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B4C1F">
      <w:pPr>
        <w:rPr>
          <w:rFonts w:hint="default"/>
          <w:color w:val="000000"/>
          <w:lang w:val="en-US"/>
        </w:rPr>
      </w:pPr>
      <w:r>
        <w:rPr>
          <w:rFonts w:hint="eastAsia" w:hAnsi="宋体" w:cs="宋体"/>
          <w:b/>
          <w:color w:val="000000" w:themeColor="text1"/>
          <w:sz w:val="48"/>
          <w:szCs w:val="48"/>
          <w:lang w:eastAsia="zh-CN"/>
          <w14:textFill>
            <w14:solidFill>
              <w14:schemeClr w14:val="tx1"/>
            </w14:solidFill>
          </w14:textFill>
        </w:rPr>
        <w:tab/>
      </w:r>
      <w:r>
        <w:rPr>
          <w:rFonts w:hint="eastAsia" w:hAnsi="宋体" w:cs="宋体"/>
          <w:b/>
          <w:color w:val="000000"/>
          <w:sz w:val="28"/>
          <w:szCs w:val="28"/>
        </w:rPr>
        <w:t xml:space="preserve">项目编号： </w:t>
      </w:r>
      <w:r>
        <w:rPr>
          <w:rFonts w:hint="eastAsia" w:hAnsi="宋体" w:cs="宋体"/>
          <w:b/>
          <w:color w:val="000000"/>
          <w:sz w:val="28"/>
          <w:szCs w:val="28"/>
          <w:lang w:eastAsia="zh-CN"/>
        </w:rPr>
        <w:t>ZCSP-宜川县-2026-00001</w:t>
      </w:r>
      <w:r>
        <w:rPr>
          <w:rFonts w:hint="eastAsia" w:hAnsi="宋体" w:cs="宋体"/>
          <w:b/>
          <w:color w:val="000000"/>
          <w:sz w:val="28"/>
          <w:szCs w:val="28"/>
          <w:lang w:val="en-US" w:eastAsia="zh-CN"/>
        </w:rPr>
        <w:t>.2B1</w:t>
      </w:r>
    </w:p>
    <w:p w14:paraId="3F447AD7">
      <w:pPr>
        <w:pStyle w:val="11"/>
        <w:jc w:val="left"/>
        <w:rPr>
          <w:color w:val="000000"/>
        </w:rPr>
      </w:pPr>
    </w:p>
    <w:p w14:paraId="724C5778">
      <w:pPr>
        <w:rPr>
          <w:color w:val="000000"/>
        </w:rPr>
      </w:pPr>
    </w:p>
    <w:p w14:paraId="11C6A18F">
      <w:pPr>
        <w:jc w:val="both"/>
        <w:rPr>
          <w:rFonts w:hint="eastAsia" w:hAnsi="宋体" w:cs="宋体"/>
          <w:b/>
          <w:color w:val="000000"/>
          <w:sz w:val="44"/>
          <w:szCs w:val="44"/>
        </w:rPr>
      </w:pPr>
    </w:p>
    <w:p w14:paraId="44B43532">
      <w:pPr>
        <w:ind w:firstLine="442" w:firstLineChars="100"/>
        <w:jc w:val="both"/>
        <w:rPr>
          <w:rFonts w:hint="eastAsia" w:hAnsi="宋体" w:cs="宋体"/>
          <w:b/>
          <w:color w:val="000000"/>
          <w:sz w:val="44"/>
          <w:szCs w:val="44"/>
        </w:rPr>
      </w:pPr>
    </w:p>
    <w:p w14:paraId="5550139B">
      <w:pPr>
        <w:pStyle w:val="11"/>
        <w:jc w:val="center"/>
        <w:rPr>
          <w:rFonts w:hint="default" w:ascii="宋体" w:hAnsi="宋体" w:eastAsia="宋体" w:cs="宋体"/>
          <w:b/>
          <w:color w:val="000000"/>
          <w:kern w:val="0"/>
          <w:sz w:val="84"/>
          <w:szCs w:val="84"/>
          <w:lang w:val="en-US" w:eastAsia="zh-CN" w:bidi="ar-SA"/>
        </w:rPr>
      </w:pPr>
      <w:r>
        <w:rPr>
          <w:rFonts w:hint="eastAsia" w:ascii="宋体" w:hAnsi="宋体" w:eastAsia="宋体" w:cs="宋体"/>
          <w:b/>
          <w:color w:val="000000"/>
          <w:kern w:val="0"/>
          <w:sz w:val="52"/>
          <w:szCs w:val="52"/>
          <w:lang w:val="en-US" w:eastAsia="zh-CN" w:bidi="ar-SA"/>
        </w:rPr>
        <w:t>宜川县冬季清洁取暖采购发放散煤用户2023年第一批和2021年、2022年、2023年度第二批生物质颗粒燃料项目</w:t>
      </w:r>
      <w:r>
        <w:rPr>
          <w:rFonts w:hint="eastAsia" w:ascii="宋体" w:hAnsi="宋体" w:cs="宋体"/>
          <w:b/>
          <w:color w:val="000000"/>
          <w:kern w:val="0"/>
          <w:sz w:val="52"/>
          <w:szCs w:val="52"/>
          <w:lang w:val="en-US" w:eastAsia="zh-CN" w:bidi="ar-SA"/>
        </w:rPr>
        <w:t>二标段（二次）</w:t>
      </w:r>
    </w:p>
    <w:p w14:paraId="3A9BAA1E">
      <w:pPr>
        <w:jc w:val="center"/>
        <w:rPr>
          <w:rFonts w:hint="eastAsia" w:ascii="宋体" w:hAnsi="宋体" w:eastAsia="宋体" w:cs="宋体"/>
          <w:b/>
          <w:color w:val="000000"/>
          <w:kern w:val="0"/>
          <w:sz w:val="52"/>
          <w:szCs w:val="52"/>
          <w:lang w:val="en-US" w:eastAsia="zh-CN" w:bidi="ar-SA"/>
        </w:rPr>
      </w:pPr>
    </w:p>
    <w:p w14:paraId="4BACC0FC">
      <w:pPr>
        <w:jc w:val="center"/>
        <w:rPr>
          <w:rFonts w:hint="eastAsia" w:ascii="宋体" w:hAnsi="宋体" w:eastAsia="宋体" w:cs="宋体"/>
          <w:b/>
          <w:color w:val="000000"/>
          <w:kern w:val="0"/>
          <w:sz w:val="52"/>
          <w:szCs w:val="52"/>
          <w:lang w:val="en-US" w:eastAsia="zh-CN" w:bidi="ar-SA"/>
        </w:rPr>
      </w:pPr>
      <w:r>
        <w:rPr>
          <w:rFonts w:hint="eastAsia" w:ascii="宋体" w:hAnsi="宋体" w:eastAsia="宋体" w:cs="宋体"/>
          <w:b/>
          <w:color w:val="000000"/>
          <w:kern w:val="0"/>
          <w:sz w:val="52"/>
          <w:szCs w:val="52"/>
          <w:lang w:val="en-US" w:eastAsia="zh-CN" w:bidi="ar-SA"/>
        </w:rPr>
        <w:t>公开招标文件</w:t>
      </w:r>
    </w:p>
    <w:p w14:paraId="194EC875">
      <w:pPr>
        <w:jc w:val="center"/>
        <w:rPr>
          <w:rFonts w:hAnsi="宋体" w:cs="宋体"/>
          <w:b/>
          <w:color w:val="000000"/>
          <w:sz w:val="21"/>
          <w:szCs w:val="21"/>
        </w:rPr>
      </w:pPr>
    </w:p>
    <w:p w14:paraId="628B203C">
      <w:pPr>
        <w:jc w:val="center"/>
        <w:rPr>
          <w:rFonts w:hAnsi="宋体" w:cs="宋体"/>
          <w:color w:val="000000"/>
        </w:rPr>
      </w:pPr>
    </w:p>
    <w:p w14:paraId="53FAD60A">
      <w:pPr>
        <w:jc w:val="center"/>
        <w:rPr>
          <w:rFonts w:hAnsi="宋体" w:cs="宋体"/>
          <w:color w:val="000000"/>
        </w:rPr>
      </w:pPr>
      <w:r>
        <w:rPr>
          <w:rFonts w:hint="eastAsia" w:hAnsi="宋体" w:cs="宋体"/>
          <w:color w:val="000000"/>
        </w:rPr>
        <w:t xml:space="preserve"> </w:t>
      </w:r>
    </w:p>
    <w:p w14:paraId="4EF147A6">
      <w:pPr>
        <w:ind w:firstLine="2168" w:firstLineChars="600"/>
        <w:rPr>
          <w:rFonts w:hint="eastAsia"/>
          <w:b/>
          <w:bCs/>
          <w:sz w:val="36"/>
          <w:szCs w:val="24"/>
          <w:lang w:val="en-US" w:eastAsia="zh-CN"/>
        </w:rPr>
      </w:pPr>
    </w:p>
    <w:p w14:paraId="165CA96F">
      <w:pPr>
        <w:ind w:firstLine="2168" w:firstLineChars="600"/>
        <w:rPr>
          <w:rFonts w:hint="default"/>
          <w:b/>
          <w:bCs/>
          <w:sz w:val="36"/>
          <w:szCs w:val="24"/>
          <w:lang w:val="en-US" w:eastAsia="zh-CN"/>
        </w:rPr>
      </w:pPr>
      <w:r>
        <w:rPr>
          <w:rFonts w:hint="eastAsia"/>
          <w:b/>
          <w:bCs/>
          <w:sz w:val="36"/>
          <w:szCs w:val="24"/>
          <w:lang w:val="en-US" w:eastAsia="zh-CN"/>
        </w:rPr>
        <w:t>采购人：宜川县发展改革科技局</w:t>
      </w:r>
    </w:p>
    <w:p w14:paraId="206EC3C7">
      <w:pPr>
        <w:rPr>
          <w:rFonts w:hint="eastAsia"/>
          <w:b/>
          <w:bCs/>
          <w:sz w:val="36"/>
          <w:szCs w:val="24"/>
          <w:lang w:val="en-US" w:eastAsia="zh-CN"/>
        </w:rPr>
      </w:pPr>
    </w:p>
    <w:p w14:paraId="611D05E9">
      <w:pPr>
        <w:ind w:firstLine="2168" w:firstLineChars="600"/>
        <w:rPr>
          <w:rFonts w:hint="eastAsia"/>
          <w:b/>
          <w:bCs/>
          <w:sz w:val="36"/>
          <w:szCs w:val="24"/>
          <w:lang w:val="en-US" w:eastAsia="zh-CN"/>
        </w:rPr>
      </w:pPr>
      <w:r>
        <w:rPr>
          <w:rFonts w:hint="eastAsia"/>
          <w:b/>
          <w:bCs/>
          <w:sz w:val="36"/>
          <w:szCs w:val="24"/>
          <w:lang w:val="en-US" w:eastAsia="zh-CN"/>
        </w:rPr>
        <w:t>代理机构：宜川县政府采购中心</w:t>
      </w:r>
    </w:p>
    <w:p w14:paraId="3356CBB7">
      <w:pPr>
        <w:pStyle w:val="11"/>
        <w:rPr>
          <w:rFonts w:hint="eastAsia"/>
          <w:b/>
          <w:bCs/>
          <w:sz w:val="28"/>
          <w:szCs w:val="24"/>
          <w:lang w:val="en-US" w:eastAsia="zh-CN"/>
        </w:rPr>
      </w:pPr>
    </w:p>
    <w:p w14:paraId="2AA0B168">
      <w:pPr>
        <w:pStyle w:val="11"/>
        <w:jc w:val="center"/>
        <w:rPr>
          <w:rFonts w:hint="default"/>
          <w:b/>
          <w:bCs/>
          <w:sz w:val="32"/>
          <w:szCs w:val="28"/>
          <w:lang w:val="en-US" w:eastAsia="zh-CN"/>
        </w:rPr>
      </w:pPr>
      <w:r>
        <w:rPr>
          <w:rFonts w:hint="eastAsia"/>
          <w:b/>
          <w:bCs/>
          <w:sz w:val="32"/>
          <w:szCs w:val="28"/>
          <w:lang w:val="en-US" w:eastAsia="zh-CN"/>
        </w:rPr>
        <w:t>2026年02月</w:t>
      </w:r>
    </w:p>
    <w:p w14:paraId="2B5D1163">
      <w:pPr>
        <w:tabs>
          <w:tab w:val="left" w:pos="1682"/>
        </w:tabs>
        <w:ind w:firstLine="3855" w:firstLineChars="800"/>
        <w:jc w:val="left"/>
        <w:rPr>
          <w:rFonts w:hint="eastAsia" w:hAnsi="宋体" w:cs="宋体"/>
          <w:b/>
          <w:color w:val="000000" w:themeColor="text1"/>
          <w:sz w:val="48"/>
          <w:szCs w:val="48"/>
          <w14:textFill>
            <w14:solidFill>
              <w14:schemeClr w14:val="tx1"/>
            </w14:solidFill>
          </w14:textFill>
        </w:rPr>
      </w:pPr>
    </w:p>
    <w:p w14:paraId="6677CA37">
      <w:pPr>
        <w:ind w:firstLine="3855" w:firstLineChars="800"/>
        <w:rPr>
          <w:rFonts w:hint="eastAsia" w:hAnsi="宋体" w:cs="宋体"/>
          <w:b/>
          <w:color w:val="000000" w:themeColor="text1"/>
          <w:sz w:val="48"/>
          <w:szCs w:val="48"/>
          <w14:textFill>
            <w14:solidFill>
              <w14:schemeClr w14:val="tx1"/>
            </w14:solidFill>
          </w14:textFill>
        </w:rPr>
      </w:pPr>
    </w:p>
    <w:p w14:paraId="56A58A65">
      <w:pPr>
        <w:ind w:firstLine="3855" w:firstLineChars="800"/>
        <w:rPr>
          <w:rFonts w:hint="eastAsia" w:hAnsi="宋体" w:cs="宋体"/>
          <w:b/>
          <w:color w:val="000000" w:themeColor="text1"/>
          <w:sz w:val="48"/>
          <w:szCs w:val="48"/>
          <w14:textFill>
            <w14:solidFill>
              <w14:schemeClr w14:val="tx1"/>
            </w14:solidFill>
          </w14:textFill>
        </w:rPr>
      </w:pPr>
    </w:p>
    <w:p w14:paraId="55E85114">
      <w:pPr>
        <w:ind w:firstLine="3855" w:firstLineChars="800"/>
        <w:rPr>
          <w:rFonts w:hint="eastAsia" w:hAnsi="宋体" w:cs="宋体"/>
          <w:b/>
          <w:color w:val="000000" w:themeColor="text1"/>
          <w:sz w:val="48"/>
          <w:szCs w:val="48"/>
          <w14:textFill>
            <w14:solidFill>
              <w14:schemeClr w14:val="tx1"/>
            </w14:solidFill>
          </w14:textFill>
        </w:rPr>
      </w:pPr>
    </w:p>
    <w:p w14:paraId="0D01C52E">
      <w:pPr>
        <w:ind w:firstLine="3855" w:firstLineChars="800"/>
        <w:rPr>
          <w:rFonts w:hint="eastAsia" w:hAnsi="宋体" w:cs="宋体"/>
          <w:b/>
          <w:color w:val="000000" w:themeColor="text1"/>
          <w:sz w:val="48"/>
          <w:szCs w:val="48"/>
          <w14:textFill>
            <w14:solidFill>
              <w14:schemeClr w14:val="tx1"/>
            </w14:solidFill>
          </w14:textFill>
        </w:rPr>
      </w:pPr>
      <w:r>
        <w:rPr>
          <w:rFonts w:hint="eastAsia" w:hAnsi="宋体" w:cs="宋体"/>
          <w:b/>
          <w:color w:val="000000" w:themeColor="text1"/>
          <w:sz w:val="48"/>
          <w:szCs w:val="48"/>
          <w14:textFill>
            <w14:solidFill>
              <w14:schemeClr w14:val="tx1"/>
            </w14:solidFill>
          </w14:textFill>
        </w:rPr>
        <w:t>目   录</w:t>
      </w:r>
    </w:p>
    <w:p w14:paraId="06D781BB">
      <w:pPr>
        <w:pStyle w:val="11"/>
        <w:rPr>
          <w:rFonts w:hint="eastAsia" w:hAnsi="宋体" w:cs="宋体"/>
          <w:b/>
          <w:color w:val="000000" w:themeColor="text1"/>
          <w:sz w:val="48"/>
          <w:szCs w:val="48"/>
          <w14:textFill>
            <w14:solidFill>
              <w14:schemeClr w14:val="tx1"/>
            </w14:solidFill>
          </w14:textFill>
        </w:rPr>
      </w:pPr>
    </w:p>
    <w:p w14:paraId="0AC02D16"/>
    <w:p w14:paraId="574AD383">
      <w:pPr>
        <w:pStyle w:val="17"/>
        <w:tabs>
          <w:tab w:val="right" w:leader="dot" w:pos="8902"/>
          <w:tab w:val="clear" w:pos="1418"/>
          <w:tab w:val="clear" w:pos="8302"/>
        </w:tabs>
        <w:rPr>
          <w:color w:val="000000" w:themeColor="text1"/>
          <w14:textFill>
            <w14:solidFill>
              <w14:schemeClr w14:val="tx1"/>
            </w14:solidFill>
          </w14:textFill>
        </w:rPr>
      </w:pPr>
      <w:bookmarkStart w:id="0" w:name="_Toc426457691"/>
      <w:bookmarkStart w:id="1" w:name="_Toc5293"/>
      <w:bookmarkStart w:id="2" w:name="_Toc21518"/>
      <w:bookmarkStart w:id="3" w:name="_Toc389582033"/>
      <w:bookmarkStart w:id="4" w:name="_Toc19886"/>
      <w:bookmarkStart w:id="5" w:name="_Toc16218"/>
      <w:bookmarkStart w:id="6" w:name="_Toc20858"/>
      <w:bookmarkStart w:id="7" w:name="_Toc20652"/>
      <w:bookmarkStart w:id="8" w:name="_Toc363473971"/>
      <w:bookmarkStart w:id="9" w:name="_Toc363474016"/>
      <w:bookmarkStart w:id="10" w:name="_Toc403077638"/>
      <w:r>
        <w:rPr>
          <w:rFonts w:hint="eastAsia" w:cs="宋体"/>
          <w:color w:val="000000" w:themeColor="text1"/>
          <w14:textFill>
            <w14:solidFill>
              <w14:schemeClr w14:val="tx1"/>
            </w14:solidFill>
          </w14:textFill>
        </w:rPr>
        <w:fldChar w:fldCharType="begin"/>
      </w:r>
      <w:r>
        <w:rPr>
          <w:rFonts w:hint="eastAsia" w:cs="宋体"/>
          <w:color w:val="000000" w:themeColor="text1"/>
          <w14:textFill>
            <w14:solidFill>
              <w14:schemeClr w14:val="tx1"/>
            </w14:solidFill>
          </w14:textFill>
        </w:rPr>
        <w:instrText xml:space="preserve">TOC \o "1-1" \h \u </w:instrText>
      </w:r>
      <w:r>
        <w:rPr>
          <w:rFonts w:hint="eastAsia" w:cs="宋体"/>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"_Toc9013"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第一章  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32EDDB">
      <w:pPr>
        <w:pStyle w:val="17"/>
        <w:tabs>
          <w:tab w:val="right" w:leader="dot" w:pos="8902"/>
          <w:tab w:val="clear" w:pos="1418"/>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"_Toc1397" </w:instrText>
      </w:r>
      <w:r>
        <w:rPr>
          <w:color w:val="000000" w:themeColor="text1"/>
          <w14:textFill>
            <w14:solidFill>
              <w14:schemeClr w14:val="tx1"/>
            </w14:solidFill>
          </w14:textFill>
        </w:rPr>
        <w:fldChar w:fldCharType="separate"/>
      </w:r>
      <w:r>
        <w:rPr>
          <w:rFonts w:hint="eastAsia"/>
          <w:color w:val="000000" w:themeColor="text1"/>
          <w:szCs w:val="36"/>
          <w14:textFill>
            <w14:solidFill>
              <w14:schemeClr w14:val="tx1"/>
            </w14:solidFill>
          </w14:textFill>
        </w:rPr>
        <w:t xml:space="preserve">第二章  </w:t>
      </w:r>
      <w:r>
        <w:rPr>
          <w:rFonts w:hint="eastAsia"/>
          <w:color w:val="000000" w:themeColor="text1"/>
          <w:szCs w:val="36"/>
          <w:lang w:eastAsia="zh-CN"/>
          <w14:textFill>
            <w14:solidFill>
              <w14:schemeClr w14:val="tx1"/>
            </w14:solidFill>
          </w14:textFill>
        </w:rPr>
        <w:t>供应商</w:t>
      </w:r>
      <w:r>
        <w:rPr>
          <w:rFonts w:hint="eastAsia"/>
          <w:color w:val="000000" w:themeColor="text1"/>
          <w:szCs w:val="36"/>
          <w14:textFill>
            <w14:solidFill>
              <w14:schemeClr w14:val="tx1"/>
            </w14:solidFill>
          </w14:textFill>
        </w:rPr>
        <w:t>须知</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 xml:space="preserve">6 </w:t>
      </w:r>
      <w:r>
        <w:rPr>
          <w:color w:val="000000" w:themeColor="text1"/>
          <w14:textFill>
            <w14:solidFill>
              <w14:schemeClr w14:val="tx1"/>
            </w14:solidFill>
          </w14:textFill>
        </w:rPr>
        <w:fldChar w:fldCharType="end"/>
      </w:r>
    </w:p>
    <w:p w14:paraId="708CB307">
      <w:pPr>
        <w:pStyle w:val="17"/>
        <w:tabs>
          <w:tab w:val="right" w:leader="dot" w:pos="8902"/>
          <w:tab w:val="clear" w:pos="1418"/>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"_Toc26429"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 xml:space="preserve">第三章  </w:t>
      </w:r>
      <w:r>
        <w:rPr>
          <w:rFonts w:hint="eastAsia"/>
          <w:color w:val="000000" w:themeColor="text1"/>
          <w:lang w:eastAsia="zh-CN"/>
          <w14:textFill>
            <w14:solidFill>
              <w14:schemeClr w14:val="tx1"/>
            </w14:solidFill>
          </w14:textFill>
        </w:rPr>
        <w:t>合同主要条款</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 xml:space="preserve">28 </w:t>
      </w:r>
      <w:r>
        <w:rPr>
          <w:color w:val="000000" w:themeColor="text1"/>
          <w14:textFill>
            <w14:solidFill>
              <w14:schemeClr w14:val="tx1"/>
            </w14:solidFill>
          </w14:textFill>
        </w:rPr>
        <w:fldChar w:fldCharType="end"/>
      </w:r>
    </w:p>
    <w:p w14:paraId="4E5B59D4">
      <w:pPr>
        <w:pStyle w:val="17"/>
        <w:tabs>
          <w:tab w:val="right" w:leader="dot" w:pos="8902"/>
          <w:tab w:val="clear" w:pos="1418"/>
          <w:tab w:val="clear" w:pos="8302"/>
        </w:tabs>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第四章  采购内容及要求</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"_Toc15166"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 xml:space="preserve">33 </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 xml:space="preserve"> </w:t>
      </w:r>
    </w:p>
    <w:p w14:paraId="09738806">
      <w:pPr>
        <w:pStyle w:val="17"/>
        <w:tabs>
          <w:tab w:val="right" w:leader="dot" w:pos="8902"/>
          <w:tab w:val="clear" w:pos="1418"/>
          <w:tab w:val="clear" w:pos="8302"/>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"_Toc23137"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第五章  评标办法</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5</w:t>
      </w:r>
    </w:p>
    <w:p w14:paraId="20ABEA9C">
      <w:pPr>
        <w:pStyle w:val="17"/>
        <w:tabs>
          <w:tab w:val="right" w:leader="dot" w:pos="8902"/>
          <w:tab w:val="clear" w:pos="1418"/>
          <w:tab w:val="clear" w:pos="8302"/>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"_Toc22000"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第六章  投标文件构成及格式</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4</w:t>
      </w:r>
    </w:p>
    <w:p w14:paraId="5C5B1005">
      <w:pPr>
        <w:pStyle w:val="17"/>
        <w:spacing w:line="72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fldChar w:fldCharType="end"/>
      </w:r>
    </w:p>
    <w:p w14:paraId="668F2FB4">
      <w:pPr>
        <w:tabs>
          <w:tab w:val="left" w:pos="525"/>
        </w:tabs>
        <w:spacing w:line="560" w:lineRule="exact"/>
        <w:jc w:val="center"/>
        <w:rPr>
          <w:rFonts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7" w:right="1417" w:bottom="1417" w:left="1417" w:header="992" w:footer="992" w:gutter="170"/>
          <w:pgBorders>
            <w:top w:val="none" w:sz="0" w:space="0"/>
            <w:left w:val="none" w:sz="0" w:space="0"/>
            <w:bottom w:val="none" w:sz="0" w:space="0"/>
            <w:right w:val="none" w:sz="0" w:space="0"/>
          </w:pgBorders>
          <w:pgNumType w:fmt="decimal" w:start="1"/>
          <w:cols w:space="0" w:num="1"/>
          <w:docGrid w:type="lines" w:linePitch="333" w:charSpace="0"/>
        </w:sectPr>
      </w:pPr>
    </w:p>
    <w:bookmarkEnd w:id="0"/>
    <w:bookmarkEnd w:id="1"/>
    <w:bookmarkEnd w:id="2"/>
    <w:bookmarkEnd w:id="3"/>
    <w:bookmarkEnd w:id="4"/>
    <w:bookmarkEnd w:id="5"/>
    <w:bookmarkEnd w:id="6"/>
    <w:bookmarkEnd w:id="7"/>
    <w:p w14:paraId="48574EE8">
      <w:pPr>
        <w:pStyle w:val="2"/>
        <w:keepNext/>
        <w:pageBreakBefore w:val="0"/>
        <w:kinsoku/>
        <w:wordWrap/>
        <w:overflowPunct/>
        <w:topLinePunct w:val="0"/>
        <w:autoSpaceDE/>
        <w:autoSpaceDN/>
        <w:bidi w:val="0"/>
        <w:spacing w:before="333" w:line="400" w:lineRule="exact"/>
        <w:textAlignment w:val="auto"/>
        <w:rPr>
          <w:color w:val="000000" w:themeColor="text1"/>
          <w14:textFill>
            <w14:solidFill>
              <w14:schemeClr w14:val="tx1"/>
            </w14:solidFill>
          </w14:textFill>
        </w:rPr>
      </w:pPr>
      <w:bookmarkStart w:id="11" w:name="_Toc9013"/>
      <w:bookmarkStart w:id="12" w:name="_Toc30205"/>
      <w:r>
        <w:rPr>
          <w:rFonts w:hint="eastAsia"/>
          <w:color w:val="000000" w:themeColor="text1"/>
          <w14:textFill>
            <w14:solidFill>
              <w14:schemeClr w14:val="tx1"/>
            </w14:solidFill>
          </w14:textFill>
        </w:rPr>
        <w:t>第一章  招标公告</w:t>
      </w:r>
      <w:bookmarkEnd w:id="11"/>
      <w:bookmarkEnd w:id="12"/>
    </w:p>
    <w:p w14:paraId="0211FC64">
      <w:pPr>
        <w:pStyle w:val="8"/>
        <w:ind w:firstLine="480"/>
        <w:rPr>
          <w:rFonts w:hint="eastAsia" w:ascii="宋体" w:hAnsi="宋体" w:eastAsia="宋体" w:cs="宋体"/>
          <w:color w:val="auto"/>
          <w:lang w:val="en-US" w:eastAsia="zh-CN"/>
        </w:rPr>
      </w:pPr>
    </w:p>
    <w:p w14:paraId="4D648740">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项目概况</w:t>
      </w:r>
    </w:p>
    <w:p w14:paraId="1324C710">
      <w:pPr>
        <w:pStyle w:val="8"/>
        <w:ind w:firstLine="480"/>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pPr>
      <w:r>
        <w:rPr>
          <w:rFonts w:hint="eastAsia" w:cs="宋体"/>
          <w:color w:val="auto"/>
          <w:lang w:val="en-US" w:eastAsia="zh-CN"/>
        </w:rPr>
        <w:t>宜川县冬季清洁取暖采购发放散煤用户2023年第一批和2021年、2022年、2023年度第二批生物质颗粒燃料项目二标段（二次）的潜在</w:t>
      </w:r>
      <w:r>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t>供应商应在全国公共资源交易平台（陕西省</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t>延安市）</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获取采购文件，并于</w:t>
      </w:r>
      <w:r>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t>2026年</w:t>
      </w:r>
      <w:r>
        <w:rPr>
          <w:rFonts w:hint="eastAsia" w:asciiTheme="minorEastAsia" w:hAnsiTheme="minorEastAsia" w:eastAsiaTheme="minorEastAsia" w:cstheme="minorEastAsia"/>
          <w:color w:val="000000" w:themeColor="text1"/>
          <w:spacing w:val="16"/>
          <w:sz w:val="24"/>
          <w:szCs w:val="24"/>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6"/>
          <w:sz w:val="24"/>
          <w:szCs w:val="24"/>
          <w:lang w:val="en-US" w:eastAsia="zh-CN"/>
          <w14:textFill>
            <w14:solidFill>
              <w14:schemeClr w14:val="tx1"/>
            </w14:solidFill>
          </w14:textFill>
        </w:rPr>
        <w:t>27日14时3</w:t>
      </w:r>
      <w:r>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t>0分00秒（北京时间）前提交响应文件。</w:t>
      </w:r>
    </w:p>
    <w:p w14:paraId="4D724AF5">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一、项目基本情况</w:t>
      </w:r>
    </w:p>
    <w:p w14:paraId="159D8512">
      <w:pPr>
        <w:pStyle w:val="8"/>
        <w:ind w:firstLine="480"/>
        <w:rPr>
          <w:rFonts w:hint="eastAsia" w:cs="宋体"/>
          <w:color w:val="000000" w:themeColor="text1"/>
          <w:lang w:val="en-US" w:eastAsia="zh-CN"/>
          <w14:textFill>
            <w14:solidFill>
              <w14:schemeClr w14:val="tx1"/>
            </w14:solidFill>
          </w14:textFill>
        </w:rPr>
      </w:pPr>
      <w:r>
        <w:rPr>
          <w:rFonts w:hint="eastAsia" w:ascii="宋体" w:hAnsi="宋体" w:eastAsia="宋体" w:cs="宋体"/>
          <w:color w:val="auto"/>
          <w:lang w:val="en-US" w:eastAsia="zh-CN"/>
        </w:rPr>
        <w:t>项目编号：</w:t>
      </w:r>
      <w:r>
        <w:rPr>
          <w:rFonts w:hint="eastAsia" w:cs="宋体"/>
          <w:color w:val="000000" w:themeColor="text1"/>
          <w:lang w:val="en-US" w:eastAsia="zh-CN"/>
          <w14:textFill>
            <w14:solidFill>
              <w14:schemeClr w14:val="tx1"/>
            </w14:solidFill>
          </w14:textFill>
        </w:rPr>
        <w:t xml:space="preserve"> ZCSP-宜川县-2026-00001.2B1</w:t>
      </w:r>
    </w:p>
    <w:p w14:paraId="67D61FE3">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w:t>
      </w:r>
      <w:r>
        <w:rPr>
          <w:rFonts w:hint="eastAsia" w:cs="宋体"/>
          <w:color w:val="auto"/>
          <w:lang w:val="en-US" w:eastAsia="zh-CN"/>
        </w:rPr>
        <w:t>宜川县冬季清洁取暖采购发放散煤用户2023年第一批和2021年、2022年、2023年度第二批生物质颗粒燃料项目（二次）</w:t>
      </w:r>
    </w:p>
    <w:p w14:paraId="7E043F81">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采购方式：公开招标</w:t>
      </w:r>
    </w:p>
    <w:p w14:paraId="2B045E90">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预算金额：</w:t>
      </w:r>
      <w:r>
        <w:rPr>
          <w:rFonts w:hint="eastAsia" w:cs="宋体"/>
          <w:color w:val="auto"/>
          <w:lang w:val="en-US" w:eastAsia="zh-CN"/>
        </w:rPr>
        <w:t>1610400.00</w:t>
      </w:r>
      <w:r>
        <w:rPr>
          <w:rFonts w:hint="eastAsia" w:ascii="宋体" w:hAnsi="宋体" w:eastAsia="宋体" w:cs="宋体"/>
          <w:color w:val="auto"/>
          <w:lang w:val="en-US" w:eastAsia="zh-CN"/>
        </w:rPr>
        <w:t>元</w:t>
      </w:r>
    </w:p>
    <w:p w14:paraId="5D33C058">
      <w:pPr>
        <w:pStyle w:val="8"/>
        <w:ind w:firstLine="480"/>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宋体"/>
          <w:color w:val="auto"/>
          <w:lang w:val="en-US" w:eastAsia="zh-CN"/>
        </w:rPr>
        <w:t>采购需求：</w:t>
      </w:r>
      <w:r>
        <w:rPr>
          <w:rFonts w:hint="eastAsia" w:ascii="宋体" w:hAnsi="宋体" w:eastAsia="宋体" w:cs="Times New Roman"/>
          <w:color w:val="000000" w:themeColor="text1"/>
          <w:sz w:val="24"/>
          <w:szCs w:val="24"/>
          <w:lang w:val="en-US" w:eastAsia="zh-CN" w:bidi="ar-SA"/>
          <w14:textFill>
            <w14:solidFill>
              <w14:schemeClr w14:val="tx1"/>
            </w14:solidFill>
          </w14:textFill>
        </w:rPr>
        <w:t>详见第四章“采购内容及要求”</w:t>
      </w:r>
    </w:p>
    <w:p w14:paraId="51BEAB75">
      <w:pPr>
        <w:pStyle w:val="8"/>
        <w:ind w:firstLine="480"/>
        <w:rPr>
          <w:rFonts w:hint="eastAsia" w:cs="宋体"/>
          <w:color w:val="auto"/>
          <w:lang w:val="en-US" w:eastAsia="zh-CN"/>
        </w:rPr>
      </w:pPr>
      <w:r>
        <w:rPr>
          <w:rFonts w:hint="eastAsia" w:ascii="宋体" w:hAnsi="宋体" w:eastAsia="宋体" w:cs="宋体"/>
          <w:color w:val="auto"/>
          <w:highlight w:val="none"/>
          <w:lang w:val="en-US" w:eastAsia="zh-CN"/>
        </w:rPr>
        <w:t>合同包</w:t>
      </w:r>
      <w:r>
        <w:rPr>
          <w:rFonts w:hint="eastAsia"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cs="宋体"/>
          <w:color w:val="auto"/>
          <w:highlight w:val="none"/>
          <w:lang w:val="en-US" w:eastAsia="zh-CN"/>
        </w:rPr>
        <w:t>宜川</w:t>
      </w:r>
      <w:r>
        <w:rPr>
          <w:rFonts w:hint="eastAsia" w:cs="宋体"/>
          <w:color w:val="auto"/>
          <w:lang w:val="en-US" w:eastAsia="zh-CN"/>
        </w:rPr>
        <w:t>县冬季清洁取暖采购发放散煤用户2023年第一批和2021年、2022年、2023年度第二批生物质颗粒燃料项目二标段（二次</w:t>
      </w:r>
      <w:bookmarkStart w:id="316" w:name="_GoBack"/>
      <w:bookmarkEnd w:id="316"/>
      <w:r>
        <w:rPr>
          <w:rFonts w:hint="eastAsia" w:cs="宋体"/>
          <w:color w:val="auto"/>
          <w:lang w:val="en-US" w:eastAsia="zh-CN"/>
        </w:rPr>
        <w:t>）</w:t>
      </w:r>
    </w:p>
    <w:p w14:paraId="2759FA9F">
      <w:pPr>
        <w:pStyle w:val="8"/>
        <w:rPr>
          <w:rFonts w:hint="default"/>
          <w:lang w:val="en-US" w:eastAsia="zh-CN"/>
        </w:rPr>
      </w:pPr>
    </w:p>
    <w:p w14:paraId="44D92BD2">
      <w:pPr>
        <w:pStyle w:val="8"/>
        <w:ind w:firstLine="480"/>
        <w:rPr>
          <w:rFonts w:hint="eastAsia" w:cs="宋体"/>
          <w:color w:val="auto"/>
          <w:lang w:val="en-US" w:eastAsia="zh-CN"/>
        </w:rPr>
      </w:pPr>
      <w:r>
        <w:rPr>
          <w:rFonts w:hint="eastAsia" w:cs="宋体"/>
          <w:color w:val="auto"/>
          <w:lang w:val="en-US" w:eastAsia="zh-CN"/>
        </w:rPr>
        <w:t>合同包1预算金额：161，0400.00元</w:t>
      </w:r>
    </w:p>
    <w:p w14:paraId="639BFE91">
      <w:pPr>
        <w:pStyle w:val="9"/>
        <w:ind w:left="0" w:leftChars="0" w:firstLine="0" w:firstLineChars="0"/>
        <w:rPr>
          <w:rFonts w:hint="default"/>
          <w:lang w:val="en-US" w:eastAsia="zh-CN"/>
        </w:rPr>
      </w:pPr>
      <w:r>
        <w:rPr>
          <w:rFonts w:hint="eastAsia" w:cs="宋体"/>
          <w:color w:val="auto"/>
          <w:lang w:val="en-US" w:eastAsia="zh-CN"/>
        </w:rPr>
        <w:t xml:space="preserve">    合同包1最高限价：161，0400.00元</w:t>
      </w:r>
    </w:p>
    <w:p w14:paraId="2690AE6C">
      <w:pPr>
        <w:pStyle w:val="8"/>
        <w:ind w:firstLine="480"/>
        <w:rPr>
          <w:rFonts w:hint="eastAsia" w:ascii="宋体" w:hAnsi="宋体" w:eastAsia="宋体" w:cs="宋体"/>
          <w:color w:val="auto"/>
          <w:lang w:val="en-US" w:eastAsia="zh-CN"/>
        </w:rPr>
      </w:pPr>
    </w:p>
    <w:tbl>
      <w:tblPr>
        <w:tblStyle w:val="22"/>
        <w:tblW w:w="9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4"/>
        <w:gridCol w:w="1932"/>
        <w:gridCol w:w="1950"/>
        <w:gridCol w:w="1215"/>
        <w:gridCol w:w="1876"/>
        <w:gridCol w:w="1800"/>
      </w:tblGrid>
      <w:tr w14:paraId="184E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6" w:hRule="atLeast"/>
          <w:tblHeader/>
        </w:trPr>
        <w:tc>
          <w:tcPr>
            <w:tcW w:w="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FB5BA">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品目号</w:t>
            </w:r>
          </w:p>
        </w:tc>
        <w:tc>
          <w:tcPr>
            <w:tcW w:w="1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5CE174">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品目名称</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681FEE">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采购标的</w:t>
            </w:r>
          </w:p>
        </w:tc>
        <w:tc>
          <w:tcPr>
            <w:tcW w:w="12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DF08CB">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数量</w:t>
            </w:r>
            <w:r>
              <w:rPr>
                <w:rFonts w:hint="eastAsia" w:cs="宋体"/>
                <w:color w:val="auto"/>
                <w:lang w:val="en-US" w:eastAsia="zh-CN"/>
              </w:rPr>
              <w:t xml:space="preserve">  </w:t>
            </w:r>
            <w:r>
              <w:rPr>
                <w:rFonts w:hint="eastAsia" w:ascii="宋体" w:hAnsi="宋体" w:eastAsia="宋体" w:cs="宋体"/>
                <w:color w:val="auto"/>
                <w:lang w:val="en-US" w:eastAsia="zh-CN"/>
              </w:rPr>
              <w:t>（单位）</w:t>
            </w:r>
          </w:p>
        </w:tc>
        <w:tc>
          <w:tcPr>
            <w:tcW w:w="18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7D8254">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BC1CC7">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品目预算(元)</w:t>
            </w:r>
          </w:p>
        </w:tc>
      </w:tr>
      <w:tr w14:paraId="474C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1" w:hRule="atLeast"/>
        </w:trPr>
        <w:tc>
          <w:tcPr>
            <w:tcW w:w="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70972B">
            <w:pPr>
              <w:pStyle w:val="8"/>
              <w:ind w:left="0" w:leftChars="0" w:firstLine="0" w:firstLineChars="0"/>
              <w:jc w:val="center"/>
              <w:rPr>
                <w:rFonts w:hint="eastAsia" w:ascii="宋体" w:hAnsi="宋体" w:eastAsia="宋体" w:cs="宋体"/>
                <w:color w:val="auto"/>
                <w:lang w:val="en-US" w:eastAsia="zh-CN"/>
              </w:rPr>
            </w:pPr>
            <w:r>
              <w:rPr>
                <w:rFonts w:hint="eastAsia" w:cs="宋体"/>
                <w:color w:val="auto"/>
                <w:lang w:val="en-US" w:eastAsia="zh-CN"/>
              </w:rPr>
              <w:t>1</w:t>
            </w:r>
            <w:r>
              <w:rPr>
                <w:rFonts w:hint="eastAsia" w:ascii="宋体" w:hAnsi="宋体" w:eastAsia="宋体" w:cs="宋体"/>
                <w:color w:val="auto"/>
                <w:lang w:val="en-US" w:eastAsia="zh-CN"/>
              </w:rPr>
              <w:t>-1</w:t>
            </w:r>
          </w:p>
        </w:tc>
        <w:tc>
          <w:tcPr>
            <w:tcW w:w="1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F15D1">
            <w:pPr>
              <w:pStyle w:val="8"/>
              <w:ind w:left="0" w:leftChars="0" w:firstLine="0" w:firstLineChars="0"/>
              <w:jc w:val="center"/>
              <w:rPr>
                <w:rFonts w:hint="default" w:ascii="宋体" w:hAnsi="宋体" w:eastAsia="宋体" w:cs="宋体"/>
                <w:color w:val="auto"/>
                <w:lang w:val="en-US" w:eastAsia="zh-CN"/>
              </w:rPr>
            </w:pPr>
            <w:r>
              <w:rPr>
                <w:rFonts w:hint="eastAsia" w:cs="宋体"/>
                <w:color w:val="auto"/>
                <w:lang w:val="en-US" w:eastAsia="zh-CN"/>
              </w:rPr>
              <w:t xml:space="preserve">合成材料 </w:t>
            </w:r>
          </w:p>
        </w:tc>
        <w:tc>
          <w:tcPr>
            <w:tcW w:w="1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3E26F7">
            <w:pPr>
              <w:pStyle w:val="8"/>
              <w:ind w:left="0" w:leftChars="0" w:firstLine="240" w:firstLineChars="100"/>
              <w:jc w:val="both"/>
              <w:rPr>
                <w:rFonts w:hint="default" w:ascii="宋体" w:hAnsi="宋体" w:eastAsia="宋体" w:cs="宋体"/>
                <w:color w:val="auto"/>
                <w:lang w:val="en-US" w:eastAsia="zh-CN"/>
              </w:rPr>
            </w:pPr>
            <w:r>
              <w:rPr>
                <w:rFonts w:hint="eastAsia" w:cs="宋体"/>
                <w:color w:val="auto"/>
                <w:lang w:val="en-US" w:eastAsia="zh-CN"/>
              </w:rPr>
              <w:t>生物质颗粒</w:t>
            </w:r>
          </w:p>
        </w:tc>
        <w:tc>
          <w:tcPr>
            <w:tcW w:w="12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63650">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1(批)</w:t>
            </w:r>
          </w:p>
        </w:tc>
        <w:tc>
          <w:tcPr>
            <w:tcW w:w="18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4325A">
            <w:pPr>
              <w:pStyle w:val="8"/>
              <w:ind w:left="0" w:leftChars="0" w:firstLine="0" w:firstLineChars="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详见采购文件</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52101D">
            <w:pPr>
              <w:pStyle w:val="8"/>
              <w:ind w:left="0" w:leftChars="0" w:firstLine="0" w:firstLineChars="0"/>
              <w:jc w:val="center"/>
              <w:rPr>
                <w:rFonts w:hint="eastAsia" w:ascii="宋体" w:hAnsi="宋体" w:eastAsia="宋体" w:cs="宋体"/>
                <w:color w:val="auto"/>
                <w:lang w:val="en-US" w:eastAsia="zh-CN"/>
              </w:rPr>
            </w:pPr>
            <w:r>
              <w:rPr>
                <w:rFonts w:hint="eastAsia" w:cs="宋体"/>
                <w:color w:val="auto"/>
                <w:lang w:val="en-US" w:eastAsia="zh-CN"/>
              </w:rPr>
              <w:t>161，0400.00</w:t>
            </w:r>
          </w:p>
        </w:tc>
      </w:tr>
    </w:tbl>
    <w:p w14:paraId="1F7255FA">
      <w:pPr>
        <w:pStyle w:val="8"/>
        <w:ind w:firstLine="480"/>
        <w:rPr>
          <w:rFonts w:hint="eastAsia" w:ascii="宋体" w:hAnsi="宋体" w:eastAsia="宋体" w:cs="宋体"/>
          <w:color w:val="auto"/>
          <w:lang w:val="en-US" w:eastAsia="zh-CN"/>
        </w:rPr>
      </w:pPr>
    </w:p>
    <w:p w14:paraId="1ED80A3B">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本合同包不接受联合体投标</w:t>
      </w:r>
    </w:p>
    <w:p w14:paraId="00AD502B">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合同履行期限：</w:t>
      </w:r>
      <w:r>
        <w:rPr>
          <w:rFonts w:hint="eastAsia" w:cs="宋体"/>
          <w:color w:val="000000" w:themeColor="text1"/>
          <w:lang w:val="en-US" w:eastAsia="zh-CN"/>
          <w14:textFill>
            <w14:solidFill>
              <w14:schemeClr w14:val="tx1"/>
            </w14:solidFill>
          </w14:textFill>
        </w:rPr>
        <w:t>自合同签订之日起20日内完成</w:t>
      </w:r>
    </w:p>
    <w:p w14:paraId="7FAFC796">
      <w:pPr>
        <w:pStyle w:val="8"/>
        <w:ind w:left="0" w:leftChars="0"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二、申请人的资格要求：</w:t>
      </w:r>
    </w:p>
    <w:p w14:paraId="4A2D37DB">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1.满足《中华人民共和国政府采购法》第二十二条规定;</w:t>
      </w:r>
    </w:p>
    <w:p w14:paraId="7D700B9D">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2.落实政府采购政策需满足的资格要求：</w:t>
      </w:r>
    </w:p>
    <w:p w14:paraId="1ECD64CC">
      <w:pPr>
        <w:pStyle w:val="9"/>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auto"/>
          <w:lang w:val="en-US" w:eastAsia="zh-CN"/>
        </w:rPr>
        <w:t>合同包</w:t>
      </w:r>
      <w:r>
        <w:rPr>
          <w:rFonts w:hint="eastAsia" w:cs="宋体"/>
          <w:color w:val="auto"/>
          <w:lang w:val="en-US" w:eastAsia="zh-CN"/>
        </w:rPr>
        <w:t>1</w:t>
      </w:r>
      <w:r>
        <w:rPr>
          <w:rFonts w:hint="eastAsia" w:ascii="宋体" w:hAnsi="宋体" w:eastAsia="宋体" w:cs="宋体"/>
          <w:color w:val="auto"/>
          <w:lang w:val="en-US" w:eastAsia="zh-CN"/>
        </w:rPr>
        <w:t>(</w:t>
      </w:r>
      <w:r>
        <w:rPr>
          <w:rFonts w:hint="eastAsia" w:cs="宋体"/>
          <w:color w:val="auto"/>
          <w:lang w:val="en-US" w:eastAsia="zh-CN"/>
        </w:rPr>
        <w:t>宜川县冬季清洁取暖采购发放散煤用户2023年第一批和2021年、2022年、2023年度第二批生物质颗粒燃料项目二标段（二次）</w:t>
      </w:r>
    </w:p>
    <w:p w14:paraId="681F79E9">
      <w:pPr>
        <w:pStyle w:val="8"/>
        <w:numPr>
          <w:ilvl w:val="0"/>
          <w:numId w:val="1"/>
        </w:numPr>
        <w:ind w:left="0" w:leftChars="0" w:firstLine="480" w:firstLineChars="200"/>
        <w:rPr>
          <w:rFonts w:hint="default"/>
          <w:lang w:val="en-US" w:eastAsia="zh-CN"/>
        </w:rPr>
      </w:pPr>
      <w:r>
        <w:rPr>
          <w:rFonts w:hint="eastAsia" w:ascii="宋体" w:hAnsi="宋体" w:eastAsia="宋体" w:cs="宋体"/>
          <w:color w:val="000000" w:themeColor="text1"/>
          <w:lang w:val="en-US" w:eastAsia="zh-CN"/>
          <w14:textFill>
            <w14:solidFill>
              <w14:schemeClr w14:val="tx1"/>
            </w14:solidFill>
          </w14:textFill>
        </w:rPr>
        <w:t>《政府采购促进中小企业发展管办法》（财库〔2020〕46号）；（2）《财政部、司法部关于政府采购支持监狱企业发展有关问题的通知》（财库〔2014〕68号）；</w:t>
      </w:r>
      <w:r>
        <w:rPr>
          <w:rFonts w:hint="eastAsia" w:ascii="宋体" w:hAnsi="宋体" w:eastAsia="宋体" w:cs="宋体"/>
          <w:color w:val="000000" w:themeColor="text1"/>
          <w:lang w:val="en-US" w:eastAsia="zh-CN"/>
          <w14:textFill>
            <w14:solidFill>
              <w14:schemeClr w14:val="tx1"/>
            </w14:solidFill>
          </w14:textFill>
        </w:rPr>
        <w:br w:type="textWrapping"/>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关于运用政府采购政策支持脱贫攻坚的通知》（财库〔2019〕27号）；（12）《陕西省中小企业政府采购信用融资办法》〔陕财办采〔2018]23号)；（13）《陕西省财政厅关于加快推进我省中小企业政府采购信用融资工作的通知》（陕财办采〔2020〕15号）；（14）其他政府采购政策。</w:t>
      </w:r>
    </w:p>
    <w:p w14:paraId="4F18089A">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3.本项目的特定资格要求：</w:t>
      </w:r>
    </w:p>
    <w:p w14:paraId="3E5E59CA">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auto"/>
          <w:lang w:val="en-US" w:eastAsia="zh-CN"/>
        </w:rPr>
        <w:t>合同包</w:t>
      </w:r>
      <w:r>
        <w:rPr>
          <w:rFonts w:hint="eastAsia" w:cs="宋体"/>
          <w:color w:val="auto"/>
          <w:lang w:val="en-US" w:eastAsia="zh-CN"/>
        </w:rPr>
        <w:t>1</w:t>
      </w:r>
      <w:r>
        <w:rPr>
          <w:rFonts w:hint="eastAsia" w:ascii="宋体" w:hAnsi="宋体" w:eastAsia="宋体" w:cs="宋体"/>
          <w:color w:val="000000" w:themeColor="text1"/>
          <w:lang w:val="en-US"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宜川县冬季清洁取暖采购发放散煤用户2023年第一批和2021年、2022年、2023年度第二批生物质颗粒燃料项目</w:t>
      </w:r>
      <w:r>
        <w:rPr>
          <w:rFonts w:hint="eastAsia" w:cs="宋体"/>
          <w:color w:val="auto"/>
          <w:lang w:val="en-US" w:eastAsia="zh-CN"/>
        </w:rPr>
        <w:t>二标段（二次</w:t>
      </w:r>
      <w:r>
        <w:rPr>
          <w:rFonts w:hint="eastAsia" w:ascii="宋体" w:hAnsi="宋体" w:eastAsia="宋体" w:cs="宋体"/>
          <w:color w:val="000000" w:themeColor="text1"/>
          <w:lang w:val="en-US" w:eastAsia="zh-CN"/>
          <w14:textFill>
            <w14:solidFill>
              <w14:schemeClr w14:val="tx1"/>
            </w14:solidFill>
          </w14:textFill>
        </w:rPr>
        <w:t>)特定资格要求如下:</w:t>
      </w:r>
    </w:p>
    <w:p w14:paraId="03752D5F">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1）提供合格有效的法人或者其他组织的营业执照等证明文件，自然人的身份证明；供应商是法人或其他组织的应提供营业执照等证明文件，供应商是自然人的应提供有效的自然人身份证明；</w:t>
      </w:r>
    </w:p>
    <w:p w14:paraId="36C40AFF">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2）提供</w:t>
      </w:r>
      <w:r>
        <w:rPr>
          <w:rFonts w:hint="eastAsia" w:cs="宋体"/>
          <w:color w:val="000000" w:themeColor="text1"/>
          <w:lang w:val="en-US" w:eastAsia="zh-CN"/>
          <w14:textFill>
            <w14:solidFill>
              <w14:schemeClr w14:val="tx1"/>
            </w14:solidFill>
          </w14:textFill>
        </w:rPr>
        <w:t>2023年度或2024年度经</w:t>
      </w:r>
      <w:r>
        <w:rPr>
          <w:rFonts w:hint="eastAsia" w:ascii="宋体" w:hAnsi="宋体" w:eastAsia="宋体" w:cs="宋体"/>
          <w:color w:val="auto"/>
          <w:lang w:val="en-US" w:eastAsia="zh-CN"/>
        </w:rPr>
        <w:t>审计的财务报告</w:t>
      </w:r>
      <w:r>
        <w:rPr>
          <w:rFonts w:hint="eastAsia" w:ascii="宋体" w:hAnsi="宋体" w:eastAsia="宋体" w:cs="宋体"/>
          <w:color w:val="auto"/>
          <w:highlight w:val="none"/>
          <w:lang w:val="en-US" w:eastAsia="zh-CN"/>
        </w:rPr>
        <w:t>（成立时间至提交响应文件截止时间不足一年的可提供成立后任意时段的资产负债表）</w:t>
      </w:r>
      <w:r>
        <w:rPr>
          <w:rFonts w:hint="eastAsia" w:ascii="宋体" w:hAnsi="宋体" w:eastAsia="宋体" w:cs="宋体"/>
          <w:color w:val="auto"/>
          <w:lang w:val="en-US" w:eastAsia="zh-CN"/>
        </w:rPr>
        <w:t>，或其基本存款账户开户银行出具的资信证明及基本存款账户开户许可证（基本账户信息表）；</w:t>
      </w:r>
    </w:p>
    <w:p w14:paraId="2FEC742A">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3）提供投标截止日前一年内已缴纳的</w:t>
      </w:r>
      <w:r>
        <w:rPr>
          <w:rFonts w:hint="eastAsia" w:cs="宋体"/>
          <w:color w:val="auto"/>
          <w:lang w:val="en-US" w:eastAsia="zh-CN"/>
        </w:rPr>
        <w:t>至少三个月的纳税</w:t>
      </w:r>
      <w:r>
        <w:rPr>
          <w:rFonts w:hint="eastAsia" w:ascii="宋体" w:hAnsi="宋体" w:eastAsia="宋体" w:cs="宋体"/>
          <w:color w:val="auto"/>
          <w:lang w:val="en-US" w:eastAsia="zh-CN"/>
        </w:rPr>
        <w:t>证明或完税证明，依法免税的单位应提供相关证明材料；</w:t>
      </w:r>
    </w:p>
    <w:p w14:paraId="09EB2096">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auto"/>
          <w:lang w:val="en-US" w:eastAsia="zh-CN"/>
        </w:rPr>
        <w:t>4）提供投标截止日前一年内已缴存的</w:t>
      </w:r>
      <w:r>
        <w:rPr>
          <w:rFonts w:hint="eastAsia" w:cs="宋体"/>
          <w:color w:val="auto"/>
          <w:lang w:val="en-US" w:eastAsia="zh-CN"/>
        </w:rPr>
        <w:t>至少三个月的社会保障</w:t>
      </w:r>
      <w:r>
        <w:rPr>
          <w:rFonts w:hint="eastAsia" w:ascii="宋体" w:hAnsi="宋体" w:eastAsia="宋体" w:cs="宋体"/>
          <w:color w:val="auto"/>
          <w:lang w:val="en-US" w:eastAsia="zh-CN"/>
        </w:rPr>
        <w:t>资金缴存单据或社保机构</w:t>
      </w:r>
      <w:r>
        <w:rPr>
          <w:rFonts w:hint="eastAsia" w:ascii="宋体" w:hAnsi="宋体" w:eastAsia="宋体" w:cs="宋体"/>
          <w:color w:val="000000" w:themeColor="text1"/>
          <w:lang w:val="en-US" w:eastAsia="zh-CN"/>
          <w14:textFill>
            <w14:solidFill>
              <w14:schemeClr w14:val="tx1"/>
            </w14:solidFill>
          </w14:textFill>
        </w:rPr>
        <w:t>开具的社会保险参保缴费情况证明，依法不需要缴纳社会保障资金的单位应提供相关证明材料；</w:t>
      </w:r>
    </w:p>
    <w:p w14:paraId="1D814FA0">
      <w:pPr>
        <w:pStyle w:val="8"/>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5）参加政府采购活动前3年内，在经营活动中没有重大违法记录的书面声明。</w:t>
      </w:r>
    </w:p>
    <w:p w14:paraId="78EDFE24">
      <w:pPr>
        <w:pStyle w:val="8"/>
        <w:ind w:left="0" w:leftChars="0"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）提供法定代表人授权书（附法定代表人、被授权人身份证复印件）、被授权人身份证（法定代表人直接参加投标，须提供法定代表人身份证明及身份证原件）； </w:t>
      </w:r>
    </w:p>
    <w:p w14:paraId="43A821AB">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不得列入“信用中国”网站重大税收违法</w:t>
      </w:r>
      <w:r>
        <w:rPr>
          <w:rFonts w:hint="eastAsia" w:cs="宋体"/>
          <w:color w:val="000000" w:themeColor="text1"/>
          <w:lang w:val="en-US" w:eastAsia="zh-CN"/>
          <w14:textFill>
            <w14:solidFill>
              <w14:schemeClr w14:val="tx1"/>
            </w14:solidFill>
          </w14:textFill>
        </w:rPr>
        <w:t>失信主体</w:t>
      </w:r>
      <w:r>
        <w:rPr>
          <w:rFonts w:hint="eastAsia" w:ascii="宋体" w:hAnsi="宋体" w:eastAsia="宋体" w:cs="宋体"/>
          <w:color w:val="000000" w:themeColor="text1"/>
          <w:lang w:val="en-US" w:eastAsia="zh-CN"/>
          <w14:textFill>
            <w14:solidFill>
              <w14:schemeClr w14:val="tx1"/>
            </w14:solidFill>
          </w14:textFill>
        </w:rPr>
        <w:t>名单，“中国执行信息公开网”</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失信被执行人名单；不得列入“中国政府采购网”</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政府采购严重违法失信行为记录名单；</w:t>
      </w:r>
    </w:p>
    <w:p w14:paraId="2080834D">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单位负责人为同一人或者存在控股、管理关系的不同单位，不得参加同一标段投标或者未划分标段的同一采购项目投标。违反规定的，其投标均无效</w:t>
      </w:r>
      <w:r>
        <w:rPr>
          <w:rFonts w:hint="eastAsia" w:cs="宋体"/>
          <w:color w:val="000000" w:themeColor="text1"/>
          <w:lang w:val="en-US" w:eastAsia="zh-CN"/>
          <w14:textFill>
            <w14:solidFill>
              <w14:schemeClr w14:val="tx1"/>
            </w14:solidFill>
          </w14:textFill>
        </w:rPr>
        <w:t>；</w:t>
      </w:r>
    </w:p>
    <w:p w14:paraId="2FD691EE">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val="en-US" w:eastAsia="zh-CN"/>
          <w14:textFill>
            <w14:solidFill>
              <w14:schemeClr w14:val="tx1"/>
            </w14:solidFill>
          </w14:textFill>
        </w:rPr>
        <w:t>提供具有履行合同所必需的设备和专业技术能力的声明；</w:t>
      </w:r>
    </w:p>
    <w:p w14:paraId="70B46683">
      <w:pPr>
        <w:pStyle w:val="8"/>
        <w:ind w:firstLine="480"/>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10）本项目专门面向中小企业（需提供中小企业声明函）；</w:t>
      </w:r>
    </w:p>
    <w:p w14:paraId="10086C87">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11）本项目不接受联合体投标。</w:t>
      </w:r>
    </w:p>
    <w:p w14:paraId="1CFF0819">
      <w:pPr>
        <w:pStyle w:val="8"/>
        <w:ind w:left="0" w:leftChars="0"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三、获取招标文件</w:t>
      </w:r>
    </w:p>
    <w:p w14:paraId="4662BE22">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时</w:t>
      </w:r>
      <w:r>
        <w:rPr>
          <w:rFonts w:hint="eastAsia" w:cs="宋体"/>
          <w:color w:val="000000" w:themeColor="text1"/>
          <w:lang w:val="en-US" w:eastAsia="zh-CN"/>
          <w14:textFill>
            <w14:solidFill>
              <w14:schemeClr w14:val="tx1"/>
            </w14:solidFill>
          </w14:textFill>
        </w:rPr>
        <w:t>间：2026年02月05日至2026年02月10日，每天上午08:00:00至12:00:00，下午14:00:00至17:30:00（北京时间,法定节假日除外）</w:t>
      </w:r>
    </w:p>
    <w:p w14:paraId="3C2EADA5">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2、地点：供应商使用捆绑CA证书登录 全国公共资源交易平台（陕西省·延安市）延安市公共资源交易中心 ，选择电子交易平台中的陕西政府采购交易系统进行登录，登录后选择“交易乙方”身份进入供应商界面进行报名</w:t>
      </w:r>
    </w:p>
    <w:p w14:paraId="57789FD2">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3、方式：在线获取</w:t>
      </w:r>
    </w:p>
    <w:p w14:paraId="1ADCB28B">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4、售价：免费获取</w:t>
      </w:r>
    </w:p>
    <w:p w14:paraId="74F71626">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四、提交投标文件截止时间、开标时间和地点</w:t>
      </w:r>
    </w:p>
    <w:p w14:paraId="20AE4C0E">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1、提交投标文件截止时间：2026年02月27日14时30分00秒（北京时间）</w:t>
      </w:r>
    </w:p>
    <w:p w14:paraId="34F83307">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2、开标时间：2026年02月27日14时30分00秒（北京时间）</w:t>
      </w:r>
    </w:p>
    <w:p w14:paraId="7F82176A">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地点：延安市公共资源交易中心（交易二厅）</w:t>
      </w:r>
    </w:p>
    <w:p w14:paraId="05CDDE91">
      <w:pPr>
        <w:pStyle w:val="8"/>
        <w:ind w:left="0" w:leftChars="0" w:firstLine="480" w:firstLineChars="20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五、公告期限</w:t>
      </w:r>
    </w:p>
    <w:p w14:paraId="6E5FF5B4">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自本公告发布之日起5个工作日。</w:t>
      </w:r>
    </w:p>
    <w:p w14:paraId="7D1348E1">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六、其他补充事宜</w:t>
      </w:r>
    </w:p>
    <w:p w14:paraId="23889B73">
      <w:pPr>
        <w:autoSpaceDE w:val="0"/>
        <w:autoSpaceDN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1.报名登记：</w:t>
      </w:r>
      <w:r>
        <w:rPr>
          <w:rFonts w:hint="eastAsia" w:hAnsi="宋体" w:cs="宋体"/>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使用捆绑CA证书登录全国公共资源交易平台（陕西省·延安市）延安市公共资源交易中心 ，选择电子交易平台中的陕西政府采购交易系统进行登录，登录后选择“交易乙方”身份进入</w:t>
      </w:r>
      <w:r>
        <w:rPr>
          <w:rFonts w:hint="eastAsia" w:hAnsi="宋体" w:cs="宋体"/>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界面进行报名。</w:t>
      </w:r>
    </w:p>
    <w:p w14:paraId="3291980C">
      <w:pPr>
        <w:autoSpaceDE w:val="0"/>
        <w:autoSpaceDN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2.下载文件：</w:t>
      </w:r>
      <w:r>
        <w:rPr>
          <w:rFonts w:hint="eastAsia" w:hAnsi="宋体" w:cs="宋体"/>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登录延安市公共资源交易中心 ，选择“交易乙方”身份进入</w:t>
      </w:r>
      <w:r>
        <w:rPr>
          <w:rFonts w:hint="eastAsia" w:hAnsi="宋体" w:cs="宋体"/>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界面下载招标文件。</w:t>
      </w:r>
    </w:p>
    <w:p w14:paraId="27A1C476">
      <w:pPr>
        <w:autoSpaceDE w:val="0"/>
        <w:autoSpaceDN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3.请</w:t>
      </w:r>
      <w:r>
        <w:rPr>
          <w:rFonts w:hint="eastAsia" w:hAnsi="宋体" w:cs="宋体"/>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按照陕西省财政厅关于政府采购</w:t>
      </w:r>
      <w:r>
        <w:rPr>
          <w:rFonts w:hint="eastAsia" w:hAnsi="宋体" w:cs="宋体"/>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注册登记有关事项的通知中的要求，通过陕西省政府采购网注册登记加入陕西省政府采购</w:t>
      </w:r>
      <w:r>
        <w:rPr>
          <w:rFonts w:hint="eastAsia" w:hAnsi="宋体" w:cs="宋体"/>
          <w:color w:val="000000" w:themeColor="text1"/>
          <w:kern w:val="2"/>
          <w:sz w:val="24"/>
          <w:szCs w:val="24"/>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lang w:val="en-US" w:eastAsia="zh-CN" w:bidi="ar-SA"/>
          <w14:textFill>
            <w14:solidFill>
              <w14:schemeClr w14:val="tx1"/>
            </w14:solidFill>
          </w14:textFill>
        </w:rPr>
        <w:t>库。</w:t>
      </w:r>
    </w:p>
    <w:p w14:paraId="5C06B07E">
      <w:pPr>
        <w:autoSpaceDE w:val="0"/>
        <w:autoSpaceDN w:val="0"/>
        <w:spacing w:line="360" w:lineRule="auto"/>
        <w:ind w:firstLine="480" w:firstLineChars="200"/>
        <w:jc w:val="left"/>
        <w:rPr>
          <w:rFonts w:hint="eastAsia" w:hAnsi="宋体" w:cs="宋体"/>
          <w:color w:val="000000" w:themeColor="text1"/>
          <w:kern w:val="2"/>
          <w:szCs w:val="24"/>
          <w14:textFill>
            <w14:solidFill>
              <w14:schemeClr w14:val="tx1"/>
            </w14:solidFill>
          </w14:textFill>
        </w:rPr>
      </w:pPr>
      <w:r>
        <w:rPr>
          <w:rFonts w:hint="eastAsia" w:hAnsi="宋体" w:cs="宋体"/>
          <w:color w:val="000000" w:themeColor="text1"/>
          <w:kern w:val="2"/>
          <w:szCs w:val="24"/>
          <w14:textFill>
            <w14:solidFill>
              <w14:schemeClr w14:val="tx1"/>
            </w14:solidFill>
          </w14:textFill>
        </w:rPr>
        <w:t>4.递交投标文件方式：纸质版与电子版并行</w:t>
      </w:r>
    </w:p>
    <w:p w14:paraId="4BB857F2">
      <w:pPr>
        <w:autoSpaceDE w:val="0"/>
        <w:autoSpaceDN w:val="0"/>
        <w:spacing w:line="360" w:lineRule="auto"/>
        <w:ind w:firstLine="480" w:firstLineChars="200"/>
        <w:jc w:val="left"/>
        <w:rPr>
          <w:rFonts w:hint="eastAsia" w:hAnsi="宋体" w:cs="宋体"/>
          <w:color w:val="000000" w:themeColor="text1"/>
          <w:szCs w:val="24"/>
          <w14:textFill>
            <w14:solidFill>
              <w14:schemeClr w14:val="tx1"/>
            </w14:solidFill>
          </w14:textFill>
        </w:rPr>
      </w:pPr>
      <w:r>
        <w:rPr>
          <w:rFonts w:hint="eastAsia" w:hAnsi="宋体" w:cs="宋体"/>
          <w:color w:val="000000" w:themeColor="text1"/>
          <w:kern w:val="2"/>
          <w:szCs w:val="24"/>
          <w14:textFill>
            <w14:solidFill>
              <w14:schemeClr w14:val="tx1"/>
            </w14:solidFill>
          </w14:textFill>
        </w:rPr>
        <w:t>（1）电子投标文件可于提交投标文件截止时间前任意时段从延安市公共资源交易平台〖首页·〉电子交易平台·〉陕西政府采购交易系统·〉企业端〗登录，登录后切换到〖我的项目〗模块，依次点选〖项目</w:t>
      </w:r>
      <w:r>
        <w:rPr>
          <w:rFonts w:hint="eastAsia" w:hAnsi="宋体" w:cs="宋体"/>
          <w:color w:val="000000" w:themeColor="text1"/>
          <w:szCs w:val="24"/>
          <w14:textFill>
            <w14:solidFill>
              <w14:schemeClr w14:val="tx1"/>
            </w14:solidFill>
          </w14:textFill>
        </w:rPr>
        <w:t>流程·〉项目管理·〉上传投标文件〗上传加密后的电子投标文件（*.SXSTF），逾期提交的，系统将拒绝接收。</w:t>
      </w:r>
    </w:p>
    <w:p w14:paraId="1C9C091C">
      <w:pPr>
        <w:autoSpaceDE w:val="0"/>
        <w:autoSpaceDN w:val="0"/>
        <w:spacing w:line="360" w:lineRule="auto"/>
        <w:ind w:firstLine="480" w:firstLineChars="200"/>
        <w:jc w:val="left"/>
        <w:rPr>
          <w:rFonts w:hint="eastAsia" w:hAnsi="宋体" w:cs="宋体"/>
          <w:color w:val="000000" w:themeColor="text1"/>
          <w:kern w:val="2"/>
          <w:szCs w:val="24"/>
          <w:highlight w:val="none"/>
          <w14:textFill>
            <w14:solidFill>
              <w14:schemeClr w14:val="tx1"/>
            </w14:solidFill>
          </w14:textFill>
        </w:rPr>
      </w:pPr>
      <w:r>
        <w:rPr>
          <w:rFonts w:hint="eastAsia" w:hAnsi="宋体" w:cs="宋体"/>
          <w:color w:val="000000" w:themeColor="text1"/>
          <w:kern w:val="2"/>
          <w:szCs w:val="24"/>
          <w14:textFill>
            <w14:solidFill>
              <w14:schemeClr w14:val="tx1"/>
            </w14:solidFill>
          </w14:textFill>
        </w:rPr>
        <w:t>（2）纸质版投标文件递交地点：延安市为民服务中心7号楼二楼</w:t>
      </w:r>
      <w:r>
        <w:rPr>
          <w:rFonts w:hint="eastAsia" w:hAnsi="宋体" w:cs="宋体"/>
          <w:color w:val="000000" w:themeColor="text1"/>
          <w:kern w:val="2"/>
          <w:szCs w:val="24"/>
          <w:highlight w:val="none"/>
          <w14:textFill>
            <w14:solidFill>
              <w14:schemeClr w14:val="tx1"/>
            </w14:solidFill>
          </w14:textFill>
        </w:rPr>
        <w:t>（延安市公共资源</w:t>
      </w:r>
      <w:r>
        <w:rPr>
          <w:rFonts w:hint="eastAsia" w:hAnsi="宋体" w:cs="宋体"/>
          <w:color w:val="000000" w:themeColor="text1"/>
          <w:kern w:val="2"/>
          <w:szCs w:val="24"/>
          <w:highlight w:val="none"/>
          <w:lang w:eastAsia="zh-CN"/>
          <w14:textFill>
            <w14:solidFill>
              <w14:schemeClr w14:val="tx1"/>
            </w14:solidFill>
          </w14:textFill>
        </w:rPr>
        <w:t>交</w:t>
      </w:r>
      <w:r>
        <w:rPr>
          <w:rFonts w:hint="eastAsia" w:hAnsi="宋体" w:cs="宋体"/>
          <w:color w:val="000000" w:themeColor="text1"/>
          <w:kern w:val="2"/>
          <w:szCs w:val="24"/>
          <w:lang w:eastAsia="zh-CN"/>
          <w14:textFill>
            <w14:solidFill>
              <w14:schemeClr w14:val="tx1"/>
            </w14:solidFill>
          </w14:textFill>
        </w:rPr>
        <w:t>易</w:t>
      </w:r>
      <w:r>
        <w:rPr>
          <w:rFonts w:hint="eastAsia" w:hAnsi="宋体" w:cs="宋体"/>
          <w:color w:val="000000" w:themeColor="text1"/>
          <w:kern w:val="2"/>
          <w:szCs w:val="24"/>
          <w:lang w:val="en-US" w:eastAsia="zh-CN"/>
          <w14:textFill>
            <w14:solidFill>
              <w14:schemeClr w14:val="tx1"/>
            </w14:solidFill>
          </w14:textFill>
        </w:rPr>
        <w:t>二</w:t>
      </w:r>
      <w:r>
        <w:rPr>
          <w:rFonts w:hint="eastAsia" w:hAnsi="宋体" w:cs="宋体"/>
          <w:color w:val="000000" w:themeColor="text1"/>
          <w:kern w:val="2"/>
          <w:szCs w:val="24"/>
          <w:lang w:eastAsia="zh-CN"/>
          <w14:textFill>
            <w14:solidFill>
              <w14:schemeClr w14:val="tx1"/>
            </w14:solidFill>
          </w14:textFill>
        </w:rPr>
        <w:t>厅</w:t>
      </w:r>
      <w:r>
        <w:rPr>
          <w:rFonts w:hint="eastAsia" w:hAnsi="宋体" w:cs="宋体"/>
          <w:color w:val="000000" w:themeColor="text1"/>
          <w:kern w:val="2"/>
          <w:szCs w:val="24"/>
          <w14:textFill>
            <w14:solidFill>
              <w14:schemeClr w14:val="tx1"/>
            </w14:solidFill>
          </w14:textFill>
        </w:rPr>
        <w:t>），</w:t>
      </w:r>
      <w:r>
        <w:rPr>
          <w:rFonts w:hint="eastAsia" w:hAnsi="宋体" w:cs="宋体"/>
          <w:color w:val="000000" w:themeColor="text1"/>
          <w:kern w:val="2"/>
          <w:szCs w:val="24"/>
          <w:highlight w:val="none"/>
          <w14:textFill>
            <w14:solidFill>
              <w14:schemeClr w14:val="tx1"/>
            </w14:solidFill>
          </w14:textFill>
        </w:rPr>
        <w:t>投标文件递交的具体要求详见</w:t>
      </w:r>
      <w:r>
        <w:rPr>
          <w:rFonts w:hint="eastAsia" w:hAnsi="宋体" w:cs="宋体"/>
          <w:color w:val="000000" w:themeColor="text1"/>
          <w:kern w:val="2"/>
          <w:szCs w:val="24"/>
          <w:highlight w:val="none"/>
          <w:lang w:eastAsia="zh-CN"/>
          <w14:textFill>
            <w14:solidFill>
              <w14:schemeClr w14:val="tx1"/>
            </w14:solidFill>
          </w14:textFill>
        </w:rPr>
        <w:t>招标</w:t>
      </w:r>
      <w:r>
        <w:rPr>
          <w:rFonts w:hint="eastAsia" w:hAnsi="宋体" w:cs="宋体"/>
          <w:color w:val="000000" w:themeColor="text1"/>
          <w:kern w:val="2"/>
          <w:szCs w:val="24"/>
          <w:highlight w:val="none"/>
          <w14:textFill>
            <w14:solidFill>
              <w14:schemeClr w14:val="tx1"/>
            </w14:solidFill>
          </w14:textFill>
        </w:rPr>
        <w:t>文件的规定。</w:t>
      </w:r>
    </w:p>
    <w:p w14:paraId="683C1651">
      <w:pPr>
        <w:autoSpaceDE w:val="0"/>
        <w:autoSpaceDN w:val="0"/>
        <w:spacing w:line="360" w:lineRule="auto"/>
        <w:ind w:firstLine="480" w:firstLineChars="200"/>
        <w:jc w:val="left"/>
        <w:rPr>
          <w:rFonts w:hint="eastAsia" w:hAnsi="宋体" w:cs="宋体"/>
          <w:color w:val="000000" w:themeColor="text1"/>
          <w:kern w:val="2"/>
          <w:szCs w:val="24"/>
          <w14:textFill>
            <w14:solidFill>
              <w14:schemeClr w14:val="tx1"/>
            </w14:solidFill>
          </w14:textFill>
        </w:rPr>
      </w:pPr>
      <w:r>
        <w:rPr>
          <w:rFonts w:hint="eastAsia" w:hAnsi="宋体" w:cs="宋体"/>
          <w:color w:val="000000" w:themeColor="text1"/>
          <w:kern w:val="2"/>
          <w:szCs w:val="24"/>
          <w14:textFill>
            <w14:solidFill>
              <w14:schemeClr w14:val="tx1"/>
            </w14:solidFill>
          </w14:textFill>
        </w:rPr>
        <w:t>5.凡有意参加的</w:t>
      </w:r>
      <w:r>
        <w:rPr>
          <w:rFonts w:hint="eastAsia" w:hAnsi="宋体" w:cs="宋体"/>
          <w:color w:val="000000" w:themeColor="text1"/>
          <w:kern w:val="2"/>
          <w:szCs w:val="24"/>
          <w:lang w:eastAsia="zh-CN"/>
          <w14:textFill>
            <w14:solidFill>
              <w14:schemeClr w14:val="tx1"/>
            </w14:solidFill>
          </w14:textFill>
        </w:rPr>
        <w:t>供应商</w:t>
      </w:r>
      <w:r>
        <w:rPr>
          <w:rFonts w:hint="eastAsia" w:hAnsi="宋体" w:cs="宋体"/>
          <w:color w:val="000000" w:themeColor="text1"/>
          <w:kern w:val="2"/>
          <w:szCs w:val="24"/>
          <w14:textFill>
            <w14:solidFill>
              <w14:schemeClr w14:val="tx1"/>
            </w14:solidFill>
          </w14:textFill>
        </w:rPr>
        <w:t>须完成数字认证证书（CA锁）办理（包括法人锁、主锁、副锁）及信息绑定。数字认证证书（CA锁）办理地址：延安市新区为民服务中心7号楼2楼B205室，CA锁企业信息绑定在1号服务窗口（7号楼2楼大厅）办理。已办理陕西省CA锁未参加过延安市政府采购项目的企业，应至延安市公共资源交易中心1号服务窗口进行激活政府采购功能。</w:t>
      </w:r>
    </w:p>
    <w:p w14:paraId="118524F6">
      <w:pPr>
        <w:autoSpaceDE w:val="0"/>
        <w:autoSpaceDN w:val="0"/>
        <w:spacing w:line="360" w:lineRule="auto"/>
        <w:ind w:firstLine="480" w:firstLineChars="200"/>
        <w:jc w:val="left"/>
        <w:rPr>
          <w:rFonts w:hint="eastAsia" w:hAnsi="宋体" w:cs="宋体"/>
          <w:color w:val="000000" w:themeColor="text1"/>
          <w:kern w:val="2"/>
          <w:szCs w:val="24"/>
          <w14:textFill>
            <w14:solidFill>
              <w14:schemeClr w14:val="tx1"/>
            </w14:solidFill>
          </w14:textFill>
        </w:rPr>
      </w:pPr>
      <w:r>
        <w:rPr>
          <w:rFonts w:hint="eastAsia" w:hAnsi="宋体" w:cs="宋体"/>
          <w:color w:val="000000" w:themeColor="text1"/>
          <w:szCs w:val="24"/>
          <w14:textFill>
            <w14:solidFill>
              <w14:schemeClr w14:val="tx1"/>
            </w14:solidFill>
          </w14:textFill>
        </w:rPr>
        <w:t>6.本项目采用“不见面开标”方式。不见面开标大厅登录方式为：全国公共资源交易平台（陕西省·延安市）→不见面开标系统。相关操作流程详见全国公共资源交易平台（延安市）网站〖首页·〉服务指南·〉下载专区〗中的《延安公共资源交易不见面开标大厅供应商操作手册》。因供应商自身设施故障或自身原因导致无法完成签到或解</w:t>
      </w:r>
      <w:r>
        <w:rPr>
          <w:rFonts w:hint="eastAsia" w:hAnsi="宋体" w:cs="宋体"/>
          <w:color w:val="000000" w:themeColor="text1"/>
          <w:kern w:val="2"/>
          <w:szCs w:val="24"/>
          <w14:textFill>
            <w14:solidFill>
              <w14:schemeClr w14:val="tx1"/>
            </w14:solidFill>
          </w14:textFill>
        </w:rPr>
        <w:t>密的，由供应商自行承担后果。</w:t>
      </w:r>
    </w:p>
    <w:p w14:paraId="25A6931F">
      <w:pPr>
        <w:pStyle w:val="8"/>
        <w:ind w:left="0"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七、对本次招标提出询问，请按以下方式联系。</w:t>
      </w:r>
    </w:p>
    <w:p w14:paraId="358A2C8F">
      <w:pPr>
        <w:pStyle w:val="8"/>
        <w:ind w:firstLine="48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1.采购人信息</w:t>
      </w:r>
    </w:p>
    <w:p w14:paraId="03108669">
      <w:pPr>
        <w:pStyle w:val="8"/>
        <w:ind w:left="0"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名称：宜川县发展改革科技局</w:t>
      </w:r>
    </w:p>
    <w:p w14:paraId="5AC2AA97">
      <w:pPr>
        <w:pStyle w:val="8"/>
        <w:ind w:left="0" w:leftChars="0"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地址：宜川县党政综合楼7楼</w:t>
      </w:r>
    </w:p>
    <w:p w14:paraId="4A990B74">
      <w:pPr>
        <w:pStyle w:val="8"/>
        <w:ind w:left="0" w:leftChars="0"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联系方式：18009118982</w:t>
      </w:r>
    </w:p>
    <w:p w14:paraId="0610C036">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2.采购代理机构信息</w:t>
      </w:r>
    </w:p>
    <w:p w14:paraId="1A53AEC5">
      <w:pPr>
        <w:pStyle w:val="8"/>
        <w:ind w:firstLine="480"/>
        <w:rPr>
          <w:rFonts w:hint="eastAsia"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名称：</w:t>
      </w:r>
      <w:r>
        <w:rPr>
          <w:rFonts w:hint="eastAsia" w:cs="宋体"/>
          <w:color w:val="000000" w:themeColor="text1"/>
          <w:lang w:val="en-US" w:eastAsia="zh-CN"/>
          <w14:textFill>
            <w14:solidFill>
              <w14:schemeClr w14:val="tx1"/>
            </w14:solidFill>
          </w14:textFill>
        </w:rPr>
        <w:t>宜川县政府采购中心</w:t>
      </w:r>
    </w:p>
    <w:p w14:paraId="66DFE5C1">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地址：</w:t>
      </w:r>
      <w:r>
        <w:rPr>
          <w:rFonts w:hint="eastAsia" w:cs="宋体"/>
          <w:color w:val="000000" w:themeColor="text1"/>
          <w:lang w:val="en-US" w:eastAsia="zh-CN"/>
          <w14:textFill>
            <w14:solidFill>
              <w14:schemeClr w14:val="tx1"/>
            </w14:solidFill>
          </w14:textFill>
        </w:rPr>
        <w:t>宜川县南大街资金局二楼</w:t>
      </w:r>
    </w:p>
    <w:p w14:paraId="67E8CFB0">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联系方式：</w:t>
      </w:r>
      <w:r>
        <w:rPr>
          <w:rFonts w:hint="eastAsia" w:cs="宋体"/>
          <w:color w:val="000000" w:themeColor="text1"/>
          <w:lang w:val="en-US" w:eastAsia="zh-CN"/>
          <w14:textFill>
            <w14:solidFill>
              <w14:schemeClr w14:val="tx1"/>
            </w14:solidFill>
          </w14:textFill>
        </w:rPr>
        <w:t>0911—4628923</w:t>
      </w:r>
      <w:r>
        <w:rPr>
          <w:rFonts w:hint="eastAsia" w:ascii="宋体" w:hAnsi="宋体" w:eastAsia="宋体" w:cs="宋体"/>
          <w:color w:val="000000" w:themeColor="text1"/>
          <w:lang w:val="en-US" w:eastAsia="zh-CN"/>
          <w14:textFill>
            <w14:solidFill>
              <w14:schemeClr w14:val="tx1"/>
            </w14:solidFill>
          </w14:textFill>
        </w:rPr>
        <w:t>3</w:t>
      </w:r>
    </w:p>
    <w:p w14:paraId="00B5DC07">
      <w:pPr>
        <w:pStyle w:val="8"/>
        <w:ind w:firstLine="480"/>
        <w:rPr>
          <w:rFonts w:hint="eastAsia"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项目联系人：</w:t>
      </w:r>
      <w:r>
        <w:rPr>
          <w:rFonts w:hint="eastAsia" w:cs="宋体"/>
          <w:color w:val="000000" w:themeColor="text1"/>
          <w:lang w:val="en-US" w:eastAsia="zh-CN"/>
          <w14:textFill>
            <w14:solidFill>
              <w14:schemeClr w14:val="tx1"/>
            </w14:solidFill>
          </w14:textFill>
        </w:rPr>
        <w:t>崔 博</w:t>
      </w:r>
    </w:p>
    <w:p w14:paraId="5C3A7FE9">
      <w:pPr>
        <w:pStyle w:val="9"/>
        <w:rPr>
          <w:rFonts w:hint="eastAsia"/>
          <w:lang w:val="en-US" w:eastAsia="zh-CN"/>
        </w:rPr>
      </w:pPr>
    </w:p>
    <w:p w14:paraId="346ABE6A">
      <w:pPr>
        <w:pStyle w:val="9"/>
        <w:ind w:left="0" w:leftChars="0" w:firstLine="0" w:firstLineChars="0"/>
        <w:rPr>
          <w:rFonts w:hint="default"/>
          <w:lang w:val="en-US" w:eastAsia="zh-CN"/>
        </w:rPr>
      </w:pPr>
      <w:r>
        <w:rPr>
          <w:rFonts w:hint="eastAsia"/>
          <w:lang w:val="en-US" w:eastAsia="zh-CN"/>
        </w:rPr>
        <w:t xml:space="preserve">                                          </w:t>
      </w:r>
    </w:p>
    <w:p w14:paraId="2517D5B9">
      <w:pPr>
        <w:pStyle w:val="9"/>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 xml:space="preserve">                                    </w:t>
      </w:r>
    </w:p>
    <w:p w14:paraId="6255C84C">
      <w:pPr>
        <w:pStyle w:val="9"/>
        <w:rPr>
          <w:rFonts w:hint="default"/>
          <w:lang w:val="en-US" w:eastAsia="zh-CN"/>
        </w:rPr>
      </w:pPr>
      <w:r>
        <w:rPr>
          <w:rFonts w:hint="eastAsia" w:cs="宋体"/>
          <w:color w:val="000000" w:themeColor="text1"/>
          <w:lang w:val="en-US" w:eastAsia="zh-CN"/>
          <w14:textFill>
            <w14:solidFill>
              <w14:schemeClr w14:val="tx1"/>
            </w14:solidFill>
          </w14:textFill>
        </w:rPr>
        <w:t xml:space="preserve">                                    </w:t>
      </w:r>
    </w:p>
    <w:p w14:paraId="561814D3">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r>
        <w:rPr>
          <w:rFonts w:hint="eastAsia" w:cs="宋体"/>
          <w:color w:val="000000" w:themeColor="text1"/>
          <w:lang w:val="en-US" w:eastAsia="zh-CN"/>
          <w14:textFill>
            <w14:solidFill>
              <w14:schemeClr w14:val="tx1"/>
            </w14:solidFill>
          </w14:textFill>
        </w:rPr>
        <w:t xml:space="preserve">                             </w:t>
      </w:r>
      <w:r>
        <w:rPr>
          <w:rFonts w:hint="eastAsia" w:cs="宋体"/>
          <w:color w:val="000000" w:themeColor="text1"/>
          <w:lang w:val="en-US" w:eastAsia="zh-CN"/>
          <w14:textFill>
            <w14:solidFill>
              <w14:schemeClr w14:val="tx1"/>
            </w14:solidFill>
          </w14:textFill>
        </w:rPr>
        <w:drawing>
          <wp:inline distT="0" distB="0" distL="114300" distR="114300">
            <wp:extent cx="2719705" cy="2004695"/>
            <wp:effectExtent l="0" t="0" r="4445" b="14605"/>
            <wp:docPr id="7" name="图片 7" descr="0da84d1be0b9204caef1bb01173bb8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da84d1be0b9204caef1bb01173bb89d"/>
                    <pic:cNvPicPr>
                      <a:picLocks noChangeAspect="1"/>
                    </pic:cNvPicPr>
                  </pic:nvPicPr>
                  <pic:blipFill>
                    <a:blip r:embed="rId11"/>
                    <a:stretch>
                      <a:fillRect/>
                    </a:stretch>
                  </pic:blipFill>
                  <pic:spPr>
                    <a:xfrm>
                      <a:off x="0" y="0"/>
                      <a:ext cx="2719705" cy="2004695"/>
                    </a:xfrm>
                    <a:prstGeom prst="rect">
                      <a:avLst/>
                    </a:prstGeom>
                  </pic:spPr>
                </pic:pic>
              </a:graphicData>
            </a:graphic>
          </wp:inline>
        </w:drawing>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r>
        <w:rPr>
          <w:rFonts w:hint="eastAsia" w:ascii="宋体" w:hAnsi="宋体" w:cs="宋体"/>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bookmarkStart w:id="13" w:name="_Toc389582035"/>
      <w:bookmarkStart w:id="14" w:name="_Toc2929"/>
      <w:bookmarkStart w:id="15" w:name="_Toc1397"/>
      <w:bookmarkStart w:id="16" w:name="_Toc426457692"/>
      <w:bookmarkStart w:id="17" w:name="_Toc30304"/>
      <w:bookmarkStart w:id="18" w:name="_Toc18964"/>
      <w:r>
        <w:rPr>
          <w:rFonts w:hint="eastAsia" w:cs="宋体"/>
          <w:color w:val="000000" w:themeColor="text1"/>
          <w:kern w:val="2"/>
          <w:sz w:val="24"/>
          <w:szCs w:val="24"/>
          <w:lang w:val="en-US" w:eastAsia="zh-CN" w:bidi="ar-SA"/>
          <w14:textFill>
            <w14:solidFill>
              <w14:schemeClr w14:val="tx1"/>
            </w14:solidFill>
          </w14:textFill>
        </w:rPr>
        <w:t xml:space="preserve">        </w:t>
      </w:r>
    </w:p>
    <w:p w14:paraId="2BFF0B9D">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50DE02EF">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0709E95D">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70DF7FC8">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3481FB47">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4789DCE5">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3452EB92">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4E9995A0">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3A5A2813">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311A9BA8">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65A713D6">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282DB4E6">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734A7B77">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370A3957">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4475682D">
      <w:pPr>
        <w:pStyle w:val="8"/>
        <w:ind w:firstLine="480"/>
        <w:jc w:val="center"/>
        <w:rPr>
          <w:rStyle w:val="31"/>
          <w:rFonts w:hint="eastAsia" w:ascii="宋体" w:hAnsi="宋体" w:eastAsia="宋体" w:cs="宋体"/>
          <w:b/>
          <w:color w:val="000000" w:themeColor="text1"/>
          <w:sz w:val="36"/>
          <w:szCs w:val="36"/>
          <w14:textFill>
            <w14:solidFill>
              <w14:schemeClr w14:val="tx1"/>
            </w14:solidFill>
          </w14:textFill>
        </w:rPr>
      </w:pPr>
    </w:p>
    <w:p w14:paraId="7C4E2B31">
      <w:pPr>
        <w:pStyle w:val="8"/>
        <w:ind w:firstLine="3253" w:firstLineChars="900"/>
        <w:jc w:val="both"/>
        <w:rPr>
          <w:rStyle w:val="31"/>
          <w:rFonts w:hint="eastAsia" w:ascii="宋体" w:hAnsi="宋体" w:eastAsia="宋体" w:cs="宋体"/>
          <w:b/>
          <w:color w:val="000000" w:themeColor="text1"/>
          <w:sz w:val="36"/>
          <w:szCs w:val="36"/>
          <w14:textFill>
            <w14:solidFill>
              <w14:schemeClr w14:val="tx1"/>
            </w14:solidFill>
          </w14:textFill>
        </w:rPr>
      </w:pPr>
      <w:r>
        <w:rPr>
          <w:rStyle w:val="31"/>
          <w:rFonts w:hint="eastAsia" w:ascii="宋体" w:hAnsi="宋体" w:eastAsia="宋体" w:cs="宋体"/>
          <w:b/>
          <w:color w:val="000000" w:themeColor="text1"/>
          <w:sz w:val="36"/>
          <w:szCs w:val="36"/>
          <w14:textFill>
            <w14:solidFill>
              <w14:schemeClr w14:val="tx1"/>
            </w14:solidFill>
          </w14:textFill>
        </w:rPr>
        <w:t xml:space="preserve">第二章  </w:t>
      </w:r>
      <w:bookmarkEnd w:id="13"/>
      <w:bookmarkEnd w:id="14"/>
      <w:r>
        <w:rPr>
          <w:rStyle w:val="31"/>
          <w:rFonts w:hint="eastAsia" w:cs="宋体"/>
          <w:b/>
          <w:color w:val="000000" w:themeColor="text1"/>
          <w:sz w:val="36"/>
          <w:szCs w:val="36"/>
          <w:lang w:eastAsia="zh-CN"/>
          <w14:textFill>
            <w14:solidFill>
              <w14:schemeClr w14:val="tx1"/>
            </w14:solidFill>
          </w14:textFill>
        </w:rPr>
        <w:t>供应商</w:t>
      </w:r>
      <w:r>
        <w:rPr>
          <w:rStyle w:val="31"/>
          <w:rFonts w:hint="eastAsia" w:ascii="宋体" w:hAnsi="宋体" w:eastAsia="宋体" w:cs="宋体"/>
          <w:b/>
          <w:color w:val="000000" w:themeColor="text1"/>
          <w:sz w:val="36"/>
          <w:szCs w:val="36"/>
          <w14:textFill>
            <w14:solidFill>
              <w14:schemeClr w14:val="tx1"/>
            </w14:solidFill>
          </w14:textFill>
        </w:rPr>
        <w:t>须知</w:t>
      </w:r>
      <w:bookmarkEnd w:id="15"/>
      <w:bookmarkEnd w:id="16"/>
    </w:p>
    <w:bookmarkEnd w:id="17"/>
    <w:bookmarkEnd w:id="18"/>
    <w:p w14:paraId="290AD2CE">
      <w:pPr>
        <w:pStyle w:val="3"/>
        <w:spacing w:line="240" w:lineRule="auto"/>
        <w:rPr>
          <w:color w:val="000000" w:themeColor="text1"/>
          <w14:textFill>
            <w14:solidFill>
              <w14:schemeClr w14:val="tx1"/>
            </w14:solidFill>
          </w14:textFill>
        </w:rPr>
      </w:pPr>
      <w:bookmarkStart w:id="19" w:name="_Toc30222"/>
      <w:bookmarkStart w:id="20" w:name="_Toc7400"/>
      <w:bookmarkStart w:id="21" w:name="_Toc426457693"/>
      <w:bookmarkStart w:id="22" w:name="_Toc11975"/>
      <w:bookmarkStart w:id="23" w:name="_Toc13421"/>
      <w:bookmarkStart w:id="24" w:name="_Toc23108"/>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w:t>
      </w:r>
      <w:bookmarkEnd w:id="19"/>
      <w:bookmarkEnd w:id="20"/>
      <w:bookmarkEnd w:id="21"/>
      <w:bookmarkEnd w:id="22"/>
      <w:bookmarkEnd w:id="23"/>
      <w:bookmarkEnd w:id="24"/>
    </w:p>
    <w:tbl>
      <w:tblPr>
        <w:tblStyle w:val="22"/>
        <w:tblW w:w="93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0"/>
        <w:gridCol w:w="1826"/>
        <w:gridCol w:w="6677"/>
      </w:tblGrid>
      <w:tr w14:paraId="235E4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blHeader/>
          <w:jc w:val="center"/>
        </w:trPr>
        <w:tc>
          <w:tcPr>
            <w:tcW w:w="840" w:type="dxa"/>
            <w:vAlign w:val="center"/>
          </w:tcPr>
          <w:p w14:paraId="2B1A6770">
            <w:pPr>
              <w:pStyle w:val="35"/>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条款号</w:t>
            </w:r>
          </w:p>
        </w:tc>
        <w:tc>
          <w:tcPr>
            <w:tcW w:w="1826" w:type="dxa"/>
            <w:vAlign w:val="center"/>
          </w:tcPr>
          <w:p w14:paraId="4EBEBEFF">
            <w:pPr>
              <w:pStyle w:val="35"/>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条款内容</w:t>
            </w:r>
          </w:p>
        </w:tc>
        <w:tc>
          <w:tcPr>
            <w:tcW w:w="6677" w:type="dxa"/>
            <w:vAlign w:val="center"/>
          </w:tcPr>
          <w:p w14:paraId="32F612E8">
            <w:pPr>
              <w:pStyle w:val="35"/>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编 列 内 容</w:t>
            </w:r>
          </w:p>
        </w:tc>
      </w:tr>
      <w:tr w14:paraId="6F6AD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34" w:hRule="atLeast"/>
          <w:jc w:val="center"/>
        </w:trPr>
        <w:tc>
          <w:tcPr>
            <w:tcW w:w="840" w:type="dxa"/>
            <w:vAlign w:val="center"/>
          </w:tcPr>
          <w:p w14:paraId="6FA28B2D">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826" w:type="dxa"/>
            <w:vAlign w:val="center"/>
          </w:tcPr>
          <w:p w14:paraId="215D2A25">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w:t>
            </w:r>
            <w:r>
              <w:rPr>
                <w:rFonts w:hint="eastAsia" w:cs="宋体"/>
                <w:color w:val="000000" w:themeColor="text1"/>
                <w:lang w:val="en-US" w:eastAsia="zh-CN"/>
                <w14:textFill>
                  <w14:solidFill>
                    <w14:schemeClr w14:val="tx1"/>
                  </w14:solidFill>
                </w14:textFill>
              </w:rPr>
              <w:t>情况</w:t>
            </w:r>
          </w:p>
        </w:tc>
        <w:tc>
          <w:tcPr>
            <w:tcW w:w="6677" w:type="dxa"/>
          </w:tcPr>
          <w:p w14:paraId="08B0B0B1">
            <w:pPr>
              <w:pStyle w:val="35"/>
              <w:spacing w:line="360" w:lineRule="auto"/>
              <w:jc w:val="left"/>
              <w:rPr>
                <w:rFonts w:hint="eastAsia" w:cs="宋体"/>
                <w:color w:val="000000" w:themeColor="text1"/>
                <w:lang w:val="zh-CN"/>
                <w14:textFill>
                  <w14:solidFill>
                    <w14:schemeClr w14:val="tx1"/>
                  </w14:solidFill>
                </w14:textFill>
              </w:rPr>
            </w:pPr>
            <w:r>
              <w:rPr>
                <w:rFonts w:hint="eastAsia" w:cs="宋体"/>
                <w:color w:val="000000" w:themeColor="text1"/>
                <w:lang w:val="en-US" w:eastAsia="zh-CN"/>
                <w14:textFill>
                  <w14:solidFill>
                    <w14:schemeClr w14:val="tx1"/>
                  </w14:solidFill>
                </w14:textFill>
              </w:rPr>
              <w:t>项目名称：</w:t>
            </w:r>
            <w:r>
              <w:rPr>
                <w:rFonts w:hint="eastAsia" w:cs="宋体"/>
                <w:color w:val="000000" w:themeColor="text1"/>
                <w:lang w:val="zh-CN"/>
                <w14:textFill>
                  <w14:solidFill>
                    <w14:schemeClr w14:val="tx1"/>
                  </w14:solidFill>
                </w14:textFill>
              </w:rPr>
              <w:t>宜川县冬季清洁取暖采购发放散煤用户2023年第一批和2021年、2022年、2023年度第二批生物质颗粒燃料项目</w:t>
            </w:r>
            <w:r>
              <w:rPr>
                <w:rFonts w:hint="eastAsia" w:cs="宋体"/>
                <w:color w:val="auto"/>
                <w:lang w:val="en-US" w:eastAsia="zh-CN"/>
              </w:rPr>
              <w:t>（二次）</w:t>
            </w:r>
            <w:r>
              <w:rPr>
                <w:rFonts w:hint="eastAsia" w:ascii="宋体" w:hAnsi="宋体" w:eastAsia="宋体" w:cs="宋体"/>
                <w:color w:val="auto"/>
                <w:lang w:val="en-US" w:eastAsia="zh-CN"/>
              </w:rPr>
              <w:t>审计的财务报告</w:t>
            </w:r>
          </w:p>
          <w:p w14:paraId="73B554B4">
            <w:pPr>
              <w:pStyle w:val="8"/>
              <w:ind w:left="0" w:leftChars="0" w:firstLine="0" w:firstLineChars="0"/>
              <w:rPr>
                <w:rFonts w:hint="eastAsia" w:cs="宋体"/>
                <w:color w:val="auto"/>
                <w:lang w:val="en-US" w:eastAsia="zh-CN"/>
              </w:rPr>
            </w:pPr>
            <w:r>
              <w:rPr>
                <w:rFonts w:hint="eastAsia" w:cs="宋体"/>
                <w:color w:val="auto"/>
                <w:lang w:val="en-US" w:eastAsia="zh-CN"/>
              </w:rPr>
              <w:t>共1个标段：</w:t>
            </w:r>
          </w:p>
          <w:p w14:paraId="4E74FC37">
            <w:pPr>
              <w:pStyle w:val="8"/>
              <w:ind w:left="0" w:leftChars="0" w:firstLine="0" w:firstLineChars="0"/>
              <w:rPr>
                <w:rFonts w:hint="eastAsia" w:cs="宋体"/>
                <w:color w:val="auto"/>
                <w:lang w:val="en-US" w:eastAsia="zh-CN"/>
              </w:rPr>
            </w:pPr>
            <w:r>
              <w:rPr>
                <w:rFonts w:hint="eastAsia" w:cs="宋体"/>
                <w:color w:val="auto"/>
                <w:lang w:val="en-US" w:eastAsia="zh-CN"/>
              </w:rPr>
              <w:t>第二标段：包1，预算金额：161，0400.00元</w:t>
            </w:r>
          </w:p>
          <w:p w14:paraId="2293D20A">
            <w:pPr>
              <w:pStyle w:val="35"/>
              <w:spacing w:line="360" w:lineRule="auto"/>
              <w:jc w:val="left"/>
              <w:rPr>
                <w:rFonts w:hint="eastAsia"/>
                <w:lang w:val="en-US" w:eastAsia="zh-CN"/>
              </w:rPr>
            </w:pPr>
            <w:r>
              <w:rPr>
                <w:rFonts w:hint="eastAsia" w:cs="宋体"/>
                <w:color w:val="000000" w:themeColor="text1"/>
                <w:lang w:val="en-US" w:eastAsia="zh-CN"/>
                <w14:textFill>
                  <w14:solidFill>
                    <w14:schemeClr w14:val="tx1"/>
                  </w14:solidFill>
                </w14:textFill>
              </w:rPr>
              <w:t>项目编号: ZCSP-宜川县-2026-00001.2B1</w:t>
            </w:r>
          </w:p>
        </w:tc>
      </w:tr>
      <w:tr w14:paraId="49F83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04" w:hRule="atLeast"/>
          <w:jc w:val="center"/>
        </w:trPr>
        <w:tc>
          <w:tcPr>
            <w:tcW w:w="840" w:type="dxa"/>
            <w:vAlign w:val="center"/>
          </w:tcPr>
          <w:p w14:paraId="4BDDFB58">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826" w:type="dxa"/>
            <w:vAlign w:val="center"/>
          </w:tcPr>
          <w:p w14:paraId="276530BC">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采购人</w:t>
            </w:r>
          </w:p>
        </w:tc>
        <w:tc>
          <w:tcPr>
            <w:tcW w:w="6677" w:type="dxa"/>
          </w:tcPr>
          <w:p w14:paraId="64208EB5">
            <w:pPr>
              <w:pStyle w:val="8"/>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10B5D8D3">
            <w:pPr>
              <w:pStyle w:val="8"/>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名称：宜川县发展改革科技局</w:t>
            </w:r>
          </w:p>
          <w:p w14:paraId="5F45EC38">
            <w:pPr>
              <w:pStyle w:val="8"/>
              <w:ind w:left="0" w:leftChars="0" w:firstLine="0" w:firstLine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地址：宜川县党政综合楼7楼</w:t>
            </w:r>
          </w:p>
          <w:p w14:paraId="6D06A1F5">
            <w:pPr>
              <w:pStyle w:val="8"/>
              <w:ind w:left="0" w:leftChars="0" w:firstLine="0" w:firstLineChars="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联系方式：18009118982</w:t>
            </w:r>
          </w:p>
        </w:tc>
      </w:tr>
      <w:tr w14:paraId="73B09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840" w:type="dxa"/>
            <w:vAlign w:val="center"/>
          </w:tcPr>
          <w:p w14:paraId="2A6FACC3">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826" w:type="dxa"/>
            <w:vAlign w:val="center"/>
          </w:tcPr>
          <w:p w14:paraId="4B1B20F8">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采购代理机构</w:t>
            </w:r>
          </w:p>
        </w:tc>
        <w:tc>
          <w:tcPr>
            <w:tcW w:w="6677" w:type="dxa"/>
          </w:tcPr>
          <w:p w14:paraId="08EEB272">
            <w:pPr>
              <w:pStyle w:val="35"/>
              <w:spacing w:line="360" w:lineRule="auto"/>
              <w:jc w:val="left"/>
              <w:rPr>
                <w:rFonts w:hint="eastAsia"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w:t>
            </w:r>
            <w:r>
              <w:rPr>
                <w:rFonts w:hint="eastAsia" w:cs="宋体"/>
                <w:color w:val="000000" w:themeColor="text1"/>
                <w:lang w:eastAsia="zh-CN"/>
                <w14:textFill>
                  <w14:solidFill>
                    <w14:schemeClr w14:val="tx1"/>
                  </w14:solidFill>
                </w14:textFill>
              </w:rPr>
              <w:t>宜川县政府采购中心</w:t>
            </w:r>
          </w:p>
          <w:p w14:paraId="32EC801D">
            <w:pPr>
              <w:pStyle w:val="35"/>
              <w:spacing w:line="360" w:lineRule="auto"/>
              <w:jc w:val="left"/>
              <w:rPr>
                <w:rFonts w:hint="eastAsia"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cs="宋体"/>
                <w:color w:val="000000" w:themeColor="text1"/>
                <w:lang w:eastAsia="zh-CN"/>
                <w14:textFill>
                  <w14:solidFill>
                    <w14:schemeClr w14:val="tx1"/>
                  </w14:solidFill>
                </w14:textFill>
              </w:rPr>
              <w:t>宜川县南大街资金局二楼</w:t>
            </w:r>
          </w:p>
          <w:p w14:paraId="43A516B6">
            <w:pPr>
              <w:pStyle w:val="35"/>
              <w:spacing w:line="360" w:lineRule="auto"/>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r>
              <w:rPr>
                <w:rFonts w:hint="eastAsia" w:cs="宋体"/>
                <w:color w:val="000000" w:themeColor="text1"/>
                <w:lang w:val="en-US" w:eastAsia="zh-CN"/>
                <w14:textFill>
                  <w14:solidFill>
                    <w14:schemeClr w14:val="tx1"/>
                  </w14:solidFill>
                </w14:textFill>
              </w:rPr>
              <w:t>崔 博</w:t>
            </w:r>
          </w:p>
          <w:p w14:paraId="544E8D37">
            <w:pPr>
              <w:pStyle w:val="35"/>
              <w:spacing w:line="360" w:lineRule="auto"/>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联系方式：</w:t>
            </w:r>
            <w:r>
              <w:rPr>
                <w:rFonts w:hint="eastAsia" w:cs="宋体"/>
                <w:color w:val="000000" w:themeColor="text1"/>
                <w:lang w:val="en-US" w:eastAsia="zh-CN"/>
                <w14:textFill>
                  <w14:solidFill>
                    <w14:schemeClr w14:val="tx1"/>
                  </w14:solidFill>
                </w14:textFill>
              </w:rPr>
              <w:t>0911——4628923</w:t>
            </w:r>
          </w:p>
        </w:tc>
      </w:tr>
      <w:tr w14:paraId="31579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840" w:type="dxa"/>
            <w:vAlign w:val="center"/>
          </w:tcPr>
          <w:p w14:paraId="5485A71E">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1826" w:type="dxa"/>
            <w:vAlign w:val="center"/>
          </w:tcPr>
          <w:p w14:paraId="26324666">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监督机构</w:t>
            </w:r>
          </w:p>
        </w:tc>
        <w:tc>
          <w:tcPr>
            <w:tcW w:w="6677" w:type="dxa"/>
          </w:tcPr>
          <w:p w14:paraId="307BED5C">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同级人民政府财政部门及有关部门</w:t>
            </w:r>
          </w:p>
        </w:tc>
      </w:tr>
      <w:tr w14:paraId="5B3F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14:paraId="444344C8">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1826" w:type="dxa"/>
            <w:vAlign w:val="center"/>
          </w:tcPr>
          <w:p w14:paraId="20595312">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采购代理机构答疑的时间</w:t>
            </w:r>
          </w:p>
        </w:tc>
        <w:tc>
          <w:tcPr>
            <w:tcW w:w="6677" w:type="dxa"/>
            <w:vAlign w:val="center"/>
          </w:tcPr>
          <w:p w14:paraId="43F7CF65">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对于</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在规定时间内依法提出的询问，采购代理机构将在三个工作日内答复询问。</w:t>
            </w:r>
          </w:p>
        </w:tc>
      </w:tr>
      <w:tr w14:paraId="2FD5B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840" w:type="dxa"/>
            <w:vAlign w:val="center"/>
          </w:tcPr>
          <w:p w14:paraId="12146FE4">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1826" w:type="dxa"/>
            <w:vAlign w:val="center"/>
          </w:tcPr>
          <w:p w14:paraId="0A305BF1">
            <w:pPr>
              <w:pStyle w:val="35"/>
              <w:spacing w:line="360" w:lineRule="auto"/>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sz w:val="24"/>
                <w:szCs w:val="24"/>
                <w:lang w:val="en-US" w:eastAsia="zh-CN" w:bidi="ar-SA"/>
                <w14:textFill>
                  <w14:solidFill>
                    <w14:schemeClr w14:val="tx1"/>
                  </w14:solidFill>
                </w14:textFill>
              </w:rPr>
              <w:t>公告发布</w:t>
            </w:r>
          </w:p>
          <w:p w14:paraId="1FE9CA23">
            <w:pPr>
              <w:pStyle w:val="35"/>
              <w:spacing w:line="360" w:lineRule="auto"/>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sz w:val="24"/>
                <w:szCs w:val="24"/>
                <w:lang w:val="en-US" w:eastAsia="zh-CN" w:bidi="ar-SA"/>
                <w14:textFill>
                  <w14:solidFill>
                    <w14:schemeClr w14:val="tx1"/>
                  </w14:solidFill>
                </w14:textFill>
              </w:rPr>
              <w:t>媒介</w:t>
            </w:r>
          </w:p>
        </w:tc>
        <w:tc>
          <w:tcPr>
            <w:tcW w:w="6677" w:type="dxa"/>
            <w:vAlign w:val="center"/>
          </w:tcPr>
          <w:p w14:paraId="6D43A1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textAlignment w:val="top"/>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陕西省政府采购网</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bookmarkStart w:id="25" w:name="dttl"/>
            <w:r>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t>全国公共资源交易平台（陕西省</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6"/>
                <w:sz w:val="24"/>
                <w:szCs w:val="24"/>
                <w:lang w:eastAsia="zh-CN"/>
                <w14:textFill>
                  <w14:solidFill>
                    <w14:schemeClr w14:val="tx1"/>
                  </w14:solidFill>
                </w14:textFill>
              </w:rPr>
              <w:t>延安市）</w:t>
            </w:r>
            <w:bookmarkEnd w:id="25"/>
          </w:p>
        </w:tc>
      </w:tr>
      <w:tr w14:paraId="197FE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1" w:hRule="atLeast"/>
          <w:jc w:val="center"/>
        </w:trPr>
        <w:tc>
          <w:tcPr>
            <w:tcW w:w="840" w:type="dxa"/>
            <w:vAlign w:val="center"/>
          </w:tcPr>
          <w:p w14:paraId="4BFDE9F7">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1826" w:type="dxa"/>
            <w:vAlign w:val="center"/>
          </w:tcPr>
          <w:p w14:paraId="07733E9A">
            <w:pPr>
              <w:pStyle w:val="35"/>
              <w:spacing w:line="360" w:lineRule="auto"/>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sz w:val="24"/>
                <w:szCs w:val="24"/>
                <w:lang w:val="en-US" w:eastAsia="zh-CN" w:bidi="ar-SA"/>
                <w14:textFill>
                  <w14:solidFill>
                    <w14:schemeClr w14:val="tx1"/>
                  </w14:solidFill>
                </w14:textFill>
              </w:rPr>
              <w:t>资金性质</w:t>
            </w:r>
          </w:p>
        </w:tc>
        <w:tc>
          <w:tcPr>
            <w:tcW w:w="6677" w:type="dxa"/>
            <w:vAlign w:val="center"/>
          </w:tcPr>
          <w:p w14:paraId="2D1B3FCD">
            <w:pPr>
              <w:pStyle w:val="35"/>
              <w:spacing w:line="360" w:lineRule="auto"/>
              <w:jc w:val="left"/>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sz w:val="24"/>
                <w:szCs w:val="24"/>
                <w:lang w:val="en-US" w:eastAsia="zh-CN" w:bidi="ar-SA"/>
                <w14:textFill>
                  <w14:solidFill>
                    <w14:schemeClr w14:val="tx1"/>
                  </w14:solidFill>
                </w14:textFill>
              </w:rPr>
              <w:t>财政资金</w:t>
            </w:r>
          </w:p>
        </w:tc>
      </w:tr>
      <w:tr w14:paraId="26BA8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840" w:type="dxa"/>
            <w:vAlign w:val="center"/>
          </w:tcPr>
          <w:p w14:paraId="587269D1">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8</w:t>
            </w:r>
          </w:p>
        </w:tc>
        <w:tc>
          <w:tcPr>
            <w:tcW w:w="1826" w:type="dxa"/>
            <w:vAlign w:val="center"/>
          </w:tcPr>
          <w:p w14:paraId="48F0FABC">
            <w:pPr>
              <w:pStyle w:val="35"/>
              <w:spacing w:line="360" w:lineRule="auto"/>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sz w:val="24"/>
                <w:szCs w:val="24"/>
                <w:lang w:val="en-US" w:eastAsia="zh-CN" w:bidi="ar-SA"/>
                <w14:textFill>
                  <w14:solidFill>
                    <w14:schemeClr w14:val="tx1"/>
                  </w14:solidFill>
                </w14:textFill>
              </w:rPr>
              <w:t>采购内容</w:t>
            </w:r>
          </w:p>
        </w:tc>
        <w:tc>
          <w:tcPr>
            <w:tcW w:w="6677" w:type="dxa"/>
            <w:vAlign w:val="center"/>
          </w:tcPr>
          <w:p w14:paraId="5A708377">
            <w:pPr>
              <w:pStyle w:val="35"/>
              <w:spacing w:line="360" w:lineRule="auto"/>
              <w:jc w:val="left"/>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生物质颗粒一批</w:t>
            </w:r>
            <w:r>
              <w:rPr>
                <w:rFonts w:hint="eastAsia" w:ascii="宋体" w:hAnsi="宋体" w:eastAsia="宋体" w:cs="Times New Roman"/>
                <w:color w:val="000000" w:themeColor="text1"/>
                <w:sz w:val="24"/>
                <w:szCs w:val="24"/>
                <w:lang w:val="en-US" w:eastAsia="zh-CN" w:bidi="ar-SA"/>
                <w14:textFill>
                  <w14:solidFill>
                    <w14:schemeClr w14:val="tx1"/>
                  </w14:solidFill>
                </w14:textFill>
              </w:rPr>
              <w:t>，详见第四章“采购内容及要求”。</w:t>
            </w:r>
          </w:p>
        </w:tc>
      </w:tr>
      <w:tr w14:paraId="2315D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840" w:type="dxa"/>
            <w:vAlign w:val="center"/>
          </w:tcPr>
          <w:p w14:paraId="73251AEB">
            <w:pPr>
              <w:pStyle w:val="35"/>
              <w:spacing w:line="360" w:lineRule="auto"/>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9</w:t>
            </w:r>
          </w:p>
        </w:tc>
        <w:tc>
          <w:tcPr>
            <w:tcW w:w="1826" w:type="dxa"/>
            <w:vAlign w:val="center"/>
          </w:tcPr>
          <w:p w14:paraId="3DE22115">
            <w:pPr>
              <w:pStyle w:val="35"/>
              <w:spacing w:line="360" w:lineRule="auto"/>
              <w:jc w:val="center"/>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ascii="宋体" w:hAnsi="宋体" w:eastAsia="宋体" w:cs="Times New Roman"/>
                <w:color w:val="000000" w:themeColor="text1"/>
                <w:sz w:val="24"/>
                <w:szCs w:val="24"/>
                <w:lang w:val="en-US" w:eastAsia="zh-CN" w:bidi="ar-SA"/>
                <w14:textFill>
                  <w14:solidFill>
                    <w14:schemeClr w14:val="tx1"/>
                  </w14:solidFill>
                </w14:textFill>
              </w:rPr>
              <w:t>供货时间</w:t>
            </w:r>
          </w:p>
        </w:tc>
        <w:tc>
          <w:tcPr>
            <w:tcW w:w="6677" w:type="dxa"/>
            <w:vAlign w:val="center"/>
          </w:tcPr>
          <w:p w14:paraId="4923B0BF">
            <w:pPr>
              <w:pStyle w:val="8"/>
              <w:ind w:left="0" w:leftChars="0" w:firstLine="0" w:firstLineChars="0"/>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自合同签订之日起20日内完成，</w:t>
            </w:r>
            <w:r>
              <w:rPr>
                <w:rFonts w:hint="eastAsia" w:ascii="宋体" w:hAnsi="宋体" w:eastAsia="宋体" w:cs="Times New Roman"/>
                <w:color w:val="000000" w:themeColor="text1"/>
                <w:sz w:val="24"/>
                <w:szCs w:val="24"/>
                <w:lang w:val="en-US" w:eastAsia="zh-CN" w:bidi="ar-SA"/>
                <w14:textFill>
                  <w14:solidFill>
                    <w14:schemeClr w14:val="tx1"/>
                  </w14:solidFill>
                </w14:textFill>
              </w:rPr>
              <w:t>在指定的时间将货物按数量、质</w:t>
            </w:r>
            <w:r>
              <w:rPr>
                <w:rFonts w:hint="eastAsia" w:cs="Times New Roman"/>
                <w:color w:val="000000" w:themeColor="text1"/>
                <w:sz w:val="24"/>
                <w:szCs w:val="24"/>
                <w:lang w:val="en-US" w:eastAsia="zh-CN" w:bidi="ar-SA"/>
                <w14:textFill>
                  <w14:solidFill>
                    <w14:schemeClr w14:val="tx1"/>
                  </w14:solidFill>
                </w14:textFill>
              </w:rPr>
              <w:t>量</w:t>
            </w:r>
            <w:r>
              <w:rPr>
                <w:rFonts w:hint="eastAsia" w:ascii="宋体" w:hAnsi="宋体" w:eastAsia="宋体" w:cs="Times New Roman"/>
                <w:color w:val="000000" w:themeColor="text1"/>
                <w:sz w:val="24"/>
                <w:szCs w:val="24"/>
                <w:lang w:val="en-US" w:eastAsia="zh-CN" w:bidi="ar-SA"/>
                <w14:textFill>
                  <w14:solidFill>
                    <w14:schemeClr w14:val="tx1"/>
                  </w14:solidFill>
                </w14:textFill>
              </w:rPr>
              <w:t>免费送至指定地点</w:t>
            </w:r>
            <w:r>
              <w:rPr>
                <w:rFonts w:hint="eastAsia" w:cs="Times New Roman"/>
                <w:color w:val="000000" w:themeColor="text1"/>
                <w:sz w:val="24"/>
                <w:szCs w:val="24"/>
                <w:lang w:val="en-US" w:eastAsia="zh-CN" w:bidi="ar-SA"/>
                <w14:textFill>
                  <w14:solidFill>
                    <w14:schemeClr w14:val="tx1"/>
                  </w14:solidFill>
                </w14:textFill>
              </w:rPr>
              <w:t>，并进行安装。货物</w:t>
            </w:r>
            <w:r>
              <w:rPr>
                <w:rFonts w:hint="eastAsia" w:ascii="宋体" w:hAnsi="宋体" w:eastAsia="宋体" w:cs="Times New Roman"/>
                <w:color w:val="000000" w:themeColor="text1"/>
                <w:sz w:val="24"/>
                <w:szCs w:val="24"/>
                <w:lang w:val="en-US" w:eastAsia="zh-CN" w:bidi="ar-SA"/>
                <w14:textFill>
                  <w14:solidFill>
                    <w14:schemeClr w14:val="tx1"/>
                  </w14:solidFill>
                </w14:textFill>
              </w:rPr>
              <w:t>安全问题由供应方派人负责。</w:t>
            </w:r>
          </w:p>
        </w:tc>
      </w:tr>
      <w:tr w14:paraId="60611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840" w:type="dxa"/>
            <w:vAlign w:val="center"/>
          </w:tcPr>
          <w:p w14:paraId="1FD74FF4">
            <w:pPr>
              <w:pStyle w:val="35"/>
              <w:spacing w:line="360" w:lineRule="auto"/>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10</w:t>
            </w:r>
          </w:p>
        </w:tc>
        <w:tc>
          <w:tcPr>
            <w:tcW w:w="1826" w:type="dxa"/>
            <w:vAlign w:val="center"/>
          </w:tcPr>
          <w:p w14:paraId="6568E1B7">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供货地点</w:t>
            </w:r>
          </w:p>
        </w:tc>
        <w:tc>
          <w:tcPr>
            <w:tcW w:w="6677" w:type="dxa"/>
            <w:vAlign w:val="center"/>
          </w:tcPr>
          <w:p w14:paraId="0BDFDD2B">
            <w:pPr>
              <w:pStyle w:val="35"/>
              <w:spacing w:line="360" w:lineRule="auto"/>
              <w:jc w:val="left"/>
              <w:rPr>
                <w:rFonts w:hint="eastAsia" w:cs="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采购单位指定地点</w:t>
            </w:r>
            <w:r>
              <w:rPr>
                <w:rFonts w:hint="eastAsia"/>
                <w:color w:val="000000" w:themeColor="text1"/>
                <w:lang w:eastAsia="zh-CN"/>
                <w14:textFill>
                  <w14:solidFill>
                    <w14:schemeClr w14:val="tx1"/>
                  </w14:solidFill>
                </w14:textFill>
              </w:rPr>
              <w:t>。</w:t>
            </w:r>
          </w:p>
        </w:tc>
      </w:tr>
      <w:tr w14:paraId="4E3C1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840" w:type="dxa"/>
            <w:vAlign w:val="center"/>
          </w:tcPr>
          <w:p w14:paraId="0C0205A6">
            <w:pPr>
              <w:pStyle w:val="35"/>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11</w:t>
            </w:r>
          </w:p>
        </w:tc>
        <w:tc>
          <w:tcPr>
            <w:tcW w:w="1826" w:type="dxa"/>
            <w:vAlign w:val="center"/>
          </w:tcPr>
          <w:p w14:paraId="7A1ACBBE">
            <w:pPr>
              <w:pStyle w:val="35"/>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付款方式</w:t>
            </w:r>
          </w:p>
        </w:tc>
        <w:tc>
          <w:tcPr>
            <w:tcW w:w="6677" w:type="dxa"/>
            <w:vAlign w:val="center"/>
          </w:tcPr>
          <w:p w14:paraId="41FBB1B8">
            <w:pPr>
              <w:pStyle w:val="35"/>
              <w:spacing w:line="360" w:lineRule="auto"/>
              <w:jc w:val="left"/>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合同签订后付最终中标价40%（采购人可要求提供银行担保函），供货完毕验收合格后付最终中标价60%，不计利息。</w:t>
            </w:r>
          </w:p>
        </w:tc>
      </w:tr>
      <w:tr w14:paraId="37B74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840" w:type="dxa"/>
            <w:vAlign w:val="center"/>
          </w:tcPr>
          <w:p w14:paraId="18022DC2">
            <w:pPr>
              <w:pStyle w:val="35"/>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12</w:t>
            </w:r>
          </w:p>
        </w:tc>
        <w:tc>
          <w:tcPr>
            <w:tcW w:w="1826" w:type="dxa"/>
            <w:vAlign w:val="center"/>
          </w:tcPr>
          <w:p w14:paraId="39DFA066">
            <w:pPr>
              <w:pStyle w:val="35"/>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p>
        </w:tc>
        <w:tc>
          <w:tcPr>
            <w:tcW w:w="6677" w:type="dxa"/>
            <w:vAlign w:val="center"/>
          </w:tcPr>
          <w:p w14:paraId="18C43363">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r w14:paraId="26DB6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840" w:type="dxa"/>
            <w:vAlign w:val="center"/>
          </w:tcPr>
          <w:p w14:paraId="53764DB9">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13</w:t>
            </w:r>
          </w:p>
        </w:tc>
        <w:tc>
          <w:tcPr>
            <w:tcW w:w="1826" w:type="dxa"/>
            <w:vAlign w:val="center"/>
          </w:tcPr>
          <w:p w14:paraId="2BF9D403">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备选方案和报价</w:t>
            </w:r>
          </w:p>
        </w:tc>
        <w:tc>
          <w:tcPr>
            <w:tcW w:w="6677" w:type="dxa"/>
            <w:vAlign w:val="center"/>
          </w:tcPr>
          <w:p w14:paraId="71ED9A19">
            <w:pPr>
              <w:pStyle w:val="3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不接受备选方案和多个报价。</w:t>
            </w:r>
          </w:p>
          <w:p w14:paraId="15D4A9A3">
            <w:pPr>
              <w:pStyle w:val="35"/>
              <w:jc w:val="left"/>
              <w:rPr>
                <w:rFonts w:hint="eastAsia"/>
                <w:color w:val="000000" w:themeColor="text1"/>
                <w14:textFill>
                  <w14:solidFill>
                    <w14:schemeClr w14:val="tx1"/>
                  </w14:solidFill>
                </w14:textFill>
              </w:rPr>
            </w:pPr>
          </w:p>
        </w:tc>
      </w:tr>
      <w:tr w14:paraId="1E13F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4" w:hRule="atLeast"/>
          <w:jc w:val="center"/>
        </w:trPr>
        <w:tc>
          <w:tcPr>
            <w:tcW w:w="840" w:type="dxa"/>
            <w:vAlign w:val="center"/>
          </w:tcPr>
          <w:p w14:paraId="156031DB">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14</w:t>
            </w:r>
          </w:p>
        </w:tc>
        <w:tc>
          <w:tcPr>
            <w:tcW w:w="1826" w:type="dxa"/>
            <w:vAlign w:val="center"/>
          </w:tcPr>
          <w:p w14:paraId="742DB4FE">
            <w:pPr>
              <w:pStyle w:val="35"/>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本次投标的最小单元</w:t>
            </w:r>
          </w:p>
        </w:tc>
        <w:tc>
          <w:tcPr>
            <w:tcW w:w="6677" w:type="dxa"/>
          </w:tcPr>
          <w:p w14:paraId="700DA955">
            <w:pPr>
              <w:pStyle w:val="35"/>
              <w:jc w:val="left"/>
              <w:rPr>
                <w:rFonts w:hint="eastAsia" w:ascii="宋体" w:hAnsi="宋体" w:eastAsia="宋体" w:cs="宋体"/>
                <w:color w:val="000000" w:themeColor="text1"/>
                <w14:textFill>
                  <w14:solidFill>
                    <w14:schemeClr w14:val="tx1"/>
                  </w14:solidFill>
                </w14:textFill>
              </w:rPr>
            </w:pPr>
          </w:p>
          <w:p w14:paraId="321D2D2C">
            <w:pPr>
              <w:pStyle w:val="35"/>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本次投标的最小单元为“项目标段全部内容”。任何不完全的投标将按照无效投标处理。</w:t>
            </w:r>
          </w:p>
        </w:tc>
      </w:tr>
      <w:tr w14:paraId="14194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22605509">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5</w:t>
            </w:r>
          </w:p>
        </w:tc>
        <w:tc>
          <w:tcPr>
            <w:tcW w:w="1826" w:type="dxa"/>
            <w:vAlign w:val="center"/>
          </w:tcPr>
          <w:p w14:paraId="34641A63">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投标报价</w:t>
            </w:r>
          </w:p>
        </w:tc>
        <w:tc>
          <w:tcPr>
            <w:tcW w:w="6677" w:type="dxa"/>
          </w:tcPr>
          <w:p w14:paraId="05791C9B">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报价是指产品到达使用地点，达到正常使用条件下的所有费用，包括产品的报价及所发生的运杂费（含保险）、现场安装费及国家按现行税收政策征收的一切税费等。以招标文件的内容和要求作为投标依据；</w:t>
            </w:r>
          </w:p>
          <w:p w14:paraId="2A50F06F">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（2）投标人应在投标文件中的投标报价表上，标明供货报价；（3）投标报价：供货报价（最多保留到小数点后两位）；</w:t>
            </w:r>
          </w:p>
          <w:p w14:paraId="75FEDFB2">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（4）投标报价表应有投标人公章及法定代表人或被授权人的签字或盖章；</w:t>
            </w:r>
          </w:p>
          <w:p w14:paraId="163CFB95">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（5）投标报价表中标明的折扣，在合同执行过程中，不得以任何理由变更；</w:t>
            </w:r>
          </w:p>
          <w:p w14:paraId="07D4EA39">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（6）凡因投标人对招标文件阅读不深、理解不透、误解、疏漏、或因市场行情了解不清造成的后果和风险均由投标人自负；</w:t>
            </w:r>
          </w:p>
          <w:p w14:paraId="6EBB9BC2">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（7）最低报价不是中标的唯一依据； </w:t>
            </w:r>
          </w:p>
          <w:p w14:paraId="67772C2B">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投标人不得以低于成本的最终报价参加投标。评标委员会认为投标人的最终报价明显低于其他通过符合性审查投标人的最终报价，有可能影响产品质量或者不能诚信履约的，应当要求其在评标现场合理的时间内提供书面说明，必要时提交相关证明材料；投标人不能证明其最终报价合理性的，评标委员会应当将其作为无效投标处理。</w:t>
            </w:r>
          </w:p>
          <w:p w14:paraId="4688B3ED">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（9）投标人对投标项目只允许有一个最终报价，不接受超过招标文件中规定的预算金额或者最高限价的报价、可变动性报价、赠送及“零”报价，否则视为无效投标。</w:t>
            </w:r>
          </w:p>
          <w:p w14:paraId="246B5D90">
            <w:pPr>
              <w:pStyle w:val="35"/>
              <w:spacing w:line="360" w:lineRule="auto"/>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（10）投标人对</w:t>
            </w:r>
            <w:r>
              <w:rPr>
                <w:rFonts w:hint="eastAsia" w:ascii="宋体" w:hAnsi="宋体" w:eastAsia="宋体" w:cs="宋体"/>
                <w:color w:val="000000" w:themeColor="text1"/>
                <w:lang w:val="zh-CN"/>
                <w14:textFill>
                  <w14:solidFill>
                    <w14:schemeClr w14:val="tx1"/>
                  </w14:solidFill>
                </w14:textFill>
              </w:rPr>
              <w:t>宜川县冬季清洁取暖采购发放散煤用户2023年第一批和2021年、2022年、2023年度第二批生物质颗粒燃料项目</w:t>
            </w:r>
            <w:r>
              <w:rPr>
                <w:rFonts w:hint="eastAsia" w:cs="宋体"/>
                <w:color w:val="000000" w:themeColor="text1"/>
                <w:lang w:val="en-US" w:eastAsia="zh-CN"/>
                <w14:textFill>
                  <w14:solidFill>
                    <w14:schemeClr w14:val="tx1"/>
                  </w14:solidFill>
                </w14:textFill>
              </w:rPr>
              <w:t>二</w:t>
            </w:r>
            <w:r>
              <w:rPr>
                <w:rFonts w:hint="eastAsia" w:ascii="宋体" w:hAnsi="宋体" w:eastAsia="宋体" w:cs="宋体"/>
                <w:color w:val="000000" w:themeColor="text1"/>
                <w:lang w:eastAsia="zh-CN"/>
                <w14:textFill>
                  <w14:solidFill>
                    <w14:schemeClr w14:val="tx1"/>
                  </w14:solidFill>
                </w14:textFill>
              </w:rPr>
              <w:t>标段</w:t>
            </w: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二次</w:t>
            </w:r>
            <w:r>
              <w:rPr>
                <w:rFonts w:hint="eastAsia"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lang w:eastAsia="zh-CN"/>
                <w14:textFill>
                  <w14:solidFill>
                    <w14:schemeClr w14:val="tx1"/>
                  </w14:solidFill>
                </w14:textFill>
              </w:rPr>
              <w:t>标段</w:t>
            </w:r>
            <w:r>
              <w:rPr>
                <w:rFonts w:hint="eastAsia" w:ascii="宋体" w:hAnsi="宋体" w:eastAsia="宋体" w:cs="宋体"/>
                <w:color w:val="000000" w:themeColor="text1"/>
                <w14:textFill>
                  <w14:solidFill>
                    <w14:schemeClr w14:val="tx1"/>
                  </w14:solidFill>
                </w14:textFill>
              </w:rPr>
              <w:t>，每个投标人只允许对合同包</w:t>
            </w:r>
            <w:r>
              <w:rPr>
                <w:rFonts w:hint="eastAsia"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标段进行投标报价，否则，为无效投标。</w:t>
            </w:r>
          </w:p>
        </w:tc>
      </w:tr>
      <w:tr w14:paraId="52640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1BF450E8">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6</w:t>
            </w:r>
          </w:p>
        </w:tc>
        <w:tc>
          <w:tcPr>
            <w:tcW w:w="1826" w:type="dxa"/>
            <w:vAlign w:val="center"/>
          </w:tcPr>
          <w:p w14:paraId="5A355142">
            <w:pPr>
              <w:pStyle w:val="35"/>
              <w:spacing w:line="360" w:lineRule="auto"/>
              <w:rPr>
                <w:rFonts w:hint="eastAsia" w:ascii="宋体" w:hAnsi="宋体" w:eastAsia="宋体" w:cs="宋体"/>
                <w:color w:val="000000" w:themeColor="text1"/>
                <w14:textFill>
                  <w14:solidFill>
                    <w14:schemeClr w14:val="tx1"/>
                  </w14:solidFill>
                </w14:textFill>
              </w:rPr>
            </w:pPr>
          </w:p>
          <w:p w14:paraId="46477D4A">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资格证明</w:t>
            </w:r>
          </w:p>
        </w:tc>
        <w:tc>
          <w:tcPr>
            <w:tcW w:w="6677" w:type="dxa"/>
          </w:tcPr>
          <w:p w14:paraId="2ABB97CC">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满足《中华人民共和国政府采购法》第二十二条规定;</w:t>
            </w:r>
          </w:p>
          <w:p w14:paraId="3252ADC1">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1）提供合格有效的法人或者其他组织的营业执照等证明文件，自然人的身份证明；供应商是法人或其他组织的应提供营业执照等证明文件，供应商是自然人的应提供有效的自然人身份证明；</w:t>
            </w:r>
          </w:p>
          <w:p w14:paraId="66CB8B59">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2）提供</w:t>
            </w:r>
            <w:r>
              <w:rPr>
                <w:rFonts w:hint="eastAsia" w:cs="宋体"/>
                <w:color w:val="000000" w:themeColor="text1"/>
                <w:lang w:val="en-US" w:eastAsia="zh-CN"/>
                <w14:textFill>
                  <w14:solidFill>
                    <w14:schemeClr w14:val="tx1"/>
                  </w14:solidFill>
                </w14:textFill>
              </w:rPr>
              <w:t>2023或2024</w:t>
            </w:r>
            <w:r>
              <w:rPr>
                <w:rFonts w:hint="eastAsia" w:ascii="宋体" w:hAnsi="宋体" w:eastAsia="宋体" w:cs="宋体"/>
                <w:color w:val="000000" w:themeColor="text1"/>
                <w:lang w:val="en-US" w:eastAsia="zh-CN"/>
                <w14:textFill>
                  <w14:solidFill>
                    <w14:schemeClr w14:val="tx1"/>
                  </w14:solidFill>
                </w14:textFill>
              </w:rPr>
              <w:t>经审计的财务报告（成立时间至提交响应文件截止时间不足一年的可提供成立后任意时段的资产负债表），或其基本存款账户开户银行出具的资信证明及基本存款账户开户许可证（基本账户信息表）；</w:t>
            </w:r>
          </w:p>
          <w:p w14:paraId="1278353C">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3）提供投标截止日前一年内已缴纳的</w:t>
            </w:r>
            <w:r>
              <w:rPr>
                <w:rFonts w:hint="eastAsia" w:cs="宋体"/>
                <w:color w:val="000000" w:themeColor="text1"/>
                <w:lang w:val="en-US" w:eastAsia="zh-CN"/>
                <w14:textFill>
                  <w14:solidFill>
                    <w14:schemeClr w14:val="tx1"/>
                  </w14:solidFill>
                </w14:textFill>
              </w:rPr>
              <w:t>至少三个月的纳税</w:t>
            </w:r>
            <w:r>
              <w:rPr>
                <w:rFonts w:hint="eastAsia" w:ascii="宋体" w:hAnsi="宋体" w:eastAsia="宋体" w:cs="宋体"/>
                <w:color w:val="000000" w:themeColor="text1"/>
                <w:lang w:val="en-US" w:eastAsia="zh-CN"/>
                <w14:textFill>
                  <w14:solidFill>
                    <w14:schemeClr w14:val="tx1"/>
                  </w14:solidFill>
                </w14:textFill>
              </w:rPr>
              <w:t>证明或完税证明，依法免税的单位应提供相关证明材料；</w:t>
            </w:r>
          </w:p>
          <w:p w14:paraId="1089AA69">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4）提供投标截止日前一年内已缴存的</w:t>
            </w:r>
            <w:r>
              <w:rPr>
                <w:rFonts w:hint="eastAsia" w:cs="宋体"/>
                <w:color w:val="000000" w:themeColor="text1"/>
                <w:lang w:val="en-US" w:eastAsia="zh-CN"/>
                <w14:textFill>
                  <w14:solidFill>
                    <w14:schemeClr w14:val="tx1"/>
                  </w14:solidFill>
                </w14:textFill>
              </w:rPr>
              <w:t>至少三个月的社会保障</w:t>
            </w:r>
            <w:r>
              <w:rPr>
                <w:rFonts w:hint="eastAsia" w:ascii="宋体" w:hAnsi="宋体" w:eastAsia="宋体" w:cs="宋体"/>
                <w:color w:val="000000" w:themeColor="text1"/>
                <w:lang w:val="en-US" w:eastAsia="zh-CN"/>
                <w14:textFill>
                  <w14:solidFill>
                    <w14:schemeClr w14:val="tx1"/>
                  </w14:solidFill>
                </w14:textFill>
              </w:rPr>
              <w:t>资金缴存单据或社保机构开具的社会保险参保缴费情况证明，依法不需要缴纳社会保障资金的单位应提供相关证明材料；</w:t>
            </w:r>
          </w:p>
          <w:p w14:paraId="7BF4FEE1">
            <w:pPr>
              <w:pStyle w:val="9"/>
              <w:ind w:left="0" w:leftChars="0" w:firstLine="0" w:firstLineChars="0"/>
              <w:rPr>
                <w:rFonts w:hint="default"/>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参加政府采购活动前3年内，在经营活动中没有重大违法记录的书面声明</w:t>
            </w:r>
            <w:r>
              <w:rPr>
                <w:rFonts w:hint="eastAsia" w:hAnsi="宋体" w:cs="宋体"/>
                <w:color w:val="000000" w:themeColor="text1"/>
                <w:lang w:val="en-US" w:eastAsia="zh-CN"/>
                <w14:textFill>
                  <w14:solidFill>
                    <w14:schemeClr w14:val="tx1"/>
                  </w14:solidFill>
                </w14:textFill>
              </w:rPr>
              <w:t>。</w:t>
            </w:r>
          </w:p>
          <w:p w14:paraId="222544C8">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）提供法定代表人授权书（附法定代表人、被授权人身份证复印件）、被授权人身份证（法定代表人直接参加投标，须提供法定代表人身份证明及身份证原件）； </w:t>
            </w:r>
          </w:p>
          <w:p w14:paraId="2491050D">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lang w:val="en-US"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不得列入“信用中国”网站重大税收违法</w:t>
            </w:r>
            <w:r>
              <w:rPr>
                <w:rFonts w:hint="eastAsia" w:cs="宋体"/>
                <w:color w:val="000000" w:themeColor="text1"/>
                <w:lang w:val="en-US" w:eastAsia="zh-CN"/>
                <w14:textFill>
                  <w14:solidFill>
                    <w14:schemeClr w14:val="tx1"/>
                  </w14:solidFill>
                </w14:textFill>
              </w:rPr>
              <w:t>失信主体</w:t>
            </w:r>
            <w:r>
              <w:rPr>
                <w:rFonts w:hint="eastAsia" w:ascii="宋体" w:hAnsi="宋体" w:eastAsia="宋体" w:cs="宋体"/>
                <w:color w:val="000000" w:themeColor="text1"/>
                <w:lang w:val="en-US" w:eastAsia="zh-CN"/>
                <w14:textFill>
                  <w14:solidFill>
                    <w14:schemeClr w14:val="tx1"/>
                  </w14:solidFill>
                </w14:textFill>
              </w:rPr>
              <w:t>名单，“中国执行信息公开网”</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失信被执行人名单；不得列入“中国政府采购网”</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政府采购严重违法失信行为记录名单；</w:t>
            </w:r>
          </w:p>
          <w:p w14:paraId="577F745A">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单位负责人为同一人或者存在控股、管理关系的不同单位，不得参加同一标段投标或者未划分标段的同一采购项目投标。违反规定的，其投标均无效</w:t>
            </w:r>
            <w:r>
              <w:rPr>
                <w:rFonts w:hint="eastAsia" w:cs="宋体"/>
                <w:color w:val="000000" w:themeColor="text1"/>
                <w:lang w:val="en-US" w:eastAsia="zh-CN"/>
                <w14:textFill>
                  <w14:solidFill>
                    <w14:schemeClr w14:val="tx1"/>
                  </w14:solidFill>
                </w14:textFill>
              </w:rPr>
              <w:t>；</w:t>
            </w:r>
          </w:p>
          <w:p w14:paraId="163730B8">
            <w:pPr>
              <w:pStyle w:val="8"/>
              <w:ind w:left="0" w:leftChars="0"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lang w:val="en-US" w:eastAsia="zh-CN"/>
                <w14:textFill>
                  <w14:solidFill>
                    <w14:schemeClr w14:val="tx1"/>
                  </w14:solidFill>
                </w14:textFill>
              </w:rPr>
              <w:t>提供具有履行合同所必需的设备和专业技术能力的声明；</w:t>
            </w:r>
          </w:p>
          <w:p w14:paraId="19FA0C48">
            <w:pPr>
              <w:pStyle w:val="8"/>
              <w:ind w:left="0" w:leftChars="0" w:firstLine="0" w:firstLineChars="0"/>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10）本项目专门面向中小企业（需提供中小企业声明函）</w:t>
            </w:r>
          </w:p>
          <w:p w14:paraId="7462780A">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11）本项目不接受联合体投标。</w:t>
            </w:r>
            <w:r>
              <w:rPr>
                <w:rFonts w:hint="eastAsia" w:ascii="宋体" w:hAnsi="宋体" w:eastAsia="宋体" w:cs="宋体"/>
                <w:b/>
                <w:bCs/>
                <w:color w:val="000000" w:themeColor="text1"/>
                <w14:textFill>
                  <w14:solidFill>
                    <w14:schemeClr w14:val="tx1"/>
                  </w14:solidFill>
                </w14:textFill>
              </w:rPr>
              <w:t>注：以上为必备资格条件，缺一项或某项达不到要求，按无效文件处理</w:t>
            </w:r>
            <w:r>
              <w:rPr>
                <w:rFonts w:hint="eastAsia"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资格审查时以投标文件中所附证明材料为准，原件备查。</w:t>
            </w:r>
          </w:p>
        </w:tc>
      </w:tr>
      <w:tr w14:paraId="5CA71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641DAED3">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15</w:t>
            </w:r>
          </w:p>
        </w:tc>
        <w:tc>
          <w:tcPr>
            <w:tcW w:w="1826" w:type="dxa"/>
            <w:vAlign w:val="center"/>
          </w:tcPr>
          <w:p w14:paraId="43F30874">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投标保证金</w:t>
            </w:r>
          </w:p>
        </w:tc>
        <w:tc>
          <w:tcPr>
            <w:tcW w:w="6677" w:type="dxa"/>
          </w:tcPr>
          <w:p w14:paraId="233F2649">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本项目不</w:t>
            </w:r>
            <w:r>
              <w:rPr>
                <w:color w:val="000000" w:themeColor="text1"/>
                <w14:textFill>
                  <w14:solidFill>
                    <w14:schemeClr w14:val="tx1"/>
                  </w14:solidFill>
                </w14:textFill>
              </w:rPr>
              <w:t>要求</w:t>
            </w:r>
          </w:p>
        </w:tc>
      </w:tr>
      <w:tr w14:paraId="21557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840" w:type="dxa"/>
            <w:vAlign w:val="center"/>
          </w:tcPr>
          <w:p w14:paraId="4C881DC5">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16</w:t>
            </w:r>
          </w:p>
        </w:tc>
        <w:tc>
          <w:tcPr>
            <w:tcW w:w="1826" w:type="dxa"/>
            <w:vAlign w:val="center"/>
          </w:tcPr>
          <w:p w14:paraId="31B1BE3A">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投标有效期</w:t>
            </w:r>
          </w:p>
        </w:tc>
        <w:tc>
          <w:tcPr>
            <w:tcW w:w="6677" w:type="dxa"/>
          </w:tcPr>
          <w:p w14:paraId="2DCE2D57">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投标文件的递交截止之日起90天。</w:t>
            </w:r>
          </w:p>
        </w:tc>
      </w:tr>
      <w:tr w14:paraId="54023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840" w:type="dxa"/>
            <w:vAlign w:val="center"/>
          </w:tcPr>
          <w:p w14:paraId="7A3F5903">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17</w:t>
            </w:r>
          </w:p>
        </w:tc>
        <w:tc>
          <w:tcPr>
            <w:tcW w:w="1826" w:type="dxa"/>
            <w:vAlign w:val="center"/>
          </w:tcPr>
          <w:p w14:paraId="666789A9">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color w:val="000000" w:themeColor="text1"/>
                <w14:textFill>
                  <w14:solidFill>
                    <w14:schemeClr w14:val="tx1"/>
                  </w14:solidFill>
                </w14:textFill>
              </w:rPr>
            </w:pPr>
            <w:r>
              <w:rPr>
                <w:color w:val="000000" w:themeColor="text1"/>
                <w:sz w:val="24"/>
                <w14:textFill>
                  <w14:solidFill>
                    <w14:schemeClr w14:val="tx1"/>
                  </w14:solidFill>
                </w14:textFill>
              </w:rPr>
              <w:t>现场考察</w:t>
            </w:r>
          </w:p>
        </w:tc>
        <w:tc>
          <w:tcPr>
            <w:tcW w:w="6677" w:type="dxa"/>
            <w:vAlign w:val="top"/>
          </w:tcPr>
          <w:p w14:paraId="3208598F">
            <w:pPr>
              <w:keepNext w:val="0"/>
              <w:keepLines w:val="0"/>
              <w:pageBreakBefore w:val="0"/>
              <w:kinsoku/>
              <w:wordWrap/>
              <w:overflowPunct/>
              <w:topLinePunct w:val="0"/>
              <w:bidi w:val="0"/>
              <w:snapToGrid/>
              <w:spacing w:line="50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☑不组织</w:t>
            </w:r>
          </w:p>
          <w:p w14:paraId="32F7C1EE">
            <w:pPr>
              <w:keepNext w:val="0"/>
              <w:keepLines w:val="0"/>
              <w:pageBreakBefore w:val="0"/>
              <w:kinsoku/>
              <w:wordWrap/>
              <w:overflowPunct/>
              <w:topLinePunct w:val="0"/>
              <w:bidi w:val="0"/>
              <w:snapToGrid/>
              <w:spacing w:line="50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□组织：时间：</w:t>
            </w:r>
          </w:p>
          <w:p w14:paraId="0871CED9">
            <w:pPr>
              <w:keepNext w:val="0"/>
              <w:keepLines w:val="0"/>
              <w:pageBreakBefore w:val="0"/>
              <w:kinsoku/>
              <w:wordWrap/>
              <w:overflowPunct/>
              <w:topLinePunct w:val="0"/>
              <w:bidi w:val="0"/>
              <w:snapToGrid/>
              <w:spacing w:line="500" w:lineRule="exact"/>
              <w:ind w:firstLine="960" w:firstLineChars="4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地点：</w:t>
            </w:r>
          </w:p>
        </w:tc>
      </w:tr>
      <w:tr w14:paraId="2CD0E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840" w:type="dxa"/>
            <w:vAlign w:val="center"/>
          </w:tcPr>
          <w:p w14:paraId="4317D550">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18</w:t>
            </w:r>
          </w:p>
        </w:tc>
        <w:tc>
          <w:tcPr>
            <w:tcW w:w="1826" w:type="dxa"/>
            <w:vAlign w:val="center"/>
          </w:tcPr>
          <w:p w14:paraId="17282977">
            <w:pPr>
              <w:keepNext w:val="0"/>
              <w:keepLines w:val="0"/>
              <w:pageBreakBefore w:val="0"/>
              <w:kinsoku/>
              <w:wordWrap/>
              <w:overflowPunct/>
              <w:topLinePunct w:val="0"/>
              <w:bidi w:val="0"/>
              <w:snapToGrid/>
              <w:spacing w:line="5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开标前答疑会</w:t>
            </w:r>
          </w:p>
        </w:tc>
        <w:tc>
          <w:tcPr>
            <w:tcW w:w="6677" w:type="dxa"/>
            <w:vAlign w:val="top"/>
          </w:tcPr>
          <w:p w14:paraId="44146FAB">
            <w:pPr>
              <w:keepNext w:val="0"/>
              <w:keepLines w:val="0"/>
              <w:pageBreakBefore w:val="0"/>
              <w:kinsoku/>
              <w:wordWrap/>
              <w:overflowPunct/>
              <w:topLinePunct w:val="0"/>
              <w:bidi w:val="0"/>
              <w:snapToGrid/>
              <w:spacing w:line="50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☑不召开</w:t>
            </w:r>
          </w:p>
          <w:p w14:paraId="5B65D436">
            <w:pPr>
              <w:keepNext w:val="0"/>
              <w:keepLines w:val="0"/>
              <w:pageBreakBefore w:val="0"/>
              <w:kinsoku/>
              <w:wordWrap/>
              <w:overflowPunct/>
              <w:topLinePunct w:val="0"/>
              <w:bidi w:val="0"/>
              <w:snapToGrid/>
              <w:spacing w:line="50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□召开：时间：</w:t>
            </w:r>
          </w:p>
          <w:p w14:paraId="62F49A91">
            <w:pPr>
              <w:keepNext w:val="0"/>
              <w:keepLines w:val="0"/>
              <w:pageBreakBefore w:val="0"/>
              <w:kinsoku/>
              <w:wordWrap/>
              <w:overflowPunct/>
              <w:topLinePunct w:val="0"/>
              <w:bidi w:val="0"/>
              <w:snapToGrid/>
              <w:spacing w:line="500" w:lineRule="exact"/>
              <w:ind w:firstLine="960" w:firstLineChars="4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地点：</w:t>
            </w:r>
          </w:p>
        </w:tc>
      </w:tr>
      <w:tr w14:paraId="5E743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840" w:type="dxa"/>
            <w:vAlign w:val="center"/>
          </w:tcPr>
          <w:p w14:paraId="0328917B">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19</w:t>
            </w:r>
          </w:p>
        </w:tc>
        <w:tc>
          <w:tcPr>
            <w:tcW w:w="1826" w:type="dxa"/>
            <w:vAlign w:val="center"/>
          </w:tcPr>
          <w:p w14:paraId="5D8AB4E7">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构成</w:t>
            </w:r>
            <w:r>
              <w:rPr>
                <w:rFonts w:hint="eastAsia"/>
                <w:color w:val="000000" w:themeColor="text1"/>
                <w:lang w:eastAsia="zh-CN"/>
                <w14:textFill>
                  <w14:solidFill>
                    <w14:schemeClr w14:val="tx1"/>
                  </w14:solidFill>
                </w14:textFill>
              </w:rPr>
              <w:t>招标文件</w:t>
            </w:r>
            <w:r>
              <w:rPr>
                <w:rFonts w:hint="eastAsia"/>
                <w:color w:val="000000" w:themeColor="text1"/>
                <w14:textFill>
                  <w14:solidFill>
                    <w14:schemeClr w14:val="tx1"/>
                  </w14:solidFill>
                </w14:textFill>
              </w:rPr>
              <w:t>的其他文件</w:t>
            </w:r>
          </w:p>
        </w:tc>
        <w:tc>
          <w:tcPr>
            <w:tcW w:w="6677" w:type="dxa"/>
            <w:vAlign w:val="center"/>
          </w:tcPr>
          <w:p w14:paraId="094A1DB5">
            <w:pPr>
              <w:pStyle w:val="35"/>
              <w:jc w:val="left"/>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澄清、修改、答疑文件等相关材料。</w:t>
            </w:r>
          </w:p>
        </w:tc>
      </w:tr>
      <w:tr w14:paraId="231F7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840" w:type="dxa"/>
            <w:vAlign w:val="center"/>
          </w:tcPr>
          <w:p w14:paraId="2782F401">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20</w:t>
            </w:r>
          </w:p>
        </w:tc>
        <w:tc>
          <w:tcPr>
            <w:tcW w:w="1826" w:type="dxa"/>
            <w:vAlign w:val="center"/>
          </w:tcPr>
          <w:p w14:paraId="0E73FFDD">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投标文件的份数及要求</w:t>
            </w:r>
          </w:p>
        </w:tc>
        <w:tc>
          <w:tcPr>
            <w:tcW w:w="6677" w:type="dxa"/>
            <w:vAlign w:val="center"/>
          </w:tcPr>
          <w:p w14:paraId="18C0668F">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正本的份数：壹份；</w:t>
            </w:r>
          </w:p>
          <w:p w14:paraId="39D97117">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副本的份数：</w:t>
            </w:r>
            <w:r>
              <w:rPr>
                <w:rFonts w:hint="eastAsia" w:cs="宋体"/>
                <w:color w:val="000000" w:themeColor="text1"/>
                <w:lang w:val="en-US" w:eastAsia="zh-CN"/>
                <w14:textFill>
                  <w14:solidFill>
                    <w14:schemeClr w14:val="tx1"/>
                  </w14:solidFill>
                </w14:textFill>
              </w:rPr>
              <w:t>壹</w:t>
            </w:r>
            <w:r>
              <w:rPr>
                <w:rFonts w:hint="eastAsia" w:ascii="宋体" w:hAnsi="宋体" w:eastAsia="宋体" w:cs="宋体"/>
                <w:color w:val="000000" w:themeColor="text1"/>
                <w14:textFill>
                  <w14:solidFill>
                    <w14:schemeClr w14:val="tx1"/>
                  </w14:solidFill>
                </w14:textFill>
              </w:rPr>
              <w:t>份；</w:t>
            </w:r>
          </w:p>
          <w:p w14:paraId="1D3F2FD7">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电子版（U盘）：壹份（需在盘面上标注</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全称、项目名称、项目编号）。</w:t>
            </w:r>
          </w:p>
          <w:p w14:paraId="74D8283B">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电子版包括：</w:t>
            </w:r>
          </w:p>
          <w:p w14:paraId="66EC5337">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（1）word版投标文件；</w:t>
            </w:r>
          </w:p>
          <w:p w14:paraId="57B6E6DA">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（2）投标文件正本签字盖章后的PDF格式扫描件，与正本具有同等法律效力。</w:t>
            </w:r>
          </w:p>
        </w:tc>
      </w:tr>
      <w:tr w14:paraId="505CB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840" w:type="dxa"/>
            <w:vAlign w:val="center"/>
          </w:tcPr>
          <w:p w14:paraId="4D81D647">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cs="宋体"/>
                <w:color w:val="000000" w:themeColor="text1"/>
                <w:lang w:val="en-US" w:eastAsia="zh-CN"/>
                <w14:textFill>
                  <w14:solidFill>
                    <w14:schemeClr w14:val="tx1"/>
                  </w14:solidFill>
                </w14:textFill>
              </w:rPr>
              <w:t>1</w:t>
            </w:r>
          </w:p>
        </w:tc>
        <w:tc>
          <w:tcPr>
            <w:tcW w:w="1826" w:type="dxa"/>
            <w:vAlign w:val="center"/>
          </w:tcPr>
          <w:p w14:paraId="2DACFDD1">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投标文件的制作装订</w:t>
            </w:r>
          </w:p>
        </w:tc>
        <w:tc>
          <w:tcPr>
            <w:tcW w:w="6677" w:type="dxa"/>
            <w:vAlign w:val="center"/>
          </w:tcPr>
          <w:p w14:paraId="6352E70B">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投标文件制作规范、目录清晰、页码标注、对应精准、双面打印。</w:t>
            </w:r>
          </w:p>
          <w:p w14:paraId="7F0FAB12">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字迹潦草、表达不清、未按要求填写而导致非唯一理解。</w:t>
            </w:r>
          </w:p>
          <w:p w14:paraId="5D113F61">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投标文件应胶装成册，不可插页抽页。</w:t>
            </w:r>
          </w:p>
        </w:tc>
      </w:tr>
      <w:tr w14:paraId="1257A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840" w:type="dxa"/>
            <w:vAlign w:val="center"/>
          </w:tcPr>
          <w:p w14:paraId="7BDF743D">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cs="宋体"/>
                <w:color w:val="000000" w:themeColor="text1"/>
                <w:lang w:val="en-US" w:eastAsia="zh-CN"/>
                <w14:textFill>
                  <w14:solidFill>
                    <w14:schemeClr w14:val="tx1"/>
                  </w14:solidFill>
                </w14:textFill>
              </w:rPr>
              <w:t>2</w:t>
            </w:r>
          </w:p>
        </w:tc>
        <w:tc>
          <w:tcPr>
            <w:tcW w:w="1826" w:type="dxa"/>
            <w:vAlign w:val="center"/>
          </w:tcPr>
          <w:p w14:paraId="67BF5DFC">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投标文件的签字、盖章要求</w:t>
            </w:r>
          </w:p>
        </w:tc>
        <w:tc>
          <w:tcPr>
            <w:tcW w:w="6677" w:type="dxa"/>
            <w:vAlign w:val="center"/>
          </w:tcPr>
          <w:p w14:paraId="5F32EF47">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投标文件封面、</w:t>
            </w:r>
            <w:r>
              <w:rPr>
                <w:rFonts w:hint="eastAsia" w:cs="宋体"/>
                <w:color w:val="000000" w:themeColor="text1"/>
                <w:lang w:eastAsia="zh-CN"/>
                <w14:textFill>
                  <w14:solidFill>
                    <w14:schemeClr w14:val="tx1"/>
                  </w14:solidFill>
                </w14:textFill>
              </w:rPr>
              <w:t>响应函</w:t>
            </w:r>
            <w:r>
              <w:rPr>
                <w:rFonts w:hint="eastAsia" w:ascii="宋体" w:hAnsi="宋体" w:eastAsia="宋体" w:cs="宋体"/>
                <w:color w:val="000000" w:themeColor="text1"/>
                <w14:textFill>
                  <w14:solidFill>
                    <w14:schemeClr w14:val="tx1"/>
                  </w14:solidFill>
                </w14:textFill>
              </w:rPr>
              <w:t>及其它有要求处必须加盖</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公章并经法定代表人或其委托代理人签字或盖章。委托代理人签字的，投标文件应附法定代表人签署的授权委托书。</w:t>
            </w:r>
          </w:p>
        </w:tc>
      </w:tr>
      <w:tr w14:paraId="44334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6" w:hRule="atLeast"/>
          <w:jc w:val="center"/>
        </w:trPr>
        <w:tc>
          <w:tcPr>
            <w:tcW w:w="840" w:type="dxa"/>
            <w:vAlign w:val="center"/>
          </w:tcPr>
          <w:p w14:paraId="27257C8B">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23</w:t>
            </w:r>
          </w:p>
        </w:tc>
        <w:tc>
          <w:tcPr>
            <w:tcW w:w="1826" w:type="dxa"/>
            <w:vAlign w:val="center"/>
          </w:tcPr>
          <w:p w14:paraId="5EB70A14">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投标文件</w:t>
            </w:r>
            <w:r>
              <w:rPr>
                <w:rFonts w:hint="eastAsia" w:ascii="宋体" w:hAnsi="宋体" w:eastAsia="宋体" w:cs="宋体"/>
                <w:color w:val="000000" w:themeColor="text1"/>
                <w14:textFill>
                  <w14:solidFill>
                    <w14:schemeClr w14:val="tx1"/>
                  </w14:solidFill>
                </w14:textFill>
              </w:rPr>
              <w:t>的密封要求</w:t>
            </w:r>
          </w:p>
        </w:tc>
        <w:tc>
          <w:tcPr>
            <w:tcW w:w="6677" w:type="dxa"/>
            <w:vAlign w:val="center"/>
          </w:tcPr>
          <w:p w14:paraId="67444CF1">
            <w:pPr>
              <w:pStyle w:val="35"/>
              <w:spacing w:line="360" w:lineRule="auto"/>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default" w:ascii="宋体" w:hAnsi="宋体" w:eastAsia="宋体" w:cs="宋体"/>
                <w:color w:val="000000" w:themeColor="text1"/>
                <w:lang w:val="en-US" w:eastAsia="zh-CN"/>
                <w14:textFill>
                  <w14:solidFill>
                    <w14:schemeClr w14:val="tx1"/>
                  </w14:solidFill>
                </w14:textFill>
              </w:rPr>
              <w:t>投标人应将投标文件正本（包括电子版本）、所有的副本分别单独密封在封袋中（封袋不得有破损）。封袋应加贴封条，并在封线处加盖投标人公章或由法定代表人签章或其授权代表签字。</w:t>
            </w:r>
          </w:p>
          <w:p w14:paraId="6765097A">
            <w:pPr>
              <w:pStyle w:val="35"/>
              <w:spacing w:line="360" w:lineRule="auto"/>
              <w:jc w:val="left"/>
              <w:rPr>
                <w:rFonts w:hint="default" w:ascii="宋体" w:hAnsi="宋体" w:eastAsia="宋体" w:cs="宋体"/>
                <w:color w:val="000000" w:themeColor="text1"/>
                <w:lang w:val="en-US" w:eastAsia="zh-CN"/>
                <w14:textFill>
                  <w14:solidFill>
                    <w14:schemeClr w14:val="tx1"/>
                  </w14:solidFill>
                </w14:textFill>
              </w:rPr>
            </w:pPr>
            <w:r>
              <w:rPr>
                <w:rFonts w:hint="default" w:ascii="宋体" w:hAnsi="宋体" w:eastAsia="宋体" w:cs="宋体"/>
                <w:color w:val="000000" w:themeColor="text1"/>
                <w:lang w:val="en-US" w:eastAsia="zh-CN"/>
                <w14:textFill>
                  <w14:solidFill>
                    <w14:schemeClr w14:val="tx1"/>
                  </w14:solidFill>
                </w14:textFill>
              </w:rPr>
              <w:t>2、投标文件正、副本封袋正面，必须加贴（</w:t>
            </w:r>
            <w:r>
              <w:rPr>
                <w:rFonts w:hint="eastAsia" w:ascii="宋体" w:hAnsi="宋体" w:eastAsia="宋体" w:cs="宋体"/>
                <w:color w:val="000000" w:themeColor="text1"/>
                <w:lang w:val="en-US" w:eastAsia="zh-CN"/>
                <w14:textFill>
                  <w14:solidFill>
                    <w14:schemeClr w14:val="tx1"/>
                  </w14:solidFill>
                </w14:textFill>
              </w:rPr>
              <w:t>宜川县冬季清洁取暖采购发放散煤用户2023年第一批和2021年、2022年、2023年度第二批生物质颗粒燃料项目</w:t>
            </w:r>
            <w:r>
              <w:rPr>
                <w:rFonts w:hint="eastAsia" w:cs="宋体"/>
                <w:color w:val="000000" w:themeColor="text1"/>
                <w:lang w:val="en-US" w:eastAsia="zh-CN"/>
                <w14:textFill>
                  <w14:solidFill>
                    <w14:schemeClr w14:val="tx1"/>
                  </w14:solidFill>
                </w14:textFill>
              </w:rPr>
              <w:t>二标段（二次）</w:t>
            </w:r>
            <w:r>
              <w:rPr>
                <w:rFonts w:hint="default" w:ascii="宋体" w:hAnsi="宋体" w:eastAsia="宋体" w:cs="宋体"/>
                <w:color w:val="000000" w:themeColor="text1"/>
                <w:lang w:val="en-US" w:eastAsia="zh-CN"/>
                <w14:textFill>
                  <w14:solidFill>
                    <w14:schemeClr w14:val="tx1"/>
                  </w14:solidFill>
                </w14:textFill>
              </w:rPr>
              <w:t>合同包</w:t>
            </w:r>
            <w:r>
              <w:rPr>
                <w:rFonts w:hint="eastAsia"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 xml:space="preserve"> </w:t>
            </w:r>
            <w:r>
              <w:rPr>
                <w:rFonts w:hint="default" w:ascii="宋体" w:hAnsi="宋体" w:eastAsia="宋体" w:cs="宋体"/>
                <w:color w:val="000000" w:themeColor="text1"/>
                <w:lang w:val="en-US" w:eastAsia="zh-CN"/>
                <w14:textFill>
                  <w14:solidFill>
                    <w14:schemeClr w14:val="tx1"/>
                  </w14:solidFill>
                </w14:textFill>
              </w:rPr>
              <w:t>标志，否则，为无效投标。</w:t>
            </w:r>
          </w:p>
        </w:tc>
      </w:tr>
      <w:tr w14:paraId="6B318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840" w:type="dxa"/>
            <w:vAlign w:val="center"/>
          </w:tcPr>
          <w:p w14:paraId="3C8C32CD">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cs="宋体"/>
                <w:color w:val="000000" w:themeColor="text1"/>
                <w:lang w:val="en-US" w:eastAsia="zh-CN"/>
                <w14:textFill>
                  <w14:solidFill>
                    <w14:schemeClr w14:val="tx1"/>
                  </w14:solidFill>
                </w14:textFill>
              </w:rPr>
              <w:t>4</w:t>
            </w:r>
          </w:p>
        </w:tc>
        <w:tc>
          <w:tcPr>
            <w:tcW w:w="1826" w:type="dxa"/>
            <w:vAlign w:val="center"/>
          </w:tcPr>
          <w:p w14:paraId="7E821E6C">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投标文件</w:t>
            </w:r>
            <w:r>
              <w:rPr>
                <w:rFonts w:hint="eastAsia" w:ascii="宋体" w:hAnsi="宋体" w:eastAsia="宋体" w:cs="宋体"/>
                <w:color w:val="000000" w:themeColor="text1"/>
                <w14:textFill>
                  <w14:solidFill>
                    <w14:schemeClr w14:val="tx1"/>
                  </w14:solidFill>
                </w14:textFill>
              </w:rPr>
              <w:t>封套上应载明的信息</w:t>
            </w:r>
          </w:p>
        </w:tc>
        <w:tc>
          <w:tcPr>
            <w:tcW w:w="6677" w:type="dxa"/>
            <w:vAlign w:val="center"/>
          </w:tcPr>
          <w:p w14:paraId="00B7ECBA">
            <w:pPr>
              <w:pStyle w:val="35"/>
              <w:spacing w:line="360" w:lineRule="auto"/>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eastAsia="宋体" w:cs="宋体"/>
                <w:color w:val="000000" w:themeColor="text1"/>
                <w:lang w:val="en-US" w:eastAsia="zh-CN"/>
                <w14:textFill>
                  <w14:solidFill>
                    <w14:schemeClr w14:val="tx1"/>
                  </w14:solidFill>
                </w14:textFill>
              </w:rPr>
              <w:t xml:space="preserve">            （第   标段 </w:t>
            </w:r>
            <w:r>
              <w:rPr>
                <w:rFonts w:hint="default" w:ascii="宋体" w:hAnsi="宋体" w:eastAsia="宋体" w:cs="宋体"/>
                <w:color w:val="000000" w:themeColor="text1"/>
                <w:lang w:val="en-US" w:eastAsia="zh-CN"/>
                <w14:textFill>
                  <w14:solidFill>
                    <w14:schemeClr w14:val="tx1"/>
                  </w14:solidFill>
                </w14:textFill>
              </w:rPr>
              <w:t>合同包</w:t>
            </w:r>
            <w:r>
              <w:rPr>
                <w:rFonts w:hint="eastAsia" w:ascii="宋体" w:hAnsi="宋体" w:eastAsia="宋体" w:cs="宋体"/>
                <w:color w:val="000000" w:themeColor="text1"/>
                <w:lang w:val="en-US" w:eastAsia="zh-CN"/>
                <w14:textFill>
                  <w14:solidFill>
                    <w14:schemeClr w14:val="tx1"/>
                  </w14:solidFill>
                </w14:textFill>
              </w:rPr>
              <w:t xml:space="preserve">   ）</w:t>
            </w:r>
          </w:p>
          <w:p w14:paraId="758EDAA0">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投标文件</w:t>
            </w:r>
            <w:r>
              <w:rPr>
                <w:rFonts w:hint="eastAsia" w:ascii="宋体" w:hAnsi="宋体" w:eastAsia="宋体" w:cs="宋体"/>
                <w:color w:val="000000" w:themeColor="text1"/>
                <w14:textFill>
                  <w14:solidFill>
                    <w14:schemeClr w14:val="tx1"/>
                  </w14:solidFill>
                </w14:textFill>
              </w:rPr>
              <w:t>（正本、副本、电子版）</w:t>
            </w:r>
          </w:p>
          <w:p w14:paraId="4CF57472">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p>
          <w:p w14:paraId="573A5A79">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名称：</w:t>
            </w:r>
          </w:p>
          <w:p w14:paraId="46DECCC9">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   年   月   日   分之前不得启封</w:t>
            </w:r>
          </w:p>
        </w:tc>
      </w:tr>
      <w:tr w14:paraId="0D4A4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40" w:type="dxa"/>
            <w:vAlign w:val="center"/>
          </w:tcPr>
          <w:p w14:paraId="6B092CFC">
            <w:pPr>
              <w:pStyle w:val="35"/>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cs="宋体"/>
                <w:color w:val="000000" w:themeColor="text1"/>
                <w:lang w:val="en-US" w:eastAsia="zh-CN"/>
                <w14:textFill>
                  <w14:solidFill>
                    <w14:schemeClr w14:val="tx1"/>
                  </w14:solidFill>
                </w14:textFill>
              </w:rPr>
              <w:t>5</w:t>
            </w:r>
          </w:p>
        </w:tc>
        <w:tc>
          <w:tcPr>
            <w:tcW w:w="1826" w:type="dxa"/>
            <w:vAlign w:val="center"/>
          </w:tcPr>
          <w:p w14:paraId="78CB82B7">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投标文件的递交</w:t>
            </w:r>
          </w:p>
        </w:tc>
        <w:tc>
          <w:tcPr>
            <w:tcW w:w="6677" w:type="dxa"/>
          </w:tcPr>
          <w:p w14:paraId="4C9E13F9">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投标文件递交截止时间：</w:t>
            </w:r>
            <w:r>
              <w:rPr>
                <w:rFonts w:hint="eastAsia" w:ascii="宋体" w:hAnsi="宋体" w:eastAsia="宋体" w:cs="宋体"/>
                <w:color w:val="000000" w:themeColor="text1"/>
                <w:lang w:eastAsia="zh-CN"/>
                <w14:textFill>
                  <w14:solidFill>
                    <w14:schemeClr w14:val="tx1"/>
                  </w14:solidFill>
                </w14:textFill>
              </w:rPr>
              <w:t>2026年</w:t>
            </w:r>
            <w:r>
              <w:rPr>
                <w:rFonts w:hint="eastAsia" w:ascii="宋体" w:hAnsi="宋体" w:eastAsia="宋体" w:cs="宋体"/>
                <w:color w:val="000000" w:themeColor="text1"/>
                <w:lang w:val="en-US" w:eastAsia="zh-CN"/>
                <w14:textFill>
                  <w14:solidFill>
                    <w14:schemeClr w14:val="tx1"/>
                  </w14:solidFill>
                </w14:textFill>
              </w:rPr>
              <w:t>02</w:t>
            </w:r>
            <w:r>
              <w:rPr>
                <w:rFonts w:hint="eastAsia" w:ascii="宋体" w:hAnsi="宋体" w:eastAsia="宋体" w:cs="宋体"/>
                <w:color w:val="000000" w:themeColor="text1"/>
                <w:lang w:eastAsia="zh-CN"/>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27日14时3</w:t>
            </w:r>
            <w:r>
              <w:rPr>
                <w:rFonts w:hint="eastAsia" w:ascii="宋体" w:hAnsi="宋体" w:eastAsia="宋体" w:cs="宋体"/>
                <w:color w:val="000000" w:themeColor="text1"/>
                <w:lang w:eastAsia="zh-CN"/>
                <w14:textFill>
                  <w14:solidFill>
                    <w14:schemeClr w14:val="tx1"/>
                  </w14:solidFill>
                </w14:textFill>
              </w:rPr>
              <w:t>0分00秒</w:t>
            </w:r>
            <w:r>
              <w:rPr>
                <w:rFonts w:hint="eastAsia" w:ascii="宋体" w:hAnsi="宋体" w:eastAsia="宋体" w:cs="宋体"/>
                <w:color w:val="000000" w:themeColor="text1"/>
                <w14:textFill>
                  <w14:solidFill>
                    <w14:schemeClr w14:val="tx1"/>
                  </w14:solidFill>
                </w14:textFill>
              </w:rPr>
              <w:t>。</w:t>
            </w:r>
          </w:p>
          <w:p w14:paraId="511D97F5">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投标文件递交地址：</w:t>
            </w:r>
            <w:r>
              <w:rPr>
                <w:rFonts w:hint="eastAsia" w:ascii="宋体" w:hAnsi="宋体" w:eastAsia="宋体" w:cs="宋体"/>
                <w:color w:val="000000" w:themeColor="text1"/>
                <w:lang w:eastAsia="zh-CN"/>
                <w14:textFill>
                  <w14:solidFill>
                    <w14:schemeClr w14:val="tx1"/>
                  </w14:solidFill>
                </w14:textFill>
              </w:rPr>
              <w:t>延安市公共资源交易中心（交易</w:t>
            </w:r>
            <w:r>
              <w:rPr>
                <w:rFonts w:hint="eastAsia" w:ascii="宋体" w:hAnsi="宋体" w:eastAsia="宋体" w:cs="宋体"/>
                <w:color w:val="000000" w:themeColor="text1"/>
                <w:lang w:val="en-US" w:eastAsia="zh-CN"/>
                <w14:textFill>
                  <w14:solidFill>
                    <w14:schemeClr w14:val="tx1"/>
                  </w14:solidFill>
                </w14:textFill>
              </w:rPr>
              <w:t>二</w:t>
            </w:r>
            <w:r>
              <w:rPr>
                <w:rFonts w:hint="eastAsia" w:ascii="宋体" w:hAnsi="宋体" w:eastAsia="宋体" w:cs="宋体"/>
                <w:color w:val="000000" w:themeColor="text1"/>
                <w:lang w:eastAsia="zh-CN"/>
                <w14:textFill>
                  <w14:solidFill>
                    <w14:schemeClr w14:val="tx1"/>
                  </w14:solidFill>
                </w14:textFill>
              </w:rPr>
              <w:t>厅）</w:t>
            </w:r>
            <w:r>
              <w:rPr>
                <w:rFonts w:hint="eastAsia" w:ascii="宋体" w:hAnsi="宋体" w:eastAsia="宋体" w:cs="宋体"/>
                <w:color w:val="000000" w:themeColor="text1"/>
                <w14:textFill>
                  <w14:solidFill>
                    <w14:schemeClr w14:val="tx1"/>
                  </w14:solidFill>
                </w14:textFill>
              </w:rPr>
              <w:t>。</w:t>
            </w:r>
          </w:p>
          <w:p w14:paraId="273D55AB">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投标文件接收人：</w:t>
            </w:r>
            <w:r>
              <w:rPr>
                <w:rFonts w:hint="eastAsia" w:ascii="宋体" w:hAnsi="宋体" w:eastAsia="宋体" w:cs="宋体"/>
                <w:color w:val="000000" w:themeColor="text1"/>
                <w:lang w:val="en-US" w:eastAsia="zh-CN"/>
                <w14:textFill>
                  <w14:solidFill>
                    <w14:schemeClr w14:val="tx1"/>
                  </w14:solidFill>
                </w14:textFill>
              </w:rPr>
              <w:t>宜川县政府采购中心</w:t>
            </w:r>
            <w:r>
              <w:rPr>
                <w:rFonts w:hint="eastAsia" w:ascii="宋体" w:hAnsi="宋体" w:eastAsia="宋体" w:cs="宋体"/>
                <w:color w:val="000000" w:themeColor="text1"/>
                <w14:textFill>
                  <w14:solidFill>
                    <w14:schemeClr w14:val="tx1"/>
                  </w14:solidFill>
                </w14:textFill>
              </w:rPr>
              <w:t>。</w:t>
            </w:r>
          </w:p>
        </w:tc>
      </w:tr>
      <w:tr w14:paraId="0FEDD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40" w:type="dxa"/>
            <w:vAlign w:val="center"/>
          </w:tcPr>
          <w:p w14:paraId="2116BC44">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w:t>
            </w:r>
          </w:p>
        </w:tc>
        <w:tc>
          <w:tcPr>
            <w:tcW w:w="1826" w:type="dxa"/>
            <w:vAlign w:val="center"/>
          </w:tcPr>
          <w:p w14:paraId="2FA4AFC6">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开标时间和地点</w:t>
            </w:r>
          </w:p>
        </w:tc>
        <w:tc>
          <w:tcPr>
            <w:tcW w:w="6677" w:type="dxa"/>
          </w:tcPr>
          <w:p w14:paraId="026BBF02">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开标时间：</w:t>
            </w:r>
            <w:r>
              <w:rPr>
                <w:rFonts w:hint="eastAsia" w:ascii="宋体" w:hAnsi="宋体" w:eastAsia="宋体" w:cs="宋体"/>
                <w:color w:val="000000" w:themeColor="text1"/>
                <w:lang w:eastAsia="zh-CN"/>
                <w14:textFill>
                  <w14:solidFill>
                    <w14:schemeClr w14:val="tx1"/>
                  </w14:solidFill>
                </w14:textFill>
              </w:rPr>
              <w:t>2026年</w:t>
            </w:r>
            <w:r>
              <w:rPr>
                <w:rFonts w:hint="eastAsia" w:ascii="宋体" w:hAnsi="宋体" w:eastAsia="宋体" w:cs="宋体"/>
                <w:color w:val="000000" w:themeColor="text1"/>
                <w:lang w:val="en-US" w:eastAsia="zh-CN"/>
                <w14:textFill>
                  <w14:solidFill>
                    <w14:schemeClr w14:val="tx1"/>
                  </w14:solidFill>
                </w14:textFill>
              </w:rPr>
              <w:t>02</w:t>
            </w:r>
            <w:r>
              <w:rPr>
                <w:rFonts w:hint="eastAsia" w:ascii="宋体" w:hAnsi="宋体" w:eastAsia="宋体" w:cs="宋体"/>
                <w:color w:val="000000" w:themeColor="text1"/>
                <w:lang w:eastAsia="zh-CN"/>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27日14时3</w:t>
            </w:r>
            <w:r>
              <w:rPr>
                <w:rFonts w:hint="eastAsia" w:ascii="宋体" w:hAnsi="宋体" w:eastAsia="宋体" w:cs="宋体"/>
                <w:color w:val="000000" w:themeColor="text1"/>
                <w:lang w:eastAsia="zh-CN"/>
                <w14:textFill>
                  <w14:solidFill>
                    <w14:schemeClr w14:val="tx1"/>
                  </w14:solidFill>
                </w14:textFill>
              </w:rPr>
              <w:t>0分00秒</w:t>
            </w:r>
            <w:r>
              <w:rPr>
                <w:rFonts w:hint="eastAsia" w:ascii="宋体" w:hAnsi="宋体" w:eastAsia="宋体" w:cs="宋体"/>
                <w:color w:val="000000" w:themeColor="text1"/>
                <w14:textFill>
                  <w14:solidFill>
                    <w14:schemeClr w14:val="tx1"/>
                  </w14:solidFill>
                </w14:textFill>
              </w:rPr>
              <w:t>。</w:t>
            </w:r>
          </w:p>
          <w:p w14:paraId="27F20B20">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开标地点：</w:t>
            </w:r>
            <w:r>
              <w:rPr>
                <w:rFonts w:hint="eastAsia" w:ascii="宋体" w:hAnsi="宋体" w:eastAsia="宋体" w:cs="宋体"/>
                <w:color w:val="000000" w:themeColor="text1"/>
                <w:lang w:eastAsia="zh-CN"/>
                <w14:textFill>
                  <w14:solidFill>
                    <w14:schemeClr w14:val="tx1"/>
                  </w14:solidFill>
                </w14:textFill>
              </w:rPr>
              <w:t>延安市公共资源交易中心（</w:t>
            </w:r>
            <w:r>
              <w:rPr>
                <w:rFonts w:hint="eastAsia" w:ascii="宋体" w:hAnsi="宋体" w:eastAsia="宋体" w:cs="宋体"/>
                <w:color w:val="000000" w:themeColor="text1"/>
                <w:lang w:val="en-US" w:eastAsia="zh-CN"/>
                <w14:textFill>
                  <w14:solidFill>
                    <w14:schemeClr w14:val="tx1"/>
                  </w14:solidFill>
                </w14:textFill>
              </w:rPr>
              <w:t>交易二厅</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tc>
      </w:tr>
      <w:tr w14:paraId="53AB7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840" w:type="dxa"/>
            <w:vAlign w:val="center"/>
          </w:tcPr>
          <w:p w14:paraId="68CB228E">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27</w:t>
            </w:r>
          </w:p>
        </w:tc>
        <w:tc>
          <w:tcPr>
            <w:tcW w:w="1826" w:type="dxa"/>
            <w:vAlign w:val="center"/>
          </w:tcPr>
          <w:p w14:paraId="58181FC7">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评标委员会的</w:t>
            </w:r>
            <w:r>
              <w:rPr>
                <w:rFonts w:hint="eastAsia"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组建</w:t>
            </w:r>
          </w:p>
        </w:tc>
        <w:tc>
          <w:tcPr>
            <w:tcW w:w="6677" w:type="dxa"/>
            <w:vAlign w:val="center"/>
          </w:tcPr>
          <w:p w14:paraId="041C58F6">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评标委员会构成：共</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人。</w:t>
            </w:r>
          </w:p>
        </w:tc>
      </w:tr>
      <w:tr w14:paraId="1AE1C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4" w:hRule="atLeast"/>
          <w:jc w:val="center"/>
        </w:trPr>
        <w:tc>
          <w:tcPr>
            <w:tcW w:w="840" w:type="dxa"/>
            <w:vAlign w:val="center"/>
          </w:tcPr>
          <w:p w14:paraId="5EEE16C0">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28</w:t>
            </w:r>
          </w:p>
        </w:tc>
        <w:tc>
          <w:tcPr>
            <w:tcW w:w="1826" w:type="dxa"/>
            <w:vAlign w:val="center"/>
          </w:tcPr>
          <w:p w14:paraId="56A9E855">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w:t>
            </w:r>
          </w:p>
        </w:tc>
        <w:tc>
          <w:tcPr>
            <w:tcW w:w="6677" w:type="dxa"/>
            <w:vAlign w:val="center"/>
          </w:tcPr>
          <w:p w14:paraId="5D4268A1">
            <w:pPr>
              <w:pStyle w:val="35"/>
              <w:spacing w:line="360" w:lineRule="auto"/>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综合评分法（详见《第五章 </w:t>
            </w:r>
            <w:r>
              <w:rPr>
                <w:rFonts w:hint="eastAsia" w:ascii="宋体" w:hAnsi="宋体" w:eastAsia="宋体" w:cs="宋体"/>
                <w:b/>
                <w:bCs/>
                <w:color w:val="000000" w:themeColor="text1"/>
                <w:szCs w:val="36"/>
                <w14:textFill>
                  <w14:solidFill>
                    <w14:schemeClr w14:val="tx1"/>
                  </w14:solidFill>
                </w14:textFill>
              </w:rPr>
              <w:t>评标办法</w:t>
            </w:r>
            <w:r>
              <w:rPr>
                <w:rFonts w:hint="eastAsia" w:ascii="宋体" w:hAnsi="宋体" w:eastAsia="宋体" w:cs="宋体"/>
                <w:b/>
                <w:color w:val="000000" w:themeColor="text1"/>
                <w14:textFill>
                  <w14:solidFill>
                    <w14:schemeClr w14:val="tx1"/>
                  </w14:solidFill>
                </w14:textFill>
              </w:rPr>
              <w:t>》）。</w:t>
            </w:r>
          </w:p>
        </w:tc>
      </w:tr>
      <w:tr w14:paraId="2C677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840" w:type="dxa"/>
            <w:vMerge w:val="restart"/>
            <w:vAlign w:val="center"/>
          </w:tcPr>
          <w:p w14:paraId="5DFE1450">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29</w:t>
            </w:r>
          </w:p>
        </w:tc>
        <w:tc>
          <w:tcPr>
            <w:tcW w:w="1826" w:type="dxa"/>
            <w:vAlign w:val="center"/>
          </w:tcPr>
          <w:p w14:paraId="78AE101A">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政府采购强制采购：节能产品</w:t>
            </w:r>
          </w:p>
        </w:tc>
        <w:tc>
          <w:tcPr>
            <w:tcW w:w="6677" w:type="dxa"/>
            <w:vAlign w:val="center"/>
          </w:tcPr>
          <w:p w14:paraId="43B32924">
            <w:pPr>
              <w:pStyle w:val="35"/>
              <w:jc w:val="left"/>
              <w:rPr>
                <w:rFonts w:hint="eastAsia"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否</w:t>
            </w:r>
          </w:p>
        </w:tc>
      </w:tr>
      <w:tr w14:paraId="1379C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840" w:type="dxa"/>
            <w:vMerge w:val="continue"/>
            <w:vAlign w:val="center"/>
          </w:tcPr>
          <w:p w14:paraId="035BC4C7">
            <w:pPr>
              <w:pStyle w:val="35"/>
              <w:spacing w:line="360" w:lineRule="auto"/>
              <w:rPr>
                <w:rFonts w:hint="eastAsia" w:ascii="宋体" w:hAnsi="宋体" w:eastAsia="宋体" w:cs="宋体"/>
                <w:color w:val="000000" w:themeColor="text1"/>
                <w14:textFill>
                  <w14:solidFill>
                    <w14:schemeClr w14:val="tx1"/>
                  </w14:solidFill>
                </w14:textFill>
              </w:rPr>
            </w:pPr>
          </w:p>
        </w:tc>
        <w:tc>
          <w:tcPr>
            <w:tcW w:w="1826" w:type="dxa"/>
            <w:vAlign w:val="center"/>
          </w:tcPr>
          <w:p w14:paraId="63A29B8C">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政府采购强制采购：信息安全认证</w:t>
            </w:r>
          </w:p>
        </w:tc>
        <w:tc>
          <w:tcPr>
            <w:tcW w:w="6677" w:type="dxa"/>
            <w:vAlign w:val="center"/>
          </w:tcPr>
          <w:p w14:paraId="728791ED">
            <w:pPr>
              <w:pStyle w:val="35"/>
              <w:jc w:val="left"/>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否</w:t>
            </w:r>
          </w:p>
        </w:tc>
      </w:tr>
      <w:tr w14:paraId="34BCC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34" w:hRule="atLeast"/>
          <w:jc w:val="center"/>
        </w:trPr>
        <w:tc>
          <w:tcPr>
            <w:tcW w:w="840" w:type="dxa"/>
            <w:vMerge w:val="restart"/>
            <w:vAlign w:val="center"/>
          </w:tcPr>
          <w:p w14:paraId="52B84A06">
            <w:pPr>
              <w:pStyle w:val="35"/>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30</w:t>
            </w:r>
          </w:p>
        </w:tc>
        <w:tc>
          <w:tcPr>
            <w:tcW w:w="1826" w:type="dxa"/>
            <w:vAlign w:val="center"/>
          </w:tcPr>
          <w:p w14:paraId="6A90BB23">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政府采购优先采购：节能产品（非强制类）</w:t>
            </w:r>
          </w:p>
        </w:tc>
        <w:tc>
          <w:tcPr>
            <w:tcW w:w="6677" w:type="dxa"/>
            <w:vAlign w:val="center"/>
          </w:tcPr>
          <w:p w14:paraId="77A4C4CA">
            <w:pPr>
              <w:pStyle w:val="3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对列入节能产品政府采购品目清单的产品，且认证机构在《参与实施政府采购节能产品认证机构名录》中的，在评审时按“投标报价×2%”进行扣减。用扣减后的价格参与评审。</w:t>
            </w:r>
          </w:p>
          <w:p w14:paraId="5968BE10">
            <w:pPr>
              <w:pStyle w:val="3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（注：若节能清单内的产品仅是构成采购产品的部件、组件或零件的，则该投标产品不享受此项鼓励优惠政策）</w:t>
            </w:r>
          </w:p>
          <w:p w14:paraId="19D18C17">
            <w:pPr>
              <w:pStyle w:val="35"/>
              <w:jc w:val="left"/>
              <w:rPr>
                <w:rFonts w:hint="default" w:eastAsia="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本项目采购标的属于节能环保产品。</w:t>
            </w:r>
          </w:p>
        </w:tc>
      </w:tr>
      <w:tr w14:paraId="3E150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01" w:hRule="atLeast"/>
          <w:jc w:val="center"/>
        </w:trPr>
        <w:tc>
          <w:tcPr>
            <w:tcW w:w="840" w:type="dxa"/>
            <w:vMerge w:val="continue"/>
            <w:vAlign w:val="center"/>
          </w:tcPr>
          <w:p w14:paraId="7CACFB42">
            <w:pPr>
              <w:pStyle w:val="35"/>
              <w:spacing w:line="360" w:lineRule="auto"/>
              <w:rPr>
                <w:rFonts w:hint="eastAsia" w:ascii="宋体" w:hAnsi="宋体" w:eastAsia="宋体" w:cs="宋体"/>
                <w:color w:val="000000" w:themeColor="text1"/>
                <w14:textFill>
                  <w14:solidFill>
                    <w14:schemeClr w14:val="tx1"/>
                  </w14:solidFill>
                </w14:textFill>
              </w:rPr>
            </w:pPr>
          </w:p>
        </w:tc>
        <w:tc>
          <w:tcPr>
            <w:tcW w:w="1826" w:type="dxa"/>
            <w:vAlign w:val="center"/>
          </w:tcPr>
          <w:p w14:paraId="16078B5E">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政府采购优先采购：环境标志产品</w:t>
            </w:r>
          </w:p>
        </w:tc>
        <w:tc>
          <w:tcPr>
            <w:tcW w:w="6677" w:type="dxa"/>
            <w:vAlign w:val="center"/>
          </w:tcPr>
          <w:p w14:paraId="60CB0461">
            <w:pPr>
              <w:pStyle w:val="3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对列入环境标志产品政府采购品目清单的产品，且认证机构在《参与实施政府采购节能产品环境标志产品认证机构名录》中的，在评审时按“投标报价×1%”进行扣减。用扣减后的价格参与评审。</w:t>
            </w:r>
          </w:p>
          <w:p w14:paraId="261BCEE7">
            <w:pPr>
              <w:pStyle w:val="35"/>
              <w:jc w:val="left"/>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zh-CN"/>
                <w14:textFill>
                  <w14:solidFill>
                    <w14:schemeClr w14:val="tx1"/>
                  </w14:solidFill>
                </w14:textFill>
              </w:rPr>
              <w:t>若环境标志清单内的产品仅是构成采购产品的部件、组件或零件的，则该投标产品不享受</w:t>
            </w:r>
            <w:r>
              <w:rPr>
                <w:rFonts w:hint="eastAsia"/>
                <w:color w:val="000000" w:themeColor="text1"/>
                <w14:textFill>
                  <w14:solidFill>
                    <w14:schemeClr w14:val="tx1"/>
                  </w14:solidFill>
                </w14:textFill>
              </w:rPr>
              <w:t>此项</w:t>
            </w:r>
            <w:r>
              <w:rPr>
                <w:rFonts w:hint="eastAsia"/>
                <w:color w:val="000000" w:themeColor="text1"/>
                <w:lang w:val="zh-CN"/>
                <w14:textFill>
                  <w14:solidFill>
                    <w14:schemeClr w14:val="tx1"/>
                  </w14:solidFill>
                </w14:textFill>
              </w:rPr>
              <w:t>鼓励优惠政策</w:t>
            </w:r>
            <w:r>
              <w:rPr>
                <w:rFonts w:hint="eastAsia"/>
                <w:color w:val="000000" w:themeColor="text1"/>
                <w14:textFill>
                  <w14:solidFill>
                    <w14:schemeClr w14:val="tx1"/>
                  </w14:solidFill>
                </w14:textFill>
              </w:rPr>
              <w:t>）</w:t>
            </w:r>
          </w:p>
        </w:tc>
      </w:tr>
      <w:tr w14:paraId="220E0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84" w:hRule="atLeast"/>
          <w:jc w:val="center"/>
        </w:trPr>
        <w:tc>
          <w:tcPr>
            <w:tcW w:w="840" w:type="dxa"/>
            <w:vMerge w:val="continue"/>
            <w:vAlign w:val="center"/>
          </w:tcPr>
          <w:p w14:paraId="0520D356">
            <w:pPr>
              <w:pStyle w:val="35"/>
              <w:spacing w:line="360" w:lineRule="auto"/>
              <w:rPr>
                <w:rFonts w:hint="eastAsia" w:ascii="宋体" w:hAnsi="宋体" w:eastAsia="宋体" w:cs="宋体"/>
                <w:color w:val="000000" w:themeColor="text1"/>
                <w14:textFill>
                  <w14:solidFill>
                    <w14:schemeClr w14:val="tx1"/>
                  </w14:solidFill>
                </w14:textFill>
              </w:rPr>
            </w:pPr>
          </w:p>
        </w:tc>
        <w:tc>
          <w:tcPr>
            <w:tcW w:w="1826" w:type="dxa"/>
            <w:vAlign w:val="center"/>
          </w:tcPr>
          <w:p w14:paraId="60A3C254">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支持中小企业发展</w:t>
            </w:r>
          </w:p>
        </w:tc>
        <w:tc>
          <w:tcPr>
            <w:tcW w:w="6677" w:type="dxa"/>
            <w:vAlign w:val="center"/>
          </w:tcPr>
          <w:p w14:paraId="23E5EDD0">
            <w:pPr>
              <w:pStyle w:val="35"/>
              <w:jc w:val="left"/>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专门面向中小企业采购项目（价格扣除）：对小型和微型企业的价格给予</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val="zh-CN"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20</w:t>
            </w:r>
            <w:r>
              <w:rPr>
                <w:rFonts w:hint="eastAsia" w:ascii="宋体" w:hAnsi="宋体" w:eastAsia="宋体" w:cs="宋体"/>
                <w:color w:val="000000" w:themeColor="text1"/>
                <w:lang w:val="zh-CN" w:eastAsia="zh-CN"/>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的扣除，用扣除后的价格参与评审。本项目的扣除比例为：小型企业扣除</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val="zh-CN" w:eastAsia="zh-CN"/>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，微型企业扣除</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val="zh-CN"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不重复扣除</w:t>
            </w:r>
            <w:r>
              <w:rPr>
                <w:rFonts w:hint="eastAsia" w:ascii="宋体" w:hAnsi="宋体" w:eastAsia="宋体" w:cs="宋体"/>
                <w:color w:val="000000" w:themeColor="text1"/>
                <w:lang w:val="zh-CN" w:eastAsia="zh-CN"/>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w:t>
            </w:r>
            <w:r>
              <w:rPr>
                <w:rFonts w:hint="eastAsia" w:cs="宋体"/>
                <w:b/>
                <w:bCs/>
                <w:color w:val="000000" w:themeColor="text1"/>
                <w:lang w:val="en-US" w:eastAsia="zh-CN"/>
                <w14:textFill>
                  <w14:solidFill>
                    <w14:schemeClr w14:val="tx1"/>
                  </w14:solidFill>
                </w14:textFill>
              </w:rPr>
              <w:t>本项目专门面向中小企业采购， 不再享受价格折扣。</w:t>
            </w:r>
          </w:p>
        </w:tc>
      </w:tr>
      <w:tr w14:paraId="36E2F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840" w:type="dxa"/>
            <w:vMerge w:val="continue"/>
            <w:vAlign w:val="center"/>
          </w:tcPr>
          <w:p w14:paraId="463C522A">
            <w:pPr>
              <w:pStyle w:val="35"/>
              <w:spacing w:line="360" w:lineRule="auto"/>
              <w:rPr>
                <w:rFonts w:hint="eastAsia" w:ascii="宋体" w:hAnsi="宋体" w:eastAsia="宋体" w:cs="宋体"/>
                <w:color w:val="000000" w:themeColor="text1"/>
                <w14:textFill>
                  <w14:solidFill>
                    <w14:schemeClr w14:val="tx1"/>
                  </w14:solidFill>
                </w14:textFill>
              </w:rPr>
            </w:pPr>
          </w:p>
        </w:tc>
        <w:tc>
          <w:tcPr>
            <w:tcW w:w="1826" w:type="dxa"/>
            <w:vAlign w:val="center"/>
          </w:tcPr>
          <w:p w14:paraId="4F05B404">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支持监狱企业</w:t>
            </w:r>
          </w:p>
        </w:tc>
        <w:tc>
          <w:tcPr>
            <w:tcW w:w="6677" w:type="dxa"/>
            <w:vAlign w:val="center"/>
          </w:tcPr>
          <w:p w14:paraId="2A741E22">
            <w:pPr>
              <w:pStyle w:val="35"/>
              <w:jc w:val="left"/>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专门面向监狱采购项目（价格扣除）：监狱企业可视同小微企业在价格评审时给予</w:t>
            </w:r>
            <w:r>
              <w:rPr>
                <w:rFonts w:hint="eastAsia"/>
                <w:color w:val="000000" w:themeColor="text1"/>
                <w:lang w:val="en-US" w:eastAsia="zh-CN"/>
                <w14:textFill>
                  <w14:solidFill>
                    <w14:schemeClr w14:val="tx1"/>
                  </w14:solidFill>
                </w14:textFill>
              </w:rPr>
              <w:t>10</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的扣除，用扣除后的价格参与评审。本项目的扣除比例为：扣除</w:t>
            </w:r>
            <w:r>
              <w:rPr>
                <w:rFonts w:hint="eastAsia"/>
                <w:color w:val="000000" w:themeColor="text1"/>
                <w:lang w:val="en-US" w:eastAsia="zh-CN"/>
                <w14:textFill>
                  <w14:solidFill>
                    <w14:schemeClr w14:val="tx1"/>
                  </w14:solidFill>
                </w14:textFill>
              </w:rPr>
              <w:t>10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p>
        </w:tc>
      </w:tr>
      <w:tr w14:paraId="2D791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840" w:type="dxa"/>
            <w:vMerge w:val="continue"/>
            <w:vAlign w:val="center"/>
          </w:tcPr>
          <w:p w14:paraId="0DE7F4E8">
            <w:pPr>
              <w:pStyle w:val="35"/>
              <w:spacing w:line="360" w:lineRule="auto"/>
              <w:rPr>
                <w:rFonts w:hint="eastAsia" w:ascii="宋体" w:hAnsi="宋体" w:eastAsia="宋体" w:cs="宋体"/>
                <w:color w:val="000000" w:themeColor="text1"/>
                <w14:textFill>
                  <w14:solidFill>
                    <w14:schemeClr w14:val="tx1"/>
                  </w14:solidFill>
                </w14:textFill>
              </w:rPr>
            </w:pPr>
          </w:p>
        </w:tc>
        <w:tc>
          <w:tcPr>
            <w:tcW w:w="1826" w:type="dxa"/>
            <w:vAlign w:val="center"/>
          </w:tcPr>
          <w:p w14:paraId="798E580F">
            <w:pPr>
              <w:pStyle w:val="35"/>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支持残疾人福利性单位</w:t>
            </w:r>
          </w:p>
        </w:tc>
        <w:tc>
          <w:tcPr>
            <w:tcW w:w="6677" w:type="dxa"/>
            <w:vAlign w:val="center"/>
          </w:tcPr>
          <w:p w14:paraId="478F0CFB">
            <w:pPr>
              <w:pStyle w:val="35"/>
              <w:jc w:val="left"/>
              <w:rPr>
                <w:rFonts w:hint="eastAsia" w:ascii="宋体" w:hAnsi="宋体" w:eastAsia="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专门面向残疾人福利性单位采购项目（价格扣除）：残疾人福利性单位可视同小微企业在价格评审时给予</w:t>
            </w:r>
            <w:r>
              <w:rPr>
                <w:rFonts w:hint="eastAsia"/>
                <w:color w:val="000000" w:themeColor="text1"/>
                <w:lang w:val="en-US" w:eastAsia="zh-CN"/>
                <w14:textFill>
                  <w14:solidFill>
                    <w14:schemeClr w14:val="tx1"/>
                  </w14:solidFill>
                </w14:textFill>
              </w:rPr>
              <w:t>10</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的扣除，用扣除后的价格参与评审。本项目的扣除比例为：扣除</w:t>
            </w:r>
            <w:r>
              <w:rPr>
                <w:rFonts w:hint="eastAsia"/>
                <w:color w:val="000000" w:themeColor="text1"/>
                <w:lang w:val="en-US" w:eastAsia="zh-CN"/>
                <w14:textFill>
                  <w14:solidFill>
                    <w14:schemeClr w14:val="tx1"/>
                  </w14:solidFill>
                </w14:textFill>
              </w:rPr>
              <w:t>10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p>
        </w:tc>
      </w:tr>
      <w:tr w14:paraId="3EED4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7" w:hRule="atLeast"/>
          <w:jc w:val="center"/>
        </w:trPr>
        <w:tc>
          <w:tcPr>
            <w:tcW w:w="840" w:type="dxa"/>
            <w:vMerge w:val="continue"/>
            <w:vAlign w:val="center"/>
          </w:tcPr>
          <w:p w14:paraId="7D91302C">
            <w:pPr>
              <w:pStyle w:val="35"/>
              <w:spacing w:line="360" w:lineRule="auto"/>
              <w:rPr>
                <w:rFonts w:hint="eastAsia" w:ascii="宋体" w:hAnsi="宋体" w:eastAsia="宋体" w:cs="宋体"/>
                <w:color w:val="000000" w:themeColor="text1"/>
                <w14:textFill>
                  <w14:solidFill>
                    <w14:schemeClr w14:val="tx1"/>
                  </w14:solidFill>
                </w14:textFill>
              </w:rPr>
            </w:pPr>
          </w:p>
        </w:tc>
        <w:tc>
          <w:tcPr>
            <w:tcW w:w="8503" w:type="dxa"/>
            <w:gridSpan w:val="2"/>
            <w:vAlign w:val="center"/>
          </w:tcPr>
          <w:p w14:paraId="3422331A">
            <w:pPr>
              <w:pStyle w:val="3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注：</w:t>
            </w:r>
            <w:r>
              <w:rPr>
                <w:rFonts w:hint="eastAsia"/>
                <w:color w:val="000000" w:themeColor="text1"/>
                <w14:textFill>
                  <w14:solidFill>
                    <w14:schemeClr w14:val="tx1"/>
                  </w14:solidFill>
                </w14:textFill>
              </w:rPr>
              <w:t>对于同时属于小微企业、监狱企业或残疾人福利性单位的，不重复进行投标报价扣除。</w:t>
            </w:r>
          </w:p>
        </w:tc>
      </w:tr>
      <w:tr w14:paraId="411AA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4D7ED037">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w:t>
            </w:r>
          </w:p>
        </w:tc>
        <w:tc>
          <w:tcPr>
            <w:tcW w:w="1826" w:type="dxa"/>
            <w:vAlign w:val="center"/>
          </w:tcPr>
          <w:p w14:paraId="423ADE5F">
            <w:pPr>
              <w:pStyle w:val="35"/>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核心产品</w:t>
            </w:r>
          </w:p>
        </w:tc>
        <w:tc>
          <w:tcPr>
            <w:tcW w:w="6677" w:type="dxa"/>
            <w:vAlign w:val="center"/>
          </w:tcPr>
          <w:p w14:paraId="17EC18B6">
            <w:pPr>
              <w:pStyle w:val="35"/>
              <w:tabs>
                <w:tab w:val="left" w:pos="610"/>
              </w:tabs>
              <w:spacing w:line="360" w:lineRule="auto"/>
              <w:ind w:firstLine="48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生物质颗粒</w:t>
            </w:r>
            <w:r>
              <w:rPr>
                <w:rFonts w:hint="eastAsia" w:cs="宋体"/>
                <w:color w:val="000000" w:themeColor="text1"/>
                <w:highlight w:val="none"/>
                <w:lang w:eastAsia="zh-CN"/>
                <w14:textFill>
                  <w14:solidFill>
                    <w14:schemeClr w14:val="tx1"/>
                  </w14:solidFill>
                </w14:textFill>
              </w:rPr>
              <w:t>（详见附件采购需求表）</w:t>
            </w:r>
          </w:p>
        </w:tc>
      </w:tr>
      <w:tr w14:paraId="4FBAC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5" w:hRule="atLeast"/>
          <w:jc w:val="center"/>
        </w:trPr>
        <w:tc>
          <w:tcPr>
            <w:tcW w:w="840" w:type="dxa"/>
            <w:vAlign w:val="center"/>
          </w:tcPr>
          <w:p w14:paraId="3E2BDBE6">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w:t>
            </w:r>
          </w:p>
        </w:tc>
        <w:tc>
          <w:tcPr>
            <w:tcW w:w="1826" w:type="dxa"/>
            <w:vAlign w:val="center"/>
          </w:tcPr>
          <w:p w14:paraId="6C153104">
            <w:pPr>
              <w:pStyle w:val="35"/>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进口产品</w:t>
            </w:r>
          </w:p>
        </w:tc>
        <w:tc>
          <w:tcPr>
            <w:tcW w:w="6677" w:type="dxa"/>
            <w:vAlign w:val="center"/>
          </w:tcPr>
          <w:p w14:paraId="01526702">
            <w:pPr>
              <w:pStyle w:val="35"/>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r>
      <w:tr w14:paraId="46611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jc w:val="center"/>
        </w:trPr>
        <w:tc>
          <w:tcPr>
            <w:tcW w:w="840" w:type="dxa"/>
            <w:vAlign w:val="center"/>
          </w:tcPr>
          <w:p w14:paraId="155CD57C">
            <w:pPr>
              <w:pStyle w:val="35"/>
              <w:rPr>
                <w:rFonts w:hint="default" w:ascii="宋体" w:hAnsi="宋体" w:eastAsia="宋体" w:cs="宋体"/>
                <w:color w:val="000000" w:themeColor="text1"/>
                <w:lang w:val="en-US"/>
                <w14:textFill>
                  <w14:solidFill>
                    <w14:schemeClr w14:val="tx1"/>
                  </w14:solidFill>
                </w14:textFill>
              </w:rPr>
            </w:pPr>
            <w:bookmarkStart w:id="26" w:name="_Toc15533"/>
            <w:bookmarkStart w:id="27" w:name="_Toc6935"/>
            <w:bookmarkStart w:id="28" w:name="_Toc363473972"/>
            <w:bookmarkStart w:id="29" w:name="_Toc403077639"/>
            <w:bookmarkStart w:id="30" w:name="_Toc363474017"/>
            <w:r>
              <w:rPr>
                <w:rFonts w:hint="eastAsia"/>
                <w:color w:val="000000" w:themeColor="text1"/>
                <w:lang w:val="en-US" w:eastAsia="zh-CN"/>
                <w14:textFill>
                  <w14:solidFill>
                    <w14:schemeClr w14:val="tx1"/>
                  </w14:solidFill>
                </w14:textFill>
              </w:rPr>
              <w:t>33</w:t>
            </w:r>
          </w:p>
        </w:tc>
        <w:tc>
          <w:tcPr>
            <w:tcW w:w="1826" w:type="dxa"/>
            <w:vAlign w:val="center"/>
          </w:tcPr>
          <w:p w14:paraId="29CD4C92">
            <w:pPr>
              <w:keepNext w:val="0"/>
              <w:keepLines w:val="0"/>
              <w:pageBreakBefore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firstLine="0" w:firstLineChars="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招标文件说明</w:t>
            </w:r>
          </w:p>
        </w:tc>
        <w:tc>
          <w:tcPr>
            <w:tcW w:w="6677" w:type="dxa"/>
            <w:vAlign w:val="center"/>
          </w:tcPr>
          <w:p w14:paraId="4982E79F">
            <w:pPr>
              <w:keepNext w:val="0"/>
              <w:keepLines w:val="0"/>
              <w:pageBreakBefore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500" w:lineRule="exact"/>
              <w:ind w:right="0" w:righ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1、招标文件的最终解释权归采购代理机构所有；</w:t>
            </w:r>
          </w:p>
          <w:p w14:paraId="7A3E3AEA">
            <w:pPr>
              <w:keepNext w:val="0"/>
              <w:keepLines w:val="0"/>
              <w:pageBreakBefore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500" w:lineRule="exact"/>
              <w:ind w:right="0" w:rightChars="0"/>
              <w:jc w:val="both"/>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、招标文件正文内容与</w:t>
            </w:r>
            <w:r>
              <w:rPr>
                <w:rFonts w:hint="eastAsia"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须知前附表不一致时，以</w:t>
            </w:r>
            <w:r>
              <w:rPr>
                <w:rFonts w:hint="eastAsia"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须知前附表为准。</w:t>
            </w:r>
          </w:p>
        </w:tc>
      </w:tr>
      <w:tr w14:paraId="22B2B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0" w:type="dxa"/>
            <w:vAlign w:val="center"/>
          </w:tcPr>
          <w:p w14:paraId="22FC359D">
            <w:pPr>
              <w:pStyle w:val="35"/>
              <w:rPr>
                <w:rFonts w:hint="default" w:ascii="宋体" w:hAnsi="宋体" w:eastAsia="宋体" w:cs="宋体"/>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34</w:t>
            </w:r>
          </w:p>
        </w:tc>
        <w:tc>
          <w:tcPr>
            <w:tcW w:w="1826" w:type="dxa"/>
            <w:vAlign w:val="center"/>
          </w:tcPr>
          <w:p w14:paraId="59B988BB">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jc w:val="center"/>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采购代理</w:t>
            </w:r>
            <w:r>
              <w:rPr>
                <w:rFonts w:hint="eastAsia" w:ascii="宋体" w:hAnsi="宋体" w:eastAsia="宋体" w:cs="宋体"/>
                <w:color w:val="000000" w:themeColor="text1"/>
                <w:sz w:val="24"/>
                <w:szCs w:val="24"/>
                <w:highlight w:val="none"/>
                <w14:textFill>
                  <w14:solidFill>
                    <w14:schemeClr w14:val="tx1"/>
                  </w14:solidFill>
                </w14:textFill>
              </w:rPr>
              <w:t>服务费</w:t>
            </w:r>
          </w:p>
        </w:tc>
        <w:tc>
          <w:tcPr>
            <w:tcW w:w="6677" w:type="dxa"/>
            <w:vAlign w:val="center"/>
          </w:tcPr>
          <w:p w14:paraId="754C616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firstLine="480" w:firstLineChars="200"/>
              <w:jc w:val="both"/>
              <w:rPr>
                <w:rFonts w:hint="eastAsia" w:ascii="宋体"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免费</w:t>
            </w:r>
          </w:p>
        </w:tc>
      </w:tr>
      <w:tr w14:paraId="5C9E2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0" w:type="dxa"/>
            <w:vAlign w:val="center"/>
          </w:tcPr>
          <w:p w14:paraId="3F544DA5">
            <w:pPr>
              <w:pStyle w:val="35"/>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p>
        </w:tc>
        <w:tc>
          <w:tcPr>
            <w:tcW w:w="1826" w:type="dxa"/>
            <w:vAlign w:val="center"/>
          </w:tcPr>
          <w:p w14:paraId="0DB1DF9F">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是否采用电子公开及响应</w:t>
            </w:r>
          </w:p>
        </w:tc>
        <w:tc>
          <w:tcPr>
            <w:tcW w:w="6677" w:type="dxa"/>
            <w:vAlign w:val="center"/>
          </w:tcPr>
          <w:p w14:paraId="469AAA9F">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firstLine="480" w:firstLineChars="200"/>
              <w:jc w:val="both"/>
              <w:rPr>
                <w:rFonts w:hint="eastAsia"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是</w:t>
            </w:r>
          </w:p>
        </w:tc>
      </w:tr>
      <w:tr w14:paraId="615CB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0" w:type="dxa"/>
            <w:vAlign w:val="center"/>
          </w:tcPr>
          <w:p w14:paraId="5D546798">
            <w:pPr>
              <w:pStyle w:val="35"/>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36</w:t>
            </w:r>
          </w:p>
        </w:tc>
        <w:tc>
          <w:tcPr>
            <w:tcW w:w="1826" w:type="dxa"/>
            <w:vAlign w:val="center"/>
          </w:tcPr>
          <w:p w14:paraId="4D144524">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是否专门面向中小企业</w:t>
            </w:r>
          </w:p>
        </w:tc>
        <w:tc>
          <w:tcPr>
            <w:tcW w:w="6677" w:type="dxa"/>
            <w:vAlign w:val="center"/>
          </w:tcPr>
          <w:p w14:paraId="44EF818E">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firstLine="480" w:firstLineChars="200"/>
              <w:jc w:val="both"/>
              <w:rPr>
                <w:rFonts w:hint="default" w:hAnsi="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是</w:t>
            </w:r>
          </w:p>
        </w:tc>
      </w:tr>
      <w:tr w14:paraId="7C408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840" w:type="dxa"/>
            <w:vAlign w:val="center"/>
          </w:tcPr>
          <w:p w14:paraId="70F66D40">
            <w:pPr>
              <w:pStyle w:val="35"/>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37</w:t>
            </w:r>
          </w:p>
        </w:tc>
        <w:tc>
          <w:tcPr>
            <w:tcW w:w="1826" w:type="dxa"/>
            <w:vAlign w:val="center"/>
          </w:tcPr>
          <w:p w14:paraId="616FAFC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所属行业</w:t>
            </w:r>
          </w:p>
        </w:tc>
        <w:tc>
          <w:tcPr>
            <w:tcW w:w="6677" w:type="dxa"/>
            <w:vAlign w:val="center"/>
          </w:tcPr>
          <w:p w14:paraId="2AE7AF27">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500" w:lineRule="exact"/>
              <w:ind w:left="0" w:leftChars="0" w:right="0" w:rightChars="0" w:firstLine="480" w:firstLineChars="200"/>
              <w:jc w:val="both"/>
              <w:rPr>
                <w:rFonts w:hint="default" w:hAnsi="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农、林、牧、渔业</w:t>
            </w:r>
          </w:p>
        </w:tc>
      </w:tr>
      <w:bookmarkEnd w:id="8"/>
      <w:bookmarkEnd w:id="9"/>
      <w:bookmarkEnd w:id="10"/>
    </w:tbl>
    <w:p w14:paraId="031084B6">
      <w:pPr>
        <w:rPr>
          <w:rStyle w:val="36"/>
          <w:color w:val="000000" w:themeColor="text1"/>
          <w14:textFill>
            <w14:solidFill>
              <w14:schemeClr w14:val="tx1"/>
            </w14:solidFill>
          </w14:textFill>
        </w:rPr>
      </w:pPr>
      <w:r>
        <w:rPr>
          <w:rStyle w:val="36"/>
          <w:rFonts w:hint="eastAsia"/>
          <w:color w:val="000000" w:themeColor="text1"/>
          <w14:textFill>
            <w14:solidFill>
              <w14:schemeClr w14:val="tx1"/>
            </w14:solidFill>
          </w14:textFill>
        </w:rPr>
        <w:br w:type="page"/>
      </w:r>
    </w:p>
    <w:p w14:paraId="09B701F8">
      <w:pPr>
        <w:pStyle w:val="3"/>
        <w:rPr>
          <w:rStyle w:val="36"/>
          <w:b/>
          <w:bCs/>
          <w:color w:val="000000" w:themeColor="text1"/>
          <w14:textFill>
            <w14:solidFill>
              <w14:schemeClr w14:val="tx1"/>
            </w14:solidFill>
          </w14:textFill>
        </w:rPr>
      </w:pPr>
      <w:r>
        <w:rPr>
          <w:rStyle w:val="36"/>
          <w:rFonts w:hint="eastAsia"/>
          <w:b/>
          <w:bCs/>
          <w:color w:val="000000" w:themeColor="text1"/>
          <w14:textFill>
            <w14:solidFill>
              <w14:schemeClr w14:val="tx1"/>
            </w14:solidFill>
          </w14:textFill>
        </w:rPr>
        <w:t>一.总  则</w:t>
      </w:r>
      <w:bookmarkEnd w:id="26"/>
      <w:bookmarkEnd w:id="27"/>
      <w:bookmarkEnd w:id="28"/>
      <w:bookmarkEnd w:id="29"/>
      <w:bookmarkEnd w:id="30"/>
    </w:p>
    <w:p w14:paraId="00AAB437">
      <w:pPr>
        <w:pStyle w:val="5"/>
        <w:rPr>
          <w:color w:val="000000" w:themeColor="text1"/>
          <w14:textFill>
            <w14:solidFill>
              <w14:schemeClr w14:val="tx1"/>
            </w14:solidFill>
          </w14:textFill>
        </w:rPr>
      </w:pPr>
      <w:bookmarkStart w:id="31" w:name="_Toc23273"/>
      <w:bookmarkStart w:id="32" w:name="_Toc30734"/>
      <w:r>
        <w:rPr>
          <w:rFonts w:hint="eastAsia"/>
          <w:color w:val="000000" w:themeColor="text1"/>
          <w14:textFill>
            <w14:solidFill>
              <w14:schemeClr w14:val="tx1"/>
            </w14:solidFill>
          </w14:textFill>
        </w:rPr>
        <w:t>1.资金来源</w:t>
      </w:r>
      <w:bookmarkEnd w:id="31"/>
      <w:bookmarkEnd w:id="32"/>
    </w:p>
    <w:p w14:paraId="6CA629A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1.1本次招标采购所签合同使用财政资金支付，资金已落实到位。</w:t>
      </w:r>
    </w:p>
    <w:p w14:paraId="26BC7E94">
      <w:pPr>
        <w:pStyle w:val="5"/>
        <w:rPr>
          <w:color w:val="000000" w:themeColor="text1"/>
          <w14:textFill>
            <w14:solidFill>
              <w14:schemeClr w14:val="tx1"/>
            </w14:solidFill>
          </w14:textFill>
        </w:rPr>
      </w:pPr>
      <w:bookmarkStart w:id="33" w:name="_Toc20780"/>
      <w:bookmarkStart w:id="34" w:name="_Toc15117"/>
      <w:r>
        <w:rPr>
          <w:rFonts w:hint="eastAsia"/>
          <w:color w:val="000000" w:themeColor="text1"/>
          <w14:textFill>
            <w14:solidFill>
              <w14:schemeClr w14:val="tx1"/>
            </w14:solidFill>
          </w14:textFill>
        </w:rPr>
        <w:t>2.名词解释</w:t>
      </w:r>
      <w:bookmarkEnd w:id="33"/>
      <w:bookmarkEnd w:id="34"/>
    </w:p>
    <w:p w14:paraId="10D6561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2.1采购人：</w:t>
      </w:r>
      <w:r>
        <w:rPr>
          <w:rFonts w:hint="eastAsia" w:cs="宋体"/>
          <w:color w:val="000000" w:themeColor="text1"/>
          <w:lang w:val="en-US" w:eastAsia="zh-CN"/>
          <w14:textFill>
            <w14:solidFill>
              <w14:schemeClr w14:val="tx1"/>
            </w14:solidFill>
          </w14:textFill>
        </w:rPr>
        <w:t>宜川县发展改革科技局</w:t>
      </w:r>
      <w:r>
        <w:rPr>
          <w:rFonts w:hint="eastAsia"/>
          <w:color w:val="000000" w:themeColor="text1"/>
          <w14:textFill>
            <w14:solidFill>
              <w14:schemeClr w14:val="tx1"/>
            </w14:solidFill>
          </w14:textFill>
        </w:rPr>
        <w:t>。</w:t>
      </w:r>
    </w:p>
    <w:p w14:paraId="254098B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2.2采购代理机构：</w:t>
      </w:r>
      <w:r>
        <w:rPr>
          <w:rFonts w:hint="eastAsia"/>
          <w:color w:val="000000" w:themeColor="text1"/>
          <w:lang w:val="en-US" w:eastAsia="zh-CN"/>
          <w14:textFill>
            <w14:solidFill>
              <w14:schemeClr w14:val="tx1"/>
            </w14:solidFill>
          </w14:textFill>
        </w:rPr>
        <w:t>宜川县政府采购中心</w:t>
      </w:r>
      <w:r>
        <w:rPr>
          <w:rFonts w:hint="eastAsia"/>
          <w:color w:val="000000" w:themeColor="text1"/>
          <w14:textFill>
            <w14:solidFill>
              <w14:schemeClr w14:val="tx1"/>
            </w14:solidFill>
          </w14:textFill>
        </w:rPr>
        <w:t>。</w:t>
      </w:r>
    </w:p>
    <w:p w14:paraId="5044C22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2.3监督机构：</w:t>
      </w:r>
      <w:r>
        <w:rPr>
          <w:rFonts w:hint="eastAsia"/>
          <w:color w:val="000000" w:themeColor="text1"/>
          <w:lang w:val="en-US" w:eastAsia="zh-CN"/>
          <w14:textFill>
            <w14:solidFill>
              <w14:schemeClr w14:val="tx1"/>
            </w14:solidFill>
          </w14:textFill>
        </w:rPr>
        <w:t>宜川县财政局</w:t>
      </w:r>
      <w:r>
        <w:rPr>
          <w:rFonts w:hint="eastAsia"/>
          <w:color w:val="000000" w:themeColor="text1"/>
          <w14:textFill>
            <w14:solidFill>
              <w14:schemeClr w14:val="tx1"/>
            </w14:solidFill>
          </w14:textFill>
        </w:rPr>
        <w:t>。</w:t>
      </w:r>
    </w:p>
    <w:p w14:paraId="255B7C3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2.4</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：是指响应和符合招标文件规定资格条件且参与投标竞争的法人、其他组织或者自然人。</w:t>
      </w:r>
    </w:p>
    <w:p w14:paraId="16F50899">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2.5产品是指本招标文件中第四章所述产品。</w:t>
      </w:r>
    </w:p>
    <w:p w14:paraId="4C736A2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2.6服务是指</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为满足招标文件要求而提供的服务。</w:t>
      </w:r>
    </w:p>
    <w:p w14:paraId="7CDEE8B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2.7节能产品或者环保产品是指依据国家确定的认证机构出具的、处于有效期之内的具有节能产品、环境标志产品认证证书的产品。</w:t>
      </w:r>
    </w:p>
    <w:p w14:paraId="4AB4DEF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2.8进口产品是指通过中国海关报关验放进入中国境内且产自关境外的产品，详见《关于政府采购进口产品管理有关问题的通知》(财库[2007]119号)。</w:t>
      </w:r>
    </w:p>
    <w:p w14:paraId="5D43AC9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2.9中小企业是指符合《工业和信息化部、国家统计局、国家发展和改革委员会、财政部关于印发中小企业划型标准规定的通知》（工信部联企业[2011]300号）规定的对中小企业的划分标准的企业。</w:t>
      </w:r>
    </w:p>
    <w:p w14:paraId="23679E8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6249E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2.11残疾人福利性单位是指符合《三部门联合发布关于促进残疾人就业政府采购政策的通知》财库〔2017〕141号规定的对残疾人福利性单位划分标准的单位。</w:t>
      </w:r>
    </w:p>
    <w:p w14:paraId="13258EB6">
      <w:pPr>
        <w:pStyle w:val="5"/>
        <w:rPr>
          <w:rFonts w:hint="eastAsia" w:eastAsia="宋体"/>
          <w:color w:val="000000" w:themeColor="text1"/>
          <w:lang w:eastAsia="zh-CN"/>
          <w14:textFill>
            <w14:solidFill>
              <w14:schemeClr w14:val="tx1"/>
            </w14:solidFill>
          </w14:textFill>
        </w:rPr>
      </w:pPr>
      <w:bookmarkStart w:id="35" w:name="_Toc22955"/>
      <w:bookmarkStart w:id="36" w:name="_Toc796"/>
      <w:r>
        <w:rPr>
          <w:rFonts w:hint="eastAsia"/>
          <w:color w:val="000000" w:themeColor="text1"/>
          <w14:textFill>
            <w14:solidFill>
              <w14:schemeClr w14:val="tx1"/>
            </w14:solidFill>
          </w14:textFill>
        </w:rPr>
        <w:t>3.合格的</w:t>
      </w:r>
      <w:bookmarkEnd w:id="35"/>
      <w:bookmarkEnd w:id="36"/>
      <w:r>
        <w:rPr>
          <w:rFonts w:hint="eastAsia"/>
          <w:color w:val="000000" w:themeColor="text1"/>
          <w:lang w:eastAsia="zh-CN"/>
          <w14:textFill>
            <w14:solidFill>
              <w14:schemeClr w14:val="tx1"/>
            </w14:solidFill>
          </w14:textFill>
        </w:rPr>
        <w:t>供应商</w:t>
      </w:r>
    </w:p>
    <w:p w14:paraId="16D57F5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3.1《政府采购法》第二十二条第一款规定的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基本资格条件：</w:t>
      </w:r>
    </w:p>
    <w:p w14:paraId="05AA2D4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（1）具有独立承担民事责任的能力；</w:t>
      </w:r>
    </w:p>
    <w:p w14:paraId="4C68D63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w:t>
      </w:r>
    </w:p>
    <w:p w14:paraId="3DD0D0F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w:t>
      </w:r>
    </w:p>
    <w:p w14:paraId="6B0157E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14:paraId="6A20D0C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（5）参加政府采购活动前三年内，在经营活动中没有重大违法记录；</w:t>
      </w:r>
    </w:p>
    <w:p w14:paraId="28BFDDF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（6）法律、行政法规规定的其他条件。</w:t>
      </w:r>
    </w:p>
    <w:p w14:paraId="728DF69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3.2根据本次采购项目的特殊要求，规定的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特殊条件（见</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w:t>
      </w:r>
    </w:p>
    <w:p w14:paraId="41048FD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3.3单位负责人为同一人或者存在直接控股、管理关系的不同</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，不得参加同一合同项下的政府采购活动。</w:t>
      </w:r>
    </w:p>
    <w:p w14:paraId="47F7F82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除单一来源采购项目外，为采购项目提供整体设计、规范编制或者项目管理、监理、检测等服务的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，不得再参加该采购项目的其他采购活动，否则均为无效投标。</w:t>
      </w:r>
    </w:p>
    <w:p w14:paraId="7BED7B81">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必须在</w:t>
      </w:r>
      <w:r>
        <w:rPr>
          <w:rFonts w:hint="eastAsia" w:ascii="楷体" w:hAnsi="楷体" w:eastAsia="楷体" w:cs="楷体"/>
          <w:color w:val="000000" w:themeColor="text1"/>
          <w:kern w:val="0"/>
          <w:sz w:val="28"/>
          <w:szCs w:val="28"/>
          <w:lang w:eastAsia="zh-CN"/>
          <w14:textFill>
            <w14:solidFill>
              <w14:schemeClr w14:val="tx1"/>
            </w14:solidFill>
          </w14:textFill>
        </w:rPr>
        <w:t>供应商</w:t>
      </w:r>
      <w:r>
        <w:rPr>
          <w:rFonts w:hint="eastAsia"/>
          <w:color w:val="000000" w:themeColor="text1"/>
          <w14:textFill>
            <w14:solidFill>
              <w14:schemeClr w14:val="tx1"/>
            </w14:solidFill>
          </w14:textFill>
        </w:rPr>
        <w:t>登录延安市公共资源交易中心 ，选择“交易乙方”身份进入</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界面下载招标文件</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w:t>
      </w:r>
    </w:p>
    <w:p w14:paraId="077181CF">
      <w:pPr>
        <w:pStyle w:val="8"/>
        <w:ind w:firstLine="480"/>
        <w:rPr>
          <w:color w:val="000000" w:themeColor="text1"/>
          <w14:textFill>
            <w14:solidFill>
              <w14:schemeClr w14:val="tx1"/>
            </w14:solidFill>
          </w14:textFill>
        </w:rPr>
      </w:pPr>
      <w:bookmarkStart w:id="37" w:name="OLE_LINK33"/>
      <w:r>
        <w:rPr>
          <w:rFonts w:hint="eastAsia"/>
          <w:color w:val="000000" w:themeColor="text1"/>
          <w14:textFill>
            <w14:solidFill>
              <w14:schemeClr w14:val="tx1"/>
            </w14:solidFill>
          </w14:textFill>
        </w:rPr>
        <w:t>3.</w:t>
      </w:r>
      <w:bookmarkEnd w:id="37"/>
      <w:r>
        <w:rPr>
          <w:rFonts w:hint="eastAsia"/>
          <w:color w:val="000000" w:themeColor="text1"/>
          <w14:textFill>
            <w14:solidFill>
              <w14:schemeClr w14:val="tx1"/>
            </w14:solidFill>
          </w14:textFill>
        </w:rPr>
        <w:t>5联合体投标</w:t>
      </w:r>
    </w:p>
    <w:p w14:paraId="1528C269">
      <w:pPr>
        <w:pStyle w:val="5"/>
        <w:ind w:firstLine="241" w:firstLineChars="100"/>
        <w:rPr>
          <w:rFonts w:hint="eastAsia"/>
          <w:color w:val="000000" w:themeColor="text1"/>
          <w:lang w:val="en-US" w:eastAsia="zh-CN"/>
          <w14:textFill>
            <w14:solidFill>
              <w14:schemeClr w14:val="tx1"/>
            </w14:solidFill>
          </w14:textFill>
        </w:rPr>
      </w:pPr>
      <w:bookmarkStart w:id="38" w:name="_Toc26236"/>
      <w:bookmarkStart w:id="39" w:name="_Toc6408"/>
      <w:r>
        <w:rPr>
          <w:rFonts w:hint="eastAsia"/>
          <w:color w:val="000000" w:themeColor="text1"/>
          <w:lang w:val="en-US" w:eastAsia="zh-CN"/>
          <w14:textFill>
            <w14:solidFill>
              <w14:schemeClr w14:val="tx1"/>
            </w14:solidFill>
          </w14:textFill>
        </w:rPr>
        <w:t>本项目不接受联合体投标，且每个供应商只能参与其中一个标段，否则为无效投标。</w:t>
      </w:r>
    </w:p>
    <w:p w14:paraId="0668A6A0">
      <w:pPr>
        <w:pStyle w:val="5"/>
        <w:ind w:firstLine="241"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4.合格的货物（产品）和服务</w:t>
      </w:r>
      <w:bookmarkEnd w:id="38"/>
      <w:bookmarkEnd w:id="39"/>
    </w:p>
    <w:p w14:paraId="48BFD28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提供的所有货物和服务，必须是合法生产、合法来源（提供产品来源渠道合法的证明文件：包括但不限于销售协议、代理协议、</w:t>
      </w:r>
      <w:r>
        <w:rPr>
          <w:rFonts w:hint="eastAsia"/>
          <w:color w:val="000000" w:themeColor="text1"/>
          <w:lang w:val="en-US" w:eastAsia="zh-CN"/>
          <w14:textFill>
            <w14:solidFill>
              <w14:schemeClr w14:val="tx1"/>
            </w14:solidFill>
          </w14:textFill>
        </w:rPr>
        <w:t>检测报告</w:t>
      </w:r>
      <w:r>
        <w:rPr>
          <w:rFonts w:hint="eastAsia"/>
          <w:color w:val="000000" w:themeColor="text1"/>
          <w14:textFill>
            <w14:solidFill>
              <w14:schemeClr w14:val="tx1"/>
            </w14:solidFill>
          </w14:textFill>
        </w:rPr>
        <w:t>等），符合国家有关标准要求，并满足招标文件规定的规格、参数、质量、价格、有效期、售后服务及</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须承担的运输、技术支持、</w:t>
      </w:r>
      <w:r>
        <w:rPr>
          <w:rFonts w:hint="eastAsia"/>
          <w:color w:val="000000" w:themeColor="text1"/>
          <w:lang w:val="en-US" w:eastAsia="zh-CN"/>
          <w14:textFill>
            <w14:solidFill>
              <w14:schemeClr w14:val="tx1"/>
            </w14:solidFill>
          </w14:textFill>
        </w:rPr>
        <w:t>售后服务</w:t>
      </w:r>
      <w:r>
        <w:rPr>
          <w:rFonts w:hint="eastAsia"/>
          <w:color w:val="000000" w:themeColor="text1"/>
          <w14:textFill>
            <w14:solidFill>
              <w14:schemeClr w14:val="tx1"/>
            </w14:solidFill>
          </w14:textFill>
        </w:rPr>
        <w:t>和招标文件规定的其它伴随服务等要求。</w:t>
      </w:r>
    </w:p>
    <w:p w14:paraId="0F657A8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4.2采购人有权拒绝接受任何不合格的产品和服务，由此产生的费用及相关后果均由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自行承担。</w:t>
      </w:r>
    </w:p>
    <w:p w14:paraId="1C37B7CF">
      <w:pPr>
        <w:pStyle w:val="5"/>
        <w:rPr>
          <w:color w:val="000000" w:themeColor="text1"/>
          <w14:textFill>
            <w14:solidFill>
              <w14:schemeClr w14:val="tx1"/>
            </w14:solidFill>
          </w14:textFill>
        </w:rPr>
      </w:pPr>
      <w:bookmarkStart w:id="40" w:name="_Toc16465"/>
      <w:bookmarkStart w:id="41" w:name="_Toc32166"/>
      <w:r>
        <w:rPr>
          <w:rFonts w:hint="eastAsia"/>
          <w:color w:val="000000" w:themeColor="text1"/>
          <w14:textFill>
            <w14:solidFill>
              <w14:schemeClr w14:val="tx1"/>
            </w14:solidFill>
          </w14:textFill>
        </w:rPr>
        <w:t>5.</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信用记录查询及使用</w:t>
      </w:r>
      <w:bookmarkEnd w:id="40"/>
      <w:bookmarkEnd w:id="41"/>
    </w:p>
    <w:p w14:paraId="4B19D61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5.1</w:t>
      </w:r>
      <w:r>
        <w:rPr>
          <w:rFonts w:hint="eastAsia"/>
          <w:color w:val="000000" w:themeColor="text1"/>
          <w:lang w:val="en-US" w:eastAsia="zh-CN"/>
          <w14:textFill>
            <w14:solidFill>
              <w14:schemeClr w14:val="tx1"/>
            </w14:solidFill>
          </w14:textFill>
        </w:rPr>
        <w:t>供应商若列入“信用中国”网站重大税收违法失信主体名单，“中国执行信息公开网” 失信被执行人名单；“中国政府采购网”政府采购严重违法失信行为记录名单，</w:t>
      </w:r>
      <w:r>
        <w:rPr>
          <w:rFonts w:hint="eastAsia"/>
          <w:color w:val="000000" w:themeColor="text1"/>
          <w14:textFill>
            <w14:solidFill>
              <w14:schemeClr w14:val="tx1"/>
            </w14:solidFill>
          </w14:textFill>
        </w:rPr>
        <w:t xml:space="preserve">其投标为无效。采购代理机构将打印查询记录作为证据留存。 </w:t>
      </w:r>
    </w:p>
    <w:p w14:paraId="0760A38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5.2</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在参加政府采购活动前3年内因违法经营被禁止在一定期限内参加政府采购活动，期限届满的，可以参加政府采购活动的，但</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应提供相关证明材料。</w:t>
      </w:r>
    </w:p>
    <w:p w14:paraId="547D9E6A">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6.投标文件内容的真实性</w:t>
      </w:r>
    </w:p>
    <w:p w14:paraId="767A5FA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应保证其投标文件中所提供的所有投标资料、信息是真实的，并且来源于合法的渠道。因投标文件中所提供的投标资料、信息不真实或者其来源不合法而导致的所有法律责任，由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自行承担。</w:t>
      </w:r>
    </w:p>
    <w:p w14:paraId="1BC11A11">
      <w:pPr>
        <w:pStyle w:val="3"/>
        <w:rPr>
          <w:color w:val="000000" w:themeColor="text1"/>
          <w14:textFill>
            <w14:solidFill>
              <w14:schemeClr w14:val="tx1"/>
            </w14:solidFill>
          </w14:textFill>
        </w:rPr>
      </w:pPr>
      <w:bookmarkStart w:id="42" w:name="_Toc403077640"/>
      <w:bookmarkStart w:id="43" w:name="_Toc2698"/>
      <w:bookmarkStart w:id="44" w:name="_Toc22646"/>
      <w:bookmarkStart w:id="45" w:name="_Toc363474018"/>
      <w:bookmarkStart w:id="46" w:name="_Toc363473973"/>
      <w:r>
        <w:rPr>
          <w:rFonts w:hint="eastAsia"/>
          <w:color w:val="000000" w:themeColor="text1"/>
          <w14:textFill>
            <w14:solidFill>
              <w14:schemeClr w14:val="tx1"/>
            </w14:solidFill>
          </w14:textFill>
        </w:rPr>
        <w:t>二.招标文件</w:t>
      </w:r>
      <w:bookmarkEnd w:id="42"/>
      <w:bookmarkEnd w:id="43"/>
      <w:bookmarkEnd w:id="44"/>
      <w:bookmarkEnd w:id="45"/>
      <w:bookmarkEnd w:id="46"/>
    </w:p>
    <w:p w14:paraId="53D60022">
      <w:pPr>
        <w:pStyle w:val="5"/>
        <w:rPr>
          <w:rFonts w:hint="eastAsia"/>
          <w:color w:val="000000" w:themeColor="text1"/>
          <w14:textFill>
            <w14:solidFill>
              <w14:schemeClr w14:val="tx1"/>
            </w14:solidFill>
          </w14:textFill>
        </w:rPr>
      </w:pPr>
      <w:bookmarkStart w:id="47" w:name="_Toc31372"/>
      <w:bookmarkStart w:id="48" w:name="_Toc23312"/>
      <w:r>
        <w:rPr>
          <w:rFonts w:hint="eastAsia"/>
          <w:color w:val="000000" w:themeColor="text1"/>
          <w14:textFill>
            <w14:solidFill>
              <w14:schemeClr w14:val="tx1"/>
            </w14:solidFill>
          </w14:textFill>
        </w:rPr>
        <w:t>7.招标文件构成</w:t>
      </w:r>
      <w:bookmarkEnd w:id="47"/>
      <w:bookmarkEnd w:id="48"/>
    </w:p>
    <w:p w14:paraId="29339D9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7.1 招标文件要求提供的货物、服务，招标程序和合同条件在招标文件中均有说明。招标文件共六章，内容如下：</w:t>
      </w:r>
    </w:p>
    <w:p w14:paraId="1EE6460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第一章 招标公告</w:t>
      </w:r>
    </w:p>
    <w:p w14:paraId="04EB63B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第二章 </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w:t>
      </w:r>
    </w:p>
    <w:p w14:paraId="49758309">
      <w:pPr>
        <w:pStyle w:val="8"/>
        <w:ind w:firstLine="48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xml:space="preserve">第三章 </w:t>
      </w:r>
      <w:r>
        <w:rPr>
          <w:rFonts w:hint="eastAsia"/>
          <w:color w:val="000000" w:themeColor="text1"/>
          <w:lang w:eastAsia="zh-CN"/>
          <w14:textFill>
            <w14:solidFill>
              <w14:schemeClr w14:val="tx1"/>
            </w14:solidFill>
          </w14:textFill>
        </w:rPr>
        <w:t>合同主要条款</w:t>
      </w:r>
    </w:p>
    <w:p w14:paraId="15EFC654">
      <w:pPr>
        <w:pStyle w:val="8"/>
        <w:ind w:firstLine="48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第四章 采购内容及</w:t>
      </w:r>
      <w:r>
        <w:rPr>
          <w:rFonts w:hint="eastAsia"/>
          <w:color w:val="000000" w:themeColor="text1"/>
          <w:lang w:eastAsia="zh-CN"/>
          <w14:textFill>
            <w14:solidFill>
              <w14:schemeClr w14:val="tx1"/>
            </w14:solidFill>
          </w14:textFill>
        </w:rPr>
        <w:t>要求</w:t>
      </w:r>
    </w:p>
    <w:p w14:paraId="367D91A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第五章 评标办法</w:t>
      </w:r>
    </w:p>
    <w:p w14:paraId="1D095A9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第六章 投标文件构成及格式  </w:t>
      </w:r>
    </w:p>
    <w:p w14:paraId="3AAE807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7.2</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应认真阅读招标文件中所有的事项、格式、条款和规范等要求。如果</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没有按照招标文件要求提交全部资料，或者投标文件没有对招标文件在各方面都做出实质性响应，由此带来不利于</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的评标结果，其风险由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承担。</w:t>
      </w:r>
    </w:p>
    <w:p w14:paraId="6919E0BE">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7.3本招标文件的解释权归</w:t>
      </w:r>
      <w:r>
        <w:rPr>
          <w:rFonts w:hint="eastAsia"/>
          <w:color w:val="000000" w:themeColor="text1"/>
          <w:lang w:eastAsia="zh-CN"/>
          <w14:textFill>
            <w14:solidFill>
              <w14:schemeClr w14:val="tx1"/>
            </w14:solidFill>
          </w14:textFill>
        </w:rPr>
        <w:t>宜川县政府采购中心</w:t>
      </w:r>
      <w:r>
        <w:rPr>
          <w:rFonts w:hint="eastAsia"/>
          <w:color w:val="000000" w:themeColor="text1"/>
          <w14:textFill>
            <w14:solidFill>
              <w14:schemeClr w14:val="tx1"/>
            </w14:solidFill>
          </w14:textFill>
        </w:rPr>
        <w:t>，如发现招标文件内容与现行法律法规不相符的情况，以现行法律法规为准。</w:t>
      </w:r>
    </w:p>
    <w:p w14:paraId="3C33398E">
      <w:pPr>
        <w:pStyle w:val="68"/>
        <w:spacing w:before="120" w:after="120"/>
        <w:ind w:firstLine="482"/>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7.4</w:t>
      </w:r>
      <w:bookmarkStart w:id="49" w:name="_Toc23131"/>
      <w:bookmarkStart w:id="50" w:name="_Toc17544"/>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供应商投标流程</w:t>
      </w:r>
      <w:bookmarkEnd w:id="49"/>
      <w:bookmarkEnd w:id="50"/>
    </w:p>
    <w:p w14:paraId="6B324674">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使用电子交易系统的采购项目（即线上项目），将同时提供WORD\PDF格式（仅用于预览）和SXSZF格式（用于制作电子投标文件）两个版本，文件内容一致。</w:t>
      </w:r>
    </w:p>
    <w:p w14:paraId="72EC879F">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7.4.</w:t>
      </w:r>
      <w:r>
        <w:rPr>
          <w:rFonts w:hint="eastAsia" w:hAnsi="宋体" w:cs="宋体"/>
          <w:color w:val="000000" w:themeColor="text1"/>
          <w:szCs w:val="24"/>
          <w14:textFill>
            <w14:solidFill>
              <w14:schemeClr w14:val="tx1"/>
            </w14:solidFill>
          </w14:textFill>
        </w:rPr>
        <w:t>1预览采购文件：打开延安市公共资源交易平台〖首页〉交易大厅〉政府采购〗栏目，下载和阅读本项目采购文件的预览版本（WORD\PDF格式）；</w:t>
      </w:r>
    </w:p>
    <w:p w14:paraId="7F0F8E12">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7.4.</w:t>
      </w:r>
      <w:r>
        <w:rPr>
          <w:rFonts w:hint="eastAsia" w:hAnsi="宋体" w:cs="宋体"/>
          <w:color w:val="000000" w:themeColor="text1"/>
          <w:szCs w:val="24"/>
          <w14:textFill>
            <w14:solidFill>
              <w14:schemeClr w14:val="tx1"/>
            </w14:solidFill>
          </w14:textFill>
        </w:rPr>
        <w:t>2办理注册登记（针对初次使用电子交易系统的用户）：</w:t>
      </w:r>
    </w:p>
    <w:p w14:paraId="0E27D7C1">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（1）办理诚信入库注册：在决定参加本项目采购活动后，供应商应先在延安市公共资源交易平台上完成“诚信入库登记”；</w:t>
      </w:r>
    </w:p>
    <w:p w14:paraId="095727E0">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5F1BC10D">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（3）绑定和激活CA：将数字证书与诚信库中的供应商账户进行绑定。</w:t>
      </w:r>
    </w:p>
    <w:p w14:paraId="3CB38D3C">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7.2.</w:t>
      </w:r>
      <w:r>
        <w:rPr>
          <w:rFonts w:hint="eastAsia" w:hAnsi="宋体" w:cs="宋体"/>
          <w:color w:val="000000" w:themeColor="text1"/>
          <w:szCs w:val="24"/>
          <w14:textFill>
            <w14:solidFill>
              <w14:schemeClr w14:val="tx1"/>
            </w14:solidFill>
          </w14:textFill>
        </w:rPr>
        <w:t>3下载电子招标文件：供应商应登录延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412E3CDF">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7.2.</w:t>
      </w:r>
      <w:r>
        <w:rPr>
          <w:rFonts w:hint="eastAsia" w:hAnsi="宋体" w:cs="宋体"/>
          <w:color w:val="000000" w:themeColor="text1"/>
          <w:szCs w:val="24"/>
          <w14:textFill>
            <w14:solidFill>
              <w14:schemeClr w14:val="tx1"/>
            </w14:solidFill>
          </w14:textFill>
        </w:rPr>
        <w:t>4制作电子投标文件：需要使用专用制作软件“新点投标文件制作软件（陕西公共资源）”进行编制，编制完成后使用CA锁对电子投标文件进行签章、加密。详见本章中的“投标文件”相关内容。</w:t>
      </w:r>
    </w:p>
    <w:p w14:paraId="011EE372">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7.2.</w:t>
      </w:r>
      <w:r>
        <w:rPr>
          <w:rFonts w:hint="eastAsia" w:hAnsi="宋体" w:cs="宋体"/>
          <w:color w:val="000000" w:themeColor="text1"/>
          <w:szCs w:val="24"/>
          <w14:textFill>
            <w14:solidFill>
              <w14:schemeClr w14:val="tx1"/>
            </w14:solidFill>
          </w14:textFill>
        </w:rPr>
        <w:t>5提交电子投标文件：在提交投标文件截止时间前及时提交加密后电子投标文件，逾期提交的，系统将会拒收；</w:t>
      </w:r>
    </w:p>
    <w:p w14:paraId="367A4053">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7.2.</w:t>
      </w:r>
      <w:r>
        <w:rPr>
          <w:rFonts w:hint="eastAsia" w:hAnsi="宋体" w:cs="宋体"/>
          <w:color w:val="000000" w:themeColor="text1"/>
          <w:szCs w:val="24"/>
          <w14:textFill>
            <w14:solidFill>
              <w14:schemeClr w14:val="tx1"/>
            </w14:solidFill>
          </w14:textFill>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06DDFC92">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7.2.</w:t>
      </w:r>
      <w:r>
        <w:rPr>
          <w:rFonts w:hint="eastAsia" w:hAnsi="宋体" w:cs="宋体"/>
          <w:color w:val="000000" w:themeColor="text1"/>
          <w:szCs w:val="24"/>
          <w14:textFill>
            <w14:solidFill>
              <w14:schemeClr w14:val="tx1"/>
            </w14:solidFill>
          </w14:textFill>
        </w:rPr>
        <w:t>7等待专家评审：评审期间，可能需要对评审专家提出的问题进行澄清或答复。在主持人宣布评审结束前，供应商请勿擅自离席，否则由此造成的不利后果，由供应商自行承担。</w:t>
      </w:r>
    </w:p>
    <w:p w14:paraId="098F12D1">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7.2.</w:t>
      </w:r>
      <w:r>
        <w:rPr>
          <w:rFonts w:hint="eastAsia" w:hAnsi="宋体" w:cs="宋体"/>
          <w:color w:val="000000" w:themeColor="text1"/>
          <w:szCs w:val="24"/>
          <w14:textFill>
            <w14:solidFill>
              <w14:schemeClr w14:val="tx1"/>
            </w14:solidFill>
          </w14:textFill>
        </w:rPr>
        <w:t>8成交供应商注册：按照陕西省政府采购监管部门的要求，采购代理机构在发布成交公告前，应由成交供应商在陕西省政府采购网上完成注册。</w:t>
      </w:r>
    </w:p>
    <w:p w14:paraId="18F91D65">
      <w:pPr>
        <w:pStyle w:val="5"/>
        <w:rPr>
          <w:color w:val="000000" w:themeColor="text1"/>
          <w14:textFill>
            <w14:solidFill>
              <w14:schemeClr w14:val="tx1"/>
            </w14:solidFill>
          </w14:textFill>
        </w:rPr>
      </w:pPr>
      <w:bookmarkStart w:id="51" w:name="_Toc616"/>
      <w:bookmarkStart w:id="52" w:name="_Toc19868"/>
      <w:r>
        <w:rPr>
          <w:rFonts w:hint="eastAsia"/>
          <w:color w:val="000000" w:themeColor="text1"/>
          <w14:textFill>
            <w14:solidFill>
              <w14:schemeClr w14:val="tx1"/>
            </w14:solidFill>
          </w14:textFill>
        </w:rPr>
        <w:t>8.招标文件的澄清修改及询问</w:t>
      </w:r>
      <w:bookmarkEnd w:id="51"/>
      <w:bookmarkEnd w:id="52"/>
    </w:p>
    <w:p w14:paraId="4749C36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8.1采购人或采购代理机构如果对已发出的招标文件进行必要的澄清或者修改，将在原公告发布媒体上发布澄清公告。澄清或者修改的内容为招标文件的组成部分。</w:t>
      </w:r>
    </w:p>
    <w:p w14:paraId="258B9300">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8.2澄清或者修改的内容可能影响投标文件编制的，采购代理机构将在投标截止时间至少15日前，以书面形式通知所有获取招标文件的潜在</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；不足15日的，采购代理机构将顺延提交投标文件的截止时间。</w:t>
      </w:r>
    </w:p>
    <w:p w14:paraId="680750A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8.3已经购买招标文件的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对招标文件有疑问的，均应在购买招标文件后7个工作日内以书面形式向采购代理机构提出，采购代理机构将在3个工作日内采用适当方式予以澄清或以书面形式予以答复。</w:t>
      </w:r>
    </w:p>
    <w:p w14:paraId="29FD15F9">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8.4</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在收到上述通知后，应立即向采购代理机构回函确认。</w:t>
      </w:r>
    </w:p>
    <w:p w14:paraId="0330B7E7">
      <w:pPr>
        <w:pStyle w:val="3"/>
        <w:rPr>
          <w:color w:val="000000" w:themeColor="text1"/>
          <w14:textFill>
            <w14:solidFill>
              <w14:schemeClr w14:val="tx1"/>
            </w14:solidFill>
          </w14:textFill>
        </w:rPr>
      </w:pPr>
      <w:bookmarkStart w:id="53" w:name="_Toc363474019"/>
      <w:bookmarkStart w:id="54" w:name="_Toc363473974"/>
      <w:bookmarkStart w:id="55" w:name="_Toc403077641"/>
      <w:bookmarkStart w:id="56" w:name="_Toc13455"/>
      <w:bookmarkStart w:id="57" w:name="_Toc20329"/>
      <w:r>
        <w:rPr>
          <w:rFonts w:hint="eastAsia"/>
          <w:color w:val="000000" w:themeColor="text1"/>
          <w14:textFill>
            <w14:solidFill>
              <w14:schemeClr w14:val="tx1"/>
            </w14:solidFill>
          </w14:textFill>
        </w:rPr>
        <w:t>三.投标文件的编制</w:t>
      </w:r>
      <w:bookmarkEnd w:id="53"/>
      <w:bookmarkEnd w:id="54"/>
      <w:bookmarkEnd w:id="55"/>
      <w:bookmarkEnd w:id="56"/>
      <w:bookmarkEnd w:id="57"/>
    </w:p>
    <w:p w14:paraId="74BE748D">
      <w:pPr>
        <w:pStyle w:val="5"/>
        <w:rPr>
          <w:color w:val="000000" w:themeColor="text1"/>
          <w14:textFill>
            <w14:solidFill>
              <w14:schemeClr w14:val="tx1"/>
            </w14:solidFill>
          </w14:textFill>
        </w:rPr>
      </w:pPr>
      <w:bookmarkStart w:id="58" w:name="_Toc28123"/>
      <w:bookmarkStart w:id="59" w:name="_Toc17188"/>
      <w:r>
        <w:rPr>
          <w:rFonts w:hint="eastAsia"/>
          <w:color w:val="000000" w:themeColor="text1"/>
          <w14:textFill>
            <w14:solidFill>
              <w14:schemeClr w14:val="tx1"/>
            </w14:solidFill>
          </w14:textFill>
        </w:rPr>
        <w:t>9. 投标语言和投标货币</w:t>
      </w:r>
      <w:bookmarkEnd w:id="58"/>
      <w:bookmarkEnd w:id="59"/>
    </w:p>
    <w:p w14:paraId="4843DBD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提交的投标文件以及</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与采购代理机构就有关投标的所有来往函电均应使用中文。</w:t>
      </w:r>
    </w:p>
    <w:p w14:paraId="733A33C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9.2投标应以人民币报价。任何包含非人民币报价的投标将按无效投标处理。</w:t>
      </w:r>
    </w:p>
    <w:p w14:paraId="71815252">
      <w:pPr>
        <w:pStyle w:val="5"/>
        <w:rPr>
          <w:color w:val="000000" w:themeColor="text1"/>
          <w14:textFill>
            <w14:solidFill>
              <w14:schemeClr w14:val="tx1"/>
            </w14:solidFill>
          </w14:textFill>
        </w:rPr>
      </w:pPr>
      <w:bookmarkStart w:id="60" w:name="_Toc10386"/>
      <w:bookmarkStart w:id="61" w:name="_Toc3979"/>
      <w:r>
        <w:rPr>
          <w:rFonts w:hint="eastAsia"/>
          <w:color w:val="000000" w:themeColor="text1"/>
          <w14:textFill>
            <w14:solidFill>
              <w14:schemeClr w14:val="tx1"/>
            </w14:solidFill>
          </w14:textFill>
        </w:rPr>
        <w:t>10.投标文件的构成</w:t>
      </w:r>
      <w:bookmarkEnd w:id="60"/>
      <w:bookmarkEnd w:id="61"/>
    </w:p>
    <w:p w14:paraId="1194D13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10.1 </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提交的投标文件应包括下列部分的内容：</w:t>
      </w:r>
    </w:p>
    <w:p w14:paraId="26ABC95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（1）按照</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须知的要求和招标文件规定的格式填写的</w:t>
      </w:r>
      <w:r>
        <w:rPr>
          <w:rFonts w:hint="eastAsia"/>
          <w:color w:val="000000" w:themeColor="text1"/>
          <w:lang w:eastAsia="zh-CN"/>
          <w14:textFill>
            <w14:solidFill>
              <w14:schemeClr w14:val="tx1"/>
            </w14:solidFill>
          </w14:textFill>
        </w:rPr>
        <w:t>响应函</w:t>
      </w:r>
      <w:r>
        <w:rPr>
          <w:rFonts w:hint="eastAsia"/>
          <w:color w:val="000000" w:themeColor="text1"/>
          <w14:textFill>
            <w14:solidFill>
              <w14:schemeClr w14:val="tx1"/>
            </w14:solidFill>
          </w14:textFill>
        </w:rPr>
        <w:t>、投标报价表、法定代表人授权书。</w:t>
      </w:r>
    </w:p>
    <w:p w14:paraId="76F62A9C">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（2）按照招标文件的要求编制的投标方案说明书，内容至少应包括</w:t>
      </w:r>
      <w:r>
        <w:rPr>
          <w:rFonts w:hint="eastAsia"/>
          <w:color w:val="000000" w:themeColor="text1"/>
          <w:lang w:eastAsia="zh-CN"/>
          <w14:textFill>
            <w14:solidFill>
              <w14:schemeClr w14:val="tx1"/>
            </w14:solidFill>
          </w14:textFill>
        </w:rPr>
        <w:t>实施方案、产品技术要求</w:t>
      </w:r>
      <w:r>
        <w:rPr>
          <w:rFonts w:hint="eastAsia"/>
          <w:color w:val="000000" w:themeColor="text1"/>
          <w14:textFill>
            <w14:solidFill>
              <w14:schemeClr w14:val="tx1"/>
            </w14:solidFill>
          </w14:textFill>
        </w:rPr>
        <w:t>，技术</w:t>
      </w:r>
      <w:r>
        <w:rPr>
          <w:rFonts w:hint="eastAsia"/>
          <w:color w:val="000000" w:themeColor="text1"/>
          <w:lang w:eastAsia="zh-CN"/>
          <w14:textFill>
            <w14:solidFill>
              <w14:schemeClr w14:val="tx1"/>
            </w14:solidFill>
          </w14:textFill>
        </w:rPr>
        <w:t>偏离</w:t>
      </w:r>
      <w:r>
        <w:rPr>
          <w:rFonts w:hint="eastAsia"/>
          <w:color w:val="000000" w:themeColor="text1"/>
          <w14:textFill>
            <w14:solidFill>
              <w14:schemeClr w14:val="tx1"/>
            </w14:solidFill>
          </w14:textFill>
        </w:rPr>
        <w:t>表，生产厂家确认的、相应的产品功能证明材料（</w:t>
      </w:r>
      <w:r>
        <w:rPr>
          <w:rFonts w:hint="eastAsia" w:hAnsi="宋体" w:cs="宋体"/>
          <w:color w:val="000000" w:themeColor="text1"/>
          <w:sz w:val="24"/>
          <w:szCs w:val="24"/>
          <w:lang w:eastAsia="zh-CN"/>
          <w14:textFill>
            <w14:solidFill>
              <w14:schemeClr w14:val="tx1"/>
            </w14:solidFill>
          </w14:textFill>
        </w:rPr>
        <w:t>例如</w:t>
      </w:r>
      <w:r>
        <w:rPr>
          <w:rFonts w:hint="eastAsia" w:ascii="宋体" w:hAnsi="宋体" w:eastAsia="宋体" w:cs="宋体"/>
          <w:color w:val="000000" w:themeColor="text1"/>
          <w:sz w:val="24"/>
          <w:szCs w:val="24"/>
          <w14:textFill>
            <w14:solidFill>
              <w14:schemeClr w14:val="tx1"/>
            </w14:solidFill>
          </w14:textFill>
        </w:rPr>
        <w:t>第三方检测报告、</w:t>
      </w:r>
      <w:r>
        <w:rPr>
          <w:rFonts w:hint="eastAsia" w:ascii="宋体" w:hAnsi="宋体" w:eastAsia="宋体" w:cs="宋体"/>
          <w:color w:val="000000" w:themeColor="text1"/>
          <w:sz w:val="24"/>
          <w:szCs w:val="24"/>
          <w:lang w:val="en-US" w:eastAsia="zh-CN"/>
          <w14:textFill>
            <w14:solidFill>
              <w14:schemeClr w14:val="tx1"/>
            </w14:solidFill>
          </w14:textFill>
        </w:rPr>
        <w:t>产品</w:t>
      </w:r>
      <w:r>
        <w:rPr>
          <w:rFonts w:hint="eastAsia" w:ascii="宋体" w:hAnsi="宋体" w:eastAsia="宋体" w:cs="宋体"/>
          <w:color w:val="000000" w:themeColor="text1"/>
          <w:sz w:val="24"/>
          <w:szCs w:val="24"/>
          <w14:textFill>
            <w14:solidFill>
              <w14:schemeClr w14:val="tx1"/>
            </w14:solidFill>
          </w14:textFill>
        </w:rPr>
        <w:t>彩页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绿色环保节能产品</w:t>
      </w:r>
      <w:r>
        <w:rPr>
          <w:rFonts w:hint="eastAsia" w:ascii="宋体" w:hAnsi="宋体" w:eastAsia="宋体" w:cs="宋体"/>
          <w:color w:val="000000" w:themeColor="text1"/>
          <w:sz w:val="24"/>
          <w:szCs w:val="24"/>
          <w14:textFill>
            <w14:solidFill>
              <w14:schemeClr w14:val="tx1"/>
            </w14:solidFill>
          </w14:textFill>
        </w:rPr>
        <w:t>等证明文件</w:t>
      </w:r>
      <w:r>
        <w:rPr>
          <w:rFonts w:hint="eastAsia"/>
          <w:color w:val="000000" w:themeColor="text1"/>
          <w14:textFill>
            <w14:solidFill>
              <w14:schemeClr w14:val="tx1"/>
            </w14:solidFill>
          </w14:textFill>
        </w:rPr>
        <w:t>），质量保证，安装</w:t>
      </w:r>
      <w:r>
        <w:rPr>
          <w:rFonts w:hint="eastAsia"/>
          <w:color w:val="000000" w:themeColor="text1"/>
          <w:lang w:eastAsia="zh-CN"/>
          <w14:textFill>
            <w14:solidFill>
              <w14:schemeClr w14:val="tx1"/>
            </w14:solidFill>
          </w14:textFill>
        </w:rPr>
        <w:t>技术</w:t>
      </w:r>
      <w:r>
        <w:rPr>
          <w:rFonts w:hint="eastAsia"/>
          <w:color w:val="000000" w:themeColor="text1"/>
          <w14:textFill>
            <w14:solidFill>
              <w14:schemeClr w14:val="tx1"/>
            </w14:solidFill>
          </w14:textFill>
        </w:rPr>
        <w:t>方</w:t>
      </w:r>
      <w:r>
        <w:rPr>
          <w:rFonts w:hint="eastAsia"/>
          <w:color w:val="000000" w:themeColor="text1"/>
          <w:lang w:eastAsia="zh-CN"/>
          <w14:textFill>
            <w14:solidFill>
              <w14:schemeClr w14:val="tx1"/>
            </w14:solidFill>
          </w14:textFill>
        </w:rPr>
        <w:t>案</w:t>
      </w:r>
      <w:r>
        <w:rPr>
          <w:rFonts w:hint="eastAsia"/>
          <w:color w:val="000000" w:themeColor="text1"/>
          <w14:textFill>
            <w14:solidFill>
              <w14:schemeClr w14:val="tx1"/>
            </w14:solidFill>
          </w14:textFill>
        </w:rPr>
        <w:t>，人员配备和售后服务承诺等；</w:t>
      </w:r>
    </w:p>
    <w:p w14:paraId="40CA66A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（3）按照招标文件</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 xml:space="preserve">须知前附表的要求提交的资格证明；  </w:t>
      </w:r>
    </w:p>
    <w:p w14:paraId="3E6C655B">
      <w:pPr>
        <w:pStyle w:val="8"/>
        <w:ind w:firstLine="480"/>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14:textFill>
            <w14:solidFill>
              <w14:schemeClr w14:val="tx1"/>
            </w14:solidFill>
          </w14:textFill>
        </w:rPr>
        <w:t>招标文件中要求的其他证明文件。</w:t>
      </w:r>
    </w:p>
    <w:p w14:paraId="6B301BC7">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 如果在招标文件中没有允许提供备选方案，则每个</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只允许提交一个投标方案，否则，其投标将按照无效投标处理。</w:t>
      </w:r>
    </w:p>
    <w:p w14:paraId="19E6C259">
      <w:pPr>
        <w:spacing w:line="360" w:lineRule="auto"/>
        <w:ind w:firstLine="480" w:firstLineChars="200"/>
        <w:rPr>
          <w:rFonts w:hint="eastAsia" w:hAnsi="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10.3</w:t>
      </w:r>
      <w:r>
        <w:rPr>
          <w:rFonts w:hint="eastAsia" w:hAnsi="宋体" w:cs="宋体"/>
          <w:color w:val="000000" w:themeColor="text1"/>
          <w:kern w:val="2"/>
          <w:sz w:val="24"/>
          <w:szCs w:val="24"/>
          <w:lang w:val="en-US" w:eastAsia="zh-CN" w:bidi="ar-SA"/>
          <w14:textFill>
            <w14:solidFill>
              <w14:schemeClr w14:val="tx1"/>
            </w14:solidFill>
          </w14:textFill>
        </w:rPr>
        <w:t>公开招标</w:t>
      </w:r>
      <w:r>
        <w:rPr>
          <w:rFonts w:hint="eastAsia" w:ascii="宋体" w:hAnsi="宋体" w:eastAsia="宋体" w:cs="宋体"/>
          <w:color w:val="000000" w:themeColor="text1"/>
          <w:kern w:val="2"/>
          <w:sz w:val="24"/>
          <w:szCs w:val="24"/>
          <w:lang w:val="en-US" w:eastAsia="zh-CN" w:bidi="ar-SA"/>
          <w14:textFill>
            <w14:solidFill>
              <w14:schemeClr w14:val="tx1"/>
            </w14:solidFill>
          </w14:textFill>
        </w:rPr>
        <w:t>响应文件的式样和签署</w:t>
      </w:r>
      <w:r>
        <w:rPr>
          <w:rFonts w:hint="eastAsia" w:hAnsi="宋体" w:cs="宋体"/>
          <w:color w:val="000000" w:themeColor="text1"/>
          <w:kern w:val="2"/>
          <w:sz w:val="24"/>
          <w:szCs w:val="24"/>
          <w:lang w:val="en-US" w:eastAsia="zh-CN" w:bidi="ar-SA"/>
          <w14:textFill>
            <w14:solidFill>
              <w14:schemeClr w14:val="tx1"/>
            </w14:solidFill>
          </w14:textFill>
        </w:rPr>
        <w:t xml:space="preserve"> </w:t>
      </w:r>
    </w:p>
    <w:p w14:paraId="61273D7A">
      <w:pPr>
        <w:spacing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10.3</w:t>
      </w:r>
      <w:r>
        <w:rPr>
          <w:rFonts w:hint="eastAsia" w:ascii="宋体" w:hAnsi="宋体" w:eastAsia="宋体" w:cs="宋体"/>
          <w:b w:val="0"/>
          <w:bCs w:val="0"/>
          <w:color w:val="000000" w:themeColor="text1"/>
          <w:sz w:val="24"/>
          <w:szCs w:val="24"/>
          <w14:textFill>
            <w14:solidFill>
              <w14:schemeClr w14:val="tx1"/>
            </w14:solidFill>
          </w14:textFill>
        </w:rPr>
        <w:t>.1 纸质版投标文件的要求</w:t>
      </w:r>
    </w:p>
    <w:p w14:paraId="6939D8D0">
      <w:pPr>
        <w:pStyle w:val="68"/>
        <w:widowControl/>
        <w:spacing w:before="120" w:after="120"/>
        <w:ind w:firstLine="48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供应商应按照供应商须知的要求，准备一份应</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响应文件正本和“供应商须知前附表”中规定数量的副本，每套</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响应文件封面须清楚地标明“正本”或“副本”。同时提供与</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响应文件正本内容一致的电子版（U盘）一份并在盘面标注供应商全称、项目名称、项目编号、包号，并与</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响应文件同时递交。（电子版包括：（1）word版和PDF版</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响应文件；</w:t>
      </w:r>
    </w:p>
    <w:p w14:paraId="3CABD0D1">
      <w:pPr>
        <w:pStyle w:val="68"/>
        <w:widowControl/>
        <w:spacing w:before="120" w:after="120"/>
        <w:ind w:firstLine="48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 xml:space="preserve">响应文件正本签字盖章后的PDF格式扫描件，与正本具有同等法律效力。）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p>
    <w:p w14:paraId="4DFF2B20">
      <w:pPr>
        <w:pStyle w:val="68"/>
        <w:widowControl/>
        <w:spacing w:before="120" w:after="120"/>
        <w:ind w:firstLine="48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(3)招标</w:t>
      </w:r>
      <w:r>
        <w:rPr>
          <w:rFonts w:hint="eastAsia" w:ascii="宋体" w:hAnsi="宋体" w:eastAsia="宋体" w:cs="宋体"/>
          <w:b w:val="0"/>
          <w:bCs w:val="0"/>
          <w:color w:val="000000" w:themeColor="text1"/>
          <w:sz w:val="24"/>
          <w:szCs w:val="24"/>
          <w14:textFill>
            <w14:solidFill>
              <w14:schemeClr w14:val="tx1"/>
            </w14:solidFill>
          </w14:textFill>
        </w:rPr>
        <w:t>响应文件的正本和副本均需打印或用不褪色、不变质的墨水书写，并由供应商的法定代表人或被授权人按</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文件的规定签署（</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文件要求</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响应文件中签章的统一为签字或盖章）。</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w:t>
      </w:r>
      <w:r>
        <w:rPr>
          <w:rFonts w:hint="eastAsia" w:ascii="宋体" w:hAnsi="宋体" w:eastAsia="宋体" w:cs="宋体"/>
          <w:b w:val="0"/>
          <w:bCs w:val="0"/>
          <w:color w:val="000000" w:themeColor="text1"/>
          <w:sz w:val="24"/>
          <w:szCs w:val="24"/>
          <w14:textFill>
            <w14:solidFill>
              <w14:schemeClr w14:val="tx1"/>
            </w14:solidFill>
          </w14:textFill>
        </w:rPr>
        <w:t>响应文件副本可采用正本的复印件。</w:t>
      </w:r>
    </w:p>
    <w:p w14:paraId="6DBED05E">
      <w:pPr>
        <w:pStyle w:val="68"/>
        <w:widowControl/>
        <w:spacing w:before="120" w:after="120"/>
        <w:ind w:firstLine="48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（4）投标文件正、副本封袋正面，必须加贴（宜川县冬季清洁取暖采购发放散煤用户2023年第一批和2021年、2022年、2023年度第二批生物质颗粒燃料项目二标段（二次）</w:t>
      </w:r>
      <w:r>
        <w:rPr>
          <w:rFonts w:hint="default" w:ascii="宋体" w:hAnsi="宋体" w:eastAsia="宋体" w:cs="宋体"/>
          <w:b w:val="0"/>
          <w:bCs w:val="0"/>
          <w:color w:val="000000" w:themeColor="text1"/>
          <w:sz w:val="24"/>
          <w:szCs w:val="24"/>
          <w:lang w:val="en-US" w:eastAsia="zh-CN"/>
          <w14:textFill>
            <w14:solidFill>
              <w14:schemeClr w14:val="tx1"/>
            </w14:solidFill>
          </w14:textFill>
        </w:rPr>
        <w:t>合同包</w:t>
      </w:r>
      <w:r>
        <w:rPr>
          <w:rFonts w:hint="eastAsia" w:ascii="宋体" w:hAnsi="宋体" w:eastAsia="宋体" w:cs="宋体"/>
          <w:b w:val="0"/>
          <w:bCs w:val="0"/>
          <w:color w:val="000000" w:themeColor="text1"/>
          <w:sz w:val="24"/>
          <w:szCs w:val="24"/>
          <w:lang w:val="en-US" w:eastAsia="zh-CN"/>
          <w14:textFill>
            <w14:solidFill>
              <w14:schemeClr w14:val="tx1"/>
            </w14:solidFill>
          </w14:textFill>
        </w:rPr>
        <w:t>1，否则，为无效投标）。</w:t>
      </w:r>
    </w:p>
    <w:p w14:paraId="36682275">
      <w:pPr>
        <w:pStyle w:val="68"/>
        <w:widowControl/>
        <w:spacing w:before="120" w:after="120"/>
        <w:ind w:firstLine="480"/>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（5）投标文件正本、副本封皮必须注明项目名称、合同包号标段、 项目编号、格式：“宜川县冬季清洁取暖采购发放散煤用户2023年第一批和2021年、2022年、2023年度第二批生物质颗粒燃料项目二标段（二次）</w:t>
      </w:r>
      <w:r>
        <w:rPr>
          <w:rFonts w:hint="default" w:ascii="宋体" w:hAnsi="宋体" w:eastAsia="宋体" w:cs="宋体"/>
          <w:b w:val="0"/>
          <w:bCs w:val="0"/>
          <w:color w:val="000000" w:themeColor="text1"/>
          <w:sz w:val="24"/>
          <w:szCs w:val="24"/>
          <w:lang w:val="en-US" w:eastAsia="zh-CN"/>
          <w14:textFill>
            <w14:solidFill>
              <w14:schemeClr w14:val="tx1"/>
            </w14:solidFill>
          </w14:textFill>
        </w:rPr>
        <w:t>合同包</w:t>
      </w:r>
      <w:r>
        <w:rPr>
          <w:rFonts w:hint="eastAsia" w:ascii="宋体" w:hAnsi="宋体" w:eastAsia="宋体" w:cs="宋体"/>
          <w:b w:val="0"/>
          <w:bCs w:val="0"/>
          <w:color w:val="000000" w:themeColor="text1"/>
          <w:sz w:val="24"/>
          <w:szCs w:val="24"/>
          <w:lang w:val="en-US" w:eastAsia="zh-CN"/>
          <w14:textFill>
            <w14:solidFill>
              <w14:schemeClr w14:val="tx1"/>
            </w14:solidFill>
          </w14:textFill>
        </w:rPr>
        <w:t>1”否则，将按无效投标处理。</w:t>
      </w:r>
    </w:p>
    <w:p w14:paraId="6E6FA0E3">
      <w:pPr>
        <w:pStyle w:val="68"/>
        <w:widowControl/>
        <w:spacing w:before="120" w:after="120"/>
        <w:ind w:firstLine="482"/>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10.3.2电子投标文件的制作和签章</w:t>
      </w:r>
    </w:p>
    <w:p w14:paraId="69D21F23">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(1)</w:t>
      </w:r>
      <w:r>
        <w:rPr>
          <w:rFonts w:hint="eastAsia" w:hAnsi="宋体" w:cs="宋体"/>
          <w:color w:val="000000" w:themeColor="text1"/>
          <w:szCs w:val="24"/>
          <w14:textFill>
            <w14:solidFill>
              <w14:schemeClr w14:val="tx1"/>
            </w14:solidFill>
          </w14:textFill>
        </w:rPr>
        <w:t>电子投标文件（*.SXSTF）需要使用专用制作软件——“新点投标文件制作软件（陕西公共资源）”进行编制。软件下载地址及操作手册：见延安市公共资源交易平台〖首页〉服务指南〉下载专区〗中的《政府采购项目投标文件制作软件及操作手册》。</w:t>
      </w:r>
    </w:p>
    <w:p w14:paraId="52B7F293">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eastAsia="zh-CN"/>
          <w14:textFill>
            <w14:solidFill>
              <w14:schemeClr w14:val="tx1"/>
            </w14:solidFill>
          </w14:textFill>
        </w:rPr>
        <w:t>（</w:t>
      </w:r>
      <w:r>
        <w:rPr>
          <w:rFonts w:hint="eastAsia" w:hAnsi="宋体" w:cs="宋体"/>
          <w:color w:val="000000" w:themeColor="text1"/>
          <w:szCs w:val="24"/>
          <w:lang w:val="en-US" w:eastAsia="zh-CN"/>
          <w14:textFill>
            <w14:solidFill>
              <w14:schemeClr w14:val="tx1"/>
            </w14:solidFill>
          </w14:textFill>
        </w:rPr>
        <w:t>2</w:t>
      </w:r>
      <w:r>
        <w:rPr>
          <w:rFonts w:hint="eastAsia" w:hAnsi="宋体" w:cs="宋体"/>
          <w:color w:val="000000" w:themeColor="text1"/>
          <w:szCs w:val="24"/>
          <w:lang w:eastAsia="zh-CN"/>
          <w14:textFill>
            <w14:solidFill>
              <w14:schemeClr w14:val="tx1"/>
            </w14:solidFill>
          </w14:textFill>
        </w:rPr>
        <w:t>）</w:t>
      </w:r>
      <w:r>
        <w:rPr>
          <w:rFonts w:hint="eastAsia" w:hAnsi="宋体" w:cs="宋体"/>
          <w:color w:val="000000" w:themeColor="text1"/>
          <w:szCs w:val="24"/>
          <w14:textFill>
            <w14:solidFill>
              <w14:schemeClr w14:val="tx1"/>
            </w14:solidFill>
          </w14:textFill>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06E1300B">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3F76493C">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eastAsia="zh-CN"/>
          <w14:textFill>
            <w14:solidFill>
              <w14:schemeClr w14:val="tx1"/>
            </w14:solidFill>
          </w14:textFill>
        </w:rPr>
        <w:t>（</w:t>
      </w:r>
      <w:r>
        <w:rPr>
          <w:rFonts w:hint="eastAsia" w:hAnsi="宋体" w:cs="宋体"/>
          <w:color w:val="000000" w:themeColor="text1"/>
          <w:szCs w:val="24"/>
          <w:lang w:val="en-US" w:eastAsia="zh-CN"/>
          <w14:textFill>
            <w14:solidFill>
              <w14:schemeClr w14:val="tx1"/>
            </w14:solidFill>
          </w14:textFill>
        </w:rPr>
        <w:t>3</w:t>
      </w:r>
      <w:r>
        <w:rPr>
          <w:rFonts w:hint="eastAsia" w:hAnsi="宋体" w:cs="宋体"/>
          <w:color w:val="000000" w:themeColor="text1"/>
          <w:szCs w:val="24"/>
          <w:lang w:eastAsia="zh-CN"/>
          <w14:textFill>
            <w14:solidFill>
              <w14:schemeClr w14:val="tx1"/>
            </w14:solidFill>
          </w14:textFill>
        </w:rPr>
        <w:t>）</w:t>
      </w:r>
      <w:r>
        <w:rPr>
          <w:rFonts w:hint="eastAsia" w:hAnsi="宋体" w:cs="宋体"/>
          <w:color w:val="000000" w:themeColor="text1"/>
          <w:szCs w:val="24"/>
          <w14:textFill>
            <w14:solidFill>
              <w14:schemeClr w14:val="tx1"/>
            </w14:solidFill>
          </w14:textFill>
        </w:rPr>
        <w:t>电子投标文件制作过程中，需要法定代表人签字或盖章的地方，请使用“法人CA锁”进行签章；需要加盖供应商公章的地方，请使用“企业CA锁”进行签章。</w:t>
      </w:r>
    </w:p>
    <w:p w14:paraId="36447DA9">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若导出的PDF文件里看不到签章，请尝试使用专用制作软件中的“查看投标文件工具”打开未加密的电子投标文件重新导出。在制作过程中，如有其他技术性问题，请先翻阅操作手册，或致电软件开发商。</w:t>
      </w:r>
    </w:p>
    <w:p w14:paraId="22F59E30">
      <w:pPr>
        <w:pStyle w:val="9"/>
        <w:ind w:left="0" w:leftChars="0" w:firstLine="480" w:firstLineChars="200"/>
        <w:rPr>
          <w:rFonts w:hint="default" w:eastAsia="宋体"/>
          <w:color w:val="000000" w:themeColor="text1"/>
          <w:lang w:val="en-US" w:eastAsia="zh-CN"/>
          <w14:textFill>
            <w14:solidFill>
              <w14:schemeClr w14:val="tx1"/>
            </w14:solidFill>
          </w14:textFill>
        </w:rPr>
      </w:pPr>
    </w:p>
    <w:p w14:paraId="29A5F4FC">
      <w:pPr>
        <w:pStyle w:val="35"/>
        <w:spacing w:line="360" w:lineRule="auto"/>
        <w:ind w:firstLine="480" w:firstLineChars="200"/>
        <w:jc w:val="left"/>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10.4 本次投标的最小单元：见投标人须知前附表，投标人可根据自身的资质情况和经营范围进行投标，本次投标的最小单元为“项目标段全部内容”。任何不完全的投标将按照无效投标处理。</w:t>
      </w:r>
    </w:p>
    <w:p w14:paraId="11AE2834">
      <w:pPr>
        <w:pStyle w:val="5"/>
        <w:rPr>
          <w:color w:val="000000" w:themeColor="text1"/>
          <w14:textFill>
            <w14:solidFill>
              <w14:schemeClr w14:val="tx1"/>
            </w14:solidFill>
          </w14:textFill>
        </w:rPr>
      </w:pPr>
      <w:bookmarkStart w:id="62" w:name="_Toc762"/>
      <w:bookmarkStart w:id="63" w:name="_Toc14995"/>
      <w:r>
        <w:rPr>
          <w:rFonts w:hint="eastAsia"/>
          <w:color w:val="000000" w:themeColor="text1"/>
          <w14:textFill>
            <w14:solidFill>
              <w14:schemeClr w14:val="tx1"/>
            </w14:solidFill>
          </w14:textFill>
        </w:rPr>
        <w:t>11.投标文件格式</w:t>
      </w:r>
      <w:bookmarkEnd w:id="62"/>
      <w:bookmarkEnd w:id="63"/>
    </w:p>
    <w:p w14:paraId="527471C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11.1 </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应按照招标文件中第六章所提供的格式和要求制作投标文件，明确表达投标意愿，详细说明投标方案、承诺及价格。</w:t>
      </w:r>
    </w:p>
    <w:p w14:paraId="23AFB1A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11.2</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应完整地提供招标文件要求的所有数据和资料。</w:t>
      </w:r>
    </w:p>
    <w:p w14:paraId="47F1063D">
      <w:pPr>
        <w:pStyle w:val="5"/>
        <w:rPr>
          <w:color w:val="000000" w:themeColor="text1"/>
          <w14:textFill>
            <w14:solidFill>
              <w14:schemeClr w14:val="tx1"/>
            </w14:solidFill>
          </w14:textFill>
        </w:rPr>
      </w:pPr>
      <w:bookmarkStart w:id="64" w:name="_Toc11786"/>
      <w:bookmarkStart w:id="65" w:name="_Toc24246"/>
      <w:r>
        <w:rPr>
          <w:rFonts w:hint="eastAsia"/>
          <w:color w:val="000000" w:themeColor="text1"/>
          <w14:textFill>
            <w14:solidFill>
              <w14:schemeClr w14:val="tx1"/>
            </w14:solidFill>
          </w14:textFill>
        </w:rPr>
        <w:t>12.投标报价</w:t>
      </w:r>
      <w:bookmarkEnd w:id="64"/>
      <w:bookmarkEnd w:id="65"/>
    </w:p>
    <w:p w14:paraId="132283F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12.1投标报价：见</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w:t>
      </w:r>
    </w:p>
    <w:p w14:paraId="36CE07B0">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12.2投标报价表中标明的价格应为履行合同的固定价格，不得以任何理由予以变更。以可调整的价格提交的投标文件将按无效投标处理。</w:t>
      </w:r>
    </w:p>
    <w:p w14:paraId="7463CDAA">
      <w:pPr>
        <w:pStyle w:val="5"/>
        <w:rPr>
          <w:color w:val="000000" w:themeColor="text1"/>
          <w14:textFill>
            <w14:solidFill>
              <w14:schemeClr w14:val="tx1"/>
            </w14:solidFill>
          </w14:textFill>
        </w:rPr>
      </w:pPr>
      <w:bookmarkStart w:id="66" w:name="_Toc16591"/>
      <w:bookmarkStart w:id="67" w:name="_Toc12340"/>
      <w:r>
        <w:rPr>
          <w:rFonts w:hint="eastAsia"/>
          <w:color w:val="000000" w:themeColor="text1"/>
          <w14:textFill>
            <w14:solidFill>
              <w14:schemeClr w14:val="tx1"/>
            </w14:solidFill>
          </w14:textFill>
        </w:rPr>
        <w:t>13.证明</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合格和资格的文件</w:t>
      </w:r>
      <w:bookmarkEnd w:id="66"/>
      <w:bookmarkEnd w:id="67"/>
    </w:p>
    <w:p w14:paraId="2E69C43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13.1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应按照招标文件“</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须知前附表”的要求，在投标文件中提交合格的资格证明。如果资格证明不齐全或不合格的，其投标将按无效投标处理。</w:t>
      </w:r>
    </w:p>
    <w:p w14:paraId="45AF8CF3">
      <w:pPr>
        <w:pStyle w:val="5"/>
        <w:rPr>
          <w:color w:val="000000" w:themeColor="text1"/>
          <w14:textFill>
            <w14:solidFill>
              <w14:schemeClr w14:val="tx1"/>
            </w14:solidFill>
          </w14:textFill>
        </w:rPr>
      </w:pPr>
      <w:bookmarkStart w:id="68" w:name="_Toc13420"/>
      <w:bookmarkStart w:id="69" w:name="_Toc18707"/>
      <w:r>
        <w:rPr>
          <w:rFonts w:hint="eastAsia"/>
          <w:color w:val="000000" w:themeColor="text1"/>
          <w14:textFill>
            <w14:solidFill>
              <w14:schemeClr w14:val="tx1"/>
            </w14:solidFill>
          </w14:textFill>
        </w:rPr>
        <w:t>14.证明货物（含伴随服务）符合招标文件规定的文件</w:t>
      </w:r>
      <w:bookmarkEnd w:id="68"/>
      <w:bookmarkEnd w:id="69"/>
    </w:p>
    <w:p w14:paraId="2314FF5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14.1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在投标文件中提交产品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6DB4CFF4">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14.2上述证明文件可以是文字资料、</w:t>
      </w:r>
      <w:r>
        <w:rPr>
          <w:rFonts w:hint="eastAsia"/>
          <w:color w:val="000000" w:themeColor="text1"/>
          <w:lang w:eastAsia="zh-CN"/>
          <w14:textFill>
            <w14:solidFill>
              <w14:schemeClr w14:val="tx1"/>
            </w14:solidFill>
          </w14:textFill>
        </w:rPr>
        <w:t>图片、</w:t>
      </w:r>
      <w:r>
        <w:rPr>
          <w:rFonts w:hint="eastAsia"/>
          <w:color w:val="000000" w:themeColor="text1"/>
          <w14:textFill>
            <w14:solidFill>
              <w14:schemeClr w14:val="tx1"/>
            </w14:solidFill>
          </w14:textFill>
        </w:rPr>
        <w:t>数据等，所有证明文件表达意思必须统一（如需</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提供样品，样品必须与投标文件的表述完全符</w:t>
      </w:r>
      <w:r>
        <w:rPr>
          <w:rFonts w:hint="eastAsia"/>
          <w:color w:val="000000" w:themeColor="text1"/>
          <w:lang w:eastAsia="zh-CN"/>
          <w14:textFill>
            <w14:solidFill>
              <w14:schemeClr w14:val="tx1"/>
            </w14:solidFill>
          </w14:textFill>
        </w:rPr>
        <w:t>，例如第三方检测</w:t>
      </w:r>
      <w:r>
        <w:rPr>
          <w:rFonts w:hint="eastAsia"/>
          <w:color w:val="000000" w:themeColor="text1"/>
          <w14:textFill>
            <w14:solidFill>
              <w14:schemeClr w14:val="tx1"/>
            </w14:solidFill>
          </w14:textFill>
        </w:rPr>
        <w:t>报告、</w:t>
      </w:r>
      <w:r>
        <w:rPr>
          <w:rFonts w:hint="eastAsia"/>
          <w:color w:val="000000" w:themeColor="text1"/>
          <w:lang w:eastAsia="zh-CN"/>
          <w14:textFill>
            <w14:solidFill>
              <w14:schemeClr w14:val="tx1"/>
            </w14:solidFill>
          </w14:textFill>
        </w:rPr>
        <w:t>产品彩页、绿色环保节能产品等证明文件</w:t>
      </w:r>
      <w:r>
        <w:rPr>
          <w:rFonts w:hint="eastAsia"/>
          <w:color w:val="000000" w:themeColor="text1"/>
          <w14:textFill>
            <w14:solidFill>
              <w14:schemeClr w14:val="tx1"/>
            </w14:solidFill>
          </w14:textFill>
        </w:rPr>
        <w:t>）</w:t>
      </w:r>
    </w:p>
    <w:p w14:paraId="7B1D576D">
      <w:pPr>
        <w:pStyle w:val="5"/>
        <w:rPr>
          <w:color w:val="000000" w:themeColor="text1"/>
          <w14:textFill>
            <w14:solidFill>
              <w14:schemeClr w14:val="tx1"/>
            </w14:solidFill>
          </w14:textFill>
        </w:rPr>
      </w:pPr>
      <w:bookmarkStart w:id="70" w:name="_Toc15245"/>
      <w:bookmarkStart w:id="71" w:name="_Toc25614"/>
      <w:r>
        <w:rPr>
          <w:rFonts w:hint="eastAsia"/>
          <w:color w:val="000000" w:themeColor="text1"/>
          <w14:textFill>
            <w14:solidFill>
              <w14:schemeClr w14:val="tx1"/>
            </w14:solidFill>
          </w14:textFill>
        </w:rPr>
        <w:t>15.投标保证金</w:t>
      </w:r>
      <w:bookmarkEnd w:id="70"/>
      <w:bookmarkEnd w:id="71"/>
    </w:p>
    <w:p w14:paraId="7AE12993">
      <w:pPr>
        <w:pStyle w:val="8"/>
        <w:ind w:firstLine="480"/>
        <w:rPr>
          <w:rFonts w:hint="eastAsia" w:ascii="宋体" w:hAnsi="宋体" w:eastAsia="宋体" w:cs="宋体"/>
          <w:b/>
          <w:bCs/>
          <w:color w:val="000000" w:themeColor="text1"/>
          <w14:textFill>
            <w14:solidFill>
              <w14:schemeClr w14:val="tx1"/>
            </w14:solidFill>
          </w14:textFill>
        </w:rPr>
      </w:pPr>
      <w:bookmarkStart w:id="72" w:name="_Toc22340"/>
      <w:bookmarkStart w:id="73" w:name="_Toc12595"/>
      <w:bookmarkStart w:id="74" w:name="_Toc403077642"/>
      <w:bookmarkStart w:id="75" w:name="_Toc363473975"/>
      <w:bookmarkStart w:id="76" w:name="_Toc363474020"/>
      <w:r>
        <w:rPr>
          <w:rFonts w:hint="eastAsia" w:ascii="宋体" w:hAnsi="宋体" w:eastAsia="宋体" w:cs="宋体"/>
          <w:b/>
          <w:bCs/>
          <w:color w:val="000000" w:themeColor="text1"/>
          <w:lang w:val="en-US" w:eastAsia="zh-CN"/>
          <w14:textFill>
            <w14:solidFill>
              <w14:schemeClr w14:val="tx1"/>
            </w14:solidFill>
          </w14:textFill>
        </w:rPr>
        <w:t>本项目不</w:t>
      </w:r>
      <w:r>
        <w:rPr>
          <w:rFonts w:hint="eastAsia" w:ascii="宋体" w:hAnsi="宋体" w:eastAsia="宋体" w:cs="宋体"/>
          <w:b/>
          <w:bCs/>
          <w:color w:val="000000" w:themeColor="text1"/>
          <w14:textFill>
            <w14:solidFill>
              <w14:schemeClr w14:val="tx1"/>
            </w14:solidFill>
          </w14:textFill>
        </w:rPr>
        <w:t>要求提供</w:t>
      </w:r>
      <w:r>
        <w:rPr>
          <w:rFonts w:hint="eastAsia" w:ascii="宋体" w:hAnsi="宋体" w:eastAsia="宋体" w:cs="宋体"/>
          <w:b/>
          <w:bCs/>
          <w:color w:val="000000" w:themeColor="text1"/>
          <w:lang w:val="en-US" w:eastAsia="zh-CN"/>
          <w14:textFill>
            <w14:solidFill>
              <w14:schemeClr w14:val="tx1"/>
            </w14:solidFill>
          </w14:textFill>
        </w:rPr>
        <w:t>投标</w:t>
      </w:r>
      <w:r>
        <w:rPr>
          <w:rFonts w:hint="eastAsia" w:ascii="宋体" w:hAnsi="宋体" w:eastAsia="宋体" w:cs="宋体"/>
          <w:b/>
          <w:bCs/>
          <w:color w:val="000000" w:themeColor="text1"/>
          <w14:textFill>
            <w14:solidFill>
              <w14:schemeClr w14:val="tx1"/>
            </w14:solidFill>
          </w14:textFill>
        </w:rPr>
        <w:t>保证金。</w:t>
      </w:r>
    </w:p>
    <w:p w14:paraId="7D55CE01">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16.投标有效期</w:t>
      </w:r>
      <w:bookmarkEnd w:id="72"/>
      <w:bookmarkEnd w:id="73"/>
    </w:p>
    <w:p w14:paraId="36A586E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16.1投标有效期：见</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须知前附表。投标文件应在投标有效期内保持有效。投标有效期不满足规定有效期的投标文件将被视为无效投标而拒绝。</w:t>
      </w:r>
    </w:p>
    <w:p w14:paraId="60ADC9BF">
      <w:pPr>
        <w:pStyle w:val="8"/>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16.2特殊情况下，在原投标有效期期满之前，采购代理机构可向</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提出延长投标有效期的要求。这种要求与答复均应以书面的形式。</w:t>
      </w:r>
    </w:p>
    <w:p w14:paraId="2F4C1DD9">
      <w:pPr>
        <w:pStyle w:val="5"/>
        <w:rPr>
          <w:color w:val="000000" w:themeColor="text1"/>
          <w14:textFill>
            <w14:solidFill>
              <w14:schemeClr w14:val="tx1"/>
            </w14:solidFill>
          </w14:textFill>
        </w:rPr>
      </w:pPr>
      <w:bookmarkStart w:id="77" w:name="_Toc23636"/>
      <w:bookmarkStart w:id="78" w:name="_Toc4703"/>
      <w:r>
        <w:rPr>
          <w:rFonts w:hint="eastAsia"/>
          <w:color w:val="000000" w:themeColor="text1"/>
          <w14:textFill>
            <w14:solidFill>
              <w14:schemeClr w14:val="tx1"/>
            </w14:solidFill>
          </w14:textFill>
        </w:rPr>
        <w:t>17.投标文件的式样和签署</w:t>
      </w:r>
      <w:bookmarkEnd w:id="77"/>
      <w:bookmarkEnd w:id="78"/>
    </w:p>
    <w:p w14:paraId="3F92B32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17.1投标文件份数及要求详见“</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w:t>
      </w:r>
    </w:p>
    <w:p w14:paraId="73149FF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17.2投标文件应由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的法定代表人或被授权人按招标文件的规定签署（招标文件要求投标文件中签章的统一为签字或盖章）。</w:t>
      </w:r>
    </w:p>
    <w:p w14:paraId="47C6777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17.3任何行间插字、涂改和增删，必须由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的法定代表人或其被授权人在旁边签字方有效。</w:t>
      </w:r>
    </w:p>
    <w:p w14:paraId="38459E0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17.4 投标文件正本和副本按照招标文件第六章规定的顺序编排、并应</w:t>
      </w:r>
      <w:r>
        <w:rPr>
          <w:rFonts w:hint="eastAsia"/>
          <w:color w:val="000000" w:themeColor="text1"/>
          <w:lang w:val="zh-CN"/>
          <w14:textFill>
            <w14:solidFill>
              <w14:schemeClr w14:val="tx1"/>
            </w14:solidFill>
          </w14:textFill>
        </w:rPr>
        <w:t>编制目录，</w:t>
      </w:r>
      <w:r>
        <w:rPr>
          <w:rFonts w:hint="eastAsia"/>
          <w:color w:val="000000" w:themeColor="text1"/>
          <w14:textFill>
            <w14:solidFill>
              <w14:schemeClr w14:val="tx1"/>
            </w14:solidFill>
          </w14:textFill>
        </w:rPr>
        <w:t>逐页标注连续页码，并分别</w:t>
      </w:r>
      <w:r>
        <w:rPr>
          <w:rFonts w:hint="eastAsia"/>
          <w:color w:val="000000" w:themeColor="text1"/>
          <w:lang w:val="zh-CN"/>
          <w14:textFill>
            <w14:solidFill>
              <w14:schemeClr w14:val="tx1"/>
            </w14:solidFill>
          </w14:textFill>
        </w:rPr>
        <w:t>胶装成册</w:t>
      </w:r>
      <w:r>
        <w:rPr>
          <w:rFonts w:hint="eastAsia"/>
          <w:color w:val="000000" w:themeColor="text1"/>
          <w14:textFill>
            <w14:solidFill>
              <w14:schemeClr w14:val="tx1"/>
            </w14:solidFill>
          </w14:textFill>
        </w:rPr>
        <w:t>。</w:t>
      </w:r>
    </w:p>
    <w:p w14:paraId="6DC9F36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17.5因字迹潦草、表述不清或不按招标文件格式编制的投标文件，所引起的对</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不利的后果，由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自行负责。</w:t>
      </w:r>
    </w:p>
    <w:p w14:paraId="5F45392A">
      <w:pPr>
        <w:pStyle w:val="3"/>
        <w:rPr>
          <w:color w:val="000000" w:themeColor="text1"/>
          <w14:textFill>
            <w14:solidFill>
              <w14:schemeClr w14:val="tx1"/>
            </w14:solidFill>
          </w14:textFill>
        </w:rPr>
      </w:pPr>
      <w:bookmarkStart w:id="79" w:name="_Toc16202"/>
      <w:bookmarkStart w:id="80" w:name="_Toc28453"/>
      <w:r>
        <w:rPr>
          <w:rFonts w:hint="eastAsia"/>
          <w:color w:val="000000" w:themeColor="text1"/>
          <w14:textFill>
            <w14:solidFill>
              <w14:schemeClr w14:val="tx1"/>
            </w14:solidFill>
          </w14:textFill>
        </w:rPr>
        <w:t>四.投标文件的递交</w:t>
      </w:r>
      <w:bookmarkEnd w:id="74"/>
      <w:bookmarkEnd w:id="75"/>
      <w:bookmarkEnd w:id="76"/>
      <w:bookmarkEnd w:id="79"/>
      <w:bookmarkEnd w:id="80"/>
    </w:p>
    <w:p w14:paraId="22B274A3">
      <w:pPr>
        <w:pStyle w:val="5"/>
        <w:rPr>
          <w:color w:val="000000" w:themeColor="text1"/>
          <w14:textFill>
            <w14:solidFill>
              <w14:schemeClr w14:val="tx1"/>
            </w14:solidFill>
          </w14:textFill>
        </w:rPr>
      </w:pPr>
      <w:bookmarkStart w:id="81" w:name="_Toc4290"/>
      <w:bookmarkStart w:id="82" w:name="_Toc2184"/>
      <w:r>
        <w:rPr>
          <w:rFonts w:hint="eastAsia"/>
          <w:color w:val="000000" w:themeColor="text1"/>
          <w14:textFill>
            <w14:solidFill>
              <w14:schemeClr w14:val="tx1"/>
            </w14:solidFill>
          </w14:textFill>
        </w:rPr>
        <w:t>18．投标文件的密封和标记</w:t>
      </w:r>
      <w:bookmarkEnd w:id="81"/>
      <w:bookmarkEnd w:id="82"/>
    </w:p>
    <w:p w14:paraId="73CCE7F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18.1投标文件的密封和标记：详见“</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w:t>
      </w:r>
    </w:p>
    <w:p w14:paraId="2D631DBA">
      <w:pPr>
        <w:pStyle w:val="8"/>
        <w:ind w:firstLine="480"/>
      </w:pPr>
      <w:r>
        <w:rPr>
          <w:rFonts w:hint="eastAsia"/>
          <w:color w:val="000000" w:themeColor="text1"/>
          <w14:textFill>
            <w14:solidFill>
              <w14:schemeClr w14:val="tx1"/>
            </w14:solidFill>
          </w14:textFill>
        </w:rPr>
        <w:t>18.2如果</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未对投标文件按要求进行密封、标记，由此产生的不利后果由</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自行承担。</w:t>
      </w:r>
    </w:p>
    <w:p w14:paraId="4B5A8A80">
      <w:pPr>
        <w:pStyle w:val="5"/>
        <w:rPr>
          <w:color w:val="000000" w:themeColor="text1"/>
          <w14:textFill>
            <w14:solidFill>
              <w14:schemeClr w14:val="tx1"/>
            </w14:solidFill>
          </w14:textFill>
        </w:rPr>
      </w:pPr>
      <w:bookmarkStart w:id="83" w:name="_Toc6576"/>
      <w:bookmarkStart w:id="84" w:name="_Toc15552"/>
      <w:r>
        <w:rPr>
          <w:rFonts w:hint="eastAsia"/>
          <w:color w:val="000000" w:themeColor="text1"/>
          <w14:textFill>
            <w14:solidFill>
              <w14:schemeClr w14:val="tx1"/>
            </w14:solidFill>
          </w14:textFill>
        </w:rPr>
        <w:t>19．投标文件的递交</w:t>
      </w:r>
      <w:bookmarkEnd w:id="83"/>
      <w:bookmarkEnd w:id="84"/>
    </w:p>
    <w:p w14:paraId="232B05A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19.1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应按照招标公告中规定的时间、地点，在规定的投标文件递交截止时间前将全部投标文件和投标资料递交至投标文件接收人。</w:t>
      </w:r>
    </w:p>
    <w:p w14:paraId="55976894">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19.2采购代理机构在招标文件规定的投标文件递交截止时间前，只负责投标文件的接收、清点、造册登记工作，对其有效性不负任何责任。</w:t>
      </w:r>
    </w:p>
    <w:p w14:paraId="219E6DD9">
      <w:pPr>
        <w:pStyle w:val="68"/>
        <w:spacing w:before="120" w:after="120"/>
        <w:ind w:left="0" w:leftChars="0"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19.3电子投标文件的加密和提交</w:t>
      </w:r>
    </w:p>
    <w:p w14:paraId="6C45AC49">
      <w:pPr>
        <w:spacing w:line="560" w:lineRule="exact"/>
        <w:ind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1．在生成电子投标文件时，需要使用CA锁对投标文件进行加密。</w:t>
      </w:r>
    </w:p>
    <w:p w14:paraId="64C6B798">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注意：加密投标文件和开标时解密投标文件应当使用同一CA，否则将会导致解密失败。</w:t>
      </w:r>
    </w:p>
    <w:p w14:paraId="09B691ED">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电子投标文件可于提交投标文件截止时间前任意时段，登录延安市公共资源交易平台〖首页〉电子交易平台〉企业端〗，登录后切换到〖我的项目〗模块下，依次点选〖项目流程〉项目管理〉上传响应文件〗，上传加密后的电子投标文件（*.SXSTF）。上传成功后，延安市公共资源交易平台政府采购系统将予以记录。</w:t>
      </w:r>
    </w:p>
    <w:p w14:paraId="0B8229AC">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3．上传文件有误或需要重新提交的，可先撤销已经上传的文件，然后重新上传新文件。</w:t>
      </w:r>
    </w:p>
    <w:p w14:paraId="29EF76C4">
      <w:pPr>
        <w:pStyle w:val="9"/>
        <w:rPr>
          <w:color w:val="000000" w:themeColor="text1"/>
          <w14:textFill>
            <w14:solidFill>
              <w14:schemeClr w14:val="tx1"/>
            </w14:solidFill>
          </w14:textFill>
        </w:rPr>
      </w:pPr>
    </w:p>
    <w:p w14:paraId="24A81F93">
      <w:pPr>
        <w:pStyle w:val="5"/>
        <w:rPr>
          <w:color w:val="000000" w:themeColor="text1"/>
          <w14:textFill>
            <w14:solidFill>
              <w14:schemeClr w14:val="tx1"/>
            </w14:solidFill>
          </w14:textFill>
        </w:rPr>
      </w:pPr>
      <w:bookmarkStart w:id="85" w:name="_Toc455"/>
      <w:bookmarkStart w:id="86" w:name="_Toc12399"/>
      <w:r>
        <w:rPr>
          <w:rFonts w:hint="eastAsia"/>
          <w:color w:val="000000" w:themeColor="text1"/>
          <w14:textFill>
            <w14:solidFill>
              <w14:schemeClr w14:val="tx1"/>
            </w14:solidFill>
          </w14:textFill>
        </w:rPr>
        <w:t>20．迟交的投标文件</w:t>
      </w:r>
      <w:bookmarkEnd w:id="85"/>
      <w:bookmarkEnd w:id="86"/>
    </w:p>
    <w:p w14:paraId="7B3B757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20.1按照招标文件的规定，在递交投标文件的截止时间之后送达的投标文件，为无效投标文件，采购代理机构将拒绝接收。</w:t>
      </w:r>
    </w:p>
    <w:p w14:paraId="7550AFFA">
      <w:pPr>
        <w:pStyle w:val="5"/>
        <w:rPr>
          <w:color w:val="000000" w:themeColor="text1"/>
          <w14:textFill>
            <w14:solidFill>
              <w14:schemeClr w14:val="tx1"/>
            </w14:solidFill>
          </w14:textFill>
        </w:rPr>
      </w:pPr>
      <w:bookmarkStart w:id="87" w:name="_Toc9159"/>
      <w:bookmarkStart w:id="88" w:name="_Toc7249"/>
      <w:r>
        <w:rPr>
          <w:rFonts w:hint="eastAsia"/>
          <w:color w:val="000000" w:themeColor="text1"/>
          <w14:textFill>
            <w14:solidFill>
              <w14:schemeClr w14:val="tx1"/>
            </w14:solidFill>
          </w14:textFill>
        </w:rPr>
        <w:t>21．投标的修改与撤回</w:t>
      </w:r>
      <w:bookmarkEnd w:id="87"/>
      <w:bookmarkEnd w:id="88"/>
    </w:p>
    <w:p w14:paraId="57AD2D80">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21.1 </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在递交投标文件后，可以修改或撤回其投标文件，也可以提出价格变动声明，但</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必须在规定的投标文件递交截止时间之前将修改或撤回或变动价格的书面通知文件递交到</w:t>
      </w:r>
      <w:r>
        <w:rPr>
          <w:rFonts w:hint="eastAsia"/>
          <w:color w:val="000000" w:themeColor="text1"/>
          <w:lang w:eastAsia="zh-CN"/>
          <w14:textFill>
            <w14:solidFill>
              <w14:schemeClr w14:val="tx1"/>
            </w14:solidFill>
          </w14:textFill>
        </w:rPr>
        <w:t>宜川县政府采购中心</w:t>
      </w:r>
      <w:r>
        <w:rPr>
          <w:rFonts w:hint="eastAsia"/>
          <w:color w:val="000000" w:themeColor="text1"/>
          <w14:textFill>
            <w14:solidFill>
              <w14:schemeClr w14:val="tx1"/>
            </w14:solidFill>
          </w14:textFill>
        </w:rPr>
        <w:t>。</w:t>
      </w:r>
    </w:p>
    <w:p w14:paraId="0647D9F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21.2 </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的修改或撤回或变动价格的通知应按本须知第17条、18条、19条的规定编制、密封、标记和递交。</w:t>
      </w:r>
    </w:p>
    <w:p w14:paraId="38962FDF">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21.3 在投标文件递交截止时间之后，</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不得对其投标做任何修改或撤回。</w:t>
      </w:r>
      <w:bookmarkStart w:id="89" w:name="_Toc13797"/>
      <w:bookmarkStart w:id="90" w:name="_Toc13652"/>
    </w:p>
    <w:p w14:paraId="57ECCB04">
      <w:pPr>
        <w:pStyle w:val="8"/>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.4 关于投标文件的雷同性分析</w:t>
      </w:r>
      <w:bookmarkEnd w:id="89"/>
      <w:bookmarkEnd w:id="90"/>
    </w:p>
    <w:p w14:paraId="3F674312">
      <w:pPr>
        <w:pStyle w:val="8"/>
        <w:ind w:firstLine="48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6A29DFEC">
      <w:pPr>
        <w:pStyle w:val="8"/>
        <w:ind w:firstLine="48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57FE061A">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20031651">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若“文件创建标识码”一致，则表示不同投标供应商使用投标文件制作软件时，使用同一源工程文件，该情形建议由评标委员会结合项目情况综合判定。</w:t>
      </w:r>
    </w:p>
    <w:p w14:paraId="1CBAF18F">
      <w:pPr>
        <w:pStyle w:val="3"/>
        <w:rPr>
          <w:color w:val="000000" w:themeColor="text1"/>
          <w14:textFill>
            <w14:solidFill>
              <w14:schemeClr w14:val="tx1"/>
            </w14:solidFill>
          </w14:textFill>
        </w:rPr>
      </w:pPr>
      <w:bookmarkStart w:id="91" w:name="_Toc363473976"/>
      <w:bookmarkStart w:id="92" w:name="_Toc403077643"/>
      <w:bookmarkStart w:id="93" w:name="_Toc363474021"/>
      <w:bookmarkStart w:id="94" w:name="_Toc500"/>
      <w:bookmarkStart w:id="95" w:name="_Toc8259"/>
      <w:r>
        <w:rPr>
          <w:rFonts w:hint="eastAsia"/>
          <w:color w:val="000000" w:themeColor="text1"/>
          <w14:textFill>
            <w14:solidFill>
              <w14:schemeClr w14:val="tx1"/>
            </w14:solidFill>
          </w14:textFill>
        </w:rPr>
        <w:t>五.开标与评标</w:t>
      </w:r>
      <w:bookmarkEnd w:id="91"/>
      <w:bookmarkEnd w:id="92"/>
      <w:bookmarkEnd w:id="93"/>
      <w:bookmarkEnd w:id="94"/>
      <w:bookmarkEnd w:id="95"/>
    </w:p>
    <w:p w14:paraId="0FD43922">
      <w:pPr>
        <w:pStyle w:val="5"/>
        <w:rPr>
          <w:color w:val="000000" w:themeColor="text1"/>
          <w14:textFill>
            <w14:solidFill>
              <w14:schemeClr w14:val="tx1"/>
            </w14:solidFill>
          </w14:textFill>
        </w:rPr>
      </w:pPr>
      <w:bookmarkStart w:id="96" w:name="_Toc26680"/>
      <w:bookmarkStart w:id="97" w:name="_Toc8761"/>
      <w:bookmarkStart w:id="98" w:name="_Toc15204"/>
      <w:bookmarkStart w:id="99" w:name="_Toc27949"/>
      <w:r>
        <w:rPr>
          <w:rFonts w:hint="eastAsia"/>
          <w:color w:val="000000" w:themeColor="text1"/>
          <w14:textFill>
            <w14:solidFill>
              <w14:schemeClr w14:val="tx1"/>
            </w14:solidFill>
          </w14:textFill>
        </w:rPr>
        <w:t>22. 开标</w:t>
      </w:r>
      <w:bookmarkEnd w:id="96"/>
      <w:bookmarkEnd w:id="97"/>
    </w:p>
    <w:p w14:paraId="7469397D">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开标工作由采购代理机构组织实施，整个过程受同级政府采购监管机构的监督、管理。</w:t>
      </w:r>
    </w:p>
    <w:p w14:paraId="6B64D414">
      <w:pPr>
        <w:pStyle w:val="68"/>
        <w:spacing w:before="120" w:after="120"/>
        <w:ind w:firstLine="482"/>
        <w:rPr>
          <w:rFonts w:hint="eastAsia" w:ascii="宋体" w:hAnsi="宋体" w:eastAsia="宋体" w:cs="宋体"/>
          <w:color w:val="000000" w:themeColor="text1"/>
          <w:sz w:val="24"/>
          <w:szCs w:val="24"/>
          <w14:textFill>
            <w14:solidFill>
              <w14:schemeClr w14:val="tx1"/>
            </w14:solidFill>
          </w14:textFill>
        </w:rPr>
      </w:pPr>
      <w:bookmarkStart w:id="100" w:name="_Toc21109"/>
      <w:bookmarkStart w:id="101" w:name="_Toc17192"/>
      <w:r>
        <w:rPr>
          <w:rFonts w:hint="eastAsia" w:ascii="宋体" w:hAnsi="宋体" w:eastAsia="宋体" w:cs="宋体"/>
          <w:color w:val="000000" w:themeColor="text1"/>
          <w:sz w:val="24"/>
          <w:szCs w:val="24"/>
          <w14:textFill>
            <w14:solidFill>
              <w14:schemeClr w14:val="tx1"/>
            </w14:solidFill>
          </w14:textFill>
        </w:rPr>
        <w:t>（一）“不见面开标”基本流程</w:t>
      </w:r>
      <w:bookmarkEnd w:id="100"/>
      <w:bookmarkEnd w:id="101"/>
    </w:p>
    <w:p w14:paraId="6C734DE8">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“不见面开标”是依托政府采购云平台实现的供应商在线参与开标的一种组织形式。供应商无需抵达开标现场，即可在线实现开标、解密、澄清等操作。</w:t>
      </w:r>
    </w:p>
    <w:p w14:paraId="1346B44D">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w:t>
      </w:r>
      <w:r>
        <w:rPr>
          <w:rFonts w:hint="eastAsia" w:hAnsi="宋体" w:cs="宋体"/>
          <w:color w:val="000000" w:themeColor="text1"/>
          <w:szCs w:val="24"/>
          <w14:textFill>
            <w14:solidFill>
              <w14:schemeClr w14:val="tx1"/>
            </w14:solidFill>
          </w14:textFill>
        </w:rPr>
        <w:t>1供应商登录：开标前，请各供应商至少提前半小时登录延安市公共资源交易平台〖首页〉不见面开标〗系统。</w:t>
      </w:r>
    </w:p>
    <w:p w14:paraId="6D623D21">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w:t>
      </w:r>
      <w:r>
        <w:rPr>
          <w:rFonts w:hint="eastAsia" w:hAnsi="宋体" w:cs="宋体"/>
          <w:color w:val="000000" w:themeColor="text1"/>
          <w:szCs w:val="24"/>
          <w14:textFill>
            <w14:solidFill>
              <w14:schemeClr w14:val="tx1"/>
            </w14:solidFill>
          </w14:textFill>
        </w:rPr>
        <w:t>2主持人宣布开标：提交投标文件截止时间过后，系统将不再接收任何投标文件。</w:t>
      </w:r>
    </w:p>
    <w:p w14:paraId="1A919F57">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w:t>
      </w:r>
      <w:r>
        <w:rPr>
          <w:rFonts w:hint="eastAsia" w:hAnsi="宋体" w:cs="宋体"/>
          <w:color w:val="000000" w:themeColor="text1"/>
          <w:szCs w:val="24"/>
          <w14:textFill>
            <w14:solidFill>
              <w14:schemeClr w14:val="tx1"/>
            </w14:solidFill>
          </w14:textFill>
        </w:rPr>
        <w:t>3解密投标文件：供应商在收到主持人“开始解密”指令后，应使用“加密该投标文件的CA锁（必须是同一把锁）”在线完成投标文件解密。除因【延安市公共资源交易中心】断电、断网、系统故障及其他不可抗力等因素，导致“不见面开标”系统无法正常运行外，供应商应在规定的解密时间内完成解密。</w:t>
      </w:r>
    </w:p>
    <w:p w14:paraId="188A1F36">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w:t>
      </w:r>
      <w:r>
        <w:rPr>
          <w:rFonts w:hint="eastAsia" w:hAnsi="宋体" w:cs="宋体"/>
          <w:color w:val="000000" w:themeColor="text1"/>
          <w:szCs w:val="24"/>
          <w14:textFill>
            <w14:solidFill>
              <w14:schemeClr w14:val="tx1"/>
            </w14:solidFill>
          </w14:textFill>
        </w:rPr>
        <w:t>4唱标：对于公开招标项目，“不见面开标”系统将自动展示供应商名单及其投标报价。</w:t>
      </w:r>
    </w:p>
    <w:p w14:paraId="20C3E0BD">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w:t>
      </w:r>
      <w:r>
        <w:rPr>
          <w:rFonts w:hint="eastAsia" w:hAnsi="宋体" w:cs="宋体"/>
          <w:color w:val="000000" w:themeColor="text1"/>
          <w:szCs w:val="24"/>
          <w14:textFill>
            <w14:solidFill>
              <w14:schemeClr w14:val="tx1"/>
            </w14:solidFill>
          </w14:textFill>
        </w:rPr>
        <w:t>5开标结束：进入评审环节。供应商请保持在线，评审期间评标委员会可能会要求供应商做相应的澄清。因供应商擅自离席造成的不利后果，由供应商自行承担。</w:t>
      </w:r>
    </w:p>
    <w:p w14:paraId="29E4FBB5">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“不见面开标”系统操作说明：详见延安市公共资源交易平台〖首页〉服务指南〉下载专区〗中的《延安公共资源交易不见面开标大厅供应商操作手册》。</w:t>
      </w:r>
    </w:p>
    <w:p w14:paraId="0CDE9C6A">
      <w:pPr>
        <w:pStyle w:val="68"/>
        <w:spacing w:before="120" w:after="120"/>
        <w:ind w:firstLine="482"/>
        <w:rPr>
          <w:rFonts w:hint="eastAsia" w:ascii="宋体" w:hAnsi="宋体" w:eastAsia="宋体" w:cs="宋体"/>
          <w:color w:val="000000" w:themeColor="text1"/>
          <w:sz w:val="24"/>
          <w:szCs w:val="24"/>
          <w14:textFill>
            <w14:solidFill>
              <w14:schemeClr w14:val="tx1"/>
            </w14:solidFill>
          </w14:textFill>
        </w:rPr>
      </w:pPr>
      <w:bookmarkStart w:id="102" w:name="_Toc200"/>
      <w:bookmarkStart w:id="103" w:name="_Toc16120"/>
      <w:r>
        <w:rPr>
          <w:rFonts w:hint="eastAsia" w:ascii="宋体" w:hAnsi="宋体" w:eastAsia="宋体" w:cs="宋体"/>
          <w:color w:val="000000" w:themeColor="text1"/>
          <w:sz w:val="24"/>
          <w:szCs w:val="24"/>
          <w14:textFill>
            <w14:solidFill>
              <w14:schemeClr w14:val="tx1"/>
            </w14:solidFill>
          </w14:textFill>
        </w:rPr>
        <w:t>（二）开标环节投标文件视为无效的情形</w:t>
      </w:r>
      <w:bookmarkEnd w:id="102"/>
      <w:bookmarkEnd w:id="103"/>
    </w:p>
    <w:p w14:paraId="44E96CEA">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22.6</w:t>
      </w:r>
      <w:r>
        <w:rPr>
          <w:rFonts w:hint="eastAsia" w:hAnsi="宋体" w:cs="宋体"/>
          <w:color w:val="000000" w:themeColor="text1"/>
          <w:szCs w:val="24"/>
          <w14:textFill>
            <w14:solidFill>
              <w14:schemeClr w14:val="tx1"/>
            </w14:solidFill>
          </w14:textFill>
        </w:rPr>
        <w:t>供应商放弃或拒绝对电子投标文件进行解密的；</w:t>
      </w:r>
    </w:p>
    <w:p w14:paraId="656F612C">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22.7</w:t>
      </w:r>
      <w:r>
        <w:rPr>
          <w:rFonts w:hint="eastAsia" w:hAnsi="宋体" w:cs="宋体"/>
          <w:color w:val="000000" w:themeColor="text1"/>
          <w:szCs w:val="24"/>
          <w14:textFill>
            <w14:solidFill>
              <w14:schemeClr w14:val="tx1"/>
            </w14:solidFill>
          </w14:textFill>
        </w:rPr>
        <w:t>因供应商自身原因，导致未在规定的解密时限内完整解密的，如忘带CA锁、或携带的CA锁与加密文件的CA锁不同、或使用旧版招标文件编制投标文件等情形；</w:t>
      </w:r>
    </w:p>
    <w:p w14:paraId="146C320E">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22.8</w:t>
      </w:r>
      <w:r>
        <w:rPr>
          <w:rFonts w:hint="eastAsia" w:hAnsi="宋体" w:cs="宋体"/>
          <w:color w:val="000000" w:themeColor="text1"/>
          <w:szCs w:val="24"/>
          <w14:textFill>
            <w14:solidFill>
              <w14:schemeClr w14:val="tx1"/>
            </w14:solidFill>
          </w14:textFill>
        </w:rPr>
        <w:t>上传的电子投标文件无法正常打开的；</w:t>
      </w:r>
    </w:p>
    <w:p w14:paraId="12492221">
      <w:pPr>
        <w:spacing w:line="560" w:lineRule="exact"/>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22.9</w:t>
      </w:r>
      <w:r>
        <w:rPr>
          <w:rFonts w:hint="eastAsia" w:hAnsi="宋体" w:cs="宋体"/>
          <w:color w:val="000000" w:themeColor="text1"/>
          <w:szCs w:val="24"/>
          <w14:textFill>
            <w14:solidFill>
              <w14:schemeClr w14:val="tx1"/>
            </w14:solidFill>
          </w14:textFill>
        </w:rPr>
        <w:t>中华人民共和国政府采购法律法规规定的其他无效情形。</w:t>
      </w:r>
    </w:p>
    <w:p w14:paraId="08847216">
      <w:pPr>
        <w:spacing w:line="500" w:lineRule="exact"/>
        <w:ind w:firstLine="480" w:firstLineChars="200"/>
        <w:rPr>
          <w:rFonts w:hint="eastAsia" w:hAnsi="宋体" w:cs="宋体"/>
          <w:color w:val="000000" w:themeColor="text1"/>
          <w14:textFill>
            <w14:solidFill>
              <w14:schemeClr w14:val="tx1"/>
            </w14:solidFill>
          </w14:textFill>
        </w:rPr>
      </w:pPr>
    </w:p>
    <w:p w14:paraId="79D5CAB7">
      <w:pPr>
        <w:spacing w:line="360" w:lineRule="auto"/>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22.10</w:t>
      </w:r>
      <w:r>
        <w:rPr>
          <w:rFonts w:hint="eastAsia" w:hAnsi="宋体" w:cs="宋体"/>
          <w:color w:val="000000" w:themeColor="text1"/>
          <w:szCs w:val="24"/>
          <w14:textFill>
            <w14:solidFill>
              <w14:schemeClr w14:val="tx1"/>
            </w14:solidFill>
          </w14:textFill>
        </w:rPr>
        <w:t>任何行间插字、涂改和增删，必须由供应商的法定代表人或被授权人在旁边签字才有效。</w:t>
      </w:r>
    </w:p>
    <w:p w14:paraId="74AADDEF">
      <w:pPr>
        <w:spacing w:line="360" w:lineRule="auto"/>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22.11</w:t>
      </w:r>
      <w:r>
        <w:rPr>
          <w:rFonts w:hint="eastAsia" w:hAnsi="宋体" w:cs="宋体"/>
          <w:color w:val="000000" w:themeColor="text1"/>
          <w:szCs w:val="24"/>
          <w14:textFill>
            <w14:solidFill>
              <w14:schemeClr w14:val="tx1"/>
            </w14:solidFill>
          </w14:textFill>
        </w:rPr>
        <w:t>供应商名称应填写全称。</w:t>
      </w:r>
    </w:p>
    <w:p w14:paraId="43F41689">
      <w:pPr>
        <w:spacing w:line="360" w:lineRule="auto"/>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22.12</w:t>
      </w:r>
      <w:r>
        <w:rPr>
          <w:rFonts w:hint="eastAsia" w:hAnsi="宋体" w:cs="宋体"/>
          <w:color w:val="000000" w:themeColor="text1"/>
          <w:szCs w:val="24"/>
          <w:lang w:eastAsia="zh-CN"/>
          <w14:textFill>
            <w14:solidFill>
              <w14:schemeClr w14:val="tx1"/>
            </w14:solidFill>
          </w14:textFill>
        </w:rPr>
        <w:t>招标</w:t>
      </w:r>
      <w:r>
        <w:rPr>
          <w:rFonts w:hint="eastAsia" w:hAnsi="宋体" w:cs="宋体"/>
          <w:color w:val="000000" w:themeColor="text1"/>
          <w:szCs w:val="24"/>
          <w14:textFill>
            <w14:solidFill>
              <w14:schemeClr w14:val="tx1"/>
            </w14:solidFill>
          </w14:textFill>
        </w:rPr>
        <w:t>响应文件正本和副本按照</w:t>
      </w:r>
      <w:r>
        <w:rPr>
          <w:rFonts w:hint="eastAsia" w:hAnsi="宋体" w:cs="宋体"/>
          <w:color w:val="000000" w:themeColor="text1"/>
          <w:szCs w:val="24"/>
          <w:lang w:eastAsia="zh-CN"/>
          <w14:textFill>
            <w14:solidFill>
              <w14:schemeClr w14:val="tx1"/>
            </w14:solidFill>
          </w14:textFill>
        </w:rPr>
        <w:t>招标</w:t>
      </w:r>
      <w:r>
        <w:rPr>
          <w:rFonts w:hint="eastAsia" w:hAnsi="宋体" w:cs="宋体"/>
          <w:color w:val="000000" w:themeColor="text1"/>
          <w:szCs w:val="24"/>
          <w14:textFill>
            <w14:solidFill>
              <w14:schemeClr w14:val="tx1"/>
            </w14:solidFill>
          </w14:textFill>
        </w:rPr>
        <w:t>响应文件规定的顺序编排、并应</w:t>
      </w:r>
      <w:r>
        <w:rPr>
          <w:rFonts w:hint="eastAsia" w:hAnsi="宋体" w:cs="宋体"/>
          <w:color w:val="000000" w:themeColor="text1"/>
          <w:szCs w:val="24"/>
          <w:lang w:val="zh-CN"/>
          <w14:textFill>
            <w14:solidFill>
              <w14:schemeClr w14:val="tx1"/>
            </w14:solidFill>
          </w14:textFill>
        </w:rPr>
        <w:t>编制目录，</w:t>
      </w:r>
      <w:r>
        <w:rPr>
          <w:rFonts w:hint="eastAsia" w:hAnsi="宋体" w:cs="宋体"/>
          <w:color w:val="000000" w:themeColor="text1"/>
          <w:szCs w:val="24"/>
          <w14:textFill>
            <w14:solidFill>
              <w14:schemeClr w14:val="tx1"/>
            </w14:solidFill>
          </w14:textFill>
        </w:rPr>
        <w:t>逐页标注连续页码，并分别</w:t>
      </w:r>
      <w:r>
        <w:rPr>
          <w:rFonts w:hint="eastAsia" w:hAnsi="宋体" w:cs="宋体"/>
          <w:color w:val="000000" w:themeColor="text1"/>
          <w:szCs w:val="24"/>
          <w:lang w:val="zh-CN"/>
          <w14:textFill>
            <w14:solidFill>
              <w14:schemeClr w14:val="tx1"/>
            </w14:solidFill>
          </w14:textFill>
        </w:rPr>
        <w:t>胶装成册</w:t>
      </w:r>
      <w:r>
        <w:rPr>
          <w:rFonts w:hint="eastAsia" w:hAnsi="宋体" w:cs="宋体"/>
          <w:color w:val="000000" w:themeColor="text1"/>
          <w:szCs w:val="24"/>
          <w14:textFill>
            <w14:solidFill>
              <w14:schemeClr w14:val="tx1"/>
            </w14:solidFill>
          </w14:textFill>
        </w:rPr>
        <w:t>。</w:t>
      </w:r>
    </w:p>
    <w:p w14:paraId="281B5950">
      <w:pPr>
        <w:spacing w:line="360" w:lineRule="auto"/>
        <w:ind w:firstLine="480" w:firstLineChars="200"/>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22.13</w:t>
      </w:r>
      <w:r>
        <w:rPr>
          <w:rFonts w:hint="eastAsia" w:hAnsi="宋体" w:cs="宋体"/>
          <w:color w:val="000000" w:themeColor="text1"/>
          <w:szCs w:val="24"/>
          <w14:textFill>
            <w14:solidFill>
              <w14:schemeClr w14:val="tx1"/>
            </w14:solidFill>
          </w14:textFill>
        </w:rPr>
        <w:t>因字迹潦草、表述不清或不按</w:t>
      </w:r>
      <w:r>
        <w:rPr>
          <w:rFonts w:hint="eastAsia" w:hAnsi="宋体" w:cs="宋体"/>
          <w:color w:val="000000" w:themeColor="text1"/>
          <w:szCs w:val="24"/>
          <w:lang w:eastAsia="zh-CN"/>
          <w14:textFill>
            <w14:solidFill>
              <w14:schemeClr w14:val="tx1"/>
            </w14:solidFill>
          </w14:textFill>
        </w:rPr>
        <w:t>招标</w:t>
      </w:r>
      <w:r>
        <w:rPr>
          <w:rFonts w:hint="eastAsia" w:hAnsi="宋体" w:cs="宋体"/>
          <w:color w:val="000000" w:themeColor="text1"/>
          <w:szCs w:val="24"/>
          <w14:textFill>
            <w14:solidFill>
              <w14:schemeClr w14:val="tx1"/>
            </w14:solidFill>
          </w14:textFill>
        </w:rPr>
        <w:t>响应文件格式编制的</w:t>
      </w:r>
      <w:r>
        <w:rPr>
          <w:rFonts w:hint="eastAsia" w:hAnsi="宋体" w:cs="宋体"/>
          <w:color w:val="000000" w:themeColor="text1"/>
          <w:szCs w:val="24"/>
          <w:lang w:eastAsia="zh-CN"/>
          <w14:textFill>
            <w14:solidFill>
              <w14:schemeClr w14:val="tx1"/>
            </w14:solidFill>
          </w14:textFill>
        </w:rPr>
        <w:t>招标</w:t>
      </w:r>
      <w:r>
        <w:rPr>
          <w:rFonts w:hint="eastAsia" w:hAnsi="宋体" w:cs="宋体"/>
          <w:color w:val="000000" w:themeColor="text1"/>
          <w:szCs w:val="24"/>
          <w14:textFill>
            <w14:solidFill>
              <w14:schemeClr w14:val="tx1"/>
            </w14:solidFill>
          </w14:textFill>
        </w:rPr>
        <w:t>响应文件，所引起的对供应商不利的后果，由供应商自行负责。</w:t>
      </w:r>
    </w:p>
    <w:p w14:paraId="1752D20B">
      <w:pPr>
        <w:spacing w:line="360" w:lineRule="auto"/>
        <w:ind w:firstLine="480" w:firstLineChars="200"/>
        <w:rPr>
          <w:rFonts w:hint="eastAsia" w:hAnsi="宋体" w:cs="宋体"/>
          <w:b/>
          <w:color w:val="000000" w:themeColor="text1"/>
          <w:sz w:val="32"/>
          <w:szCs w:val="32"/>
          <w14:textFill>
            <w14:solidFill>
              <w14:schemeClr w14:val="tx1"/>
            </w14:solidFill>
          </w14:textFill>
        </w:rPr>
      </w:pPr>
      <w:r>
        <w:rPr>
          <w:rFonts w:hint="eastAsia" w:hAnsi="宋体" w:cs="宋体"/>
          <w:color w:val="000000" w:themeColor="text1"/>
          <w:szCs w:val="24"/>
          <w:lang w:val="en-US" w:eastAsia="zh-CN"/>
          <w14:textFill>
            <w14:solidFill>
              <w14:schemeClr w14:val="tx1"/>
            </w14:solidFill>
          </w14:textFill>
        </w:rPr>
        <w:t>22.14</w:t>
      </w:r>
      <w:r>
        <w:rPr>
          <w:rFonts w:hint="eastAsia" w:hAnsi="宋体" w:cs="宋体"/>
          <w:color w:val="000000" w:themeColor="text1"/>
          <w:szCs w:val="24"/>
          <w:lang w:eastAsia="zh-CN"/>
          <w14:textFill>
            <w14:solidFill>
              <w14:schemeClr w14:val="tx1"/>
            </w14:solidFill>
          </w14:textFill>
        </w:rPr>
        <w:t>招标</w:t>
      </w:r>
      <w:r>
        <w:rPr>
          <w:rFonts w:hint="eastAsia" w:hAnsi="宋体" w:cs="宋体"/>
          <w:color w:val="000000" w:themeColor="text1"/>
          <w:szCs w:val="24"/>
          <w14:textFill>
            <w14:solidFill>
              <w14:schemeClr w14:val="tx1"/>
            </w14:solidFill>
          </w14:textFill>
        </w:rPr>
        <w:t>响应文件的副本、电子版须和正本保持一致。若正本、副本和电子版有不一致的内容，以正本为准。</w:t>
      </w:r>
    </w:p>
    <w:p w14:paraId="52DC500F">
      <w:pPr>
        <w:pStyle w:val="9"/>
        <w:rPr>
          <w:color w:val="000000" w:themeColor="text1"/>
          <w14:textFill>
            <w14:solidFill>
              <w14:schemeClr w14:val="tx1"/>
            </w14:solidFill>
          </w14:textFill>
        </w:rPr>
      </w:pPr>
    </w:p>
    <w:p w14:paraId="525C1533">
      <w:pPr>
        <w:pStyle w:val="5"/>
        <w:rPr>
          <w:color w:val="000000" w:themeColor="text1"/>
          <w14:textFill>
            <w14:solidFill>
              <w14:schemeClr w14:val="tx1"/>
            </w14:solidFill>
          </w14:textFill>
        </w:rPr>
      </w:pPr>
      <w:bookmarkStart w:id="104" w:name="_Toc2836"/>
      <w:bookmarkStart w:id="105" w:name="_Toc1352"/>
      <w:r>
        <w:rPr>
          <w:rFonts w:hint="eastAsia"/>
          <w:color w:val="000000" w:themeColor="text1"/>
          <w14:textFill>
            <w14:solidFill>
              <w14:schemeClr w14:val="tx1"/>
            </w14:solidFill>
          </w14:textFill>
        </w:rPr>
        <w:t>23．评标组织及评标原则</w:t>
      </w:r>
      <w:bookmarkEnd w:id="104"/>
      <w:bookmarkEnd w:id="105"/>
    </w:p>
    <w:p w14:paraId="1B32E7B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23.1按照《中华人民共和国政府采购法》、中华人民共和国2015年第658号国务院令--《中华人民共和国政府采购法实施条例》和中华人民共和国财政部2017年第87号部长令--《政府采购</w:t>
      </w:r>
      <w:r>
        <w:rPr>
          <w:rFonts w:hint="eastAsia"/>
          <w:color w:val="000000" w:themeColor="text1"/>
          <w:lang w:eastAsia="zh-CN"/>
          <w14:textFill>
            <w14:solidFill>
              <w14:schemeClr w14:val="tx1"/>
            </w14:solidFill>
          </w14:textFill>
        </w:rPr>
        <w:t>货物和服务</w:t>
      </w:r>
      <w:r>
        <w:rPr>
          <w:rFonts w:hint="eastAsia"/>
          <w:color w:val="000000" w:themeColor="text1"/>
          <w14:textFill>
            <w14:solidFill>
              <w14:schemeClr w14:val="tx1"/>
            </w14:solidFill>
          </w14:textFill>
        </w:rPr>
        <w:t>招标投标管理办法》的规定，依法组建评标委员会，评标委员会由有关技术、经济等方面的专家组成。评标委员会成员人数以及技术、经济等方面专家的确定方式见</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须知前附表。评标委员会按照招标文件规定的评标办法独立进行评标工作。</w:t>
      </w:r>
    </w:p>
    <w:p w14:paraId="2F7E302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23.2招标文件和投标文件是评标的依据。在评标中，不得改变招标文件中规定的评标标准、方法和中标条件。</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不得在开标后使用任何方式对投标文件的实质性内容做任何更改。</w:t>
      </w:r>
    </w:p>
    <w:p w14:paraId="3E0FCBD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23.3在评标期间，对于投标文件中含义不明确、同类问题表述不一致或者有明显文字和计算错误的内容，评标委员会应当以书面形式（由评标委员会专家签字）要求</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做出必要的澄清、说明或者纠正。</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的澄清、说明或者补正应当采用书面形式，并由其法人代表或授权代表签署全名。</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的澄清、说明或者补正不得超出投标文件的范围或者改变投标文件的实质性内容。</w:t>
      </w:r>
    </w:p>
    <w:p w14:paraId="5ABCDC3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23.4如果</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在规定时限内，未能答复或拒绝答复评委会提出的澄清、说明或者补正的要求，将由评委会根据其投标文件按最大风险进行评标。</w:t>
      </w:r>
    </w:p>
    <w:p w14:paraId="487EEBE4">
      <w:pPr>
        <w:pStyle w:val="5"/>
        <w:rPr>
          <w:color w:val="000000" w:themeColor="text1"/>
          <w14:textFill>
            <w14:solidFill>
              <w14:schemeClr w14:val="tx1"/>
            </w14:solidFill>
          </w14:textFill>
        </w:rPr>
      </w:pPr>
      <w:bookmarkStart w:id="106" w:name="_Toc29623"/>
      <w:bookmarkStart w:id="107" w:name="_Toc11682"/>
      <w:r>
        <w:rPr>
          <w:rFonts w:hint="eastAsia"/>
          <w:color w:val="000000" w:themeColor="text1"/>
          <w14:textFill>
            <w14:solidFill>
              <w14:schemeClr w14:val="tx1"/>
            </w14:solidFill>
          </w14:textFill>
        </w:rPr>
        <w:t>24．评标过程的保密</w:t>
      </w:r>
      <w:bookmarkEnd w:id="106"/>
      <w:bookmarkEnd w:id="107"/>
    </w:p>
    <w:p w14:paraId="064082E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24.1评标委员会成员和与评标活动有关的工作人员不得泄露有关投标文件的评审和比较、中标候选人的推荐以及与评标有关的其他情况。</w:t>
      </w:r>
    </w:p>
    <w:p w14:paraId="7F1AB5E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24.2在评标过程中，如果</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试图在投标文件的评审和比较、中标候选人的推荐以及与评标有关的其他方面，向评标人、采购人和采购代理机构施加任何影响，其投标应做无效投标处理。</w:t>
      </w:r>
    </w:p>
    <w:p w14:paraId="35D850BD">
      <w:pPr>
        <w:pStyle w:val="5"/>
        <w:rPr>
          <w:color w:val="000000" w:themeColor="text1"/>
          <w14:textFill>
            <w14:solidFill>
              <w14:schemeClr w14:val="tx1"/>
            </w14:solidFill>
          </w14:textFill>
        </w:rPr>
      </w:pPr>
      <w:bookmarkStart w:id="108" w:name="_Toc10826"/>
      <w:bookmarkStart w:id="109" w:name="_Toc12700"/>
      <w:r>
        <w:rPr>
          <w:rFonts w:hint="eastAsia"/>
          <w:color w:val="000000" w:themeColor="text1"/>
          <w14:textFill>
            <w14:solidFill>
              <w14:schemeClr w14:val="tx1"/>
            </w14:solidFill>
          </w14:textFill>
        </w:rPr>
        <w:t>25．评标办法</w:t>
      </w:r>
      <w:bookmarkEnd w:id="108"/>
      <w:bookmarkEnd w:id="109"/>
    </w:p>
    <w:p w14:paraId="1813453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25.1按照《中华人民共和国政府采购法实施条例》和《政府采购</w:t>
      </w:r>
      <w:r>
        <w:rPr>
          <w:rFonts w:hint="eastAsia"/>
          <w:color w:val="000000" w:themeColor="text1"/>
          <w:lang w:eastAsia="zh-CN"/>
          <w14:textFill>
            <w14:solidFill>
              <w14:schemeClr w14:val="tx1"/>
            </w14:solidFill>
          </w14:textFill>
        </w:rPr>
        <w:t>货物和服务</w:t>
      </w:r>
      <w:r>
        <w:rPr>
          <w:rFonts w:hint="eastAsia"/>
          <w:color w:val="000000" w:themeColor="text1"/>
          <w14:textFill>
            <w14:solidFill>
              <w14:schemeClr w14:val="tx1"/>
            </w14:solidFill>
          </w14:textFill>
        </w:rPr>
        <w:t>招标投标管理办法》的规定，本次评标采用综合评分法。综合评分法，是指投标文件满足招标文件全部实质性要求，且按照评审因素的量化指标评审得分排序由高到低的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为中标候选人的评标办法。</w:t>
      </w:r>
    </w:p>
    <w:p w14:paraId="185B4861">
      <w:pPr>
        <w:pStyle w:val="5"/>
        <w:rPr>
          <w:color w:val="000000" w:themeColor="text1"/>
          <w14:textFill>
            <w14:solidFill>
              <w14:schemeClr w14:val="tx1"/>
            </w14:solidFill>
          </w14:textFill>
        </w:rPr>
      </w:pPr>
      <w:bookmarkStart w:id="110" w:name="_Toc10459"/>
      <w:bookmarkStart w:id="111" w:name="_Toc26334"/>
      <w:r>
        <w:rPr>
          <w:rFonts w:hint="eastAsia"/>
          <w:color w:val="000000" w:themeColor="text1"/>
          <w14:textFill>
            <w14:solidFill>
              <w14:schemeClr w14:val="tx1"/>
            </w14:solidFill>
          </w14:textFill>
        </w:rPr>
        <w:t>26．评标程序</w:t>
      </w:r>
      <w:bookmarkEnd w:id="110"/>
      <w:bookmarkEnd w:id="111"/>
    </w:p>
    <w:p w14:paraId="283029A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按照投标文件初审、澄清有关问题、比较与评价、推荐中标候选人名单的工作程序进行评标。在上一步评审中</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被认定无效投标者，不进入下一步的评审。</w:t>
      </w:r>
    </w:p>
    <w:p w14:paraId="3B7CAA45">
      <w:pPr>
        <w:pStyle w:val="3"/>
        <w:rPr>
          <w:color w:val="000000" w:themeColor="text1"/>
          <w14:textFill>
            <w14:solidFill>
              <w14:schemeClr w14:val="tx1"/>
            </w14:solidFill>
          </w14:textFill>
        </w:rPr>
      </w:pPr>
      <w:bookmarkStart w:id="112" w:name="_Toc7785"/>
      <w:bookmarkStart w:id="113" w:name="_Toc403077644"/>
      <w:bookmarkStart w:id="114" w:name="_Toc363474022"/>
      <w:bookmarkStart w:id="115" w:name="_Toc363473977"/>
      <w:bookmarkStart w:id="116" w:name="_Toc11014"/>
      <w:r>
        <w:rPr>
          <w:rFonts w:hint="eastAsia"/>
          <w:color w:val="000000" w:themeColor="text1"/>
          <w14:textFill>
            <w14:solidFill>
              <w14:schemeClr w14:val="tx1"/>
            </w14:solidFill>
          </w14:textFill>
        </w:rPr>
        <w:t>六.定标、中标通知与签约</w:t>
      </w:r>
      <w:bookmarkEnd w:id="112"/>
      <w:bookmarkEnd w:id="113"/>
      <w:bookmarkEnd w:id="114"/>
      <w:bookmarkEnd w:id="115"/>
      <w:bookmarkEnd w:id="116"/>
    </w:p>
    <w:p w14:paraId="67A5F04E">
      <w:pPr>
        <w:pStyle w:val="5"/>
        <w:rPr>
          <w:color w:val="000000" w:themeColor="text1"/>
          <w14:textFill>
            <w14:solidFill>
              <w14:schemeClr w14:val="tx1"/>
            </w14:solidFill>
          </w14:textFill>
        </w:rPr>
      </w:pPr>
      <w:bookmarkStart w:id="117" w:name="_Toc17765"/>
      <w:bookmarkStart w:id="118" w:name="_Toc22655"/>
      <w:r>
        <w:rPr>
          <w:rFonts w:hint="eastAsia"/>
          <w:color w:val="000000" w:themeColor="text1"/>
          <w14:textFill>
            <w14:solidFill>
              <w14:schemeClr w14:val="tx1"/>
            </w14:solidFill>
          </w14:textFill>
        </w:rPr>
        <w:t>27．定标程序</w:t>
      </w:r>
      <w:bookmarkEnd w:id="117"/>
      <w:bookmarkEnd w:id="118"/>
    </w:p>
    <w:p w14:paraId="0301FF9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27.1评标委员会根据评标办法的规定对</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进行评审排序，推荐</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名中标候选人，作为评标结果。评标结果由评标委员会成员签字确认。</w:t>
      </w:r>
    </w:p>
    <w:p w14:paraId="19E97F4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27.2采购代理机构在评标结束后2个工作日内将评标报告送采购人。采购人应当在收到评标报告后5个工作日内，按照评标报告中推荐的中标候选人顺序和有关规定确定中标人</w:t>
      </w:r>
    </w:p>
    <w:p w14:paraId="52040AE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27.3确定的中标候选人放弃中标、在规定期限内未能签订合同、因不可抗力不能履行合同、不按照招标文件要求提交履约保证金（如有），或者被查实存在影响中标结果的违法行为等情形，不符合中标条件的，采购人可以按照评标委员会提出的中标候选人名单排序依次确定其他中标候选人为中标人，也可以重新招标。</w:t>
      </w:r>
    </w:p>
    <w:p w14:paraId="2934EC5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27.4采购人也可以授权评标委员会评标后直接确定中标人。</w:t>
      </w:r>
    </w:p>
    <w:p w14:paraId="257AF14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27.5中标人确定之后，中标结果将在财政部门指定的政府采购信息发布媒体上公告。</w:t>
      </w:r>
    </w:p>
    <w:p w14:paraId="01276D2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27.6</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或者其他利害关系人对评标结果有异议的，应当在法律规定的时间内提出。</w:t>
      </w:r>
    </w:p>
    <w:p w14:paraId="7BEFC958">
      <w:pPr>
        <w:pStyle w:val="5"/>
        <w:rPr>
          <w:color w:val="000000" w:themeColor="text1"/>
          <w14:textFill>
            <w14:solidFill>
              <w14:schemeClr w14:val="tx1"/>
            </w14:solidFill>
          </w14:textFill>
        </w:rPr>
      </w:pPr>
      <w:bookmarkStart w:id="119" w:name="_Toc12566"/>
      <w:bookmarkStart w:id="120" w:name="_Toc26443"/>
      <w:r>
        <w:rPr>
          <w:rFonts w:hint="eastAsia"/>
          <w:color w:val="000000" w:themeColor="text1"/>
          <w14:textFill>
            <w14:solidFill>
              <w14:schemeClr w14:val="tx1"/>
            </w14:solidFill>
          </w14:textFill>
        </w:rPr>
        <w:t>28．中标和落标通知</w:t>
      </w:r>
      <w:bookmarkEnd w:id="119"/>
      <w:bookmarkEnd w:id="120"/>
    </w:p>
    <w:p w14:paraId="4312AD1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28.1 采购代理机构在发布中标公告后，向中标人发出《中标通知书》。</w:t>
      </w:r>
    </w:p>
    <w:p w14:paraId="25D9251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28.2中标通知书对采购人和中标人具有同等法律效力。中标通知书发出之后，采购人改变中标结果，或者中标人放弃中标，应当承担相应的法律责任。</w:t>
      </w:r>
    </w:p>
    <w:p w14:paraId="74411FA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28.3中标公告发布后，未中标</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可致电采购代理机构获知本单位的评审得分与排序。</w:t>
      </w:r>
    </w:p>
    <w:p w14:paraId="4C0A11D3">
      <w:pPr>
        <w:pStyle w:val="5"/>
        <w:rPr>
          <w:color w:val="000000" w:themeColor="text1"/>
          <w14:textFill>
            <w14:solidFill>
              <w14:schemeClr w14:val="tx1"/>
            </w14:solidFill>
          </w14:textFill>
        </w:rPr>
      </w:pPr>
      <w:bookmarkStart w:id="121" w:name="_Toc19838"/>
      <w:bookmarkStart w:id="122" w:name="_Toc32248"/>
      <w:r>
        <w:rPr>
          <w:rFonts w:hint="eastAsia"/>
          <w:color w:val="000000" w:themeColor="text1"/>
          <w14:textFill>
            <w14:solidFill>
              <w14:schemeClr w14:val="tx1"/>
            </w14:solidFill>
          </w14:textFill>
        </w:rPr>
        <w:t>29. 中标合同的签订</w:t>
      </w:r>
      <w:bookmarkEnd w:id="121"/>
      <w:bookmarkEnd w:id="122"/>
    </w:p>
    <w:p w14:paraId="66E8D669">
      <w:pPr>
        <w:pStyle w:val="8"/>
        <w:ind w:firstLine="48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29.1采购人应当自中标通知书发出之日起</w:t>
      </w:r>
      <w:r>
        <w:rPr>
          <w:rFonts w:hint="eastAsia"/>
          <w:color w:val="000000" w:themeColor="text1"/>
          <w:lang w:val="en-US" w:eastAsia="zh-CN"/>
          <w14:textFill>
            <w14:solidFill>
              <w14:schemeClr w14:val="tx1"/>
            </w14:solidFill>
          </w14:textFill>
        </w:rPr>
        <w:t>十五</w:t>
      </w:r>
      <w:r>
        <w:rPr>
          <w:rFonts w:hint="eastAsia"/>
          <w:color w:val="000000" w:themeColor="text1"/>
          <w14:textFill>
            <w14:solidFill>
              <w14:schemeClr w14:val="tx1"/>
            </w14:solidFill>
          </w14:textFill>
        </w:rPr>
        <w:t>日内，按照招标文件和中标人投标文件（包括评标中形成的澄清文件）的约定，与中标人签订书面合同。所签订的合同不得对招标文件和中标人的投标文件（包括评标中形成的澄清文件）作实质性修改。</w:t>
      </w:r>
      <w:bookmarkStart w:id="123" w:name="_Toc16904"/>
      <w:bookmarkStart w:id="124" w:name="_Toc27180"/>
      <w:r>
        <w:rPr>
          <w:rFonts w:hint="eastAsia"/>
          <w:color w:val="000000" w:themeColor="text1"/>
          <w:lang w:val="en-US" w:eastAsia="zh-CN"/>
          <w14:textFill>
            <w14:solidFill>
              <w14:schemeClr w14:val="tx1"/>
            </w14:solidFill>
          </w14:textFill>
        </w:rPr>
        <w:t xml:space="preserve"> </w:t>
      </w:r>
    </w:p>
    <w:p w14:paraId="6675840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30．招标代理服务费</w:t>
      </w:r>
      <w:bookmarkEnd w:id="123"/>
      <w:bookmarkEnd w:id="124"/>
    </w:p>
    <w:p w14:paraId="39EC926E">
      <w:pPr>
        <w:pStyle w:val="5"/>
        <w:ind w:firstLine="482" w:firstLineChars="200"/>
        <w:rPr>
          <w:rFonts w:hint="eastAsia" w:cs="宋体"/>
          <w:b/>
          <w:bCs/>
          <w:color w:val="000000" w:themeColor="text1"/>
          <w:kern w:val="2"/>
          <w:sz w:val="24"/>
          <w:szCs w:val="24"/>
          <w:lang w:val="en-US" w:eastAsia="zh-CN" w:bidi="ar-SA"/>
          <w14:textFill>
            <w14:solidFill>
              <w14:schemeClr w14:val="tx1"/>
            </w14:solidFill>
          </w14:textFill>
        </w:rPr>
      </w:pPr>
      <w:bookmarkStart w:id="125" w:name="_Toc20770"/>
      <w:bookmarkStart w:id="126" w:name="_Toc23244"/>
      <w:r>
        <w:rPr>
          <w:rFonts w:hint="eastAsia" w:cs="宋体"/>
          <w:b/>
          <w:bCs/>
          <w:color w:val="000000" w:themeColor="text1"/>
          <w:kern w:val="2"/>
          <w:sz w:val="24"/>
          <w:szCs w:val="24"/>
          <w:lang w:val="en-US" w:eastAsia="zh-CN" w:bidi="ar-SA"/>
          <w14:textFill>
            <w14:solidFill>
              <w14:schemeClr w14:val="tx1"/>
            </w14:solidFill>
          </w14:textFill>
        </w:rPr>
        <w:t>免费</w:t>
      </w:r>
    </w:p>
    <w:p w14:paraId="203DA025">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31.质疑</w:t>
      </w:r>
      <w:bookmarkEnd w:id="125"/>
      <w:bookmarkEnd w:id="126"/>
    </w:p>
    <w:p w14:paraId="05395FF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认为招标文件、招标过程、中标结果使自己的权益受到损害的，可以在知道或者应知其权益受到损害之日起7个工作日内，以书面形式向采购人、采购代理机构提出质疑。</w:t>
      </w:r>
    </w:p>
    <w:p w14:paraId="10CA46C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31.2</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必须在法定质疑期内一次性提出针对同一采购程序环节的质疑。</w:t>
      </w:r>
    </w:p>
    <w:p w14:paraId="563CAA07">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31.3</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可以委托代理人进行质疑。代理人提出质疑的，应当提交授权委托书。授权委托书应当载明代理人的姓名或者名称、代理事项、具体权限、期限和相关事项。</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为自然人的，应当由本人签字；</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为法人或者其他组织的，应当由法定代表人、主要负责人签字或者盖章，并加盖公章。</w:t>
      </w:r>
    </w:p>
    <w:p w14:paraId="1AA35D0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31.4以联合体形式参加政府采购活动的，其质疑应当由组成联合体的所有</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共同提出。</w:t>
      </w:r>
    </w:p>
    <w:p w14:paraId="1A50630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31.5</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提出质疑应当提交质疑函和必要的证明材料。质疑函应当包括下列内容：</w:t>
      </w:r>
    </w:p>
    <w:p w14:paraId="3DA59CE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31.5.1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的姓名或者名称、地址、邮编、联系人及联系电话；</w:t>
      </w:r>
    </w:p>
    <w:p w14:paraId="081D5D5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31.5.2质疑项目的名称、编号；</w:t>
      </w:r>
    </w:p>
    <w:p w14:paraId="6538340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31.5.3具体、明确的质疑事项和与质疑事项相关的请求；</w:t>
      </w:r>
    </w:p>
    <w:p w14:paraId="69BD7C1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31.5.4事实依据；</w:t>
      </w:r>
    </w:p>
    <w:p w14:paraId="01CBA95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31.5.5必要的法律依据；</w:t>
      </w:r>
    </w:p>
    <w:p w14:paraId="6256DDD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31.5.6提出质疑的日期。</w:t>
      </w:r>
    </w:p>
    <w:p w14:paraId="22E98AE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31.6有下列情形之一的，属于无效质疑，采购代理机构和采购人不予受理：</w:t>
      </w:r>
    </w:p>
    <w:p w14:paraId="588FE20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31.6.1质疑</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不是参与本次政府采购项目的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w:t>
      </w:r>
    </w:p>
    <w:p w14:paraId="52F1D1B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31.6.2质疑</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与质疑事项不存在利害关系的；</w:t>
      </w:r>
    </w:p>
    <w:p w14:paraId="31B6FC0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31.6.3未在法定期限内提出质疑的；</w:t>
      </w:r>
    </w:p>
    <w:p w14:paraId="60E9D7C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31.6.4质疑未以书面形式提出，或质疑函主要内容构成不完整的；</w:t>
      </w:r>
    </w:p>
    <w:p w14:paraId="6E6F97BC">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31.6.5应当提交授权书而未提交的；</w:t>
      </w:r>
    </w:p>
    <w:p w14:paraId="0964B2D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31.6.6以非法手段取得证据、材料的；</w:t>
      </w:r>
    </w:p>
    <w:p w14:paraId="5FBFE53D">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31.6.7质疑答复后，同一质疑人就同一事项或同一采购程序环节再次提出质疑的；</w:t>
      </w:r>
    </w:p>
    <w:p w14:paraId="662A282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31.6.8不符合法律、法规、规章和政府采购监管机构规定的其他条件的。</w:t>
      </w:r>
    </w:p>
    <w:p w14:paraId="7AC9A31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31.7质疑答复</w:t>
      </w:r>
    </w:p>
    <w:p w14:paraId="40D9426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31.7.1采购人或采购代理机构在收到质疑函后7个工作日内作出答复，并以书面形式通知质疑</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和其他有关</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w:t>
      </w:r>
    </w:p>
    <w:p w14:paraId="32A6ADE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31.7.2质疑</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对采购人、采购代理机构的答复不满意，或者采购人、采购代理机构未在规定时间内作出答复的，可以在答复期满后15个工作日内向同级人民政府财政部门提起投诉。</w:t>
      </w:r>
    </w:p>
    <w:p w14:paraId="33211559">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31.8其他需要说明的事项</w:t>
      </w:r>
    </w:p>
    <w:p w14:paraId="66B47C3A">
      <w:pPr>
        <w:pStyle w:val="8"/>
        <w:ind w:firstLine="0" w:firstLineChars="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31.8.1质疑函须按财政部《质疑函范本》给定的格式进行填写，范本下载详见【财政部国库司</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】网站〖首页·政府采购管理〗栏目中的《政府采购</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质疑函范本》。《政府采购</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质疑函范本》</w:t>
      </w:r>
      <w:r>
        <w:rPr>
          <w:rFonts w:hint="eastAsia"/>
          <w:color w:val="000000" w:themeColor="text1"/>
          <w:lang w:val="en-US" w:eastAsia="zh-CN"/>
          <w14:textFill>
            <w14:solidFill>
              <w14:schemeClr w14:val="tx1"/>
            </w14:solidFill>
          </w14:textFill>
        </w:rPr>
        <w:t xml:space="preserve"> </w:t>
      </w:r>
    </w:p>
    <w:p w14:paraId="1DD830A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31.8.2接收质疑函的方式：书面形式</w:t>
      </w:r>
    </w:p>
    <w:p w14:paraId="761FEAAE">
      <w:pPr>
        <w:pStyle w:val="8"/>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31.8.3联系人：</w:t>
      </w:r>
      <w:r>
        <w:rPr>
          <w:rFonts w:hint="eastAsia" w:ascii="宋体" w:hAnsi="宋体" w:eastAsia="宋体" w:cs="宋体"/>
          <w:color w:val="000000" w:themeColor="text1"/>
          <w:lang w:val="en-US" w:eastAsia="zh-CN"/>
          <w14:textFill>
            <w14:solidFill>
              <w14:schemeClr w14:val="tx1"/>
            </w14:solidFill>
          </w14:textFill>
        </w:rPr>
        <w:t>崔 博</w:t>
      </w:r>
    </w:p>
    <w:p w14:paraId="27AC10AF">
      <w:pPr>
        <w:pStyle w:val="8"/>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31.8.4联系电话：0911——4628923</w:t>
      </w:r>
    </w:p>
    <w:p w14:paraId="056A7617">
      <w:pPr>
        <w:pStyle w:val="8"/>
        <w:ind w:firstLine="48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31.8.5通讯地址：</w:t>
      </w:r>
      <w:r>
        <w:rPr>
          <w:rFonts w:hint="eastAsia"/>
          <w:color w:val="000000" w:themeColor="text1"/>
          <w:lang w:eastAsia="zh-CN"/>
          <w14:textFill>
            <w14:solidFill>
              <w14:schemeClr w14:val="tx1"/>
            </w14:solidFill>
          </w14:textFill>
        </w:rPr>
        <w:t>宜川县南大街资金局二楼</w:t>
      </w:r>
    </w:p>
    <w:p w14:paraId="66734DE2">
      <w:pPr>
        <w:pStyle w:val="5"/>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32.政府采购信用担保及信用融资政策</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如有</w:t>
      </w:r>
      <w:r>
        <w:rPr>
          <w:rFonts w:hint="eastAsia"/>
          <w:color w:val="000000" w:themeColor="text1"/>
          <w:lang w:eastAsia="zh-CN"/>
          <w14:textFill>
            <w14:solidFill>
              <w14:schemeClr w14:val="tx1"/>
            </w14:solidFill>
          </w14:textFill>
        </w:rPr>
        <w:t>）</w:t>
      </w:r>
    </w:p>
    <w:p w14:paraId="41D46B2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为充分发挥政府采购政策功能，扶持和促进中小企业发展，进一步解决中小微企业融资难、融资贵的问题，根据《政府采购促进中小企业发展管理办法》（财库﹝2020﹞46 号）和《陕西省财政厅关于加快推进我省中小企业政府采购信用融资工作的通知》（陕财办采〔2020〕15 号）有关要求，</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在缴纳投标保证金（如有）及中标</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缴纳履约保证金（如有）时可自愿选择通过担保机构保函的形式缴纳；中标</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如果需要融资贷款服务的，可凭中标通知书、政府采购合同等相关资料，按照文件规定的程序申请办理，具体规定可登陆陕西省政府采购网</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重要通知专栏中查询了解。</w:t>
      </w:r>
    </w:p>
    <w:p w14:paraId="2CB526E0">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33.其他</w:t>
      </w:r>
      <w:bookmarkEnd w:id="98"/>
      <w:bookmarkEnd w:id="99"/>
    </w:p>
    <w:p w14:paraId="416B4C8C">
      <w:pPr>
        <w:pStyle w:val="8"/>
        <w:ind w:firstLine="480"/>
        <w:rPr>
          <w:color w:val="000000" w:themeColor="text1"/>
          <w14:textFill>
            <w14:solidFill>
              <w14:schemeClr w14:val="tx1"/>
            </w14:solidFill>
          </w14:textFill>
        </w:rPr>
      </w:pPr>
      <w:bookmarkStart w:id="127" w:name="_Toc363474023"/>
      <w:r>
        <w:rPr>
          <w:rFonts w:hint="eastAsia"/>
          <w:color w:val="000000" w:themeColor="text1"/>
          <w14:textFill>
            <w14:solidFill>
              <w14:schemeClr w14:val="tx1"/>
            </w14:solidFill>
          </w14:textFill>
        </w:rPr>
        <w:t>33.1 废标的情形</w:t>
      </w:r>
    </w:p>
    <w:p w14:paraId="5D4046C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33.1.1招标采购中，出现下列情形之一的，应予以废标：</w:t>
      </w:r>
    </w:p>
    <w:p w14:paraId="78E3CE5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（1）符合专业条件的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或者对招标文件作实质响应的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不足3家的；</w:t>
      </w:r>
    </w:p>
    <w:p w14:paraId="5991B08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14:paraId="48DD9E8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的报价均超过了采购预算，采购人不能支付的；</w:t>
      </w:r>
    </w:p>
    <w:p w14:paraId="2E24CCF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（4）因重大变故，采购任务取消的。</w:t>
      </w:r>
    </w:p>
    <w:p w14:paraId="2B6E0429">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33.1.2废标后，采购代理机构应在财政部门指定采购网上公告，并公告废标的详细理由。</w:t>
      </w:r>
    </w:p>
    <w:p w14:paraId="37C1E31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33.2变更采购方式</w:t>
      </w:r>
    </w:p>
    <w:p w14:paraId="27A871F9">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33.2.1存在下列情形之一的，除采购任务取消情形外，采购人经同级财政部门同意后，可按《政府采购货物和服务招标投标管理办法》（财政部87号令）第四十三条规定的方式处理：</w:t>
      </w:r>
    </w:p>
    <w:p w14:paraId="25672EC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（1）投标截止后参加投标的人不足3家的； </w:t>
      </w:r>
    </w:p>
    <w:p w14:paraId="03E417C0">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（2）通过资格审查的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 xml:space="preserve">不足3家的； </w:t>
      </w:r>
    </w:p>
    <w:p w14:paraId="5513F21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（3）通过符合性审查的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不足3家的。</w:t>
      </w:r>
    </w:p>
    <w:p w14:paraId="4AC104C4">
      <w:pPr>
        <w:pStyle w:val="8"/>
        <w:ind w:firstLine="480"/>
        <w:rPr>
          <w:color w:val="000000" w:themeColor="text1"/>
          <w:highlight w:val="red"/>
          <w14:textFill>
            <w14:solidFill>
              <w14:schemeClr w14:val="tx1"/>
            </w14:solidFill>
          </w14:textFill>
        </w:rPr>
      </w:pPr>
      <w:r>
        <w:rPr>
          <w:rFonts w:hint="eastAsia"/>
          <w:color w:val="000000" w:themeColor="text1"/>
          <w14:textFill>
            <w14:solidFill>
              <w14:schemeClr w14:val="tx1"/>
            </w14:solidFill>
          </w14:textFill>
        </w:rPr>
        <w:t>33.2.2通过符合性审查的</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只有2家时，采购人经同级财政部门同意后，可以按《政府采购非招标采购方式管理办法》（财政部第74号令）的规定与该2家</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进行竞争性谈判采购。</w:t>
      </w:r>
    </w:p>
    <w:p w14:paraId="5AAAD47D">
      <w:pPr>
        <w:pStyle w:val="2"/>
        <w:spacing w:before="333"/>
        <w:ind w:firstLine="2891" w:firstLineChars="900"/>
        <w:jc w:val="both"/>
        <w:rPr>
          <w:rFonts w:hint="eastAsia" w:eastAsia="宋体"/>
          <w:color w:val="000000" w:themeColor="text1"/>
          <w:lang w:eastAsia="zh-CN"/>
          <w14:textFill>
            <w14:solidFill>
              <w14:schemeClr w14:val="tx1"/>
            </w14:solidFill>
          </w14:textFill>
        </w:rPr>
      </w:pPr>
      <w:bookmarkStart w:id="128" w:name="_Toc26429"/>
      <w:bookmarkStart w:id="129" w:name="_Toc15898"/>
      <w:bookmarkStart w:id="130" w:name="_Toc3798"/>
      <w:bookmarkStart w:id="131" w:name="_Toc426457694"/>
      <w:bookmarkStart w:id="132" w:name="_Toc11810"/>
      <w:bookmarkStart w:id="133" w:name="_Toc403077645"/>
      <w:r>
        <w:rPr>
          <w:rFonts w:hint="eastAsia"/>
          <w:color w:val="000000" w:themeColor="text1"/>
          <w14:textFill>
            <w14:solidFill>
              <w14:schemeClr w14:val="tx1"/>
            </w14:solidFill>
          </w14:textFill>
        </w:rPr>
        <w:t xml:space="preserve">第三章  </w:t>
      </w:r>
      <w:bookmarkEnd w:id="128"/>
      <w:bookmarkEnd w:id="129"/>
      <w:bookmarkEnd w:id="130"/>
      <w:bookmarkEnd w:id="131"/>
      <w:bookmarkEnd w:id="132"/>
      <w:bookmarkEnd w:id="133"/>
      <w:r>
        <w:rPr>
          <w:rFonts w:hint="eastAsia"/>
          <w:color w:val="000000" w:themeColor="text1"/>
          <w:lang w:eastAsia="zh-CN"/>
          <w14:textFill>
            <w14:solidFill>
              <w14:schemeClr w14:val="tx1"/>
            </w14:solidFill>
          </w14:textFill>
        </w:rPr>
        <w:t>合同主要条款</w:t>
      </w:r>
    </w:p>
    <w:p w14:paraId="4DC1F409">
      <w:pPr>
        <w:pStyle w:val="5"/>
        <w:rPr>
          <w:color w:val="000000" w:themeColor="text1"/>
          <w14:textFill>
            <w14:solidFill>
              <w14:schemeClr w14:val="tx1"/>
            </w14:solidFill>
          </w14:textFill>
        </w:rPr>
      </w:pPr>
      <w:bookmarkStart w:id="134" w:name="_Toc8333"/>
      <w:bookmarkStart w:id="135" w:name="_Toc20230"/>
      <w:bookmarkStart w:id="136" w:name="_Toc19199"/>
      <w:bookmarkStart w:id="137" w:name="_Toc19246"/>
      <w:bookmarkStart w:id="138" w:name="_Toc26595"/>
      <w:bookmarkStart w:id="139" w:name="_Toc9053"/>
      <w:bookmarkStart w:id="140" w:name="_Toc31683"/>
      <w:bookmarkStart w:id="141" w:name="_Toc31520"/>
      <w:bookmarkStart w:id="142" w:name="_Toc389582037"/>
      <w:bookmarkStart w:id="143" w:name="_Toc29888"/>
      <w:bookmarkStart w:id="144" w:name="_Toc20109"/>
      <w:bookmarkStart w:id="145" w:name="_Toc426457696"/>
      <w:r>
        <w:rPr>
          <w:rFonts w:hint="eastAsia"/>
          <w:color w:val="000000" w:themeColor="text1"/>
          <w14:textFill>
            <w14:solidFill>
              <w14:schemeClr w14:val="tx1"/>
            </w14:solidFill>
          </w14:textFill>
        </w:rPr>
        <w:t>一、</w:t>
      </w:r>
      <w:r>
        <w:rPr>
          <w:rFonts w:hint="eastAsia"/>
          <w:color w:val="000000" w:themeColor="text1"/>
          <w:lang w:val="en-US" w:eastAsia="zh-CN"/>
          <w14:textFill>
            <w14:solidFill>
              <w14:schemeClr w14:val="tx1"/>
            </w14:solidFill>
          </w14:textFill>
        </w:rPr>
        <w:t>合同</w:t>
      </w:r>
      <w:r>
        <w:rPr>
          <w:rFonts w:hint="eastAsia"/>
          <w:color w:val="000000" w:themeColor="text1"/>
          <w14:textFill>
            <w14:solidFill>
              <w14:schemeClr w14:val="tx1"/>
            </w14:solidFill>
          </w14:textFill>
        </w:rPr>
        <w:t>商务要求</w:t>
      </w:r>
    </w:p>
    <w:p w14:paraId="639A3A5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rFonts w:hint="eastAsia"/>
          <w:color w:val="000000" w:themeColor="text1"/>
          <w:lang w:val="en-US" w:eastAsia="zh-CN"/>
          <w14:textFill>
            <w14:solidFill>
              <w14:schemeClr w14:val="tx1"/>
            </w14:solidFill>
          </w14:textFill>
        </w:rPr>
        <w:t>供货时间</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自合同签订之日起20日内在指定的时间将货物免费送至指定地点并进行安装。货物安全问题由供应方派人负责。</w:t>
      </w:r>
    </w:p>
    <w:p w14:paraId="41016830">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（二）地点</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收到</w:t>
      </w:r>
      <w:r>
        <w:rPr>
          <w:color w:val="000000" w:themeColor="text1"/>
          <w14:textFill>
            <w14:solidFill>
              <w14:schemeClr w14:val="tx1"/>
            </w14:solidFill>
          </w14:textFill>
        </w:rPr>
        <w:t>订单后，应保证</w:t>
      </w:r>
      <w:r>
        <w:rPr>
          <w:rFonts w:hint="eastAsia"/>
          <w:color w:val="000000" w:themeColor="text1"/>
          <w14:textFill>
            <w14:solidFill>
              <w14:schemeClr w14:val="tx1"/>
            </w14:solidFill>
          </w14:textFill>
        </w:rPr>
        <w:t>在订单有效期内</w:t>
      </w:r>
      <w:r>
        <w:rPr>
          <w:color w:val="000000" w:themeColor="text1"/>
          <w14:textFill>
            <w14:solidFill>
              <w14:schemeClr w14:val="tx1"/>
            </w14:solidFill>
          </w14:textFill>
        </w:rPr>
        <w:t>将</w:t>
      </w:r>
      <w:r>
        <w:rPr>
          <w:rFonts w:hint="eastAsia"/>
          <w:color w:val="000000" w:themeColor="text1"/>
          <w:lang w:val="en-US" w:eastAsia="zh-CN"/>
          <w14:textFill>
            <w14:solidFill>
              <w14:schemeClr w14:val="tx1"/>
            </w14:solidFill>
          </w14:textFill>
        </w:rPr>
        <w:t>货物</w:t>
      </w:r>
      <w:r>
        <w:rPr>
          <w:color w:val="000000" w:themeColor="text1"/>
          <w14:textFill>
            <w14:solidFill>
              <w14:schemeClr w14:val="tx1"/>
            </w14:solidFill>
          </w14:textFill>
        </w:rPr>
        <w:t>免费送至</w:t>
      </w:r>
      <w:r>
        <w:rPr>
          <w:rFonts w:hint="eastAsia"/>
          <w:color w:val="000000" w:themeColor="text1"/>
          <w14:textFill>
            <w14:solidFill>
              <w14:schemeClr w14:val="tx1"/>
            </w14:solidFill>
          </w14:textFill>
        </w:rPr>
        <w:t>采购单位指定地点</w:t>
      </w:r>
      <w:r>
        <w:rPr>
          <w:rFonts w:hint="eastAsia"/>
          <w:color w:val="000000" w:themeColor="text1"/>
          <w:lang w:val="en-US" w:eastAsia="zh-CN"/>
          <w14:textFill>
            <w14:solidFill>
              <w14:schemeClr w14:val="tx1"/>
            </w14:solidFill>
          </w14:textFill>
        </w:rPr>
        <w:t>进行安装</w:t>
      </w:r>
      <w:r>
        <w:rPr>
          <w:rFonts w:hint="eastAsia"/>
          <w:color w:val="000000" w:themeColor="text1"/>
          <w14:textFill>
            <w14:solidFill>
              <w14:schemeClr w14:val="tx1"/>
            </w14:solidFill>
          </w14:textFill>
        </w:rPr>
        <w:t>。</w:t>
      </w:r>
    </w:p>
    <w:p w14:paraId="3AA51447">
      <w:pPr>
        <w:pStyle w:val="8"/>
        <w:ind w:firstLine="48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（三）</w:t>
      </w:r>
      <w:r>
        <w:rPr>
          <w:rFonts w:hint="eastAsia"/>
          <w:color w:val="000000" w:themeColor="text1"/>
          <w:lang w:eastAsia="zh-CN"/>
          <w14:textFill>
            <w14:solidFill>
              <w14:schemeClr w14:val="tx1"/>
            </w14:solidFill>
          </w14:textFill>
        </w:rPr>
        <w:t>合同价款</w:t>
      </w:r>
    </w:p>
    <w:p w14:paraId="1414B565">
      <w:pPr>
        <w:pStyle w:val="8"/>
        <w:ind w:firstLine="480"/>
        <w:rPr>
          <w:sz w:val="24"/>
          <w:szCs w:val="24"/>
        </w:rPr>
      </w:pPr>
      <w:r>
        <w:rPr>
          <w:spacing w:val="-4"/>
          <w:sz w:val="24"/>
          <w:szCs w:val="24"/>
        </w:rPr>
        <w:t>1、合同总价：</w:t>
      </w:r>
    </w:p>
    <w:p w14:paraId="621763D8">
      <w:pPr>
        <w:pStyle w:val="11"/>
        <w:spacing w:before="184" w:line="289" w:lineRule="auto"/>
        <w:ind w:firstLine="482"/>
        <w:rPr>
          <w:sz w:val="24"/>
          <w:szCs w:val="24"/>
        </w:rPr>
      </w:pPr>
      <w:r>
        <w:rPr>
          <w:sz w:val="24"/>
          <w:szCs w:val="24"/>
        </w:rPr>
        <w:t>2、合同总价包括：包括生物质燃料成本费、运输费、过</w:t>
      </w:r>
      <w:r>
        <w:rPr>
          <w:spacing w:val="-1"/>
          <w:sz w:val="24"/>
          <w:szCs w:val="24"/>
        </w:rPr>
        <w:t>磅费、装卸费、现场收堆费、抽</w:t>
      </w:r>
      <w:r>
        <w:rPr>
          <w:spacing w:val="-2"/>
          <w:sz w:val="24"/>
          <w:szCs w:val="24"/>
        </w:rPr>
        <w:t>检费、税金等费用。</w:t>
      </w:r>
    </w:p>
    <w:p w14:paraId="6A903C87">
      <w:pPr>
        <w:pStyle w:val="11"/>
        <w:spacing w:before="183" w:line="218" w:lineRule="auto"/>
        <w:ind w:left="484"/>
        <w:rPr>
          <w:spacing w:val="-1"/>
          <w:sz w:val="24"/>
          <w:szCs w:val="24"/>
        </w:rPr>
      </w:pPr>
      <w:r>
        <w:rPr>
          <w:spacing w:val="-1"/>
          <w:sz w:val="24"/>
          <w:szCs w:val="24"/>
        </w:rPr>
        <w:t>3、合同总价</w:t>
      </w:r>
      <w:r>
        <w:rPr>
          <w:rFonts w:hint="eastAsia"/>
          <w:spacing w:val="-1"/>
          <w:sz w:val="24"/>
          <w:szCs w:val="24"/>
          <w:lang w:val="en-US" w:eastAsia="zh-CN"/>
        </w:rPr>
        <w:t>一</w:t>
      </w:r>
      <w:r>
        <w:rPr>
          <w:spacing w:val="-1"/>
          <w:sz w:val="24"/>
          <w:szCs w:val="24"/>
        </w:rPr>
        <w:t>次包死，不受市场价变化的影响。</w:t>
      </w:r>
    </w:p>
    <w:p w14:paraId="51F53BB6">
      <w:pPr>
        <w:pStyle w:val="8"/>
        <w:ind w:firstLine="480"/>
        <w:rPr>
          <w:rFonts w:hint="eastAsia" w:eastAsia="宋体"/>
          <w:spacing w:val="-1"/>
          <w:sz w:val="24"/>
          <w:szCs w:val="24"/>
          <w:lang w:val="en-US" w:eastAsia="zh-CN"/>
        </w:rPr>
      </w:pPr>
      <w:r>
        <w:rPr>
          <w:rFonts w:hint="eastAsia"/>
          <w:spacing w:val="-1"/>
          <w:sz w:val="24"/>
          <w:szCs w:val="24"/>
          <w:lang w:val="en-US" w:eastAsia="zh-CN"/>
        </w:rPr>
        <w:t>4、</w:t>
      </w:r>
      <w:r>
        <w:rPr>
          <w:rFonts w:hint="eastAsia" w:cs="宋体"/>
          <w:color w:val="000000" w:themeColor="text1"/>
          <w:lang w:val="en-US" w:eastAsia="zh-CN"/>
          <w14:textFill>
            <w14:solidFill>
              <w14:schemeClr w14:val="tx1"/>
            </w14:solidFill>
          </w14:textFill>
        </w:rPr>
        <w:t>合同签订后付最终中标价40%（采购人可要求提供银行担保函），供货完毕验收合格后付最终中标价60%，不计利息。</w:t>
      </w:r>
    </w:p>
    <w:p w14:paraId="07261551">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二、合同主要条款（此合同只作为参考，最终签订的合同以采购人确定的合同内容为准）</w:t>
      </w:r>
    </w:p>
    <w:p w14:paraId="5AD15FD9">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1.定义</w:t>
      </w:r>
    </w:p>
    <w:p w14:paraId="3221DB30">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本合同的下列术语应解释为：</w:t>
      </w:r>
    </w:p>
    <w:p w14:paraId="5C6AD9F2">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1.1“合同”系指买卖双方签署的、合同格式中载明的买卖双方所达成的协议，包括所有的附件和上述文件所提到的构成合同的所有文件。</w:t>
      </w:r>
    </w:p>
    <w:p w14:paraId="099A18CF">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1.2“合同价”系指根据本合同规定卖方在正确地完全履行合同义务后买方应支付给卖方的价格。</w:t>
      </w:r>
    </w:p>
    <w:p w14:paraId="7E9CBD60">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1.3“</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”系指卖方根据本合同规定向买方提供的适于的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w:t>
      </w:r>
    </w:p>
    <w:p w14:paraId="243F1AA0">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1.4“服务”系指根据本合同规定卖方承担与供货有关的辅助服务，如运输、保险以及合同中规定卖方应承担的其它义务。</w:t>
      </w:r>
    </w:p>
    <w:p w14:paraId="5568D39B">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1.5“买方”系指购买</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和服务的用户代表单位。</w:t>
      </w:r>
    </w:p>
    <w:p w14:paraId="58A1B02E">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1.6“卖方”系指提供本合同项下</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和服务的供货商。</w:t>
      </w:r>
    </w:p>
    <w:p w14:paraId="467D177E">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1.7“项目现场”系指本合同项下</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运抵的现场。</w:t>
      </w:r>
    </w:p>
    <w:p w14:paraId="1D08D439">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1.8“验收”系指合同双方依据规定的程序和条件确认合同项下的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符合技术的要求。</w:t>
      </w:r>
    </w:p>
    <w:p w14:paraId="1E0A4A36">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 “合同条款”系指本合同条款。</w:t>
      </w:r>
    </w:p>
    <w:p w14:paraId="31D8BC36">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1.10 “天”指日历天数。</w:t>
      </w:r>
    </w:p>
    <w:p w14:paraId="02F5061B">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2. 适用性</w:t>
      </w:r>
    </w:p>
    <w:p w14:paraId="540BBEE2">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本合同条款适用于没有被本合同其他部分的条款所取代的范围。</w:t>
      </w:r>
    </w:p>
    <w:p w14:paraId="456398C7">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3.标准</w:t>
      </w:r>
    </w:p>
    <w:p w14:paraId="10EE858F">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本合同下交付的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应符合国家有关机构发布的最新版本的标准。</w:t>
      </w:r>
    </w:p>
    <w:p w14:paraId="00E4874F">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4.知识产权</w:t>
      </w:r>
    </w:p>
    <w:p w14:paraId="5D54C021">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卖方应保证，买方在中华人民共和国使用该</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或</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的任何一部分时，免受第三方提出的侵犯其版权的起诉。如果任何第三方提出侵权起诉，卖方须与第三方交涉并承担可能发生的一切法律责任和费用。</w:t>
      </w:r>
    </w:p>
    <w:p w14:paraId="4BD1FA5C">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5.履约保证金</w:t>
      </w:r>
    </w:p>
    <w:p w14:paraId="07855D52">
      <w:pPr>
        <w:spacing w:line="440" w:lineRule="exact"/>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本项目不收取。</w:t>
      </w:r>
    </w:p>
    <w:p w14:paraId="6179DECB">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6.运输及包装</w:t>
      </w:r>
    </w:p>
    <w:p w14:paraId="0CA7AD64">
      <w:pPr>
        <w:snapToGrid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卖方免费负责运输及包装。</w:t>
      </w:r>
    </w:p>
    <w:p w14:paraId="4C86F85B">
      <w:pPr>
        <w:snapToGrid w:val="0"/>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7. 运输和保险</w:t>
      </w:r>
    </w:p>
    <w:p w14:paraId="252EC72B">
      <w:pPr>
        <w:spacing w:line="440" w:lineRule="exact"/>
        <w:ind w:firstLine="480" w:firstLineChars="20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卖方负责将</w:t>
      </w:r>
      <w:r>
        <w:rPr>
          <w:rFonts w:hint="eastAsia" w:hAnsi="宋体"/>
          <w:color w:val="000000" w:themeColor="text1"/>
          <w:lang w:val="en-US" w:eastAsia="zh-CN"/>
          <w14:textFill>
            <w14:solidFill>
              <w14:schemeClr w14:val="tx1"/>
            </w14:solidFill>
          </w14:textFill>
        </w:rPr>
        <w:t>货物</w:t>
      </w:r>
      <w:r>
        <w:rPr>
          <w:rFonts w:hint="eastAsia" w:hAnsi="宋体"/>
          <w:color w:val="000000" w:themeColor="text1"/>
          <w14:textFill>
            <w14:solidFill>
              <w14:schemeClr w14:val="tx1"/>
            </w14:solidFill>
          </w14:textFill>
        </w:rPr>
        <w:t>送达买方指定的收货地点。并承担在此之前的所有责任及所有费用。</w:t>
      </w:r>
    </w:p>
    <w:p w14:paraId="6F429641">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8．验收</w:t>
      </w:r>
    </w:p>
    <w:p w14:paraId="13038368">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8.1</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到位后，买方对</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品目、数量、质量进行验收。对于不合格的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，卖方必须及时补齐纠正，否则按短缺</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处理。</w:t>
      </w:r>
    </w:p>
    <w:p w14:paraId="6B8C2277">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8.2 验收依据：</w:t>
      </w:r>
    </w:p>
    <w:p w14:paraId="342825ED">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(1) 招标文件；</w:t>
      </w:r>
    </w:p>
    <w:p w14:paraId="41209CE2">
      <w:pPr>
        <w:spacing w:line="440" w:lineRule="exact"/>
        <w:ind w:firstLine="720" w:firstLineChars="3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(2) 合同文本； </w:t>
      </w:r>
    </w:p>
    <w:p w14:paraId="590A051C">
      <w:pPr>
        <w:spacing w:line="440" w:lineRule="exact"/>
        <w:ind w:firstLine="720" w:firstLineChars="3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 投标文件；</w:t>
      </w:r>
    </w:p>
    <w:p w14:paraId="37A75443">
      <w:pPr>
        <w:spacing w:line="440" w:lineRule="exact"/>
        <w:ind w:firstLine="720" w:firstLineChars="3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(4) </w:t>
      </w:r>
      <w:r>
        <w:rPr>
          <w:rFonts w:hint="eastAsia" w:hAnsi="宋体"/>
          <w:color w:val="000000" w:themeColor="text1"/>
          <w:lang w:eastAsia="zh-CN"/>
          <w14:textFill>
            <w14:solidFill>
              <w14:schemeClr w14:val="tx1"/>
            </w14:solidFill>
          </w14:textFill>
        </w:rPr>
        <w:t>货物交货单</w:t>
      </w:r>
      <w:r>
        <w:rPr>
          <w:rFonts w:hint="eastAsia" w:hAnsi="宋体"/>
          <w:color w:val="000000" w:themeColor="text1"/>
          <w14:textFill>
            <w14:solidFill>
              <w14:schemeClr w14:val="tx1"/>
            </w14:solidFill>
          </w14:textFill>
        </w:rPr>
        <w:t>；</w:t>
      </w:r>
    </w:p>
    <w:p w14:paraId="52889C4B">
      <w:pPr>
        <w:adjustRightInd w:val="0"/>
        <w:snapToGrid w:val="0"/>
        <w:spacing w:line="440" w:lineRule="exact"/>
        <w:ind w:firstLine="708" w:firstLineChars="29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 国内相应的标准、规范。</w:t>
      </w:r>
    </w:p>
    <w:p w14:paraId="4FE14DD1">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8.3 合同条款第8条的规定不能免除卖方在本合同项下的保证义务或其他义务。</w:t>
      </w:r>
    </w:p>
    <w:p w14:paraId="118B1167">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9.付款方式</w:t>
      </w:r>
    </w:p>
    <w:p w14:paraId="392F3256">
      <w:pPr>
        <w:pStyle w:val="8"/>
        <w:ind w:firstLine="480"/>
        <w:rPr>
          <w:rFonts w:hint="default"/>
          <w:lang w:val="en-US" w:eastAsia="zh-CN"/>
        </w:rPr>
      </w:pPr>
      <w:r>
        <w:rPr>
          <w:rFonts w:hint="eastAsia" w:cs="宋体"/>
          <w:color w:val="000000" w:themeColor="text1"/>
          <w:lang w:val="en-US" w:eastAsia="zh-CN"/>
          <w14:textFill>
            <w14:solidFill>
              <w14:schemeClr w14:val="tx1"/>
            </w14:solidFill>
          </w14:textFill>
        </w:rPr>
        <w:t>合同签订后付最终中标价40%（采购人可要求提供银行担保函），供货完毕验收合格后付最终中标价60%，不计利息。</w:t>
      </w:r>
    </w:p>
    <w:p w14:paraId="17129EFA">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10.质量保证</w:t>
      </w:r>
    </w:p>
    <w:p w14:paraId="64D4E1FF">
      <w:pPr>
        <w:spacing w:line="440" w:lineRule="exact"/>
        <w:ind w:firstLine="48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10.1 </w:t>
      </w:r>
      <w:r>
        <w:rPr>
          <w:rFonts w:hint="eastAsia" w:hAnsi="宋体"/>
          <w:color w:val="000000" w:themeColor="text1"/>
          <w:lang w:val="en-US" w:eastAsia="zh-CN"/>
          <w14:textFill>
            <w14:solidFill>
              <w14:schemeClr w14:val="tx1"/>
            </w14:solidFill>
          </w14:textFill>
        </w:rPr>
        <w:t>售后服务及时，质保年限不少于6个月。</w:t>
      </w:r>
    </w:p>
    <w:p w14:paraId="7E3BC6E5">
      <w:pPr>
        <w:spacing w:line="440" w:lineRule="exact"/>
        <w:ind w:firstLine="480" w:firstLineChars="200"/>
        <w:rPr>
          <w:rFonts w:hint="default" w:hAnsi="宋体"/>
          <w:color w:val="000000" w:themeColor="text1"/>
          <w:lang w:val="en-US"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10.2 中标人承诺的质保期起始时间为终验合格之日起。</w:t>
      </w:r>
    </w:p>
    <w:p w14:paraId="3D98D0B7">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10.3所投产品质量必须符合国家有关规范和相关政策，</w:t>
      </w:r>
      <w:r>
        <w:rPr>
          <w:rFonts w:hint="eastAsia" w:hAnsi="宋体"/>
          <w:color w:val="000000" w:themeColor="text1"/>
          <w14:textFill>
            <w14:solidFill>
              <w14:schemeClr w14:val="tx1"/>
            </w14:solidFill>
          </w14:textFill>
        </w:rPr>
        <w:t>保证</w:t>
      </w:r>
      <w:r>
        <w:rPr>
          <w:rFonts w:hint="eastAsia" w:hAnsi="宋体"/>
          <w:color w:val="000000" w:themeColor="text1"/>
          <w:lang w:val="en-US" w:eastAsia="zh-CN"/>
          <w14:textFill>
            <w14:solidFill>
              <w14:schemeClr w14:val="tx1"/>
            </w14:solidFill>
          </w14:textFill>
        </w:rPr>
        <w:t>设备及辅材</w:t>
      </w:r>
      <w:r>
        <w:rPr>
          <w:rFonts w:hint="eastAsia" w:hAnsi="宋体"/>
          <w:color w:val="000000" w:themeColor="text1"/>
          <w14:textFill>
            <w14:solidFill>
              <w14:schemeClr w14:val="tx1"/>
            </w14:solidFill>
          </w14:textFill>
        </w:rPr>
        <w:t>是全新的、未使用过的。</w:t>
      </w:r>
    </w:p>
    <w:p w14:paraId="1F66EDBA">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w:t>
      </w:r>
      <w:r>
        <w:rPr>
          <w:rFonts w:hint="eastAsia" w:hAnsi="宋体"/>
          <w:color w:val="000000" w:themeColor="text1"/>
          <w:lang w:val="en-US" w:eastAsia="zh-CN"/>
          <w14:textFill>
            <w14:solidFill>
              <w14:schemeClr w14:val="tx1"/>
            </w14:solidFill>
          </w14:textFill>
        </w:rPr>
        <w:t>4</w:t>
      </w:r>
      <w:r>
        <w:rPr>
          <w:rFonts w:hint="eastAsia" w:hAnsi="宋体"/>
          <w:color w:val="000000" w:themeColor="text1"/>
          <w14:textFill>
            <w14:solidFill>
              <w14:schemeClr w14:val="tx1"/>
            </w14:solidFill>
          </w14:textFill>
        </w:rPr>
        <w:t>若所供</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出现数字不对、</w:t>
      </w:r>
      <w:r>
        <w:rPr>
          <w:rFonts w:hint="eastAsia" w:hAnsi="宋体"/>
          <w:color w:val="000000" w:themeColor="text1"/>
          <w:lang w:val="en-US" w:eastAsia="zh-CN"/>
          <w14:textFill>
            <w14:solidFill>
              <w14:schemeClr w14:val="tx1"/>
            </w14:solidFill>
          </w14:textFill>
        </w:rPr>
        <w:t>尺寸型号</w:t>
      </w:r>
      <w:r>
        <w:rPr>
          <w:rFonts w:hint="eastAsia" w:hAnsi="宋体"/>
          <w:color w:val="000000" w:themeColor="text1"/>
          <w14:textFill>
            <w14:solidFill>
              <w14:schemeClr w14:val="tx1"/>
            </w14:solidFill>
          </w14:textFill>
        </w:rPr>
        <w:t>不符、</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污损等情况时，卖方要及时补齐、纠正，否则按合同条款指明的办法追究卖方的违约责任。</w:t>
      </w:r>
    </w:p>
    <w:p w14:paraId="0C8F7C22">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w:t>
      </w:r>
      <w:r>
        <w:rPr>
          <w:rFonts w:hint="eastAsia" w:hAnsi="宋体"/>
          <w:color w:val="000000" w:themeColor="text1"/>
          <w:lang w:val="en-US" w:eastAsia="zh-CN"/>
          <w14:textFill>
            <w14:solidFill>
              <w14:schemeClr w14:val="tx1"/>
            </w14:solidFill>
          </w14:textFill>
        </w:rPr>
        <w:t>5</w:t>
      </w:r>
      <w:r>
        <w:rPr>
          <w:rFonts w:hint="eastAsia" w:hAnsi="宋体"/>
          <w:color w:val="000000" w:themeColor="text1"/>
          <w14:textFill>
            <w14:solidFill>
              <w14:schemeClr w14:val="tx1"/>
            </w14:solidFill>
          </w14:textFill>
        </w:rPr>
        <w:t xml:space="preserve"> 在验收期内，买方应及时将所发现的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缺陷以书面形式通知卖方。</w:t>
      </w:r>
    </w:p>
    <w:p w14:paraId="0349D607">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w:t>
      </w:r>
      <w:r>
        <w:rPr>
          <w:rFonts w:hint="eastAsia" w:hAnsi="宋体"/>
          <w:color w:val="000000" w:themeColor="text1"/>
          <w:lang w:val="en-US" w:eastAsia="zh-CN"/>
          <w14:textFill>
            <w14:solidFill>
              <w14:schemeClr w14:val="tx1"/>
            </w14:solidFill>
          </w14:textFill>
        </w:rPr>
        <w:t>6</w:t>
      </w:r>
      <w:r>
        <w:rPr>
          <w:rFonts w:hint="eastAsia" w:hAnsi="宋体"/>
          <w:color w:val="000000" w:themeColor="text1"/>
          <w14:textFill>
            <w14:solidFill>
              <w14:schemeClr w14:val="tx1"/>
            </w14:solidFill>
          </w14:textFill>
        </w:rPr>
        <w:t>卖方收到通知后应按照投标文件承诺的售后服务方案，免费更换有缺陷的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w:t>
      </w:r>
    </w:p>
    <w:p w14:paraId="464616E2">
      <w:pPr>
        <w:spacing w:line="440" w:lineRule="exact"/>
        <w:ind w:firstLine="48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w:t>
      </w:r>
      <w:r>
        <w:rPr>
          <w:rFonts w:hint="eastAsia" w:hAnsi="宋体"/>
          <w:color w:val="000000" w:themeColor="text1"/>
          <w:lang w:val="en-US" w:eastAsia="zh-CN"/>
          <w14:textFill>
            <w14:solidFill>
              <w14:schemeClr w14:val="tx1"/>
            </w14:solidFill>
          </w14:textFill>
        </w:rPr>
        <w:t>7</w:t>
      </w:r>
      <w:r>
        <w:rPr>
          <w:rFonts w:hint="eastAsia" w:hAnsi="宋体"/>
          <w:color w:val="000000" w:themeColor="text1"/>
          <w14:textFill>
            <w14:solidFill>
              <w14:schemeClr w14:val="tx1"/>
            </w14:solidFill>
          </w14:textFill>
        </w:rPr>
        <w:t xml:space="preserve"> 如果卖方收到通知后没有以承诺的售后服务方案弥补缺陷，买方可采取必要的补救措施，但其风险和费用将由卖方承担。买方根据合同规定对卖方行使的其他权力不受影响。</w:t>
      </w:r>
    </w:p>
    <w:p w14:paraId="55131142">
      <w:pPr>
        <w:pStyle w:val="11"/>
        <w:rPr>
          <w:rFonts w:hint="default" w:ascii="宋体" w:hAnsi="宋体" w:eastAsia="宋体" w:cs="Times New Roman"/>
          <w:color w:val="000000" w:themeColor="text1"/>
          <w:kern w:val="0"/>
          <w:sz w:val="24"/>
          <w:lang w:val="en-US" w:eastAsia="zh-CN" w:bidi="ar-SA"/>
          <w14:textFill>
            <w14:solidFill>
              <w14:schemeClr w14:val="tx1"/>
            </w14:solidFill>
          </w14:textFill>
        </w:rPr>
      </w:pPr>
      <w:r>
        <w:rPr>
          <w:rFonts w:hint="eastAsia" w:hAnsi="宋体"/>
          <w:color w:val="000000" w:themeColor="text1"/>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lang w:val="en-US" w:eastAsia="zh-CN" w:bidi="ar-SA"/>
          <w14:textFill>
            <w14:solidFill>
              <w14:schemeClr w14:val="tx1"/>
            </w14:solidFill>
          </w14:textFill>
        </w:rPr>
        <w:t>10.8质保期内出现的质量问题由中标人负责解决并承担所有费用，质保期结束后如需更换零部件， 中标人应以优惠价格提供。</w:t>
      </w:r>
    </w:p>
    <w:p w14:paraId="2C6237D0">
      <w:pPr>
        <w:spacing w:line="440" w:lineRule="exact"/>
        <w:ind w:firstLine="480" w:firstLineChars="200"/>
        <w:rPr>
          <w:rFonts w:hint="eastAsia" w:ascii="宋体" w:hAnsi="宋体" w:eastAsia="宋体" w:cs="Times New Roman"/>
          <w:color w:val="000000" w:themeColor="text1"/>
          <w:kern w:val="0"/>
          <w:sz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lang w:val="en-US" w:eastAsia="zh-CN" w:bidi="ar-SA"/>
          <w14:textFill>
            <w14:solidFill>
              <w14:schemeClr w14:val="tx1"/>
            </w14:solidFill>
          </w14:textFill>
        </w:rPr>
        <w:t>11.索赔</w:t>
      </w:r>
    </w:p>
    <w:p w14:paraId="0C00B909">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11.1 如果卖方对货物质量偏差和合同执行偏差负有责任，而买方在合同条款第10条或合同的其他条款规定的检验、验收期内提出了索赔，卖方应按照买方同意的下列一种或几种方式结合起来解决索赔事宜：</w:t>
      </w:r>
    </w:p>
    <w:p w14:paraId="0228BC4A">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（1）卖方同意退货并将货款退还给买方，并承担由此发生的一切损失和费用，包括利息、银行手续费、运费、</w:t>
      </w:r>
      <w:r>
        <w:rPr>
          <w:rFonts w:hint="eastAsia" w:hAnsi="宋体"/>
          <w:color w:val="000000" w:themeColor="text1"/>
          <w:lang w:eastAsia="zh-CN"/>
          <w14:textFill>
            <w14:solidFill>
              <w14:schemeClr w14:val="tx1"/>
            </w14:solidFill>
          </w14:textFill>
        </w:rPr>
        <w:t>税</w:t>
      </w:r>
      <w:r>
        <w:rPr>
          <w:rFonts w:hint="eastAsia" w:hAnsi="宋体"/>
          <w:color w:val="000000" w:themeColor="text1"/>
          <w14:textFill>
            <w14:solidFill>
              <w14:schemeClr w14:val="tx1"/>
            </w14:solidFill>
          </w14:textFill>
        </w:rPr>
        <w:t>费、检验费、仓储费、装卸费以及为看管和保护退回货物所需的其它必要费用。</w:t>
      </w:r>
    </w:p>
    <w:p w14:paraId="1090E4E8">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（2）用相同的新</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来更换有缺陷的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。对此，卖方应承担一切费用和风险，并负担买方蒙受的全部直接损失。</w:t>
      </w:r>
    </w:p>
    <w:p w14:paraId="26F4A902">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11.2 如果在买方发出索赔通知后三十（30）天内，卖方未作答复，上述索赔应视为已被卖方接受。如卖方未能在买方发出索赔通知后三十（30）天内或买方同意的延长期限内，按照买方同意的上述规定的任何一种方法解决索赔事宜</w:t>
      </w:r>
      <w:r>
        <w:rPr>
          <w:rFonts w:hint="eastAsia" w:hAnsi="宋体"/>
          <w:color w:val="000000" w:themeColor="text1"/>
          <w:lang w:eastAsia="zh-CN"/>
          <w14:textFill>
            <w14:solidFill>
              <w14:schemeClr w14:val="tx1"/>
            </w14:solidFill>
          </w14:textFill>
        </w:rPr>
        <w:t>。</w:t>
      </w:r>
    </w:p>
    <w:p w14:paraId="007C0D89">
      <w:pPr>
        <w:spacing w:line="440" w:lineRule="exact"/>
        <w:ind w:firstLine="48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12.违约责任</w:t>
      </w:r>
    </w:p>
    <w:p w14:paraId="57F8E9AC">
      <w:pPr>
        <w:snapToGrid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12.1按</w:t>
      </w:r>
      <w:r>
        <w:rPr>
          <w:rFonts w:hint="eastAsia" w:ascii="宋体" w:hAnsi="宋体" w:eastAsia="宋体" w:cs="宋体"/>
          <w:color w:val="000000" w:themeColor="text1"/>
          <w:sz w:val="24"/>
          <w:szCs w:val="24"/>
          <w:highlight w:val="none"/>
          <w14:textFill>
            <w14:solidFill>
              <w14:schemeClr w14:val="tx1"/>
            </w14:solidFill>
          </w14:textFill>
        </w:rPr>
        <w:t>《中华人民共和国民法典》和《中华人民共和国政府采购法》</w:t>
      </w:r>
      <w:r>
        <w:rPr>
          <w:rFonts w:hint="eastAsia" w:hAnsi="宋体"/>
          <w:color w:val="000000" w:themeColor="text1"/>
          <w14:textFill>
            <w14:solidFill>
              <w14:schemeClr w14:val="tx1"/>
            </w14:solidFill>
          </w14:textFill>
        </w:rPr>
        <w:t>中的相应条款执行。</w:t>
      </w:r>
    </w:p>
    <w:p w14:paraId="0E334CA9">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12.2卖方未按买方要求提供</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，或</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品目、质量不能满足要求，买方有权拒收，卖方应无条件更换，并承担更换</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期间所发生的一切费用以及给买方所造成的损失。否则，买方会同</w:t>
      </w:r>
      <w:r>
        <w:rPr>
          <w:rFonts w:hint="eastAsia" w:hAnsi="宋体"/>
          <w:bCs/>
          <w:color w:val="000000" w:themeColor="text1"/>
          <w14:textFill>
            <w14:solidFill>
              <w14:schemeClr w14:val="tx1"/>
            </w14:solidFill>
          </w14:textFill>
        </w:rPr>
        <w:t>鉴证方</w:t>
      </w:r>
      <w:r>
        <w:rPr>
          <w:rFonts w:hint="eastAsia" w:hAnsi="宋体"/>
          <w:color w:val="000000" w:themeColor="text1"/>
          <w14:textFill>
            <w14:solidFill>
              <w14:schemeClr w14:val="tx1"/>
            </w14:solidFill>
          </w14:textFill>
        </w:rPr>
        <w:t>有权终止合同，并对卖方的违约行为进行追究。同时报请陕西省财政厅政府采购管理处按有关规定对其进行相应处罚。</w:t>
      </w:r>
    </w:p>
    <w:p w14:paraId="7A73F7F4">
      <w:pPr>
        <w:spacing w:line="440" w:lineRule="exact"/>
        <w:ind w:firstLine="472" w:firstLineChars="196"/>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13.卖方履约误期和赔偿</w:t>
      </w:r>
    </w:p>
    <w:p w14:paraId="361016E3">
      <w:pPr>
        <w:adjustRightInd w:val="0"/>
        <w:snapToGrid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13</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1</w:t>
      </w:r>
      <w:r>
        <w:rPr>
          <w:rFonts w:hAnsi="宋体"/>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在履行合同过程中，如卖方遇到妨碍按时供货和提供服务的情况时，应及时以书面形式将拖延的事实、可能拖延的时间和原因通知买方。买方在收到卖方通知后，应尽快对情况进行评价，并确定是否同意延长供货时间以及是否收取误期赔偿费。延期应通过修改合同的方式由双方认可。</w:t>
      </w:r>
    </w:p>
    <w:p w14:paraId="79B50B9F">
      <w:pPr>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13</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2 除非误期是买卖双方取得同意而不收取误期赔偿费之外，卖方误期供货，买方将收取误期赔偿费。</w:t>
      </w:r>
    </w:p>
    <w:p w14:paraId="5EB5DED7">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13</w:t>
      </w:r>
      <w:r>
        <w:rPr>
          <w:rFonts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3 除不可抗力因素外，如果卖方没有按合同规定的时间供货和提供服务，买方可以从货款中扣除误期赔偿费。情节严重的买方有权因卖方违约终止合同，而卖方仍有义务支付上述误期赔偿费。</w:t>
      </w:r>
    </w:p>
    <w:p w14:paraId="7E919177">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14</w:t>
      </w:r>
      <w:r>
        <w:rPr>
          <w:rFonts w:hAnsi="宋体"/>
          <w:b/>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不可抗力</w:t>
      </w:r>
    </w:p>
    <w:p w14:paraId="56F4B2F5">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签约双方任一方由于受不可抗力事件的影响而不能执行合同时，履行合同的期限应予以延长，其延长的期限相当于事件所受影响的时间。不可抗力事件系指买卖双方在缔结合同时所不能预见的、并且它的发生及其后果是无法避免并不能克服的客观事件，诸如严重火灾，水灾，洪水，台风，地震等。受阻一方应在不可抗力事件发生后尽快用电报，传真通知对方，并于事件发生后</w:t>
      </w:r>
      <w:r>
        <w:rPr>
          <w:rFonts w:hAnsi="宋体"/>
          <w:color w:val="000000" w:themeColor="text1"/>
          <w14:textFill>
            <w14:solidFill>
              <w14:schemeClr w14:val="tx1"/>
            </w14:solidFill>
          </w14:textFill>
        </w:rPr>
        <w:t>14</w:t>
      </w:r>
      <w:r>
        <w:rPr>
          <w:rFonts w:hint="eastAsia" w:hAnsi="宋体"/>
          <w:color w:val="000000" w:themeColor="text1"/>
          <w14:textFill>
            <w14:solidFill>
              <w14:schemeClr w14:val="tx1"/>
            </w14:solidFill>
          </w14:textFill>
        </w:rPr>
        <w:t>天内将有关当局出具的证明文件用特快专递或挂号信寄给对方审阅确认。一旦不可抗力事件的影响持续</w:t>
      </w:r>
      <w:r>
        <w:rPr>
          <w:rFonts w:hAnsi="宋体"/>
          <w:color w:val="000000" w:themeColor="text1"/>
          <w14:textFill>
            <w14:solidFill>
              <w14:schemeClr w14:val="tx1"/>
            </w14:solidFill>
          </w14:textFill>
        </w:rPr>
        <w:t>60</w:t>
      </w:r>
      <w:r>
        <w:rPr>
          <w:rFonts w:hint="eastAsia" w:hAnsi="宋体"/>
          <w:color w:val="000000" w:themeColor="text1"/>
          <w14:textFill>
            <w14:solidFill>
              <w14:schemeClr w14:val="tx1"/>
            </w14:solidFill>
          </w14:textFill>
        </w:rPr>
        <w:t>天以上，双方应通过友好协商在合理的时间内达成进一步履行合同的协议。</w:t>
      </w:r>
    </w:p>
    <w:p w14:paraId="7CACEC6B">
      <w:pPr>
        <w:autoSpaceDN w:val="0"/>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15.争议的解决</w:t>
      </w:r>
    </w:p>
    <w:p w14:paraId="33257751">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15.1 因执行本合同所发生的或与本合同有关的一切争议,双方应通过友好协商解决。如果协商开始后六十（60）天还不能解决，任何一方均可按中华人民共和国有关法律的规定提交仲裁。</w:t>
      </w:r>
    </w:p>
    <w:p w14:paraId="217EBA59">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15.2 仲裁裁决应为最终裁决，对双方均具有约束力。</w:t>
      </w:r>
    </w:p>
    <w:p w14:paraId="73ECF319">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15.3 仲裁费除仲裁机关另有裁决外均应由败诉方负担。</w:t>
      </w:r>
    </w:p>
    <w:p w14:paraId="1C4B1619">
      <w:pPr>
        <w:autoSpaceDN w:val="0"/>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15.4 在仲裁期间，除正在进行仲裁的部分外，本合同其它部分应继续执行。</w:t>
      </w:r>
    </w:p>
    <w:p w14:paraId="32A2A391">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16</w:t>
      </w:r>
      <w:r>
        <w:rPr>
          <w:rFonts w:hAnsi="宋体"/>
          <w:b/>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违约终止合同</w:t>
      </w:r>
    </w:p>
    <w:p w14:paraId="5DEA8CF9">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16</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 xml:space="preserve"> 在买方对卖方违约而采取的任何补救措施不受影响的情况下，买方可向卖方发出书面违约通知书，提出终止部分或全部合同：</w:t>
      </w:r>
    </w:p>
    <w:p w14:paraId="4420027B">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）如果卖方未能在合同规定的期限内或买方准许的任何延期内交付部分或全部</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w:t>
      </w:r>
    </w:p>
    <w:p w14:paraId="0076E68C">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）卖方未能履行合同项下的任何其它义务。</w:t>
      </w:r>
    </w:p>
    <w:p w14:paraId="4374B978">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（3）如果买方认为卖方在本合同的竞争和实施过程中有腐败和欺诈行为。为此目的，定义下述条件：</w:t>
      </w:r>
    </w:p>
    <w:p w14:paraId="69B8A625">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“腐败行为”是指提供、给予、接受或索取任何有价值的物品来影响买方在采购过程或合同实施过程中的行为。</w:t>
      </w:r>
    </w:p>
    <w:p w14:paraId="3A5DAD08">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“欺诈行为”是指为了影响采购过程或合同实施过程而谎报或隐瞒事实，损害买方利益的行为。</w:t>
      </w:r>
    </w:p>
    <w:p w14:paraId="288B9157">
      <w:pPr>
        <w:autoSpaceDN w:val="0"/>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16</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 xml:space="preserve"> 如果买方根据第16</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条的规定，终止了部分或全部合同，买方可以按其认为适当的条件和方式采购类似未交付部分的</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。卖方应对买方购买类似</w:t>
      </w:r>
      <w:r>
        <w:rPr>
          <w:rFonts w:hint="eastAsia" w:hAnsi="宋体"/>
          <w:color w:val="000000" w:themeColor="text1"/>
          <w:lang w:eastAsia="zh-CN"/>
          <w14:textFill>
            <w14:solidFill>
              <w14:schemeClr w14:val="tx1"/>
            </w14:solidFill>
          </w14:textFill>
        </w:rPr>
        <w:t>货物</w:t>
      </w:r>
      <w:r>
        <w:rPr>
          <w:rFonts w:hint="eastAsia" w:hAnsi="宋体"/>
          <w:color w:val="000000" w:themeColor="text1"/>
          <w14:textFill>
            <w14:solidFill>
              <w14:schemeClr w14:val="tx1"/>
            </w14:solidFill>
          </w14:textFill>
        </w:rPr>
        <w:t>所超出的费用负责。但是，卖方应继续履行合同中未终止的部分。</w:t>
      </w:r>
    </w:p>
    <w:p w14:paraId="6F0AE001">
      <w:pPr>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17</w:t>
      </w:r>
      <w:r>
        <w:rPr>
          <w:rFonts w:hAnsi="宋体"/>
          <w:b/>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合同修改</w:t>
      </w:r>
    </w:p>
    <w:p w14:paraId="5E4DAE2A">
      <w:pPr>
        <w:spacing w:line="440" w:lineRule="exact"/>
        <w:ind w:firstLine="480" w:firstLineChars="200"/>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任何对合同条款的变更或修改均须买卖双方签订书面的修改书。</w:t>
      </w:r>
    </w:p>
    <w:p w14:paraId="7A8E5BFB">
      <w:pPr>
        <w:autoSpaceDN w:val="0"/>
        <w:spacing w:line="44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18</w:t>
      </w:r>
      <w:r>
        <w:rPr>
          <w:rFonts w:hAnsi="宋体"/>
          <w:b/>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合同生效</w:t>
      </w:r>
    </w:p>
    <w:p w14:paraId="266EC750">
      <w:pPr>
        <w:autoSpaceDN w:val="0"/>
        <w:spacing w:line="44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本合同应在买卖双方共同签字并盖章后生效。</w:t>
      </w:r>
    </w:p>
    <w:p w14:paraId="3C788DAB">
      <w:pPr>
        <w:tabs>
          <w:tab w:val="left" w:pos="980"/>
        </w:tabs>
        <w:spacing w:line="500" w:lineRule="exact"/>
        <w:ind w:firstLine="482" w:firstLineChars="200"/>
        <w:rPr>
          <w:rFonts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19</w:t>
      </w:r>
      <w:r>
        <w:rPr>
          <w:rFonts w:hAnsi="宋体"/>
          <w:b/>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合同数量</w:t>
      </w:r>
    </w:p>
    <w:p w14:paraId="72540D21">
      <w:pPr>
        <w:tabs>
          <w:tab w:val="left" w:pos="980"/>
        </w:tabs>
        <w:spacing w:line="500" w:lineRule="exact"/>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本合同一式</w:t>
      </w:r>
      <w:r>
        <w:rPr>
          <w:rFonts w:hint="eastAsia" w:hAnsi="宋体"/>
          <w:color w:val="000000" w:themeColor="text1"/>
          <w:lang w:val="en-US" w:eastAsia="zh-CN"/>
          <w14:textFill>
            <w14:solidFill>
              <w14:schemeClr w14:val="tx1"/>
            </w14:solidFill>
          </w14:textFill>
        </w:rPr>
        <w:t>肆</w:t>
      </w:r>
      <w:r>
        <w:rPr>
          <w:rFonts w:hint="eastAsia" w:hAnsi="宋体"/>
          <w:color w:val="000000" w:themeColor="text1"/>
          <w14:textFill>
            <w14:solidFill>
              <w14:schemeClr w14:val="tx1"/>
            </w14:solidFill>
          </w14:textFill>
        </w:rPr>
        <w:t>份，甲方</w:t>
      </w:r>
      <w:r>
        <w:rPr>
          <w:rFonts w:hint="eastAsia" w:hAnsi="宋体"/>
          <w:color w:val="000000" w:themeColor="text1"/>
          <w:lang w:val="en-US" w:eastAsia="zh-CN"/>
          <w14:textFill>
            <w14:solidFill>
              <w14:schemeClr w14:val="tx1"/>
            </w14:solidFill>
          </w14:textFill>
        </w:rPr>
        <w:t>贰</w:t>
      </w:r>
      <w:r>
        <w:rPr>
          <w:rFonts w:hint="eastAsia" w:hAnsi="宋体"/>
          <w:color w:val="000000" w:themeColor="text1"/>
          <w14:textFill>
            <w14:solidFill>
              <w14:schemeClr w14:val="tx1"/>
            </w14:solidFill>
          </w14:textFill>
        </w:rPr>
        <w:t>份、乙方</w:t>
      </w:r>
      <w:r>
        <w:rPr>
          <w:rFonts w:hint="eastAsia" w:hAnsi="宋体"/>
          <w:color w:val="000000" w:themeColor="text1"/>
          <w:lang w:val="en-US" w:eastAsia="zh-CN"/>
          <w14:textFill>
            <w14:solidFill>
              <w14:schemeClr w14:val="tx1"/>
            </w14:solidFill>
          </w14:textFill>
        </w:rPr>
        <w:t>壹</w:t>
      </w:r>
      <w:r>
        <w:rPr>
          <w:rFonts w:hint="eastAsia" w:hAnsi="宋体"/>
          <w:color w:val="000000" w:themeColor="text1"/>
          <w14:textFill>
            <w14:solidFill>
              <w14:schemeClr w14:val="tx1"/>
            </w14:solidFill>
          </w14:textFill>
        </w:rPr>
        <w:t>份，招标代理机构壹份。签字盖章后生效，合同执行完毕自动失效。（合同的服务承诺则长期有效）。</w:t>
      </w:r>
    </w:p>
    <w:p w14:paraId="4516A58A">
      <w:pPr>
        <w:spacing w:line="360" w:lineRule="auto"/>
        <w:ind w:firstLine="48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20</w:t>
      </w:r>
      <w:r>
        <w:rPr>
          <w:rFonts w:hAnsi="宋体"/>
          <w:b/>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其它</w:t>
      </w:r>
    </w:p>
    <w:p w14:paraId="6B48BF37">
      <w:pPr>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（在合同中具体明确）</w:t>
      </w:r>
    </w:p>
    <w:p w14:paraId="518F450F">
      <w:pPr>
        <w:pStyle w:val="11"/>
        <w:rPr>
          <w:color w:val="000000" w:themeColor="text1"/>
          <w14:textFill>
            <w14:solidFill>
              <w14:schemeClr w14:val="tx1"/>
            </w14:solidFill>
          </w14:textFill>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8"/>
        <w:gridCol w:w="4629"/>
      </w:tblGrid>
      <w:tr w14:paraId="248B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4CEFE11A">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甲  方</w:t>
            </w:r>
          </w:p>
        </w:tc>
        <w:tc>
          <w:tcPr>
            <w:tcW w:w="4629" w:type="dxa"/>
            <w:tcBorders>
              <w:top w:val="single" w:color="auto" w:sz="4" w:space="0"/>
              <w:left w:val="single" w:color="auto" w:sz="4" w:space="0"/>
              <w:bottom w:val="single" w:color="auto" w:sz="4" w:space="0"/>
              <w:right w:val="single" w:color="auto" w:sz="4" w:space="0"/>
            </w:tcBorders>
            <w:vAlign w:val="center"/>
          </w:tcPr>
          <w:p w14:paraId="5BB7C9E4">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乙  方</w:t>
            </w:r>
          </w:p>
        </w:tc>
      </w:tr>
      <w:tr w14:paraId="2C20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60D442B6">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（盖章）</w:t>
            </w:r>
          </w:p>
        </w:tc>
        <w:tc>
          <w:tcPr>
            <w:tcW w:w="4629" w:type="dxa"/>
            <w:tcBorders>
              <w:top w:val="single" w:color="auto" w:sz="4" w:space="0"/>
              <w:left w:val="single" w:color="auto" w:sz="4" w:space="0"/>
              <w:bottom w:val="single" w:color="auto" w:sz="4" w:space="0"/>
              <w:right w:val="single" w:color="auto" w:sz="4" w:space="0"/>
            </w:tcBorders>
            <w:vAlign w:val="center"/>
          </w:tcPr>
          <w:p w14:paraId="30C57E40">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中标人全称</w:t>
            </w:r>
          </w:p>
          <w:p w14:paraId="6984C55A">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（盖章）</w:t>
            </w:r>
          </w:p>
        </w:tc>
      </w:tr>
      <w:tr w14:paraId="2A27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31464794">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地址：</w:t>
            </w:r>
          </w:p>
        </w:tc>
        <w:tc>
          <w:tcPr>
            <w:tcW w:w="4629" w:type="dxa"/>
            <w:tcBorders>
              <w:top w:val="single" w:color="auto" w:sz="4" w:space="0"/>
              <w:left w:val="single" w:color="auto" w:sz="4" w:space="0"/>
              <w:bottom w:val="single" w:color="auto" w:sz="4" w:space="0"/>
              <w:right w:val="single" w:color="auto" w:sz="4" w:space="0"/>
            </w:tcBorders>
            <w:vAlign w:val="center"/>
          </w:tcPr>
          <w:p w14:paraId="3EC4E1DF">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地址：</w:t>
            </w:r>
          </w:p>
        </w:tc>
      </w:tr>
      <w:tr w14:paraId="666D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5C6A66DC">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邮编：</w:t>
            </w:r>
          </w:p>
        </w:tc>
        <w:tc>
          <w:tcPr>
            <w:tcW w:w="4629" w:type="dxa"/>
            <w:tcBorders>
              <w:top w:val="single" w:color="auto" w:sz="4" w:space="0"/>
              <w:left w:val="single" w:color="auto" w:sz="4" w:space="0"/>
              <w:bottom w:val="single" w:color="auto" w:sz="4" w:space="0"/>
              <w:right w:val="single" w:color="auto" w:sz="4" w:space="0"/>
            </w:tcBorders>
            <w:vAlign w:val="center"/>
          </w:tcPr>
          <w:p w14:paraId="2A3748A2">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邮编：</w:t>
            </w:r>
          </w:p>
        </w:tc>
      </w:tr>
      <w:tr w14:paraId="1BBB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vMerge w:val="restart"/>
            <w:tcBorders>
              <w:top w:val="single" w:color="auto" w:sz="4" w:space="0"/>
              <w:left w:val="single" w:color="auto" w:sz="4" w:space="0"/>
              <w:right w:val="single" w:color="auto" w:sz="4" w:space="0"/>
            </w:tcBorders>
            <w:vAlign w:val="center"/>
          </w:tcPr>
          <w:p w14:paraId="24971341">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全权代表：（签字）</w:t>
            </w:r>
          </w:p>
        </w:tc>
        <w:tc>
          <w:tcPr>
            <w:tcW w:w="4629" w:type="dxa"/>
            <w:tcBorders>
              <w:top w:val="single" w:color="auto" w:sz="4" w:space="0"/>
              <w:left w:val="single" w:color="auto" w:sz="4" w:space="0"/>
              <w:bottom w:val="single" w:color="auto" w:sz="4" w:space="0"/>
              <w:right w:val="single" w:color="auto" w:sz="4" w:space="0"/>
            </w:tcBorders>
            <w:vAlign w:val="center"/>
          </w:tcPr>
          <w:p w14:paraId="0861DDEC">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w:t>
            </w:r>
          </w:p>
        </w:tc>
      </w:tr>
      <w:tr w14:paraId="4D43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28" w:type="dxa"/>
            <w:vMerge w:val="continue"/>
            <w:tcBorders>
              <w:left w:val="single" w:color="auto" w:sz="4" w:space="0"/>
              <w:bottom w:val="single" w:color="auto" w:sz="4" w:space="0"/>
              <w:right w:val="single" w:color="auto" w:sz="4" w:space="0"/>
            </w:tcBorders>
            <w:vAlign w:val="center"/>
          </w:tcPr>
          <w:p w14:paraId="04A97B9D">
            <w:pPr>
              <w:spacing w:line="360" w:lineRule="auto"/>
              <w:jc w:val="left"/>
              <w:rPr>
                <w:rFonts w:hAnsi="宋体"/>
                <w:color w:val="000000" w:themeColor="text1"/>
                <w14:textFill>
                  <w14:solidFill>
                    <w14:schemeClr w14:val="tx1"/>
                  </w14:solidFill>
                </w14:textFill>
              </w:rPr>
            </w:pPr>
          </w:p>
        </w:tc>
        <w:tc>
          <w:tcPr>
            <w:tcW w:w="4629" w:type="dxa"/>
            <w:tcBorders>
              <w:top w:val="single" w:color="auto" w:sz="4" w:space="0"/>
              <w:left w:val="single" w:color="auto" w:sz="4" w:space="0"/>
              <w:bottom w:val="single" w:color="auto" w:sz="4" w:space="0"/>
              <w:right w:val="single" w:color="auto" w:sz="4" w:space="0"/>
            </w:tcBorders>
            <w:vAlign w:val="center"/>
          </w:tcPr>
          <w:p w14:paraId="67EE48F3">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被授权代表：（签字）</w:t>
            </w:r>
          </w:p>
        </w:tc>
      </w:tr>
      <w:tr w14:paraId="24E8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7D6A41C4">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电话：</w:t>
            </w:r>
          </w:p>
        </w:tc>
        <w:tc>
          <w:tcPr>
            <w:tcW w:w="4629" w:type="dxa"/>
            <w:tcBorders>
              <w:top w:val="single" w:color="auto" w:sz="4" w:space="0"/>
              <w:left w:val="single" w:color="auto" w:sz="4" w:space="0"/>
              <w:bottom w:val="single" w:color="auto" w:sz="4" w:space="0"/>
              <w:right w:val="single" w:color="auto" w:sz="4" w:space="0"/>
            </w:tcBorders>
            <w:vAlign w:val="center"/>
          </w:tcPr>
          <w:p w14:paraId="0CC732BD">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电话：</w:t>
            </w:r>
          </w:p>
        </w:tc>
      </w:tr>
      <w:tr w14:paraId="0B4C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79601CC6">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传真：</w:t>
            </w:r>
          </w:p>
        </w:tc>
        <w:tc>
          <w:tcPr>
            <w:tcW w:w="4629" w:type="dxa"/>
            <w:tcBorders>
              <w:top w:val="single" w:color="auto" w:sz="4" w:space="0"/>
              <w:left w:val="single" w:color="auto" w:sz="4" w:space="0"/>
              <w:bottom w:val="single" w:color="auto" w:sz="4" w:space="0"/>
              <w:right w:val="single" w:color="auto" w:sz="4" w:space="0"/>
            </w:tcBorders>
            <w:vAlign w:val="center"/>
          </w:tcPr>
          <w:p w14:paraId="6CD8FC7B">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传真：</w:t>
            </w:r>
          </w:p>
        </w:tc>
      </w:tr>
      <w:tr w14:paraId="1C93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42B4F06E">
            <w:pPr>
              <w:spacing w:line="360" w:lineRule="auto"/>
              <w:jc w:val="left"/>
              <w:rPr>
                <w:rFonts w:hAnsi="宋体"/>
                <w:color w:val="000000" w:themeColor="text1"/>
                <w14:textFill>
                  <w14:solidFill>
                    <w14:schemeClr w14:val="tx1"/>
                  </w14:solidFill>
                </w14:textFill>
              </w:rPr>
            </w:pPr>
          </w:p>
        </w:tc>
        <w:tc>
          <w:tcPr>
            <w:tcW w:w="4629" w:type="dxa"/>
            <w:tcBorders>
              <w:top w:val="single" w:color="auto" w:sz="4" w:space="0"/>
              <w:left w:val="single" w:color="auto" w:sz="4" w:space="0"/>
              <w:bottom w:val="single" w:color="auto" w:sz="4" w:space="0"/>
              <w:right w:val="single" w:color="auto" w:sz="4" w:space="0"/>
            </w:tcBorders>
            <w:vAlign w:val="center"/>
          </w:tcPr>
          <w:p w14:paraId="1AA29D8D">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开户银行：</w:t>
            </w:r>
          </w:p>
        </w:tc>
      </w:tr>
      <w:tr w14:paraId="26CC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7BF5D0F2">
            <w:pPr>
              <w:spacing w:line="360" w:lineRule="auto"/>
              <w:jc w:val="left"/>
              <w:rPr>
                <w:rFonts w:hAnsi="宋体"/>
                <w:color w:val="000000" w:themeColor="text1"/>
                <w14:textFill>
                  <w14:solidFill>
                    <w14:schemeClr w14:val="tx1"/>
                  </w14:solidFill>
                </w14:textFill>
              </w:rPr>
            </w:pPr>
          </w:p>
        </w:tc>
        <w:tc>
          <w:tcPr>
            <w:tcW w:w="4629" w:type="dxa"/>
            <w:tcBorders>
              <w:top w:val="single" w:color="auto" w:sz="4" w:space="0"/>
              <w:left w:val="single" w:color="auto" w:sz="4" w:space="0"/>
              <w:bottom w:val="single" w:color="auto" w:sz="4" w:space="0"/>
              <w:right w:val="single" w:color="auto" w:sz="4" w:space="0"/>
            </w:tcBorders>
            <w:vAlign w:val="center"/>
          </w:tcPr>
          <w:p w14:paraId="60ABB956">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账号:</w:t>
            </w:r>
          </w:p>
        </w:tc>
      </w:tr>
      <w:tr w14:paraId="4175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628" w:type="dxa"/>
            <w:tcBorders>
              <w:top w:val="single" w:color="auto" w:sz="4" w:space="0"/>
              <w:left w:val="single" w:color="auto" w:sz="4" w:space="0"/>
              <w:bottom w:val="single" w:color="auto" w:sz="4" w:space="0"/>
              <w:right w:val="single" w:color="auto" w:sz="4" w:space="0"/>
            </w:tcBorders>
            <w:vAlign w:val="center"/>
          </w:tcPr>
          <w:p w14:paraId="582D2083">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日期：  年   月   日</w:t>
            </w:r>
          </w:p>
        </w:tc>
        <w:tc>
          <w:tcPr>
            <w:tcW w:w="4629" w:type="dxa"/>
            <w:tcBorders>
              <w:top w:val="single" w:color="auto" w:sz="4" w:space="0"/>
              <w:left w:val="single" w:color="auto" w:sz="4" w:space="0"/>
              <w:bottom w:val="single" w:color="auto" w:sz="4" w:space="0"/>
              <w:right w:val="single" w:color="auto" w:sz="4" w:space="0"/>
            </w:tcBorders>
            <w:vAlign w:val="center"/>
          </w:tcPr>
          <w:p w14:paraId="4C517762">
            <w:pPr>
              <w:spacing w:line="360" w:lineRule="auto"/>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日期：  年   月   日</w:t>
            </w:r>
          </w:p>
        </w:tc>
      </w:tr>
    </w:tbl>
    <w:p w14:paraId="44A51A1E">
      <w:pPr>
        <w:numPr>
          <w:ilvl w:val="0"/>
          <w:numId w:val="2"/>
        </w:numPr>
        <w:jc w:val="center"/>
        <w:rPr>
          <w:rFonts w:hint="eastAsia" w:ascii="宋体" w:hAnsi="宋体" w:eastAsia="宋体" w:cs="宋体"/>
          <w:b/>
          <w:color w:val="000000" w:themeColor="text1"/>
          <w:kern w:val="2"/>
          <w:sz w:val="32"/>
          <w:lang w:val="en-US" w:eastAsia="zh-CN" w:bidi="ar-SA"/>
          <w14:textFill>
            <w14:solidFill>
              <w14:schemeClr w14:val="tx1"/>
            </w14:solidFill>
          </w14:textFill>
        </w:rPr>
      </w:pPr>
      <w:r>
        <w:rPr>
          <w:rFonts w:hint="eastAsia"/>
          <w:color w:val="000000" w:themeColor="text1"/>
          <w14:textFill>
            <w14:solidFill>
              <w14:schemeClr w14:val="tx1"/>
            </w14:solidFill>
          </w14:textFill>
        </w:rPr>
        <w:br w:type="page"/>
      </w:r>
      <w:bookmarkStart w:id="146" w:name="_Toc15166"/>
      <w:r>
        <w:rPr>
          <w:rFonts w:hint="eastAsia" w:ascii="宋体" w:hAnsi="宋体" w:eastAsia="宋体" w:cs="宋体"/>
          <w:b/>
          <w:color w:val="000000" w:themeColor="text1"/>
          <w:kern w:val="2"/>
          <w:sz w:val="32"/>
          <w:lang w:val="en-US" w:eastAsia="zh-CN" w:bidi="ar-SA"/>
          <w14:textFill>
            <w14:solidFill>
              <w14:schemeClr w14:val="tx1"/>
            </w14:solidFill>
          </w14:textFill>
        </w:rPr>
        <w:t xml:space="preserve"> 采购内容及</w:t>
      </w:r>
      <w:bookmarkEnd w:id="134"/>
      <w:bookmarkEnd w:id="135"/>
      <w:bookmarkEnd w:id="136"/>
      <w:bookmarkEnd w:id="137"/>
      <w:bookmarkEnd w:id="138"/>
      <w:bookmarkEnd w:id="139"/>
      <w:bookmarkEnd w:id="140"/>
      <w:bookmarkEnd w:id="141"/>
      <w:bookmarkEnd w:id="142"/>
      <w:bookmarkEnd w:id="143"/>
      <w:bookmarkEnd w:id="144"/>
      <w:bookmarkEnd w:id="145"/>
      <w:bookmarkEnd w:id="146"/>
      <w:bookmarkStart w:id="147" w:name="_Toc317530110"/>
      <w:bookmarkStart w:id="148" w:name="_Toc4053"/>
      <w:bookmarkStart w:id="149" w:name="_Toc23856"/>
      <w:bookmarkStart w:id="150" w:name="_Toc2711"/>
      <w:bookmarkStart w:id="151" w:name="_Toc11450"/>
      <w:bookmarkStart w:id="152" w:name="_Toc1025"/>
      <w:bookmarkStart w:id="153" w:name="_Toc389582038"/>
      <w:bookmarkStart w:id="154" w:name="_Toc20481"/>
      <w:r>
        <w:rPr>
          <w:rFonts w:hint="eastAsia" w:ascii="宋体" w:hAnsi="宋体" w:eastAsia="宋体" w:cs="宋体"/>
          <w:b/>
          <w:color w:val="000000" w:themeColor="text1"/>
          <w:kern w:val="2"/>
          <w:sz w:val="32"/>
          <w:lang w:val="en-US" w:eastAsia="zh-CN" w:bidi="ar-SA"/>
          <w14:textFill>
            <w14:solidFill>
              <w14:schemeClr w14:val="tx1"/>
            </w14:solidFill>
          </w14:textFill>
        </w:rPr>
        <w:t>要求</w:t>
      </w:r>
      <w:bookmarkEnd w:id="147"/>
      <w:bookmarkStart w:id="155" w:name="_Toc18238"/>
      <w:bookmarkStart w:id="156" w:name="_Toc2203"/>
      <w:bookmarkStart w:id="157" w:name="_Toc426457697"/>
      <w:bookmarkStart w:id="158" w:name="_Toc1462"/>
      <w:bookmarkStart w:id="159" w:name="_Toc25607"/>
    </w:p>
    <w:tbl>
      <w:tblPr>
        <w:tblStyle w:val="23"/>
        <w:tblpPr w:leftFromText="180" w:rightFromText="180" w:vertAnchor="page" w:horzAnchor="page" w:tblpX="2040" w:tblpY="2220"/>
        <w:tblOverlap w:val="never"/>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3"/>
        <w:gridCol w:w="3555"/>
        <w:gridCol w:w="1335"/>
        <w:gridCol w:w="1245"/>
      </w:tblGrid>
      <w:tr w14:paraId="003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vAlign w:val="center"/>
          </w:tcPr>
          <w:p w14:paraId="6E67F84C">
            <w:pPr>
              <w:ind w:firstLine="241" w:firstLineChars="100"/>
              <w:jc w:val="both"/>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343" w:type="dxa"/>
            <w:vAlign w:val="center"/>
          </w:tcPr>
          <w:p w14:paraId="1DA88D86">
            <w:pPr>
              <w:ind w:firstLine="241" w:firstLineChars="100"/>
              <w:jc w:val="both"/>
              <w:rPr>
                <w:rFonts w:hint="eastAsia"/>
                <w:b/>
                <w:bCs/>
                <w:sz w:val="24"/>
                <w:szCs w:val="24"/>
                <w:vertAlign w:val="baseline"/>
                <w:lang w:val="en-US" w:eastAsia="zh-CN"/>
              </w:rPr>
            </w:pPr>
            <w:r>
              <w:rPr>
                <w:rFonts w:hint="eastAsia"/>
                <w:b/>
                <w:bCs/>
                <w:sz w:val="24"/>
                <w:szCs w:val="24"/>
                <w:vertAlign w:val="baseline"/>
                <w:lang w:val="en-US" w:eastAsia="zh-CN"/>
              </w:rPr>
              <w:t>产品</w:t>
            </w:r>
          </w:p>
          <w:p w14:paraId="5B21C961">
            <w:pPr>
              <w:ind w:firstLine="241" w:firstLineChars="100"/>
              <w:jc w:val="both"/>
              <w:rPr>
                <w:rFonts w:hint="eastAsia" w:eastAsiaTheme="minorEastAsia"/>
                <w:b/>
                <w:bCs/>
                <w:sz w:val="24"/>
                <w:szCs w:val="24"/>
                <w:vertAlign w:val="baseline"/>
                <w:lang w:val="en-US" w:eastAsia="zh-CN"/>
              </w:rPr>
            </w:pPr>
            <w:r>
              <w:rPr>
                <w:rFonts w:hint="eastAsia"/>
                <w:b/>
                <w:bCs/>
                <w:sz w:val="24"/>
                <w:szCs w:val="24"/>
                <w:vertAlign w:val="baseline"/>
                <w:lang w:val="en-US" w:eastAsia="zh-CN"/>
              </w:rPr>
              <w:t>名称</w:t>
            </w:r>
          </w:p>
        </w:tc>
        <w:tc>
          <w:tcPr>
            <w:tcW w:w="3555" w:type="dxa"/>
            <w:vAlign w:val="center"/>
          </w:tcPr>
          <w:p w14:paraId="29DFC9EF">
            <w:pPr>
              <w:ind w:firstLine="964" w:firstLineChars="400"/>
              <w:jc w:val="both"/>
              <w:rPr>
                <w:rFonts w:hint="default" w:eastAsiaTheme="minorEastAsia"/>
                <w:b/>
                <w:bCs/>
                <w:sz w:val="24"/>
                <w:szCs w:val="24"/>
                <w:vertAlign w:val="baseline"/>
                <w:lang w:val="en-US" w:eastAsia="zh-CN"/>
              </w:rPr>
            </w:pPr>
            <w:r>
              <w:rPr>
                <w:rFonts w:hint="eastAsia"/>
                <w:b/>
                <w:bCs/>
                <w:sz w:val="24"/>
                <w:szCs w:val="24"/>
                <w:vertAlign w:val="baseline"/>
                <w:lang w:val="en-US" w:eastAsia="zh-CN"/>
              </w:rPr>
              <w:t>技术参数</w:t>
            </w:r>
          </w:p>
        </w:tc>
        <w:tc>
          <w:tcPr>
            <w:tcW w:w="1335" w:type="dxa"/>
            <w:vAlign w:val="center"/>
          </w:tcPr>
          <w:p w14:paraId="52601B27">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数 量</w:t>
            </w:r>
          </w:p>
        </w:tc>
        <w:tc>
          <w:tcPr>
            <w:tcW w:w="1245" w:type="dxa"/>
            <w:vAlign w:val="center"/>
          </w:tcPr>
          <w:p w14:paraId="31E5469E">
            <w:pPr>
              <w:jc w:val="center"/>
              <w:rPr>
                <w:rFonts w:hint="eastAsia"/>
                <w:b/>
                <w:bCs/>
                <w:sz w:val="24"/>
                <w:szCs w:val="24"/>
                <w:vertAlign w:val="baseline"/>
                <w:lang w:val="en-US" w:eastAsia="zh-CN"/>
              </w:rPr>
            </w:pPr>
          </w:p>
          <w:p w14:paraId="62F811A0">
            <w:pPr>
              <w:jc w:val="center"/>
              <w:rPr>
                <w:rFonts w:hint="eastAsia"/>
                <w:b/>
                <w:bCs/>
                <w:sz w:val="24"/>
                <w:szCs w:val="24"/>
                <w:vertAlign w:val="baseline"/>
                <w:lang w:val="en-US" w:eastAsia="zh-CN"/>
              </w:rPr>
            </w:pPr>
            <w:r>
              <w:rPr>
                <w:rFonts w:hint="eastAsia"/>
                <w:b/>
                <w:bCs/>
                <w:sz w:val="24"/>
                <w:szCs w:val="24"/>
                <w:vertAlign w:val="baseline"/>
                <w:lang w:val="en-US" w:eastAsia="zh-CN"/>
              </w:rPr>
              <w:t>单 位</w:t>
            </w:r>
          </w:p>
          <w:p w14:paraId="7736268B">
            <w:pPr>
              <w:jc w:val="center"/>
              <w:rPr>
                <w:rFonts w:hint="default"/>
                <w:b/>
                <w:bCs/>
                <w:sz w:val="24"/>
                <w:szCs w:val="24"/>
                <w:vertAlign w:val="baseline"/>
                <w:lang w:val="en-US" w:eastAsia="zh-CN"/>
              </w:rPr>
            </w:pPr>
          </w:p>
        </w:tc>
      </w:tr>
    </w:tbl>
    <w:p w14:paraId="62AC0E09">
      <w:pPr>
        <w:widowControl w:val="0"/>
        <w:numPr>
          <w:ilvl w:val="0"/>
          <w:numId w:val="0"/>
        </w:numPr>
        <w:jc w:val="center"/>
        <w:rPr>
          <w:rFonts w:hint="eastAsia" w:ascii="宋体" w:hAnsi="宋体" w:eastAsia="宋体" w:cs="宋体"/>
          <w:b/>
          <w:color w:val="000000" w:themeColor="text1"/>
          <w:kern w:val="2"/>
          <w:sz w:val="32"/>
          <w:lang w:val="en-US" w:eastAsia="zh-CN" w:bidi="ar-SA"/>
          <w14:textFill>
            <w14:solidFill>
              <w14:schemeClr w14:val="tx1"/>
            </w14:solidFill>
          </w14:textFill>
        </w:rPr>
      </w:pPr>
    </w:p>
    <w:tbl>
      <w:tblPr>
        <w:tblStyle w:val="23"/>
        <w:tblpPr w:leftFromText="180" w:rightFromText="180" w:vertAnchor="page" w:horzAnchor="page" w:tblpX="2037" w:tblpY="2838"/>
        <w:tblOverlap w:val="never"/>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3"/>
        <w:gridCol w:w="3555"/>
        <w:gridCol w:w="1335"/>
        <w:gridCol w:w="1245"/>
      </w:tblGrid>
      <w:tr w14:paraId="2267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vAlign w:val="center"/>
          </w:tcPr>
          <w:p w14:paraId="787FA22E">
            <w:pPr>
              <w:jc w:val="both"/>
              <w:rPr>
                <w:rFonts w:hint="eastAsia"/>
                <w:sz w:val="21"/>
                <w:szCs w:val="21"/>
                <w:vertAlign w:val="baseline"/>
                <w:lang w:val="en-US" w:eastAsia="zh-CN"/>
              </w:rPr>
            </w:pPr>
            <w:r>
              <w:rPr>
                <w:rFonts w:hint="eastAsia" w:ascii="仿宋" w:hAnsi="仿宋" w:eastAsia="仿宋" w:cs="仿宋"/>
                <w:sz w:val="30"/>
                <w:szCs w:val="30"/>
                <w:vertAlign w:val="baseline"/>
                <w:lang w:val="en-US" w:eastAsia="zh-CN"/>
              </w:rPr>
              <w:t>（合同包1)</w:t>
            </w:r>
          </w:p>
        </w:tc>
        <w:tc>
          <w:tcPr>
            <w:tcW w:w="1343" w:type="dxa"/>
            <w:vAlign w:val="top"/>
          </w:tcPr>
          <w:p w14:paraId="7E4C5820">
            <w:pPr>
              <w:jc w:val="both"/>
              <w:rPr>
                <w:rFonts w:hint="eastAsia" w:ascii="仿宋" w:hAnsi="仿宋" w:eastAsia="仿宋" w:cs="仿宋"/>
                <w:sz w:val="30"/>
                <w:szCs w:val="30"/>
                <w:vertAlign w:val="baseline"/>
                <w:lang w:val="en-US" w:eastAsia="zh-CN"/>
              </w:rPr>
            </w:pPr>
          </w:p>
          <w:p w14:paraId="40E35843">
            <w:pPr>
              <w:jc w:val="both"/>
              <w:rPr>
                <w:rFonts w:hint="eastAsia" w:ascii="仿宋" w:hAnsi="仿宋" w:eastAsia="仿宋" w:cs="仿宋"/>
                <w:sz w:val="30"/>
                <w:szCs w:val="30"/>
                <w:vertAlign w:val="baseline"/>
                <w:lang w:val="en-US" w:eastAsia="zh-CN"/>
              </w:rPr>
            </w:pPr>
          </w:p>
          <w:p w14:paraId="39520E59">
            <w:pPr>
              <w:jc w:val="both"/>
              <w:rPr>
                <w:rFonts w:hint="eastAsia" w:ascii="仿宋" w:hAnsi="仿宋" w:eastAsia="仿宋" w:cs="仿宋"/>
                <w:sz w:val="30"/>
                <w:szCs w:val="30"/>
                <w:vertAlign w:val="baseline"/>
                <w:lang w:val="en-US" w:eastAsia="zh-CN"/>
              </w:rPr>
            </w:pPr>
          </w:p>
          <w:p w14:paraId="509793DD">
            <w:pPr>
              <w:jc w:val="both"/>
              <w:rPr>
                <w:rFonts w:hint="eastAsia" w:ascii="仿宋" w:hAnsi="仿宋" w:eastAsia="仿宋" w:cs="仿宋"/>
                <w:sz w:val="30"/>
                <w:szCs w:val="30"/>
                <w:vertAlign w:val="baseline"/>
                <w:lang w:val="en-US" w:eastAsia="zh-CN"/>
              </w:rPr>
            </w:pPr>
          </w:p>
          <w:p w14:paraId="448D0CA9">
            <w:pPr>
              <w:jc w:val="both"/>
              <w:rPr>
                <w:rFonts w:hint="eastAsia" w:ascii="仿宋" w:hAnsi="仿宋" w:eastAsia="仿宋" w:cs="仿宋"/>
                <w:sz w:val="30"/>
                <w:szCs w:val="30"/>
                <w:vertAlign w:val="baseline"/>
                <w:lang w:val="en-US" w:eastAsia="zh-CN"/>
              </w:rPr>
            </w:pPr>
          </w:p>
          <w:p w14:paraId="39486273">
            <w:pPr>
              <w:jc w:val="both"/>
              <w:rPr>
                <w:rFonts w:hint="eastAsia" w:ascii="仿宋" w:hAnsi="仿宋" w:eastAsia="仿宋" w:cs="仿宋"/>
                <w:sz w:val="30"/>
                <w:szCs w:val="30"/>
                <w:vertAlign w:val="baseline"/>
                <w:lang w:val="en-US" w:eastAsia="zh-CN"/>
              </w:rPr>
            </w:pPr>
          </w:p>
          <w:p w14:paraId="64D111E8">
            <w:pPr>
              <w:jc w:val="both"/>
              <w:rPr>
                <w:rFonts w:hint="eastAsia" w:ascii="仿宋" w:hAnsi="仿宋" w:eastAsia="仿宋" w:cs="仿宋"/>
                <w:sz w:val="30"/>
                <w:szCs w:val="30"/>
                <w:vertAlign w:val="baseline"/>
                <w:lang w:val="en-US" w:eastAsia="zh-CN"/>
              </w:rPr>
            </w:pPr>
          </w:p>
          <w:p w14:paraId="4A799A41">
            <w:pPr>
              <w:jc w:val="both"/>
              <w:rPr>
                <w:rFonts w:hint="eastAsia" w:ascii="仿宋" w:hAnsi="仿宋" w:eastAsia="仿宋" w:cs="仿宋"/>
                <w:sz w:val="30"/>
                <w:szCs w:val="30"/>
                <w:vertAlign w:val="baseline"/>
                <w:lang w:val="en-US" w:eastAsia="zh-CN"/>
              </w:rPr>
            </w:pPr>
          </w:p>
          <w:p w14:paraId="4FF357C3">
            <w:pPr>
              <w:jc w:val="both"/>
              <w:rPr>
                <w:rFonts w:hint="eastAsia" w:ascii="仿宋" w:hAnsi="仿宋" w:eastAsia="仿宋" w:cs="仿宋"/>
                <w:sz w:val="30"/>
                <w:szCs w:val="30"/>
                <w:vertAlign w:val="baseline"/>
                <w:lang w:val="en-US" w:eastAsia="zh-CN"/>
              </w:rPr>
            </w:pPr>
          </w:p>
          <w:p w14:paraId="2D42D307">
            <w:pPr>
              <w:jc w:val="both"/>
              <w:rPr>
                <w:rFonts w:hint="eastAsia" w:ascii="仿宋" w:hAnsi="仿宋" w:eastAsia="仿宋" w:cs="仿宋"/>
                <w:sz w:val="30"/>
                <w:szCs w:val="30"/>
                <w:vertAlign w:val="baseline"/>
                <w:lang w:val="en-US" w:eastAsia="zh-CN"/>
              </w:rPr>
            </w:pPr>
          </w:p>
          <w:p w14:paraId="707A46BF">
            <w:pPr>
              <w:jc w:val="both"/>
              <w:rPr>
                <w:rFonts w:hint="eastAsia" w:ascii="仿宋" w:hAnsi="仿宋" w:eastAsia="仿宋" w:cs="仿宋"/>
                <w:sz w:val="30"/>
                <w:szCs w:val="30"/>
                <w:vertAlign w:val="baseline"/>
                <w:lang w:val="en-US" w:eastAsia="zh-CN"/>
              </w:rPr>
            </w:pPr>
          </w:p>
          <w:p w14:paraId="1A7AA9D9">
            <w:pPr>
              <w:jc w:val="both"/>
              <w:rPr>
                <w:rFonts w:hint="eastAsia" w:ascii="仿宋" w:hAnsi="仿宋" w:eastAsia="仿宋" w:cs="仿宋"/>
                <w:sz w:val="30"/>
                <w:szCs w:val="30"/>
                <w:vertAlign w:val="baseline"/>
                <w:lang w:val="en-US" w:eastAsia="zh-CN"/>
              </w:rPr>
            </w:pPr>
          </w:p>
          <w:p w14:paraId="274ED1E7">
            <w:pPr>
              <w:jc w:val="both"/>
              <w:rPr>
                <w:rFonts w:hint="eastAsia" w:ascii="仿宋" w:hAnsi="仿宋" w:eastAsia="仿宋" w:cs="仿宋"/>
                <w:sz w:val="30"/>
                <w:szCs w:val="30"/>
                <w:vertAlign w:val="baseline"/>
                <w:lang w:val="en-US" w:eastAsia="zh-CN"/>
              </w:rPr>
            </w:pPr>
          </w:p>
          <w:p w14:paraId="0AEBA1AC">
            <w:pPr>
              <w:jc w:val="both"/>
              <w:rPr>
                <w:rFonts w:hint="eastAsia" w:ascii="仿宋" w:hAnsi="仿宋" w:eastAsia="仿宋" w:cs="仿宋"/>
                <w:sz w:val="30"/>
                <w:szCs w:val="30"/>
                <w:vertAlign w:val="baseline"/>
                <w:lang w:val="en-US" w:eastAsia="zh-CN"/>
              </w:rPr>
            </w:pPr>
          </w:p>
          <w:p w14:paraId="6ABBE602">
            <w:pPr>
              <w:jc w:val="both"/>
              <w:rPr>
                <w:rFonts w:hint="eastAsia" w:ascii="仿宋" w:hAnsi="仿宋" w:eastAsia="仿宋" w:cs="仿宋"/>
                <w:sz w:val="30"/>
                <w:szCs w:val="30"/>
                <w:vertAlign w:val="baseline"/>
                <w:lang w:val="en-US" w:eastAsia="zh-CN"/>
              </w:rPr>
            </w:pPr>
          </w:p>
          <w:p w14:paraId="45B37376">
            <w:pPr>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生物质</w:t>
            </w:r>
          </w:p>
          <w:p w14:paraId="35DCB12C">
            <w:pPr>
              <w:jc w:val="both"/>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颗粒</w:t>
            </w:r>
          </w:p>
          <w:p w14:paraId="2340814E">
            <w:pPr>
              <w:jc w:val="both"/>
              <w:rPr>
                <w:rFonts w:hint="eastAsia" w:eastAsiaTheme="minorEastAsia"/>
                <w:sz w:val="24"/>
                <w:szCs w:val="24"/>
                <w:vertAlign w:val="baseline"/>
                <w:lang w:val="en-US" w:eastAsia="zh-CN"/>
              </w:rPr>
            </w:pPr>
          </w:p>
        </w:tc>
        <w:tc>
          <w:tcPr>
            <w:tcW w:w="3555" w:type="dxa"/>
            <w:vAlign w:val="top"/>
          </w:tcPr>
          <w:p w14:paraId="4C29F7EC">
            <w:pPr>
              <w:jc w:val="left"/>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一、规格及技术参数</w:t>
            </w:r>
          </w:p>
          <w:p w14:paraId="32688162">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1、规格尺寸：直径6-10mm，长度约为直径4-5倍（通常10-30mm），破碎率≤2.0% ，</w:t>
            </w:r>
            <w:r>
              <w:rPr>
                <w:rFonts w:hint="eastAsia" w:ascii="仿宋" w:hAnsi="仿宋" w:eastAsia="仿宋" w:cs="仿宋"/>
                <w:sz w:val="32"/>
                <w:szCs w:val="32"/>
                <w:lang w:val="en-US" w:eastAsia="zh-CN"/>
              </w:rPr>
              <w:t>每袋装25kg</w:t>
            </w:r>
            <w:r>
              <w:rPr>
                <w:rFonts w:hint="eastAsia" w:ascii="仿宋" w:hAnsi="仿宋" w:eastAsia="仿宋" w:cs="仿宋"/>
                <w:sz w:val="30"/>
                <w:szCs w:val="30"/>
                <w:vertAlign w:val="baseline"/>
                <w:lang w:val="en-US" w:eastAsia="zh-CN"/>
              </w:rPr>
              <w:t>。</w:t>
            </w:r>
          </w:p>
          <w:p w14:paraId="209BA623">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2、水分：收到基水分≤10%（优质≤8%），过高会降低热值与燃烧效率。</w:t>
            </w:r>
          </w:p>
          <w:p w14:paraId="30E3BC3C">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3、密度：堆积密度二级≥800kg/m³</w:t>
            </w:r>
          </w:p>
          <w:p w14:paraId="7DF61396">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4、低位热值：收到基≥18MJ/kg 。</w:t>
            </w:r>
          </w:p>
          <w:p w14:paraId="021BC476">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5、灰分：收到基≤3.0%。</w:t>
            </w:r>
          </w:p>
          <w:p w14:paraId="10D0D1A8">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6、硫/氯/氮：全硫≤0.07%，氯≤0.07%，氮≤0.5%，减少腐蚀与污染 。</w:t>
            </w:r>
          </w:p>
          <w:p w14:paraId="2C6BB66A">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7、挥发分：60%-80%，过低影响燃烧效率，过高易冒黑烟。</w:t>
            </w:r>
          </w:p>
          <w:p w14:paraId="27EE8261">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8、抗碎性：≥95%，保证储运完整性 。</w:t>
            </w:r>
          </w:p>
          <w:p w14:paraId="4842A4FA">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二、环保与安全要求</w:t>
            </w:r>
          </w:p>
          <w:p w14:paraId="544A683C">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1、有害元素：重金属（如砷、铅）符合GB 13271锅炉大气污染物排放标准限值。</w:t>
            </w:r>
          </w:p>
          <w:p w14:paraId="3B6169F8">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2、烟气排放：SO₂、NOx、颗粒物等满足当地环保排放要求。</w:t>
            </w:r>
          </w:p>
          <w:p w14:paraId="441513CE">
            <w:pPr>
              <w:jc w:val="left"/>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3、原料：不添加有害化学黏合剂，农林废弃物为主，禁止混入废塑料、橡胶等。</w:t>
            </w:r>
          </w:p>
          <w:p w14:paraId="3509F6A1">
            <w:pPr>
              <w:jc w:val="left"/>
              <w:rPr>
                <w:rFonts w:hint="default"/>
                <w:sz w:val="24"/>
                <w:szCs w:val="24"/>
                <w:vertAlign w:val="baseline"/>
                <w:lang w:val="en-US" w:eastAsia="zh-CN"/>
              </w:rPr>
            </w:pPr>
          </w:p>
        </w:tc>
        <w:tc>
          <w:tcPr>
            <w:tcW w:w="1335" w:type="dxa"/>
            <w:vAlign w:val="center"/>
          </w:tcPr>
          <w:p w14:paraId="77982727">
            <w:pPr>
              <w:ind w:firstLine="240" w:firstLineChars="100"/>
              <w:jc w:val="both"/>
              <w:rPr>
                <w:rFonts w:hint="default"/>
                <w:sz w:val="24"/>
                <w:szCs w:val="24"/>
                <w:vertAlign w:val="baseline"/>
                <w:lang w:val="en-US" w:eastAsia="zh-CN"/>
              </w:rPr>
            </w:pPr>
            <w:r>
              <w:rPr>
                <w:rFonts w:hint="eastAsia"/>
                <w:sz w:val="24"/>
                <w:szCs w:val="24"/>
                <w:vertAlign w:val="baseline"/>
                <w:lang w:val="en-US" w:eastAsia="zh-CN"/>
              </w:rPr>
              <w:t>1464</w:t>
            </w:r>
          </w:p>
        </w:tc>
        <w:tc>
          <w:tcPr>
            <w:tcW w:w="1245" w:type="dxa"/>
            <w:vAlign w:val="center"/>
          </w:tcPr>
          <w:p w14:paraId="7548E339">
            <w:pPr>
              <w:ind w:firstLine="480" w:firstLineChars="200"/>
              <w:jc w:val="both"/>
              <w:rPr>
                <w:rFonts w:hint="eastAsia"/>
                <w:sz w:val="24"/>
                <w:szCs w:val="24"/>
                <w:vertAlign w:val="baseline"/>
                <w:lang w:val="en-US" w:eastAsia="zh-CN"/>
              </w:rPr>
            </w:pPr>
            <w:r>
              <w:rPr>
                <w:rFonts w:hint="eastAsia"/>
                <w:sz w:val="24"/>
                <w:szCs w:val="24"/>
                <w:vertAlign w:val="baseline"/>
                <w:lang w:val="en-US" w:eastAsia="zh-CN"/>
              </w:rPr>
              <w:t>吨</w:t>
            </w:r>
          </w:p>
        </w:tc>
      </w:tr>
    </w:tbl>
    <w:p w14:paraId="1834766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bookmarkStart w:id="160" w:name="_Toc23137"/>
    </w:p>
    <w:p w14:paraId="7C517A1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6C0B54C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670CC71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3B4290E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46E14F1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45A785F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6CB3E41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6902900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75028A7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523C545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1937468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1808282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0E33625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4EDE41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63BD173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274B0CE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0C82E10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55E96A1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6583C4F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3DB2DC0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7189FDC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207E6BB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104F2F3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7CBA158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sz w:val="30"/>
          <w:szCs w:val="30"/>
          <w:lang w:val="en-US" w:eastAsia="zh-CN"/>
        </w:rPr>
      </w:pPr>
    </w:p>
    <w:p w14:paraId="1939DBDE">
      <w:pPr>
        <w:jc w:val="both"/>
        <w:rPr>
          <w:rFonts w:hint="eastAsia" w:ascii="仿宋" w:hAnsi="仿宋" w:eastAsia="仿宋" w:cs="仿宋"/>
          <w:sz w:val="32"/>
          <w:szCs w:val="32"/>
          <w:lang w:val="en-US" w:eastAsia="zh-CN"/>
        </w:rPr>
      </w:pPr>
    </w:p>
    <w:p w14:paraId="41FA7DFD">
      <w:pPr>
        <w:ind w:left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关于生物质颗粒采购的商务要求：</w:t>
      </w:r>
    </w:p>
    <w:p w14:paraId="597A13D8">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1.货款收款方式：按照合同约定支付货款。合同签订后付最终中标价40%（采购人可要求提供银行担保函），供货完毕验收合格后付最终中标价60%，不计利息。</w:t>
      </w:r>
    </w:p>
    <w:p w14:paraId="154D1701">
      <w:pPr>
        <w:pStyle w:val="11"/>
        <w:spacing w:before="184" w:line="289" w:lineRule="auto"/>
        <w:ind w:firstLine="482"/>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2.合同总价包括：包括生物质燃料成本费、运输费、过磅费、装卸费、现场收堆费、抽检费、税金等费用。</w:t>
      </w:r>
    </w:p>
    <w:p w14:paraId="700995D0">
      <w:pPr>
        <w:pStyle w:val="11"/>
        <w:spacing w:before="183" w:line="218" w:lineRule="auto"/>
        <w:ind w:left="484"/>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3.合同总价一次包死，不受市场价变化的影响。</w:t>
      </w:r>
    </w:p>
    <w:p w14:paraId="1658C01A">
      <w:pPr>
        <w:numPr>
          <w:ilvl w:val="0"/>
          <w:numId w:val="0"/>
        </w:numPr>
        <w:ind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4.收货时效要求：签订采购合同后，20日内交付到采购人指定地点。</w:t>
      </w:r>
    </w:p>
    <w:p w14:paraId="237F54FA">
      <w:pPr>
        <w:numPr>
          <w:ilvl w:val="0"/>
          <w:numId w:val="0"/>
        </w:numPr>
        <w:ind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5.货物的包装及运输：要求每袋装25kg，依据各乡镇采购生物质取暖炉花名册实际（甲方提供），自行将补助生物质颗粒运输并放发到村到户。</w:t>
      </w:r>
    </w:p>
    <w:p w14:paraId="52FD36EF">
      <w:pPr>
        <w:numPr>
          <w:ilvl w:val="0"/>
          <w:numId w:val="0"/>
        </w:numPr>
        <w:ind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6.根据采购生物质取暖炉花名册实际，要求供货商建立完善生物质颗粒发放台账。</w:t>
      </w:r>
    </w:p>
    <w:p w14:paraId="67D11467">
      <w:pPr>
        <w:numPr>
          <w:ilvl w:val="0"/>
          <w:numId w:val="0"/>
        </w:numPr>
        <w:ind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7.货物的验收：按照采购清单规格参数对标供货商提供的产品检测报告对产品质量进行发货前的初验；按照供货商提供的生物质颗粒发放台账进行数量核验，待数据核验准确无误后，视为合同履行到位。</w:t>
      </w:r>
    </w:p>
    <w:p w14:paraId="26EBD116">
      <w:pPr>
        <w:numPr>
          <w:ilvl w:val="0"/>
          <w:numId w:val="0"/>
        </w:numPr>
        <w:ind w:firstLine="640" w:firstLineChars="200"/>
        <w:jc w:val="both"/>
        <w:rPr>
          <w:rFonts w:hint="eastAsia" w:ascii="仿宋" w:hAnsi="仿宋" w:eastAsia="仿宋" w:cs="仿宋"/>
          <w:kern w:val="0"/>
          <w:sz w:val="32"/>
          <w:szCs w:val="32"/>
          <w:lang w:val="en-US" w:eastAsia="zh-CN" w:bidi="ar-SA"/>
        </w:rPr>
      </w:pPr>
    </w:p>
    <w:p w14:paraId="3DAF10B2">
      <w:pPr>
        <w:numPr>
          <w:ilvl w:val="0"/>
          <w:numId w:val="0"/>
        </w:numPr>
        <w:ind w:firstLine="640" w:firstLineChars="200"/>
        <w:jc w:val="both"/>
        <w:rPr>
          <w:rFonts w:hint="eastAsia" w:ascii="仿宋" w:hAnsi="仿宋" w:eastAsia="仿宋" w:cs="仿宋"/>
          <w:kern w:val="0"/>
          <w:sz w:val="32"/>
          <w:szCs w:val="32"/>
          <w:lang w:val="en-US" w:eastAsia="zh-CN" w:bidi="ar-SA"/>
        </w:rPr>
      </w:pPr>
    </w:p>
    <w:p w14:paraId="1EB9A403">
      <w:pPr>
        <w:numPr>
          <w:ilvl w:val="0"/>
          <w:numId w:val="0"/>
        </w:numPr>
        <w:ind w:firstLine="640" w:firstLineChars="200"/>
        <w:jc w:val="both"/>
        <w:rPr>
          <w:rFonts w:hint="eastAsia" w:ascii="仿宋" w:hAnsi="仿宋" w:eastAsia="仿宋" w:cs="仿宋"/>
          <w:kern w:val="0"/>
          <w:sz w:val="32"/>
          <w:szCs w:val="32"/>
          <w:lang w:val="en-US" w:eastAsia="zh-CN" w:bidi="ar-SA"/>
        </w:rPr>
      </w:pPr>
    </w:p>
    <w:p w14:paraId="6F4F2083">
      <w:pPr>
        <w:numPr>
          <w:ilvl w:val="0"/>
          <w:numId w:val="0"/>
        </w:numPr>
        <w:ind w:firstLine="640" w:firstLineChars="200"/>
        <w:jc w:val="both"/>
        <w:rPr>
          <w:rFonts w:hint="eastAsia" w:ascii="仿宋" w:hAnsi="仿宋" w:eastAsia="仿宋" w:cs="仿宋"/>
          <w:kern w:val="0"/>
          <w:sz w:val="32"/>
          <w:szCs w:val="32"/>
          <w:lang w:val="en-US" w:eastAsia="zh-CN" w:bidi="ar-SA"/>
        </w:rPr>
      </w:pPr>
    </w:p>
    <w:p w14:paraId="323281B6">
      <w:pPr>
        <w:numPr>
          <w:ilvl w:val="0"/>
          <w:numId w:val="0"/>
        </w:numPr>
        <w:ind w:firstLine="640" w:firstLineChars="200"/>
        <w:jc w:val="both"/>
        <w:rPr>
          <w:rFonts w:hint="eastAsia" w:ascii="仿宋" w:hAnsi="仿宋" w:eastAsia="仿宋" w:cs="仿宋"/>
          <w:kern w:val="0"/>
          <w:sz w:val="32"/>
          <w:szCs w:val="32"/>
          <w:lang w:val="en-US" w:eastAsia="zh-CN" w:bidi="ar-SA"/>
        </w:rPr>
      </w:pPr>
    </w:p>
    <w:bookmarkEnd w:id="155"/>
    <w:bookmarkEnd w:id="156"/>
    <w:bookmarkEnd w:id="157"/>
    <w:bookmarkEnd w:id="158"/>
    <w:bookmarkEnd w:id="159"/>
    <w:bookmarkEnd w:id="160"/>
    <w:p w14:paraId="2513DFD2">
      <w:pPr>
        <w:pStyle w:val="8"/>
        <w:keepNext/>
        <w:keepLines/>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b/>
          <w:bCs/>
          <w:color w:val="000000" w:themeColor="text1"/>
          <w:sz w:val="32"/>
          <w:szCs w:val="32"/>
          <w:lang w:val="en-US" w:eastAsia="zh-CN"/>
          <w14:textFill>
            <w14:solidFill>
              <w14:schemeClr w14:val="tx1"/>
            </w14:solidFill>
          </w14:textFill>
        </w:rPr>
      </w:pPr>
      <w:r>
        <w:rPr>
          <w:rFonts w:hint="eastAsia" w:cs="宋体"/>
          <w:b/>
          <w:bCs/>
          <w:color w:val="000000" w:themeColor="text1"/>
          <w:sz w:val="32"/>
          <w:szCs w:val="32"/>
          <w:lang w:val="en-US" w:eastAsia="zh-CN"/>
          <w14:textFill>
            <w14:solidFill>
              <w14:schemeClr w14:val="tx1"/>
            </w14:solidFill>
          </w14:textFill>
        </w:rPr>
        <w:t>第五章  评标办法</w:t>
      </w:r>
    </w:p>
    <w:p w14:paraId="2EF0F94E">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按照《中华人民共和国政府采购法》、中华人民共和国2015年第658号国务院令--《中华人民共和国政府采购法实施条例》和中华人民共和国财政部2017年第87号部长令--《政府采购</w:t>
      </w:r>
      <w:r>
        <w:rPr>
          <w:rFonts w:hint="eastAsia" w:ascii="宋体" w:hAnsi="宋体" w:eastAsia="宋体" w:cs="宋体"/>
          <w:color w:val="000000" w:themeColor="text1"/>
          <w:lang w:eastAsia="zh-CN"/>
          <w14:textFill>
            <w14:solidFill>
              <w14:schemeClr w14:val="tx1"/>
            </w14:solidFill>
          </w14:textFill>
        </w:rPr>
        <w:t>货物和服务</w:t>
      </w:r>
      <w:r>
        <w:rPr>
          <w:rFonts w:hint="eastAsia" w:ascii="宋体" w:hAnsi="宋体" w:eastAsia="宋体" w:cs="宋体"/>
          <w:color w:val="000000" w:themeColor="text1"/>
          <w14:textFill>
            <w14:solidFill>
              <w14:schemeClr w14:val="tx1"/>
            </w14:solidFill>
          </w14:textFill>
        </w:rPr>
        <w:t>招标投标管理办法》的规定，本次评标采用综合评分法</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投标文件满足招标文件全部实质性要求，且按照评审因素的量化指标评审得分最高的</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为中标候选人。（</w:t>
      </w:r>
      <w:r>
        <w:rPr>
          <w:rFonts w:hint="eastAsia" w:ascii="宋体" w:hAnsi="宋体" w:eastAsia="宋体" w:cs="宋体"/>
          <w:color w:val="000000" w:themeColor="text1"/>
          <w:lang w:eastAsia="zh-CN"/>
          <w14:textFill>
            <w14:solidFill>
              <w14:schemeClr w14:val="tx1"/>
            </w14:solidFill>
          </w14:textFill>
        </w:rPr>
        <w:t>最低报价</w:t>
      </w:r>
      <w:r>
        <w:rPr>
          <w:rFonts w:hint="eastAsia" w:ascii="宋体" w:hAnsi="宋体" w:eastAsia="宋体" w:cs="宋体"/>
          <w:color w:val="000000" w:themeColor="text1"/>
          <w14:textFill>
            <w14:solidFill>
              <w14:schemeClr w14:val="tx1"/>
            </w14:solidFill>
          </w14:textFill>
        </w:rPr>
        <w:t>不是中标的唯一标准）。</w:t>
      </w:r>
    </w:p>
    <w:p w14:paraId="36DA0124">
      <w:pPr>
        <w:pStyle w:val="8"/>
        <w:keepNext/>
        <w:keepLines/>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color w:val="000000" w:themeColor="text1"/>
          <w14:textFill>
            <w14:solidFill>
              <w14:schemeClr w14:val="tx1"/>
            </w14:solidFill>
          </w14:textFill>
        </w:rPr>
      </w:pPr>
      <w:bookmarkStart w:id="161" w:name="_Toc27037"/>
      <w:bookmarkStart w:id="162" w:name="_Toc20618"/>
      <w:r>
        <w:rPr>
          <w:rFonts w:hint="eastAsia" w:ascii="宋体" w:hAnsi="宋体" w:eastAsia="宋体" w:cs="宋体"/>
          <w:color w:val="000000" w:themeColor="text1"/>
          <w14:textFill>
            <w14:solidFill>
              <w14:schemeClr w14:val="tx1"/>
            </w14:solidFill>
          </w14:textFill>
        </w:rPr>
        <w:t>二．评标委员会负责具体评标事务，并独立履行下列职责：</w:t>
      </w:r>
      <w:bookmarkEnd w:id="161"/>
      <w:bookmarkEnd w:id="162"/>
    </w:p>
    <w:p w14:paraId="6734506C">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2.1审查、评价投标文件是否符合招标文件的商务、技术、合同条款等实质性要求；</w:t>
      </w:r>
    </w:p>
    <w:p w14:paraId="38EB82AB">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2.2要求</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对投标文件有关事项作出澄清或者说明；</w:t>
      </w:r>
    </w:p>
    <w:p w14:paraId="0DA71843">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2.3对投标文件进行比较和评价；</w:t>
      </w:r>
    </w:p>
    <w:p w14:paraId="1A8973BA">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2.4确定中标候选人名单，以及根据采购人委托直接确定中标人；</w:t>
      </w:r>
    </w:p>
    <w:p w14:paraId="51567E35">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2.5向采购人、采购代理机构或者有关部门报告评标中发现的违法行为。</w:t>
      </w:r>
    </w:p>
    <w:p w14:paraId="09E16BA3">
      <w:pPr>
        <w:pStyle w:val="8"/>
        <w:keepNext/>
        <w:keepLines/>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存在下列情况之一的，投标无效：</w:t>
      </w:r>
    </w:p>
    <w:p w14:paraId="3ABFF22A">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3.1未按照招标文件的规定提交投标保证金的；</w:t>
      </w:r>
    </w:p>
    <w:p w14:paraId="2F0F7F6E">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3.2投标文件未按招标文件要求签署、盖章的；</w:t>
      </w:r>
    </w:p>
    <w:p w14:paraId="3FFD1D51">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3.3不具备招标文件中规定的资格要求的；</w:t>
      </w:r>
    </w:p>
    <w:p w14:paraId="4F33F355">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3.4报价超过招标文件中规定的预算金额或者最高限价的；</w:t>
      </w:r>
    </w:p>
    <w:p w14:paraId="3462A75C">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3.5投标文件含有采购人不能接受的附加条件的；</w:t>
      </w:r>
    </w:p>
    <w:p w14:paraId="431B9FDE">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3.6无投标有效期或有效期达不到招标文件要求的；</w:t>
      </w:r>
    </w:p>
    <w:p w14:paraId="4E6A9B73">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3.7单位负责人为同一人或者存在直接控股、管理关系的不同</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，参加本项目同一合同项下的投标的；</w:t>
      </w:r>
    </w:p>
    <w:p w14:paraId="3F6605C2">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3.8为本采购项目提供整体设计、规范编制或者项目管理、监理、检测等服务的</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，参加本采购项目投标的；</w:t>
      </w:r>
    </w:p>
    <w:p w14:paraId="53861DC9">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3.9提供虚假投标文件和资料的。</w:t>
      </w:r>
    </w:p>
    <w:p w14:paraId="06F7F876">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3.10法律、法规和招标文件规定的其他无效情形。</w:t>
      </w:r>
    </w:p>
    <w:p w14:paraId="7ABF4D6F">
      <w:pPr>
        <w:pStyle w:val="8"/>
        <w:keepNext/>
        <w:keepLines/>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有下列情形之一的，视为</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串通投标，其投标无效：</w:t>
      </w:r>
    </w:p>
    <w:p w14:paraId="6E761274">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4.1不同</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的投标文件由同一单位或者个人编制；</w:t>
      </w:r>
    </w:p>
    <w:p w14:paraId="4DDEB597">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4.2不同</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委托同一单位或者个人办理投标事宜；</w:t>
      </w:r>
    </w:p>
    <w:p w14:paraId="0D91B253">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4.3不同</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的投标文件载明的项目管理成员或者联系人员为同一人；</w:t>
      </w:r>
    </w:p>
    <w:p w14:paraId="53E933EB">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4.4不同</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的投标文件异常一致或者投标报价呈规律性差异；</w:t>
      </w:r>
    </w:p>
    <w:p w14:paraId="0D54EC24">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4.5不同</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的投标文件相互混装；</w:t>
      </w:r>
    </w:p>
    <w:p w14:paraId="6D4BB7A5">
      <w:pPr>
        <w:pStyle w:val="8"/>
        <w:keepNext/>
        <w:keepLines/>
        <w:pageBreakBefore w:val="0"/>
        <w:widowControl w:val="0"/>
        <w:kinsoku/>
        <w:wordWrap/>
        <w:overflowPunct/>
        <w:topLinePunct w:val="0"/>
        <w:autoSpaceDE/>
        <w:autoSpaceDN/>
        <w:bidi w:val="0"/>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4.6不同</w:t>
      </w:r>
      <w:r>
        <w:rPr>
          <w:rFonts w:hint="eastAsia"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的投标保证金从同一单位或者个人的账户转出。</w:t>
      </w:r>
    </w:p>
    <w:p w14:paraId="36E7C95E">
      <w:pPr>
        <w:pStyle w:val="5"/>
        <w:keepNext/>
        <w:keepLines/>
        <w:pageBreakBefore w:val="0"/>
        <w:widowControl w:val="0"/>
        <w:kinsoku/>
        <w:wordWrap/>
        <w:overflowPunct/>
        <w:topLinePunct w:val="0"/>
        <w:autoSpaceDE/>
        <w:autoSpaceDN/>
        <w:bidi w:val="0"/>
        <w:adjustRightInd w:val="0"/>
        <w:snapToGrid w:val="0"/>
        <w:textAlignment w:val="auto"/>
        <w:rPr>
          <w:color w:val="000000" w:themeColor="text1"/>
          <w14:textFill>
            <w14:solidFill>
              <w14:schemeClr w14:val="tx1"/>
            </w14:solidFill>
          </w14:textFill>
        </w:rPr>
      </w:pPr>
      <w:bookmarkStart w:id="163" w:name="_Toc27272"/>
      <w:bookmarkStart w:id="164" w:name="_Toc31251"/>
      <w:bookmarkStart w:id="165" w:name="_Toc363463333"/>
      <w:r>
        <w:rPr>
          <w:rFonts w:hint="eastAsia"/>
          <w:color w:val="000000" w:themeColor="text1"/>
          <w14:textFill>
            <w14:solidFill>
              <w14:schemeClr w14:val="tx1"/>
            </w14:solidFill>
          </w14:textFill>
        </w:rPr>
        <w:t>五．评审程序</w:t>
      </w:r>
      <w:bookmarkEnd w:id="163"/>
      <w:bookmarkEnd w:id="164"/>
      <w:bookmarkEnd w:id="165"/>
    </w:p>
    <w:p w14:paraId="0FECAC57">
      <w:pPr>
        <w:pStyle w:val="8"/>
        <w:keepNext/>
        <w:keepLines/>
        <w:pageBreakBefore w:val="0"/>
        <w:widowControl w:val="0"/>
        <w:kinsoku/>
        <w:wordWrap/>
        <w:overflowPunct/>
        <w:topLinePunct w:val="0"/>
        <w:autoSpaceDE/>
        <w:autoSpaceDN/>
        <w:bidi w:val="0"/>
        <w:adjustRightInd w:val="0"/>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按照投标文件初审、澄清有关问题、比较与评价、推荐中标候选人名单的工作程序进行评标。在上一步评审中被认定为无效投标者，不进入下一步的评审。</w:t>
      </w:r>
    </w:p>
    <w:p w14:paraId="00427C59">
      <w:pPr>
        <w:pStyle w:val="8"/>
        <w:keepNext/>
        <w:keepLines/>
        <w:pageBreakBefore w:val="0"/>
        <w:widowControl w:val="0"/>
        <w:kinsoku/>
        <w:wordWrap/>
        <w:overflowPunct/>
        <w:topLinePunct w:val="0"/>
        <w:autoSpaceDE/>
        <w:autoSpaceDN/>
        <w:bidi w:val="0"/>
        <w:adjustRightInd w:val="0"/>
        <w:snapToGrid w:val="0"/>
        <w:ind w:firstLine="482"/>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5.1投标文件初审</w:t>
      </w:r>
    </w:p>
    <w:p w14:paraId="4E1CDA8C">
      <w:pPr>
        <w:pStyle w:val="8"/>
        <w:keepNext/>
        <w:keepLines/>
        <w:pageBreakBefore w:val="0"/>
        <w:widowControl w:val="0"/>
        <w:kinsoku/>
        <w:wordWrap/>
        <w:overflowPunct/>
        <w:topLinePunct w:val="0"/>
        <w:autoSpaceDE/>
        <w:autoSpaceDN/>
        <w:bidi w:val="0"/>
        <w:adjustRightInd w:val="0"/>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（1）资格性审查：采购人或其出具授权委托采购代理机构依据法律法规和招标文件规定的评审标准（</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资格证明）对</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进行资格性审查。有一项不符合评审标准的，将被视为未实质性响应招标文件，其投标文件将按无效文件处理。</w:t>
      </w:r>
    </w:p>
    <w:p w14:paraId="3B524534">
      <w:pPr>
        <w:pStyle w:val="8"/>
        <w:keepNext/>
        <w:keepLines/>
        <w:pageBreakBefore w:val="0"/>
        <w:widowControl w:val="0"/>
        <w:kinsoku/>
        <w:wordWrap/>
        <w:overflowPunct/>
        <w:topLinePunct w:val="0"/>
        <w:autoSpaceDE/>
        <w:autoSpaceDN/>
        <w:bidi w:val="0"/>
        <w:adjustRightInd w:val="0"/>
        <w:snapToGrid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符合性审查：评标委员会将依据招标文件规定的评审标准对投标文件进行符合性审查。有一项不符合评审标准的，将被视为未实质性响应招标文件，其投标文件将按无效文件处理。其内容包括但不限于以下部分：</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07"/>
        <w:gridCol w:w="2340"/>
        <w:gridCol w:w="5069"/>
      </w:tblGrid>
      <w:tr w14:paraId="7F74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39" w:type="dxa"/>
            <w:vMerge w:val="restart"/>
            <w:vAlign w:val="center"/>
          </w:tcPr>
          <w:p w14:paraId="26D09717">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p w14:paraId="66C374EA">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p w14:paraId="393DFDED">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p w14:paraId="0B46A3D2">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p w14:paraId="4C11D37B">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符合性评审标准</w:t>
            </w:r>
          </w:p>
        </w:tc>
        <w:tc>
          <w:tcPr>
            <w:tcW w:w="907" w:type="dxa"/>
            <w:vMerge w:val="restart"/>
            <w:vAlign w:val="center"/>
          </w:tcPr>
          <w:p w14:paraId="120B2B02">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有效性审查</w:t>
            </w:r>
          </w:p>
        </w:tc>
        <w:tc>
          <w:tcPr>
            <w:tcW w:w="2340" w:type="dxa"/>
            <w:vAlign w:val="center"/>
          </w:tcPr>
          <w:p w14:paraId="26444B68">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投标文件的签署盖章</w:t>
            </w:r>
          </w:p>
        </w:tc>
        <w:tc>
          <w:tcPr>
            <w:tcW w:w="5069" w:type="dxa"/>
            <w:vAlign w:val="center"/>
          </w:tcPr>
          <w:p w14:paraId="3832E4E3">
            <w:pPr>
              <w:pStyle w:val="35"/>
              <w:keepNext/>
              <w:keepLines/>
              <w:pageBreakBefore w:val="0"/>
              <w:widowControl w:val="0"/>
              <w:kinsoku/>
              <w:wordWrap/>
              <w:overflowPunct/>
              <w:topLinePunct w:val="0"/>
              <w:autoSpaceDE/>
              <w:autoSpaceDN/>
              <w:bidi w:val="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投标文件上法定代表人或被授权人的签字合理并加盖公章</w:t>
            </w:r>
          </w:p>
        </w:tc>
      </w:tr>
      <w:tr w14:paraId="088E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9" w:type="dxa"/>
            <w:vMerge w:val="continue"/>
          </w:tcPr>
          <w:p w14:paraId="2BC9D8E5">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907" w:type="dxa"/>
            <w:vMerge w:val="continue"/>
          </w:tcPr>
          <w:p w14:paraId="5005A038">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2340" w:type="dxa"/>
            <w:vAlign w:val="center"/>
          </w:tcPr>
          <w:p w14:paraId="1FBA01A5">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报价唯一</w:t>
            </w:r>
          </w:p>
        </w:tc>
        <w:tc>
          <w:tcPr>
            <w:tcW w:w="5069" w:type="dxa"/>
            <w:vAlign w:val="center"/>
          </w:tcPr>
          <w:p w14:paraId="65350A44">
            <w:pPr>
              <w:pStyle w:val="35"/>
              <w:keepNext/>
              <w:keepLines/>
              <w:pageBreakBefore w:val="0"/>
              <w:widowControl w:val="0"/>
              <w:kinsoku/>
              <w:wordWrap/>
              <w:overflowPunct/>
              <w:topLinePunct w:val="0"/>
              <w:autoSpaceDE/>
              <w:autoSpaceDN/>
              <w:bidi w:val="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只能有一个有效报价，不得提交选择性报价，且报价不超过采购预算金额或最高限价。</w:t>
            </w:r>
          </w:p>
        </w:tc>
      </w:tr>
      <w:tr w14:paraId="039B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dxa"/>
            <w:vMerge w:val="continue"/>
            <w:vAlign w:val="center"/>
          </w:tcPr>
          <w:p w14:paraId="04054BBD">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907" w:type="dxa"/>
            <w:vMerge w:val="restart"/>
            <w:vAlign w:val="center"/>
          </w:tcPr>
          <w:p w14:paraId="416ABC0F">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完整性审查</w:t>
            </w:r>
          </w:p>
        </w:tc>
        <w:tc>
          <w:tcPr>
            <w:tcW w:w="2340" w:type="dxa"/>
            <w:vAlign w:val="center"/>
          </w:tcPr>
          <w:p w14:paraId="6F8DB59A">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投标文件份数</w:t>
            </w:r>
          </w:p>
        </w:tc>
        <w:tc>
          <w:tcPr>
            <w:tcW w:w="5069" w:type="dxa"/>
            <w:vAlign w:val="center"/>
          </w:tcPr>
          <w:p w14:paraId="14BC6753">
            <w:pPr>
              <w:pStyle w:val="35"/>
              <w:keepNext/>
              <w:keepLines/>
              <w:pageBreakBefore w:val="0"/>
              <w:widowControl w:val="0"/>
              <w:kinsoku/>
              <w:wordWrap/>
              <w:overflowPunct/>
              <w:topLinePunct w:val="0"/>
              <w:autoSpaceDE/>
              <w:autoSpaceDN/>
              <w:bidi w:val="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应符合“</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须知前附表”规定的正本、副本、电子文件数量</w:t>
            </w:r>
          </w:p>
        </w:tc>
      </w:tr>
      <w:tr w14:paraId="7DCD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dxa"/>
            <w:vMerge w:val="continue"/>
          </w:tcPr>
          <w:p w14:paraId="683BD119">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907" w:type="dxa"/>
            <w:vMerge w:val="continue"/>
          </w:tcPr>
          <w:p w14:paraId="1331E7ED">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2340" w:type="dxa"/>
            <w:vAlign w:val="center"/>
          </w:tcPr>
          <w:p w14:paraId="3A8B05E8">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投标文件内容</w:t>
            </w:r>
          </w:p>
        </w:tc>
        <w:tc>
          <w:tcPr>
            <w:tcW w:w="5069" w:type="dxa"/>
            <w:vAlign w:val="center"/>
          </w:tcPr>
          <w:p w14:paraId="669383A5">
            <w:pPr>
              <w:pStyle w:val="35"/>
              <w:keepNext/>
              <w:keepLines/>
              <w:pageBreakBefore w:val="0"/>
              <w:widowControl w:val="0"/>
              <w:kinsoku/>
              <w:wordWrap/>
              <w:overflowPunct/>
              <w:topLinePunct w:val="0"/>
              <w:autoSpaceDE/>
              <w:autoSpaceDN/>
              <w:bidi w:val="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投标文件内容齐全、无遗漏</w:t>
            </w:r>
          </w:p>
        </w:tc>
      </w:tr>
      <w:tr w14:paraId="6C08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dxa"/>
            <w:vMerge w:val="continue"/>
            <w:vAlign w:val="center"/>
          </w:tcPr>
          <w:p w14:paraId="48841E8B">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907" w:type="dxa"/>
            <w:vMerge w:val="restart"/>
            <w:vAlign w:val="center"/>
          </w:tcPr>
          <w:p w14:paraId="6884A319">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响应性审查</w:t>
            </w:r>
          </w:p>
        </w:tc>
        <w:tc>
          <w:tcPr>
            <w:tcW w:w="2340" w:type="dxa"/>
            <w:vAlign w:val="center"/>
          </w:tcPr>
          <w:p w14:paraId="332F6D30">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对招标文件响应程度</w:t>
            </w:r>
          </w:p>
        </w:tc>
        <w:tc>
          <w:tcPr>
            <w:tcW w:w="5069" w:type="dxa"/>
            <w:vAlign w:val="center"/>
          </w:tcPr>
          <w:p w14:paraId="52D2B393">
            <w:pPr>
              <w:pStyle w:val="35"/>
              <w:keepNext/>
              <w:keepLines/>
              <w:pageBreakBefore w:val="0"/>
              <w:widowControl w:val="0"/>
              <w:kinsoku/>
              <w:wordWrap/>
              <w:overflowPunct/>
              <w:topLinePunct w:val="0"/>
              <w:autoSpaceDE/>
              <w:autoSpaceDN/>
              <w:bidi w:val="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要求实质性条款全部响应，不能有采购人不能接受的附加条件</w:t>
            </w:r>
          </w:p>
        </w:tc>
      </w:tr>
      <w:tr w14:paraId="2112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dxa"/>
            <w:vMerge w:val="continue"/>
          </w:tcPr>
          <w:p w14:paraId="4B43451E">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907" w:type="dxa"/>
            <w:vMerge w:val="continue"/>
          </w:tcPr>
          <w:p w14:paraId="667B3D3C">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2340" w:type="dxa"/>
            <w:vAlign w:val="center"/>
          </w:tcPr>
          <w:p w14:paraId="7E3A6413">
            <w:pPr>
              <w:pStyle w:val="35"/>
              <w:keepNext/>
              <w:keepLines/>
              <w:pageBreakBefore w:val="0"/>
              <w:widowControl w:val="0"/>
              <w:kinsoku/>
              <w:wordWrap/>
              <w:overflowPunct/>
              <w:topLinePunct w:val="0"/>
              <w:autoSpaceDE/>
              <w:autoSpaceDN/>
              <w:bidi w:val="0"/>
              <w:textAlignment w:val="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供货时间</w:t>
            </w:r>
          </w:p>
        </w:tc>
        <w:tc>
          <w:tcPr>
            <w:tcW w:w="5069" w:type="dxa"/>
            <w:vAlign w:val="center"/>
          </w:tcPr>
          <w:p w14:paraId="04391582">
            <w:pPr>
              <w:pStyle w:val="35"/>
              <w:keepNext/>
              <w:keepLines/>
              <w:pageBreakBefore w:val="0"/>
              <w:widowControl w:val="0"/>
              <w:kinsoku/>
              <w:wordWrap/>
              <w:overflowPunct/>
              <w:topLinePunct w:val="0"/>
              <w:autoSpaceDE/>
              <w:autoSpaceDN/>
              <w:bidi w:val="0"/>
              <w:jc w:val="left"/>
              <w:textAlignment w:val="auto"/>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应满足招标文件中要求的</w:t>
            </w:r>
            <w:r>
              <w:rPr>
                <w:rFonts w:hint="eastAsia"/>
                <w:color w:val="000000" w:themeColor="text1"/>
                <w:lang w:val="en-US" w:eastAsia="zh-CN"/>
                <w14:textFill>
                  <w14:solidFill>
                    <w14:schemeClr w14:val="tx1"/>
                  </w14:solidFill>
                </w14:textFill>
              </w:rPr>
              <w:t>供货时间</w:t>
            </w:r>
          </w:p>
        </w:tc>
      </w:tr>
      <w:tr w14:paraId="4E2C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dxa"/>
            <w:vMerge w:val="continue"/>
          </w:tcPr>
          <w:p w14:paraId="7563CE46">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907" w:type="dxa"/>
            <w:vMerge w:val="continue"/>
          </w:tcPr>
          <w:p w14:paraId="57607FC6">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2340" w:type="dxa"/>
            <w:vAlign w:val="center"/>
          </w:tcPr>
          <w:p w14:paraId="703F816E">
            <w:pPr>
              <w:pStyle w:val="35"/>
              <w:keepNext/>
              <w:keepLines/>
              <w:pageBreakBefore w:val="0"/>
              <w:widowControl w:val="0"/>
              <w:kinsoku/>
              <w:wordWrap/>
              <w:overflowPunct/>
              <w:topLinePunct w:val="0"/>
              <w:autoSpaceDE/>
              <w:autoSpaceDN/>
              <w:bidi w:val="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供货地点</w:t>
            </w:r>
          </w:p>
        </w:tc>
        <w:tc>
          <w:tcPr>
            <w:tcW w:w="5069" w:type="dxa"/>
            <w:vAlign w:val="center"/>
          </w:tcPr>
          <w:p w14:paraId="499A6D16">
            <w:pPr>
              <w:pStyle w:val="35"/>
              <w:keepNext/>
              <w:keepLines/>
              <w:pageBreakBefore w:val="0"/>
              <w:widowControl w:val="0"/>
              <w:kinsoku/>
              <w:wordWrap/>
              <w:overflowPunct/>
              <w:topLinePunct w:val="0"/>
              <w:autoSpaceDE/>
              <w:autoSpaceDN/>
              <w:bidi w:val="0"/>
              <w:jc w:val="left"/>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应满足招标文件中要求的</w:t>
            </w:r>
            <w:r>
              <w:rPr>
                <w:rFonts w:hint="eastAsia"/>
                <w:color w:val="000000" w:themeColor="text1"/>
                <w:lang w:val="en-US" w:eastAsia="zh-CN"/>
                <w14:textFill>
                  <w14:solidFill>
                    <w14:schemeClr w14:val="tx1"/>
                  </w14:solidFill>
                </w14:textFill>
              </w:rPr>
              <w:t>供货地点</w:t>
            </w:r>
          </w:p>
        </w:tc>
      </w:tr>
      <w:tr w14:paraId="4620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dxa"/>
            <w:vMerge w:val="continue"/>
          </w:tcPr>
          <w:p w14:paraId="1BCD3C14">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907" w:type="dxa"/>
            <w:vMerge w:val="continue"/>
          </w:tcPr>
          <w:p w14:paraId="562C5BCB">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c>
        <w:tc>
          <w:tcPr>
            <w:tcW w:w="2340" w:type="dxa"/>
            <w:vAlign w:val="center"/>
          </w:tcPr>
          <w:p w14:paraId="7176863C">
            <w:pPr>
              <w:pStyle w:val="35"/>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投标有效期</w:t>
            </w:r>
          </w:p>
        </w:tc>
        <w:tc>
          <w:tcPr>
            <w:tcW w:w="5069" w:type="dxa"/>
            <w:vAlign w:val="center"/>
          </w:tcPr>
          <w:p w14:paraId="1E897B80">
            <w:pPr>
              <w:pStyle w:val="35"/>
              <w:keepNext/>
              <w:keepLines/>
              <w:pageBreakBefore w:val="0"/>
              <w:widowControl w:val="0"/>
              <w:kinsoku/>
              <w:wordWrap/>
              <w:overflowPunct/>
              <w:topLinePunct w:val="0"/>
              <w:autoSpaceDE/>
              <w:autoSpaceDN/>
              <w:bidi w:val="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应满足招标文件中的规定</w:t>
            </w:r>
          </w:p>
        </w:tc>
      </w:tr>
    </w:tbl>
    <w:p w14:paraId="7E26C04C">
      <w:pPr>
        <w:pStyle w:val="8"/>
        <w:keepNext/>
        <w:keepLines/>
        <w:pageBreakBefore w:val="0"/>
        <w:widowControl w:val="0"/>
        <w:kinsoku/>
        <w:wordWrap/>
        <w:overflowPunct/>
        <w:topLinePunct w:val="0"/>
        <w:autoSpaceDE/>
        <w:autoSpaceDN/>
        <w:bidi w:val="0"/>
        <w:ind w:firstLine="480"/>
        <w:textAlignment w:val="auto"/>
        <w:rPr>
          <w:color w:val="000000" w:themeColor="text1"/>
          <w14:textFill>
            <w14:solidFill>
              <w14:schemeClr w14:val="tx1"/>
            </w14:solidFill>
          </w14:textFill>
        </w:rPr>
      </w:pPr>
    </w:p>
    <w:p w14:paraId="5EDBF096">
      <w:pPr>
        <w:pStyle w:val="8"/>
        <w:keepNext/>
        <w:keepLines/>
        <w:pageBreakBefore w:val="0"/>
        <w:widowControl w:val="0"/>
        <w:kinsoku/>
        <w:wordWrap/>
        <w:overflowPunct/>
        <w:topLinePunct w:val="0"/>
        <w:autoSpaceDE/>
        <w:autoSpaceDN/>
        <w:bidi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（3）在资格性审查阶段，不符合招标文件要求的，不得进入符合性审查，在符合性审查时未通过的，不得进入后续评审环节。</w:t>
      </w:r>
    </w:p>
    <w:p w14:paraId="3F9FC30A">
      <w:pPr>
        <w:pStyle w:val="8"/>
        <w:keepNext/>
        <w:keepLines/>
        <w:pageBreakBefore w:val="0"/>
        <w:widowControl w:val="0"/>
        <w:kinsoku/>
        <w:wordWrap/>
        <w:overflowPunct/>
        <w:topLinePunct w:val="0"/>
        <w:autoSpaceDE/>
        <w:autoSpaceDN/>
        <w:bidi w:val="0"/>
        <w:ind w:firstLine="482"/>
        <w:textAlignment w:val="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5.2投标文件的澄清</w:t>
      </w:r>
    </w:p>
    <w:p w14:paraId="2DE02166">
      <w:pPr>
        <w:pStyle w:val="8"/>
        <w:keepNext/>
        <w:keepLines/>
        <w:pageBreakBefore w:val="0"/>
        <w:widowControl w:val="0"/>
        <w:kinsoku/>
        <w:wordWrap/>
        <w:overflowPunct/>
        <w:topLinePunct w:val="0"/>
        <w:autoSpaceDE/>
        <w:autoSpaceDN/>
        <w:bidi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5.2.1为有助于投标文件的审查、比较和评价，评标委员会可要求</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的澄清、说明或者补正不得超出投标文件的范围或者改变投标文件的实质性内容。评标委员会不接受</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主动提出的澄清、说明。</w:t>
      </w:r>
    </w:p>
    <w:p w14:paraId="12A8C7CB">
      <w:pPr>
        <w:pStyle w:val="8"/>
        <w:keepNext/>
        <w:keepLines/>
        <w:pageBreakBefore w:val="0"/>
        <w:widowControl w:val="0"/>
        <w:kinsoku/>
        <w:wordWrap/>
        <w:overflowPunct/>
        <w:topLinePunct w:val="0"/>
        <w:autoSpaceDE/>
        <w:autoSpaceDN/>
        <w:bidi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5.2.2有效的书面澄清材料，是投标文件的补充材料，成为投标文件的组成部分。</w:t>
      </w:r>
    </w:p>
    <w:p w14:paraId="774259B7">
      <w:pPr>
        <w:pStyle w:val="8"/>
        <w:keepNext/>
        <w:keepLines/>
        <w:pageBreakBefore w:val="0"/>
        <w:widowControl w:val="0"/>
        <w:kinsoku/>
        <w:wordWrap/>
        <w:overflowPunct/>
        <w:topLinePunct w:val="0"/>
        <w:autoSpaceDE/>
        <w:autoSpaceDN/>
        <w:bidi w:val="0"/>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5.2.3评标委员会认为</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的报价明显低于其他通过符合性审查</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不能证明其报价合理性的，评标委员会应当将其作为无效投标处理。</w:t>
      </w:r>
    </w:p>
    <w:p w14:paraId="67F1A606">
      <w:pPr>
        <w:pStyle w:val="8"/>
        <w:keepNext/>
        <w:keepLines/>
        <w:pageBreakBefore w:val="0"/>
        <w:widowControl w:val="0"/>
        <w:kinsoku/>
        <w:wordWrap/>
        <w:overflowPunct/>
        <w:topLinePunct w:val="0"/>
        <w:autoSpaceDE/>
        <w:autoSpaceDN/>
        <w:bidi w:val="0"/>
        <w:ind w:firstLine="482"/>
        <w:textAlignment w:val="auto"/>
        <w:rPr>
          <w:color w:val="000000" w:themeColor="text1"/>
          <w14:textFill>
            <w14:solidFill>
              <w14:schemeClr w14:val="tx1"/>
            </w14:solidFill>
          </w14:textFill>
        </w:rPr>
      </w:pPr>
      <w:r>
        <w:rPr>
          <w:rFonts w:hint="eastAsia"/>
          <w:b/>
          <w:bCs/>
          <w:color w:val="000000" w:themeColor="text1"/>
          <w14:textFill>
            <w14:solidFill>
              <w14:schemeClr w14:val="tx1"/>
            </w14:solidFill>
          </w14:textFill>
        </w:rPr>
        <w:t>5.3投标文件比较与评价</w:t>
      </w:r>
    </w:p>
    <w:p w14:paraId="3F5B153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5.3.1评委会应按照招标文件《评标因素及权重分值表》规定的评标办法和标准，对资格性检查和符合性检查合格的投标文件进行商务和技术评估，综合比较与评价。</w:t>
      </w:r>
    </w:p>
    <w:p w14:paraId="4EAA8DE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5.3.2评标委员会根据《评标因素及权重分值表》进行综合比较，独立评审、自主打分，按最后得分由高到低汇总排序，以</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为单位推荐中标候选人。评标委员会根据评标结果写出评标报告。评标委员会成员对需要共同认定的事项存在争议的，应当按照少数服从多数的原则作出结论。持不同意见的评标委员会成员应当在评标报告上签署不同意见及理由，否则视为同意评标报告。</w:t>
      </w:r>
    </w:p>
    <w:p w14:paraId="692E99B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5.3.3评标委员会成员须对畸高、畸低的重大差异评分进行复核或书面说明理由。 </w:t>
      </w:r>
    </w:p>
    <w:p w14:paraId="73B3C948">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5.3.4如果投标文件没有实质性响应招标文件的要求，评委会将予以拒绝。</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不得通过修正或撤销不合要求的偏离或保留，从而使其投标成为实质性响应的投标。</w:t>
      </w:r>
    </w:p>
    <w:p w14:paraId="20D2BD2F">
      <w:pPr>
        <w:pStyle w:val="5"/>
        <w:rPr>
          <w:color w:val="000000" w:themeColor="text1"/>
          <w14:textFill>
            <w14:solidFill>
              <w14:schemeClr w14:val="tx1"/>
            </w14:solidFill>
          </w14:textFill>
        </w:rPr>
      </w:pPr>
      <w:bookmarkStart w:id="166" w:name="_Toc20533"/>
      <w:bookmarkStart w:id="167" w:name="_Toc23931"/>
      <w:r>
        <w:rPr>
          <w:rFonts w:hint="eastAsia"/>
          <w:color w:val="000000" w:themeColor="text1"/>
          <w14:textFill>
            <w14:solidFill>
              <w14:schemeClr w14:val="tx1"/>
            </w14:solidFill>
          </w14:textFill>
        </w:rPr>
        <w:t>六．政策性扣减</w:t>
      </w:r>
      <w:bookmarkEnd w:id="166"/>
      <w:bookmarkEnd w:id="167"/>
    </w:p>
    <w:p w14:paraId="12C20BD1">
      <w:pPr>
        <w:pStyle w:val="8"/>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6.1政策性扣减范围</w:t>
      </w:r>
    </w:p>
    <w:p w14:paraId="333CC2C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6.1.1</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符合小型、微型企业或监狱企业、残疾人福利性单位条件的，其投标报价价格评审时将按相应比例进行扣减。</w:t>
      </w:r>
    </w:p>
    <w:p w14:paraId="2DBED26F">
      <w:pPr>
        <w:pStyle w:val="8"/>
        <w:ind w:firstLine="48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6.1.2</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符合《政府采购促进中小企业发展管理办法》（财库﹝2020﹞46 号）条件的，其投标报价价格评审时将按相应比例进行扣减</w:t>
      </w:r>
      <w:r>
        <w:rPr>
          <w:rFonts w:hint="eastAsia"/>
          <w:color w:val="000000" w:themeColor="text1"/>
          <w:lang w:eastAsia="zh-CN"/>
          <w14:textFill>
            <w14:solidFill>
              <w14:schemeClr w14:val="tx1"/>
            </w14:solidFill>
          </w14:textFill>
        </w:rPr>
        <w:t>。</w:t>
      </w:r>
    </w:p>
    <w:p w14:paraId="6F2C382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6.1.3采购人拟采购产品属于优先采购节能、环境标志产品范围的，应当优先采购节能、环境标志产品；拟采购产品符合政府采购强制采购政策的，实行强制采购。</w:t>
      </w:r>
    </w:p>
    <w:p w14:paraId="52B2A9F9">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（1）采购人依据节能产品、环境标志产品品目清单和节能、环境标志产品认证证书实施政府优先采购和强制采购。</w:t>
      </w:r>
    </w:p>
    <w:p w14:paraId="6C50A97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045B8CC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6.1.4监狱企业参加政府采购活动时，应当提供由省级以上监狱管理局、戒毒管理局(含新疆生产建设兵团)出具的属于监狱企业的证明文件。监狱企业参加政府采购活动时，视同小型、微型企业。</w:t>
      </w:r>
    </w:p>
    <w:p w14:paraId="54B9B2E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7E2407DA">
      <w:pPr>
        <w:pStyle w:val="8"/>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6.2政策性扣减方式：</w:t>
      </w:r>
    </w:p>
    <w:p w14:paraId="7E41DCCE">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6.2.1在投标报价的基础上，对小微企业、监狱企业、残疾人福利性单位，按</w:t>
      </w:r>
      <w:r>
        <w:rPr>
          <w:rFonts w:hint="eastAsia"/>
          <w:color w:val="000000" w:themeColor="text1"/>
          <w:lang w:val="en-US" w:eastAsia="zh-CN"/>
          <w14:textFill>
            <w14:solidFill>
              <w14:schemeClr w14:val="tx1"/>
            </w14:solidFill>
          </w14:textFill>
        </w:rPr>
        <w:t>供应商须知前附表要求进行扣减</w:t>
      </w:r>
      <w:r>
        <w:rPr>
          <w:rFonts w:hint="eastAsia"/>
          <w:color w:val="000000" w:themeColor="text1"/>
          <w14:textFill>
            <w14:solidFill>
              <w14:schemeClr w14:val="tx1"/>
            </w14:solidFill>
          </w14:textFill>
        </w:rPr>
        <w:t>；</w:t>
      </w:r>
    </w:p>
    <w:p w14:paraId="569C4AC7">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6.2.2</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为联合体参与投标，且联合协议中约定小型或微型企业的协议合同金额占到联合体协议合同总金额30％以上的，按“投标报价×</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%”进行扣减；</w:t>
      </w:r>
    </w:p>
    <w:p w14:paraId="46CD14AB">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6.2.3小微企业、监狱企业、残疾人福利性单位不重复享受优惠政策；</w:t>
      </w:r>
    </w:p>
    <w:p w14:paraId="7D1392BA">
      <w:pPr>
        <w:pStyle w:val="8"/>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6.2.4</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享受支持中小型企业发展政策优惠的，可以同时享受节能、环境标志产品优先采购政策。</w:t>
      </w:r>
    </w:p>
    <w:p w14:paraId="403DFC64">
      <w:pPr>
        <w:pStyle w:val="8"/>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6.3节能、环境标志产品的报价折扣幅度标准：</w:t>
      </w:r>
    </w:p>
    <w:p w14:paraId="6388A7B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投标</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在投标文件中对所采购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BC6FC9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参与投标的所有投标产品进入节能清单（有效期内）的，按“投标报价×2%”进行扣减。（注：若节能清单内的产品仅是构成采购产品的部件、组件或零件的，则该投标产品不享受此项鼓励优惠政策）</w:t>
      </w:r>
    </w:p>
    <w:p w14:paraId="1FD1B74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6.3.</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参与投标的所有投标产品进入环境标志产品清单（有效期内）的，按“投标报价×1%”进行扣减。（注：若环境标志清单内的产品仅是构成采购产品的部件、组件或零件的，则该投标产品不享受此项鼓励优惠政策）</w:t>
      </w:r>
    </w:p>
    <w:p w14:paraId="69FBF65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注：以上情况不累计扣减。</w:t>
      </w:r>
    </w:p>
    <w:p w14:paraId="556110BF">
      <w:pPr>
        <w:pStyle w:val="8"/>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6.4中标价格=中标</w:t>
      </w:r>
      <w:r>
        <w:rPr>
          <w:rFonts w:hint="eastAsia"/>
          <w:b/>
          <w:bCs/>
          <w:color w:val="000000" w:themeColor="text1"/>
          <w:lang w:eastAsia="zh-CN"/>
          <w14:textFill>
            <w14:solidFill>
              <w14:schemeClr w14:val="tx1"/>
            </w14:solidFill>
          </w14:textFill>
        </w:rPr>
        <w:t>供应商</w:t>
      </w:r>
      <w:r>
        <w:rPr>
          <w:rFonts w:hint="eastAsia"/>
          <w:b/>
          <w:bCs/>
          <w:color w:val="000000" w:themeColor="text1"/>
          <w14:textFill>
            <w14:solidFill>
              <w14:schemeClr w14:val="tx1"/>
            </w14:solidFill>
          </w14:textFill>
        </w:rPr>
        <w:t>的有效投标报价。</w:t>
      </w:r>
    </w:p>
    <w:p w14:paraId="12A4B737">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七．</w:t>
      </w:r>
      <w:bookmarkStart w:id="168" w:name="_Toc21804"/>
      <w:bookmarkStart w:id="169" w:name="_Toc19618"/>
      <w:r>
        <w:rPr>
          <w:color w:val="000000" w:themeColor="text1"/>
          <w14:textFill>
            <w14:solidFill>
              <w14:schemeClr w14:val="tx1"/>
            </w14:solidFill>
          </w14:textFill>
        </w:rPr>
        <w:t>特殊情况的处理</w:t>
      </w:r>
      <w:bookmarkEnd w:id="168"/>
      <w:bookmarkEnd w:id="169"/>
    </w:p>
    <w:p w14:paraId="766FD95F">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7.1单一产品采购项目中，提供相同品牌的产品的不同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参加同一合同项下投标的，按以下方法处理：</w:t>
      </w:r>
    </w:p>
    <w:p w14:paraId="6746B2D7">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7.1.1使用最低评标价法的采购项目，提供相同品牌产品的不同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参加同一合同项下投标的，以其中通过资格审查、符合性审查且报价最低的参加评标；报价相同的，由采购人及评标委员会按照技术方案、售后服务等内容择优选择确定一个参加评标的</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，其他投标无效。</w:t>
      </w:r>
    </w:p>
    <w:p w14:paraId="248699D4">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7.1.2使用综合评分法的采购项目，提供相同品牌产品且通过资格审查、符合性审查的不同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参加同一合同项下投标的，按一家</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计算，评审后得分最高的同品牌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获得中标人推荐资格；评审得分相同的，由采购人及评标委员会按照投标报价最低的方式确定一个</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获得中标人推荐资格，其他同品牌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不作为中标候选人。</w:t>
      </w:r>
    </w:p>
    <w:p w14:paraId="6A1FD8CE">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7.2非单一产品采购项目中，提供相同品牌的核心产品的不同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参加同一合同项下投标的，按以下方法处理：</w:t>
      </w:r>
    </w:p>
    <w:p w14:paraId="3DED880B">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7.2.1使用最低评标价法的采购项目，提供相同品牌核心产品的不同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参加同一合同项下投标的，以其中通过资格审查、符合性审查且投标报价最低的参加评标；投标报价相同的，由采购人及评标委员会按照技术方案、售后服务等内容择优选择确定一个参加评标的</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，其他投标无效。</w:t>
      </w:r>
    </w:p>
    <w:p w14:paraId="634A458A">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7.2.2使用综合评分法的采购项目，提供相同品牌核心产品且通过资格审查、符合性审查的不同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参加同一合同项下投标的，按一家</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计算，评审后得分最高的同品牌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获得中标人推荐资格；评审得分相同的，由采购人及评标委员会按照投标报价最低的方式确定一个</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获得中标人推荐资格，其他同品牌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不作为中标候选人。</w:t>
      </w:r>
    </w:p>
    <w:p w14:paraId="68D70394">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7.2.3核心产品为两个及以上时，当所有核心产品品牌均相同时，在评审时按同一</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计算；部分核心产品品牌相同时按不同</w:t>
      </w:r>
      <w:r>
        <w:rPr>
          <w:rFonts w:hint="eastAsia"/>
          <w:color w:val="000000" w:themeColor="text1"/>
          <w:lang w:eastAsia="zh-CN"/>
          <w14:textFill>
            <w14:solidFill>
              <w14:schemeClr w14:val="tx1"/>
            </w14:solidFill>
          </w14:textFill>
        </w:rPr>
        <w:t>供应商</w:t>
      </w:r>
      <w:r>
        <w:rPr>
          <w:color w:val="000000" w:themeColor="text1"/>
          <w14:textFill>
            <w14:solidFill>
              <w14:schemeClr w14:val="tx1"/>
            </w14:solidFill>
          </w14:textFill>
        </w:rPr>
        <w:t>计算。</w:t>
      </w:r>
    </w:p>
    <w:p w14:paraId="34CDBBDF">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7.3投标文件报价出现前后不一致的，按照下列规定修正：</w:t>
      </w:r>
    </w:p>
    <w:p w14:paraId="48A89C13">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（1）投标文件中</w:t>
      </w:r>
      <w:r>
        <w:rPr>
          <w:rFonts w:hint="eastAsia"/>
          <w:color w:val="000000" w:themeColor="text1"/>
          <w:lang w:eastAsia="zh-CN"/>
          <w14:textFill>
            <w14:solidFill>
              <w14:schemeClr w14:val="tx1"/>
            </w14:solidFill>
          </w14:textFill>
        </w:rPr>
        <w:t>投标报价表</w:t>
      </w:r>
      <w:r>
        <w:rPr>
          <w:rFonts w:hint="eastAsia"/>
          <w:color w:val="000000" w:themeColor="text1"/>
          <w14:textFill>
            <w14:solidFill>
              <w14:schemeClr w14:val="tx1"/>
            </w14:solidFill>
          </w14:textFill>
        </w:rPr>
        <w:t>(报价表)内容与投标文件中相应内容不一致的，以</w:t>
      </w:r>
      <w:r>
        <w:rPr>
          <w:rFonts w:hint="eastAsia"/>
          <w:color w:val="000000" w:themeColor="text1"/>
          <w:lang w:eastAsia="zh-CN"/>
          <w14:textFill>
            <w14:solidFill>
              <w14:schemeClr w14:val="tx1"/>
            </w14:solidFill>
          </w14:textFill>
        </w:rPr>
        <w:t>投标报价表</w:t>
      </w:r>
      <w:r>
        <w:rPr>
          <w:rFonts w:hint="eastAsia"/>
          <w:color w:val="000000" w:themeColor="text1"/>
          <w14:textFill>
            <w14:solidFill>
              <w14:schemeClr w14:val="tx1"/>
            </w14:solidFill>
          </w14:textFill>
        </w:rPr>
        <w:t>(报价表)为准；如果单独密封的</w:t>
      </w:r>
      <w:r>
        <w:rPr>
          <w:rFonts w:hint="eastAsia"/>
          <w:color w:val="000000" w:themeColor="text1"/>
          <w:lang w:eastAsia="zh-CN"/>
          <w14:textFill>
            <w14:solidFill>
              <w14:schemeClr w14:val="tx1"/>
            </w14:solidFill>
          </w14:textFill>
        </w:rPr>
        <w:t>投标报价表</w:t>
      </w:r>
      <w:r>
        <w:rPr>
          <w:rFonts w:hint="eastAsia"/>
          <w:color w:val="000000" w:themeColor="text1"/>
          <w14:textFill>
            <w14:solidFill>
              <w14:schemeClr w14:val="tx1"/>
            </w14:solidFill>
          </w14:textFill>
        </w:rPr>
        <w:t>(报价表)与投标文件正本的</w:t>
      </w:r>
      <w:r>
        <w:rPr>
          <w:rFonts w:hint="eastAsia"/>
          <w:color w:val="000000" w:themeColor="text1"/>
          <w:lang w:eastAsia="zh-CN"/>
          <w14:textFill>
            <w14:solidFill>
              <w14:schemeClr w14:val="tx1"/>
            </w14:solidFill>
          </w14:textFill>
        </w:rPr>
        <w:t>投标报价表</w:t>
      </w:r>
      <w:r>
        <w:rPr>
          <w:rFonts w:hint="eastAsia"/>
          <w:color w:val="000000" w:themeColor="text1"/>
          <w14:textFill>
            <w14:solidFill>
              <w14:schemeClr w14:val="tx1"/>
            </w14:solidFill>
          </w14:textFill>
        </w:rPr>
        <w:t>(报价表)不一致，以单独密封的</w:t>
      </w:r>
      <w:r>
        <w:rPr>
          <w:rFonts w:hint="eastAsia"/>
          <w:color w:val="000000" w:themeColor="text1"/>
          <w:lang w:eastAsia="zh-CN"/>
          <w14:textFill>
            <w14:solidFill>
              <w14:schemeClr w14:val="tx1"/>
            </w14:solidFill>
          </w14:textFill>
        </w:rPr>
        <w:t>投标报价表</w:t>
      </w:r>
      <w:r>
        <w:rPr>
          <w:rFonts w:hint="eastAsia"/>
          <w:color w:val="000000" w:themeColor="text1"/>
          <w14:textFill>
            <w14:solidFill>
              <w14:schemeClr w14:val="tx1"/>
            </w14:solidFill>
          </w14:textFill>
        </w:rPr>
        <w:t>(报价表)为准。</w:t>
      </w:r>
    </w:p>
    <w:p w14:paraId="7C454D4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（2）投标文件的大写金额和小写金额不一致的，以大写金额为准；</w:t>
      </w:r>
    </w:p>
    <w:p w14:paraId="7B343C9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（3）单价金额小数点或者百分比有明显错位的，以单独密封的</w:t>
      </w:r>
      <w:r>
        <w:rPr>
          <w:rFonts w:hint="eastAsia"/>
          <w:color w:val="000000" w:themeColor="text1"/>
          <w:lang w:eastAsia="zh-CN"/>
          <w14:textFill>
            <w14:solidFill>
              <w14:schemeClr w14:val="tx1"/>
            </w14:solidFill>
          </w14:textFill>
        </w:rPr>
        <w:t>投标报价表</w:t>
      </w:r>
      <w:r>
        <w:rPr>
          <w:rFonts w:hint="eastAsia"/>
          <w:color w:val="000000" w:themeColor="text1"/>
          <w14:textFill>
            <w14:solidFill>
              <w14:schemeClr w14:val="tx1"/>
            </w14:solidFill>
          </w14:textFill>
        </w:rPr>
        <w:t>的总价为准，并修改单价；</w:t>
      </w:r>
    </w:p>
    <w:p w14:paraId="7D7A56A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（4）总价金额与按单价汇总金额不一致的，以单价金额计算结果为准。</w:t>
      </w:r>
    </w:p>
    <w:p w14:paraId="04F56700">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按上述修正的顺序和方法调整的投标报价应对</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具有约束力。如果</w:t>
      </w: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不接受修正后的价格，其投标将按无效投标处理。</w:t>
      </w:r>
    </w:p>
    <w:p w14:paraId="6A5AA572">
      <w:pPr>
        <w:pStyle w:val="5"/>
        <w:rPr>
          <w:color w:val="000000" w:themeColor="text1"/>
          <w14:textFill>
            <w14:solidFill>
              <w14:schemeClr w14:val="tx1"/>
            </w14:solidFill>
          </w14:textFill>
        </w:rPr>
      </w:pPr>
      <w:bookmarkStart w:id="170" w:name="_Toc3952"/>
      <w:bookmarkStart w:id="171" w:name="_Toc24337"/>
      <w:r>
        <w:rPr>
          <w:rFonts w:hint="eastAsia"/>
          <w:color w:val="000000" w:themeColor="text1"/>
          <w14:textFill>
            <w14:solidFill>
              <w14:schemeClr w14:val="tx1"/>
            </w14:solidFill>
          </w14:textFill>
        </w:rPr>
        <w:t>八．定标</w:t>
      </w:r>
      <w:bookmarkEnd w:id="170"/>
      <w:bookmarkEnd w:id="171"/>
    </w:p>
    <w:p w14:paraId="3BC64DCB">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8.1评标结果由全体评标委员会成员签字确认。</w:t>
      </w:r>
    </w:p>
    <w:p w14:paraId="4385A5C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8.2采购人根据评标报告中推荐的中标候选人排列顺序确定中标人，以复函通知采购代理机构。</w:t>
      </w:r>
    </w:p>
    <w:p w14:paraId="4A1301B3">
      <w:pPr>
        <w:rPr>
          <w:rStyle w:val="42"/>
          <w:rFonts w:hint="eastAsia"/>
          <w:color w:val="000000" w:themeColor="text1"/>
          <w14:textFill>
            <w14:solidFill>
              <w14:schemeClr w14:val="tx1"/>
            </w14:solidFill>
          </w14:textFill>
        </w:rPr>
      </w:pPr>
      <w:r>
        <w:rPr>
          <w:rStyle w:val="42"/>
          <w:rFonts w:hint="eastAsia"/>
          <w:color w:val="000000" w:themeColor="text1"/>
          <w14:textFill>
            <w14:solidFill>
              <w14:schemeClr w14:val="tx1"/>
            </w14:solidFill>
          </w14:textFill>
        </w:rPr>
        <w:br w:type="page"/>
      </w:r>
    </w:p>
    <w:p w14:paraId="1BB07BD4">
      <w:pPr>
        <w:spacing w:line="560" w:lineRule="exact"/>
        <w:jc w:val="center"/>
        <w:rPr>
          <w:rStyle w:val="42"/>
          <w:rFonts w:hint="eastAsia"/>
          <w:color w:val="000000" w:themeColor="text1"/>
          <w14:textFill>
            <w14:solidFill>
              <w14:schemeClr w14:val="tx1"/>
            </w14:solidFill>
          </w14:textFill>
        </w:rPr>
      </w:pPr>
      <w:r>
        <w:rPr>
          <w:rStyle w:val="42"/>
          <w:rFonts w:hint="eastAsia"/>
          <w:color w:val="000000" w:themeColor="text1"/>
          <w:lang w:val="en-US" w:eastAsia="zh-CN"/>
          <w14:textFill>
            <w14:solidFill>
              <w14:schemeClr w14:val="tx1"/>
            </w14:solidFill>
          </w14:textFill>
        </w:rPr>
        <w:t>详细评审</w:t>
      </w:r>
      <w:r>
        <w:rPr>
          <w:rStyle w:val="42"/>
          <w:rFonts w:hint="eastAsia"/>
          <w:color w:val="000000" w:themeColor="text1"/>
          <w14:textFill>
            <w14:solidFill>
              <w14:schemeClr w14:val="tx1"/>
            </w14:solidFill>
          </w14:textFill>
        </w:rPr>
        <w:t>表</w:t>
      </w:r>
    </w:p>
    <w:p w14:paraId="4ED99BE7">
      <w:pPr>
        <w:pStyle w:val="30"/>
        <w:rPr>
          <w:color w:val="000000" w:themeColor="text1"/>
          <w14:textFill>
            <w14:solidFill>
              <w14:schemeClr w14:val="tx1"/>
            </w14:solidFill>
          </w14:textFill>
        </w:rPr>
      </w:pPr>
    </w:p>
    <w:bookmarkEnd w:id="127"/>
    <w:bookmarkEnd w:id="148"/>
    <w:bookmarkEnd w:id="149"/>
    <w:bookmarkEnd w:id="150"/>
    <w:bookmarkEnd w:id="151"/>
    <w:bookmarkEnd w:id="152"/>
    <w:bookmarkEnd w:id="153"/>
    <w:bookmarkEnd w:id="154"/>
    <w:p w14:paraId="7C012C5F">
      <w:pPr>
        <w:ind w:firstLine="480" w:firstLineChars="200"/>
        <w:rPr>
          <w:rFonts w:ascii="仿宋" w:hAnsi="仿宋"/>
          <w:color w:val="000000" w:themeColor="text1"/>
          <w:szCs w:val="32"/>
          <w:highlight w:val="red"/>
          <w14:textFill>
            <w14:solidFill>
              <w14:schemeClr w14:val="tx1"/>
            </w14:solidFill>
          </w14:textFill>
        </w:rPr>
      </w:pPr>
      <w:bookmarkStart w:id="172" w:name="_Toc22538"/>
      <w:bookmarkStart w:id="173" w:name="_Toc28411"/>
      <w:bookmarkStart w:id="174" w:name="_Toc8830"/>
      <w:bookmarkStart w:id="175" w:name="_Toc426457698"/>
      <w:bookmarkStart w:id="176" w:name="_Toc363474025"/>
      <w:r>
        <w:rPr>
          <w:rFonts w:hint="eastAsia" w:ascii="宋体" w:hAnsi="宋体" w:cs="宋体"/>
          <w:color w:val="000000" w:themeColor="text1"/>
          <w:sz w:val="24"/>
          <w:szCs w:val="24"/>
          <w14:textFill>
            <w14:solidFill>
              <w14:schemeClr w14:val="tx1"/>
            </w14:solidFill>
          </w14:textFill>
        </w:rPr>
        <w:t>本次评标方法采用综合评分法，综合评分因素的主要因素为报价、</w:t>
      </w:r>
      <w:r>
        <w:rPr>
          <w:rFonts w:hint="eastAsia" w:hAnsi="宋体" w:cs="宋体"/>
          <w:color w:val="000000" w:themeColor="text1"/>
          <w:sz w:val="24"/>
          <w:szCs w:val="24"/>
          <w:lang w:val="en-US" w:eastAsia="zh-CN"/>
          <w14:textFill>
            <w14:solidFill>
              <w14:schemeClr w14:val="tx1"/>
            </w14:solidFill>
          </w14:textFill>
        </w:rPr>
        <w:t>实施方案、技术要求、质量保证、售后服务</w:t>
      </w:r>
      <w:r>
        <w:rPr>
          <w:rFonts w:hint="eastAsia" w:ascii="宋体" w:hAnsi="宋体" w:cs="宋体"/>
          <w:color w:val="000000" w:themeColor="text1"/>
          <w:sz w:val="24"/>
          <w:szCs w:val="24"/>
          <w14:textFill>
            <w14:solidFill>
              <w14:schemeClr w14:val="tx1"/>
            </w14:solidFill>
          </w14:textFill>
        </w:rPr>
        <w:t>、</w:t>
      </w:r>
      <w:r>
        <w:rPr>
          <w:spacing w:val="-2"/>
        </w:rPr>
        <w:t>商务响应</w:t>
      </w:r>
      <w:r>
        <w:rPr>
          <w:rFonts w:hint="eastAsia"/>
          <w:spacing w:val="-2"/>
          <w:lang w:eastAsia="zh-CN"/>
        </w:rPr>
        <w:t>、</w:t>
      </w:r>
      <w:r>
        <w:rPr>
          <w:rFonts w:hint="eastAsia" w:ascii="宋体" w:hAnsi="宋体" w:cs="宋体"/>
          <w:color w:val="000000" w:themeColor="text1"/>
          <w:sz w:val="24"/>
          <w:szCs w:val="24"/>
          <w14:textFill>
            <w14:solidFill>
              <w14:schemeClr w14:val="tx1"/>
            </w14:solidFill>
          </w14:textFill>
        </w:rPr>
        <w:t>业绩等以及对招标文件的响应程度。每一</w:t>
      </w:r>
      <w:r>
        <w:rPr>
          <w:rFonts w:hint="eastAsia"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的最终得分为所有评委评分的算数平均值四舍五入后保留到小数点后两位。</w:t>
      </w:r>
    </w:p>
    <w:p w14:paraId="64A8A39C">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评分标准：</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657"/>
        <w:gridCol w:w="1687"/>
        <w:gridCol w:w="5722"/>
      </w:tblGrid>
      <w:tr w14:paraId="1F61D2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1657" w:type="dxa"/>
            <w:tcBorders>
              <w:bottom w:val="single" w:color="auto" w:sz="4" w:space="0"/>
              <w:right w:val="single" w:color="auto" w:sz="4" w:space="0"/>
            </w:tcBorders>
            <w:noWrap w:val="0"/>
            <w:vAlign w:val="center"/>
          </w:tcPr>
          <w:p w14:paraId="4A6F25C3">
            <w:pPr>
              <w:ind w:firstLine="480" w:firstLineChars="200"/>
              <w:rPr>
                <w:rFonts w:hint="eastAsia" w:ascii="宋体" w:hAnsi="宋体" w:eastAsia="宋体" w:cs="宋体"/>
                <w:sz w:val="24"/>
                <w:szCs w:val="24"/>
              </w:rPr>
            </w:pPr>
            <w:r>
              <w:rPr>
                <w:rFonts w:hint="eastAsia" w:ascii="宋体" w:hAnsi="宋体" w:eastAsia="宋体" w:cs="宋体"/>
                <w:sz w:val="24"/>
                <w:szCs w:val="24"/>
              </w:rPr>
              <w:t>类别</w:t>
            </w:r>
          </w:p>
        </w:tc>
        <w:tc>
          <w:tcPr>
            <w:tcW w:w="1687" w:type="dxa"/>
            <w:tcBorders>
              <w:left w:val="nil"/>
              <w:bottom w:val="single" w:color="auto" w:sz="4" w:space="0"/>
              <w:right w:val="single" w:color="auto" w:sz="4" w:space="0"/>
            </w:tcBorders>
            <w:noWrap w:val="0"/>
            <w:vAlign w:val="center"/>
          </w:tcPr>
          <w:p w14:paraId="660612E6">
            <w:pPr>
              <w:jc w:val="center"/>
              <w:rPr>
                <w:rFonts w:hint="eastAsia" w:ascii="宋体" w:hAnsi="宋体" w:eastAsia="宋体" w:cs="宋体"/>
                <w:sz w:val="24"/>
                <w:szCs w:val="24"/>
              </w:rPr>
            </w:pPr>
            <w:r>
              <w:rPr>
                <w:rFonts w:hint="eastAsia" w:ascii="宋体" w:hAnsi="宋体" w:eastAsia="宋体" w:cs="宋体"/>
                <w:sz w:val="24"/>
                <w:szCs w:val="24"/>
              </w:rPr>
              <w:t>评审因素</w:t>
            </w:r>
          </w:p>
          <w:p w14:paraId="6492994F">
            <w:pPr>
              <w:jc w:val="center"/>
              <w:rPr>
                <w:rFonts w:hint="eastAsia" w:ascii="宋体" w:hAnsi="宋体" w:eastAsia="宋体" w:cs="宋体"/>
                <w:sz w:val="24"/>
                <w:szCs w:val="24"/>
              </w:rPr>
            </w:pPr>
            <w:r>
              <w:rPr>
                <w:rFonts w:hint="eastAsia" w:ascii="宋体" w:hAnsi="宋体" w:eastAsia="宋体" w:cs="宋体"/>
                <w:sz w:val="24"/>
                <w:szCs w:val="24"/>
              </w:rPr>
              <w:t>及分值</w:t>
            </w:r>
          </w:p>
        </w:tc>
        <w:tc>
          <w:tcPr>
            <w:tcW w:w="5722" w:type="dxa"/>
            <w:tcBorders>
              <w:left w:val="nil"/>
              <w:bottom w:val="single" w:color="auto" w:sz="4" w:space="0"/>
            </w:tcBorders>
            <w:noWrap w:val="0"/>
            <w:vAlign w:val="center"/>
          </w:tcPr>
          <w:p w14:paraId="72B27727">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评分细则</w:t>
            </w:r>
          </w:p>
        </w:tc>
      </w:tr>
      <w:tr w14:paraId="47C0DD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restart"/>
            <w:tcBorders>
              <w:right w:val="single" w:color="auto" w:sz="4" w:space="0"/>
            </w:tcBorders>
            <w:noWrap w:val="0"/>
            <w:vAlign w:val="center"/>
          </w:tcPr>
          <w:p w14:paraId="5031090F">
            <w:pPr>
              <w:rPr>
                <w:rFonts w:hint="eastAsia" w:ascii="宋体" w:hAnsi="宋体" w:eastAsia="宋体" w:cs="宋体"/>
                <w:sz w:val="24"/>
                <w:szCs w:val="24"/>
                <w:lang w:eastAsia="zh-CN"/>
              </w:rPr>
            </w:pPr>
            <w:r>
              <w:rPr>
                <w:rFonts w:hint="eastAsia" w:ascii="宋体" w:hAnsi="宋体" w:eastAsia="宋体" w:cs="宋体"/>
                <w:sz w:val="24"/>
                <w:szCs w:val="24"/>
                <w:lang w:eastAsia="zh-CN"/>
              </w:rPr>
              <w:t>一、技术投标方案</w:t>
            </w:r>
            <w:r>
              <w:rPr>
                <w:rFonts w:hint="eastAsia" w:ascii="宋体" w:hAnsi="宋体" w:eastAsia="宋体" w:cs="宋体"/>
                <w:sz w:val="24"/>
                <w:szCs w:val="24"/>
              </w:rPr>
              <w:t>（满分</w:t>
            </w:r>
            <w:r>
              <w:rPr>
                <w:rFonts w:hint="eastAsia" w:hAnsi="宋体" w:cs="宋体"/>
                <w:sz w:val="24"/>
                <w:szCs w:val="24"/>
                <w:lang w:val="en-US" w:eastAsia="zh-CN"/>
              </w:rPr>
              <w:t>52</w:t>
            </w:r>
            <w:r>
              <w:rPr>
                <w:rFonts w:hint="eastAsia" w:ascii="宋体" w:hAnsi="宋体" w:eastAsia="宋体" w:cs="宋体"/>
                <w:sz w:val="24"/>
                <w:szCs w:val="24"/>
              </w:rPr>
              <w:t>分）</w:t>
            </w:r>
          </w:p>
        </w:tc>
        <w:tc>
          <w:tcPr>
            <w:tcW w:w="1687" w:type="dxa"/>
            <w:tcBorders>
              <w:top w:val="single" w:color="auto" w:sz="4" w:space="0"/>
              <w:left w:val="nil"/>
              <w:bottom w:val="single" w:color="auto" w:sz="4" w:space="0"/>
              <w:right w:val="single" w:color="auto" w:sz="4" w:space="0"/>
            </w:tcBorders>
            <w:noWrap w:val="0"/>
            <w:vAlign w:val="center"/>
          </w:tcPr>
          <w:p w14:paraId="71FAF16B">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w:t>
            </w:r>
          </w:p>
          <w:p w14:paraId="1E07450C">
            <w:pPr>
              <w:rPr>
                <w:rFonts w:hint="eastAsia" w:ascii="宋体" w:hAnsi="宋体" w:eastAsia="宋体" w:cs="宋体"/>
                <w:sz w:val="24"/>
                <w:szCs w:val="24"/>
              </w:rPr>
            </w:pPr>
            <w:r>
              <w:rPr>
                <w:rFonts w:hint="eastAsia" w:ascii="宋体" w:hAnsi="宋体" w:eastAsia="宋体" w:cs="宋体"/>
                <w:sz w:val="24"/>
                <w:szCs w:val="24"/>
              </w:rPr>
              <w:t>（满分</w:t>
            </w:r>
            <w:r>
              <w:rPr>
                <w:rFonts w:hint="eastAsia" w:hAnsi="宋体" w:cs="宋体"/>
                <w:sz w:val="24"/>
                <w:szCs w:val="24"/>
                <w:lang w:val="en-US" w:eastAsia="zh-CN"/>
              </w:rPr>
              <w:t>21</w:t>
            </w:r>
            <w:r>
              <w:rPr>
                <w:rFonts w:hint="eastAsia" w:ascii="宋体" w:hAnsi="宋体" w:eastAsia="宋体" w:cs="宋体"/>
                <w:sz w:val="24"/>
                <w:szCs w:val="24"/>
              </w:rPr>
              <w:t>分）</w:t>
            </w:r>
          </w:p>
        </w:tc>
        <w:tc>
          <w:tcPr>
            <w:tcW w:w="5722" w:type="dxa"/>
            <w:tcBorders>
              <w:top w:val="single" w:color="auto" w:sz="4" w:space="0"/>
              <w:left w:val="nil"/>
              <w:bottom w:val="single" w:color="auto" w:sz="4" w:space="0"/>
            </w:tcBorders>
            <w:noWrap w:val="0"/>
            <w:vAlign w:val="center"/>
          </w:tcPr>
          <w:p w14:paraId="7EFB988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一、评审内容</w:t>
            </w:r>
          </w:p>
          <w:p w14:paraId="4509371D">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根据本项目实际需求及特点，制定实施方案，内容包含①产品运输及安全保障方案②实施流程及进度计划③应急方案、验收方案等内容④项目团队人员</w:t>
            </w:r>
          </w:p>
          <w:p w14:paraId="3F3B8712">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二、评审标准</w:t>
            </w:r>
          </w:p>
          <w:p w14:paraId="691245D6">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1.完整性：切合本项目实际情况，方案内容齐全，对招标文件中各项要求有详细描述及其他内容的补充；</w:t>
            </w:r>
          </w:p>
          <w:p w14:paraId="5D6A3740">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2.合理性：方案内容符合项目实际特点，合理、恰当；</w:t>
            </w:r>
          </w:p>
          <w:p w14:paraId="534D902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3.针对性：切合本项目实际情况，根据招标文件要求提出针对本项目实际操作性强的措施方案。</w:t>
            </w:r>
          </w:p>
          <w:p w14:paraId="01D4975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三、赋分标准（满分21分）</w:t>
            </w:r>
          </w:p>
          <w:p w14:paraId="4AB0F39E">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①产品运输及安全保障方案：每完全满足一个评审标准得2分，满分6分；</w:t>
            </w:r>
          </w:p>
          <w:p w14:paraId="60F635F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②实施流程及进度计划：每完全满足一个评审标准得1分，满分3分；</w:t>
            </w:r>
          </w:p>
          <w:p w14:paraId="4A68C2B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③应急方案、验收方案：每完全满足一个评审标准得2分，满分6分。</w:t>
            </w:r>
          </w:p>
          <w:p w14:paraId="529067A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④项目团队人员：包括具体项目负责人、组织结构、人员配备等。每完全满足一个评审标准得2分，满分6分。</w:t>
            </w:r>
          </w:p>
        </w:tc>
      </w:tr>
      <w:tr w14:paraId="7F165F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1" w:hRule="atLeast"/>
          <w:jc w:val="center"/>
        </w:trPr>
        <w:tc>
          <w:tcPr>
            <w:tcW w:w="1657" w:type="dxa"/>
            <w:vMerge w:val="continue"/>
            <w:tcBorders>
              <w:right w:val="single" w:color="auto" w:sz="4" w:space="0"/>
            </w:tcBorders>
            <w:noWrap w:val="0"/>
            <w:vAlign w:val="center"/>
          </w:tcPr>
          <w:p w14:paraId="37C1FA92">
            <w:pPr>
              <w:ind w:firstLine="480" w:firstLineChars="200"/>
              <w:rPr>
                <w:rFonts w:hint="eastAsia" w:ascii="宋体" w:hAnsi="宋体" w:eastAsia="宋体" w:cs="宋体"/>
                <w:sz w:val="24"/>
                <w:szCs w:val="24"/>
              </w:rPr>
            </w:pPr>
          </w:p>
        </w:tc>
        <w:tc>
          <w:tcPr>
            <w:tcW w:w="1687" w:type="dxa"/>
            <w:tcBorders>
              <w:top w:val="single" w:color="auto" w:sz="4" w:space="0"/>
              <w:left w:val="nil"/>
              <w:bottom w:val="single" w:color="auto" w:sz="4" w:space="0"/>
              <w:right w:val="single" w:color="auto" w:sz="4" w:space="0"/>
            </w:tcBorders>
            <w:noWrap w:val="0"/>
            <w:vAlign w:val="center"/>
          </w:tcPr>
          <w:p w14:paraId="03355471">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技术要求</w:t>
            </w:r>
          </w:p>
          <w:p w14:paraId="480A363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（满分</w:t>
            </w:r>
            <w:r>
              <w:rPr>
                <w:rFonts w:hint="eastAsia" w:hAnsi="宋体" w:cs="宋体"/>
                <w:sz w:val="24"/>
                <w:szCs w:val="24"/>
                <w:lang w:val="en-US" w:eastAsia="zh-CN"/>
              </w:rPr>
              <w:t>16</w:t>
            </w:r>
            <w:r>
              <w:rPr>
                <w:rFonts w:hint="eastAsia" w:ascii="宋体" w:hAnsi="宋体" w:eastAsia="宋体" w:cs="宋体"/>
                <w:sz w:val="24"/>
                <w:szCs w:val="24"/>
                <w:lang w:val="en-US" w:eastAsia="zh-CN"/>
              </w:rPr>
              <w:t>分）</w:t>
            </w:r>
          </w:p>
        </w:tc>
        <w:tc>
          <w:tcPr>
            <w:tcW w:w="5722" w:type="dxa"/>
            <w:tcBorders>
              <w:top w:val="single" w:color="auto" w:sz="4" w:space="0"/>
              <w:left w:val="nil"/>
              <w:bottom w:val="single" w:color="auto" w:sz="4" w:space="0"/>
            </w:tcBorders>
            <w:noWrap w:val="0"/>
            <w:vAlign w:val="center"/>
          </w:tcPr>
          <w:p w14:paraId="2B1616FE">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招标文件采购需求中的规格及技术参数要求，每一项负偏离扣2分。本项最高得16分，扣完为止。</w:t>
            </w:r>
          </w:p>
        </w:tc>
      </w:tr>
      <w:tr w14:paraId="7B5FF2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1657" w:type="dxa"/>
            <w:vMerge w:val="continue"/>
            <w:tcBorders>
              <w:bottom w:val="single" w:color="auto" w:sz="4" w:space="0"/>
              <w:right w:val="single" w:color="auto" w:sz="4" w:space="0"/>
            </w:tcBorders>
            <w:noWrap w:val="0"/>
            <w:vAlign w:val="center"/>
          </w:tcPr>
          <w:p w14:paraId="0B358D6A">
            <w:pPr>
              <w:ind w:firstLine="480" w:firstLineChars="200"/>
              <w:rPr>
                <w:rFonts w:hint="eastAsia" w:ascii="宋体" w:hAnsi="宋体" w:eastAsia="宋体" w:cs="宋体"/>
                <w:sz w:val="24"/>
                <w:szCs w:val="24"/>
              </w:rPr>
            </w:pPr>
          </w:p>
        </w:tc>
        <w:tc>
          <w:tcPr>
            <w:tcW w:w="1687" w:type="dxa"/>
            <w:tcBorders>
              <w:top w:val="single" w:color="auto" w:sz="4" w:space="0"/>
              <w:left w:val="nil"/>
              <w:bottom w:val="single" w:color="auto" w:sz="4" w:space="0"/>
              <w:right w:val="single" w:color="auto" w:sz="4" w:space="0"/>
            </w:tcBorders>
            <w:noWrap w:val="0"/>
            <w:vAlign w:val="center"/>
          </w:tcPr>
          <w:p w14:paraId="127592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质量保证方案（满分15分）</w:t>
            </w:r>
          </w:p>
        </w:tc>
        <w:tc>
          <w:tcPr>
            <w:tcW w:w="5722" w:type="dxa"/>
            <w:tcBorders>
              <w:top w:val="single" w:color="auto" w:sz="4" w:space="0"/>
              <w:left w:val="nil"/>
              <w:bottom w:val="single" w:color="auto" w:sz="4" w:space="0"/>
            </w:tcBorders>
            <w:noWrap w:val="0"/>
            <w:vAlign w:val="center"/>
          </w:tcPr>
          <w:p w14:paraId="04723B0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一、评审内容</w:t>
            </w:r>
          </w:p>
          <w:p w14:paraId="7265BB6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根据本项目实际需求及特点，制定切实可行的质量保证措施，包含①对供应商提供的质量保证措施②质量品质控制措施③产品的质量检验措施等证明 </w:t>
            </w:r>
          </w:p>
          <w:p w14:paraId="41CE80F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二、评审标准</w:t>
            </w:r>
          </w:p>
          <w:p w14:paraId="3FBB4A4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1.完整性：切合本项目实际情况，方案内容齐全，有详细描述及其他内容的补充；</w:t>
            </w:r>
          </w:p>
          <w:p w14:paraId="7D34F2A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2.科学性：切合本项目实际情况，叙述清楚，符合客观实际情况；</w:t>
            </w:r>
          </w:p>
          <w:p w14:paraId="39D5D7CF">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3.合理性：方案内容符合项目实际特点，合理、恰当。</w:t>
            </w:r>
          </w:p>
          <w:p w14:paraId="5DBD98D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（2）、赋分标准（满分15分）</w:t>
            </w:r>
          </w:p>
          <w:p w14:paraId="30D9E6CF">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①质量保证措施：每完全满足一个评审标准得2分，满分6分；</w:t>
            </w:r>
          </w:p>
          <w:p w14:paraId="702EF98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②质量品质控制措施：每完全满足一个评审标准得1分，满分3分；</w:t>
            </w:r>
          </w:p>
          <w:p w14:paraId="0500B17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③产品的质量检验措施：每完全满足一个评审标准得2分，满分6分；</w:t>
            </w:r>
          </w:p>
          <w:p w14:paraId="764FAA62">
            <w:pPr>
              <w:ind w:firstLine="480" w:firstLineChars="200"/>
              <w:rPr>
                <w:rFonts w:hint="eastAsia" w:ascii="宋体" w:hAnsi="宋体" w:eastAsia="宋体" w:cs="宋体"/>
                <w:sz w:val="24"/>
                <w:szCs w:val="24"/>
                <w:lang w:val="en-US" w:eastAsia="zh-CN"/>
              </w:rPr>
            </w:pPr>
          </w:p>
        </w:tc>
      </w:tr>
      <w:tr w14:paraId="0C64EE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04" w:hRule="atLeast"/>
          <w:jc w:val="center"/>
        </w:trPr>
        <w:tc>
          <w:tcPr>
            <w:tcW w:w="1657" w:type="dxa"/>
            <w:vMerge w:val="restart"/>
            <w:tcBorders>
              <w:top w:val="single" w:color="auto" w:sz="4" w:space="0"/>
              <w:right w:val="single" w:color="auto" w:sz="4" w:space="0"/>
            </w:tcBorders>
            <w:noWrap w:val="0"/>
            <w:vAlign w:val="center"/>
          </w:tcPr>
          <w:p w14:paraId="5DC40A46">
            <w:pPr>
              <w:rPr>
                <w:rFonts w:hint="eastAsia" w:ascii="宋体" w:hAnsi="宋体" w:eastAsia="宋体" w:cs="宋体"/>
                <w:sz w:val="24"/>
                <w:szCs w:val="24"/>
              </w:rPr>
            </w:pPr>
            <w:r>
              <w:rPr>
                <w:rFonts w:hint="eastAsia" w:hAnsi="宋体" w:cs="宋体"/>
                <w:sz w:val="24"/>
                <w:szCs w:val="24"/>
                <w:lang w:val="en-US" w:eastAsia="zh-CN"/>
              </w:rPr>
              <w:t>二、</w:t>
            </w:r>
            <w:r>
              <w:rPr>
                <w:rFonts w:hint="eastAsia" w:ascii="宋体" w:hAnsi="宋体" w:eastAsia="宋体" w:cs="宋体"/>
                <w:sz w:val="24"/>
                <w:szCs w:val="24"/>
              </w:rPr>
              <w:t>商务投标方案</w:t>
            </w:r>
          </w:p>
          <w:p w14:paraId="1F43474B">
            <w:pPr>
              <w:rPr>
                <w:rFonts w:hint="eastAsia" w:ascii="宋体" w:hAnsi="宋体" w:eastAsia="宋体" w:cs="宋体"/>
                <w:sz w:val="24"/>
                <w:szCs w:val="24"/>
              </w:rPr>
            </w:pPr>
            <w:r>
              <w:rPr>
                <w:rFonts w:hint="eastAsia" w:ascii="宋体" w:hAnsi="宋体" w:eastAsia="宋体" w:cs="宋体"/>
                <w:sz w:val="24"/>
                <w:szCs w:val="24"/>
              </w:rPr>
              <w:t>（满分</w:t>
            </w:r>
            <w:r>
              <w:rPr>
                <w:rFonts w:hint="eastAsia" w:ascii="宋体" w:hAnsi="宋体" w:eastAsia="宋体" w:cs="宋体"/>
                <w:sz w:val="24"/>
                <w:szCs w:val="24"/>
                <w:lang w:val="en-US" w:eastAsia="zh-CN"/>
              </w:rPr>
              <w:t>1</w:t>
            </w:r>
            <w:r>
              <w:rPr>
                <w:rFonts w:hint="eastAsia" w:hAnsi="宋体" w:cs="宋体"/>
                <w:sz w:val="24"/>
                <w:szCs w:val="24"/>
                <w:lang w:val="en-US" w:eastAsia="zh-CN"/>
              </w:rPr>
              <w:t>8</w:t>
            </w:r>
            <w:r>
              <w:rPr>
                <w:rFonts w:hint="eastAsia" w:ascii="宋体" w:hAnsi="宋体" w:eastAsia="宋体" w:cs="宋体"/>
                <w:sz w:val="24"/>
                <w:szCs w:val="24"/>
              </w:rPr>
              <w:t>分）</w:t>
            </w:r>
          </w:p>
        </w:tc>
        <w:tc>
          <w:tcPr>
            <w:tcW w:w="1687" w:type="dxa"/>
            <w:tcBorders>
              <w:top w:val="single" w:color="auto" w:sz="4" w:space="0"/>
              <w:left w:val="nil"/>
              <w:bottom w:val="single" w:color="auto" w:sz="4" w:space="0"/>
              <w:right w:val="single" w:color="auto" w:sz="4" w:space="0"/>
            </w:tcBorders>
            <w:noWrap w:val="0"/>
            <w:vAlign w:val="center"/>
          </w:tcPr>
          <w:p w14:paraId="0A9FE53D">
            <w:pPr>
              <w:rPr>
                <w:spacing w:val="-2"/>
              </w:rPr>
            </w:pPr>
            <w:r>
              <w:rPr>
                <w:spacing w:val="-2"/>
              </w:rPr>
              <w:t>投标单位商务响应</w:t>
            </w:r>
          </w:p>
          <w:p w14:paraId="620342E0">
            <w:pPr>
              <w:rPr>
                <w:rFonts w:hint="eastAsia" w:ascii="宋体" w:hAnsi="宋体" w:eastAsia="宋体" w:cs="宋体"/>
                <w:sz w:val="24"/>
                <w:szCs w:val="24"/>
                <w:lang w:val="en-US" w:eastAsia="zh-CN"/>
              </w:rPr>
            </w:pPr>
            <w:r>
              <w:rPr>
                <w:rFonts w:hint="eastAsia" w:ascii="宋体" w:hAnsi="宋体" w:eastAsia="宋体" w:cs="宋体"/>
                <w:sz w:val="24"/>
                <w:szCs w:val="24"/>
              </w:rPr>
              <w:t>（满分</w:t>
            </w:r>
            <w:r>
              <w:rPr>
                <w:rFonts w:hint="eastAsia" w:hAnsi="宋体" w:cs="宋体"/>
                <w:sz w:val="24"/>
                <w:szCs w:val="24"/>
                <w:lang w:val="en-US" w:eastAsia="zh-CN"/>
              </w:rPr>
              <w:t>6</w:t>
            </w:r>
            <w:r>
              <w:rPr>
                <w:rFonts w:hint="eastAsia" w:ascii="宋体" w:hAnsi="宋体" w:eastAsia="宋体" w:cs="宋体"/>
                <w:sz w:val="24"/>
                <w:szCs w:val="24"/>
              </w:rPr>
              <w:t>分）</w:t>
            </w:r>
          </w:p>
        </w:tc>
        <w:tc>
          <w:tcPr>
            <w:tcW w:w="5722" w:type="dxa"/>
            <w:tcBorders>
              <w:top w:val="single" w:color="auto" w:sz="4" w:space="0"/>
              <w:left w:val="nil"/>
              <w:bottom w:val="single" w:color="auto" w:sz="4" w:space="0"/>
            </w:tcBorders>
            <w:noWrap w:val="0"/>
            <w:vAlign w:val="center"/>
          </w:tcPr>
          <w:p w14:paraId="5628F12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经过有效性和符合性审核合格的供应商，对付款、交货、验收三方面进行响应，完全响应且逐项详细说明的每项计2分，满分6分。全部响应，但未做详细说明的，每项只计1分，无响应说明的不计分。</w:t>
            </w:r>
          </w:p>
        </w:tc>
      </w:tr>
      <w:tr w14:paraId="178BFA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continue"/>
            <w:tcBorders>
              <w:bottom w:val="single" w:color="auto" w:sz="4" w:space="0"/>
              <w:right w:val="single" w:color="auto" w:sz="4" w:space="0"/>
            </w:tcBorders>
            <w:noWrap w:val="0"/>
            <w:vAlign w:val="center"/>
          </w:tcPr>
          <w:p w14:paraId="4AEF9ACC">
            <w:pPr>
              <w:rPr>
                <w:rFonts w:hint="eastAsia" w:ascii="宋体" w:hAnsi="宋体" w:eastAsia="宋体" w:cs="宋体"/>
                <w:sz w:val="24"/>
                <w:szCs w:val="24"/>
              </w:rPr>
            </w:pPr>
          </w:p>
        </w:tc>
        <w:tc>
          <w:tcPr>
            <w:tcW w:w="1687" w:type="dxa"/>
            <w:tcBorders>
              <w:top w:val="single" w:color="auto" w:sz="4" w:space="0"/>
              <w:left w:val="nil"/>
              <w:bottom w:val="single" w:color="auto" w:sz="4" w:space="0"/>
              <w:right w:val="single" w:color="auto" w:sz="4" w:space="0"/>
            </w:tcBorders>
            <w:noWrap w:val="0"/>
            <w:vAlign w:val="center"/>
          </w:tcPr>
          <w:p w14:paraId="58EB230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业绩证明</w:t>
            </w:r>
          </w:p>
          <w:p w14:paraId="731D045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（满分3分）</w:t>
            </w:r>
          </w:p>
        </w:tc>
        <w:tc>
          <w:tcPr>
            <w:tcW w:w="5722" w:type="dxa"/>
            <w:tcBorders>
              <w:top w:val="single" w:color="auto" w:sz="4" w:space="0"/>
              <w:left w:val="nil"/>
              <w:bottom w:val="single" w:color="auto" w:sz="4" w:space="0"/>
            </w:tcBorders>
            <w:noWrap w:val="0"/>
            <w:vAlign w:val="center"/>
          </w:tcPr>
          <w:p w14:paraId="2098699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供应商提供2023年1月1日及以后具有类似项目的业绩，投标文件中附有说明其业绩证明材料（以合同或中标通知书为准），每个业绩计1分，最高3分。</w:t>
            </w:r>
          </w:p>
          <w:p w14:paraId="3FA3FD2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上述业绩的合同复印件加盖单位公章附在投标文件中。</w:t>
            </w:r>
          </w:p>
          <w:p w14:paraId="04218BB4">
            <w:pPr>
              <w:rPr>
                <w:rFonts w:hint="eastAsia" w:ascii="宋体" w:hAnsi="宋体" w:eastAsia="宋体" w:cs="宋体"/>
                <w:sz w:val="24"/>
                <w:szCs w:val="24"/>
                <w:lang w:val="en-US" w:eastAsia="zh-CN"/>
              </w:rPr>
            </w:pPr>
          </w:p>
        </w:tc>
      </w:tr>
      <w:tr w14:paraId="2A4EA8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1657" w:type="dxa"/>
            <w:vMerge w:val="continue"/>
            <w:tcBorders>
              <w:top w:val="single" w:color="auto" w:sz="4" w:space="0"/>
              <w:right w:val="single" w:color="auto" w:sz="4" w:space="0"/>
            </w:tcBorders>
            <w:noWrap w:val="0"/>
            <w:vAlign w:val="center"/>
          </w:tcPr>
          <w:p w14:paraId="44934534">
            <w:pPr>
              <w:ind w:firstLine="480" w:firstLineChars="200"/>
              <w:rPr>
                <w:rFonts w:hint="eastAsia" w:ascii="宋体" w:hAnsi="宋体" w:eastAsia="宋体" w:cs="宋体"/>
                <w:sz w:val="24"/>
                <w:szCs w:val="24"/>
              </w:rPr>
            </w:pPr>
          </w:p>
        </w:tc>
        <w:tc>
          <w:tcPr>
            <w:tcW w:w="1687" w:type="dxa"/>
            <w:tcBorders>
              <w:top w:val="single" w:color="auto" w:sz="4" w:space="0"/>
              <w:left w:val="nil"/>
              <w:bottom w:val="single" w:color="auto" w:sz="4" w:space="0"/>
              <w:right w:val="single" w:color="auto" w:sz="4" w:space="0"/>
            </w:tcBorders>
            <w:noWrap w:val="0"/>
            <w:vAlign w:val="center"/>
          </w:tcPr>
          <w:p w14:paraId="37802D8B">
            <w:pPr>
              <w:rPr>
                <w:rFonts w:hint="eastAsia" w:ascii="宋体" w:hAnsi="宋体" w:eastAsia="宋体" w:cs="宋体"/>
                <w:sz w:val="24"/>
                <w:szCs w:val="24"/>
                <w:lang w:val="en-US" w:eastAsia="zh-CN"/>
              </w:rPr>
            </w:pPr>
          </w:p>
          <w:p w14:paraId="361099B1">
            <w:pPr>
              <w:rPr>
                <w:rFonts w:hint="eastAsia" w:ascii="宋体" w:hAnsi="宋体" w:eastAsia="宋体" w:cs="宋体"/>
                <w:sz w:val="24"/>
                <w:szCs w:val="24"/>
                <w:lang w:val="en-US" w:eastAsia="zh-CN"/>
              </w:rPr>
            </w:pPr>
          </w:p>
          <w:p w14:paraId="4CC8DCD3">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w:t>
            </w:r>
          </w:p>
          <w:p w14:paraId="5F904529">
            <w:pPr>
              <w:rPr>
                <w:rFonts w:hint="eastAsia" w:ascii="宋体" w:hAnsi="宋体" w:eastAsia="宋体" w:cs="宋体"/>
                <w:sz w:val="24"/>
                <w:szCs w:val="24"/>
                <w:lang w:val="en-US" w:eastAsia="zh-CN"/>
              </w:rPr>
            </w:pPr>
          </w:p>
          <w:p w14:paraId="0548BBB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（满分</w:t>
            </w:r>
            <w:r>
              <w:rPr>
                <w:rFonts w:hint="eastAsia" w:hAnsi="宋体" w:cs="宋体"/>
                <w:sz w:val="24"/>
                <w:szCs w:val="24"/>
                <w:lang w:val="en-US" w:eastAsia="zh-CN"/>
              </w:rPr>
              <w:t>9</w:t>
            </w:r>
            <w:r>
              <w:rPr>
                <w:rFonts w:hint="eastAsia" w:ascii="宋体" w:hAnsi="宋体" w:eastAsia="宋体" w:cs="宋体"/>
                <w:sz w:val="24"/>
                <w:szCs w:val="24"/>
                <w:lang w:val="en-US" w:eastAsia="zh-CN"/>
              </w:rPr>
              <w:t>分）</w:t>
            </w:r>
          </w:p>
        </w:tc>
        <w:tc>
          <w:tcPr>
            <w:tcW w:w="5722" w:type="dxa"/>
            <w:tcBorders>
              <w:top w:val="single" w:color="auto" w:sz="4" w:space="0"/>
              <w:left w:val="nil"/>
              <w:bottom w:val="single" w:color="auto" w:sz="4" w:space="0"/>
            </w:tcBorders>
            <w:noWrap w:val="0"/>
            <w:vAlign w:val="center"/>
          </w:tcPr>
          <w:p w14:paraId="7AF6D5AC">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一、评审内容</w:t>
            </w:r>
          </w:p>
          <w:p w14:paraId="14B9387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根据项目实际需求，提供针对本项目的售后服务方案，内容包括①售后服务方案；②售后服务人员安排；③应急处理方案。</w:t>
            </w:r>
          </w:p>
          <w:p w14:paraId="4013631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二、评审标准</w:t>
            </w:r>
          </w:p>
          <w:p w14:paraId="50DD0100">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1.完整性：切合本项目实际情况，售后服务内容齐全，有详细描述及其他内容的补充；</w:t>
            </w:r>
          </w:p>
          <w:p w14:paraId="362B073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2.科学性：切合本项目实际情况，叙述清楚，符合客观实际情况；</w:t>
            </w:r>
          </w:p>
          <w:p w14:paraId="57973E0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3.合理性：售后服务内容符合项目实际特点，合理、恰当。</w:t>
            </w:r>
          </w:p>
          <w:p w14:paraId="1F1A26D0">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三、赋分标准（满分9分）</w:t>
            </w:r>
          </w:p>
          <w:p w14:paraId="4BC7E879">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①售后服务方案：每完全满足一个评审标准得1分，满分3分；</w:t>
            </w:r>
          </w:p>
          <w:p w14:paraId="7B58610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②售后服务人员安排：每完全满足一个评审标准得1分，满分3分；</w:t>
            </w:r>
          </w:p>
          <w:p w14:paraId="4BBD831E">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应急处理方案：每完全满足一个评审标准得1分，满分3分。</w:t>
            </w:r>
          </w:p>
        </w:tc>
      </w:tr>
      <w:tr w14:paraId="0E16A4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1657" w:type="dxa"/>
            <w:tcBorders>
              <w:top w:val="single" w:color="auto" w:sz="4" w:space="0"/>
              <w:right w:val="single" w:color="auto" w:sz="4" w:space="0"/>
            </w:tcBorders>
            <w:noWrap w:val="0"/>
            <w:vAlign w:val="center"/>
          </w:tcPr>
          <w:p w14:paraId="0D9C3CFA">
            <w:pPr>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投标报价（满分</w:t>
            </w:r>
            <w:r>
              <w:rPr>
                <w:rFonts w:hint="eastAsia"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1687" w:type="dxa"/>
            <w:tcBorders>
              <w:top w:val="single" w:color="auto" w:sz="4" w:space="0"/>
              <w:left w:val="nil"/>
              <w:right w:val="single" w:color="auto" w:sz="4" w:space="0"/>
            </w:tcBorders>
            <w:noWrap w:val="0"/>
            <w:vAlign w:val="center"/>
          </w:tcPr>
          <w:p w14:paraId="60B2EC9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w:t>
            </w:r>
            <w:r>
              <w:rPr>
                <w:rFonts w:hint="eastAsia" w:hAnsi="宋体" w:cs="宋体"/>
                <w:sz w:val="24"/>
                <w:szCs w:val="24"/>
                <w:lang w:val="en-US" w:eastAsia="zh-CN"/>
              </w:rPr>
              <w:t>价得分</w:t>
            </w:r>
            <w:r>
              <w:rPr>
                <w:rFonts w:hint="eastAsia" w:ascii="宋体" w:hAnsi="宋体" w:eastAsia="宋体" w:cs="宋体"/>
                <w:sz w:val="24"/>
                <w:szCs w:val="24"/>
                <w:lang w:val="en-US" w:eastAsia="zh-CN"/>
              </w:rPr>
              <w:t>（满分</w:t>
            </w:r>
            <w:r>
              <w:rPr>
                <w:rFonts w:hint="eastAsia" w:hAnsi="宋体" w:cs="宋体"/>
                <w:sz w:val="24"/>
                <w:szCs w:val="24"/>
                <w:lang w:val="en-US" w:eastAsia="zh-CN"/>
              </w:rPr>
              <w:t>3</w:t>
            </w:r>
            <w:r>
              <w:rPr>
                <w:rFonts w:hint="eastAsia" w:ascii="宋体" w:hAnsi="宋体" w:eastAsia="宋体" w:cs="宋体"/>
                <w:sz w:val="24"/>
                <w:szCs w:val="24"/>
                <w:lang w:val="en-US" w:eastAsia="zh-CN"/>
              </w:rPr>
              <w:t>0分）</w:t>
            </w:r>
          </w:p>
        </w:tc>
        <w:tc>
          <w:tcPr>
            <w:tcW w:w="5722" w:type="dxa"/>
            <w:tcBorders>
              <w:top w:val="single" w:color="auto" w:sz="4" w:space="0"/>
              <w:left w:val="nil"/>
            </w:tcBorders>
            <w:noWrap w:val="0"/>
            <w:vAlign w:val="center"/>
          </w:tcPr>
          <w:p w14:paraId="68E9109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1、满足招标文件要求且投标报价最低的投标报价为评标基准价，其价格分为满分。但最低报价并非唯一的中标评判因素。</w:t>
            </w:r>
          </w:p>
          <w:p w14:paraId="243BE9F3">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w:t>
            </w:r>
            <w:r>
              <w:rPr>
                <w:rFonts w:hint="eastAsia" w:hAnsi="宋体" w:cs="宋体"/>
                <w:sz w:val="24"/>
                <w:szCs w:val="24"/>
                <w:lang w:val="en-US" w:eastAsia="zh-CN"/>
              </w:rPr>
              <w:t>供应商</w:t>
            </w:r>
            <w:r>
              <w:rPr>
                <w:rFonts w:hint="eastAsia" w:ascii="宋体" w:hAnsi="宋体" w:eastAsia="宋体" w:cs="宋体"/>
                <w:sz w:val="24"/>
                <w:szCs w:val="24"/>
                <w:lang w:val="en-US" w:eastAsia="zh-CN"/>
              </w:rPr>
              <w:t>的价格分统一按照下列公式计算：投标报价得分＝（评标基准价/投标报价）×</w:t>
            </w:r>
            <w:r>
              <w:rPr>
                <w:rFonts w:hint="eastAsia" w:hAnsi="宋体" w:cs="宋体"/>
                <w:sz w:val="24"/>
                <w:szCs w:val="24"/>
                <w:lang w:val="en-US" w:eastAsia="zh-CN"/>
              </w:rPr>
              <w:t>3</w:t>
            </w:r>
            <w:r>
              <w:rPr>
                <w:rFonts w:hint="eastAsia" w:ascii="宋体" w:hAnsi="宋体" w:eastAsia="宋体" w:cs="宋体"/>
                <w:sz w:val="24"/>
                <w:szCs w:val="24"/>
                <w:lang w:val="en-US" w:eastAsia="zh-CN"/>
              </w:rPr>
              <w:t>0。</w:t>
            </w:r>
          </w:p>
          <w:p w14:paraId="38596943">
            <w:pPr>
              <w:ind w:firstLine="480" w:firstLineChars="200"/>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根据《政府采购促进中小企业发展管理办法》的通知（财库〔2020〕46号）、《财政部关于进一步加大政府采购支持中小企业力度的通知》（财库〔2022〕19号）</w:t>
            </w:r>
            <w:r>
              <w:rPr>
                <w:rFonts w:hint="eastAsia" w:ascii="宋体" w:hAnsi="宋体" w:eastAsia="宋体" w:cs="宋体"/>
                <w:sz w:val="24"/>
                <w:szCs w:val="24"/>
                <w:lang w:val="en-US" w:eastAsia="zh-CN"/>
              </w:rPr>
              <w:t>的相关规定</w:t>
            </w:r>
            <w:r>
              <w:rPr>
                <w:rFonts w:hint="eastAsia" w:ascii="宋体" w:hAnsi="宋体" w:eastAsia="宋体" w:cs="宋体"/>
                <w:sz w:val="24"/>
                <w:szCs w:val="24"/>
                <w:lang w:val="zh-CN" w:eastAsia="zh-CN"/>
              </w:rPr>
              <w:t>，对小型和微型企业、福利企业的价格给予</w:t>
            </w: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%的扣除，用扣除后的价格参与评审。</w:t>
            </w:r>
            <w:r>
              <w:rPr>
                <w:rFonts w:hint="eastAsia" w:hAnsi="宋体" w:cs="宋体"/>
                <w:b/>
                <w:bCs/>
                <w:sz w:val="24"/>
                <w:szCs w:val="24"/>
                <w:lang w:val="en-US" w:eastAsia="zh-CN"/>
              </w:rPr>
              <w:t>本项目专门面向中小企业， 不再享受价格折扣。</w:t>
            </w:r>
          </w:p>
          <w:p w14:paraId="3EB92FD6">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《关于政府采购支持监狱企业发展有关问题的通知》（财库〔2014〕68号）的规定，对监狱企业给予</w:t>
            </w: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%的价格扣除，用扣除后的价格参与评审。（提供由省级以上监狱管理局、戒毒管理局（含新疆生产建设兵团）出具的属于监狱企业的证明文件）。</w:t>
            </w:r>
          </w:p>
        </w:tc>
      </w:tr>
    </w:tbl>
    <w:p w14:paraId="08EB9B5C"/>
    <w:p w14:paraId="7DA06BDA">
      <w:pPr>
        <w:spacing w:line="360" w:lineRule="auto"/>
        <w:rPr>
          <w:rFonts w:hint="eastAsia" w:ascii="宋体" w:hAnsi="宋体" w:cs="宋体"/>
          <w:b/>
          <w:bCs/>
          <w:color w:val="000000" w:themeColor="text1"/>
          <w:sz w:val="24"/>
          <w14:textFill>
            <w14:solidFill>
              <w14:schemeClr w14:val="tx1"/>
            </w14:solidFill>
          </w14:textFill>
        </w:rPr>
      </w:pPr>
    </w:p>
    <w:p w14:paraId="56E881E5">
      <w:pPr>
        <w:pStyle w:val="2"/>
        <w:keepNext/>
        <w:keepLines/>
        <w:pageBreakBefore w:val="0"/>
        <w:widowControl w:val="0"/>
        <w:kinsoku/>
        <w:wordWrap/>
        <w:overflowPunct/>
        <w:topLinePunct w:val="0"/>
        <w:autoSpaceDE/>
        <w:autoSpaceDN/>
        <w:bidi w:val="0"/>
        <w:spacing w:before="333"/>
        <w:jc w:val="center"/>
        <w:textAlignment w:val="auto"/>
        <w:rPr>
          <w:rStyle w:val="31"/>
          <w:b/>
          <w:color w:val="000000" w:themeColor="text1"/>
          <w14:textFill>
            <w14:solidFill>
              <w14:schemeClr w14:val="tx1"/>
            </w14:solidFill>
          </w14:textFill>
        </w:rPr>
      </w:pPr>
      <w:bookmarkStart w:id="177" w:name="_Toc26074"/>
      <w:bookmarkStart w:id="178" w:name="_Toc22000"/>
      <w:r>
        <w:rPr>
          <w:rStyle w:val="31"/>
          <w:rFonts w:hint="eastAsia"/>
          <w:b/>
          <w:color w:val="000000" w:themeColor="text1"/>
          <w14:textFill>
            <w14:solidFill>
              <w14:schemeClr w14:val="tx1"/>
            </w14:solidFill>
          </w14:textFill>
        </w:rPr>
        <w:t>第六章  投标文件构成及格式</w:t>
      </w:r>
      <w:bookmarkEnd w:id="172"/>
      <w:bookmarkEnd w:id="173"/>
      <w:bookmarkEnd w:id="174"/>
      <w:bookmarkEnd w:id="175"/>
      <w:bookmarkEnd w:id="176"/>
      <w:bookmarkEnd w:id="177"/>
      <w:bookmarkEnd w:id="178"/>
    </w:p>
    <w:p w14:paraId="1A964525">
      <w:pPr>
        <w:keepNext/>
        <w:keepLines/>
        <w:pageBreakBefore w:val="0"/>
        <w:widowControl w:val="0"/>
        <w:kinsoku/>
        <w:wordWrap/>
        <w:overflowPunct/>
        <w:topLinePunct w:val="0"/>
        <w:autoSpaceDE/>
        <w:autoSpaceDN/>
        <w:bidi w:val="0"/>
        <w:spacing w:line="336" w:lineRule="auto"/>
        <w:jc w:val="right"/>
        <w:textAlignment w:val="auto"/>
        <w:rPr>
          <w:rFonts w:hint="eastAsia" w:ascii="宋体" w:hAnsi="宋体" w:eastAsia="宋体" w:cs="宋体"/>
          <w:b/>
          <w:sz w:val="32"/>
          <w:szCs w:val="32"/>
          <w:highlight w:val="none"/>
        </w:rPr>
      </w:pPr>
      <w:r>
        <w:rPr>
          <w:rFonts w:hint="eastAsia" w:ascii="宋体" w:hAnsi="宋体" w:eastAsia="宋体" w:cs="宋体"/>
          <w:b/>
          <w:kern w:val="0"/>
          <w:sz w:val="32"/>
          <w:szCs w:val="32"/>
          <w:highlight w:val="none"/>
          <w:bdr w:val="single" w:color="auto" w:sz="4" w:space="0"/>
        </w:rPr>
        <w:t>正/副本</w:t>
      </w:r>
    </w:p>
    <w:p w14:paraId="4B78BE82">
      <w:pPr>
        <w:keepNext/>
        <w:keepLines/>
        <w:pageBreakBefore w:val="0"/>
        <w:widowControl w:val="0"/>
        <w:kinsoku/>
        <w:wordWrap/>
        <w:overflowPunct/>
        <w:topLinePunct w:val="0"/>
        <w:autoSpaceDE/>
        <w:autoSpaceDN/>
        <w:bidi w:val="0"/>
        <w:textAlignment w:val="auto"/>
        <w:rPr>
          <w:rFonts w:hAnsi="宋体" w:cs="宋体"/>
          <w:color w:val="000000" w:themeColor="text1"/>
          <w14:textFill>
            <w14:solidFill>
              <w14:schemeClr w14:val="tx1"/>
            </w14:solidFill>
          </w14:textFill>
        </w:rPr>
      </w:pPr>
    </w:p>
    <w:p w14:paraId="3A4A79B5">
      <w:pPr>
        <w:keepNext/>
        <w:keepLines/>
        <w:pageBreakBefore w:val="0"/>
        <w:widowControl w:val="0"/>
        <w:kinsoku/>
        <w:wordWrap/>
        <w:overflowPunct/>
        <w:topLinePunct w:val="0"/>
        <w:autoSpaceDE/>
        <w:autoSpaceDN/>
        <w:bidi w:val="0"/>
        <w:spacing w:line="336" w:lineRule="auto"/>
        <w:jc w:val="right"/>
        <w:textAlignment w:val="auto"/>
        <w:rPr>
          <w:rFonts w:hint="eastAsia" w:hAnsi="宋体" w:cs="宋体"/>
          <w:b/>
          <w:color w:val="000000" w:themeColor="text1"/>
          <w:sz w:val="32"/>
          <w:szCs w:val="32"/>
          <w14:textFill>
            <w14:solidFill>
              <w14:schemeClr w14:val="tx1"/>
            </w14:solidFill>
          </w14:textFill>
        </w:rPr>
      </w:pPr>
    </w:p>
    <w:p w14:paraId="416682B3">
      <w:pPr>
        <w:pStyle w:val="11"/>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r>
        <w:rPr>
          <w:rFonts w:hint="eastAsia" w:hAnsi="宋体" w:cs="宋体"/>
          <w:b/>
          <w:color w:val="000000" w:themeColor="text1"/>
          <w:sz w:val="32"/>
          <w:szCs w:val="32"/>
          <w14:textFill>
            <w14:solidFill>
              <w14:schemeClr w14:val="tx1"/>
            </w14:solidFill>
          </w14:textFill>
        </w:rPr>
        <w:t>项目编号：</w:t>
      </w:r>
      <w:r>
        <w:rPr>
          <w:rFonts w:hint="eastAsia" w:hAnsi="宋体" w:cs="宋体"/>
          <w:b/>
          <w:color w:val="000000" w:themeColor="text1"/>
          <w:sz w:val="32"/>
          <w:szCs w:val="32"/>
          <w:lang w:eastAsia="zh-CN"/>
          <w14:textFill>
            <w14:solidFill>
              <w14:schemeClr w14:val="tx1"/>
            </w14:solidFill>
          </w14:textFill>
        </w:rPr>
        <w:t xml:space="preserve"> ZCSP-宜川县-2026-00001.2B1</w:t>
      </w:r>
    </w:p>
    <w:p w14:paraId="55D14E22">
      <w:pPr>
        <w:keepNext/>
        <w:keepLines/>
        <w:pageBreakBefore w:val="0"/>
        <w:widowControl w:val="0"/>
        <w:kinsoku/>
        <w:wordWrap/>
        <w:overflowPunct/>
        <w:topLinePunct w:val="0"/>
        <w:autoSpaceDE/>
        <w:autoSpaceDN/>
        <w:bidi w:val="0"/>
        <w:jc w:val="center"/>
        <w:textAlignment w:val="auto"/>
        <w:rPr>
          <w:rFonts w:hAnsi="宋体" w:cs="宋体"/>
          <w:b/>
          <w:color w:val="000000" w:themeColor="text1"/>
          <w:sz w:val="48"/>
          <w:szCs w:val="48"/>
          <w14:textFill>
            <w14:solidFill>
              <w14:schemeClr w14:val="tx1"/>
            </w14:solidFill>
          </w14:textFill>
        </w:rPr>
      </w:pPr>
    </w:p>
    <w:p w14:paraId="1F248375">
      <w:pPr>
        <w:keepNext/>
        <w:keepLines/>
        <w:pageBreakBefore w:val="0"/>
        <w:widowControl w:val="0"/>
        <w:kinsoku/>
        <w:wordWrap/>
        <w:overflowPunct/>
        <w:topLinePunct w:val="0"/>
        <w:autoSpaceDE/>
        <w:autoSpaceDN/>
        <w:bidi w:val="0"/>
        <w:jc w:val="center"/>
        <w:textAlignment w:val="auto"/>
        <w:rPr>
          <w:rFonts w:hint="eastAsia" w:hAnsi="宋体" w:cs="宋体"/>
          <w:b/>
          <w:color w:val="000000" w:themeColor="text1"/>
          <w:sz w:val="72"/>
          <w:szCs w:val="72"/>
          <w14:textFill>
            <w14:solidFill>
              <w14:schemeClr w14:val="tx1"/>
            </w14:solidFill>
          </w14:textFill>
        </w:rPr>
      </w:pPr>
    </w:p>
    <w:p w14:paraId="08D8BC6A">
      <w:pPr>
        <w:keepNext/>
        <w:keepLines/>
        <w:pageBreakBefore w:val="0"/>
        <w:widowControl w:val="0"/>
        <w:kinsoku/>
        <w:wordWrap/>
        <w:overflowPunct/>
        <w:topLinePunct w:val="0"/>
        <w:autoSpaceDE/>
        <w:autoSpaceDN/>
        <w:bidi w:val="0"/>
        <w:jc w:val="center"/>
        <w:textAlignment w:val="auto"/>
        <w:rPr>
          <w:rFonts w:hint="default" w:hAnsi="宋体" w:cs="宋体"/>
          <w:b/>
          <w:color w:val="000000" w:themeColor="text1"/>
          <w:sz w:val="44"/>
          <w:szCs w:val="44"/>
          <w:lang w:val="en-US" w:eastAsia="zh-CN"/>
          <w14:textFill>
            <w14:solidFill>
              <w14:schemeClr w14:val="tx1"/>
            </w14:solidFill>
          </w14:textFill>
        </w:rPr>
      </w:pPr>
      <w:r>
        <w:rPr>
          <w:rFonts w:hint="eastAsia" w:hAnsi="宋体" w:cs="宋体"/>
          <w:b/>
          <w:color w:val="000000" w:themeColor="text1"/>
          <w:sz w:val="44"/>
          <w:szCs w:val="44"/>
          <w:lang w:val="en-US" w:eastAsia="zh-CN"/>
          <w14:textFill>
            <w14:solidFill>
              <w14:schemeClr w14:val="tx1"/>
            </w14:solidFill>
          </w14:textFill>
        </w:rPr>
        <w:t>宜川县冬季清洁取暖采购发放散煤用户2023年第一批和2021年、2022年、2023年度第二批生物质颗粒燃料项目二标段（二次）</w:t>
      </w:r>
    </w:p>
    <w:p w14:paraId="4E2340C4">
      <w:pPr>
        <w:keepNext/>
        <w:keepLines/>
        <w:pageBreakBefore w:val="0"/>
        <w:widowControl w:val="0"/>
        <w:kinsoku/>
        <w:wordWrap/>
        <w:overflowPunct/>
        <w:topLinePunct w:val="0"/>
        <w:autoSpaceDE/>
        <w:autoSpaceDN/>
        <w:bidi w:val="0"/>
        <w:jc w:val="center"/>
        <w:textAlignment w:val="auto"/>
        <w:rPr>
          <w:rFonts w:hAnsi="宋体" w:cs="宋体"/>
          <w:b/>
          <w:color w:val="000000" w:themeColor="text1"/>
          <w:sz w:val="44"/>
          <w:szCs w:val="44"/>
          <w14:textFill>
            <w14:solidFill>
              <w14:schemeClr w14:val="tx1"/>
            </w14:solidFill>
          </w14:textFill>
        </w:rPr>
      </w:pPr>
      <w:r>
        <w:rPr>
          <w:rFonts w:hint="eastAsia" w:hAnsi="宋体" w:cs="宋体"/>
          <w:b/>
          <w:color w:val="000000" w:themeColor="text1"/>
          <w:sz w:val="44"/>
          <w:szCs w:val="44"/>
          <w14:textFill>
            <w14:solidFill>
              <w14:schemeClr w14:val="tx1"/>
            </w14:solidFill>
          </w14:textFill>
        </w:rPr>
        <w:t>投 标 文 件</w:t>
      </w:r>
    </w:p>
    <w:p w14:paraId="0A2BD204">
      <w:pPr>
        <w:keepNext/>
        <w:keepLines/>
        <w:pageBreakBefore w:val="0"/>
        <w:widowControl w:val="0"/>
        <w:kinsoku/>
        <w:wordWrap/>
        <w:overflowPunct/>
        <w:topLinePunct w:val="0"/>
        <w:autoSpaceDE/>
        <w:autoSpaceDN/>
        <w:bidi w:val="0"/>
        <w:jc w:val="center"/>
        <w:textAlignment w:val="auto"/>
        <w:rPr>
          <w:rFonts w:hAnsi="宋体" w:cs="宋体"/>
          <w:b/>
          <w:color w:val="000000" w:themeColor="text1"/>
          <w:sz w:val="72"/>
          <w:szCs w:val="72"/>
          <w14:textFill>
            <w14:solidFill>
              <w14:schemeClr w14:val="tx1"/>
            </w14:solidFill>
          </w14:textFill>
        </w:rPr>
      </w:pPr>
    </w:p>
    <w:p w14:paraId="45C4CD85">
      <w:pPr>
        <w:pStyle w:val="11"/>
        <w:keepNext/>
        <w:keepLines/>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p w14:paraId="4FB666F5">
      <w:pPr>
        <w:keepNext/>
        <w:keepLines/>
        <w:pageBreakBefore w:val="0"/>
        <w:widowControl w:val="0"/>
        <w:kinsoku/>
        <w:wordWrap/>
        <w:overflowPunct/>
        <w:topLinePunct w:val="0"/>
        <w:autoSpaceDE/>
        <w:autoSpaceDN/>
        <w:bidi w:val="0"/>
        <w:spacing w:line="720" w:lineRule="auto"/>
        <w:textAlignment w:val="auto"/>
        <w:rPr>
          <w:rFonts w:hAnsi="宋体" w:cs="宋体"/>
          <w:b/>
          <w:bCs/>
          <w:color w:val="000000" w:themeColor="text1"/>
          <w:sz w:val="30"/>
          <w:szCs w:val="30"/>
          <w14:textFill>
            <w14:solidFill>
              <w14:schemeClr w14:val="tx1"/>
            </w14:solidFill>
          </w14:textFill>
        </w:rPr>
      </w:pPr>
    </w:p>
    <w:p w14:paraId="10E37DFB">
      <w:pPr>
        <w:keepNext/>
        <w:keepLines/>
        <w:pageBreakBefore w:val="0"/>
        <w:widowControl w:val="0"/>
        <w:kinsoku/>
        <w:wordWrap/>
        <w:overflowPunct/>
        <w:topLinePunct w:val="0"/>
        <w:autoSpaceDE/>
        <w:autoSpaceDN/>
        <w:bidi w:val="0"/>
        <w:spacing w:line="720" w:lineRule="auto"/>
        <w:ind w:firstLine="1205" w:firstLineChars="400"/>
        <w:textAlignment w:val="auto"/>
        <w:rPr>
          <w:rFonts w:hAnsi="宋体" w:cs="宋体"/>
          <w:b/>
          <w:bCs/>
          <w:color w:val="000000" w:themeColor="text1"/>
          <w:sz w:val="30"/>
          <w:szCs w:val="30"/>
          <w:u w:val="single"/>
          <w14:textFill>
            <w14:solidFill>
              <w14:schemeClr w14:val="tx1"/>
            </w14:solidFill>
          </w14:textFill>
        </w:rPr>
      </w:pPr>
      <w:r>
        <w:rPr>
          <w:rFonts w:hint="eastAsia" w:hAnsi="宋体" w:cs="宋体"/>
          <w:b/>
          <w:bCs/>
          <w:color w:val="000000" w:themeColor="text1"/>
          <w:sz w:val="30"/>
          <w:szCs w:val="30"/>
          <w:lang w:val="en-US" w:eastAsia="zh-CN"/>
          <w14:textFill>
            <w14:solidFill>
              <w14:schemeClr w14:val="tx1"/>
            </w14:solidFill>
          </w14:textFill>
        </w:rPr>
        <w:t>供  应 商</w:t>
      </w:r>
      <w:r>
        <w:rPr>
          <w:rFonts w:hint="eastAsia" w:hAnsi="宋体" w:cs="宋体"/>
          <w:b/>
          <w:bCs/>
          <w:color w:val="000000" w:themeColor="text1"/>
          <w:sz w:val="30"/>
          <w:szCs w:val="30"/>
          <w14:textFill>
            <w14:solidFill>
              <w14:schemeClr w14:val="tx1"/>
            </w14:solidFill>
          </w14:textFill>
        </w:rPr>
        <w:t>：</w:t>
      </w:r>
      <w:r>
        <w:rPr>
          <w:rFonts w:hint="eastAsia" w:hAnsi="宋体" w:cs="宋体"/>
          <w:b/>
          <w:bCs/>
          <w:color w:val="000000" w:themeColor="text1"/>
          <w:sz w:val="30"/>
          <w:szCs w:val="30"/>
          <w:u w:val="single"/>
          <w14:textFill>
            <w14:solidFill>
              <w14:schemeClr w14:val="tx1"/>
            </w14:solidFill>
          </w14:textFill>
        </w:rPr>
        <w:t xml:space="preserve">                              </w:t>
      </w:r>
      <w:r>
        <w:rPr>
          <w:rFonts w:hint="eastAsia" w:hAnsi="宋体" w:cs="宋体"/>
          <w:b/>
          <w:bCs/>
          <w:color w:val="000000" w:themeColor="text1"/>
          <w:sz w:val="30"/>
          <w:szCs w:val="30"/>
          <w14:textFill>
            <w14:solidFill>
              <w14:schemeClr w14:val="tx1"/>
            </w14:solidFill>
          </w14:textFill>
        </w:rPr>
        <w:t>（盖章）</w:t>
      </w:r>
    </w:p>
    <w:p w14:paraId="5843F52A">
      <w:pPr>
        <w:keepNext/>
        <w:keepLines/>
        <w:pageBreakBefore w:val="0"/>
        <w:widowControl w:val="0"/>
        <w:kinsoku/>
        <w:wordWrap/>
        <w:overflowPunct/>
        <w:topLinePunct w:val="0"/>
        <w:autoSpaceDE/>
        <w:autoSpaceDN/>
        <w:bidi w:val="0"/>
        <w:spacing w:line="720" w:lineRule="auto"/>
        <w:ind w:firstLine="1205" w:firstLineChars="400"/>
        <w:textAlignment w:val="auto"/>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法定代表人或授权代表：</w:t>
      </w:r>
      <w:r>
        <w:rPr>
          <w:rFonts w:hint="eastAsia" w:hAnsi="宋体" w:cs="宋体"/>
          <w:b/>
          <w:bCs/>
          <w:color w:val="000000" w:themeColor="text1"/>
          <w:sz w:val="30"/>
          <w:szCs w:val="30"/>
          <w:u w:val="single"/>
          <w14:textFill>
            <w14:solidFill>
              <w14:schemeClr w14:val="tx1"/>
            </w14:solidFill>
          </w14:textFill>
        </w:rPr>
        <w:t xml:space="preserve">          </w:t>
      </w:r>
      <w:r>
        <w:rPr>
          <w:rFonts w:hint="eastAsia" w:hAnsi="宋体" w:cs="宋体"/>
          <w:b/>
          <w:bCs/>
          <w:color w:val="000000" w:themeColor="text1"/>
          <w:sz w:val="30"/>
          <w:szCs w:val="30"/>
          <w14:textFill>
            <w14:solidFill>
              <w14:schemeClr w14:val="tx1"/>
            </w14:solidFill>
          </w14:textFill>
        </w:rPr>
        <w:t>（签字或盖章）</w:t>
      </w:r>
    </w:p>
    <w:p w14:paraId="35A2BC6C">
      <w:pPr>
        <w:spacing w:line="720" w:lineRule="auto"/>
        <w:ind w:firstLine="1205" w:firstLineChars="400"/>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lang w:val="en-US" w:eastAsia="zh-CN"/>
          <w14:textFill>
            <w14:solidFill>
              <w14:schemeClr w14:val="tx1"/>
            </w14:solidFill>
          </w14:textFill>
        </w:rPr>
        <w:t>被授权人：</w:t>
      </w:r>
      <w:r>
        <w:rPr>
          <w:rFonts w:hint="eastAsia" w:hAnsi="宋体" w:cs="宋体"/>
          <w:b/>
          <w:bCs/>
          <w:color w:val="000000" w:themeColor="text1"/>
          <w:sz w:val="30"/>
          <w:szCs w:val="30"/>
          <w:u w:val="single"/>
          <w14:textFill>
            <w14:solidFill>
              <w14:schemeClr w14:val="tx1"/>
            </w14:solidFill>
          </w14:textFill>
        </w:rPr>
        <w:t xml:space="preserve">          </w:t>
      </w:r>
      <w:r>
        <w:rPr>
          <w:rFonts w:hint="eastAsia" w:hAnsi="宋体" w:cs="宋体"/>
          <w:b/>
          <w:bCs/>
          <w:color w:val="000000" w:themeColor="text1"/>
          <w:sz w:val="30"/>
          <w:szCs w:val="30"/>
          <w14:textFill>
            <w14:solidFill>
              <w14:schemeClr w14:val="tx1"/>
            </w14:solidFill>
          </w14:textFill>
        </w:rPr>
        <w:t>（签字）</w:t>
      </w:r>
    </w:p>
    <w:p w14:paraId="64274450">
      <w:pPr>
        <w:spacing w:line="720" w:lineRule="auto"/>
        <w:ind w:firstLine="1205" w:firstLineChars="400"/>
        <w:rPr>
          <w:rFonts w:hint="eastAsia" w:hAnsi="宋体" w:cs="宋体"/>
          <w:b/>
          <w:bCs/>
          <w:color w:val="000000" w:themeColor="text1"/>
          <w:sz w:val="30"/>
          <w:szCs w:val="30"/>
          <w14:textFill>
            <w14:solidFill>
              <w14:schemeClr w14:val="tx1"/>
            </w14:solidFill>
          </w14:textFill>
        </w:rPr>
      </w:pPr>
      <w:r>
        <w:rPr>
          <w:rFonts w:hint="eastAsia" w:hAnsi="宋体" w:cs="宋体"/>
          <w:b/>
          <w:bCs/>
          <w:color w:val="000000" w:themeColor="text1"/>
          <w:sz w:val="30"/>
          <w:szCs w:val="30"/>
          <w14:textFill>
            <w14:solidFill>
              <w14:schemeClr w14:val="tx1"/>
            </w14:solidFill>
          </w14:textFill>
        </w:rPr>
        <w:t>日        期 ：</w:t>
      </w:r>
      <w:r>
        <w:rPr>
          <w:rFonts w:hint="eastAsia" w:hAnsi="宋体" w:cs="宋体"/>
          <w:b/>
          <w:bCs/>
          <w:color w:val="000000" w:themeColor="text1"/>
          <w:sz w:val="30"/>
          <w:szCs w:val="30"/>
          <w:u w:val="single"/>
          <w14:textFill>
            <w14:solidFill>
              <w14:schemeClr w14:val="tx1"/>
            </w14:solidFill>
          </w14:textFill>
        </w:rPr>
        <w:t xml:space="preserve">       </w:t>
      </w:r>
      <w:r>
        <w:rPr>
          <w:rFonts w:hint="eastAsia" w:hAnsi="宋体" w:cs="宋体"/>
          <w:b/>
          <w:bCs/>
          <w:color w:val="000000" w:themeColor="text1"/>
          <w:sz w:val="30"/>
          <w:szCs w:val="30"/>
          <w14:textFill>
            <w14:solidFill>
              <w14:schemeClr w14:val="tx1"/>
            </w14:solidFill>
          </w14:textFill>
        </w:rPr>
        <w:t>年</w:t>
      </w:r>
      <w:r>
        <w:rPr>
          <w:rFonts w:hint="eastAsia" w:hAnsi="宋体" w:cs="宋体"/>
          <w:b/>
          <w:bCs/>
          <w:color w:val="000000" w:themeColor="text1"/>
          <w:sz w:val="30"/>
          <w:szCs w:val="30"/>
          <w:u w:val="single"/>
          <w14:textFill>
            <w14:solidFill>
              <w14:schemeClr w14:val="tx1"/>
            </w14:solidFill>
          </w14:textFill>
        </w:rPr>
        <w:t xml:space="preserve">     </w:t>
      </w:r>
      <w:r>
        <w:rPr>
          <w:rFonts w:hint="eastAsia" w:hAnsi="宋体" w:cs="宋体"/>
          <w:b/>
          <w:bCs/>
          <w:color w:val="000000" w:themeColor="text1"/>
          <w:sz w:val="30"/>
          <w:szCs w:val="30"/>
          <w14:textFill>
            <w14:solidFill>
              <w14:schemeClr w14:val="tx1"/>
            </w14:solidFill>
          </w14:textFill>
        </w:rPr>
        <w:t>月</w:t>
      </w:r>
      <w:r>
        <w:rPr>
          <w:rFonts w:hint="eastAsia" w:hAnsi="宋体" w:cs="宋体"/>
          <w:b/>
          <w:bCs/>
          <w:color w:val="000000" w:themeColor="text1"/>
          <w:sz w:val="30"/>
          <w:szCs w:val="30"/>
          <w:u w:val="single"/>
          <w14:textFill>
            <w14:solidFill>
              <w14:schemeClr w14:val="tx1"/>
            </w14:solidFill>
          </w14:textFill>
        </w:rPr>
        <w:t xml:space="preserve">     </w:t>
      </w:r>
      <w:r>
        <w:rPr>
          <w:rFonts w:hint="eastAsia" w:hAnsi="宋体" w:cs="宋体"/>
          <w:b/>
          <w:bCs/>
          <w:color w:val="000000" w:themeColor="text1"/>
          <w:sz w:val="30"/>
          <w:szCs w:val="30"/>
          <w14:textFill>
            <w14:solidFill>
              <w14:schemeClr w14:val="tx1"/>
            </w14:solidFill>
          </w14:textFill>
        </w:rPr>
        <w:t>日</w:t>
      </w:r>
    </w:p>
    <w:p w14:paraId="710730CC">
      <w:pPr>
        <w:pStyle w:val="11"/>
        <w:rPr>
          <w:rFonts w:hint="eastAsia" w:hAnsi="宋体" w:cs="宋体"/>
          <w:b/>
          <w:bCs/>
          <w:color w:val="000000" w:themeColor="text1"/>
          <w:sz w:val="30"/>
          <w:szCs w:val="30"/>
          <w14:textFill>
            <w14:solidFill>
              <w14:schemeClr w14:val="tx1"/>
            </w14:solidFill>
          </w14:textFill>
        </w:rPr>
      </w:pPr>
    </w:p>
    <w:p w14:paraId="795E8BDE">
      <w:pPr>
        <w:rPr>
          <w:rFonts w:hint="eastAsia" w:hAnsi="宋体" w:cs="宋体"/>
          <w:b/>
          <w:bCs/>
          <w:color w:val="000000" w:themeColor="text1"/>
          <w:sz w:val="30"/>
          <w:szCs w:val="30"/>
          <w14:textFill>
            <w14:solidFill>
              <w14:schemeClr w14:val="tx1"/>
            </w14:solidFill>
          </w14:textFill>
        </w:rPr>
      </w:pPr>
    </w:p>
    <w:p w14:paraId="73D21E8D">
      <w:pPr>
        <w:pStyle w:val="11"/>
      </w:pPr>
    </w:p>
    <w:p w14:paraId="79B1ECC0">
      <w:pPr>
        <w:rPr>
          <w:rFonts w:hAnsi="宋体" w:cs="宋体"/>
          <w:b/>
          <w:bCs/>
          <w:color w:val="000000" w:themeColor="text1"/>
          <w:sz w:val="32"/>
          <w:szCs w:val="32"/>
          <w14:textFill>
            <w14:solidFill>
              <w14:schemeClr w14:val="tx1"/>
            </w14:solidFill>
          </w14:textFill>
        </w:rPr>
      </w:pPr>
      <w:bookmarkStart w:id="179" w:name="_Toc363474026"/>
      <w:bookmarkStart w:id="180" w:name="_Toc426457699"/>
      <w:bookmarkStart w:id="181" w:name="_Toc403077647"/>
      <w:bookmarkStart w:id="182" w:name="_Toc30983"/>
      <w:bookmarkStart w:id="183" w:name="_Toc23267"/>
      <w:bookmarkStart w:id="184" w:name="_Toc17702"/>
      <w:bookmarkStart w:id="185" w:name="_Toc23850"/>
      <w:bookmarkStart w:id="186" w:name="_Toc22537"/>
    </w:p>
    <w:p w14:paraId="65D5146B">
      <w:pPr>
        <w:numPr>
          <w:ilvl w:val="0"/>
          <w:numId w:val="0"/>
        </w:numPr>
        <w:spacing w:line="360" w:lineRule="auto"/>
        <w:ind w:left="240" w:leftChars="0" w:right="-161" w:rightChars="0"/>
        <w:jc w:val="center"/>
        <w:outlineLvl w:val="0"/>
        <w:rPr>
          <w:rFonts w:hint="eastAsia" w:hAnsi="宋体" w:cs="宋体"/>
          <w:b/>
          <w:kern w:val="2"/>
          <w:sz w:val="24"/>
          <w:szCs w:val="24"/>
          <w:highlight w:val="none"/>
          <w:lang w:val="en-US" w:eastAsia="zh-CN" w:bidi="ar-SA"/>
        </w:rPr>
      </w:pPr>
    </w:p>
    <w:p w14:paraId="0F9690DB">
      <w:pPr>
        <w:numPr>
          <w:ilvl w:val="0"/>
          <w:numId w:val="0"/>
        </w:numPr>
        <w:spacing w:line="360" w:lineRule="auto"/>
        <w:ind w:left="240" w:leftChars="0" w:right="-161" w:rightChars="0"/>
        <w:jc w:val="center"/>
        <w:outlineLvl w:val="0"/>
        <w:rPr>
          <w:rFonts w:hint="eastAsia" w:hAnsi="宋体" w:cs="宋体"/>
          <w:b/>
          <w:kern w:val="2"/>
          <w:sz w:val="30"/>
          <w:szCs w:val="30"/>
          <w:highlight w:val="none"/>
          <w:lang w:val="en-US" w:eastAsia="zh-CN" w:bidi="ar-SA"/>
        </w:rPr>
      </w:pPr>
    </w:p>
    <w:p w14:paraId="1B46283E">
      <w:pPr>
        <w:numPr>
          <w:ilvl w:val="0"/>
          <w:numId w:val="0"/>
        </w:numPr>
        <w:spacing w:line="360" w:lineRule="auto"/>
        <w:ind w:left="240" w:leftChars="0" w:right="-161" w:rightChars="0"/>
        <w:jc w:val="center"/>
        <w:outlineLvl w:val="0"/>
        <w:rPr>
          <w:rFonts w:hint="eastAsia" w:hAnsi="宋体" w:cs="宋体"/>
          <w:b/>
          <w:kern w:val="2"/>
          <w:sz w:val="36"/>
          <w:szCs w:val="36"/>
          <w:highlight w:val="none"/>
          <w:lang w:val="en-US" w:eastAsia="zh-CN" w:bidi="ar-SA"/>
        </w:rPr>
      </w:pPr>
      <w:r>
        <w:rPr>
          <w:rFonts w:hint="eastAsia" w:hAnsi="宋体" w:cs="宋体"/>
          <w:b/>
          <w:kern w:val="2"/>
          <w:sz w:val="36"/>
          <w:szCs w:val="36"/>
          <w:highlight w:val="none"/>
          <w:lang w:val="en-US" w:eastAsia="zh-CN" w:bidi="ar-SA"/>
        </w:rPr>
        <w:t>目    录</w:t>
      </w:r>
      <w:bookmarkEnd w:id="179"/>
      <w:bookmarkEnd w:id="180"/>
      <w:bookmarkEnd w:id="181"/>
      <w:bookmarkEnd w:id="182"/>
      <w:bookmarkEnd w:id="183"/>
      <w:bookmarkEnd w:id="184"/>
      <w:bookmarkEnd w:id="185"/>
      <w:bookmarkEnd w:id="186"/>
    </w:p>
    <w:p w14:paraId="0DFD8A64">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资格审查证明材料</w:t>
      </w:r>
    </w:p>
    <w:p w14:paraId="32D8F4FE">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投标函</w:t>
      </w:r>
    </w:p>
    <w:p w14:paraId="338437A0">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投标报价表</w:t>
      </w:r>
    </w:p>
    <w:p w14:paraId="2E1CBC40">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分项报价表</w:t>
      </w:r>
    </w:p>
    <w:p w14:paraId="481CEE68">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default"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技术服务偏离表</w:t>
      </w:r>
    </w:p>
    <w:p w14:paraId="41C114A4">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商务响应偏离表</w:t>
      </w:r>
    </w:p>
    <w:p w14:paraId="662F0B01">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供应商承诺</w:t>
      </w:r>
    </w:p>
    <w:p w14:paraId="270B8FE9">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供应商性质及</w:t>
      </w:r>
      <w:r>
        <w:rPr>
          <w:rFonts w:hint="eastAsia" w:hAnsi="宋体" w:cs="宋体"/>
          <w:b/>
          <w:kern w:val="2"/>
          <w:sz w:val="30"/>
          <w:szCs w:val="30"/>
          <w:highlight w:val="none"/>
          <w:lang w:val="zh-CN" w:eastAsia="zh-CN" w:bidi="ar-SA"/>
        </w:rPr>
        <w:t>基本情况表</w:t>
      </w:r>
    </w:p>
    <w:p w14:paraId="7ED2A307">
      <w:pPr>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8" w:leftChars="0" w:right="-159" w:rightChars="0" w:firstLine="602" w:firstLineChars="200"/>
        <w:jc w:val="left"/>
        <w:textAlignment w:val="auto"/>
        <w:outlineLvl w:val="0"/>
        <w:rPr>
          <w:rFonts w:hint="eastAsia" w:hAnsi="宋体" w:cs="宋体"/>
          <w:b/>
          <w:kern w:val="2"/>
          <w:sz w:val="30"/>
          <w:szCs w:val="30"/>
          <w:highlight w:val="none"/>
          <w:lang w:val="en-US" w:eastAsia="zh-CN" w:bidi="ar-SA"/>
        </w:rPr>
      </w:pPr>
      <w:r>
        <w:rPr>
          <w:rFonts w:hint="eastAsia" w:hAnsi="宋体" w:cs="宋体"/>
          <w:b/>
          <w:kern w:val="2"/>
          <w:sz w:val="30"/>
          <w:szCs w:val="30"/>
          <w:highlight w:val="none"/>
          <w:lang w:val="en-US" w:eastAsia="zh-CN" w:bidi="ar-SA"/>
        </w:rPr>
        <w:t>技术服务方案</w:t>
      </w:r>
    </w:p>
    <w:p w14:paraId="2DE07DF5">
      <w:pPr>
        <w:pStyle w:val="8"/>
        <w:numPr>
          <w:ilvl w:val="0"/>
          <w:numId w:val="0"/>
        </w:numPr>
        <w:spacing w:line="480" w:lineRule="auto"/>
        <w:rPr>
          <w:color w:val="000000" w:themeColor="text1"/>
          <w14:textFill>
            <w14:solidFill>
              <w14:schemeClr w14:val="tx1"/>
            </w14:solidFill>
          </w14:textFill>
        </w:rPr>
      </w:pPr>
    </w:p>
    <w:p w14:paraId="24AC2B7A">
      <w:pPr>
        <w:pStyle w:val="3"/>
        <w:keepNext/>
        <w:keepLines/>
        <w:pageBreakBefore w:val="0"/>
        <w:widowControl/>
        <w:numPr>
          <w:ilvl w:val="0"/>
          <w:numId w:val="4"/>
        </w:numPr>
        <w:kinsoku/>
        <w:wordWrap/>
        <w:overflowPunct/>
        <w:topLinePunct w:val="0"/>
        <w:autoSpaceDE/>
        <w:autoSpaceDN/>
        <w:bidi w:val="0"/>
        <w:adjustRightInd/>
        <w:snapToGrid/>
        <w:spacing w:line="400" w:lineRule="exact"/>
        <w:ind w:left="283"/>
        <w:textAlignment w:val="auto"/>
        <w:rPr>
          <w:rFonts w:hint="eastAsia" w:ascii="宋体" w:hAnsi="宋体" w:eastAsia="宋体" w:cs="Times New Roman"/>
          <w:b/>
          <w:bCs w:val="0"/>
          <w:kern w:val="2"/>
          <w:sz w:val="32"/>
          <w:szCs w:val="20"/>
          <w:lang w:val="en-US" w:eastAsia="zh-CN" w:bidi="ar-SA"/>
        </w:rPr>
      </w:pPr>
      <w:bookmarkStart w:id="187" w:name="_Toc403077648"/>
      <w:bookmarkStart w:id="188" w:name="_Toc363474027"/>
      <w:bookmarkStart w:id="189" w:name="_Toc13414"/>
      <w:bookmarkStart w:id="190" w:name="_Toc426457700"/>
      <w:bookmarkStart w:id="191" w:name="_Toc24231"/>
      <w:bookmarkStart w:id="192" w:name="_Toc14057"/>
      <w:bookmarkStart w:id="193" w:name="_Toc4930"/>
      <w:bookmarkStart w:id="194" w:name="_Toc18434"/>
      <w:bookmarkStart w:id="195" w:name="_Toc28404"/>
      <w:bookmarkStart w:id="196" w:name="_Toc23833"/>
      <w:bookmarkStart w:id="197" w:name="_Toc23702"/>
      <w:r>
        <w:rPr>
          <w:rFonts w:hint="eastAsia"/>
          <w:color w:val="000000" w:themeColor="text1"/>
          <w14:textFill>
            <w14:solidFill>
              <w14:schemeClr w14:val="tx1"/>
            </w14:solidFill>
          </w14:textFill>
        </w:rPr>
        <w:br w:type="page"/>
      </w:r>
      <w:r>
        <w:rPr>
          <w:rFonts w:hint="eastAsia" w:ascii="宋体" w:hAnsi="宋体" w:eastAsia="宋体" w:cs="Times New Roman"/>
          <w:b/>
          <w:bCs w:val="0"/>
          <w:kern w:val="2"/>
          <w:sz w:val="32"/>
          <w:szCs w:val="20"/>
          <w:lang w:val="en-US" w:eastAsia="zh-CN" w:bidi="ar-SA"/>
        </w:rPr>
        <w:t>资格审查证明材料</w:t>
      </w:r>
    </w:p>
    <w:p w14:paraId="71094112">
      <w:pPr>
        <w:pStyle w:val="8"/>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lang w:val="en-US" w:eastAsia="zh-CN"/>
        </w:rPr>
        <w:t>满足《中华人民共和国政府采购法》第二十二条规定</w:t>
      </w:r>
      <w:r>
        <w:rPr>
          <w:rFonts w:hint="eastAsia" w:cs="宋体"/>
          <w:color w:val="auto"/>
          <w:lang w:val="en-US" w:eastAsia="zh-CN"/>
        </w:rPr>
        <w:t>：</w:t>
      </w:r>
    </w:p>
    <w:p w14:paraId="6F6AB775">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1）提供合格有效的法人或者其他组织的营业执照等证明文件，自然人的身份证明；供应商是法人或其他组织的应提供营业执照等证明文件，供应商是自然人的应提供有效的自然人身份证明；</w:t>
      </w:r>
    </w:p>
    <w:p w14:paraId="7A101FFF">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2）提供</w:t>
      </w:r>
      <w:r>
        <w:rPr>
          <w:rFonts w:hint="eastAsia" w:cs="宋体"/>
          <w:color w:val="auto"/>
          <w:lang w:val="en-US" w:eastAsia="zh-CN"/>
        </w:rPr>
        <w:t>2023或2024</w:t>
      </w:r>
      <w:r>
        <w:rPr>
          <w:rFonts w:hint="eastAsia" w:ascii="宋体" w:hAnsi="宋体" w:eastAsia="宋体" w:cs="宋体"/>
          <w:color w:val="auto"/>
          <w:lang w:val="en-US" w:eastAsia="zh-CN"/>
        </w:rPr>
        <w:t>经审计的财务报告（成立时间至提交响应文件截止时间不足一年的可提供成立后任意时段的资产负债表），或其基本存款账户开户银行出具的资信证明及基本存款账户开户许可证（基本账户信息表）；</w:t>
      </w:r>
    </w:p>
    <w:p w14:paraId="04E555FC">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3）提供投标截止日前一年内已缴纳的</w:t>
      </w:r>
      <w:r>
        <w:rPr>
          <w:rFonts w:hint="eastAsia" w:cs="宋体"/>
          <w:color w:val="auto"/>
          <w:lang w:val="en-US" w:eastAsia="zh-CN"/>
        </w:rPr>
        <w:t>至少三个月的纳税</w:t>
      </w:r>
      <w:r>
        <w:rPr>
          <w:rFonts w:hint="eastAsia" w:ascii="宋体" w:hAnsi="宋体" w:eastAsia="宋体" w:cs="宋体"/>
          <w:color w:val="auto"/>
          <w:lang w:val="en-US" w:eastAsia="zh-CN"/>
        </w:rPr>
        <w:t>证明或完税证明，依法免税的单位应提供相关证明材料；</w:t>
      </w:r>
    </w:p>
    <w:p w14:paraId="0AFF7C2C">
      <w:pPr>
        <w:pStyle w:val="8"/>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4）提供投标截止日前一年内已缴存的</w:t>
      </w:r>
      <w:r>
        <w:rPr>
          <w:rFonts w:hint="eastAsia" w:cs="宋体"/>
          <w:color w:val="auto"/>
          <w:lang w:val="en-US" w:eastAsia="zh-CN"/>
        </w:rPr>
        <w:t>至少三个月的社会保障</w:t>
      </w:r>
      <w:r>
        <w:rPr>
          <w:rFonts w:hint="eastAsia" w:ascii="宋体" w:hAnsi="宋体" w:eastAsia="宋体" w:cs="宋体"/>
          <w:color w:val="auto"/>
          <w:lang w:val="en-US" w:eastAsia="zh-CN"/>
        </w:rPr>
        <w:t>资金缴存单据或社保机构开具的社会保险参保缴费情况证明，依法不需要缴纳社会保障资金的单位应提供相关证明材料；</w:t>
      </w:r>
    </w:p>
    <w:p w14:paraId="773657E0">
      <w:pPr>
        <w:pStyle w:val="9"/>
        <w:ind w:left="0" w:leftChars="0" w:firstLine="0" w:firstLineChars="0"/>
        <w:rPr>
          <w:rFonts w:hint="default"/>
          <w:lang w:val="en-US" w:eastAsia="zh-CN"/>
        </w:rPr>
      </w:pPr>
      <w:r>
        <w:rPr>
          <w:rFonts w:hint="eastAsia" w:hAnsi="宋体" w:cs="宋体"/>
          <w:color w:val="auto"/>
          <w:lang w:val="en-US" w:eastAsia="zh-CN"/>
        </w:rPr>
        <w:t xml:space="preserve">    5）</w:t>
      </w:r>
      <w:r>
        <w:rPr>
          <w:rFonts w:hint="eastAsia" w:ascii="宋体" w:hAnsi="宋体" w:eastAsia="宋体" w:cs="宋体"/>
          <w:color w:val="auto"/>
          <w:lang w:val="en-US" w:eastAsia="zh-CN"/>
        </w:rPr>
        <w:t>参加政府采购活动前3年内，在经营活动中没有重大违法记录的书面声明</w:t>
      </w:r>
      <w:r>
        <w:rPr>
          <w:rFonts w:hint="eastAsia" w:hAnsi="宋体" w:cs="宋体"/>
          <w:color w:val="auto"/>
          <w:lang w:val="en-US" w:eastAsia="zh-CN"/>
        </w:rPr>
        <w:t>。</w:t>
      </w:r>
    </w:p>
    <w:p w14:paraId="54352BFA">
      <w:pPr>
        <w:pStyle w:val="8"/>
        <w:ind w:firstLine="480"/>
        <w:rPr>
          <w:rFonts w:hint="eastAsia" w:ascii="宋体" w:hAnsi="宋体" w:eastAsia="宋体" w:cs="宋体"/>
          <w:color w:val="auto"/>
          <w:lang w:val="en-US" w:eastAsia="zh-CN"/>
        </w:rPr>
      </w:pPr>
      <w:r>
        <w:rPr>
          <w:rFonts w:hint="eastAsia" w:cs="宋体"/>
          <w:color w:val="auto"/>
          <w:lang w:val="en-US" w:eastAsia="zh-CN"/>
        </w:rPr>
        <w:t>6</w:t>
      </w:r>
      <w:r>
        <w:rPr>
          <w:rFonts w:hint="eastAsia" w:ascii="宋体" w:hAnsi="宋体" w:eastAsia="宋体" w:cs="宋体"/>
          <w:color w:val="auto"/>
          <w:lang w:val="en-US" w:eastAsia="zh-CN"/>
        </w:rPr>
        <w:t>）提供法定代表人授权书（附法定代表人、被授权人身份证复印件）、被授权人身份证（法定代表人直接参加投标，须提供法定代表人身份证明及身份证原件）； </w:t>
      </w:r>
    </w:p>
    <w:p w14:paraId="10D9FD0A">
      <w:pPr>
        <w:pStyle w:val="8"/>
        <w:ind w:firstLine="480"/>
        <w:rPr>
          <w:rFonts w:hint="eastAsia" w:ascii="宋体" w:hAnsi="宋体" w:eastAsia="宋体" w:cs="宋体"/>
          <w:color w:val="auto"/>
          <w:lang w:val="en-US" w:eastAsia="zh-CN"/>
        </w:rPr>
      </w:pPr>
      <w:r>
        <w:rPr>
          <w:rFonts w:hint="eastAsia" w:cs="宋体"/>
          <w:color w:val="auto"/>
          <w:lang w:val="en-US" w:eastAsia="zh-CN"/>
        </w:rPr>
        <w:t>7</w:t>
      </w:r>
      <w:r>
        <w:rPr>
          <w:rFonts w:hint="eastAsia" w:ascii="宋体" w:hAnsi="宋体" w:eastAsia="宋体" w:cs="宋体"/>
          <w:color w:val="auto"/>
          <w:lang w:val="en-US" w:eastAsia="zh-CN"/>
        </w:rPr>
        <w:t>）</w:t>
      </w:r>
      <w:r>
        <w:rPr>
          <w:rFonts w:hint="eastAsia" w:cs="宋体"/>
          <w:color w:val="auto"/>
          <w:lang w:val="en-US" w:eastAsia="zh-CN"/>
        </w:rPr>
        <w:t>供应商</w:t>
      </w:r>
      <w:r>
        <w:rPr>
          <w:rFonts w:hint="eastAsia" w:ascii="宋体" w:hAnsi="宋体" w:eastAsia="宋体" w:cs="宋体"/>
          <w:color w:val="auto"/>
          <w:lang w:val="en-US" w:eastAsia="zh-CN"/>
        </w:rPr>
        <w:t>不得列入“信用中国”网站重大税收违法</w:t>
      </w:r>
      <w:r>
        <w:rPr>
          <w:rFonts w:hint="eastAsia" w:cs="宋体"/>
          <w:color w:val="auto"/>
          <w:lang w:val="en-US" w:eastAsia="zh-CN"/>
        </w:rPr>
        <w:t>失信主体</w:t>
      </w:r>
      <w:r>
        <w:rPr>
          <w:rFonts w:hint="eastAsia" w:ascii="宋体" w:hAnsi="宋体" w:eastAsia="宋体" w:cs="宋体"/>
          <w:color w:val="auto"/>
          <w:lang w:val="en-US" w:eastAsia="zh-CN"/>
        </w:rPr>
        <w:t>名单，“中国执行信息公开网”</w:t>
      </w:r>
      <w:r>
        <w:rPr>
          <w:rFonts w:hint="eastAsia" w:cs="宋体"/>
          <w:color w:val="auto"/>
          <w:lang w:val="en-US" w:eastAsia="zh-CN"/>
        </w:rPr>
        <w:t xml:space="preserve"> </w:t>
      </w:r>
      <w:r>
        <w:rPr>
          <w:rFonts w:hint="eastAsia" w:ascii="宋体" w:hAnsi="宋体" w:eastAsia="宋体" w:cs="宋体"/>
          <w:color w:val="auto"/>
          <w:lang w:val="en-US" w:eastAsia="zh-CN"/>
        </w:rPr>
        <w:t>失信被执行人名单；不得列入“中国政府采购网”</w:t>
      </w:r>
      <w:r>
        <w:rPr>
          <w:rFonts w:hint="eastAsia" w:cs="宋体"/>
          <w:color w:val="auto"/>
          <w:lang w:val="en-US" w:eastAsia="zh-CN"/>
        </w:rPr>
        <w:t xml:space="preserve"> </w:t>
      </w:r>
      <w:r>
        <w:rPr>
          <w:rFonts w:hint="eastAsia" w:ascii="宋体" w:hAnsi="宋体" w:eastAsia="宋体" w:cs="宋体"/>
          <w:color w:val="auto"/>
          <w:lang w:val="en-US" w:eastAsia="zh-CN"/>
        </w:rPr>
        <w:t>政府采购严重违法失信行为记录名单；</w:t>
      </w:r>
    </w:p>
    <w:p w14:paraId="212CC11E">
      <w:pPr>
        <w:pStyle w:val="8"/>
        <w:ind w:firstLine="480"/>
        <w:rPr>
          <w:rFonts w:hint="eastAsia" w:ascii="宋体" w:hAnsi="宋体" w:eastAsia="宋体" w:cs="宋体"/>
          <w:color w:val="auto"/>
          <w:lang w:val="en-US" w:eastAsia="zh-CN"/>
        </w:rPr>
      </w:pPr>
      <w:r>
        <w:rPr>
          <w:rFonts w:hint="eastAsia" w:cs="宋体"/>
          <w:color w:val="auto"/>
          <w:lang w:val="en-US" w:eastAsia="zh-CN"/>
        </w:rPr>
        <w:t>8）</w:t>
      </w:r>
      <w:r>
        <w:rPr>
          <w:rFonts w:hint="eastAsia" w:ascii="宋体" w:hAnsi="宋体" w:eastAsia="宋体" w:cs="宋体"/>
          <w:color w:val="auto"/>
          <w:lang w:val="en-US" w:eastAsia="zh-CN"/>
        </w:rPr>
        <w:t>单位负责人为同一人或者存在控股、管理关系的不同单位，不得参加同一标段投标或者未划分标段的同一采购项目投标。违反规定的，其投标均无效</w:t>
      </w:r>
      <w:r>
        <w:rPr>
          <w:rFonts w:hint="eastAsia" w:cs="宋体"/>
          <w:color w:val="auto"/>
          <w:lang w:val="en-US" w:eastAsia="zh-CN"/>
        </w:rPr>
        <w:t>；</w:t>
      </w:r>
    </w:p>
    <w:p w14:paraId="38CBF645">
      <w:pPr>
        <w:pStyle w:val="8"/>
        <w:ind w:firstLine="480"/>
        <w:rPr>
          <w:rFonts w:hint="eastAsia" w:ascii="宋体" w:hAnsi="宋体" w:eastAsia="宋体" w:cs="宋体"/>
          <w:color w:val="auto"/>
          <w:lang w:val="en-US" w:eastAsia="zh-CN"/>
        </w:rPr>
      </w:pPr>
      <w:r>
        <w:rPr>
          <w:rFonts w:hint="eastAsia" w:cs="宋体"/>
          <w:color w:val="auto"/>
          <w:lang w:val="en-US" w:eastAsia="zh-CN"/>
        </w:rPr>
        <w:t>9）</w:t>
      </w:r>
      <w:r>
        <w:rPr>
          <w:rFonts w:hint="eastAsia" w:ascii="宋体" w:hAnsi="宋体" w:eastAsia="宋体" w:cs="宋体"/>
          <w:color w:val="auto"/>
          <w:lang w:val="en-US" w:eastAsia="zh-CN"/>
        </w:rPr>
        <w:t>提供具有履行合同所必需的设备和专业技术能力的声明；</w:t>
      </w:r>
    </w:p>
    <w:p w14:paraId="47A6C1AF">
      <w:pPr>
        <w:pStyle w:val="8"/>
        <w:ind w:firstLine="480"/>
        <w:rPr>
          <w:rFonts w:hint="default" w:ascii="宋体" w:hAnsi="宋体" w:eastAsia="宋体" w:cs="宋体"/>
          <w:color w:val="000000" w:themeColor="text1"/>
          <w:lang w:val="en-US" w:eastAsia="zh-CN"/>
          <w14:textFill>
            <w14:solidFill>
              <w14:schemeClr w14:val="tx1"/>
            </w14:solidFill>
          </w14:textFill>
        </w:rPr>
      </w:pPr>
      <w:r>
        <w:rPr>
          <w:rFonts w:hint="eastAsia" w:cs="宋体"/>
          <w:color w:val="auto"/>
          <w:lang w:val="en-US" w:eastAsia="zh-CN"/>
        </w:rPr>
        <w:t>10）</w:t>
      </w:r>
      <w:r>
        <w:rPr>
          <w:rFonts w:hint="eastAsia" w:cs="宋体"/>
          <w:color w:val="000000" w:themeColor="text1"/>
          <w:lang w:val="en-US" w:eastAsia="zh-CN"/>
          <w14:textFill>
            <w14:solidFill>
              <w14:schemeClr w14:val="tx1"/>
            </w14:solidFill>
          </w14:textFill>
        </w:rPr>
        <w:t>本项目专门面向中小企业（需提供中小企业声明函）</w:t>
      </w:r>
    </w:p>
    <w:p w14:paraId="457BF6D3">
      <w:pPr>
        <w:numPr>
          <w:ilvl w:val="0"/>
          <w:numId w:val="0"/>
        </w:numPr>
        <w:ind w:firstLine="480" w:firstLineChars="200"/>
        <w:rPr>
          <w:rFonts w:hint="eastAsia"/>
          <w:lang w:eastAsia="zh-CN"/>
        </w:rPr>
      </w:pPr>
      <w:r>
        <w:rPr>
          <w:rFonts w:hint="eastAsia" w:cs="宋体"/>
          <w:color w:val="auto"/>
          <w:lang w:val="en-US" w:eastAsia="zh-CN"/>
        </w:rPr>
        <w:t>11）本项目不接受联合体投标。</w:t>
      </w:r>
    </w:p>
    <w:p w14:paraId="015E7920">
      <w:pPr>
        <w:pStyle w:val="11"/>
        <w:rPr>
          <w:rFonts w:hint="eastAsia"/>
          <w:lang w:eastAsia="zh-CN"/>
        </w:rPr>
      </w:pPr>
    </w:p>
    <w:p w14:paraId="28EF5504">
      <w:pPr>
        <w:rPr>
          <w:rFonts w:hint="eastAsia"/>
          <w:lang w:eastAsia="zh-CN"/>
        </w:rPr>
      </w:pPr>
    </w:p>
    <w:p w14:paraId="43DE7041">
      <w:pPr>
        <w:pStyle w:val="11"/>
        <w:rPr>
          <w:rFonts w:hint="eastAsia"/>
          <w:lang w:eastAsia="zh-CN"/>
        </w:rPr>
      </w:pPr>
    </w:p>
    <w:p w14:paraId="42A00181">
      <w:pPr>
        <w:rPr>
          <w:rFonts w:hint="eastAsia"/>
          <w:lang w:eastAsia="zh-CN"/>
        </w:rPr>
      </w:pPr>
    </w:p>
    <w:p w14:paraId="77FC44E9">
      <w:pPr>
        <w:pStyle w:val="11"/>
        <w:rPr>
          <w:rFonts w:hint="eastAsia"/>
          <w:lang w:eastAsia="zh-CN"/>
        </w:rPr>
      </w:pPr>
    </w:p>
    <w:p w14:paraId="79062EDB">
      <w:pPr>
        <w:pStyle w:val="3"/>
        <w:ind w:firstLine="3213" w:firstLineChars="1000"/>
        <w:jc w:val="both"/>
        <w:rPr>
          <w:rFonts w:hint="eastAsia" w:ascii="宋体" w:hAnsi="宋体" w:eastAsia="宋体" w:cs="Times New Roman"/>
          <w:b/>
          <w:bCs w:val="0"/>
          <w:kern w:val="2"/>
          <w:sz w:val="32"/>
          <w:szCs w:val="20"/>
          <w:lang w:val="en-US" w:eastAsia="zh-CN" w:bidi="ar-SA"/>
        </w:rPr>
      </w:pPr>
      <w:r>
        <w:rPr>
          <w:rFonts w:hint="eastAsia" w:ascii="宋体" w:hAnsi="宋体" w:eastAsia="宋体" w:cs="Times New Roman"/>
          <w:b/>
          <w:bCs w:val="0"/>
          <w:kern w:val="2"/>
          <w:sz w:val="32"/>
          <w:szCs w:val="20"/>
          <w:lang w:val="en-US" w:eastAsia="zh-CN" w:bidi="ar-SA"/>
        </w:rPr>
        <w:t>二、</w:t>
      </w:r>
      <w:bookmarkEnd w:id="187"/>
      <w:bookmarkEnd w:id="188"/>
      <w:r>
        <w:rPr>
          <w:rFonts w:hint="eastAsia" w:cs="Times New Roman"/>
          <w:b/>
          <w:bCs w:val="0"/>
          <w:kern w:val="2"/>
          <w:sz w:val="32"/>
          <w:szCs w:val="20"/>
          <w:lang w:val="en-US" w:eastAsia="zh-CN" w:bidi="ar-SA"/>
        </w:rPr>
        <w:t>投标</w:t>
      </w:r>
      <w:r>
        <w:rPr>
          <w:rFonts w:hint="eastAsia" w:ascii="宋体" w:hAnsi="宋体" w:eastAsia="宋体" w:cs="Times New Roman"/>
          <w:b/>
          <w:bCs w:val="0"/>
          <w:kern w:val="2"/>
          <w:sz w:val="32"/>
          <w:szCs w:val="20"/>
          <w:lang w:val="en-US" w:eastAsia="zh-CN" w:bidi="ar-SA"/>
        </w:rPr>
        <w:t>函</w:t>
      </w:r>
      <w:bookmarkEnd w:id="189"/>
      <w:bookmarkEnd w:id="190"/>
      <w:bookmarkEnd w:id="191"/>
      <w:bookmarkEnd w:id="192"/>
      <w:bookmarkEnd w:id="193"/>
      <w:bookmarkEnd w:id="194"/>
      <w:bookmarkEnd w:id="195"/>
      <w:bookmarkEnd w:id="196"/>
      <w:bookmarkEnd w:id="197"/>
    </w:p>
    <w:p w14:paraId="241B7B41">
      <w:pPr>
        <w:pStyle w:val="8"/>
        <w:ind w:firstLine="0" w:firstLineChars="0"/>
        <w:rPr>
          <w:rFonts w:hint="eastAsia" w:eastAsia="宋体"/>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致：</w:t>
      </w:r>
      <w:r>
        <w:rPr>
          <w:rFonts w:hint="eastAsia"/>
          <w:b/>
          <w:bCs/>
          <w:color w:val="000000" w:themeColor="text1"/>
          <w:u w:val="single"/>
          <w14:textFill>
            <w14:solidFill>
              <w14:schemeClr w14:val="tx1"/>
            </w14:solidFill>
          </w14:textFill>
        </w:rPr>
        <w:t>（采购人名称）/</w:t>
      </w:r>
      <w:r>
        <w:rPr>
          <w:rFonts w:hint="eastAsia"/>
          <w:b/>
          <w:bCs/>
          <w:color w:val="000000" w:themeColor="text1"/>
          <w:u w:val="single"/>
          <w:lang w:eastAsia="zh-CN"/>
          <w14:textFill>
            <w14:solidFill>
              <w14:schemeClr w14:val="tx1"/>
            </w14:solidFill>
          </w14:textFill>
        </w:rPr>
        <w:t>宜川县政府采购中心</w:t>
      </w:r>
    </w:p>
    <w:p w14:paraId="59AAC54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根据贵方</w:t>
      </w:r>
      <w:r>
        <w:rPr>
          <w:rFonts w:hint="eastAsia"/>
          <w:color w:val="000000" w:themeColor="text1"/>
          <w:u w:val="single"/>
          <w14:textFill>
            <w14:solidFill>
              <w14:schemeClr w14:val="tx1"/>
            </w14:solidFill>
          </w14:textFill>
        </w:rPr>
        <w:t>“       项目名称                 ”</w:t>
      </w:r>
      <w:r>
        <w:rPr>
          <w:rFonts w:hint="eastAsia"/>
          <w:color w:val="000000" w:themeColor="text1"/>
          <w14:textFill>
            <w14:solidFill>
              <w14:schemeClr w14:val="tx1"/>
            </w14:solidFill>
          </w14:textFill>
        </w:rPr>
        <w:t>的招标文件</w:t>
      </w:r>
      <w:r>
        <w:rPr>
          <w:rFonts w:hint="eastAsia"/>
          <w:color w:val="000000" w:themeColor="text1"/>
          <w:u w:val="single"/>
          <w14:textFill>
            <w14:solidFill>
              <w14:schemeClr w14:val="tx1"/>
            </w14:solidFill>
          </w14:textFill>
        </w:rPr>
        <w:t>(编号：        )</w:t>
      </w:r>
      <w:r>
        <w:rPr>
          <w:rFonts w:hint="eastAsia"/>
          <w:color w:val="000000" w:themeColor="text1"/>
          <w14:textFill>
            <w14:solidFill>
              <w14:schemeClr w14:val="tx1"/>
            </w14:solidFill>
          </w14:textFill>
        </w:rPr>
        <w:t>，签字代表</w:t>
      </w:r>
      <w:r>
        <w:rPr>
          <w:rFonts w:hint="eastAsia"/>
          <w:color w:val="000000" w:themeColor="text1"/>
          <w:u w:val="single"/>
          <w14:textFill>
            <w14:solidFill>
              <w14:schemeClr w14:val="tx1"/>
            </w14:solidFill>
          </w14:textFill>
        </w:rPr>
        <w:t>（全名、职务）</w:t>
      </w:r>
      <w:r>
        <w:rPr>
          <w:rFonts w:hint="eastAsia"/>
          <w:color w:val="000000" w:themeColor="text1"/>
          <w14:textFill>
            <w14:solidFill>
              <w14:schemeClr w14:val="tx1"/>
            </w14:solidFill>
          </w14:textFill>
        </w:rPr>
        <w:t>经正式授权并代表</w:t>
      </w:r>
      <w:r>
        <w:rPr>
          <w:rFonts w:hint="eastAsia"/>
          <w:color w:val="000000" w:themeColor="text1"/>
          <w:lang w:eastAsia="zh-CN"/>
          <w14:textFill>
            <w14:solidFill>
              <w14:schemeClr w14:val="tx1"/>
            </w14:solidFill>
          </w14:textFill>
        </w:rPr>
        <w:t>供应商</w:t>
      </w:r>
      <w:r>
        <w:rPr>
          <w:rFonts w:hint="eastAsia"/>
          <w:color w:val="000000" w:themeColor="text1"/>
          <w:u w:val="single"/>
          <w14:textFill>
            <w14:solidFill>
              <w14:schemeClr w14:val="tx1"/>
            </w14:solidFill>
          </w14:textFill>
        </w:rPr>
        <w:t>(</w:t>
      </w:r>
      <w:r>
        <w:rPr>
          <w:rFonts w:hint="eastAsia"/>
          <w:color w:val="000000" w:themeColor="text1"/>
          <w:u w:val="single"/>
          <w:lang w:eastAsia="zh-CN"/>
          <w14:textFill>
            <w14:solidFill>
              <w14:schemeClr w14:val="tx1"/>
            </w14:solidFill>
          </w14:textFill>
        </w:rPr>
        <w:t>供应商</w:t>
      </w:r>
      <w:r>
        <w:rPr>
          <w:rFonts w:hint="eastAsia"/>
          <w:color w:val="000000" w:themeColor="text1"/>
          <w:u w:val="single"/>
          <w14:textFill>
            <w14:solidFill>
              <w14:schemeClr w14:val="tx1"/>
            </w14:solidFill>
          </w14:textFill>
        </w:rPr>
        <w:t xml:space="preserve">名称、地址) </w:t>
      </w:r>
      <w:r>
        <w:rPr>
          <w:rFonts w:hint="eastAsia"/>
          <w:color w:val="000000" w:themeColor="text1"/>
          <w14:textFill>
            <w14:solidFill>
              <w14:schemeClr w14:val="tx1"/>
            </w14:solidFill>
          </w14:textFill>
        </w:rPr>
        <w:t>提交投标文件正本</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份、副本一式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份、报价一览表</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份、电子版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份。我方承诺如下：</w:t>
      </w:r>
    </w:p>
    <w:p w14:paraId="1D513FD5">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（1）投标报价为（</w:t>
      </w:r>
      <w:r>
        <w:rPr>
          <w:rFonts w:hint="eastAsia"/>
          <w:color w:val="000000" w:themeColor="text1"/>
          <w:lang w:eastAsia="zh-CN"/>
          <w14:textFill>
            <w14:solidFill>
              <w14:schemeClr w14:val="tx1"/>
            </w14:solidFill>
          </w14:textFill>
        </w:rPr>
        <w:t>供货报价</w:t>
      </w:r>
      <w:r>
        <w:rPr>
          <w:rFonts w:hint="eastAsia"/>
          <w:color w:val="000000" w:themeColor="text1"/>
          <w14:textFill>
            <w14:solidFill>
              <w14:schemeClr w14:val="tx1"/>
            </w14:solidFill>
          </w14:textFill>
        </w:rPr>
        <w:t>）：小写：</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（大写：</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5A470804">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（2）如果中标，我们根据招标文件的规定，履行合同的责任和义务。</w:t>
      </w:r>
    </w:p>
    <w:p w14:paraId="6A9167F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（3）我们已详细阅读和审核全部招标文件（含修改部分，如有的话）及有关附件，我们知道必须放弃提出含糊不清或误解的问题的权利。</w:t>
      </w:r>
    </w:p>
    <w:p w14:paraId="7326CA76">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（4）我们同意在投标有效期内（自开标之日起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天），本</w:t>
      </w:r>
      <w:r>
        <w:rPr>
          <w:rFonts w:hint="eastAsia"/>
          <w:color w:val="000000" w:themeColor="text1"/>
          <w:lang w:eastAsia="zh-CN"/>
          <w14:textFill>
            <w14:solidFill>
              <w14:schemeClr w14:val="tx1"/>
            </w14:solidFill>
          </w14:textFill>
        </w:rPr>
        <w:t>响应函</w:t>
      </w:r>
      <w:r>
        <w:rPr>
          <w:rFonts w:hint="eastAsia"/>
          <w:color w:val="000000" w:themeColor="text1"/>
          <w14:textFill>
            <w14:solidFill>
              <w14:schemeClr w14:val="tx1"/>
            </w14:solidFill>
          </w14:textFill>
        </w:rPr>
        <w:t>对我方具有约束力。</w:t>
      </w:r>
    </w:p>
    <w:p w14:paraId="6207AB9A">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）同意提供贵方可能另外要求的与本投标有关的任何证据和资料。 </w:t>
      </w:r>
    </w:p>
    <w:p w14:paraId="6FB1E461">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）与本投标有关的一切正式往来通讯为：</w:t>
      </w:r>
    </w:p>
    <w:p w14:paraId="3816AAE1">
      <w:pPr>
        <w:pStyle w:val="8"/>
        <w:ind w:firstLine="480"/>
        <w:rPr>
          <w:color w:val="000000" w:themeColor="text1"/>
          <w14:textFill>
            <w14:solidFill>
              <w14:schemeClr w14:val="tx1"/>
            </w14:solidFill>
          </w14:textFill>
        </w:rPr>
      </w:pPr>
    </w:p>
    <w:p w14:paraId="5C302B00">
      <w:pPr>
        <w:pStyle w:val="8"/>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联系地址：</w:t>
      </w:r>
      <w:r>
        <w:rPr>
          <w:rFonts w:hint="eastAsia"/>
          <w:color w:val="000000" w:themeColor="text1"/>
          <w:u w:val="single"/>
          <w14:textFill>
            <w14:solidFill>
              <w14:schemeClr w14:val="tx1"/>
            </w14:solidFill>
          </w14:textFill>
        </w:rPr>
        <w:t xml:space="preserve">                 </w:t>
      </w:r>
    </w:p>
    <w:p w14:paraId="4911EDD1">
      <w:pPr>
        <w:pStyle w:val="8"/>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r>
        <w:rPr>
          <w:rFonts w:hint="eastAsia"/>
          <w:color w:val="000000" w:themeColor="text1"/>
          <w:u w:val="single"/>
          <w14:textFill>
            <w14:solidFill>
              <w14:schemeClr w14:val="tx1"/>
            </w14:solidFill>
          </w14:textFill>
        </w:rPr>
        <w:t xml:space="preserve">                 </w:t>
      </w:r>
    </w:p>
    <w:p w14:paraId="1C19E70E">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电    话：</w:t>
      </w:r>
      <w:r>
        <w:rPr>
          <w:rFonts w:hint="eastAsia"/>
          <w:color w:val="000000" w:themeColor="text1"/>
          <w:u w:val="single"/>
          <w14:textFill>
            <w14:solidFill>
              <w14:schemeClr w14:val="tx1"/>
            </w14:solidFill>
          </w14:textFill>
        </w:rPr>
        <w:t xml:space="preserve">                 </w:t>
      </w:r>
    </w:p>
    <w:p w14:paraId="550B7C4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传    真：</w:t>
      </w:r>
      <w:r>
        <w:rPr>
          <w:rFonts w:hint="eastAsia"/>
          <w:color w:val="000000" w:themeColor="text1"/>
          <w:u w:val="single"/>
          <w14:textFill>
            <w14:solidFill>
              <w14:schemeClr w14:val="tx1"/>
            </w14:solidFill>
          </w14:textFill>
        </w:rPr>
        <w:t xml:space="preserve">                 </w:t>
      </w:r>
    </w:p>
    <w:p w14:paraId="4AAFDD79">
      <w:pPr>
        <w:pStyle w:val="8"/>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名称：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（盖单位公章）</w:t>
      </w:r>
    </w:p>
    <w:p w14:paraId="3F6E5FA9">
      <w:pPr>
        <w:pStyle w:val="8"/>
        <w:ind w:firstLine="480" w:firstLineChars="200"/>
        <w:rPr>
          <w:rFonts w:hint="eastAsia"/>
          <w:color w:val="000000" w:themeColor="text1"/>
          <w14:textFill>
            <w14:solidFill>
              <w14:schemeClr w14:val="tx1"/>
            </w14:solidFill>
          </w14:textFill>
        </w:rPr>
      </w:pPr>
    </w:p>
    <w:p w14:paraId="0F09F7E8">
      <w:pPr>
        <w:pStyle w:val="8"/>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5675196C">
      <w:pPr>
        <w:pStyle w:val="9"/>
        <w:ind w:left="0" w:leftChars="0" w:firstLine="0" w:firstLineChars="0"/>
      </w:pPr>
    </w:p>
    <w:p w14:paraId="26274720">
      <w:pPr>
        <w:pStyle w:val="8"/>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29A643E8">
      <w:pPr>
        <w:pStyle w:val="8"/>
        <w:ind w:firstLine="480"/>
        <w:rPr>
          <w:color w:val="000000" w:themeColor="text1"/>
          <w14:textFill>
            <w14:solidFill>
              <w14:schemeClr w14:val="tx1"/>
            </w14:solidFill>
          </w14:textFill>
        </w:rPr>
      </w:pPr>
    </w:p>
    <w:p w14:paraId="4E5AD3E2">
      <w:pPr>
        <w:pStyle w:val="8"/>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日    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5D258B40">
      <w:pPr>
        <w:pStyle w:val="3"/>
        <w:numPr>
          <w:ilvl w:val="0"/>
          <w:numId w:val="0"/>
        </w:numPr>
        <w:spacing w:before="0" w:after="0"/>
        <w:ind w:leftChars="0"/>
        <w:jc w:val="both"/>
        <w:rPr>
          <w:rFonts w:hint="eastAsia" w:ascii="宋体" w:hAnsi="宋体" w:eastAsia="宋体" w:cs="Times New Roman"/>
          <w:b/>
          <w:bCs w:val="0"/>
          <w:kern w:val="2"/>
          <w:sz w:val="32"/>
          <w:szCs w:val="20"/>
          <w:lang w:val="en-US" w:eastAsia="zh-CN" w:bidi="ar-SA"/>
        </w:rPr>
      </w:pPr>
      <w:r>
        <w:rPr>
          <w:rFonts w:hint="eastAsia"/>
          <w:color w:val="000000" w:themeColor="text1"/>
          <w:sz w:val="28"/>
          <w14:textFill>
            <w14:solidFill>
              <w14:schemeClr w14:val="tx1"/>
            </w14:solidFill>
          </w14:textFill>
        </w:rPr>
        <w:br w:type="page"/>
      </w:r>
      <w:r>
        <w:rPr>
          <w:rFonts w:hint="eastAsia"/>
          <w:color w:val="000000" w:themeColor="text1"/>
          <w:sz w:val="28"/>
          <w:lang w:val="en-US" w:eastAsia="zh-CN"/>
          <w14:textFill>
            <w14:solidFill>
              <w14:schemeClr w14:val="tx1"/>
            </w14:solidFill>
          </w14:textFill>
        </w:rPr>
        <w:t xml:space="preserve">                         三、</w:t>
      </w:r>
      <w:r>
        <w:rPr>
          <w:rFonts w:hint="eastAsia" w:ascii="宋体" w:hAnsi="宋体" w:eastAsia="宋体" w:cs="Times New Roman"/>
          <w:b/>
          <w:bCs w:val="0"/>
          <w:kern w:val="2"/>
          <w:sz w:val="32"/>
          <w:szCs w:val="20"/>
          <w:lang w:val="en-US" w:eastAsia="zh-CN" w:bidi="ar-SA"/>
        </w:rPr>
        <w:t>投标报价表</w:t>
      </w:r>
    </w:p>
    <w:p w14:paraId="3B7A9B1D">
      <w:pPr>
        <w:rPr>
          <w:rFonts w:hint="default"/>
          <w:lang w:val="en-US" w:eastAsia="zh-CN"/>
        </w:rPr>
      </w:pPr>
    </w:p>
    <w:p w14:paraId="67DF6EE9">
      <w:pPr>
        <w:pStyle w:val="3"/>
        <w:numPr>
          <w:ilvl w:val="0"/>
          <w:numId w:val="0"/>
        </w:numPr>
        <w:spacing w:before="0" w:after="0"/>
        <w:ind w:leftChars="0" w:firstLine="482" w:firstLineChars="200"/>
        <w:jc w:val="both"/>
        <w:rPr>
          <w:rFonts w:hint="default" w:ascii="宋体" w:hAnsi="宋体" w:eastAsia="宋体" w:cs="Times New Roman"/>
          <w:b/>
          <w:bCs w:val="0"/>
          <w:kern w:val="2"/>
          <w:sz w:val="24"/>
          <w:szCs w:val="16"/>
          <w:lang w:val="en-US" w:eastAsia="zh-CN" w:bidi="ar-SA"/>
        </w:rPr>
      </w:pPr>
    </w:p>
    <w:p w14:paraId="416409EC">
      <w:pPr>
        <w:keepNext/>
        <w:keepLines/>
        <w:pageBreakBefore w:val="0"/>
        <w:widowControl w:val="0"/>
        <w:kinsoku/>
        <w:wordWrap/>
        <w:overflowPunct/>
        <w:topLinePunct w:val="0"/>
        <w:autoSpaceDE/>
        <w:autoSpaceDN/>
        <w:bidi w:val="0"/>
        <w:jc w:val="both"/>
        <w:textAlignment w:val="auto"/>
        <w:rPr>
          <w:rFonts w:hint="default" w:ascii="宋体" w:hAnsi="Times New Roman" w:eastAsia="宋体" w:cs="Times New Roman"/>
          <w:color w:val="000000" w:themeColor="text1"/>
          <w:kern w:val="0"/>
          <w:sz w:val="24"/>
          <w:szCs w:val="20"/>
          <w:lang w:val="en-US" w:eastAsia="zh-CN" w:bidi="ar-SA"/>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eastAsia="zh-CN"/>
          <w14:textFill>
            <w14:solidFill>
              <w14:schemeClr w14:val="tx1"/>
            </w14:solidFill>
          </w14:textFill>
        </w:rPr>
        <w:t>宜川县冬季清洁取暖采购发放散煤用户2023年第一批和2021年、2022年、2023年度第二批生物质颗粒燃料项目二标段（二次）</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（合同包</w:t>
      </w:r>
      <w:r>
        <w:rPr>
          <w:rFonts w:hint="eastAsia" w:cs="Times New Roman"/>
          <w:color w:val="000000" w:themeColor="text1"/>
          <w:kern w:val="0"/>
          <w:sz w:val="24"/>
          <w:szCs w:val="20"/>
          <w:lang w:val="en-US" w:eastAsia="zh-CN" w:bidi="ar-SA"/>
          <w14:textFill>
            <w14:solidFill>
              <w14:schemeClr w14:val="tx1"/>
            </w14:solidFill>
          </w14:textFill>
        </w:rPr>
        <w:t>1</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w:t>
      </w:r>
    </w:p>
    <w:p w14:paraId="196124FE">
      <w:pPr>
        <w:pStyle w:val="8"/>
        <w:ind w:left="1200" w:hanging="1200" w:hangingChars="500"/>
        <w:rPr>
          <w:rFonts w:hint="eastAsia"/>
          <w:color w:val="000000" w:themeColor="text1"/>
          <w:lang w:val="en-US" w:eastAsia="zh-CN"/>
          <w14:textFill>
            <w14:solidFill>
              <w14:schemeClr w14:val="tx1"/>
            </w14:solidFill>
          </w14:textFill>
        </w:rPr>
      </w:pPr>
    </w:p>
    <w:p w14:paraId="057E7248">
      <w:pPr>
        <w:pStyle w:val="8"/>
        <w:ind w:firstLine="0" w:firstLineChars="0"/>
        <w:rPr>
          <w:rFonts w:hint="eastAsia"/>
          <w:bCs/>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项目编号：</w:t>
      </w:r>
      <w:r>
        <w:rPr>
          <w:rFonts w:hint="eastAsia"/>
          <w:bCs/>
          <w:color w:val="000000" w:themeColor="text1"/>
          <w14:textFill>
            <w14:solidFill>
              <w14:schemeClr w14:val="tx1"/>
            </w14:solidFill>
          </w14:textFill>
        </w:rPr>
        <w:t xml:space="preserve"> </w:t>
      </w:r>
      <w:r>
        <w:rPr>
          <w:rFonts w:hint="eastAsia"/>
          <w:bCs/>
          <w:color w:val="000000" w:themeColor="text1"/>
          <w:lang w:val="en-US" w:eastAsia="zh-CN"/>
          <w14:textFill>
            <w14:solidFill>
              <w14:schemeClr w14:val="tx1"/>
            </w14:solidFill>
          </w14:textFill>
        </w:rPr>
        <w:t>ZCSP-宜川县-2026-00001.2B1</w:t>
      </w:r>
    </w:p>
    <w:tbl>
      <w:tblPr>
        <w:tblStyle w:val="22"/>
        <w:tblpPr w:leftFromText="180" w:rightFromText="180" w:vertAnchor="text" w:horzAnchor="page" w:tblpX="1410" w:tblpY="214"/>
        <w:tblOverlap w:val="never"/>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2468"/>
        <w:gridCol w:w="1798"/>
        <w:gridCol w:w="2055"/>
      </w:tblGrid>
      <w:tr w14:paraId="2147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2784" w:type="dxa"/>
            <w:tcBorders>
              <w:tl2br w:val="single" w:color="auto" w:sz="4" w:space="0"/>
            </w:tcBorders>
          </w:tcPr>
          <w:p w14:paraId="1AA90835">
            <w:pPr>
              <w:kinsoku w:val="0"/>
              <w:spacing w:line="500" w:lineRule="exact"/>
              <w:ind w:firstLine="1200" w:firstLineChars="5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报价内容</w:t>
            </w:r>
          </w:p>
          <w:p w14:paraId="2C91A02F">
            <w:pPr>
              <w:kinsoku w:val="0"/>
              <w:spacing w:line="500" w:lineRule="exact"/>
              <w:rPr>
                <w:rFonts w:hAnsi="宋体"/>
                <w:color w:val="000000" w:themeColor="text1"/>
                <w14:textFill>
                  <w14:solidFill>
                    <w14:schemeClr w14:val="tx1"/>
                  </w14:solidFill>
                </w14:textFill>
              </w:rPr>
            </w:pPr>
          </w:p>
          <w:p w14:paraId="26E1DE59">
            <w:pPr>
              <w:kinsoku w:val="0"/>
              <w:spacing w:line="5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投标内容</w:t>
            </w:r>
          </w:p>
        </w:tc>
        <w:tc>
          <w:tcPr>
            <w:tcW w:w="2468" w:type="dxa"/>
            <w:vAlign w:val="center"/>
          </w:tcPr>
          <w:p w14:paraId="2391A4D0">
            <w:pPr>
              <w:kinsoku w:val="0"/>
              <w:spacing w:line="500" w:lineRule="exact"/>
              <w:jc w:val="center"/>
              <w:rPr>
                <w:rFonts w:hint="default" w:hAnsi="宋体" w:eastAsia="宋体"/>
                <w:color w:val="000000" w:themeColor="text1"/>
                <w:lang w:val="en-US"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投标总报价（元）</w:t>
            </w:r>
          </w:p>
        </w:tc>
        <w:tc>
          <w:tcPr>
            <w:tcW w:w="1798" w:type="dxa"/>
            <w:vAlign w:val="center"/>
          </w:tcPr>
          <w:p w14:paraId="5B457589">
            <w:pPr>
              <w:kinsoku w:val="0"/>
              <w:spacing w:line="5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供货期</w:t>
            </w:r>
          </w:p>
          <w:p w14:paraId="0E46AA72">
            <w:pPr>
              <w:kinsoku w:val="0"/>
              <w:spacing w:line="500" w:lineRule="exact"/>
              <w:jc w:val="center"/>
              <w:rPr>
                <w:rFonts w:hAnsi="宋体"/>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（日历日）</w:t>
            </w:r>
          </w:p>
        </w:tc>
        <w:tc>
          <w:tcPr>
            <w:tcW w:w="2055" w:type="dxa"/>
            <w:vAlign w:val="center"/>
          </w:tcPr>
          <w:p w14:paraId="727C8049">
            <w:pPr>
              <w:kinsoku w:val="0"/>
              <w:spacing w:line="500" w:lineRule="exact"/>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质保期 </w:t>
            </w:r>
          </w:p>
        </w:tc>
      </w:tr>
      <w:tr w14:paraId="5368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2784" w:type="dxa"/>
            <w:vAlign w:val="center"/>
          </w:tcPr>
          <w:p w14:paraId="7EAED60A">
            <w:pPr>
              <w:keepNext/>
              <w:keepLines/>
              <w:pageBreakBefore w:val="0"/>
              <w:widowControl w:val="0"/>
              <w:kinsoku/>
              <w:wordWrap/>
              <w:overflowPunct/>
              <w:topLinePunct w:val="0"/>
              <w:autoSpaceDE/>
              <w:autoSpaceDN/>
              <w:bidi w:val="0"/>
              <w:jc w:val="both"/>
              <w:textAlignment w:val="auto"/>
              <w:rPr>
                <w:rFonts w:hint="default" w:ascii="宋体" w:hAnsi="Times New Roman" w:eastAsia="宋体" w:cs="Times New Roman"/>
                <w:color w:val="000000" w:themeColor="text1"/>
                <w:kern w:val="0"/>
                <w:sz w:val="24"/>
                <w:szCs w:val="20"/>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宜川县冬季清洁取暖采购发放散煤用户2023年第一批和2021年、2022年、2023年度第二批生物质颗粒燃料项目二标段（二次）</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（合同包</w:t>
            </w:r>
            <w:r>
              <w:rPr>
                <w:rFonts w:hint="eastAsia" w:cs="Times New Roman"/>
                <w:color w:val="000000" w:themeColor="text1"/>
                <w:kern w:val="0"/>
                <w:sz w:val="24"/>
                <w:szCs w:val="20"/>
                <w:lang w:val="en-US" w:eastAsia="zh-CN" w:bidi="ar-SA"/>
                <w14:textFill>
                  <w14:solidFill>
                    <w14:schemeClr w14:val="tx1"/>
                  </w14:solidFill>
                </w14:textFill>
              </w:rPr>
              <w:t>1</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w:t>
            </w:r>
          </w:p>
          <w:p w14:paraId="2F889AC4">
            <w:pPr>
              <w:kinsoku w:val="0"/>
              <w:spacing w:line="240" w:lineRule="auto"/>
              <w:jc w:val="center"/>
              <w:rPr>
                <w:rFonts w:hint="default" w:hAnsi="宋体"/>
                <w:color w:val="000000" w:themeColor="text1"/>
                <w:lang w:val="en-US"/>
                <w14:textFill>
                  <w14:solidFill>
                    <w14:schemeClr w14:val="tx1"/>
                  </w14:solidFill>
                </w14:textFill>
              </w:rPr>
            </w:pPr>
          </w:p>
        </w:tc>
        <w:tc>
          <w:tcPr>
            <w:tcW w:w="2468" w:type="dxa"/>
            <w:vAlign w:val="center"/>
          </w:tcPr>
          <w:p w14:paraId="2240C4D2">
            <w:pPr>
              <w:kinsoku w:val="0"/>
              <w:spacing w:line="500" w:lineRule="exact"/>
              <w:ind w:firstLine="480" w:firstLineChars="200"/>
              <w:rPr>
                <w:rFonts w:hint="eastAsia" w:hAnsi="宋体" w:eastAsia="宋体"/>
                <w:color w:val="000000" w:themeColor="text1"/>
                <w:lang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 xml:space="preserve"> </w:t>
            </w:r>
          </w:p>
        </w:tc>
        <w:tc>
          <w:tcPr>
            <w:tcW w:w="1798" w:type="dxa"/>
            <w:vAlign w:val="center"/>
          </w:tcPr>
          <w:p w14:paraId="54A68152">
            <w:pPr>
              <w:kinsoku w:val="0"/>
              <w:spacing w:line="500" w:lineRule="exact"/>
              <w:jc w:val="center"/>
              <w:rPr>
                <w:rFonts w:hAnsi="宋体"/>
                <w:color w:val="000000" w:themeColor="text1"/>
                <w14:textFill>
                  <w14:solidFill>
                    <w14:schemeClr w14:val="tx1"/>
                  </w14:solidFill>
                </w14:textFill>
              </w:rPr>
            </w:pPr>
          </w:p>
        </w:tc>
        <w:tc>
          <w:tcPr>
            <w:tcW w:w="2055" w:type="dxa"/>
            <w:vAlign w:val="center"/>
          </w:tcPr>
          <w:p w14:paraId="1189E84C">
            <w:pPr>
              <w:kinsoku w:val="0"/>
              <w:spacing w:line="500" w:lineRule="exact"/>
              <w:jc w:val="center"/>
              <w:rPr>
                <w:rFonts w:hAnsi="宋体"/>
                <w:color w:val="000000" w:themeColor="text1"/>
                <w14:textFill>
                  <w14:solidFill>
                    <w14:schemeClr w14:val="tx1"/>
                  </w14:solidFill>
                </w14:textFill>
              </w:rPr>
            </w:pPr>
          </w:p>
        </w:tc>
      </w:tr>
      <w:tr w14:paraId="6F8E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105" w:type="dxa"/>
            <w:gridSpan w:val="4"/>
            <w:vAlign w:val="center"/>
          </w:tcPr>
          <w:p w14:paraId="0D6B2D78">
            <w:pPr>
              <w:kinsoku w:val="0"/>
              <w:spacing w:line="500" w:lineRule="exact"/>
              <w:jc w:val="both"/>
              <w:rPr>
                <w:rFonts w:hint="default" w:hAnsi="宋体" w:eastAsia="宋体"/>
                <w:color w:val="000000" w:themeColor="text1"/>
                <w:u w:val="single"/>
                <w:lang w:val="en-US"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投标总报价大写：</w:t>
            </w:r>
            <w:r>
              <w:rPr>
                <w:rFonts w:hint="eastAsia" w:hAnsi="宋体"/>
                <w:color w:val="000000" w:themeColor="text1"/>
                <w:u w:val="single"/>
                <w:lang w:val="en-US" w:eastAsia="zh-CN"/>
                <w14:textFill>
                  <w14:solidFill>
                    <w14:schemeClr w14:val="tx1"/>
                  </w14:solidFill>
                </w14:textFill>
              </w:rPr>
              <w:t xml:space="preserve">                                                          </w:t>
            </w:r>
          </w:p>
        </w:tc>
      </w:tr>
    </w:tbl>
    <w:p w14:paraId="0F43AE0E">
      <w:pPr>
        <w:pStyle w:val="9"/>
        <w:rPr>
          <w:rFonts w:hint="default"/>
          <w:lang w:val="en-US"/>
        </w:rPr>
      </w:pPr>
    </w:p>
    <w:p w14:paraId="027ADFE8">
      <w:pPr>
        <w:pStyle w:val="8"/>
        <w:ind w:firstLine="0" w:firstLineChars="0"/>
        <w:rPr>
          <w:rFonts w:hint="eastAsia"/>
          <w:color w:val="000000" w:themeColor="text1"/>
          <w14:textFill>
            <w14:solidFill>
              <w14:schemeClr w14:val="tx1"/>
            </w14:solidFill>
          </w14:textFill>
        </w:rPr>
      </w:pPr>
    </w:p>
    <w:p w14:paraId="63841139">
      <w:pPr>
        <w:pStyle w:val="8"/>
        <w:ind w:firstLine="0" w:firstLineChars="0"/>
        <w:rPr>
          <w:rFonts w:hint="eastAsia"/>
          <w:color w:val="000000" w:themeColor="text1"/>
          <w14:textFill>
            <w14:solidFill>
              <w14:schemeClr w14:val="tx1"/>
            </w14:solidFill>
          </w14:textFill>
        </w:rPr>
      </w:pPr>
    </w:p>
    <w:p w14:paraId="68DA39F5">
      <w:pPr>
        <w:pStyle w:val="8"/>
        <w:ind w:firstLine="0"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供应商</w:t>
      </w:r>
      <w:r>
        <w:rPr>
          <w:rFonts w:hint="eastAsia"/>
          <w:color w:val="000000" w:themeColor="text1"/>
          <w14:textFill>
            <w14:solidFill>
              <w14:schemeClr w14:val="tx1"/>
            </w14:solidFill>
          </w14:textFill>
        </w:rPr>
        <w:t>名称：</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（盖单位公章）</w:t>
      </w:r>
    </w:p>
    <w:p w14:paraId="55F2B1EB">
      <w:pPr>
        <w:pStyle w:val="8"/>
        <w:ind w:firstLine="0" w:firstLineChars="0"/>
        <w:rPr>
          <w:color w:val="000000" w:themeColor="text1"/>
          <w14:textFill>
            <w14:solidFill>
              <w14:schemeClr w14:val="tx1"/>
            </w14:solidFill>
          </w14:textFill>
        </w:rPr>
      </w:pPr>
    </w:p>
    <w:p w14:paraId="69B0B8ED">
      <w:pPr>
        <w:pStyle w:val="8"/>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4366A762">
      <w:pPr>
        <w:pStyle w:val="9"/>
        <w:ind w:left="0" w:leftChars="0" w:firstLine="0" w:firstLineChars="0"/>
      </w:pPr>
    </w:p>
    <w:p w14:paraId="04BD1843">
      <w:pPr>
        <w:pStyle w:val="8"/>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69650654">
      <w:pPr>
        <w:pStyle w:val="8"/>
        <w:ind w:firstLine="0" w:firstLineChars="0"/>
        <w:rPr>
          <w:color w:val="000000" w:themeColor="text1"/>
          <w14:textFill>
            <w14:solidFill>
              <w14:schemeClr w14:val="tx1"/>
            </w14:solidFill>
          </w14:textFill>
        </w:rPr>
      </w:pPr>
    </w:p>
    <w:p w14:paraId="5E64E7C7">
      <w:pPr>
        <w:pStyle w:val="8"/>
        <w:ind w:firstLine="0" w:firstLineChars="0"/>
        <w:rPr>
          <w:b/>
          <w:bCs/>
          <w:color w:val="000000" w:themeColor="text1"/>
          <w14:textFill>
            <w14:solidFill>
              <w14:schemeClr w14:val="tx1"/>
            </w14:solidFill>
          </w14:textFill>
        </w:rPr>
      </w:pPr>
      <w:r>
        <w:rPr>
          <w:rFonts w:hint="eastAsia"/>
          <w:color w:val="000000" w:themeColor="text1"/>
          <w14:textFill>
            <w14:solidFill>
              <w14:schemeClr w14:val="tx1"/>
            </w14:solidFill>
          </w14:textFill>
        </w:rPr>
        <w:t>日    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707DAC80">
      <w:pPr>
        <w:spacing w:line="480" w:lineRule="auto"/>
        <w:ind w:right="617" w:rightChars="257"/>
        <w:rPr>
          <w:rFonts w:hAnsi="宋体" w:cs="宋体"/>
          <w:color w:val="000000" w:themeColor="text1"/>
          <w14:textFill>
            <w14:solidFill>
              <w14:schemeClr w14:val="tx1"/>
            </w14:solidFill>
          </w14:textFill>
        </w:rPr>
      </w:pPr>
    </w:p>
    <w:p w14:paraId="6BB9F6F7">
      <w:pPr>
        <w:spacing w:line="480" w:lineRule="auto"/>
        <w:ind w:right="617" w:rightChars="257"/>
        <w:rPr>
          <w:rFonts w:hAnsi="宋体" w:cs="宋体"/>
          <w:color w:val="000000" w:themeColor="text1"/>
          <w14:textFill>
            <w14:solidFill>
              <w14:schemeClr w14:val="tx1"/>
            </w14:solidFill>
          </w14:textFill>
        </w:rPr>
      </w:pPr>
    </w:p>
    <w:p w14:paraId="3066DEF0">
      <w:pPr>
        <w:pStyle w:val="3"/>
        <w:numPr>
          <w:ilvl w:val="0"/>
          <w:numId w:val="0"/>
        </w:numPr>
        <w:spacing w:before="0" w:after="0"/>
        <w:ind w:leftChars="0" w:firstLine="602" w:firstLineChars="200"/>
        <w:jc w:val="both"/>
        <w:rPr>
          <w:rFonts w:hint="eastAsia" w:hAnsi="宋体"/>
          <w:b/>
          <w:sz w:val="32"/>
        </w:rPr>
      </w:pPr>
      <w:r>
        <w:rPr>
          <w:rFonts w:hint="eastAsia"/>
          <w:color w:val="000000" w:themeColor="text1"/>
          <w:lang w:val="en-US" w:eastAsia="zh-CN"/>
          <w14:textFill>
            <w14:solidFill>
              <w14:schemeClr w14:val="tx1"/>
            </w14:solidFill>
          </w14:textFill>
        </w:rPr>
        <w:t xml:space="preserve">                     四、</w:t>
      </w:r>
      <w:r>
        <w:rPr>
          <w:rFonts w:hint="eastAsia" w:hAnsi="宋体"/>
          <w:b/>
          <w:sz w:val="32"/>
        </w:rPr>
        <w:t>分项报价表</w:t>
      </w:r>
    </w:p>
    <w:p w14:paraId="17ECA246">
      <w:pPr>
        <w:rPr>
          <w:rFonts w:hint="eastAsia"/>
        </w:rPr>
      </w:pPr>
    </w:p>
    <w:p w14:paraId="74263CB5">
      <w:pPr>
        <w:keepNext/>
        <w:keepLines/>
        <w:pageBreakBefore w:val="0"/>
        <w:widowControl w:val="0"/>
        <w:kinsoku/>
        <w:wordWrap/>
        <w:overflowPunct/>
        <w:topLinePunct w:val="0"/>
        <w:autoSpaceDE/>
        <w:autoSpaceDN/>
        <w:bidi w:val="0"/>
        <w:jc w:val="both"/>
        <w:textAlignment w:val="auto"/>
        <w:rPr>
          <w:rFonts w:hint="default" w:ascii="宋体" w:hAnsi="Times New Roman" w:eastAsia="宋体" w:cs="Times New Roman"/>
          <w:color w:val="000000" w:themeColor="text1"/>
          <w:kern w:val="0"/>
          <w:sz w:val="24"/>
          <w:szCs w:val="20"/>
          <w:lang w:val="en-US" w:eastAsia="zh-CN" w:bidi="ar-SA"/>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eastAsia="zh-CN"/>
          <w14:textFill>
            <w14:solidFill>
              <w14:schemeClr w14:val="tx1"/>
            </w14:solidFill>
          </w14:textFill>
        </w:rPr>
        <w:t>宜川县冬季清洁取暖采购发放散煤用户2023年第一批和2021年、2022年、2023年度第二批生物质颗粒燃料项目二标段（二次）</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（合同包</w:t>
      </w:r>
      <w:r>
        <w:rPr>
          <w:rFonts w:hint="eastAsia" w:cs="Times New Roman"/>
          <w:color w:val="000000" w:themeColor="text1"/>
          <w:kern w:val="0"/>
          <w:sz w:val="24"/>
          <w:szCs w:val="20"/>
          <w:lang w:val="en-US" w:eastAsia="zh-CN" w:bidi="ar-SA"/>
          <w14:textFill>
            <w14:solidFill>
              <w14:schemeClr w14:val="tx1"/>
            </w14:solidFill>
          </w14:textFill>
        </w:rPr>
        <w:t>1</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w:t>
      </w:r>
    </w:p>
    <w:p w14:paraId="3F7157B9">
      <w:pPr>
        <w:pStyle w:val="8"/>
        <w:ind w:firstLine="0"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r>
        <w:rPr>
          <w:rFonts w:hint="eastAsia"/>
          <w:bCs/>
          <w:color w:val="000000" w:themeColor="text1"/>
          <w:lang w:val="en-US" w:eastAsia="zh-CN"/>
          <w14:textFill>
            <w14:solidFill>
              <w14:schemeClr w14:val="tx1"/>
            </w14:solidFill>
          </w14:textFill>
        </w:rPr>
        <w:t>ZCSP-宜川县-2026-00001.2B1</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687"/>
        <w:gridCol w:w="971"/>
        <w:gridCol w:w="1263"/>
        <w:gridCol w:w="1033"/>
        <w:gridCol w:w="1033"/>
        <w:gridCol w:w="1033"/>
        <w:gridCol w:w="797"/>
        <w:gridCol w:w="1037"/>
      </w:tblGrid>
      <w:tr w14:paraId="769A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504" w:type="dxa"/>
            <w:noWrap w:val="0"/>
            <w:vAlign w:val="center"/>
          </w:tcPr>
          <w:p w14:paraId="63AEBAAD">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1687" w:type="dxa"/>
            <w:noWrap w:val="0"/>
            <w:vAlign w:val="center"/>
          </w:tcPr>
          <w:p w14:paraId="205FB66B">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产品名称</w:t>
            </w:r>
          </w:p>
        </w:tc>
        <w:tc>
          <w:tcPr>
            <w:tcW w:w="971" w:type="dxa"/>
            <w:noWrap w:val="0"/>
            <w:vAlign w:val="center"/>
          </w:tcPr>
          <w:p w14:paraId="2D793301">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品牌</w:t>
            </w:r>
          </w:p>
        </w:tc>
        <w:tc>
          <w:tcPr>
            <w:tcW w:w="1263" w:type="dxa"/>
            <w:noWrap w:val="0"/>
            <w:vAlign w:val="center"/>
          </w:tcPr>
          <w:p w14:paraId="79254CC8">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规格型号</w:t>
            </w:r>
          </w:p>
        </w:tc>
        <w:tc>
          <w:tcPr>
            <w:tcW w:w="1033" w:type="dxa"/>
            <w:noWrap w:val="0"/>
            <w:vAlign w:val="center"/>
          </w:tcPr>
          <w:p w14:paraId="5360F849">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产地</w:t>
            </w:r>
          </w:p>
        </w:tc>
        <w:tc>
          <w:tcPr>
            <w:tcW w:w="1033" w:type="dxa"/>
            <w:noWrap w:val="0"/>
            <w:vAlign w:val="center"/>
          </w:tcPr>
          <w:p w14:paraId="7EE244A1">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033" w:type="dxa"/>
            <w:noWrap w:val="0"/>
            <w:vAlign w:val="center"/>
          </w:tcPr>
          <w:p w14:paraId="7B23B5AC">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数量</w:t>
            </w:r>
          </w:p>
        </w:tc>
        <w:tc>
          <w:tcPr>
            <w:tcW w:w="797" w:type="dxa"/>
            <w:noWrap w:val="0"/>
            <w:vAlign w:val="center"/>
          </w:tcPr>
          <w:p w14:paraId="01F8090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元</w:t>
            </w:r>
            <w:r>
              <w:rPr>
                <w:rFonts w:hAnsi="宋体"/>
                <w:color w:val="000000" w:themeColor="text1"/>
                <w:sz w:val="24"/>
                <w14:textFill>
                  <w14:solidFill>
                    <w14:schemeClr w14:val="tx1"/>
                  </w14:solidFill>
                </w14:textFill>
              </w:rPr>
              <w:t>)</w:t>
            </w:r>
          </w:p>
        </w:tc>
        <w:tc>
          <w:tcPr>
            <w:tcW w:w="1037" w:type="dxa"/>
            <w:noWrap w:val="0"/>
            <w:vAlign w:val="center"/>
          </w:tcPr>
          <w:p w14:paraId="43E0AE20">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合计</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元</w:t>
            </w:r>
            <w:r>
              <w:rPr>
                <w:rFonts w:hAnsi="宋体"/>
                <w:color w:val="000000" w:themeColor="text1"/>
                <w:sz w:val="24"/>
                <w14:textFill>
                  <w14:solidFill>
                    <w14:schemeClr w14:val="tx1"/>
                  </w14:solidFill>
                </w14:textFill>
              </w:rPr>
              <w:t>)</w:t>
            </w:r>
          </w:p>
        </w:tc>
      </w:tr>
      <w:tr w14:paraId="6869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4" w:type="dxa"/>
            <w:noWrap w:val="0"/>
            <w:vAlign w:val="center"/>
          </w:tcPr>
          <w:p w14:paraId="7F3052CE">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687" w:type="dxa"/>
            <w:noWrap w:val="0"/>
            <w:vAlign w:val="center"/>
          </w:tcPr>
          <w:p w14:paraId="1B63B514">
            <w:pPr>
              <w:jc w:val="center"/>
              <w:rPr>
                <w:rFonts w:hint="eastAsia" w:ascii="宋体" w:hAnsi="宋体"/>
                <w:color w:val="000000" w:themeColor="text1"/>
                <w:sz w:val="24"/>
                <w14:textFill>
                  <w14:solidFill>
                    <w14:schemeClr w14:val="tx1"/>
                  </w14:solidFill>
                </w14:textFill>
              </w:rPr>
            </w:pPr>
          </w:p>
        </w:tc>
        <w:tc>
          <w:tcPr>
            <w:tcW w:w="971" w:type="dxa"/>
            <w:noWrap w:val="0"/>
            <w:vAlign w:val="center"/>
          </w:tcPr>
          <w:p w14:paraId="15C9E48A">
            <w:pPr>
              <w:jc w:val="center"/>
              <w:rPr>
                <w:rFonts w:hint="eastAsia" w:ascii="宋体" w:hAnsi="宋体"/>
                <w:color w:val="000000" w:themeColor="text1"/>
                <w:sz w:val="24"/>
                <w14:textFill>
                  <w14:solidFill>
                    <w14:schemeClr w14:val="tx1"/>
                  </w14:solidFill>
                </w14:textFill>
              </w:rPr>
            </w:pPr>
          </w:p>
        </w:tc>
        <w:tc>
          <w:tcPr>
            <w:tcW w:w="1263" w:type="dxa"/>
            <w:noWrap w:val="0"/>
            <w:vAlign w:val="center"/>
          </w:tcPr>
          <w:p w14:paraId="064E5A95">
            <w:pPr>
              <w:jc w:val="center"/>
              <w:rPr>
                <w:rFonts w:hint="eastAsia" w:ascii="宋体" w:hAnsi="宋体"/>
                <w:color w:val="000000" w:themeColor="text1"/>
                <w:sz w:val="24"/>
                <w14:textFill>
                  <w14:solidFill>
                    <w14:schemeClr w14:val="tx1"/>
                  </w14:solidFill>
                </w14:textFill>
              </w:rPr>
            </w:pPr>
          </w:p>
        </w:tc>
        <w:tc>
          <w:tcPr>
            <w:tcW w:w="1033" w:type="dxa"/>
            <w:noWrap w:val="0"/>
            <w:vAlign w:val="center"/>
          </w:tcPr>
          <w:p w14:paraId="4785F156">
            <w:pPr>
              <w:pStyle w:val="13"/>
              <w:rPr>
                <w:rFonts w:hint="eastAsia" w:hAnsi="宋体"/>
                <w:color w:val="000000" w:themeColor="text1"/>
                <w:sz w:val="24"/>
                <w:szCs w:val="24"/>
                <w14:textFill>
                  <w14:solidFill>
                    <w14:schemeClr w14:val="tx1"/>
                  </w14:solidFill>
                </w14:textFill>
              </w:rPr>
            </w:pPr>
          </w:p>
        </w:tc>
        <w:tc>
          <w:tcPr>
            <w:tcW w:w="1033" w:type="dxa"/>
            <w:noWrap w:val="0"/>
            <w:vAlign w:val="center"/>
          </w:tcPr>
          <w:p w14:paraId="1633C331">
            <w:pPr>
              <w:pStyle w:val="13"/>
              <w:rPr>
                <w:rFonts w:hint="eastAsia" w:hAnsi="宋体"/>
                <w:color w:val="000000" w:themeColor="text1"/>
                <w:sz w:val="24"/>
                <w:szCs w:val="24"/>
                <w14:textFill>
                  <w14:solidFill>
                    <w14:schemeClr w14:val="tx1"/>
                  </w14:solidFill>
                </w14:textFill>
              </w:rPr>
            </w:pPr>
          </w:p>
        </w:tc>
        <w:tc>
          <w:tcPr>
            <w:tcW w:w="1033" w:type="dxa"/>
            <w:noWrap w:val="0"/>
            <w:vAlign w:val="center"/>
          </w:tcPr>
          <w:p w14:paraId="1C11A78B">
            <w:pPr>
              <w:pStyle w:val="13"/>
              <w:rPr>
                <w:rFonts w:hint="eastAsia" w:hAnsi="宋体"/>
                <w:color w:val="000000" w:themeColor="text1"/>
                <w:sz w:val="24"/>
                <w:szCs w:val="24"/>
                <w14:textFill>
                  <w14:solidFill>
                    <w14:schemeClr w14:val="tx1"/>
                  </w14:solidFill>
                </w14:textFill>
              </w:rPr>
            </w:pPr>
          </w:p>
        </w:tc>
        <w:tc>
          <w:tcPr>
            <w:tcW w:w="797" w:type="dxa"/>
            <w:noWrap w:val="0"/>
            <w:vAlign w:val="center"/>
          </w:tcPr>
          <w:p w14:paraId="074A925E">
            <w:pPr>
              <w:pStyle w:val="13"/>
              <w:rPr>
                <w:rFonts w:hint="eastAsia" w:hAnsi="宋体"/>
                <w:color w:val="000000" w:themeColor="text1"/>
                <w:sz w:val="24"/>
                <w:szCs w:val="24"/>
                <w14:textFill>
                  <w14:solidFill>
                    <w14:schemeClr w14:val="tx1"/>
                  </w14:solidFill>
                </w14:textFill>
              </w:rPr>
            </w:pPr>
          </w:p>
        </w:tc>
        <w:tc>
          <w:tcPr>
            <w:tcW w:w="1037" w:type="dxa"/>
            <w:noWrap w:val="0"/>
            <w:vAlign w:val="center"/>
          </w:tcPr>
          <w:p w14:paraId="289DD902">
            <w:pPr>
              <w:pStyle w:val="13"/>
              <w:rPr>
                <w:rFonts w:hint="eastAsia" w:hAnsi="宋体"/>
                <w:color w:val="000000" w:themeColor="text1"/>
                <w:spacing w:val="-6"/>
                <w:sz w:val="24"/>
                <w:szCs w:val="24"/>
                <w14:textFill>
                  <w14:solidFill>
                    <w14:schemeClr w14:val="tx1"/>
                  </w14:solidFill>
                </w14:textFill>
              </w:rPr>
            </w:pPr>
          </w:p>
        </w:tc>
      </w:tr>
      <w:tr w14:paraId="797E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4" w:type="dxa"/>
            <w:noWrap w:val="0"/>
            <w:vAlign w:val="center"/>
          </w:tcPr>
          <w:p w14:paraId="03BAFB36">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687" w:type="dxa"/>
            <w:noWrap w:val="0"/>
            <w:vAlign w:val="center"/>
          </w:tcPr>
          <w:p w14:paraId="1E0BC897">
            <w:pPr>
              <w:jc w:val="center"/>
              <w:rPr>
                <w:rFonts w:hint="eastAsia" w:ascii="宋体" w:hAnsi="宋体"/>
                <w:color w:val="000000" w:themeColor="text1"/>
                <w:sz w:val="24"/>
                <w14:textFill>
                  <w14:solidFill>
                    <w14:schemeClr w14:val="tx1"/>
                  </w14:solidFill>
                </w14:textFill>
              </w:rPr>
            </w:pPr>
          </w:p>
        </w:tc>
        <w:tc>
          <w:tcPr>
            <w:tcW w:w="971" w:type="dxa"/>
            <w:noWrap w:val="0"/>
            <w:vAlign w:val="center"/>
          </w:tcPr>
          <w:p w14:paraId="199AF8BF">
            <w:pPr>
              <w:jc w:val="center"/>
              <w:rPr>
                <w:rFonts w:hint="eastAsia" w:ascii="宋体" w:hAnsi="宋体"/>
                <w:color w:val="000000" w:themeColor="text1"/>
                <w:sz w:val="24"/>
                <w14:textFill>
                  <w14:solidFill>
                    <w14:schemeClr w14:val="tx1"/>
                  </w14:solidFill>
                </w14:textFill>
              </w:rPr>
            </w:pPr>
          </w:p>
        </w:tc>
        <w:tc>
          <w:tcPr>
            <w:tcW w:w="1263" w:type="dxa"/>
            <w:noWrap w:val="0"/>
            <w:vAlign w:val="center"/>
          </w:tcPr>
          <w:p w14:paraId="6744A936">
            <w:pPr>
              <w:jc w:val="center"/>
              <w:rPr>
                <w:rFonts w:hint="eastAsia" w:ascii="宋体" w:hAnsi="宋体"/>
                <w:color w:val="000000" w:themeColor="text1"/>
                <w:sz w:val="24"/>
                <w14:textFill>
                  <w14:solidFill>
                    <w14:schemeClr w14:val="tx1"/>
                  </w14:solidFill>
                </w14:textFill>
              </w:rPr>
            </w:pPr>
          </w:p>
        </w:tc>
        <w:tc>
          <w:tcPr>
            <w:tcW w:w="1033" w:type="dxa"/>
            <w:noWrap w:val="0"/>
            <w:vAlign w:val="center"/>
          </w:tcPr>
          <w:p w14:paraId="5AB3A7D0">
            <w:pPr>
              <w:pStyle w:val="13"/>
              <w:rPr>
                <w:rFonts w:hint="eastAsia" w:hAnsi="宋体"/>
                <w:color w:val="000000" w:themeColor="text1"/>
                <w:sz w:val="24"/>
                <w:szCs w:val="24"/>
                <w14:textFill>
                  <w14:solidFill>
                    <w14:schemeClr w14:val="tx1"/>
                  </w14:solidFill>
                </w14:textFill>
              </w:rPr>
            </w:pPr>
          </w:p>
        </w:tc>
        <w:tc>
          <w:tcPr>
            <w:tcW w:w="1033" w:type="dxa"/>
            <w:noWrap w:val="0"/>
            <w:vAlign w:val="center"/>
          </w:tcPr>
          <w:p w14:paraId="7CA56B55">
            <w:pPr>
              <w:pStyle w:val="13"/>
              <w:rPr>
                <w:rFonts w:hint="eastAsia" w:hAnsi="宋体"/>
                <w:color w:val="000000" w:themeColor="text1"/>
                <w:sz w:val="24"/>
                <w:szCs w:val="24"/>
                <w14:textFill>
                  <w14:solidFill>
                    <w14:schemeClr w14:val="tx1"/>
                  </w14:solidFill>
                </w14:textFill>
              </w:rPr>
            </w:pPr>
          </w:p>
        </w:tc>
        <w:tc>
          <w:tcPr>
            <w:tcW w:w="1033" w:type="dxa"/>
            <w:noWrap w:val="0"/>
            <w:vAlign w:val="center"/>
          </w:tcPr>
          <w:p w14:paraId="17AE9B77">
            <w:pPr>
              <w:pStyle w:val="13"/>
              <w:rPr>
                <w:rFonts w:hint="eastAsia" w:hAnsi="宋体"/>
                <w:color w:val="000000" w:themeColor="text1"/>
                <w:sz w:val="24"/>
                <w:szCs w:val="24"/>
                <w14:textFill>
                  <w14:solidFill>
                    <w14:schemeClr w14:val="tx1"/>
                  </w14:solidFill>
                </w14:textFill>
              </w:rPr>
            </w:pPr>
          </w:p>
        </w:tc>
        <w:tc>
          <w:tcPr>
            <w:tcW w:w="797" w:type="dxa"/>
            <w:noWrap w:val="0"/>
            <w:vAlign w:val="center"/>
          </w:tcPr>
          <w:p w14:paraId="392BBF46">
            <w:pPr>
              <w:pStyle w:val="13"/>
              <w:rPr>
                <w:rFonts w:hint="eastAsia" w:hAnsi="宋体"/>
                <w:color w:val="000000" w:themeColor="text1"/>
                <w:sz w:val="24"/>
                <w:szCs w:val="24"/>
                <w14:textFill>
                  <w14:solidFill>
                    <w14:schemeClr w14:val="tx1"/>
                  </w14:solidFill>
                </w14:textFill>
              </w:rPr>
            </w:pPr>
          </w:p>
        </w:tc>
        <w:tc>
          <w:tcPr>
            <w:tcW w:w="1037" w:type="dxa"/>
            <w:noWrap w:val="0"/>
            <w:vAlign w:val="center"/>
          </w:tcPr>
          <w:p w14:paraId="593D6F7A">
            <w:pPr>
              <w:pStyle w:val="13"/>
              <w:rPr>
                <w:rFonts w:hint="eastAsia" w:hAnsi="宋体"/>
                <w:color w:val="000000" w:themeColor="text1"/>
                <w:spacing w:val="-6"/>
                <w:sz w:val="24"/>
                <w:szCs w:val="24"/>
                <w14:textFill>
                  <w14:solidFill>
                    <w14:schemeClr w14:val="tx1"/>
                  </w14:solidFill>
                </w14:textFill>
              </w:rPr>
            </w:pPr>
          </w:p>
        </w:tc>
      </w:tr>
      <w:tr w14:paraId="796E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4" w:type="dxa"/>
            <w:noWrap w:val="0"/>
            <w:vAlign w:val="center"/>
          </w:tcPr>
          <w:p w14:paraId="5B0EC4D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N</w:t>
            </w:r>
          </w:p>
        </w:tc>
        <w:tc>
          <w:tcPr>
            <w:tcW w:w="1687" w:type="dxa"/>
            <w:noWrap w:val="0"/>
            <w:vAlign w:val="center"/>
          </w:tcPr>
          <w:p w14:paraId="57D7E840">
            <w:pPr>
              <w:jc w:val="center"/>
              <w:rPr>
                <w:rFonts w:hint="eastAsia" w:ascii="宋体" w:hAnsi="宋体"/>
                <w:color w:val="000000" w:themeColor="text1"/>
                <w:sz w:val="24"/>
                <w14:textFill>
                  <w14:solidFill>
                    <w14:schemeClr w14:val="tx1"/>
                  </w14:solidFill>
                </w14:textFill>
              </w:rPr>
            </w:pPr>
          </w:p>
        </w:tc>
        <w:tc>
          <w:tcPr>
            <w:tcW w:w="971" w:type="dxa"/>
            <w:noWrap w:val="0"/>
            <w:vAlign w:val="center"/>
          </w:tcPr>
          <w:p w14:paraId="40D6599A">
            <w:pPr>
              <w:jc w:val="center"/>
              <w:rPr>
                <w:rFonts w:hint="eastAsia" w:ascii="宋体" w:hAnsi="宋体"/>
                <w:color w:val="000000" w:themeColor="text1"/>
                <w:sz w:val="24"/>
                <w14:textFill>
                  <w14:solidFill>
                    <w14:schemeClr w14:val="tx1"/>
                  </w14:solidFill>
                </w14:textFill>
              </w:rPr>
            </w:pPr>
          </w:p>
        </w:tc>
        <w:tc>
          <w:tcPr>
            <w:tcW w:w="1263" w:type="dxa"/>
            <w:noWrap w:val="0"/>
            <w:vAlign w:val="center"/>
          </w:tcPr>
          <w:p w14:paraId="56290531">
            <w:pPr>
              <w:jc w:val="center"/>
              <w:rPr>
                <w:rFonts w:hint="eastAsia" w:ascii="宋体" w:hAnsi="宋体"/>
                <w:color w:val="000000" w:themeColor="text1"/>
                <w:sz w:val="24"/>
                <w14:textFill>
                  <w14:solidFill>
                    <w14:schemeClr w14:val="tx1"/>
                  </w14:solidFill>
                </w14:textFill>
              </w:rPr>
            </w:pPr>
          </w:p>
        </w:tc>
        <w:tc>
          <w:tcPr>
            <w:tcW w:w="1033" w:type="dxa"/>
            <w:noWrap w:val="0"/>
            <w:vAlign w:val="center"/>
          </w:tcPr>
          <w:p w14:paraId="0150C3DD">
            <w:pPr>
              <w:pStyle w:val="13"/>
              <w:rPr>
                <w:rFonts w:hint="eastAsia" w:hAnsi="宋体"/>
                <w:color w:val="000000" w:themeColor="text1"/>
                <w:sz w:val="24"/>
                <w:szCs w:val="24"/>
                <w14:textFill>
                  <w14:solidFill>
                    <w14:schemeClr w14:val="tx1"/>
                  </w14:solidFill>
                </w14:textFill>
              </w:rPr>
            </w:pPr>
          </w:p>
        </w:tc>
        <w:tc>
          <w:tcPr>
            <w:tcW w:w="1033" w:type="dxa"/>
            <w:noWrap w:val="0"/>
            <w:vAlign w:val="center"/>
          </w:tcPr>
          <w:p w14:paraId="1C3F45B9">
            <w:pPr>
              <w:pStyle w:val="13"/>
              <w:rPr>
                <w:rFonts w:hint="eastAsia" w:hAnsi="宋体"/>
                <w:color w:val="000000" w:themeColor="text1"/>
                <w:sz w:val="24"/>
                <w:szCs w:val="24"/>
                <w14:textFill>
                  <w14:solidFill>
                    <w14:schemeClr w14:val="tx1"/>
                  </w14:solidFill>
                </w14:textFill>
              </w:rPr>
            </w:pPr>
          </w:p>
        </w:tc>
        <w:tc>
          <w:tcPr>
            <w:tcW w:w="1033" w:type="dxa"/>
            <w:noWrap w:val="0"/>
            <w:vAlign w:val="center"/>
          </w:tcPr>
          <w:p w14:paraId="4244103C">
            <w:pPr>
              <w:pStyle w:val="13"/>
              <w:rPr>
                <w:rFonts w:hint="eastAsia" w:hAnsi="宋体"/>
                <w:color w:val="000000" w:themeColor="text1"/>
                <w:sz w:val="24"/>
                <w:szCs w:val="24"/>
                <w14:textFill>
                  <w14:solidFill>
                    <w14:schemeClr w14:val="tx1"/>
                  </w14:solidFill>
                </w14:textFill>
              </w:rPr>
            </w:pPr>
          </w:p>
        </w:tc>
        <w:tc>
          <w:tcPr>
            <w:tcW w:w="797" w:type="dxa"/>
            <w:noWrap w:val="0"/>
            <w:vAlign w:val="center"/>
          </w:tcPr>
          <w:p w14:paraId="4A685585">
            <w:pPr>
              <w:pStyle w:val="13"/>
              <w:rPr>
                <w:rFonts w:hint="eastAsia" w:hAnsi="宋体"/>
                <w:color w:val="000000" w:themeColor="text1"/>
                <w:sz w:val="24"/>
                <w:szCs w:val="24"/>
                <w14:textFill>
                  <w14:solidFill>
                    <w14:schemeClr w14:val="tx1"/>
                  </w14:solidFill>
                </w14:textFill>
              </w:rPr>
            </w:pPr>
          </w:p>
        </w:tc>
        <w:tc>
          <w:tcPr>
            <w:tcW w:w="1037" w:type="dxa"/>
            <w:noWrap w:val="0"/>
            <w:vAlign w:val="center"/>
          </w:tcPr>
          <w:p w14:paraId="3E140BAA">
            <w:pPr>
              <w:pStyle w:val="13"/>
              <w:rPr>
                <w:rFonts w:hint="eastAsia" w:hAnsi="宋体"/>
                <w:color w:val="000000" w:themeColor="text1"/>
                <w:spacing w:val="-6"/>
                <w:sz w:val="24"/>
                <w:szCs w:val="24"/>
                <w14:textFill>
                  <w14:solidFill>
                    <w14:schemeClr w14:val="tx1"/>
                  </w14:solidFill>
                </w14:textFill>
              </w:rPr>
            </w:pPr>
          </w:p>
        </w:tc>
      </w:tr>
      <w:tr w14:paraId="711C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358" w:type="dxa"/>
            <w:gridSpan w:val="9"/>
            <w:noWrap w:val="0"/>
            <w:vAlign w:val="center"/>
          </w:tcPr>
          <w:p w14:paraId="55D31C05">
            <w:pPr>
              <w:pStyle w:val="13"/>
              <w:rPr>
                <w:rFonts w:hint="eastAsia" w:hAnsi="宋体"/>
                <w:color w:val="000000" w:themeColor="text1"/>
                <w:spacing w:val="-6"/>
                <w:sz w:val="24"/>
                <w:szCs w:val="24"/>
                <w14:textFill>
                  <w14:solidFill>
                    <w14:schemeClr w14:val="tx1"/>
                  </w14:solidFill>
                </w14:textFill>
              </w:rPr>
            </w:pPr>
            <w:r>
              <w:rPr>
                <w:rFonts w:hint="eastAsia" w:hAnsi="宋体"/>
                <w:color w:val="000000" w:themeColor="text1"/>
                <w:spacing w:val="-6"/>
                <w:sz w:val="24"/>
                <w:szCs w:val="24"/>
                <w14:textFill>
                  <w14:solidFill>
                    <w14:schemeClr w14:val="tx1"/>
                  </w14:solidFill>
                </w14:textFill>
              </w:rPr>
              <w:t>投标报价（人民币大写）：                                 （</w:t>
            </w:r>
            <w:r>
              <w:rPr>
                <w:rFonts w:hint="eastAsia" w:hAnsi="宋体"/>
                <w:color w:val="000000" w:themeColor="text1"/>
                <w:sz w:val="24"/>
                <w14:textFill>
                  <w14:solidFill>
                    <w14:schemeClr w14:val="tx1"/>
                  </w14:solidFill>
                </w14:textFill>
              </w:rPr>
              <w:t>¥</w:t>
            </w:r>
            <w:r>
              <w:rPr>
                <w:rFonts w:hint="eastAsia" w:hAnsi="宋体"/>
                <w:color w:val="000000" w:themeColor="text1"/>
                <w:spacing w:val="-6"/>
                <w:sz w:val="24"/>
                <w:szCs w:val="24"/>
                <w14:textFill>
                  <w14:solidFill>
                    <w14:schemeClr w14:val="tx1"/>
                  </w14:solidFill>
                </w14:textFill>
              </w:rPr>
              <w:t xml:space="preserve">                元）</w:t>
            </w:r>
          </w:p>
        </w:tc>
      </w:tr>
      <w:tr w14:paraId="34B2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358" w:type="dxa"/>
            <w:gridSpan w:val="9"/>
            <w:tcBorders>
              <w:top w:val="single" w:color="auto" w:sz="4" w:space="0"/>
              <w:left w:val="single" w:color="auto" w:sz="4" w:space="0"/>
              <w:bottom w:val="single" w:color="auto" w:sz="4" w:space="0"/>
              <w:right w:val="single" w:color="auto" w:sz="4" w:space="0"/>
            </w:tcBorders>
            <w:noWrap w:val="0"/>
            <w:vAlign w:val="center"/>
          </w:tcPr>
          <w:p w14:paraId="00D2B1D0">
            <w:pPr>
              <w:pStyle w:val="13"/>
              <w:rPr>
                <w:rFonts w:hint="eastAsia" w:hAnsi="宋体"/>
                <w:color w:val="000000" w:themeColor="text1"/>
                <w:spacing w:val="-6"/>
                <w:sz w:val="24"/>
                <w:szCs w:val="24"/>
                <w14:textFill>
                  <w14:solidFill>
                    <w14:schemeClr w14:val="tx1"/>
                  </w14:solidFill>
                </w14:textFill>
              </w:rPr>
            </w:pPr>
            <w:r>
              <w:rPr>
                <w:rFonts w:hint="eastAsia" w:hAnsi="宋体"/>
                <w:color w:val="000000" w:themeColor="text1"/>
                <w:spacing w:val="-6"/>
                <w:sz w:val="24"/>
                <w:szCs w:val="24"/>
                <w14:textFill>
                  <w14:solidFill>
                    <w14:schemeClr w14:val="tx1"/>
                  </w14:solidFill>
                </w14:textFill>
              </w:rPr>
              <w:t>备注：表内报价内容以元为单位，最多保留小数点后两位。</w:t>
            </w:r>
          </w:p>
        </w:tc>
      </w:tr>
    </w:tbl>
    <w:p w14:paraId="05A7C350">
      <w:pPr>
        <w:kinsoku w:val="0"/>
        <w:spacing w:line="500" w:lineRule="exact"/>
        <w:rPr>
          <w:rFonts w:hint="eastAsia" w:ascii="宋体" w:hAnsi="宋体"/>
          <w:sz w:val="24"/>
        </w:rPr>
      </w:pPr>
      <w:r>
        <w:rPr>
          <w:rFonts w:hint="eastAsia" w:ascii="宋体" w:hAnsi="宋体"/>
          <w:sz w:val="24"/>
        </w:rPr>
        <w:t>注：本表中的“投标报价”与“</w:t>
      </w:r>
      <w:r>
        <w:rPr>
          <w:rFonts w:hint="eastAsia" w:hAnsi="宋体"/>
          <w:sz w:val="24"/>
          <w:lang w:eastAsia="zh-CN"/>
        </w:rPr>
        <w:t>投标报价表</w:t>
      </w:r>
      <w:r>
        <w:rPr>
          <w:rFonts w:hint="eastAsia" w:ascii="宋体" w:hAnsi="宋体"/>
          <w:sz w:val="24"/>
        </w:rPr>
        <w:t>”中的“投标报价”一致,各子项分别报价</w:t>
      </w:r>
      <w:r>
        <w:rPr>
          <w:rFonts w:hint="eastAsia" w:hAnsi="宋体"/>
          <w:sz w:val="24"/>
          <w:lang w:eastAsia="zh-CN"/>
        </w:rPr>
        <w:t>，</w:t>
      </w:r>
      <w:r>
        <w:rPr>
          <w:rFonts w:hint="eastAsia" w:hAnsi="宋体"/>
          <w:sz w:val="24"/>
          <w:lang w:val="en-US" w:eastAsia="zh-CN"/>
        </w:rPr>
        <w:t>要求</w:t>
      </w:r>
      <w:r>
        <w:rPr>
          <w:rFonts w:hint="eastAsia" w:hAnsi="宋体"/>
          <w:sz w:val="24"/>
          <w:lang w:eastAsia="zh-CN"/>
        </w:rPr>
        <w:t>采购国产</w:t>
      </w:r>
      <w:r>
        <w:rPr>
          <w:rFonts w:hint="eastAsia" w:hAnsi="宋体"/>
          <w:sz w:val="24"/>
          <w:lang w:val="en-US" w:eastAsia="zh-CN"/>
        </w:rPr>
        <w:t>节能环保标志</w:t>
      </w:r>
      <w:r>
        <w:rPr>
          <w:rFonts w:hint="eastAsia" w:hAnsi="宋体"/>
          <w:sz w:val="24"/>
          <w:lang w:eastAsia="zh-CN"/>
        </w:rPr>
        <w:t>产品</w:t>
      </w:r>
      <w:r>
        <w:rPr>
          <w:rFonts w:hint="eastAsia" w:ascii="宋体" w:hAnsi="宋体"/>
          <w:sz w:val="24"/>
        </w:rPr>
        <w:t>。</w:t>
      </w:r>
    </w:p>
    <w:p w14:paraId="6D7FFD61">
      <w:pPr>
        <w:pStyle w:val="13"/>
        <w:rPr>
          <w:rFonts w:hint="eastAsia" w:hAnsi="宋体"/>
          <w:sz w:val="24"/>
          <w:szCs w:val="24"/>
        </w:rPr>
      </w:pPr>
    </w:p>
    <w:p w14:paraId="36B01493">
      <w:pPr>
        <w:ind w:firstLine="2400" w:firstLineChars="10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4DB62D03">
      <w:pPr>
        <w:rPr>
          <w:rFonts w:ascii="宋体" w:hAnsi="宋体"/>
          <w:sz w:val="24"/>
        </w:rPr>
      </w:pPr>
      <w:r>
        <w:rPr>
          <w:rFonts w:hint="eastAsia" w:ascii="宋体" w:hAnsi="宋体"/>
          <w:sz w:val="24"/>
        </w:rPr>
        <w:t xml:space="preserve">                       </w:t>
      </w:r>
    </w:p>
    <w:p w14:paraId="0A74DB78">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20894701">
      <w:pPr>
        <w:pStyle w:val="9"/>
        <w:ind w:left="0" w:leftChars="0" w:firstLine="0" w:firstLineChars="0"/>
      </w:pPr>
    </w:p>
    <w:p w14:paraId="67B33F28">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01981559">
      <w:pPr>
        <w:ind w:firstLine="2400" w:firstLineChars="1000"/>
        <w:rPr>
          <w:rFonts w:hint="eastAsia" w:ascii="宋体" w:hAnsi="宋体"/>
          <w:sz w:val="24"/>
          <w:u w:val="single"/>
        </w:rPr>
      </w:pPr>
      <w:r>
        <w:rPr>
          <w:rFonts w:hint="eastAsia" w:ascii="宋体" w:hAnsi="宋体"/>
          <w:sz w:val="24"/>
        </w:rPr>
        <w:t xml:space="preserve">                                                     </w:t>
      </w:r>
    </w:p>
    <w:p w14:paraId="3202527C">
      <w:pPr>
        <w:ind w:firstLine="2400" w:firstLineChars="1000"/>
        <w:rPr>
          <w:rFonts w:hint="eastAsia" w:hAnsi="宋体"/>
          <w:sz w:val="24"/>
          <w:lang w:val="en-US" w:eastAsia="zh-CN"/>
        </w:rPr>
      </w:pPr>
      <w:r>
        <w:rPr>
          <w:rFonts w:hint="eastAsia" w:hAnsi="宋体"/>
          <w:sz w:val="24"/>
          <w:lang w:eastAsia="zh-CN"/>
        </w:rPr>
        <w:t>日</w:t>
      </w:r>
      <w:r>
        <w:rPr>
          <w:rFonts w:hint="eastAsia" w:ascii="宋体" w:hAnsi="宋体"/>
          <w:sz w:val="24"/>
          <w:lang w:eastAsia="zh-CN"/>
        </w:rPr>
        <w:t>期</w:t>
      </w:r>
      <w:r>
        <w:rPr>
          <w:rFonts w:hint="eastAsia" w:hAnsi="宋体"/>
          <w:sz w:val="24"/>
          <w:lang w:eastAsia="zh-CN"/>
        </w:rPr>
        <w:t>：</w:t>
      </w:r>
      <w:r>
        <w:rPr>
          <w:rFonts w:hint="eastAsia" w:hAnsi="宋体"/>
          <w:sz w:val="24"/>
          <w:lang w:val="en-US" w:eastAsia="zh-CN"/>
        </w:rPr>
        <w:t xml:space="preserve">   年   月  日</w:t>
      </w:r>
    </w:p>
    <w:p w14:paraId="60613B2A">
      <w:pPr>
        <w:pStyle w:val="11"/>
        <w:rPr>
          <w:rFonts w:hint="eastAsia" w:hAnsi="宋体"/>
          <w:sz w:val="24"/>
          <w:lang w:val="en-US" w:eastAsia="zh-CN"/>
        </w:rPr>
      </w:pPr>
    </w:p>
    <w:p w14:paraId="72D0FD38">
      <w:pPr>
        <w:rPr>
          <w:rFonts w:hint="eastAsia" w:hAnsi="宋体"/>
          <w:sz w:val="24"/>
          <w:lang w:val="en-US" w:eastAsia="zh-CN"/>
        </w:rPr>
      </w:pPr>
    </w:p>
    <w:p w14:paraId="432CFF29">
      <w:pPr>
        <w:pStyle w:val="11"/>
        <w:rPr>
          <w:rFonts w:hint="eastAsia" w:hAnsi="宋体"/>
          <w:sz w:val="24"/>
          <w:lang w:val="en-US" w:eastAsia="zh-CN"/>
        </w:rPr>
      </w:pPr>
    </w:p>
    <w:p w14:paraId="635C4E25">
      <w:pPr>
        <w:rPr>
          <w:rFonts w:hint="eastAsia" w:hAnsi="宋体"/>
          <w:sz w:val="24"/>
          <w:lang w:val="en-US" w:eastAsia="zh-CN"/>
        </w:rPr>
      </w:pPr>
    </w:p>
    <w:p w14:paraId="6CE2200B">
      <w:pPr>
        <w:pStyle w:val="11"/>
        <w:rPr>
          <w:rFonts w:hint="eastAsia" w:hAnsi="宋体"/>
          <w:sz w:val="24"/>
          <w:lang w:val="en-US" w:eastAsia="zh-CN"/>
        </w:rPr>
      </w:pPr>
    </w:p>
    <w:p w14:paraId="79904AC0">
      <w:pPr>
        <w:rPr>
          <w:rFonts w:hint="eastAsia" w:hAnsi="宋体"/>
          <w:sz w:val="24"/>
          <w:lang w:val="en-US" w:eastAsia="zh-CN"/>
        </w:rPr>
      </w:pPr>
    </w:p>
    <w:p w14:paraId="7EE727B7">
      <w:pPr>
        <w:pStyle w:val="11"/>
        <w:rPr>
          <w:rFonts w:hint="eastAsia" w:hAnsi="宋体"/>
          <w:sz w:val="24"/>
          <w:lang w:val="en-US" w:eastAsia="zh-CN"/>
        </w:rPr>
      </w:pPr>
    </w:p>
    <w:p w14:paraId="222642C0">
      <w:pPr>
        <w:rPr>
          <w:rFonts w:hint="eastAsia" w:hAnsi="宋体"/>
          <w:sz w:val="24"/>
          <w:lang w:val="en-US" w:eastAsia="zh-CN"/>
        </w:rPr>
      </w:pPr>
    </w:p>
    <w:p w14:paraId="5739CFB2">
      <w:pPr>
        <w:pStyle w:val="11"/>
        <w:rPr>
          <w:rFonts w:hint="eastAsia" w:hAnsi="宋体"/>
          <w:sz w:val="24"/>
          <w:lang w:val="en-US" w:eastAsia="zh-CN"/>
        </w:rPr>
      </w:pPr>
    </w:p>
    <w:p w14:paraId="5D90DB15">
      <w:pPr>
        <w:pStyle w:val="3"/>
        <w:numPr>
          <w:ilvl w:val="0"/>
          <w:numId w:val="0"/>
        </w:numPr>
        <w:spacing w:before="0" w:after="0"/>
        <w:ind w:firstLine="3092" w:firstLineChars="1100"/>
        <w:jc w:val="both"/>
        <w:rPr>
          <w:rFonts w:hint="eastAsia" w:cs="Times New Roman"/>
          <w:b/>
          <w:kern w:val="2"/>
          <w:sz w:val="28"/>
          <w:szCs w:val="28"/>
          <w:lang w:val="en-US" w:eastAsia="zh-CN"/>
        </w:rPr>
      </w:pPr>
      <w:bookmarkStart w:id="198" w:name="_Toc4366"/>
      <w:bookmarkStart w:id="199" w:name="_Toc403077656"/>
      <w:bookmarkStart w:id="200" w:name="_Toc31479"/>
      <w:bookmarkStart w:id="201" w:name="_Toc363474033"/>
      <w:bookmarkStart w:id="202" w:name="_Toc9319"/>
      <w:bookmarkStart w:id="203" w:name="_Toc10873"/>
      <w:bookmarkStart w:id="204" w:name="_Toc13409"/>
      <w:bookmarkStart w:id="205" w:name="_Toc23631"/>
      <w:bookmarkStart w:id="206" w:name="_Toc24957"/>
      <w:bookmarkStart w:id="207" w:name="_Toc19152"/>
      <w:bookmarkStart w:id="208" w:name="_Toc31326"/>
      <w:bookmarkStart w:id="209" w:name="_Toc14384"/>
      <w:bookmarkStart w:id="210" w:name="_Toc4085"/>
      <w:bookmarkStart w:id="211" w:name="_Toc8367"/>
      <w:bookmarkStart w:id="212" w:name="_Toc15398"/>
      <w:bookmarkStart w:id="213" w:name="_Toc609"/>
      <w:bookmarkStart w:id="214" w:name="_Toc28866"/>
    </w:p>
    <w:p w14:paraId="22D1B22F">
      <w:pPr>
        <w:pStyle w:val="3"/>
        <w:numPr>
          <w:ilvl w:val="0"/>
          <w:numId w:val="0"/>
        </w:numPr>
        <w:spacing w:before="0" w:after="0"/>
        <w:ind w:firstLine="3373" w:firstLineChars="1200"/>
        <w:jc w:val="both"/>
        <w:rPr>
          <w:rFonts w:hint="eastAsia" w:hAnsi="宋体"/>
          <w:b/>
          <w:kern w:val="2"/>
          <w:sz w:val="28"/>
          <w:szCs w:val="28"/>
        </w:rPr>
      </w:pPr>
      <w:r>
        <w:rPr>
          <w:rFonts w:hint="eastAsia" w:cs="Times New Roman"/>
          <w:b/>
          <w:kern w:val="2"/>
          <w:sz w:val="28"/>
          <w:szCs w:val="28"/>
          <w:lang w:val="en-US" w:eastAsia="zh-CN"/>
        </w:rPr>
        <w:t>五、</w:t>
      </w:r>
      <w:r>
        <w:rPr>
          <w:rFonts w:hint="eastAsia" w:hAnsi="宋体" w:cs="Times New Roman"/>
          <w:b/>
          <w:kern w:val="2"/>
          <w:sz w:val="28"/>
          <w:szCs w:val="28"/>
        </w:rPr>
        <w:t>技术</w:t>
      </w:r>
      <w:r>
        <w:rPr>
          <w:rFonts w:hint="eastAsia" w:hAnsi="宋体"/>
          <w:b/>
          <w:kern w:val="2"/>
          <w:sz w:val="28"/>
          <w:szCs w:val="28"/>
        </w:rPr>
        <w:t>服务偏</w:t>
      </w:r>
      <w:r>
        <w:rPr>
          <w:rFonts w:hint="eastAsia" w:hAnsi="宋体"/>
          <w:b/>
          <w:kern w:val="2"/>
          <w:sz w:val="28"/>
          <w:szCs w:val="28"/>
          <w:lang w:eastAsia="zh-CN"/>
        </w:rPr>
        <w:t>离</w:t>
      </w:r>
      <w:r>
        <w:rPr>
          <w:rFonts w:hint="eastAsia" w:hAnsi="宋体"/>
          <w:b/>
          <w:kern w:val="2"/>
          <w:sz w:val="28"/>
          <w:szCs w:val="28"/>
        </w:rPr>
        <w:t>表</w:t>
      </w:r>
    </w:p>
    <w:p w14:paraId="2C781B3B">
      <w:pPr>
        <w:keepNext/>
        <w:keepLines/>
        <w:pageBreakBefore w:val="0"/>
        <w:widowControl w:val="0"/>
        <w:kinsoku/>
        <w:wordWrap/>
        <w:overflowPunct/>
        <w:topLinePunct w:val="0"/>
        <w:autoSpaceDE/>
        <w:autoSpaceDN/>
        <w:bidi w:val="0"/>
        <w:jc w:val="both"/>
        <w:textAlignment w:val="auto"/>
        <w:rPr>
          <w:rFonts w:hint="eastAsia" w:hAnsi="宋体"/>
        </w:rPr>
      </w:pPr>
    </w:p>
    <w:p w14:paraId="3C13DFC2">
      <w:pPr>
        <w:pStyle w:val="8"/>
        <w:ind w:left="1200" w:hanging="1200" w:hangingChars="50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eastAsia="zh-CN"/>
          <w14:textFill>
            <w14:solidFill>
              <w14:schemeClr w14:val="tx1"/>
            </w14:solidFill>
          </w14:textFill>
        </w:rPr>
        <w:t>宜川县冬季清洁取暖采购发放散煤用户2023年第一批和2021年、2022年、2023年度第二批生物质颗粒燃料项目二标段（二次）（合同包1）</w:t>
      </w:r>
    </w:p>
    <w:p w14:paraId="30F1FCE8">
      <w:pPr>
        <w:kinsoku w:val="0"/>
        <w:spacing w:line="500" w:lineRule="exact"/>
        <w:rPr>
          <w:rFonts w:hAnsi="宋体"/>
          <w:kern w:val="2"/>
          <w:szCs w:val="24"/>
          <w:u w:val="single"/>
        </w:rPr>
      </w:pPr>
      <w:r>
        <w:rPr>
          <w:rFonts w:hint="eastAsia" w:hAnsi="宋体"/>
        </w:rPr>
        <w:t>项目编号：</w:t>
      </w:r>
      <w:r>
        <w:rPr>
          <w:rFonts w:hint="eastAsia"/>
          <w:bCs/>
          <w:color w:val="000000" w:themeColor="text1"/>
          <w:lang w:val="en-US" w:eastAsia="zh-CN"/>
          <w14:textFill>
            <w14:solidFill>
              <w14:schemeClr w14:val="tx1"/>
            </w14:solidFill>
          </w14:textFill>
        </w:rPr>
        <w:t>ZCSP-宜川县-2026-00001.2B1</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14:paraId="5A471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0E614B39">
            <w:pPr>
              <w:spacing w:line="360" w:lineRule="exact"/>
              <w:jc w:val="center"/>
              <w:rPr>
                <w:rFonts w:hAnsi="宋体"/>
                <w:b/>
                <w:kern w:val="2"/>
                <w:szCs w:val="24"/>
              </w:rPr>
            </w:pPr>
            <w:r>
              <w:rPr>
                <w:rFonts w:hint="eastAsia" w:hAnsi="宋体"/>
                <w:b/>
                <w:kern w:val="2"/>
                <w:szCs w:val="24"/>
              </w:rPr>
              <w:t>序号</w:t>
            </w:r>
          </w:p>
        </w:tc>
        <w:tc>
          <w:tcPr>
            <w:tcW w:w="2883" w:type="dxa"/>
            <w:noWrap w:val="0"/>
            <w:tcMar>
              <w:top w:w="57" w:type="dxa"/>
              <w:left w:w="28" w:type="dxa"/>
              <w:bottom w:w="57" w:type="dxa"/>
              <w:right w:w="28" w:type="dxa"/>
            </w:tcMar>
            <w:vAlign w:val="center"/>
          </w:tcPr>
          <w:p w14:paraId="7E0743B7">
            <w:pPr>
              <w:spacing w:line="360" w:lineRule="exact"/>
              <w:jc w:val="center"/>
              <w:rPr>
                <w:rFonts w:hAnsi="宋体"/>
                <w:b/>
                <w:kern w:val="2"/>
                <w:szCs w:val="24"/>
              </w:rPr>
            </w:pPr>
            <w:r>
              <w:rPr>
                <w:rFonts w:hint="eastAsia" w:hAnsi="宋体"/>
                <w:b/>
                <w:kern w:val="2"/>
                <w:szCs w:val="24"/>
              </w:rPr>
              <w:t>招标文件</w:t>
            </w:r>
          </w:p>
          <w:p w14:paraId="77CDF3C7">
            <w:pPr>
              <w:spacing w:line="360" w:lineRule="exact"/>
              <w:jc w:val="center"/>
              <w:rPr>
                <w:rFonts w:hAnsi="宋体"/>
                <w:b/>
                <w:kern w:val="2"/>
                <w:szCs w:val="24"/>
              </w:rPr>
            </w:pPr>
            <w:r>
              <w:rPr>
                <w:rFonts w:hint="eastAsia" w:hAnsi="宋体"/>
                <w:b/>
                <w:kern w:val="2"/>
                <w:szCs w:val="24"/>
              </w:rPr>
              <w:t>技术需求</w:t>
            </w:r>
          </w:p>
        </w:tc>
        <w:tc>
          <w:tcPr>
            <w:tcW w:w="2659" w:type="dxa"/>
            <w:noWrap w:val="0"/>
            <w:tcMar>
              <w:top w:w="57" w:type="dxa"/>
              <w:left w:w="28" w:type="dxa"/>
              <w:bottom w:w="57" w:type="dxa"/>
              <w:right w:w="28" w:type="dxa"/>
            </w:tcMar>
            <w:vAlign w:val="center"/>
          </w:tcPr>
          <w:p w14:paraId="033475A7">
            <w:pPr>
              <w:spacing w:line="360" w:lineRule="exact"/>
              <w:jc w:val="center"/>
              <w:rPr>
                <w:rFonts w:hAnsi="宋体"/>
                <w:b/>
                <w:kern w:val="2"/>
                <w:szCs w:val="24"/>
              </w:rPr>
            </w:pPr>
            <w:r>
              <w:rPr>
                <w:rFonts w:hint="eastAsia" w:hAnsi="宋体"/>
                <w:b/>
                <w:kern w:val="2"/>
                <w:szCs w:val="24"/>
                <w:lang w:eastAsia="zh-CN"/>
              </w:rPr>
              <w:t>投标</w:t>
            </w:r>
            <w:r>
              <w:rPr>
                <w:rFonts w:hint="eastAsia" w:hAnsi="宋体"/>
                <w:b/>
                <w:kern w:val="2"/>
                <w:szCs w:val="24"/>
              </w:rPr>
              <w:t>文件技术参数</w:t>
            </w:r>
          </w:p>
        </w:tc>
        <w:tc>
          <w:tcPr>
            <w:tcW w:w="1689" w:type="dxa"/>
            <w:noWrap w:val="0"/>
            <w:tcMar>
              <w:top w:w="57" w:type="dxa"/>
              <w:left w:w="28" w:type="dxa"/>
              <w:bottom w:w="57" w:type="dxa"/>
              <w:right w:w="28" w:type="dxa"/>
            </w:tcMar>
            <w:vAlign w:val="center"/>
          </w:tcPr>
          <w:p w14:paraId="2F011EF6">
            <w:pPr>
              <w:spacing w:line="360" w:lineRule="exact"/>
              <w:jc w:val="center"/>
              <w:rPr>
                <w:rFonts w:hAnsi="宋体"/>
                <w:b/>
                <w:kern w:val="2"/>
                <w:szCs w:val="24"/>
              </w:rPr>
            </w:pPr>
            <w:r>
              <w:rPr>
                <w:rFonts w:hint="eastAsia" w:hAnsi="宋体"/>
                <w:b/>
                <w:kern w:val="2"/>
                <w:szCs w:val="24"/>
              </w:rPr>
              <w:t>偏离情况</w:t>
            </w:r>
          </w:p>
        </w:tc>
        <w:tc>
          <w:tcPr>
            <w:tcW w:w="1319" w:type="dxa"/>
            <w:noWrap w:val="0"/>
            <w:tcMar>
              <w:top w:w="57" w:type="dxa"/>
              <w:left w:w="28" w:type="dxa"/>
              <w:bottom w:w="57" w:type="dxa"/>
              <w:right w:w="28" w:type="dxa"/>
            </w:tcMar>
            <w:vAlign w:val="center"/>
          </w:tcPr>
          <w:p w14:paraId="139A7684">
            <w:pPr>
              <w:spacing w:line="360" w:lineRule="exact"/>
              <w:jc w:val="center"/>
              <w:rPr>
                <w:rFonts w:hAnsi="宋体"/>
                <w:b/>
                <w:kern w:val="2"/>
                <w:szCs w:val="24"/>
              </w:rPr>
            </w:pPr>
            <w:r>
              <w:rPr>
                <w:rFonts w:hint="eastAsia" w:hAnsi="宋体"/>
                <w:b/>
                <w:kern w:val="2"/>
                <w:szCs w:val="24"/>
              </w:rPr>
              <w:t>说 明</w:t>
            </w:r>
          </w:p>
        </w:tc>
      </w:tr>
      <w:tr w14:paraId="1E1B48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8" w:type="dxa"/>
            <w:tcBorders>
              <w:bottom w:val="single" w:color="auto" w:sz="4" w:space="0"/>
            </w:tcBorders>
            <w:noWrap w:val="0"/>
            <w:tcMar>
              <w:top w:w="57" w:type="dxa"/>
              <w:left w:w="28" w:type="dxa"/>
              <w:bottom w:w="57" w:type="dxa"/>
              <w:right w:w="28" w:type="dxa"/>
            </w:tcMar>
            <w:vAlign w:val="center"/>
          </w:tcPr>
          <w:p w14:paraId="30B5BAE6">
            <w:pPr>
              <w:spacing w:line="480" w:lineRule="exact"/>
              <w:rPr>
                <w:rFonts w:hAnsi="宋体"/>
                <w:kern w:val="2"/>
                <w:szCs w:val="24"/>
              </w:rPr>
            </w:pPr>
          </w:p>
        </w:tc>
        <w:tc>
          <w:tcPr>
            <w:tcW w:w="2883" w:type="dxa"/>
            <w:tcBorders>
              <w:bottom w:val="single" w:color="auto" w:sz="4" w:space="0"/>
            </w:tcBorders>
            <w:noWrap w:val="0"/>
            <w:tcMar>
              <w:top w:w="57" w:type="dxa"/>
              <w:left w:w="28" w:type="dxa"/>
              <w:bottom w:w="57" w:type="dxa"/>
              <w:right w:w="28" w:type="dxa"/>
            </w:tcMar>
            <w:vAlign w:val="center"/>
          </w:tcPr>
          <w:p w14:paraId="59C754CB">
            <w:pPr>
              <w:spacing w:line="480" w:lineRule="exact"/>
              <w:rPr>
                <w:rFonts w:hAnsi="宋体"/>
                <w:kern w:val="2"/>
                <w:szCs w:val="24"/>
              </w:rPr>
            </w:pPr>
          </w:p>
        </w:tc>
        <w:tc>
          <w:tcPr>
            <w:tcW w:w="2659" w:type="dxa"/>
            <w:tcBorders>
              <w:bottom w:val="single" w:color="auto" w:sz="4" w:space="0"/>
            </w:tcBorders>
            <w:noWrap w:val="0"/>
            <w:tcMar>
              <w:top w:w="57" w:type="dxa"/>
              <w:left w:w="28" w:type="dxa"/>
              <w:bottom w:w="57" w:type="dxa"/>
              <w:right w:w="28" w:type="dxa"/>
            </w:tcMar>
            <w:vAlign w:val="center"/>
          </w:tcPr>
          <w:p w14:paraId="3748F689">
            <w:pPr>
              <w:spacing w:line="480" w:lineRule="exact"/>
              <w:rPr>
                <w:rFonts w:hAnsi="宋体"/>
                <w:kern w:val="2"/>
                <w:szCs w:val="24"/>
              </w:rPr>
            </w:pPr>
          </w:p>
        </w:tc>
        <w:tc>
          <w:tcPr>
            <w:tcW w:w="1689" w:type="dxa"/>
            <w:tcBorders>
              <w:bottom w:val="single" w:color="auto" w:sz="4" w:space="0"/>
            </w:tcBorders>
            <w:noWrap w:val="0"/>
            <w:tcMar>
              <w:top w:w="57" w:type="dxa"/>
              <w:left w:w="28" w:type="dxa"/>
              <w:bottom w:w="57" w:type="dxa"/>
              <w:right w:w="28" w:type="dxa"/>
            </w:tcMar>
            <w:vAlign w:val="center"/>
          </w:tcPr>
          <w:p w14:paraId="3FE7FA67">
            <w:pPr>
              <w:spacing w:line="480" w:lineRule="exact"/>
              <w:rPr>
                <w:rFonts w:hAnsi="宋体"/>
                <w:kern w:val="2"/>
                <w:szCs w:val="24"/>
              </w:rPr>
            </w:pPr>
          </w:p>
        </w:tc>
        <w:tc>
          <w:tcPr>
            <w:tcW w:w="1319" w:type="dxa"/>
            <w:tcBorders>
              <w:bottom w:val="single" w:color="auto" w:sz="4" w:space="0"/>
            </w:tcBorders>
            <w:noWrap w:val="0"/>
            <w:tcMar>
              <w:top w:w="57" w:type="dxa"/>
              <w:left w:w="28" w:type="dxa"/>
              <w:bottom w:w="57" w:type="dxa"/>
              <w:right w:w="28" w:type="dxa"/>
            </w:tcMar>
            <w:vAlign w:val="center"/>
          </w:tcPr>
          <w:p w14:paraId="210F45F5">
            <w:pPr>
              <w:spacing w:line="480" w:lineRule="exact"/>
              <w:rPr>
                <w:rFonts w:hAnsi="宋体"/>
                <w:kern w:val="2"/>
                <w:szCs w:val="24"/>
              </w:rPr>
            </w:pPr>
          </w:p>
        </w:tc>
      </w:tr>
      <w:tr w14:paraId="3E8B10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29D93E80">
            <w:pPr>
              <w:spacing w:line="480" w:lineRule="exact"/>
              <w:rPr>
                <w:rFonts w:hAnsi="宋体"/>
                <w:kern w:val="2"/>
                <w:szCs w:val="24"/>
              </w:rPr>
            </w:pPr>
          </w:p>
        </w:tc>
        <w:tc>
          <w:tcPr>
            <w:tcW w:w="2883" w:type="dxa"/>
            <w:noWrap w:val="0"/>
            <w:tcMar>
              <w:top w:w="57" w:type="dxa"/>
              <w:left w:w="28" w:type="dxa"/>
              <w:bottom w:w="57" w:type="dxa"/>
              <w:right w:w="28" w:type="dxa"/>
            </w:tcMar>
            <w:vAlign w:val="center"/>
          </w:tcPr>
          <w:p w14:paraId="76625629">
            <w:pPr>
              <w:spacing w:line="480" w:lineRule="exact"/>
              <w:rPr>
                <w:rFonts w:hAnsi="宋体"/>
                <w:kern w:val="2"/>
                <w:szCs w:val="24"/>
              </w:rPr>
            </w:pPr>
          </w:p>
        </w:tc>
        <w:tc>
          <w:tcPr>
            <w:tcW w:w="2659" w:type="dxa"/>
            <w:noWrap w:val="0"/>
            <w:tcMar>
              <w:top w:w="57" w:type="dxa"/>
              <w:left w:w="28" w:type="dxa"/>
              <w:bottom w:w="57" w:type="dxa"/>
              <w:right w:w="28" w:type="dxa"/>
            </w:tcMar>
            <w:vAlign w:val="center"/>
          </w:tcPr>
          <w:p w14:paraId="2C47FD57">
            <w:pPr>
              <w:spacing w:line="480" w:lineRule="exact"/>
              <w:rPr>
                <w:rFonts w:hAnsi="宋体"/>
                <w:kern w:val="2"/>
                <w:szCs w:val="24"/>
              </w:rPr>
            </w:pPr>
          </w:p>
        </w:tc>
        <w:tc>
          <w:tcPr>
            <w:tcW w:w="1689" w:type="dxa"/>
            <w:noWrap w:val="0"/>
            <w:tcMar>
              <w:top w:w="57" w:type="dxa"/>
              <w:left w:w="28" w:type="dxa"/>
              <w:bottom w:w="57" w:type="dxa"/>
              <w:right w:w="28" w:type="dxa"/>
            </w:tcMar>
            <w:vAlign w:val="center"/>
          </w:tcPr>
          <w:p w14:paraId="43E18343">
            <w:pPr>
              <w:spacing w:line="480" w:lineRule="exact"/>
              <w:rPr>
                <w:rFonts w:hAnsi="宋体"/>
                <w:kern w:val="2"/>
                <w:szCs w:val="24"/>
              </w:rPr>
            </w:pPr>
          </w:p>
        </w:tc>
        <w:tc>
          <w:tcPr>
            <w:tcW w:w="1319" w:type="dxa"/>
            <w:noWrap w:val="0"/>
            <w:tcMar>
              <w:top w:w="57" w:type="dxa"/>
              <w:left w:w="28" w:type="dxa"/>
              <w:bottom w:w="57" w:type="dxa"/>
              <w:right w:w="28" w:type="dxa"/>
            </w:tcMar>
            <w:vAlign w:val="center"/>
          </w:tcPr>
          <w:p w14:paraId="7C1BEAB7">
            <w:pPr>
              <w:spacing w:line="480" w:lineRule="exact"/>
              <w:rPr>
                <w:rFonts w:hAnsi="宋体"/>
                <w:kern w:val="2"/>
                <w:szCs w:val="24"/>
              </w:rPr>
            </w:pPr>
          </w:p>
        </w:tc>
      </w:tr>
      <w:tr w14:paraId="0503C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3702FB65">
            <w:pPr>
              <w:spacing w:line="480" w:lineRule="exact"/>
              <w:rPr>
                <w:rFonts w:hAnsi="宋体"/>
                <w:kern w:val="2"/>
                <w:szCs w:val="24"/>
              </w:rPr>
            </w:pPr>
          </w:p>
        </w:tc>
        <w:tc>
          <w:tcPr>
            <w:tcW w:w="2883" w:type="dxa"/>
            <w:noWrap w:val="0"/>
            <w:tcMar>
              <w:top w:w="57" w:type="dxa"/>
              <w:left w:w="28" w:type="dxa"/>
              <w:bottom w:w="57" w:type="dxa"/>
              <w:right w:w="28" w:type="dxa"/>
            </w:tcMar>
            <w:vAlign w:val="center"/>
          </w:tcPr>
          <w:p w14:paraId="320D86A6">
            <w:pPr>
              <w:spacing w:line="480" w:lineRule="exact"/>
              <w:rPr>
                <w:rFonts w:hAnsi="宋体"/>
                <w:kern w:val="2"/>
                <w:szCs w:val="24"/>
              </w:rPr>
            </w:pPr>
          </w:p>
        </w:tc>
        <w:tc>
          <w:tcPr>
            <w:tcW w:w="2659" w:type="dxa"/>
            <w:noWrap w:val="0"/>
            <w:tcMar>
              <w:top w:w="57" w:type="dxa"/>
              <w:left w:w="28" w:type="dxa"/>
              <w:bottom w:w="57" w:type="dxa"/>
              <w:right w:w="28" w:type="dxa"/>
            </w:tcMar>
            <w:vAlign w:val="center"/>
          </w:tcPr>
          <w:p w14:paraId="1E1D7F35">
            <w:pPr>
              <w:spacing w:line="480" w:lineRule="exact"/>
              <w:rPr>
                <w:rFonts w:hAnsi="宋体"/>
                <w:kern w:val="2"/>
                <w:szCs w:val="24"/>
              </w:rPr>
            </w:pPr>
          </w:p>
        </w:tc>
        <w:tc>
          <w:tcPr>
            <w:tcW w:w="1689" w:type="dxa"/>
            <w:noWrap w:val="0"/>
            <w:tcMar>
              <w:top w:w="57" w:type="dxa"/>
              <w:left w:w="28" w:type="dxa"/>
              <w:bottom w:w="57" w:type="dxa"/>
              <w:right w:w="28" w:type="dxa"/>
            </w:tcMar>
            <w:vAlign w:val="center"/>
          </w:tcPr>
          <w:p w14:paraId="23E1F561">
            <w:pPr>
              <w:spacing w:line="480" w:lineRule="exact"/>
              <w:rPr>
                <w:rFonts w:hAnsi="宋体"/>
                <w:kern w:val="2"/>
                <w:szCs w:val="24"/>
              </w:rPr>
            </w:pPr>
          </w:p>
        </w:tc>
        <w:tc>
          <w:tcPr>
            <w:tcW w:w="1319" w:type="dxa"/>
            <w:noWrap w:val="0"/>
            <w:tcMar>
              <w:top w:w="57" w:type="dxa"/>
              <w:left w:w="28" w:type="dxa"/>
              <w:bottom w:w="57" w:type="dxa"/>
              <w:right w:w="28" w:type="dxa"/>
            </w:tcMar>
            <w:vAlign w:val="center"/>
          </w:tcPr>
          <w:p w14:paraId="1C290124">
            <w:pPr>
              <w:spacing w:line="480" w:lineRule="exact"/>
              <w:rPr>
                <w:rFonts w:hAnsi="宋体"/>
                <w:kern w:val="2"/>
                <w:szCs w:val="24"/>
              </w:rPr>
            </w:pPr>
          </w:p>
        </w:tc>
      </w:tr>
      <w:tr w14:paraId="58DA4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024F42AF">
            <w:pPr>
              <w:spacing w:line="480" w:lineRule="exact"/>
              <w:rPr>
                <w:rFonts w:hAnsi="宋体"/>
                <w:kern w:val="2"/>
                <w:szCs w:val="24"/>
              </w:rPr>
            </w:pPr>
          </w:p>
        </w:tc>
        <w:tc>
          <w:tcPr>
            <w:tcW w:w="2883" w:type="dxa"/>
            <w:noWrap w:val="0"/>
            <w:tcMar>
              <w:top w:w="57" w:type="dxa"/>
              <w:left w:w="28" w:type="dxa"/>
              <w:bottom w:w="57" w:type="dxa"/>
              <w:right w:w="28" w:type="dxa"/>
            </w:tcMar>
            <w:vAlign w:val="center"/>
          </w:tcPr>
          <w:p w14:paraId="7718A62C">
            <w:pPr>
              <w:spacing w:line="480" w:lineRule="exact"/>
              <w:rPr>
                <w:rFonts w:hAnsi="宋体"/>
                <w:kern w:val="2"/>
                <w:szCs w:val="24"/>
              </w:rPr>
            </w:pPr>
          </w:p>
        </w:tc>
        <w:tc>
          <w:tcPr>
            <w:tcW w:w="2659" w:type="dxa"/>
            <w:noWrap w:val="0"/>
            <w:tcMar>
              <w:top w:w="57" w:type="dxa"/>
              <w:left w:w="28" w:type="dxa"/>
              <w:bottom w:w="57" w:type="dxa"/>
              <w:right w:w="28" w:type="dxa"/>
            </w:tcMar>
            <w:vAlign w:val="center"/>
          </w:tcPr>
          <w:p w14:paraId="41BA892C">
            <w:pPr>
              <w:spacing w:line="480" w:lineRule="exact"/>
              <w:rPr>
                <w:rFonts w:hAnsi="宋体"/>
                <w:kern w:val="2"/>
                <w:szCs w:val="24"/>
              </w:rPr>
            </w:pPr>
          </w:p>
        </w:tc>
        <w:tc>
          <w:tcPr>
            <w:tcW w:w="1689" w:type="dxa"/>
            <w:noWrap w:val="0"/>
            <w:tcMar>
              <w:top w:w="57" w:type="dxa"/>
              <w:left w:w="28" w:type="dxa"/>
              <w:bottom w:w="57" w:type="dxa"/>
              <w:right w:w="28" w:type="dxa"/>
            </w:tcMar>
            <w:vAlign w:val="center"/>
          </w:tcPr>
          <w:p w14:paraId="2F861D53">
            <w:pPr>
              <w:spacing w:line="480" w:lineRule="exact"/>
              <w:rPr>
                <w:rFonts w:hAnsi="宋体"/>
                <w:kern w:val="2"/>
                <w:szCs w:val="24"/>
              </w:rPr>
            </w:pPr>
          </w:p>
        </w:tc>
        <w:tc>
          <w:tcPr>
            <w:tcW w:w="1319" w:type="dxa"/>
            <w:noWrap w:val="0"/>
            <w:tcMar>
              <w:top w:w="57" w:type="dxa"/>
              <w:left w:w="28" w:type="dxa"/>
              <w:bottom w:w="57" w:type="dxa"/>
              <w:right w:w="28" w:type="dxa"/>
            </w:tcMar>
            <w:vAlign w:val="center"/>
          </w:tcPr>
          <w:p w14:paraId="722A1C30">
            <w:pPr>
              <w:spacing w:line="480" w:lineRule="exact"/>
              <w:rPr>
                <w:rFonts w:hAnsi="宋体"/>
                <w:kern w:val="2"/>
                <w:szCs w:val="24"/>
              </w:rPr>
            </w:pPr>
          </w:p>
        </w:tc>
      </w:tr>
      <w:tr w14:paraId="067E30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3DDA37EF">
            <w:pPr>
              <w:spacing w:line="480" w:lineRule="exact"/>
              <w:rPr>
                <w:rFonts w:hAnsi="宋体"/>
                <w:kern w:val="2"/>
                <w:szCs w:val="24"/>
              </w:rPr>
            </w:pPr>
          </w:p>
        </w:tc>
        <w:tc>
          <w:tcPr>
            <w:tcW w:w="2883" w:type="dxa"/>
            <w:noWrap w:val="0"/>
            <w:tcMar>
              <w:top w:w="57" w:type="dxa"/>
              <w:left w:w="28" w:type="dxa"/>
              <w:bottom w:w="57" w:type="dxa"/>
              <w:right w:w="28" w:type="dxa"/>
            </w:tcMar>
            <w:vAlign w:val="center"/>
          </w:tcPr>
          <w:p w14:paraId="44261CF3">
            <w:pPr>
              <w:spacing w:line="480" w:lineRule="exact"/>
              <w:rPr>
                <w:rFonts w:hAnsi="宋体"/>
                <w:kern w:val="2"/>
                <w:szCs w:val="24"/>
              </w:rPr>
            </w:pPr>
          </w:p>
        </w:tc>
        <w:tc>
          <w:tcPr>
            <w:tcW w:w="2659" w:type="dxa"/>
            <w:noWrap w:val="0"/>
            <w:tcMar>
              <w:top w:w="57" w:type="dxa"/>
              <w:left w:w="28" w:type="dxa"/>
              <w:bottom w:w="57" w:type="dxa"/>
              <w:right w:w="28" w:type="dxa"/>
            </w:tcMar>
            <w:vAlign w:val="center"/>
          </w:tcPr>
          <w:p w14:paraId="2C58AD4D">
            <w:pPr>
              <w:spacing w:line="480" w:lineRule="exact"/>
              <w:rPr>
                <w:rFonts w:hAnsi="宋体"/>
                <w:kern w:val="2"/>
                <w:szCs w:val="24"/>
              </w:rPr>
            </w:pPr>
          </w:p>
        </w:tc>
        <w:tc>
          <w:tcPr>
            <w:tcW w:w="1689" w:type="dxa"/>
            <w:noWrap w:val="0"/>
            <w:tcMar>
              <w:top w:w="57" w:type="dxa"/>
              <w:left w:w="28" w:type="dxa"/>
              <w:bottom w:w="57" w:type="dxa"/>
              <w:right w:w="28" w:type="dxa"/>
            </w:tcMar>
            <w:vAlign w:val="center"/>
          </w:tcPr>
          <w:p w14:paraId="48022009">
            <w:pPr>
              <w:spacing w:line="480" w:lineRule="exact"/>
              <w:rPr>
                <w:rFonts w:hAnsi="宋体"/>
                <w:kern w:val="2"/>
                <w:szCs w:val="24"/>
              </w:rPr>
            </w:pPr>
          </w:p>
        </w:tc>
        <w:tc>
          <w:tcPr>
            <w:tcW w:w="1319" w:type="dxa"/>
            <w:noWrap w:val="0"/>
            <w:tcMar>
              <w:top w:w="57" w:type="dxa"/>
              <w:left w:w="28" w:type="dxa"/>
              <w:bottom w:w="57" w:type="dxa"/>
              <w:right w:w="28" w:type="dxa"/>
            </w:tcMar>
            <w:vAlign w:val="center"/>
          </w:tcPr>
          <w:p w14:paraId="694C70A8">
            <w:pPr>
              <w:spacing w:line="480" w:lineRule="exact"/>
              <w:rPr>
                <w:rFonts w:hAnsi="宋体"/>
                <w:kern w:val="2"/>
                <w:szCs w:val="24"/>
              </w:rPr>
            </w:pPr>
          </w:p>
        </w:tc>
      </w:tr>
      <w:tr w14:paraId="0F4E2B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5A8ADD40">
            <w:pPr>
              <w:spacing w:line="480" w:lineRule="exact"/>
              <w:rPr>
                <w:rFonts w:hAnsi="宋体"/>
                <w:kern w:val="2"/>
                <w:szCs w:val="24"/>
              </w:rPr>
            </w:pPr>
          </w:p>
        </w:tc>
        <w:tc>
          <w:tcPr>
            <w:tcW w:w="2883" w:type="dxa"/>
            <w:noWrap w:val="0"/>
            <w:tcMar>
              <w:top w:w="57" w:type="dxa"/>
              <w:left w:w="28" w:type="dxa"/>
              <w:bottom w:w="57" w:type="dxa"/>
              <w:right w:w="28" w:type="dxa"/>
            </w:tcMar>
            <w:vAlign w:val="center"/>
          </w:tcPr>
          <w:p w14:paraId="52F0F7C9">
            <w:pPr>
              <w:spacing w:line="480" w:lineRule="exact"/>
              <w:rPr>
                <w:rFonts w:hAnsi="宋体"/>
                <w:kern w:val="2"/>
                <w:szCs w:val="24"/>
              </w:rPr>
            </w:pPr>
          </w:p>
        </w:tc>
        <w:tc>
          <w:tcPr>
            <w:tcW w:w="2659" w:type="dxa"/>
            <w:noWrap w:val="0"/>
            <w:tcMar>
              <w:top w:w="57" w:type="dxa"/>
              <w:left w:w="28" w:type="dxa"/>
              <w:bottom w:w="57" w:type="dxa"/>
              <w:right w:w="28" w:type="dxa"/>
            </w:tcMar>
            <w:vAlign w:val="center"/>
          </w:tcPr>
          <w:p w14:paraId="15209955">
            <w:pPr>
              <w:spacing w:line="480" w:lineRule="exact"/>
              <w:rPr>
                <w:rFonts w:hAnsi="宋体"/>
                <w:kern w:val="2"/>
                <w:szCs w:val="24"/>
              </w:rPr>
            </w:pPr>
          </w:p>
        </w:tc>
        <w:tc>
          <w:tcPr>
            <w:tcW w:w="1689" w:type="dxa"/>
            <w:noWrap w:val="0"/>
            <w:tcMar>
              <w:top w:w="57" w:type="dxa"/>
              <w:left w:w="28" w:type="dxa"/>
              <w:bottom w:w="57" w:type="dxa"/>
              <w:right w:w="28" w:type="dxa"/>
            </w:tcMar>
            <w:vAlign w:val="center"/>
          </w:tcPr>
          <w:p w14:paraId="19D79154">
            <w:pPr>
              <w:spacing w:line="480" w:lineRule="exact"/>
              <w:rPr>
                <w:rFonts w:hAnsi="宋体"/>
                <w:kern w:val="2"/>
                <w:szCs w:val="24"/>
              </w:rPr>
            </w:pPr>
          </w:p>
        </w:tc>
        <w:tc>
          <w:tcPr>
            <w:tcW w:w="1319" w:type="dxa"/>
            <w:noWrap w:val="0"/>
            <w:tcMar>
              <w:top w:w="57" w:type="dxa"/>
              <w:left w:w="28" w:type="dxa"/>
              <w:bottom w:w="57" w:type="dxa"/>
              <w:right w:w="28" w:type="dxa"/>
            </w:tcMar>
            <w:vAlign w:val="center"/>
          </w:tcPr>
          <w:p w14:paraId="1DE0C3A8">
            <w:pPr>
              <w:spacing w:line="480" w:lineRule="exact"/>
              <w:rPr>
                <w:rFonts w:hAnsi="宋体"/>
                <w:kern w:val="2"/>
                <w:szCs w:val="24"/>
              </w:rPr>
            </w:pPr>
          </w:p>
        </w:tc>
      </w:tr>
      <w:tr w14:paraId="466FA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59D8A367">
            <w:pPr>
              <w:spacing w:line="480" w:lineRule="exact"/>
              <w:rPr>
                <w:rFonts w:hAnsi="宋体"/>
                <w:kern w:val="2"/>
                <w:szCs w:val="24"/>
              </w:rPr>
            </w:pPr>
          </w:p>
        </w:tc>
        <w:tc>
          <w:tcPr>
            <w:tcW w:w="2883" w:type="dxa"/>
            <w:noWrap w:val="0"/>
            <w:tcMar>
              <w:top w:w="57" w:type="dxa"/>
              <w:left w:w="28" w:type="dxa"/>
              <w:bottom w:w="57" w:type="dxa"/>
              <w:right w:w="28" w:type="dxa"/>
            </w:tcMar>
            <w:vAlign w:val="center"/>
          </w:tcPr>
          <w:p w14:paraId="64B9F23C">
            <w:pPr>
              <w:spacing w:line="480" w:lineRule="exact"/>
              <w:rPr>
                <w:rFonts w:hAnsi="宋体"/>
                <w:kern w:val="2"/>
                <w:szCs w:val="24"/>
              </w:rPr>
            </w:pPr>
          </w:p>
        </w:tc>
        <w:tc>
          <w:tcPr>
            <w:tcW w:w="2659" w:type="dxa"/>
            <w:noWrap w:val="0"/>
            <w:tcMar>
              <w:top w:w="57" w:type="dxa"/>
              <w:left w:w="28" w:type="dxa"/>
              <w:bottom w:w="57" w:type="dxa"/>
              <w:right w:w="28" w:type="dxa"/>
            </w:tcMar>
            <w:vAlign w:val="center"/>
          </w:tcPr>
          <w:p w14:paraId="7412CF53">
            <w:pPr>
              <w:spacing w:line="480" w:lineRule="exact"/>
              <w:rPr>
                <w:rFonts w:hAnsi="宋体"/>
                <w:kern w:val="2"/>
                <w:szCs w:val="24"/>
              </w:rPr>
            </w:pPr>
          </w:p>
        </w:tc>
        <w:tc>
          <w:tcPr>
            <w:tcW w:w="1689" w:type="dxa"/>
            <w:noWrap w:val="0"/>
            <w:tcMar>
              <w:top w:w="57" w:type="dxa"/>
              <w:left w:w="28" w:type="dxa"/>
              <w:bottom w:w="57" w:type="dxa"/>
              <w:right w:w="28" w:type="dxa"/>
            </w:tcMar>
            <w:vAlign w:val="center"/>
          </w:tcPr>
          <w:p w14:paraId="05957CD2">
            <w:pPr>
              <w:spacing w:line="480" w:lineRule="exact"/>
              <w:rPr>
                <w:rFonts w:hAnsi="宋体"/>
                <w:kern w:val="2"/>
                <w:szCs w:val="24"/>
              </w:rPr>
            </w:pPr>
          </w:p>
        </w:tc>
        <w:tc>
          <w:tcPr>
            <w:tcW w:w="1319" w:type="dxa"/>
            <w:noWrap w:val="0"/>
            <w:tcMar>
              <w:top w:w="57" w:type="dxa"/>
              <w:left w:w="28" w:type="dxa"/>
              <w:bottom w:w="57" w:type="dxa"/>
              <w:right w:w="28" w:type="dxa"/>
            </w:tcMar>
            <w:vAlign w:val="center"/>
          </w:tcPr>
          <w:p w14:paraId="1DE837B5">
            <w:pPr>
              <w:spacing w:line="480" w:lineRule="exact"/>
              <w:rPr>
                <w:rFonts w:hAnsi="宋体"/>
                <w:kern w:val="2"/>
                <w:szCs w:val="24"/>
              </w:rPr>
            </w:pPr>
          </w:p>
        </w:tc>
      </w:tr>
      <w:tr w14:paraId="6290F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8" w:type="dxa"/>
            <w:tcBorders>
              <w:bottom w:val="single" w:color="auto" w:sz="4" w:space="0"/>
            </w:tcBorders>
            <w:noWrap w:val="0"/>
            <w:tcMar>
              <w:top w:w="57" w:type="dxa"/>
              <w:left w:w="28" w:type="dxa"/>
              <w:bottom w:w="57" w:type="dxa"/>
              <w:right w:w="28" w:type="dxa"/>
            </w:tcMar>
            <w:vAlign w:val="center"/>
          </w:tcPr>
          <w:p w14:paraId="59E81308">
            <w:pPr>
              <w:spacing w:line="480" w:lineRule="exact"/>
              <w:rPr>
                <w:rFonts w:hAnsi="宋体"/>
                <w:kern w:val="2"/>
                <w:szCs w:val="24"/>
              </w:rPr>
            </w:pPr>
          </w:p>
        </w:tc>
        <w:tc>
          <w:tcPr>
            <w:tcW w:w="2883" w:type="dxa"/>
            <w:tcBorders>
              <w:bottom w:val="single" w:color="auto" w:sz="4" w:space="0"/>
            </w:tcBorders>
            <w:noWrap w:val="0"/>
            <w:tcMar>
              <w:top w:w="57" w:type="dxa"/>
              <w:left w:w="28" w:type="dxa"/>
              <w:bottom w:w="57" w:type="dxa"/>
              <w:right w:w="28" w:type="dxa"/>
            </w:tcMar>
            <w:vAlign w:val="center"/>
          </w:tcPr>
          <w:p w14:paraId="4D35AB7B">
            <w:pPr>
              <w:spacing w:line="480" w:lineRule="exact"/>
              <w:rPr>
                <w:rFonts w:hAnsi="宋体"/>
                <w:kern w:val="2"/>
                <w:szCs w:val="24"/>
              </w:rPr>
            </w:pPr>
          </w:p>
        </w:tc>
        <w:tc>
          <w:tcPr>
            <w:tcW w:w="2659" w:type="dxa"/>
            <w:tcBorders>
              <w:bottom w:val="single" w:color="auto" w:sz="4" w:space="0"/>
            </w:tcBorders>
            <w:noWrap w:val="0"/>
            <w:tcMar>
              <w:top w:w="57" w:type="dxa"/>
              <w:left w:w="28" w:type="dxa"/>
              <w:bottom w:w="57" w:type="dxa"/>
              <w:right w:w="28" w:type="dxa"/>
            </w:tcMar>
            <w:vAlign w:val="center"/>
          </w:tcPr>
          <w:p w14:paraId="00A9F3C4">
            <w:pPr>
              <w:spacing w:line="480" w:lineRule="exact"/>
              <w:rPr>
                <w:rFonts w:hAnsi="宋体"/>
                <w:kern w:val="2"/>
                <w:szCs w:val="24"/>
              </w:rPr>
            </w:pPr>
          </w:p>
        </w:tc>
        <w:tc>
          <w:tcPr>
            <w:tcW w:w="1689" w:type="dxa"/>
            <w:tcBorders>
              <w:bottom w:val="single" w:color="auto" w:sz="4" w:space="0"/>
            </w:tcBorders>
            <w:noWrap w:val="0"/>
            <w:tcMar>
              <w:top w:w="57" w:type="dxa"/>
              <w:left w:w="28" w:type="dxa"/>
              <w:bottom w:w="57" w:type="dxa"/>
              <w:right w:w="28" w:type="dxa"/>
            </w:tcMar>
            <w:vAlign w:val="center"/>
          </w:tcPr>
          <w:p w14:paraId="1B3793A3">
            <w:pPr>
              <w:spacing w:line="480" w:lineRule="exact"/>
              <w:rPr>
                <w:rFonts w:hAnsi="宋体"/>
                <w:kern w:val="2"/>
                <w:szCs w:val="24"/>
              </w:rPr>
            </w:pPr>
          </w:p>
        </w:tc>
        <w:tc>
          <w:tcPr>
            <w:tcW w:w="1319" w:type="dxa"/>
            <w:tcBorders>
              <w:bottom w:val="single" w:color="auto" w:sz="4" w:space="0"/>
            </w:tcBorders>
            <w:noWrap w:val="0"/>
            <w:tcMar>
              <w:top w:w="57" w:type="dxa"/>
              <w:left w:w="28" w:type="dxa"/>
              <w:bottom w:w="57" w:type="dxa"/>
              <w:right w:w="28" w:type="dxa"/>
            </w:tcMar>
            <w:vAlign w:val="center"/>
          </w:tcPr>
          <w:p w14:paraId="427E084D">
            <w:pPr>
              <w:spacing w:line="480" w:lineRule="exact"/>
              <w:rPr>
                <w:rFonts w:hAnsi="宋体"/>
                <w:kern w:val="2"/>
                <w:szCs w:val="24"/>
              </w:rPr>
            </w:pPr>
          </w:p>
        </w:tc>
      </w:tr>
      <w:tr w14:paraId="4AF36E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tcMar>
              <w:top w:w="57" w:type="dxa"/>
              <w:left w:w="28" w:type="dxa"/>
              <w:bottom w:w="57" w:type="dxa"/>
              <w:right w:w="28" w:type="dxa"/>
            </w:tcMar>
            <w:vAlign w:val="center"/>
          </w:tcPr>
          <w:p w14:paraId="7E19F291">
            <w:pPr>
              <w:spacing w:line="480" w:lineRule="exact"/>
              <w:rPr>
                <w:rFonts w:hAnsi="宋体"/>
                <w:kern w:val="2"/>
                <w:szCs w:val="24"/>
              </w:rPr>
            </w:pPr>
          </w:p>
        </w:tc>
        <w:tc>
          <w:tcPr>
            <w:tcW w:w="2883" w:type="dxa"/>
            <w:noWrap w:val="0"/>
            <w:tcMar>
              <w:top w:w="57" w:type="dxa"/>
              <w:left w:w="28" w:type="dxa"/>
              <w:bottom w:w="57" w:type="dxa"/>
              <w:right w:w="28" w:type="dxa"/>
            </w:tcMar>
            <w:vAlign w:val="center"/>
          </w:tcPr>
          <w:p w14:paraId="7B49EECD">
            <w:pPr>
              <w:spacing w:line="480" w:lineRule="exact"/>
              <w:rPr>
                <w:rFonts w:hAnsi="宋体"/>
                <w:kern w:val="2"/>
                <w:szCs w:val="24"/>
              </w:rPr>
            </w:pPr>
          </w:p>
        </w:tc>
        <w:tc>
          <w:tcPr>
            <w:tcW w:w="2659" w:type="dxa"/>
            <w:noWrap w:val="0"/>
            <w:tcMar>
              <w:top w:w="57" w:type="dxa"/>
              <w:left w:w="28" w:type="dxa"/>
              <w:bottom w:w="57" w:type="dxa"/>
              <w:right w:w="28" w:type="dxa"/>
            </w:tcMar>
            <w:vAlign w:val="center"/>
          </w:tcPr>
          <w:p w14:paraId="7F32E586">
            <w:pPr>
              <w:spacing w:line="480" w:lineRule="exact"/>
              <w:rPr>
                <w:rFonts w:hAnsi="宋体"/>
                <w:kern w:val="2"/>
                <w:szCs w:val="24"/>
              </w:rPr>
            </w:pPr>
          </w:p>
        </w:tc>
        <w:tc>
          <w:tcPr>
            <w:tcW w:w="1689" w:type="dxa"/>
            <w:noWrap w:val="0"/>
            <w:tcMar>
              <w:top w:w="57" w:type="dxa"/>
              <w:left w:w="28" w:type="dxa"/>
              <w:bottom w:w="57" w:type="dxa"/>
              <w:right w:w="28" w:type="dxa"/>
            </w:tcMar>
            <w:vAlign w:val="center"/>
          </w:tcPr>
          <w:p w14:paraId="2AFAFEAD">
            <w:pPr>
              <w:spacing w:line="480" w:lineRule="exact"/>
              <w:rPr>
                <w:rFonts w:hAnsi="宋体"/>
                <w:kern w:val="2"/>
                <w:szCs w:val="24"/>
              </w:rPr>
            </w:pPr>
          </w:p>
        </w:tc>
        <w:tc>
          <w:tcPr>
            <w:tcW w:w="1319" w:type="dxa"/>
            <w:noWrap w:val="0"/>
            <w:tcMar>
              <w:top w:w="57" w:type="dxa"/>
              <w:left w:w="28" w:type="dxa"/>
              <w:bottom w:w="57" w:type="dxa"/>
              <w:right w:w="28" w:type="dxa"/>
            </w:tcMar>
            <w:vAlign w:val="center"/>
          </w:tcPr>
          <w:p w14:paraId="290B128F">
            <w:pPr>
              <w:spacing w:line="480" w:lineRule="exact"/>
              <w:rPr>
                <w:rFonts w:hAnsi="宋体"/>
                <w:kern w:val="2"/>
                <w:szCs w:val="24"/>
              </w:rPr>
            </w:pPr>
          </w:p>
        </w:tc>
      </w:tr>
    </w:tbl>
    <w:p w14:paraId="3404DAAD">
      <w:pPr>
        <w:pStyle w:val="18"/>
        <w:widowControl w:val="0"/>
        <w:spacing w:before="0" w:beforeAutospacing="0" w:after="0" w:afterAutospacing="0"/>
        <w:ind w:firstLine="480" w:firstLineChars="200"/>
        <w:jc w:val="both"/>
        <w:rPr>
          <w:rFonts w:cs="宋体"/>
        </w:rPr>
      </w:pPr>
      <w:r>
        <w:rPr>
          <w:rFonts w:hint="eastAsia" w:cs="宋体"/>
        </w:rPr>
        <w:t>1.本表必须填写</w:t>
      </w:r>
      <w:r>
        <w:rPr>
          <w:rFonts w:hint="eastAsia" w:cs="宋体"/>
          <w:lang w:eastAsia="zh-CN"/>
        </w:rPr>
        <w:t>招标</w:t>
      </w:r>
      <w:r>
        <w:rPr>
          <w:rFonts w:hint="eastAsia" w:cs="宋体"/>
        </w:rPr>
        <w:t>文件中与</w:t>
      </w:r>
      <w:r>
        <w:rPr>
          <w:rFonts w:hint="eastAsia" w:cs="宋体"/>
          <w:lang w:eastAsia="zh-CN"/>
        </w:rPr>
        <w:t>投标</w:t>
      </w:r>
      <w:r>
        <w:rPr>
          <w:rFonts w:hint="eastAsia" w:cs="宋体"/>
        </w:rPr>
        <w:t>文件有偏离（包括正偏离和负偏离）的内容，</w:t>
      </w:r>
      <w:r>
        <w:rPr>
          <w:rFonts w:hint="eastAsia" w:cs="宋体"/>
          <w:lang w:eastAsia="zh-CN"/>
        </w:rPr>
        <w:t>投标</w:t>
      </w:r>
      <w:r>
        <w:rPr>
          <w:rFonts w:hint="eastAsia" w:cs="宋体"/>
        </w:rPr>
        <w:t>文件中技术与</w:t>
      </w:r>
      <w:r>
        <w:rPr>
          <w:rFonts w:hint="eastAsia" w:cs="宋体"/>
          <w:lang w:eastAsia="zh-CN"/>
        </w:rPr>
        <w:t>招标</w:t>
      </w:r>
      <w:r>
        <w:rPr>
          <w:rFonts w:hint="eastAsia" w:cs="宋体"/>
        </w:rPr>
        <w:t>文件要求完全一致的或不一致的都必须在此表中列出</w:t>
      </w:r>
      <w:r>
        <w:rPr>
          <w:rFonts w:hint="eastAsia" w:cs="宋体"/>
          <w:lang w:val="en-US" w:eastAsia="zh-CN"/>
        </w:rPr>
        <w:t>并说明</w:t>
      </w:r>
      <w:r>
        <w:rPr>
          <w:rFonts w:hint="eastAsia" w:cs="宋体"/>
        </w:rPr>
        <w:t>，不能提交空白表，否则，认为不响应，为无效</w:t>
      </w:r>
      <w:r>
        <w:rPr>
          <w:rFonts w:hint="eastAsia" w:cs="宋体"/>
          <w:lang w:eastAsia="zh-CN"/>
        </w:rPr>
        <w:t>招标</w:t>
      </w:r>
      <w:r>
        <w:rPr>
          <w:rFonts w:hint="eastAsia" w:cs="宋体"/>
        </w:rPr>
        <w:t>文件。</w:t>
      </w:r>
    </w:p>
    <w:p w14:paraId="6CBA6F0B">
      <w:pPr>
        <w:pStyle w:val="18"/>
        <w:widowControl w:val="0"/>
        <w:spacing w:before="0" w:beforeAutospacing="0" w:after="0" w:afterAutospacing="0"/>
        <w:ind w:firstLine="480" w:firstLineChars="200"/>
        <w:rPr>
          <w:rFonts w:cs="宋体"/>
        </w:rPr>
      </w:pPr>
      <w:r>
        <w:rPr>
          <w:rFonts w:hint="eastAsia" w:cs="宋体"/>
        </w:rPr>
        <w:t>2.不能直接复制</w:t>
      </w:r>
      <w:r>
        <w:rPr>
          <w:rFonts w:hint="eastAsia" w:cs="宋体"/>
          <w:lang w:eastAsia="zh-CN"/>
        </w:rPr>
        <w:t>招标</w:t>
      </w:r>
      <w:r>
        <w:rPr>
          <w:rFonts w:hint="eastAsia" w:cs="宋体"/>
        </w:rPr>
        <w:t>文件技术要求，否则，认为不响应，为无效</w:t>
      </w:r>
      <w:r>
        <w:rPr>
          <w:rFonts w:hint="eastAsia" w:cs="宋体"/>
          <w:lang w:eastAsia="zh-CN"/>
        </w:rPr>
        <w:t>招标</w:t>
      </w:r>
      <w:r>
        <w:rPr>
          <w:rFonts w:hint="eastAsia" w:cs="宋体"/>
        </w:rPr>
        <w:t>文件。</w:t>
      </w:r>
    </w:p>
    <w:p w14:paraId="56134935">
      <w:pPr>
        <w:pStyle w:val="18"/>
        <w:widowControl w:val="0"/>
        <w:spacing w:before="0" w:beforeAutospacing="0" w:after="0" w:afterAutospacing="0"/>
        <w:ind w:firstLine="480" w:firstLineChars="200"/>
        <w:rPr>
          <w:rFonts w:hint="eastAsia" w:cs="宋体"/>
        </w:rPr>
      </w:pPr>
      <w:r>
        <w:rPr>
          <w:rFonts w:hint="eastAsia" w:cs="宋体"/>
        </w:rPr>
        <w:t>3.供应商必须据实填写，不得虚假响应，否则将取消其</w:t>
      </w:r>
      <w:r>
        <w:rPr>
          <w:rFonts w:hint="eastAsia" w:cs="宋体"/>
          <w:color w:val="000000" w:themeColor="text1"/>
          <w:lang w:eastAsia="zh-CN"/>
          <w14:textFill>
            <w14:solidFill>
              <w14:schemeClr w14:val="tx1"/>
            </w14:solidFill>
          </w14:textFill>
        </w:rPr>
        <w:t>投标</w:t>
      </w:r>
      <w:r>
        <w:rPr>
          <w:rFonts w:hint="eastAsia" w:cs="宋体"/>
          <w:color w:val="000000" w:themeColor="text1"/>
          <w14:textFill>
            <w14:solidFill>
              <w14:schemeClr w14:val="tx1"/>
            </w14:solidFill>
          </w14:textFill>
        </w:rPr>
        <w:t>资格，并按有关规定进处罚。</w:t>
      </w:r>
    </w:p>
    <w:p w14:paraId="0041143C">
      <w:pPr>
        <w:spacing w:line="480" w:lineRule="exact"/>
        <w:rPr>
          <w:rFonts w:hAnsi="宋体"/>
          <w:kern w:val="2"/>
          <w:szCs w:val="24"/>
        </w:rPr>
      </w:pPr>
      <w:r>
        <w:rPr>
          <w:rFonts w:hAnsi="宋体"/>
          <w:kern w:val="2"/>
          <w:szCs w:val="24"/>
        </w:rPr>
        <w:t>供应商：</w:t>
      </w:r>
      <w:r>
        <w:rPr>
          <w:rFonts w:hAnsi="宋体"/>
          <w:kern w:val="2"/>
          <w:szCs w:val="24"/>
          <w:u w:val="single"/>
        </w:rPr>
        <w:t xml:space="preserve">                  </w:t>
      </w:r>
      <w:r>
        <w:rPr>
          <w:rFonts w:hAnsi="宋体"/>
          <w:kern w:val="2"/>
          <w:szCs w:val="24"/>
        </w:rPr>
        <w:t>（盖章）</w:t>
      </w:r>
    </w:p>
    <w:p w14:paraId="6D3233CE">
      <w:pPr>
        <w:pStyle w:val="8"/>
        <w:ind w:firstLine="0" w:firstLineChars="0"/>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568BE1CA">
      <w:pPr>
        <w:pStyle w:val="8"/>
        <w:ind w:firstLine="0" w:firstLineChars="0"/>
        <w:rPr>
          <w:rFonts w:hAnsi="宋体"/>
          <w:kern w:val="2"/>
          <w:szCs w:val="24"/>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5FC41860">
      <w:pPr>
        <w:spacing w:line="480" w:lineRule="exact"/>
        <w:rPr>
          <w:rFonts w:hAnsi="宋体"/>
          <w:kern w:val="2"/>
          <w:szCs w:val="24"/>
        </w:rPr>
      </w:pPr>
      <w:r>
        <w:rPr>
          <w:rFonts w:hAnsi="宋体"/>
          <w:kern w:val="2"/>
          <w:szCs w:val="24"/>
        </w:rPr>
        <w:t>日    期：  年  月  日</w:t>
      </w:r>
    </w:p>
    <w:p w14:paraId="4E6486C4"/>
    <w:p w14:paraId="4E941E8A"/>
    <w:p w14:paraId="046F1B8C">
      <w:pPr>
        <w:jc w:val="left"/>
      </w:pPr>
      <w:r>
        <w:rPr>
          <w:rFonts w:hint="eastAsia"/>
        </w:rPr>
        <w:t>备注：此表按实施方案技术要求项目分条填写，必须如实填写。</w:t>
      </w:r>
    </w:p>
    <w:bookmarkEnd w:id="198"/>
    <w:bookmarkEnd w:id="199"/>
    <w:bookmarkEnd w:id="200"/>
    <w:bookmarkEnd w:id="201"/>
    <w:p w14:paraId="4B2E067C">
      <w:pPr>
        <w:pStyle w:val="11"/>
        <w:rPr>
          <w:rFonts w:hint="eastAsia" w:hAnsi="宋体" w:cs="宋体"/>
          <w:b/>
          <w:kern w:val="2"/>
          <w:sz w:val="24"/>
          <w:szCs w:val="24"/>
          <w:highlight w:val="none"/>
          <w:lang w:val="en-US" w:eastAsia="zh-CN" w:bidi="ar-SA"/>
        </w:rPr>
      </w:pPr>
    </w:p>
    <w:bookmarkEnd w:id="202"/>
    <w:bookmarkEnd w:id="203"/>
    <w:bookmarkEnd w:id="204"/>
    <w:bookmarkEnd w:id="205"/>
    <w:bookmarkEnd w:id="206"/>
    <w:p w14:paraId="1D8383BB">
      <w:pPr>
        <w:pStyle w:val="40"/>
        <w:tabs>
          <w:tab w:val="left" w:pos="2040"/>
        </w:tabs>
        <w:spacing w:beforeLines="0" w:line="400" w:lineRule="exact"/>
        <w:ind w:left="0" w:leftChars="0" w:firstLine="2891" w:firstLineChars="900"/>
        <w:jc w:val="both"/>
        <w:rPr>
          <w:rFonts w:hint="eastAsia" w:hAnsi="宋体" w:eastAsia="宋体" w:cs="宋体"/>
          <w:b/>
          <w:sz w:val="32"/>
          <w:lang w:eastAsia="zh-CN"/>
        </w:rPr>
      </w:pPr>
      <w:bookmarkStart w:id="215" w:name="_Toc1379"/>
      <w:bookmarkStart w:id="216" w:name="_Toc3607"/>
      <w:bookmarkStart w:id="217" w:name="_Toc23455"/>
      <w:bookmarkStart w:id="218" w:name="_Toc2621"/>
      <w:bookmarkStart w:id="219" w:name="_Toc9218"/>
      <w:bookmarkStart w:id="220" w:name="_Toc19300"/>
      <w:bookmarkStart w:id="221" w:name="_Toc21284"/>
      <w:r>
        <w:rPr>
          <w:rFonts w:hint="eastAsia" w:hAnsi="宋体" w:eastAsia="宋体" w:cs="宋体"/>
          <w:b/>
          <w:sz w:val="32"/>
          <w:lang w:eastAsia="zh-CN"/>
        </w:rPr>
        <w:t>六</w:t>
      </w:r>
      <w:r>
        <w:rPr>
          <w:rFonts w:hint="eastAsia" w:hAnsi="宋体" w:eastAsia="宋体" w:cs="宋体"/>
          <w:sz w:val="32"/>
        </w:rPr>
        <w:t>、</w:t>
      </w:r>
      <w:bookmarkEnd w:id="215"/>
      <w:bookmarkEnd w:id="216"/>
      <w:bookmarkEnd w:id="217"/>
      <w:bookmarkEnd w:id="218"/>
      <w:bookmarkEnd w:id="219"/>
      <w:bookmarkEnd w:id="220"/>
      <w:bookmarkEnd w:id="221"/>
      <w:r>
        <w:rPr>
          <w:rFonts w:hint="eastAsia" w:hAnsi="宋体" w:eastAsia="宋体" w:cs="宋体"/>
          <w:b/>
          <w:sz w:val="32"/>
          <w:lang w:val="en-US" w:eastAsia="zh-CN"/>
        </w:rPr>
        <w:t>商务响应偏离表</w:t>
      </w:r>
    </w:p>
    <w:p w14:paraId="3EBFA6E5">
      <w:pPr>
        <w:pStyle w:val="8"/>
        <w:ind w:firstLine="240" w:firstLineChars="100"/>
        <w:rPr>
          <w:rFonts w:hint="eastAsia" w:cs="宋体"/>
        </w:rPr>
      </w:pPr>
    </w:p>
    <w:p w14:paraId="245BE024">
      <w:pPr>
        <w:pStyle w:val="8"/>
        <w:ind w:left="1200" w:hanging="1200" w:hangingChars="50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val="en-US" w:eastAsia="zh-CN"/>
          <w14:textFill>
            <w14:solidFill>
              <w14:schemeClr w14:val="tx1"/>
            </w14:solidFill>
          </w14:textFill>
        </w:rPr>
        <w:t>宜川县冬季清洁取暖采购发放散煤用户2023年第一批和2021年、2022年、2023年度第二批生物质颗粒燃料项目二标段（二次）（合同包1）</w:t>
      </w:r>
    </w:p>
    <w:p w14:paraId="20BF4D74">
      <w:pPr>
        <w:pStyle w:val="8"/>
        <w:ind w:firstLine="0" w:firstLineChars="0"/>
        <w:rPr>
          <w:rFonts w:hint="eastAsia" w:cs="宋体"/>
        </w:rPr>
      </w:pPr>
      <w:r>
        <w:rPr>
          <w:rFonts w:hint="eastAsia" w:cs="宋体"/>
        </w:rPr>
        <w:t>项目</w:t>
      </w:r>
      <w:r>
        <w:rPr>
          <w:rFonts w:hint="eastAsia" w:cs="宋体"/>
          <w:lang w:val="en-US" w:eastAsia="zh-CN"/>
        </w:rPr>
        <w:t>编号</w:t>
      </w:r>
      <w:r>
        <w:rPr>
          <w:rFonts w:hint="eastAsia" w:cs="宋体"/>
        </w:rPr>
        <w:t>：</w:t>
      </w:r>
      <w:r>
        <w:rPr>
          <w:rFonts w:hint="eastAsia"/>
          <w:bCs/>
          <w:color w:val="000000" w:themeColor="text1"/>
          <w:lang w:val="en-US" w:eastAsia="zh-CN"/>
          <w14:textFill>
            <w14:solidFill>
              <w14:schemeClr w14:val="tx1"/>
            </w14:solidFill>
          </w14:textFill>
        </w:rPr>
        <w:t>ZCSP-宜川县-2026-00001.2B1</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7296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EAC5B56">
            <w:pPr>
              <w:pStyle w:val="18"/>
              <w:widowControl w:val="0"/>
              <w:spacing w:before="0" w:beforeAutospacing="0" w:after="0" w:afterAutospacing="0"/>
              <w:jc w:val="center"/>
              <w:rPr>
                <w:rFonts w:hint="eastAsia" w:cs="宋体"/>
              </w:rPr>
            </w:pPr>
            <w:r>
              <w:rPr>
                <w:rFonts w:hint="eastAsia" w:cs="宋体"/>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B5585FB">
            <w:pPr>
              <w:pStyle w:val="18"/>
              <w:widowControl w:val="0"/>
              <w:spacing w:before="0" w:beforeAutospacing="0" w:after="0" w:afterAutospacing="0"/>
              <w:jc w:val="center"/>
              <w:rPr>
                <w:rFonts w:hint="eastAsia" w:cs="宋体"/>
              </w:rPr>
            </w:pPr>
            <w:r>
              <w:rPr>
                <w:rFonts w:hint="eastAsia" w:cs="宋体"/>
                <w:lang w:eastAsia="zh-CN"/>
              </w:rPr>
              <w:t>招标</w:t>
            </w:r>
            <w:r>
              <w:rPr>
                <w:rFonts w:hint="eastAsia" w:cs="宋体"/>
              </w:rPr>
              <w:t>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C1972FB">
            <w:pPr>
              <w:pStyle w:val="18"/>
              <w:widowControl w:val="0"/>
              <w:spacing w:before="0" w:beforeAutospacing="0" w:after="0" w:afterAutospacing="0"/>
              <w:jc w:val="center"/>
              <w:rPr>
                <w:rFonts w:hint="eastAsia" w:cs="宋体"/>
              </w:rPr>
            </w:pPr>
            <w:r>
              <w:rPr>
                <w:rFonts w:hint="eastAsia" w:cs="宋体"/>
                <w:lang w:eastAsia="zh-CN"/>
              </w:rPr>
              <w:t>招标</w:t>
            </w:r>
            <w:r>
              <w:rPr>
                <w:rFonts w:hint="eastAsia" w:cs="宋体"/>
              </w:rPr>
              <w:t>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C40DBF2">
            <w:pPr>
              <w:pStyle w:val="18"/>
              <w:widowControl w:val="0"/>
              <w:spacing w:before="0" w:beforeAutospacing="0" w:after="0" w:afterAutospacing="0"/>
              <w:jc w:val="center"/>
              <w:rPr>
                <w:rFonts w:hint="eastAsia" w:cs="宋体"/>
              </w:rPr>
            </w:pPr>
            <w:r>
              <w:rPr>
                <w:rFonts w:hint="eastAsia" w:cs="宋体"/>
                <w:lang w:eastAsia="zh-CN"/>
              </w:rPr>
              <w:t>招标</w:t>
            </w:r>
            <w:r>
              <w:rPr>
                <w:rFonts w:hint="eastAsia" w:cs="宋体"/>
              </w:rPr>
              <w:t>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8B5B56">
            <w:pPr>
              <w:pStyle w:val="18"/>
              <w:widowControl w:val="0"/>
              <w:spacing w:before="0" w:beforeAutospacing="0" w:after="0" w:afterAutospacing="0"/>
              <w:jc w:val="center"/>
              <w:rPr>
                <w:rFonts w:hint="eastAsia" w:eastAsia="宋体" w:cs="宋体"/>
                <w:lang w:eastAsia="zh-CN"/>
              </w:rPr>
            </w:pPr>
            <w:r>
              <w:rPr>
                <w:rFonts w:hint="eastAsia" w:cs="宋体"/>
              </w:rPr>
              <w:t>偏离</w:t>
            </w:r>
            <w:r>
              <w:rPr>
                <w:rFonts w:hint="eastAsia" w:cs="宋体"/>
                <w:lang w:eastAsia="zh-CN"/>
              </w:rPr>
              <w:t>情况</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83ABE67">
            <w:pPr>
              <w:pStyle w:val="18"/>
              <w:widowControl w:val="0"/>
              <w:spacing w:before="0" w:beforeAutospacing="0" w:after="0" w:afterAutospacing="0"/>
              <w:jc w:val="center"/>
              <w:rPr>
                <w:rFonts w:hint="eastAsia" w:cs="宋体"/>
              </w:rPr>
            </w:pPr>
            <w:r>
              <w:rPr>
                <w:rFonts w:hint="eastAsia" w:cs="宋体"/>
              </w:rPr>
              <w:t>说明</w:t>
            </w:r>
          </w:p>
        </w:tc>
      </w:tr>
      <w:tr w14:paraId="7382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6C67036A">
            <w:pPr>
              <w:pStyle w:val="18"/>
              <w:widowControl w:val="0"/>
              <w:spacing w:before="0" w:beforeAutospacing="0" w:after="0" w:afterAutospacing="0"/>
              <w:ind w:firstLine="480" w:firstLineChars="200"/>
              <w:jc w:val="center"/>
              <w:rPr>
                <w:rFonts w:hint="eastAsia" w:cs="宋体"/>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77BF05F">
            <w:pPr>
              <w:pStyle w:val="18"/>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653F604">
            <w:pPr>
              <w:pStyle w:val="18"/>
              <w:widowControl w:val="0"/>
              <w:spacing w:before="0" w:beforeAutospacing="0" w:after="0" w:afterAutospacing="0"/>
              <w:ind w:firstLine="480" w:firstLineChars="200"/>
              <w:jc w:val="center"/>
              <w:rPr>
                <w:rFonts w:hint="eastAsia"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E0C04EE">
            <w:pPr>
              <w:pStyle w:val="18"/>
              <w:widowControl w:val="0"/>
              <w:spacing w:before="0" w:beforeAutospacing="0" w:after="0" w:afterAutospacing="0"/>
              <w:ind w:firstLine="480" w:firstLineChars="200"/>
              <w:jc w:val="center"/>
              <w:rPr>
                <w:rFonts w:hint="eastAsia" w:cs="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C07A31">
            <w:pPr>
              <w:pStyle w:val="18"/>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83FFE8">
            <w:pPr>
              <w:pStyle w:val="18"/>
              <w:widowControl w:val="0"/>
              <w:spacing w:before="0" w:beforeAutospacing="0" w:after="0" w:afterAutospacing="0"/>
              <w:ind w:firstLine="480" w:firstLineChars="200"/>
              <w:jc w:val="center"/>
              <w:rPr>
                <w:rFonts w:hint="eastAsia" w:cs="宋体"/>
              </w:rPr>
            </w:pPr>
          </w:p>
        </w:tc>
      </w:tr>
      <w:tr w14:paraId="7BE3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8FB8CE2">
            <w:pPr>
              <w:pStyle w:val="18"/>
              <w:widowControl w:val="0"/>
              <w:spacing w:before="0" w:beforeAutospacing="0" w:after="0" w:afterAutospacing="0"/>
              <w:ind w:firstLine="480" w:firstLineChars="200"/>
              <w:jc w:val="center"/>
              <w:rPr>
                <w:rFonts w:hint="eastAsia" w:cs="宋体"/>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ECD5320">
            <w:pPr>
              <w:pStyle w:val="18"/>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B6A4D2">
            <w:pPr>
              <w:pStyle w:val="18"/>
              <w:widowControl w:val="0"/>
              <w:spacing w:before="0" w:beforeAutospacing="0" w:after="0" w:afterAutospacing="0"/>
              <w:ind w:firstLine="480" w:firstLineChars="200"/>
              <w:jc w:val="center"/>
              <w:rPr>
                <w:rFonts w:hint="eastAsia"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C58CC66">
            <w:pPr>
              <w:pStyle w:val="18"/>
              <w:widowControl w:val="0"/>
              <w:spacing w:before="0" w:beforeAutospacing="0" w:after="0" w:afterAutospacing="0"/>
              <w:ind w:firstLine="480" w:firstLineChars="200"/>
              <w:jc w:val="center"/>
              <w:rPr>
                <w:rFonts w:hint="eastAsia" w:cs="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7CC555">
            <w:pPr>
              <w:pStyle w:val="18"/>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2891892">
            <w:pPr>
              <w:pStyle w:val="18"/>
              <w:widowControl w:val="0"/>
              <w:spacing w:before="0" w:beforeAutospacing="0" w:after="0" w:afterAutospacing="0"/>
              <w:ind w:firstLine="480" w:firstLineChars="200"/>
              <w:jc w:val="center"/>
              <w:rPr>
                <w:rFonts w:hint="eastAsia" w:cs="宋体"/>
              </w:rPr>
            </w:pPr>
          </w:p>
        </w:tc>
      </w:tr>
      <w:tr w14:paraId="679F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314B9BD2">
            <w:pPr>
              <w:pStyle w:val="18"/>
              <w:widowControl w:val="0"/>
              <w:spacing w:before="0" w:beforeAutospacing="0" w:after="0" w:afterAutospacing="0"/>
              <w:ind w:firstLine="480" w:firstLineChars="200"/>
              <w:jc w:val="center"/>
              <w:rPr>
                <w:rFonts w:hint="eastAsia" w:cs="宋体"/>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FB25992">
            <w:pPr>
              <w:pStyle w:val="18"/>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E491CDD">
            <w:pPr>
              <w:pStyle w:val="18"/>
              <w:widowControl w:val="0"/>
              <w:spacing w:before="0" w:beforeAutospacing="0" w:after="0" w:afterAutospacing="0"/>
              <w:ind w:firstLine="480" w:firstLineChars="200"/>
              <w:jc w:val="center"/>
              <w:rPr>
                <w:rFonts w:hint="eastAsia"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1CB3EE1">
            <w:pPr>
              <w:pStyle w:val="18"/>
              <w:widowControl w:val="0"/>
              <w:spacing w:before="0" w:beforeAutospacing="0" w:after="0" w:afterAutospacing="0"/>
              <w:ind w:firstLine="480" w:firstLineChars="200"/>
              <w:jc w:val="center"/>
              <w:rPr>
                <w:rFonts w:hint="eastAsia" w:cs="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FDD010">
            <w:pPr>
              <w:pStyle w:val="18"/>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458E72EF">
            <w:pPr>
              <w:pStyle w:val="18"/>
              <w:widowControl w:val="0"/>
              <w:spacing w:before="0" w:beforeAutospacing="0" w:after="0" w:afterAutospacing="0"/>
              <w:ind w:firstLine="480" w:firstLineChars="200"/>
              <w:jc w:val="center"/>
              <w:rPr>
                <w:rFonts w:hint="eastAsia" w:cs="宋体"/>
              </w:rPr>
            </w:pPr>
          </w:p>
        </w:tc>
      </w:tr>
      <w:tr w14:paraId="6608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72D50CD">
            <w:pPr>
              <w:pStyle w:val="18"/>
              <w:widowControl w:val="0"/>
              <w:spacing w:before="0" w:beforeAutospacing="0" w:after="0" w:afterAutospacing="0"/>
              <w:ind w:firstLine="480" w:firstLineChars="200"/>
              <w:jc w:val="center"/>
              <w:rPr>
                <w:rFonts w:hint="eastAsia" w:cs="宋体"/>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AE8760A">
            <w:pPr>
              <w:pStyle w:val="18"/>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AA0B5A2">
            <w:pPr>
              <w:pStyle w:val="18"/>
              <w:widowControl w:val="0"/>
              <w:spacing w:before="0" w:beforeAutospacing="0" w:after="0" w:afterAutospacing="0"/>
              <w:ind w:firstLine="480" w:firstLineChars="200"/>
              <w:jc w:val="center"/>
              <w:rPr>
                <w:rFonts w:hint="eastAsia"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FAD35AC">
            <w:pPr>
              <w:pStyle w:val="18"/>
              <w:widowControl w:val="0"/>
              <w:spacing w:before="0" w:beforeAutospacing="0" w:after="0" w:afterAutospacing="0"/>
              <w:ind w:firstLine="480" w:firstLineChars="200"/>
              <w:jc w:val="center"/>
              <w:rPr>
                <w:rFonts w:hint="eastAsia" w:cs="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E43699">
            <w:pPr>
              <w:pStyle w:val="18"/>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0813D0B1">
            <w:pPr>
              <w:pStyle w:val="18"/>
              <w:widowControl w:val="0"/>
              <w:spacing w:before="0" w:beforeAutospacing="0" w:after="0" w:afterAutospacing="0"/>
              <w:ind w:firstLine="480" w:firstLineChars="200"/>
              <w:jc w:val="center"/>
              <w:rPr>
                <w:rFonts w:hint="eastAsia" w:cs="宋体"/>
              </w:rPr>
            </w:pPr>
          </w:p>
        </w:tc>
      </w:tr>
      <w:tr w14:paraId="7BD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03FB025">
            <w:pPr>
              <w:pStyle w:val="18"/>
              <w:widowControl w:val="0"/>
              <w:spacing w:before="0" w:beforeAutospacing="0" w:after="0" w:afterAutospacing="0"/>
              <w:ind w:firstLine="480" w:firstLineChars="200"/>
              <w:jc w:val="center"/>
              <w:rPr>
                <w:rFonts w:hint="eastAsia" w:cs="宋体"/>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9CC6FD2">
            <w:pPr>
              <w:pStyle w:val="18"/>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412ADBA">
            <w:pPr>
              <w:pStyle w:val="18"/>
              <w:widowControl w:val="0"/>
              <w:spacing w:before="0" w:beforeAutospacing="0" w:after="0" w:afterAutospacing="0"/>
              <w:ind w:firstLine="480" w:firstLineChars="200"/>
              <w:jc w:val="center"/>
              <w:rPr>
                <w:rFonts w:hint="eastAsia"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2821209">
            <w:pPr>
              <w:pStyle w:val="18"/>
              <w:widowControl w:val="0"/>
              <w:spacing w:before="0" w:beforeAutospacing="0" w:after="0" w:afterAutospacing="0"/>
              <w:ind w:firstLine="480" w:firstLineChars="200"/>
              <w:jc w:val="center"/>
              <w:rPr>
                <w:rFonts w:hint="eastAsia" w:cs="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E10820">
            <w:pPr>
              <w:pStyle w:val="18"/>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002832D">
            <w:pPr>
              <w:pStyle w:val="18"/>
              <w:widowControl w:val="0"/>
              <w:spacing w:before="0" w:beforeAutospacing="0" w:after="0" w:afterAutospacing="0"/>
              <w:ind w:firstLine="480" w:firstLineChars="200"/>
              <w:jc w:val="center"/>
              <w:rPr>
                <w:rFonts w:hint="eastAsia" w:cs="宋体"/>
              </w:rPr>
            </w:pPr>
          </w:p>
        </w:tc>
      </w:tr>
      <w:tr w14:paraId="0744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395F8684">
            <w:pPr>
              <w:pStyle w:val="18"/>
              <w:widowControl w:val="0"/>
              <w:spacing w:before="0" w:beforeAutospacing="0" w:after="0" w:afterAutospacing="0"/>
              <w:ind w:firstLine="480" w:firstLineChars="200"/>
              <w:jc w:val="center"/>
              <w:rPr>
                <w:rFonts w:hint="eastAsia" w:cs="宋体"/>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4DA6203">
            <w:pPr>
              <w:pStyle w:val="18"/>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2588771">
            <w:pPr>
              <w:pStyle w:val="18"/>
              <w:widowControl w:val="0"/>
              <w:spacing w:before="0" w:beforeAutospacing="0" w:after="0" w:afterAutospacing="0"/>
              <w:ind w:firstLine="480" w:firstLineChars="200"/>
              <w:jc w:val="center"/>
              <w:rPr>
                <w:rFonts w:hint="eastAsia"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D46522B">
            <w:pPr>
              <w:pStyle w:val="18"/>
              <w:widowControl w:val="0"/>
              <w:spacing w:before="0" w:beforeAutospacing="0" w:after="0" w:afterAutospacing="0"/>
              <w:ind w:firstLine="480" w:firstLineChars="200"/>
              <w:jc w:val="center"/>
              <w:rPr>
                <w:rFonts w:hint="eastAsia" w:cs="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F4F39B">
            <w:pPr>
              <w:pStyle w:val="18"/>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54E99356">
            <w:pPr>
              <w:pStyle w:val="18"/>
              <w:widowControl w:val="0"/>
              <w:spacing w:before="0" w:beforeAutospacing="0" w:after="0" w:afterAutospacing="0"/>
              <w:ind w:firstLine="480" w:firstLineChars="200"/>
              <w:jc w:val="center"/>
              <w:rPr>
                <w:rFonts w:hint="eastAsia" w:cs="宋体"/>
              </w:rPr>
            </w:pPr>
          </w:p>
        </w:tc>
      </w:tr>
      <w:tr w14:paraId="6199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071FDBA">
            <w:pPr>
              <w:pStyle w:val="18"/>
              <w:widowControl w:val="0"/>
              <w:spacing w:before="0" w:beforeAutospacing="0" w:after="0" w:afterAutospacing="0"/>
              <w:ind w:firstLine="480" w:firstLineChars="200"/>
              <w:jc w:val="center"/>
              <w:rPr>
                <w:rFonts w:hint="eastAsia" w:cs="宋体"/>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2D503E4">
            <w:pPr>
              <w:pStyle w:val="18"/>
              <w:widowControl w:val="0"/>
              <w:spacing w:before="0" w:beforeAutospacing="0" w:after="0" w:afterAutospacing="0"/>
              <w:ind w:firstLine="480" w:firstLineChars="200"/>
              <w:jc w:val="center"/>
              <w:rPr>
                <w:rFonts w:hint="eastAsia" w:cs="宋体"/>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419590B">
            <w:pPr>
              <w:pStyle w:val="18"/>
              <w:widowControl w:val="0"/>
              <w:spacing w:before="0" w:beforeAutospacing="0" w:after="0" w:afterAutospacing="0"/>
              <w:ind w:firstLine="480" w:firstLineChars="200"/>
              <w:jc w:val="center"/>
              <w:rPr>
                <w:rFonts w:hint="eastAsia"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E342AFA">
            <w:pPr>
              <w:pStyle w:val="18"/>
              <w:widowControl w:val="0"/>
              <w:spacing w:before="0" w:beforeAutospacing="0" w:after="0" w:afterAutospacing="0"/>
              <w:ind w:firstLine="480" w:firstLineChars="200"/>
              <w:jc w:val="center"/>
              <w:rPr>
                <w:rFonts w:hint="eastAsia" w:cs="宋体"/>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5D1285">
            <w:pPr>
              <w:pStyle w:val="18"/>
              <w:widowControl w:val="0"/>
              <w:spacing w:before="0" w:beforeAutospacing="0" w:after="0" w:afterAutospacing="0"/>
              <w:ind w:firstLine="480" w:firstLineChars="200"/>
              <w:jc w:val="center"/>
              <w:rPr>
                <w:rFonts w:hint="eastAsia" w:cs="宋体"/>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44276340">
            <w:pPr>
              <w:pStyle w:val="18"/>
              <w:widowControl w:val="0"/>
              <w:spacing w:before="0" w:beforeAutospacing="0" w:after="0" w:afterAutospacing="0"/>
              <w:ind w:firstLine="480" w:firstLineChars="200"/>
              <w:jc w:val="center"/>
              <w:rPr>
                <w:rFonts w:hint="eastAsia" w:cs="宋体"/>
              </w:rPr>
            </w:pPr>
          </w:p>
        </w:tc>
      </w:tr>
    </w:tbl>
    <w:p w14:paraId="1614D6B9">
      <w:pPr>
        <w:pStyle w:val="18"/>
        <w:widowControl w:val="0"/>
        <w:spacing w:before="0" w:beforeAutospacing="0" w:after="0" w:afterAutospacing="0"/>
        <w:rPr>
          <w:rFonts w:hint="eastAsia" w:cs="宋体"/>
        </w:rPr>
      </w:pPr>
      <w:r>
        <w:rPr>
          <w:rFonts w:hint="eastAsia" w:cs="宋体"/>
        </w:rPr>
        <w:t>说明：</w:t>
      </w:r>
    </w:p>
    <w:p w14:paraId="243A1D6E">
      <w:pPr>
        <w:pStyle w:val="18"/>
        <w:widowControl w:val="0"/>
        <w:spacing w:before="0" w:beforeAutospacing="0" w:after="0" w:afterAutospacing="0"/>
        <w:ind w:firstLine="480" w:firstLineChars="200"/>
        <w:jc w:val="both"/>
        <w:rPr>
          <w:rFonts w:cs="宋体"/>
        </w:rPr>
      </w:pPr>
      <w:r>
        <w:rPr>
          <w:rFonts w:hint="eastAsia" w:cs="宋体"/>
        </w:rPr>
        <w:t>1.本表必须填写</w:t>
      </w:r>
      <w:r>
        <w:rPr>
          <w:rFonts w:hint="eastAsia" w:cs="宋体"/>
          <w:lang w:eastAsia="zh-CN"/>
        </w:rPr>
        <w:t>招标</w:t>
      </w:r>
      <w:r>
        <w:rPr>
          <w:rFonts w:hint="eastAsia" w:cs="宋体"/>
        </w:rPr>
        <w:t>文件中与</w:t>
      </w:r>
      <w:r>
        <w:rPr>
          <w:rFonts w:hint="eastAsia" w:cs="宋体"/>
          <w:lang w:eastAsia="zh-CN"/>
        </w:rPr>
        <w:t>投标</w:t>
      </w:r>
      <w:r>
        <w:rPr>
          <w:rFonts w:hint="eastAsia" w:cs="宋体"/>
        </w:rPr>
        <w:t>文件有偏离（包括正偏离和负偏离）的内容，</w:t>
      </w:r>
      <w:r>
        <w:rPr>
          <w:rFonts w:hint="eastAsia" w:cs="宋体"/>
          <w:lang w:eastAsia="zh-CN"/>
        </w:rPr>
        <w:t>投标</w:t>
      </w:r>
      <w:r>
        <w:rPr>
          <w:rFonts w:hint="eastAsia" w:cs="宋体"/>
        </w:rPr>
        <w:t>文件中商务</w:t>
      </w:r>
      <w:r>
        <w:rPr>
          <w:rFonts w:hint="eastAsia" w:cs="宋体"/>
          <w:lang w:eastAsia="zh-CN"/>
        </w:rPr>
        <w:t>内容</w:t>
      </w:r>
      <w:r>
        <w:rPr>
          <w:rFonts w:hint="eastAsia" w:cs="宋体"/>
        </w:rPr>
        <w:t>与</w:t>
      </w:r>
      <w:r>
        <w:rPr>
          <w:rFonts w:hint="eastAsia" w:cs="宋体"/>
          <w:lang w:eastAsia="zh-CN"/>
        </w:rPr>
        <w:t>招标</w:t>
      </w:r>
      <w:r>
        <w:rPr>
          <w:rFonts w:hint="eastAsia" w:cs="宋体"/>
        </w:rPr>
        <w:t>文件</w:t>
      </w:r>
      <w:r>
        <w:rPr>
          <w:rFonts w:hint="eastAsia" w:cs="宋体"/>
          <w:lang w:eastAsia="zh-CN"/>
        </w:rPr>
        <w:t>商务</w:t>
      </w:r>
      <w:r>
        <w:rPr>
          <w:rFonts w:hint="eastAsia" w:cs="宋体"/>
        </w:rPr>
        <w:t>要求完全一致的或不一致的都必须在此表中列出</w:t>
      </w:r>
      <w:r>
        <w:rPr>
          <w:rFonts w:hint="eastAsia" w:cs="宋体"/>
          <w:lang w:val="en-US" w:eastAsia="zh-CN"/>
        </w:rPr>
        <w:t>并说明</w:t>
      </w:r>
      <w:r>
        <w:rPr>
          <w:rFonts w:hint="eastAsia" w:cs="宋体"/>
        </w:rPr>
        <w:t>，不能提交空白表，否则，认为不响应，为无效</w:t>
      </w:r>
      <w:r>
        <w:rPr>
          <w:rFonts w:hint="eastAsia" w:cs="宋体"/>
          <w:lang w:eastAsia="zh-CN"/>
        </w:rPr>
        <w:t>投标</w:t>
      </w:r>
      <w:r>
        <w:rPr>
          <w:rFonts w:hint="eastAsia" w:cs="宋体"/>
        </w:rPr>
        <w:t>文件。</w:t>
      </w:r>
    </w:p>
    <w:p w14:paraId="0FCA539F">
      <w:pPr>
        <w:pStyle w:val="18"/>
        <w:widowControl w:val="0"/>
        <w:spacing w:before="0" w:beforeAutospacing="0" w:after="0" w:afterAutospacing="0"/>
        <w:ind w:firstLine="480" w:firstLineChars="200"/>
        <w:rPr>
          <w:rFonts w:hint="eastAsia" w:cs="宋体"/>
        </w:rPr>
      </w:pPr>
      <w:r>
        <w:rPr>
          <w:rFonts w:hint="eastAsia" w:cs="宋体"/>
        </w:rPr>
        <w:t>2.供应商必须据实填写，不得虚假响应，否则将取消其</w:t>
      </w:r>
      <w:r>
        <w:rPr>
          <w:rFonts w:hint="eastAsia" w:cs="宋体"/>
          <w:lang w:eastAsia="zh-CN"/>
        </w:rPr>
        <w:t>招标</w:t>
      </w:r>
      <w:r>
        <w:rPr>
          <w:rFonts w:hint="eastAsia" w:cs="宋体"/>
        </w:rPr>
        <w:t>或成交资格，并按有关规定进处罚。</w:t>
      </w:r>
    </w:p>
    <w:p w14:paraId="756A98BB">
      <w:pPr>
        <w:ind w:firstLine="2400" w:firstLineChars="1000"/>
        <w:rPr>
          <w:rFonts w:hint="eastAsia" w:hAnsi="宋体"/>
          <w:sz w:val="24"/>
          <w:lang w:eastAsia="zh-CN"/>
        </w:rPr>
      </w:pPr>
    </w:p>
    <w:p w14:paraId="7D645E75">
      <w:pPr>
        <w:ind w:firstLine="2400" w:firstLineChars="1000"/>
        <w:rPr>
          <w:rFonts w:hint="eastAsia" w:hAnsi="宋体"/>
          <w:sz w:val="24"/>
          <w:lang w:eastAsia="zh-CN"/>
        </w:rPr>
      </w:pPr>
    </w:p>
    <w:p w14:paraId="319A1354">
      <w:pPr>
        <w:ind w:firstLine="2400" w:firstLineChars="1000"/>
        <w:rPr>
          <w:rFonts w:hint="eastAsia" w:hAnsi="宋体"/>
          <w:sz w:val="24"/>
          <w:lang w:eastAsia="zh-CN"/>
        </w:rPr>
      </w:pPr>
    </w:p>
    <w:p w14:paraId="76B3E12D">
      <w:pPr>
        <w:ind w:firstLine="2400" w:firstLineChars="10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34EE598D">
      <w:pPr>
        <w:rPr>
          <w:rFonts w:ascii="宋体" w:hAnsi="宋体"/>
          <w:sz w:val="24"/>
        </w:rPr>
      </w:pPr>
      <w:r>
        <w:rPr>
          <w:rFonts w:hint="eastAsia" w:ascii="宋体" w:hAnsi="宋体"/>
          <w:sz w:val="24"/>
        </w:rPr>
        <w:t xml:space="preserve">                       </w:t>
      </w:r>
    </w:p>
    <w:p w14:paraId="5F0E76DA">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2E59C7D7">
      <w:pPr>
        <w:pStyle w:val="9"/>
        <w:ind w:left="0" w:leftChars="0" w:firstLine="0" w:firstLineChars="0"/>
      </w:pPr>
    </w:p>
    <w:p w14:paraId="27DC84B5">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7EFF081B">
      <w:pPr>
        <w:spacing w:line="600" w:lineRule="auto"/>
        <w:ind w:firstLine="496" w:firstLineChars="200"/>
        <w:jc w:val="left"/>
        <w:rPr>
          <w:rFonts w:hint="eastAsia" w:hAnsi="宋体" w:cs="宋体"/>
          <w:spacing w:val="4"/>
        </w:rPr>
      </w:pPr>
    </w:p>
    <w:p w14:paraId="6A7D40E2">
      <w:pPr>
        <w:rPr>
          <w:rFonts w:hint="eastAsia" w:hAnsi="宋体" w:cs="宋体"/>
        </w:rPr>
      </w:pPr>
    </w:p>
    <w:p w14:paraId="37F7BAD2">
      <w:pPr>
        <w:pStyle w:val="40"/>
        <w:tabs>
          <w:tab w:val="left" w:pos="2040"/>
        </w:tabs>
        <w:spacing w:beforeLines="0" w:line="400" w:lineRule="exact"/>
        <w:ind w:left="0" w:firstLine="643" w:firstLineChars="200"/>
        <w:jc w:val="center"/>
        <w:rPr>
          <w:rFonts w:hint="eastAsia" w:hAnsi="宋体" w:eastAsia="宋体" w:cs="宋体"/>
          <w:b/>
          <w:sz w:val="32"/>
          <w:lang w:val="en-US" w:eastAsia="zh-CN"/>
        </w:rPr>
      </w:pPr>
      <w:bookmarkStart w:id="222" w:name="_Toc31513"/>
      <w:r>
        <w:rPr>
          <w:rFonts w:hint="eastAsia" w:hAnsi="宋体" w:eastAsia="宋体" w:cs="宋体"/>
          <w:b/>
          <w:sz w:val="32"/>
          <w:lang w:val="en-US" w:eastAsia="zh-CN"/>
        </w:rPr>
        <w:t>七</w:t>
      </w:r>
      <w:r>
        <w:rPr>
          <w:rFonts w:hint="eastAsia" w:hAnsi="宋体" w:eastAsia="宋体" w:cs="宋体"/>
          <w:b/>
          <w:sz w:val="32"/>
          <w:lang w:val="zh-CN" w:eastAsia="zh-CN"/>
        </w:rPr>
        <w:t>、</w:t>
      </w:r>
      <w:r>
        <w:rPr>
          <w:rFonts w:hint="eastAsia" w:hAnsi="宋体" w:eastAsia="宋体" w:cs="宋体"/>
          <w:b/>
          <w:sz w:val="32"/>
          <w:lang w:val="en-US" w:eastAsia="zh-CN"/>
        </w:rPr>
        <w:t>供应商承诺</w:t>
      </w:r>
    </w:p>
    <w:p w14:paraId="4E968D54">
      <w:pPr>
        <w:spacing w:line="480" w:lineRule="exact"/>
        <w:ind w:left="369"/>
        <w:outlineLvl w:val="1"/>
        <w:rPr>
          <w:rFonts w:ascii="宋体" w:hAnsi="宋体" w:eastAsia="宋体" w:cs="宋体"/>
          <w:sz w:val="28"/>
          <w:szCs w:val="28"/>
          <w:lang w:eastAsia="zh-CN"/>
          <w14:textOutline w14:w="5105" w14:cap="sq" w14:cmpd="sng" w14:algn="ctr">
            <w14:solidFill>
              <w14:srgbClr w14:val="000000"/>
            </w14:solidFill>
            <w14:prstDash w14:val="solid"/>
            <w14:bevel/>
          </w14:textOutline>
        </w:rPr>
      </w:pPr>
    </w:p>
    <w:p w14:paraId="32FD8AD9">
      <w:pPr>
        <w:spacing w:line="480" w:lineRule="exact"/>
        <w:ind w:left="369"/>
        <w:outlineLvl w:val="1"/>
        <w:rPr>
          <w:rFonts w:ascii="宋体" w:hAnsi="宋体" w:eastAsia="宋体" w:cs="宋体"/>
          <w:b/>
          <w:sz w:val="28"/>
          <w:szCs w:val="28"/>
          <w:lang w:eastAsia="zh-CN"/>
        </w:rPr>
      </w:pPr>
      <w:r>
        <w:rPr>
          <w:rFonts w:ascii="宋体" w:hAnsi="宋体" w:eastAsia="宋体" w:cs="宋体"/>
          <w:sz w:val="28"/>
          <w:szCs w:val="28"/>
          <w:lang w:eastAsia="zh-CN"/>
          <w14:textOutline w14:w="5105" w14:cap="sq" w14:cmpd="sng" w14:algn="ctr">
            <w14:solidFill>
              <w14:srgbClr w14:val="000000"/>
            </w14:solidFill>
            <w14:prstDash w14:val="solid"/>
            <w14:bevel/>
          </w14:textOutline>
        </w:rPr>
        <w:t>陕西省政府采购供应商拒绝政府采购领域商业</w:t>
      </w:r>
      <w:r>
        <w:rPr>
          <w:rFonts w:ascii="宋体" w:hAnsi="宋体" w:eastAsia="宋体" w:cs="宋体"/>
          <w:spacing w:val="-1"/>
          <w:sz w:val="28"/>
          <w:szCs w:val="28"/>
          <w:lang w:eastAsia="zh-CN"/>
          <w14:textOutline w14:w="5105" w14:cap="sq" w14:cmpd="sng" w14:algn="ctr">
            <w14:solidFill>
              <w14:srgbClr w14:val="000000"/>
            </w14:solidFill>
            <w14:prstDash w14:val="solid"/>
            <w14:bevel/>
          </w14:textOutline>
        </w:rPr>
        <w:t>贿赂承诺书</w:t>
      </w:r>
      <w:r>
        <w:rPr>
          <w:rFonts w:hint="eastAsia" w:ascii="宋体" w:hAnsi="宋体" w:eastAsia="宋体" w:cs="宋体"/>
          <w:b/>
          <w:sz w:val="28"/>
          <w:szCs w:val="28"/>
          <w:lang w:eastAsia="zh-CN"/>
        </w:rPr>
        <w:t>(承诺书</w:t>
      </w:r>
      <w:r>
        <w:rPr>
          <w:rFonts w:hint="eastAsia" w:ascii="Times New Roman" w:hAnsi="宋体" w:eastAsia="宋体" w:cs="宋体"/>
          <w:b/>
          <w:snapToGrid/>
          <w:color w:val="auto"/>
          <w:kern w:val="2"/>
          <w:sz w:val="32"/>
          <w:szCs w:val="32"/>
          <w:lang w:eastAsia="zh-CN"/>
        </w:rPr>
        <w:t>Ⅰ</w:t>
      </w:r>
      <w:r>
        <w:rPr>
          <w:rFonts w:hint="eastAsia" w:ascii="宋体" w:hAnsi="宋体" w:eastAsia="宋体" w:cs="宋体"/>
          <w:b/>
          <w:sz w:val="28"/>
          <w:szCs w:val="28"/>
          <w:lang w:eastAsia="zh-CN"/>
        </w:rPr>
        <w:t>)</w:t>
      </w:r>
    </w:p>
    <w:p w14:paraId="1855DF08">
      <w:pPr>
        <w:pStyle w:val="59"/>
        <w:spacing w:before="48" w:line="466" w:lineRule="exact"/>
        <w:ind w:left="139" w:firstLine="2380" w:firstLineChars="1000"/>
        <w:rPr>
          <w:spacing w:val="-1"/>
          <w:position w:val="17"/>
          <w:sz w:val="24"/>
          <w:szCs w:val="24"/>
          <w:lang w:eastAsia="zh-CN"/>
        </w:rPr>
      </w:pPr>
    </w:p>
    <w:p w14:paraId="4232B448">
      <w:pPr>
        <w:pStyle w:val="59"/>
        <w:spacing w:before="48" w:line="466" w:lineRule="exact"/>
        <w:ind w:left="139" w:firstLine="2856" w:firstLineChars="1200"/>
        <w:rPr>
          <w:spacing w:val="-1"/>
          <w:position w:val="17"/>
          <w:sz w:val="24"/>
          <w:szCs w:val="24"/>
          <w:lang w:eastAsia="zh-CN"/>
        </w:rPr>
      </w:pPr>
      <w:r>
        <w:rPr>
          <w:spacing w:val="-1"/>
          <w:position w:val="17"/>
          <w:sz w:val="24"/>
          <w:szCs w:val="24"/>
          <w:lang w:eastAsia="zh-CN"/>
        </w:rPr>
        <w:t>（执行陕财办采管[2006]21 号文件）</w:t>
      </w:r>
    </w:p>
    <w:p w14:paraId="6EF3E9F4">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为响应党中央、国务院关于治理政府采购领域商业贿赂行为的号召，我公司在此庄严承诺：</w:t>
      </w:r>
    </w:p>
    <w:p w14:paraId="42063D3C">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1、在参与政府采购活动中遵纪守法、诚信经营、公平竞标。</w:t>
      </w:r>
    </w:p>
    <w:p w14:paraId="38EBDCFA">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2、不向政府采购人、采购代理机构和政府采购评审专家进行任何形式的商业贿赂以谋取交易机会。</w:t>
      </w:r>
    </w:p>
    <w:p w14:paraId="6EFEEACC">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3、不向政府采购代理机构和采购人提供虚假资格文件或采用虚假应标方式参与政府采购市场竞争并谋取成交。</w:t>
      </w:r>
    </w:p>
    <w:p w14:paraId="094B1772">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4、不采取“ 围标、陪标 ”等商业欺诈手段获得政府采购定单。</w:t>
      </w:r>
    </w:p>
    <w:p w14:paraId="50B2896D">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5、不采取不正当手段诋毁、排挤其他供应商。</w:t>
      </w:r>
    </w:p>
    <w:p w14:paraId="447B595E">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6、不在提供商品和服务时“偷梁换柱、以次充好 ”损害采购人的合法权益。</w:t>
      </w:r>
    </w:p>
    <w:p w14:paraId="236CFF00">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7、不与采购人、采购代理机构政府采购评审专家或其它供应商恶意串通，进行质疑和投诉，维护政府采购市场秩序。</w:t>
      </w:r>
    </w:p>
    <w:p w14:paraId="44C79FC1">
      <w:pPr>
        <w:pStyle w:val="59"/>
        <w:spacing w:before="48" w:line="466" w:lineRule="exact"/>
        <w:ind w:left="139" w:firstLine="476" w:firstLineChars="200"/>
        <w:rPr>
          <w:spacing w:val="-1"/>
          <w:position w:val="17"/>
          <w:sz w:val="24"/>
          <w:szCs w:val="24"/>
          <w:lang w:eastAsia="zh-CN"/>
        </w:rPr>
      </w:pPr>
      <w:r>
        <w:rPr>
          <w:spacing w:val="-1"/>
          <w:position w:val="17"/>
          <w:sz w:val="24"/>
          <w:szCs w:val="24"/>
          <w:lang w:eastAsia="zh-CN"/>
        </w:rPr>
        <w:t>8、尊重和接受政府采购监督管理部门的监督和政府采购代理机构</w:t>
      </w:r>
      <w:r>
        <w:rPr>
          <w:rFonts w:hint="eastAsia"/>
          <w:spacing w:val="-1"/>
          <w:position w:val="17"/>
          <w:sz w:val="24"/>
          <w:szCs w:val="24"/>
          <w:lang w:eastAsia="zh-CN"/>
        </w:rPr>
        <w:t>公开招标</w:t>
      </w:r>
      <w:r>
        <w:rPr>
          <w:spacing w:val="-1"/>
          <w:position w:val="17"/>
          <w:sz w:val="24"/>
          <w:szCs w:val="24"/>
          <w:lang w:eastAsia="zh-CN"/>
        </w:rPr>
        <w:t>要求，承担因违约行为给采购人造成的损失。</w:t>
      </w:r>
    </w:p>
    <w:p w14:paraId="4E2A7449">
      <w:pPr>
        <w:pStyle w:val="59"/>
        <w:spacing w:before="48" w:line="466" w:lineRule="exact"/>
        <w:ind w:left="139" w:firstLine="595" w:firstLineChars="250"/>
        <w:rPr>
          <w:spacing w:val="-1"/>
          <w:position w:val="17"/>
          <w:sz w:val="24"/>
          <w:szCs w:val="24"/>
          <w:lang w:eastAsia="zh-CN"/>
        </w:rPr>
      </w:pPr>
      <w:r>
        <w:rPr>
          <w:spacing w:val="-1"/>
          <w:position w:val="17"/>
          <w:sz w:val="24"/>
          <w:szCs w:val="24"/>
          <w:lang w:eastAsia="zh-CN"/>
        </w:rPr>
        <w:t>9、不发生其他有悖于政府采购公开、公平、公正和诚信原则的行为。</w:t>
      </w:r>
    </w:p>
    <w:p w14:paraId="6CA0C486">
      <w:pPr>
        <w:pStyle w:val="59"/>
        <w:spacing w:before="48" w:line="466" w:lineRule="exact"/>
        <w:ind w:left="139"/>
        <w:rPr>
          <w:spacing w:val="-1"/>
          <w:position w:val="17"/>
          <w:sz w:val="24"/>
          <w:szCs w:val="24"/>
          <w:lang w:eastAsia="zh-CN"/>
        </w:rPr>
      </w:pPr>
    </w:p>
    <w:p w14:paraId="6D1F050F">
      <w:pPr>
        <w:pStyle w:val="59"/>
        <w:spacing w:before="78" w:line="218" w:lineRule="auto"/>
        <w:ind w:left="446"/>
        <w:rPr>
          <w:spacing w:val="-2"/>
          <w:sz w:val="24"/>
          <w:szCs w:val="24"/>
          <w:lang w:eastAsia="zh-CN"/>
        </w:rPr>
      </w:pPr>
    </w:p>
    <w:p w14:paraId="48F619BD">
      <w:pPr>
        <w:pStyle w:val="11"/>
        <w:spacing w:line="304" w:lineRule="auto"/>
        <w:rPr>
          <w:lang w:eastAsia="zh-CN"/>
        </w:rPr>
      </w:pPr>
    </w:p>
    <w:p w14:paraId="5E0FE947">
      <w:pPr>
        <w:ind w:firstLine="480" w:firstLineChars="2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31BC5739">
      <w:pPr>
        <w:rPr>
          <w:rFonts w:ascii="宋体" w:hAnsi="宋体"/>
          <w:sz w:val="24"/>
        </w:rPr>
      </w:pPr>
      <w:r>
        <w:rPr>
          <w:rFonts w:hint="eastAsia" w:ascii="宋体" w:hAnsi="宋体"/>
          <w:sz w:val="24"/>
        </w:rPr>
        <w:t xml:space="preserve">                       </w:t>
      </w:r>
    </w:p>
    <w:p w14:paraId="5D93B0F1">
      <w:pPr>
        <w:pStyle w:val="8"/>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3BEF1C2B">
      <w:pPr>
        <w:pStyle w:val="9"/>
        <w:ind w:left="0" w:leftChars="0" w:firstLine="0" w:firstLineChars="0"/>
      </w:pPr>
    </w:p>
    <w:p w14:paraId="71D5CC9C">
      <w:pPr>
        <w:pStyle w:val="8"/>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126CED60">
      <w:pPr>
        <w:pStyle w:val="59"/>
        <w:spacing w:before="48" w:line="466" w:lineRule="exact"/>
        <w:ind w:left="139" w:firstLine="476" w:firstLineChars="200"/>
        <w:rPr>
          <w:rFonts w:hint="default" w:ascii="宋体" w:hAnsi="宋体" w:eastAsia="宋体" w:cs="宋体"/>
          <w:sz w:val="28"/>
          <w:szCs w:val="28"/>
          <w:lang w:val="en-US" w:eastAsia="zh-CN"/>
        </w:rPr>
        <w:sectPr>
          <w:footerReference r:id="rId6" w:type="default"/>
          <w:pgSz w:w="11906" w:h="16839"/>
          <w:pgMar w:top="1429" w:right="1327" w:bottom="1281" w:left="1327" w:header="0" w:footer="981" w:gutter="0"/>
          <w:pgNumType w:fmt="decimal" w:start="1"/>
          <w:cols w:space="720" w:num="1"/>
        </w:sectPr>
      </w:pPr>
      <w:r>
        <w:rPr>
          <w:spacing w:val="-1"/>
          <w:position w:val="17"/>
          <w:sz w:val="24"/>
          <w:szCs w:val="24"/>
          <w:lang w:eastAsia="zh-CN"/>
        </w:rPr>
        <w:t>日    期：  年  月  日</w:t>
      </w:r>
      <w:r>
        <w:rPr>
          <w:rFonts w:hint="eastAsia"/>
          <w:spacing w:val="-1"/>
          <w:position w:val="17"/>
          <w:sz w:val="24"/>
          <w:szCs w:val="24"/>
          <w:lang w:val="en-US" w:eastAsia="zh-CN"/>
        </w:rPr>
        <w:t xml:space="preserve">    </w:t>
      </w:r>
    </w:p>
    <w:p w14:paraId="25F0100A">
      <w:pPr>
        <w:widowControl w:val="0"/>
        <w:kinsoku/>
        <w:autoSpaceDE/>
        <w:autoSpaceDN/>
        <w:adjustRightInd/>
        <w:snapToGrid/>
        <w:spacing w:line="360" w:lineRule="atLeast"/>
        <w:ind w:firstLine="3855" w:firstLineChars="1200"/>
        <w:jc w:val="both"/>
        <w:textAlignment w:val="auto"/>
        <w:rPr>
          <w:rFonts w:ascii="宋体" w:hAnsi="宋体" w:eastAsia="宋体" w:cs="宋体"/>
          <w:b/>
          <w:snapToGrid/>
          <w:color w:val="auto"/>
          <w:kern w:val="2"/>
          <w:sz w:val="32"/>
          <w:szCs w:val="32"/>
          <w:lang w:eastAsia="zh-CN"/>
        </w:rPr>
      </w:pPr>
      <w:r>
        <w:rPr>
          <w:rFonts w:hint="eastAsia" w:ascii="宋体" w:hAnsi="宋体" w:eastAsia="宋体" w:cs="宋体"/>
          <w:b/>
          <w:snapToGrid/>
          <w:color w:val="auto"/>
          <w:kern w:val="2"/>
          <w:sz w:val="32"/>
          <w:szCs w:val="32"/>
          <w:lang w:eastAsia="zh-CN"/>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A9A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9107EA0">
            <w:pPr>
              <w:widowControl w:val="0"/>
              <w:kinsoku/>
              <w:autoSpaceDE/>
              <w:autoSpaceDN/>
              <w:adjustRightInd/>
              <w:snapToGrid/>
              <w:spacing w:line="360" w:lineRule="atLeast"/>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致：宜川县政府采购中心</w:t>
            </w:r>
          </w:p>
        </w:tc>
      </w:tr>
      <w:tr w14:paraId="7163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A02048C">
            <w:pPr>
              <w:widowControl w:val="0"/>
              <w:kinsoku/>
              <w:autoSpaceDE/>
              <w:autoSpaceDN/>
              <w:adjustRightInd/>
              <w:snapToGrid/>
              <w:spacing w:line="480" w:lineRule="exact"/>
              <w:ind w:firstLine="480" w:firstLineChars="200"/>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作为参加贵单位组织的</w:t>
            </w:r>
            <w:r>
              <w:rPr>
                <w:rFonts w:hint="eastAsia" w:hAnsi="宋体" w:cs="宋体"/>
                <w:snapToGrid/>
                <w:color w:val="auto"/>
                <w:kern w:val="2"/>
                <w:sz w:val="24"/>
                <w:szCs w:val="20"/>
                <w:lang w:eastAsia="zh-CN"/>
              </w:rPr>
              <w:t>公开招标项目</w:t>
            </w:r>
            <w:r>
              <w:rPr>
                <w:rFonts w:hint="eastAsia" w:ascii="宋体" w:hAnsi="宋体" w:eastAsia="宋体" w:cs="宋体"/>
                <w:snapToGrid/>
                <w:color w:val="auto"/>
                <w:kern w:val="2"/>
                <w:sz w:val="24"/>
                <w:szCs w:val="20"/>
                <w:lang w:eastAsia="zh-CN"/>
              </w:rPr>
              <w:t>的供应商，本公司承诺：在参加本项目</w:t>
            </w:r>
            <w:r>
              <w:rPr>
                <w:rFonts w:hint="eastAsia" w:hAnsi="宋体" w:cs="宋体"/>
                <w:snapToGrid/>
                <w:color w:val="auto"/>
                <w:kern w:val="2"/>
                <w:sz w:val="24"/>
                <w:szCs w:val="20"/>
                <w:lang w:val="en-US" w:eastAsia="zh-CN"/>
              </w:rPr>
              <w:t>投标</w:t>
            </w:r>
            <w:r>
              <w:rPr>
                <w:rFonts w:hint="eastAsia" w:ascii="宋体" w:hAnsi="宋体" w:eastAsia="宋体" w:cs="宋体"/>
                <w:snapToGrid/>
                <w:color w:val="auto"/>
                <w:kern w:val="2"/>
                <w:sz w:val="24"/>
                <w:szCs w:val="20"/>
                <w:lang w:eastAsia="zh-CN"/>
              </w:rPr>
              <w:t>之前不存在被依法禁止经营行为、财产被接管或冻结的情况，如有隐瞒实情，愿承担一切责任及后果。</w:t>
            </w:r>
          </w:p>
        </w:tc>
      </w:tr>
      <w:tr w14:paraId="613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02E8CF64">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供应商</w:t>
            </w:r>
          </w:p>
        </w:tc>
        <w:tc>
          <w:tcPr>
            <w:tcW w:w="3420" w:type="dxa"/>
            <w:vAlign w:val="center"/>
          </w:tcPr>
          <w:p w14:paraId="093FD5CD">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法定代表人</w:t>
            </w:r>
          </w:p>
        </w:tc>
        <w:tc>
          <w:tcPr>
            <w:tcW w:w="2340" w:type="dxa"/>
            <w:vAlign w:val="center"/>
          </w:tcPr>
          <w:p w14:paraId="305AFEFF">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日  期</w:t>
            </w:r>
          </w:p>
        </w:tc>
      </w:tr>
      <w:tr w14:paraId="7383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682E091D">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（公章）</w:t>
            </w:r>
          </w:p>
        </w:tc>
        <w:tc>
          <w:tcPr>
            <w:tcW w:w="3420" w:type="dxa"/>
            <w:vAlign w:val="center"/>
          </w:tcPr>
          <w:p w14:paraId="482FE88C">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（签字或盖章）</w:t>
            </w:r>
          </w:p>
        </w:tc>
        <w:tc>
          <w:tcPr>
            <w:tcW w:w="2340" w:type="dxa"/>
            <w:vAlign w:val="center"/>
          </w:tcPr>
          <w:p w14:paraId="402C099D">
            <w:pPr>
              <w:widowControl w:val="0"/>
              <w:kinsoku/>
              <w:autoSpaceDE/>
              <w:autoSpaceDN/>
              <w:adjustRightInd/>
              <w:snapToGrid/>
              <w:spacing w:line="360" w:lineRule="atLeast"/>
              <w:ind w:firstLine="240" w:firstLineChars="100"/>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年  月  日</w:t>
            </w:r>
          </w:p>
        </w:tc>
      </w:tr>
    </w:tbl>
    <w:p w14:paraId="0C808FB4">
      <w:pPr>
        <w:widowControl w:val="0"/>
        <w:kinsoku/>
        <w:autoSpaceDE/>
        <w:autoSpaceDN/>
        <w:adjustRightInd/>
        <w:snapToGrid/>
        <w:spacing w:line="360" w:lineRule="atLeast"/>
        <w:jc w:val="both"/>
        <w:textAlignment w:val="auto"/>
        <w:rPr>
          <w:rFonts w:ascii="宋体" w:hAnsi="宋体" w:eastAsia="宋体" w:cs="宋体"/>
          <w:b/>
          <w:snapToGrid/>
          <w:color w:val="auto"/>
          <w:kern w:val="2"/>
          <w:sz w:val="42"/>
          <w:szCs w:val="42"/>
          <w:lang w:eastAsia="zh-CN"/>
        </w:rPr>
      </w:pPr>
    </w:p>
    <w:p w14:paraId="5CB6E391">
      <w:pPr>
        <w:widowControl w:val="0"/>
        <w:kinsoku/>
        <w:autoSpaceDE/>
        <w:autoSpaceDN/>
        <w:adjustRightInd/>
        <w:snapToGrid/>
        <w:spacing w:line="360" w:lineRule="atLeast"/>
        <w:jc w:val="center"/>
        <w:textAlignment w:val="auto"/>
        <w:rPr>
          <w:rFonts w:ascii="宋体" w:hAnsi="宋体" w:eastAsia="宋体" w:cs="宋体"/>
          <w:b/>
          <w:snapToGrid/>
          <w:color w:val="auto"/>
          <w:kern w:val="2"/>
          <w:sz w:val="32"/>
          <w:szCs w:val="32"/>
          <w:lang w:eastAsia="zh-CN"/>
        </w:rPr>
      </w:pPr>
      <w:r>
        <w:rPr>
          <w:rFonts w:hint="eastAsia" w:ascii="宋体" w:hAnsi="宋体" w:eastAsia="宋体" w:cs="宋体"/>
          <w:b/>
          <w:snapToGrid/>
          <w:color w:val="auto"/>
          <w:kern w:val="2"/>
          <w:sz w:val="32"/>
          <w:szCs w:val="32"/>
          <w:lang w:eastAsia="zh-CN"/>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66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vAlign w:val="center"/>
          </w:tcPr>
          <w:p w14:paraId="493AD144">
            <w:pPr>
              <w:widowControl w:val="0"/>
              <w:kinsoku/>
              <w:autoSpaceDE/>
              <w:autoSpaceDN/>
              <w:adjustRightInd/>
              <w:snapToGrid/>
              <w:spacing w:line="360" w:lineRule="atLeast"/>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致：宜川县政府采购中心</w:t>
            </w:r>
          </w:p>
        </w:tc>
      </w:tr>
      <w:tr w14:paraId="4E28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53E7B922">
            <w:pPr>
              <w:widowControl w:val="0"/>
              <w:kinsoku/>
              <w:autoSpaceDE/>
              <w:autoSpaceDN/>
              <w:adjustRightInd/>
              <w:snapToGrid/>
              <w:spacing w:line="480" w:lineRule="exact"/>
              <w:ind w:firstLine="480" w:firstLineChars="200"/>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作为参加贵单位组织的</w:t>
            </w:r>
            <w:r>
              <w:rPr>
                <w:rFonts w:hint="eastAsia" w:hAnsi="宋体" w:cs="宋体"/>
                <w:snapToGrid/>
                <w:color w:val="auto"/>
                <w:kern w:val="2"/>
                <w:sz w:val="24"/>
                <w:szCs w:val="20"/>
                <w:lang w:eastAsia="zh-CN"/>
              </w:rPr>
              <w:t>公开招标项目</w:t>
            </w:r>
            <w:r>
              <w:rPr>
                <w:rFonts w:hint="eastAsia" w:ascii="宋体" w:hAnsi="宋体" w:eastAsia="宋体" w:cs="宋体"/>
                <w:snapToGrid/>
                <w:color w:val="auto"/>
                <w:kern w:val="2"/>
                <w:sz w:val="24"/>
                <w:szCs w:val="20"/>
                <w:lang w:eastAsia="zh-CN"/>
              </w:rPr>
              <w:t>的供应商，本公司郑重申告并承诺：近</w:t>
            </w:r>
            <w:r>
              <w:rPr>
                <w:rFonts w:hint="eastAsia" w:hAnsi="宋体" w:cs="宋体"/>
                <w:snapToGrid/>
                <w:color w:val="auto"/>
                <w:kern w:val="2"/>
                <w:sz w:val="24"/>
                <w:szCs w:val="20"/>
                <w:lang w:eastAsia="zh-CN"/>
              </w:rPr>
              <w:t>三</w:t>
            </w:r>
            <w:r>
              <w:rPr>
                <w:rFonts w:hint="eastAsia" w:ascii="宋体" w:hAnsi="宋体" w:eastAsia="宋体" w:cs="宋体"/>
                <w:snapToGrid/>
                <w:color w:val="auto"/>
                <w:kern w:val="2"/>
                <w:sz w:val="24"/>
                <w:szCs w:val="20"/>
                <w:lang w:eastAsia="zh-CN"/>
              </w:rPr>
              <w:t>年受到有关行政主管部门的行政处理、不良行为记录为</w:t>
            </w:r>
            <w:r>
              <w:rPr>
                <w:rFonts w:hint="eastAsia" w:ascii="宋体" w:hAnsi="宋体" w:eastAsia="宋体" w:cs="宋体"/>
                <w:snapToGrid/>
                <w:color w:val="auto"/>
                <w:kern w:val="2"/>
                <w:sz w:val="24"/>
                <w:szCs w:val="20"/>
                <w:u w:val="single"/>
                <w:lang w:eastAsia="zh-CN"/>
              </w:rPr>
              <w:t xml:space="preserve">    </w:t>
            </w:r>
            <w:r>
              <w:rPr>
                <w:rFonts w:hint="eastAsia" w:ascii="宋体" w:hAnsi="宋体" w:eastAsia="宋体" w:cs="宋体"/>
                <w:snapToGrid/>
                <w:color w:val="auto"/>
                <w:kern w:val="2"/>
                <w:sz w:val="24"/>
                <w:szCs w:val="20"/>
                <w:lang w:eastAsia="zh-CN"/>
              </w:rPr>
              <w:t>次（没有填零），如有隐瞒实情，愿承担一切责任及后果。</w:t>
            </w:r>
          </w:p>
        </w:tc>
      </w:tr>
      <w:tr w14:paraId="20E0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38D1D92C">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供应商</w:t>
            </w:r>
          </w:p>
        </w:tc>
        <w:tc>
          <w:tcPr>
            <w:tcW w:w="3420" w:type="dxa"/>
            <w:vAlign w:val="center"/>
          </w:tcPr>
          <w:p w14:paraId="02207DFA">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法定代表人</w:t>
            </w:r>
          </w:p>
        </w:tc>
        <w:tc>
          <w:tcPr>
            <w:tcW w:w="2340" w:type="dxa"/>
            <w:vAlign w:val="center"/>
          </w:tcPr>
          <w:p w14:paraId="16B09E24">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日  期</w:t>
            </w:r>
          </w:p>
        </w:tc>
      </w:tr>
      <w:tr w14:paraId="4B00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2833AC55">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（公章）</w:t>
            </w:r>
          </w:p>
        </w:tc>
        <w:tc>
          <w:tcPr>
            <w:tcW w:w="3420" w:type="dxa"/>
            <w:vAlign w:val="center"/>
          </w:tcPr>
          <w:p w14:paraId="710A8512">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（签字或盖章）</w:t>
            </w:r>
          </w:p>
        </w:tc>
        <w:tc>
          <w:tcPr>
            <w:tcW w:w="2340" w:type="dxa"/>
            <w:vAlign w:val="center"/>
          </w:tcPr>
          <w:p w14:paraId="18376C28">
            <w:pPr>
              <w:widowControl w:val="0"/>
              <w:kinsoku/>
              <w:autoSpaceDE/>
              <w:autoSpaceDN/>
              <w:adjustRightInd/>
              <w:snapToGrid/>
              <w:spacing w:line="360" w:lineRule="atLeast"/>
              <w:ind w:firstLine="240" w:firstLineChars="100"/>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年  月  日</w:t>
            </w:r>
          </w:p>
        </w:tc>
      </w:tr>
    </w:tbl>
    <w:p w14:paraId="626BF88C">
      <w:pPr>
        <w:widowControl w:val="0"/>
        <w:kinsoku/>
        <w:autoSpaceDE/>
        <w:autoSpaceDN/>
        <w:adjustRightInd/>
        <w:snapToGrid/>
        <w:spacing w:line="360" w:lineRule="atLeast"/>
        <w:jc w:val="both"/>
        <w:textAlignment w:val="auto"/>
        <w:rPr>
          <w:rFonts w:hint="eastAsia" w:ascii="宋体" w:hAnsi="宋体" w:eastAsia="宋体" w:cs="宋体"/>
          <w:b/>
          <w:snapToGrid/>
          <w:color w:val="auto"/>
          <w:kern w:val="2"/>
          <w:sz w:val="32"/>
          <w:szCs w:val="32"/>
          <w:lang w:eastAsia="zh-CN"/>
        </w:rPr>
      </w:pPr>
    </w:p>
    <w:p w14:paraId="14320E81">
      <w:pPr>
        <w:widowControl w:val="0"/>
        <w:kinsoku/>
        <w:autoSpaceDE/>
        <w:autoSpaceDN/>
        <w:adjustRightInd/>
        <w:snapToGrid/>
        <w:spacing w:line="360" w:lineRule="atLeast"/>
        <w:ind w:firstLine="3855" w:firstLineChars="1200"/>
        <w:jc w:val="both"/>
        <w:textAlignment w:val="auto"/>
        <w:rPr>
          <w:rFonts w:hint="eastAsia" w:ascii="宋体" w:hAnsi="宋体" w:eastAsia="宋体" w:cs="宋体"/>
          <w:b/>
          <w:snapToGrid/>
          <w:color w:val="auto"/>
          <w:kern w:val="2"/>
          <w:sz w:val="32"/>
          <w:szCs w:val="32"/>
          <w:lang w:eastAsia="zh-CN"/>
        </w:rPr>
      </w:pPr>
    </w:p>
    <w:p w14:paraId="311F3DB3">
      <w:pPr>
        <w:widowControl w:val="0"/>
        <w:kinsoku/>
        <w:autoSpaceDE/>
        <w:autoSpaceDN/>
        <w:adjustRightInd/>
        <w:snapToGrid/>
        <w:spacing w:line="360" w:lineRule="atLeast"/>
        <w:ind w:firstLine="4176" w:firstLineChars="1300"/>
        <w:jc w:val="both"/>
        <w:textAlignment w:val="auto"/>
        <w:rPr>
          <w:rFonts w:ascii="宋体" w:hAnsi="宋体" w:eastAsia="宋体" w:cs="宋体"/>
          <w:b/>
          <w:snapToGrid/>
          <w:color w:val="auto"/>
          <w:kern w:val="2"/>
          <w:sz w:val="32"/>
          <w:szCs w:val="32"/>
          <w:lang w:eastAsia="zh-CN"/>
        </w:rPr>
      </w:pPr>
      <w:r>
        <w:rPr>
          <w:rFonts w:hint="eastAsia" w:ascii="宋体" w:hAnsi="宋体" w:eastAsia="宋体" w:cs="宋体"/>
          <w:b/>
          <w:snapToGrid/>
          <w:color w:val="auto"/>
          <w:kern w:val="2"/>
          <w:sz w:val="32"/>
          <w:szCs w:val="32"/>
          <w:lang w:eastAsia="zh-CN"/>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7DE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B0B6A55">
            <w:pPr>
              <w:widowControl w:val="0"/>
              <w:kinsoku/>
              <w:autoSpaceDE/>
              <w:autoSpaceDN/>
              <w:adjustRightInd/>
              <w:snapToGrid/>
              <w:spacing w:line="360" w:lineRule="atLeast"/>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致：宜川县政府采购中心</w:t>
            </w:r>
          </w:p>
        </w:tc>
      </w:tr>
      <w:tr w14:paraId="36A7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D3FBA6D">
            <w:pPr>
              <w:widowControl w:val="0"/>
              <w:kinsoku/>
              <w:autoSpaceDE/>
              <w:autoSpaceDN/>
              <w:adjustRightInd/>
              <w:snapToGrid/>
              <w:spacing w:line="480" w:lineRule="exact"/>
              <w:ind w:firstLine="480" w:firstLineChars="200"/>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作为参加贵单位组织的</w:t>
            </w:r>
            <w:r>
              <w:rPr>
                <w:rFonts w:hint="eastAsia" w:hAnsi="宋体" w:cs="宋体"/>
                <w:snapToGrid/>
                <w:color w:val="auto"/>
                <w:kern w:val="2"/>
                <w:sz w:val="24"/>
                <w:szCs w:val="20"/>
                <w:lang w:eastAsia="zh-CN"/>
              </w:rPr>
              <w:t>公开招标项目</w:t>
            </w:r>
            <w:r>
              <w:rPr>
                <w:rFonts w:hint="eastAsia" w:ascii="宋体" w:hAnsi="宋体" w:eastAsia="宋体" w:cs="宋体"/>
                <w:snapToGrid/>
                <w:color w:val="auto"/>
                <w:kern w:val="2"/>
                <w:sz w:val="24"/>
                <w:szCs w:val="20"/>
                <w:lang w:eastAsia="zh-CN"/>
              </w:rPr>
              <w:t>的供应商，本公司郑重申告：近</w:t>
            </w:r>
            <w:r>
              <w:rPr>
                <w:rFonts w:hint="eastAsia" w:hAnsi="宋体" w:cs="宋体"/>
                <w:snapToGrid/>
                <w:color w:val="auto"/>
                <w:kern w:val="2"/>
                <w:sz w:val="24"/>
                <w:szCs w:val="20"/>
                <w:lang w:eastAsia="zh-CN"/>
              </w:rPr>
              <w:t>三</w:t>
            </w:r>
            <w:r>
              <w:rPr>
                <w:rFonts w:hint="eastAsia" w:ascii="宋体" w:hAnsi="宋体" w:eastAsia="宋体" w:cs="宋体"/>
                <w:snapToGrid/>
                <w:color w:val="auto"/>
                <w:kern w:val="2"/>
                <w:sz w:val="24"/>
                <w:szCs w:val="20"/>
                <w:lang w:eastAsia="zh-CN"/>
              </w:rPr>
              <w:t>年不法行为记录为</w:t>
            </w:r>
            <w:r>
              <w:rPr>
                <w:rFonts w:hint="eastAsia" w:ascii="宋体" w:hAnsi="宋体" w:eastAsia="宋体" w:cs="宋体"/>
                <w:snapToGrid/>
                <w:color w:val="auto"/>
                <w:kern w:val="2"/>
                <w:sz w:val="24"/>
                <w:szCs w:val="20"/>
                <w:u w:val="single"/>
                <w:lang w:eastAsia="zh-CN"/>
              </w:rPr>
              <w:t xml:space="preserve">   </w:t>
            </w:r>
            <w:r>
              <w:rPr>
                <w:rFonts w:hint="eastAsia" w:ascii="宋体" w:hAnsi="宋体" w:eastAsia="宋体" w:cs="宋体"/>
                <w:snapToGrid/>
                <w:color w:val="auto"/>
                <w:kern w:val="2"/>
                <w:sz w:val="24"/>
                <w:szCs w:val="20"/>
                <w:lang w:eastAsia="zh-CN"/>
              </w:rPr>
              <w:t>次（没有填零），如有隐瞒实情，愿承担一切责任及后果。</w:t>
            </w:r>
          </w:p>
        </w:tc>
      </w:tr>
      <w:tr w14:paraId="3925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67F5FF14">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供应商</w:t>
            </w:r>
          </w:p>
        </w:tc>
        <w:tc>
          <w:tcPr>
            <w:tcW w:w="3420" w:type="dxa"/>
            <w:vAlign w:val="center"/>
          </w:tcPr>
          <w:p w14:paraId="10B9F421">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法定代表人</w:t>
            </w:r>
          </w:p>
        </w:tc>
        <w:tc>
          <w:tcPr>
            <w:tcW w:w="2340" w:type="dxa"/>
            <w:vAlign w:val="center"/>
          </w:tcPr>
          <w:p w14:paraId="3284BE88">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日   期</w:t>
            </w:r>
          </w:p>
        </w:tc>
      </w:tr>
      <w:tr w14:paraId="3277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44E91480">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（公章）</w:t>
            </w:r>
          </w:p>
        </w:tc>
        <w:tc>
          <w:tcPr>
            <w:tcW w:w="3420" w:type="dxa"/>
            <w:vAlign w:val="center"/>
          </w:tcPr>
          <w:p w14:paraId="14C0C20B">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（签字或盖章）</w:t>
            </w:r>
          </w:p>
        </w:tc>
        <w:tc>
          <w:tcPr>
            <w:tcW w:w="2340" w:type="dxa"/>
            <w:vAlign w:val="center"/>
          </w:tcPr>
          <w:p w14:paraId="0FCC9A4C">
            <w:pPr>
              <w:widowControl w:val="0"/>
              <w:kinsoku/>
              <w:autoSpaceDE/>
              <w:autoSpaceDN/>
              <w:adjustRightInd/>
              <w:snapToGrid/>
              <w:spacing w:line="360" w:lineRule="atLeast"/>
              <w:ind w:firstLine="240" w:firstLineChars="100"/>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年  月  日</w:t>
            </w:r>
          </w:p>
        </w:tc>
      </w:tr>
    </w:tbl>
    <w:p w14:paraId="0C5DD6A8">
      <w:pPr>
        <w:widowControl w:val="0"/>
        <w:kinsoku/>
        <w:autoSpaceDE/>
        <w:autoSpaceDN/>
        <w:adjustRightInd/>
        <w:snapToGrid/>
        <w:spacing w:line="360" w:lineRule="auto"/>
        <w:ind w:right="480"/>
        <w:jc w:val="both"/>
        <w:textAlignment w:val="auto"/>
        <w:rPr>
          <w:rFonts w:ascii="宋体" w:hAnsi="宋体" w:eastAsia="宋体" w:cs="宋体"/>
          <w:snapToGrid/>
          <w:color w:val="auto"/>
          <w:kern w:val="2"/>
          <w:sz w:val="24"/>
          <w:szCs w:val="28"/>
          <w:lang w:eastAsia="zh-CN"/>
        </w:rPr>
      </w:pPr>
    </w:p>
    <w:p w14:paraId="708C2ABC">
      <w:pPr>
        <w:widowControl w:val="0"/>
        <w:kinsoku/>
        <w:autoSpaceDE/>
        <w:autoSpaceDN/>
        <w:adjustRightInd/>
        <w:snapToGrid/>
        <w:spacing w:line="360" w:lineRule="atLeast"/>
        <w:jc w:val="center"/>
        <w:textAlignment w:val="auto"/>
        <w:rPr>
          <w:rFonts w:ascii="宋体" w:hAnsi="宋体" w:eastAsia="宋体" w:cs="宋体"/>
          <w:b/>
          <w:snapToGrid/>
          <w:color w:val="auto"/>
          <w:kern w:val="2"/>
          <w:sz w:val="32"/>
          <w:szCs w:val="32"/>
          <w:lang w:eastAsia="zh-CN"/>
        </w:rPr>
      </w:pPr>
      <w:r>
        <w:rPr>
          <w:rFonts w:hint="eastAsia" w:hAnsi="宋体" w:cs="宋体"/>
          <w:b/>
          <w:snapToGrid/>
          <w:color w:val="auto"/>
          <w:kern w:val="2"/>
          <w:sz w:val="32"/>
          <w:szCs w:val="32"/>
          <w:lang w:val="en-US" w:eastAsia="zh-CN"/>
        </w:rPr>
        <w:t xml:space="preserve"> </w:t>
      </w:r>
      <w:r>
        <w:rPr>
          <w:rFonts w:hint="eastAsia" w:ascii="宋体" w:hAnsi="宋体" w:eastAsia="宋体" w:cs="宋体"/>
          <w:b/>
          <w:snapToGrid/>
          <w:color w:val="auto"/>
          <w:kern w:val="2"/>
          <w:sz w:val="32"/>
          <w:szCs w:val="32"/>
          <w:lang w:eastAsia="zh-CN"/>
        </w:rPr>
        <w:t>承诺书</w:t>
      </w:r>
      <w:r>
        <w:rPr>
          <w:rFonts w:hint="eastAsia" w:ascii="宋体" w:hAnsi="宋体" w:eastAsia="宋体" w:cs="宋体"/>
          <w:b/>
          <w:snapToGrid/>
          <w:color w:val="auto"/>
          <w:kern w:val="2"/>
          <w:sz w:val="36"/>
          <w:szCs w:val="36"/>
          <w:lang w:eastAsia="zh-CN"/>
        </w:rPr>
        <w:fldChar w:fldCharType="begin"/>
      </w:r>
      <w:r>
        <w:rPr>
          <w:rFonts w:hint="eastAsia" w:ascii="宋体" w:hAnsi="宋体" w:eastAsia="宋体" w:cs="宋体"/>
          <w:b/>
          <w:snapToGrid/>
          <w:color w:val="auto"/>
          <w:kern w:val="2"/>
          <w:sz w:val="36"/>
          <w:szCs w:val="36"/>
          <w:lang w:eastAsia="zh-CN"/>
        </w:rPr>
        <w:instrText xml:space="preserve"> = 5 \* ROMAN </w:instrText>
      </w:r>
      <w:r>
        <w:rPr>
          <w:rFonts w:hint="eastAsia" w:ascii="宋体" w:hAnsi="宋体" w:eastAsia="宋体" w:cs="宋体"/>
          <w:b/>
          <w:snapToGrid/>
          <w:color w:val="auto"/>
          <w:kern w:val="2"/>
          <w:sz w:val="36"/>
          <w:szCs w:val="36"/>
          <w:lang w:eastAsia="zh-CN"/>
        </w:rPr>
        <w:fldChar w:fldCharType="separate"/>
      </w:r>
      <w:r>
        <w:rPr>
          <w:rFonts w:hint="eastAsia" w:ascii="宋体" w:hAnsi="宋体" w:eastAsia="宋体" w:cs="宋体"/>
          <w:b/>
          <w:snapToGrid/>
          <w:color w:val="auto"/>
          <w:kern w:val="2"/>
          <w:sz w:val="36"/>
          <w:szCs w:val="36"/>
          <w:lang w:eastAsia="zh-CN"/>
        </w:rPr>
        <w:t>V</w:t>
      </w:r>
      <w:r>
        <w:rPr>
          <w:rFonts w:hint="eastAsia" w:ascii="宋体" w:hAnsi="宋体" w:eastAsia="宋体" w:cs="宋体"/>
          <w:b/>
          <w:snapToGrid/>
          <w:color w:val="auto"/>
          <w:kern w:val="2"/>
          <w:sz w:val="36"/>
          <w:szCs w:val="36"/>
          <w:lang w:eastAsia="zh-CN"/>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A29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A735194">
            <w:pPr>
              <w:widowControl w:val="0"/>
              <w:kinsoku/>
              <w:autoSpaceDE/>
              <w:autoSpaceDN/>
              <w:adjustRightInd/>
              <w:snapToGrid/>
              <w:spacing w:line="360" w:lineRule="atLeast"/>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致：宜川县政府采购中心</w:t>
            </w:r>
          </w:p>
        </w:tc>
      </w:tr>
      <w:tr w14:paraId="2219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2366C47A">
            <w:pPr>
              <w:widowControl w:val="0"/>
              <w:kinsoku/>
              <w:autoSpaceDE/>
              <w:autoSpaceDN/>
              <w:adjustRightInd/>
              <w:snapToGrid/>
              <w:spacing w:line="480" w:lineRule="exact"/>
              <w:ind w:firstLine="480" w:firstLineChars="200"/>
              <w:jc w:val="both"/>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作为参加贵单位组织的</w:t>
            </w:r>
            <w:r>
              <w:rPr>
                <w:rFonts w:hint="eastAsia" w:hAnsi="宋体" w:cs="宋体"/>
                <w:snapToGrid/>
                <w:color w:val="auto"/>
                <w:kern w:val="2"/>
                <w:sz w:val="24"/>
                <w:szCs w:val="20"/>
                <w:lang w:eastAsia="zh-CN"/>
              </w:rPr>
              <w:t>公开招标项目</w:t>
            </w:r>
            <w:r>
              <w:rPr>
                <w:rFonts w:hint="eastAsia" w:ascii="宋体" w:hAnsi="宋体" w:eastAsia="宋体" w:cs="宋体"/>
                <w:snapToGrid/>
                <w:color w:val="auto"/>
                <w:kern w:val="2"/>
                <w:sz w:val="24"/>
                <w:szCs w:val="20"/>
                <w:lang w:eastAsia="zh-CN"/>
              </w:rPr>
              <w:t>的供应商，本公司承诺：参加本次</w:t>
            </w:r>
            <w:r>
              <w:rPr>
                <w:rFonts w:hint="eastAsia" w:hAnsi="宋体" w:cs="宋体"/>
                <w:snapToGrid/>
                <w:color w:val="auto"/>
                <w:kern w:val="2"/>
                <w:sz w:val="24"/>
                <w:szCs w:val="20"/>
                <w:lang w:val="en-US" w:eastAsia="zh-CN"/>
              </w:rPr>
              <w:t>投标</w:t>
            </w:r>
            <w:r>
              <w:rPr>
                <w:rFonts w:hint="eastAsia" w:ascii="宋体" w:hAnsi="宋体" w:eastAsia="宋体" w:cs="宋体"/>
                <w:snapToGrid/>
                <w:color w:val="auto"/>
                <w:kern w:val="2"/>
                <w:sz w:val="24"/>
                <w:szCs w:val="20"/>
                <w:lang w:eastAsia="zh-CN"/>
              </w:rPr>
              <w:t>提交的所有资格证明是真实的、有效的，如有隐瞒实情，愿承担一切责任及后果。</w:t>
            </w:r>
          </w:p>
        </w:tc>
      </w:tr>
      <w:tr w14:paraId="3B94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5E72DFF">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供应商</w:t>
            </w:r>
          </w:p>
        </w:tc>
        <w:tc>
          <w:tcPr>
            <w:tcW w:w="3420" w:type="dxa"/>
            <w:vAlign w:val="center"/>
          </w:tcPr>
          <w:p w14:paraId="32F4939F">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法定代表人</w:t>
            </w:r>
          </w:p>
        </w:tc>
        <w:tc>
          <w:tcPr>
            <w:tcW w:w="2340" w:type="dxa"/>
            <w:vAlign w:val="center"/>
          </w:tcPr>
          <w:p w14:paraId="4ACE9334">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日   期</w:t>
            </w:r>
          </w:p>
        </w:tc>
      </w:tr>
      <w:tr w14:paraId="2917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1D191BF5">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（公章）</w:t>
            </w:r>
          </w:p>
        </w:tc>
        <w:tc>
          <w:tcPr>
            <w:tcW w:w="3420" w:type="dxa"/>
            <w:vAlign w:val="center"/>
          </w:tcPr>
          <w:p w14:paraId="68FABE4E">
            <w:pPr>
              <w:widowControl w:val="0"/>
              <w:kinsoku/>
              <w:autoSpaceDE/>
              <w:autoSpaceDN/>
              <w:adjustRightInd/>
              <w:snapToGrid/>
              <w:spacing w:line="360" w:lineRule="atLeast"/>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（签字或盖章）</w:t>
            </w:r>
          </w:p>
        </w:tc>
        <w:tc>
          <w:tcPr>
            <w:tcW w:w="2340" w:type="dxa"/>
            <w:vAlign w:val="center"/>
          </w:tcPr>
          <w:p w14:paraId="5B24E6DF">
            <w:pPr>
              <w:widowControl w:val="0"/>
              <w:kinsoku/>
              <w:autoSpaceDE/>
              <w:autoSpaceDN/>
              <w:adjustRightInd/>
              <w:snapToGrid/>
              <w:spacing w:line="360" w:lineRule="atLeast"/>
              <w:ind w:firstLine="240" w:firstLineChars="100"/>
              <w:jc w:val="center"/>
              <w:textAlignment w:val="auto"/>
              <w:rPr>
                <w:rFonts w:ascii="宋体" w:hAnsi="宋体" w:eastAsia="宋体" w:cs="宋体"/>
                <w:snapToGrid/>
                <w:color w:val="auto"/>
                <w:kern w:val="2"/>
                <w:sz w:val="24"/>
                <w:szCs w:val="20"/>
                <w:lang w:eastAsia="zh-CN"/>
              </w:rPr>
            </w:pPr>
            <w:r>
              <w:rPr>
                <w:rFonts w:hint="eastAsia" w:ascii="宋体" w:hAnsi="宋体" w:eastAsia="宋体" w:cs="宋体"/>
                <w:snapToGrid/>
                <w:color w:val="auto"/>
                <w:kern w:val="2"/>
                <w:sz w:val="24"/>
                <w:szCs w:val="20"/>
                <w:lang w:eastAsia="zh-CN"/>
              </w:rPr>
              <w:t>年  月  日</w:t>
            </w:r>
          </w:p>
        </w:tc>
      </w:tr>
    </w:tbl>
    <w:p w14:paraId="0292C5FA">
      <w:pPr>
        <w:pStyle w:val="11"/>
        <w:spacing w:before="56" w:line="220" w:lineRule="auto"/>
        <w:ind w:left="2626"/>
        <w:outlineLvl w:val="0"/>
        <w:rPr>
          <w:rFonts w:ascii="宋体" w:hAnsi="宋体" w:eastAsia="宋体" w:cs="宋体"/>
          <w:spacing w:val="-4"/>
          <w:sz w:val="28"/>
          <w:szCs w:val="28"/>
          <w:lang w:eastAsia="zh-CN"/>
          <w14:textOutline w14:w="5105" w14:cap="sq" w14:cmpd="sng" w14:algn="ctr">
            <w14:solidFill>
              <w14:srgbClr w14:val="000000"/>
            </w14:solidFill>
            <w14:prstDash w14:val="solid"/>
            <w14:bevel/>
          </w14:textOutline>
        </w:rPr>
      </w:pPr>
    </w:p>
    <w:p w14:paraId="008D82A1">
      <w:pPr>
        <w:autoSpaceDE w:val="0"/>
        <w:autoSpaceDN w:val="0"/>
        <w:adjustRightInd w:val="0"/>
        <w:snapToGrid w:val="0"/>
        <w:spacing w:line="360" w:lineRule="auto"/>
        <w:jc w:val="both"/>
        <w:outlineLvl w:val="0"/>
        <w:rPr>
          <w:rFonts w:hint="eastAsia" w:hAnsi="宋体" w:cs="宋体"/>
          <w:b/>
          <w:bCs/>
          <w:color w:val="auto"/>
          <w:sz w:val="24"/>
          <w:szCs w:val="24"/>
          <w:highlight w:val="none"/>
          <w:lang w:val="en-US" w:eastAsia="zh-CN"/>
        </w:rPr>
      </w:pPr>
    </w:p>
    <w:p w14:paraId="765C0AEB">
      <w:pPr>
        <w:autoSpaceDE w:val="0"/>
        <w:autoSpaceDN w:val="0"/>
        <w:adjustRightInd w:val="0"/>
        <w:snapToGrid w:val="0"/>
        <w:spacing w:line="360" w:lineRule="auto"/>
        <w:jc w:val="both"/>
        <w:outlineLvl w:val="0"/>
        <w:rPr>
          <w:rFonts w:hint="eastAsia" w:hAnsi="宋体" w:cs="宋体"/>
          <w:b/>
          <w:bCs/>
          <w:color w:val="auto"/>
          <w:sz w:val="24"/>
          <w:szCs w:val="24"/>
          <w:highlight w:val="none"/>
          <w:lang w:val="en-US" w:eastAsia="zh-CN"/>
        </w:rPr>
      </w:pPr>
    </w:p>
    <w:p w14:paraId="772E0996">
      <w:pPr>
        <w:widowControl w:val="0"/>
        <w:kinsoku/>
        <w:autoSpaceDE/>
        <w:autoSpaceDN/>
        <w:adjustRightInd/>
        <w:snapToGrid/>
        <w:spacing w:line="360" w:lineRule="atLeast"/>
        <w:ind w:firstLine="2570" w:firstLineChars="800"/>
        <w:jc w:val="both"/>
        <w:textAlignment w:val="auto"/>
        <w:rPr>
          <w:rFonts w:hint="eastAsia" w:ascii="宋体" w:hAnsi="宋体" w:eastAsia="宋体" w:cs="宋体"/>
          <w:b/>
          <w:snapToGrid/>
          <w:color w:val="auto"/>
          <w:kern w:val="2"/>
          <w:sz w:val="32"/>
          <w:szCs w:val="32"/>
          <w:lang w:val="zh-CN" w:eastAsia="zh-CN"/>
        </w:rPr>
      </w:pPr>
      <w:r>
        <w:rPr>
          <w:rFonts w:hint="eastAsia" w:ascii="宋体" w:hAnsi="宋体" w:eastAsia="宋体" w:cs="宋体"/>
          <w:b/>
          <w:snapToGrid/>
          <w:color w:val="auto"/>
          <w:kern w:val="2"/>
          <w:sz w:val="32"/>
          <w:szCs w:val="32"/>
          <w:lang w:val="en-US" w:eastAsia="zh-CN"/>
        </w:rPr>
        <w:t>八、供应商</w:t>
      </w:r>
      <w:r>
        <w:rPr>
          <w:rFonts w:hint="eastAsia" w:ascii="宋体" w:hAnsi="宋体" w:eastAsia="宋体" w:cs="宋体"/>
          <w:b/>
          <w:snapToGrid/>
          <w:color w:val="auto"/>
          <w:kern w:val="2"/>
          <w:sz w:val="32"/>
          <w:szCs w:val="32"/>
          <w:lang w:val="zh-CN" w:eastAsia="zh-CN"/>
        </w:rPr>
        <w:t>基本情况</w:t>
      </w:r>
      <w:bookmarkEnd w:id="222"/>
      <w:r>
        <w:rPr>
          <w:rFonts w:hint="eastAsia" w:ascii="宋体" w:hAnsi="宋体" w:eastAsia="宋体" w:cs="宋体"/>
          <w:b/>
          <w:snapToGrid/>
          <w:color w:val="auto"/>
          <w:kern w:val="2"/>
          <w:sz w:val="32"/>
          <w:szCs w:val="32"/>
          <w:lang w:val="zh-CN" w:eastAsia="zh-CN"/>
        </w:rPr>
        <w:t>及性质</w:t>
      </w:r>
    </w:p>
    <w:tbl>
      <w:tblPr>
        <w:tblStyle w:val="2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297"/>
        <w:gridCol w:w="1752"/>
        <w:gridCol w:w="1399"/>
        <w:gridCol w:w="2735"/>
      </w:tblGrid>
      <w:tr w14:paraId="3297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896" w:type="dxa"/>
            <w:noWrap w:val="0"/>
            <w:vAlign w:val="center"/>
          </w:tcPr>
          <w:p w14:paraId="3276136C">
            <w:pPr>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供应商</w:t>
            </w:r>
          </w:p>
          <w:p w14:paraId="38966F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7183" w:type="dxa"/>
            <w:gridSpan w:val="4"/>
            <w:noWrap w:val="0"/>
            <w:vAlign w:val="top"/>
          </w:tcPr>
          <w:p w14:paraId="43D1C9B3">
            <w:pPr>
              <w:spacing w:line="360" w:lineRule="auto"/>
              <w:rPr>
                <w:rFonts w:hint="eastAsia" w:ascii="宋体" w:hAnsi="宋体" w:eastAsia="宋体" w:cs="宋体"/>
                <w:color w:val="auto"/>
                <w:sz w:val="24"/>
                <w:szCs w:val="24"/>
                <w:highlight w:val="none"/>
              </w:rPr>
            </w:pPr>
          </w:p>
        </w:tc>
      </w:tr>
      <w:tr w14:paraId="3EF0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96" w:type="dxa"/>
            <w:noWrap w:val="0"/>
            <w:vAlign w:val="center"/>
          </w:tcPr>
          <w:p w14:paraId="4AF9AB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049" w:type="dxa"/>
            <w:gridSpan w:val="2"/>
            <w:noWrap w:val="0"/>
            <w:vAlign w:val="center"/>
          </w:tcPr>
          <w:p w14:paraId="1D27EE5F">
            <w:pPr>
              <w:spacing w:line="360" w:lineRule="auto"/>
              <w:jc w:val="center"/>
              <w:rPr>
                <w:rFonts w:hint="eastAsia" w:ascii="宋体" w:hAnsi="宋体" w:eastAsia="宋体" w:cs="宋体"/>
                <w:color w:val="auto"/>
                <w:sz w:val="24"/>
                <w:szCs w:val="24"/>
                <w:highlight w:val="none"/>
              </w:rPr>
            </w:pPr>
          </w:p>
        </w:tc>
        <w:tc>
          <w:tcPr>
            <w:tcW w:w="1399" w:type="dxa"/>
            <w:noWrap w:val="0"/>
            <w:vAlign w:val="center"/>
          </w:tcPr>
          <w:p w14:paraId="210C0A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735" w:type="dxa"/>
            <w:noWrap w:val="0"/>
            <w:vAlign w:val="center"/>
          </w:tcPr>
          <w:p w14:paraId="7B1FBE50">
            <w:pPr>
              <w:spacing w:line="360" w:lineRule="auto"/>
              <w:jc w:val="center"/>
              <w:rPr>
                <w:rFonts w:hint="eastAsia" w:ascii="宋体" w:hAnsi="宋体" w:eastAsia="宋体" w:cs="宋体"/>
                <w:color w:val="auto"/>
                <w:sz w:val="24"/>
                <w:szCs w:val="24"/>
                <w:highlight w:val="none"/>
              </w:rPr>
            </w:pPr>
          </w:p>
        </w:tc>
      </w:tr>
      <w:tr w14:paraId="5666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96" w:type="dxa"/>
            <w:vMerge w:val="restart"/>
            <w:noWrap w:val="0"/>
            <w:vAlign w:val="center"/>
          </w:tcPr>
          <w:p w14:paraId="679AC88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297" w:type="dxa"/>
            <w:noWrap w:val="0"/>
            <w:vAlign w:val="center"/>
          </w:tcPr>
          <w:p w14:paraId="7C209A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752" w:type="dxa"/>
            <w:noWrap w:val="0"/>
            <w:vAlign w:val="center"/>
          </w:tcPr>
          <w:p w14:paraId="2C8E3919">
            <w:pPr>
              <w:spacing w:line="360" w:lineRule="auto"/>
              <w:jc w:val="center"/>
              <w:rPr>
                <w:rFonts w:hint="eastAsia" w:ascii="宋体" w:hAnsi="宋体" w:eastAsia="宋体" w:cs="宋体"/>
                <w:color w:val="auto"/>
                <w:sz w:val="24"/>
                <w:szCs w:val="24"/>
                <w:highlight w:val="none"/>
              </w:rPr>
            </w:pPr>
          </w:p>
        </w:tc>
        <w:tc>
          <w:tcPr>
            <w:tcW w:w="1399" w:type="dxa"/>
            <w:noWrap w:val="0"/>
            <w:vAlign w:val="center"/>
          </w:tcPr>
          <w:p w14:paraId="4F4828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735" w:type="dxa"/>
            <w:noWrap w:val="0"/>
            <w:vAlign w:val="center"/>
          </w:tcPr>
          <w:p w14:paraId="5693AE64">
            <w:pPr>
              <w:spacing w:line="360" w:lineRule="auto"/>
              <w:jc w:val="center"/>
              <w:rPr>
                <w:rFonts w:hint="eastAsia" w:ascii="宋体" w:hAnsi="宋体" w:eastAsia="宋体" w:cs="宋体"/>
                <w:color w:val="auto"/>
                <w:sz w:val="24"/>
                <w:szCs w:val="24"/>
                <w:highlight w:val="none"/>
              </w:rPr>
            </w:pPr>
          </w:p>
        </w:tc>
      </w:tr>
      <w:tr w14:paraId="4822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96" w:type="dxa"/>
            <w:vMerge w:val="continue"/>
            <w:noWrap w:val="0"/>
            <w:vAlign w:val="center"/>
          </w:tcPr>
          <w:p w14:paraId="77F1F5F6">
            <w:pPr>
              <w:spacing w:line="360" w:lineRule="auto"/>
              <w:jc w:val="center"/>
              <w:rPr>
                <w:rFonts w:hint="eastAsia" w:ascii="宋体" w:hAnsi="宋体" w:eastAsia="宋体" w:cs="宋体"/>
                <w:color w:val="auto"/>
                <w:sz w:val="24"/>
                <w:szCs w:val="24"/>
                <w:highlight w:val="none"/>
              </w:rPr>
            </w:pPr>
          </w:p>
        </w:tc>
        <w:tc>
          <w:tcPr>
            <w:tcW w:w="1297" w:type="dxa"/>
            <w:noWrap w:val="0"/>
            <w:vAlign w:val="center"/>
          </w:tcPr>
          <w:p w14:paraId="0F80A4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752" w:type="dxa"/>
            <w:noWrap w:val="0"/>
            <w:vAlign w:val="center"/>
          </w:tcPr>
          <w:p w14:paraId="2AD9C253">
            <w:pPr>
              <w:spacing w:line="360" w:lineRule="auto"/>
              <w:jc w:val="center"/>
              <w:rPr>
                <w:rFonts w:hint="eastAsia" w:ascii="宋体" w:hAnsi="宋体" w:eastAsia="宋体" w:cs="宋体"/>
                <w:color w:val="auto"/>
                <w:sz w:val="24"/>
                <w:szCs w:val="24"/>
                <w:highlight w:val="none"/>
              </w:rPr>
            </w:pPr>
          </w:p>
        </w:tc>
        <w:tc>
          <w:tcPr>
            <w:tcW w:w="1399" w:type="dxa"/>
            <w:noWrap w:val="0"/>
            <w:vAlign w:val="center"/>
          </w:tcPr>
          <w:p w14:paraId="24243D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735" w:type="dxa"/>
            <w:noWrap w:val="0"/>
            <w:vAlign w:val="center"/>
          </w:tcPr>
          <w:p w14:paraId="047CB828">
            <w:pPr>
              <w:spacing w:line="360" w:lineRule="auto"/>
              <w:jc w:val="center"/>
              <w:rPr>
                <w:rFonts w:hint="eastAsia" w:ascii="宋体" w:hAnsi="宋体" w:eastAsia="宋体" w:cs="宋体"/>
                <w:color w:val="auto"/>
                <w:sz w:val="24"/>
                <w:szCs w:val="24"/>
                <w:highlight w:val="none"/>
              </w:rPr>
            </w:pPr>
          </w:p>
        </w:tc>
      </w:tr>
      <w:tr w14:paraId="6F2C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96" w:type="dxa"/>
            <w:noWrap w:val="0"/>
            <w:vAlign w:val="center"/>
          </w:tcPr>
          <w:p w14:paraId="3B4812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97" w:type="dxa"/>
            <w:noWrap w:val="0"/>
            <w:vAlign w:val="center"/>
          </w:tcPr>
          <w:p w14:paraId="03831D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52" w:type="dxa"/>
            <w:noWrap w:val="0"/>
            <w:vAlign w:val="center"/>
          </w:tcPr>
          <w:p w14:paraId="2B331D1F">
            <w:pPr>
              <w:spacing w:line="360" w:lineRule="auto"/>
              <w:jc w:val="center"/>
              <w:rPr>
                <w:rFonts w:hint="eastAsia" w:ascii="宋体" w:hAnsi="宋体" w:eastAsia="宋体" w:cs="宋体"/>
                <w:color w:val="auto"/>
                <w:sz w:val="24"/>
                <w:szCs w:val="24"/>
                <w:highlight w:val="none"/>
              </w:rPr>
            </w:pPr>
          </w:p>
        </w:tc>
        <w:tc>
          <w:tcPr>
            <w:tcW w:w="1399" w:type="dxa"/>
            <w:noWrap w:val="0"/>
            <w:vAlign w:val="center"/>
          </w:tcPr>
          <w:p w14:paraId="1DBDDF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735" w:type="dxa"/>
            <w:noWrap w:val="0"/>
            <w:vAlign w:val="center"/>
          </w:tcPr>
          <w:p w14:paraId="58D21458">
            <w:pPr>
              <w:spacing w:line="360" w:lineRule="auto"/>
              <w:jc w:val="center"/>
              <w:rPr>
                <w:rFonts w:hint="eastAsia" w:ascii="宋体" w:hAnsi="宋体" w:eastAsia="宋体" w:cs="宋体"/>
                <w:color w:val="auto"/>
                <w:sz w:val="24"/>
                <w:szCs w:val="24"/>
                <w:highlight w:val="none"/>
              </w:rPr>
            </w:pPr>
          </w:p>
        </w:tc>
      </w:tr>
      <w:tr w14:paraId="1140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96" w:type="dxa"/>
            <w:noWrap w:val="0"/>
            <w:vAlign w:val="center"/>
          </w:tcPr>
          <w:p w14:paraId="6897D7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049" w:type="dxa"/>
            <w:gridSpan w:val="2"/>
            <w:noWrap w:val="0"/>
            <w:vAlign w:val="center"/>
          </w:tcPr>
          <w:p w14:paraId="375AF035">
            <w:pPr>
              <w:spacing w:line="360" w:lineRule="auto"/>
              <w:jc w:val="center"/>
              <w:rPr>
                <w:rFonts w:hint="eastAsia" w:ascii="宋体" w:hAnsi="宋体" w:eastAsia="宋体" w:cs="宋体"/>
                <w:color w:val="auto"/>
                <w:sz w:val="24"/>
                <w:szCs w:val="24"/>
                <w:highlight w:val="none"/>
              </w:rPr>
            </w:pPr>
          </w:p>
        </w:tc>
        <w:tc>
          <w:tcPr>
            <w:tcW w:w="4134" w:type="dxa"/>
            <w:gridSpan w:val="2"/>
            <w:noWrap w:val="0"/>
            <w:vAlign w:val="center"/>
          </w:tcPr>
          <w:p w14:paraId="1839B8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6842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96" w:type="dxa"/>
            <w:noWrap w:val="0"/>
            <w:vAlign w:val="center"/>
          </w:tcPr>
          <w:p w14:paraId="62ECF8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资质证书</w:t>
            </w:r>
          </w:p>
        </w:tc>
        <w:tc>
          <w:tcPr>
            <w:tcW w:w="7183" w:type="dxa"/>
            <w:gridSpan w:val="4"/>
            <w:noWrap w:val="0"/>
            <w:vAlign w:val="center"/>
          </w:tcPr>
          <w:p w14:paraId="7C754E47">
            <w:pPr>
              <w:spacing w:line="360" w:lineRule="auto"/>
              <w:jc w:val="center"/>
              <w:rPr>
                <w:rFonts w:hint="eastAsia" w:ascii="宋体" w:hAnsi="宋体" w:eastAsia="宋体" w:cs="宋体"/>
                <w:color w:val="auto"/>
                <w:sz w:val="24"/>
                <w:szCs w:val="24"/>
                <w:highlight w:val="none"/>
              </w:rPr>
            </w:pPr>
          </w:p>
        </w:tc>
      </w:tr>
      <w:tr w14:paraId="17EC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96" w:type="dxa"/>
            <w:noWrap w:val="0"/>
            <w:vAlign w:val="center"/>
          </w:tcPr>
          <w:p w14:paraId="062A86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183" w:type="dxa"/>
            <w:gridSpan w:val="4"/>
            <w:noWrap w:val="0"/>
            <w:vAlign w:val="center"/>
          </w:tcPr>
          <w:p w14:paraId="7EE229A3">
            <w:pPr>
              <w:spacing w:line="360" w:lineRule="auto"/>
              <w:jc w:val="center"/>
              <w:rPr>
                <w:rFonts w:hint="eastAsia" w:ascii="宋体" w:hAnsi="宋体" w:eastAsia="宋体" w:cs="宋体"/>
                <w:color w:val="auto"/>
                <w:sz w:val="24"/>
                <w:szCs w:val="24"/>
                <w:highlight w:val="none"/>
              </w:rPr>
            </w:pPr>
          </w:p>
        </w:tc>
      </w:tr>
      <w:tr w14:paraId="3FFA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96" w:type="dxa"/>
            <w:noWrap w:val="0"/>
            <w:vAlign w:val="center"/>
          </w:tcPr>
          <w:p w14:paraId="05FF04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183" w:type="dxa"/>
            <w:gridSpan w:val="4"/>
            <w:noWrap w:val="0"/>
            <w:vAlign w:val="center"/>
          </w:tcPr>
          <w:p w14:paraId="59ABF68A">
            <w:pPr>
              <w:spacing w:line="360" w:lineRule="auto"/>
              <w:jc w:val="center"/>
              <w:rPr>
                <w:rFonts w:hint="eastAsia" w:ascii="宋体" w:hAnsi="宋体" w:eastAsia="宋体" w:cs="宋体"/>
                <w:color w:val="auto"/>
                <w:sz w:val="24"/>
                <w:szCs w:val="24"/>
                <w:highlight w:val="none"/>
              </w:rPr>
            </w:pPr>
          </w:p>
        </w:tc>
      </w:tr>
      <w:tr w14:paraId="4D8D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896" w:type="dxa"/>
            <w:noWrap w:val="0"/>
            <w:vAlign w:val="center"/>
          </w:tcPr>
          <w:p w14:paraId="722DA4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经营范围备注</w:t>
            </w:r>
          </w:p>
        </w:tc>
        <w:tc>
          <w:tcPr>
            <w:tcW w:w="7183" w:type="dxa"/>
            <w:gridSpan w:val="4"/>
            <w:noWrap w:val="0"/>
            <w:vAlign w:val="top"/>
          </w:tcPr>
          <w:p w14:paraId="3AFDC39B">
            <w:pPr>
              <w:spacing w:line="360" w:lineRule="auto"/>
              <w:ind w:firstLine="480" w:firstLineChars="200"/>
              <w:rPr>
                <w:rFonts w:hint="eastAsia" w:ascii="宋体" w:hAnsi="宋体" w:eastAsia="宋体" w:cs="宋体"/>
                <w:color w:val="auto"/>
                <w:sz w:val="24"/>
                <w:szCs w:val="24"/>
                <w:highlight w:val="none"/>
              </w:rPr>
            </w:pPr>
          </w:p>
        </w:tc>
      </w:tr>
    </w:tbl>
    <w:p w14:paraId="30CB645B">
      <w:pPr>
        <w:snapToGrid w:val="0"/>
        <w:spacing w:line="360" w:lineRule="auto"/>
        <w:outlineLvl w:val="9"/>
        <w:rPr>
          <w:rFonts w:hint="eastAsia" w:ascii="宋体" w:hAnsi="宋体" w:eastAsia="宋体" w:cs="宋体"/>
          <w:b/>
          <w:bCs/>
          <w:color w:val="auto"/>
          <w:sz w:val="24"/>
          <w:szCs w:val="24"/>
          <w:highlight w:val="none"/>
        </w:rPr>
      </w:pPr>
      <w:bookmarkStart w:id="223" w:name="_Toc28071"/>
      <w:bookmarkStart w:id="224" w:name="_Toc25011"/>
      <w:bookmarkStart w:id="225" w:name="_Toc31773"/>
    </w:p>
    <w:p w14:paraId="61C58DE4">
      <w:pPr>
        <w:snapToGrid w:val="0"/>
        <w:spacing w:line="360" w:lineRule="auto"/>
        <w:outlineLvl w:val="0"/>
        <w:rPr>
          <w:rFonts w:hint="eastAsia" w:ascii="宋体" w:hAnsi="宋体" w:eastAsia="宋体" w:cs="宋体"/>
          <w:color w:val="auto"/>
          <w:sz w:val="24"/>
          <w:szCs w:val="24"/>
          <w:highlight w:val="none"/>
          <w:u w:val="single"/>
        </w:rPr>
      </w:pPr>
      <w:bookmarkStart w:id="226" w:name="_Toc14859"/>
      <w:bookmarkStart w:id="227" w:name="_Toc22557"/>
      <w:bookmarkStart w:id="228" w:name="_Toc29941"/>
      <w:bookmarkStart w:id="229" w:name="_Toc29482"/>
      <w:bookmarkStart w:id="230" w:name="_Toc1482"/>
      <w:bookmarkStart w:id="231" w:name="_Toc12361"/>
      <w:bookmarkStart w:id="232" w:name="_Toc2140"/>
      <w:bookmarkStart w:id="233" w:name="_Toc3343"/>
      <w:bookmarkStart w:id="234" w:name="_Toc21940"/>
      <w:bookmarkStart w:id="235" w:name="_Toc10575"/>
      <w:bookmarkStart w:id="236" w:name="_Toc13833"/>
      <w:r>
        <w:rPr>
          <w:rFonts w:hint="eastAsia" w:ascii="宋体" w:hAnsi="宋体" w:eastAsia="宋体" w:cs="宋体"/>
          <w:b/>
          <w:bCs/>
          <w:color w:val="auto"/>
          <w:sz w:val="24"/>
          <w:szCs w:val="24"/>
          <w:highlight w:val="none"/>
        </w:rPr>
        <w:t>注：填写上表后，</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如认为有必要也可附其他补充</w:t>
      </w:r>
      <w:r>
        <w:rPr>
          <w:rFonts w:hint="eastAsia" w:ascii="宋体" w:hAnsi="宋体" w:eastAsia="宋体" w:cs="宋体"/>
          <w:b/>
          <w:bCs/>
          <w:color w:val="auto"/>
          <w:sz w:val="24"/>
          <w:szCs w:val="24"/>
          <w:highlight w:val="none"/>
          <w:lang w:eastAsia="zh-CN"/>
        </w:rPr>
        <w:t>内容</w:t>
      </w:r>
      <w:r>
        <w:rPr>
          <w:rFonts w:hint="eastAsia" w:ascii="宋体" w:hAnsi="宋体" w:eastAsia="宋体" w:cs="宋体"/>
          <w:color w:val="auto"/>
          <w:sz w:val="24"/>
          <w:szCs w:val="24"/>
          <w:highlight w:val="none"/>
        </w:rPr>
        <w:t>。</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829DFE2">
      <w:pPr>
        <w:spacing w:line="360" w:lineRule="auto"/>
        <w:ind w:right="-161" w:firstLine="2520" w:firstLineChars="1050"/>
        <w:rPr>
          <w:rFonts w:hint="eastAsia" w:ascii="宋体" w:hAnsi="宋体" w:eastAsia="宋体" w:cs="宋体"/>
          <w:color w:val="auto"/>
          <w:sz w:val="24"/>
          <w:szCs w:val="24"/>
          <w:highlight w:val="none"/>
        </w:rPr>
      </w:pPr>
    </w:p>
    <w:p w14:paraId="2BC66391">
      <w:pPr>
        <w:shd w:val="clear"/>
        <w:spacing w:line="360" w:lineRule="auto"/>
        <w:ind w:right="-161" w:firstLine="2400" w:firstLineChars="100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326CE973">
      <w:pPr>
        <w:shd w:val="clear"/>
        <w:spacing w:line="36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1594DFE">
      <w:pPr>
        <w:pStyle w:val="11"/>
        <w:shd w:val="clear"/>
        <w:spacing w:line="360" w:lineRule="auto"/>
        <w:ind w:firstLine="2400" w:firstLineChars="1000"/>
        <w:rPr>
          <w:rFonts w:hint="eastAsia"/>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14:paraId="7107637D">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outlineLvl w:val="0"/>
        <w:rPr>
          <w:rFonts w:hint="eastAsia" w:ascii="宋体" w:hAnsi="宋体" w:eastAsia="宋体" w:cs="宋体"/>
          <w:b/>
          <w:bCs/>
          <w:color w:val="auto"/>
          <w:sz w:val="24"/>
          <w:szCs w:val="24"/>
          <w:highlight w:val="none"/>
          <w:lang w:val="en-US" w:eastAsia="zh-CN"/>
        </w:rPr>
      </w:pPr>
    </w:p>
    <w:p w14:paraId="0220B4EB">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outlineLvl w:val="0"/>
        <w:rPr>
          <w:rFonts w:hint="eastAsia" w:ascii="宋体" w:hAnsi="宋体" w:eastAsia="宋体" w:cs="宋体"/>
          <w:b/>
          <w:bCs/>
          <w:color w:val="auto"/>
          <w:sz w:val="24"/>
          <w:szCs w:val="24"/>
          <w:highlight w:val="none"/>
          <w:lang w:val="en-US" w:eastAsia="zh-CN"/>
        </w:rPr>
      </w:pPr>
    </w:p>
    <w:p w14:paraId="1614FDD8">
      <w:pPr>
        <w:pStyle w:val="11"/>
        <w:rPr>
          <w:rFonts w:hint="eastAsia" w:ascii="宋体" w:hAnsi="宋体" w:eastAsia="宋体" w:cs="宋体"/>
          <w:b/>
          <w:bCs/>
          <w:color w:val="auto"/>
          <w:sz w:val="24"/>
          <w:szCs w:val="24"/>
          <w:highlight w:val="none"/>
          <w:lang w:val="en-US" w:eastAsia="zh-CN"/>
        </w:rPr>
      </w:pPr>
    </w:p>
    <w:p w14:paraId="121E3A68">
      <w:pPr>
        <w:numPr>
          <w:ilvl w:val="0"/>
          <w:numId w:val="0"/>
        </w:numPr>
        <w:spacing w:line="360" w:lineRule="auto"/>
        <w:ind w:right="-161" w:rightChars="0" w:firstLine="3534" w:firstLineChars="1100"/>
        <w:jc w:val="both"/>
        <w:outlineLvl w:val="0"/>
        <w:rPr>
          <w:rFonts w:hint="eastAsia" w:hAnsi="宋体" w:cs="宋体"/>
          <w:b/>
          <w:bCs w:val="0"/>
          <w:kern w:val="2"/>
          <w:sz w:val="32"/>
          <w:szCs w:val="32"/>
          <w:highlight w:val="none"/>
          <w:lang w:val="en-US" w:eastAsia="zh-CN" w:bidi="ar-SA"/>
        </w:rPr>
      </w:pPr>
      <w:r>
        <w:rPr>
          <w:rFonts w:hint="eastAsia" w:hAnsi="宋体" w:cs="宋体"/>
          <w:b/>
          <w:bCs w:val="0"/>
          <w:kern w:val="2"/>
          <w:sz w:val="32"/>
          <w:szCs w:val="32"/>
          <w:highlight w:val="none"/>
          <w:lang w:val="en-US" w:eastAsia="zh-CN" w:bidi="ar-SA"/>
        </w:rPr>
        <w:t>九、技术服务方案</w:t>
      </w:r>
    </w:p>
    <w:p w14:paraId="222A7624">
      <w:pPr>
        <w:pStyle w:val="11"/>
        <w:spacing w:line="480" w:lineRule="exact"/>
        <w:ind w:firstLine="276" w:firstLineChars="100"/>
        <w:rPr>
          <w:rFonts w:hint="default" w:ascii="宋体" w:hAnsi="宋体" w:eastAsia="宋体" w:cs="宋体"/>
          <w:spacing w:val="-2"/>
          <w:sz w:val="28"/>
          <w:szCs w:val="28"/>
          <w:lang w:val="en-US" w:eastAsia="zh-CN"/>
          <w14:textOutline w14:w="5105" w14:cap="sq" w14:cmpd="sng" w14:algn="ctr">
            <w14:solidFill>
              <w14:srgbClr w14:val="000000"/>
            </w14:solidFill>
            <w14:prstDash w14:val="solid"/>
            <w14:bevel/>
          </w14:textOutline>
        </w:rPr>
      </w:pPr>
      <w:r>
        <w:rPr>
          <w:rFonts w:hint="eastAsia" w:ascii="宋体" w:hAnsi="宋体" w:cs="宋体"/>
          <w:spacing w:val="-2"/>
          <w:sz w:val="28"/>
          <w:szCs w:val="28"/>
          <w:lang w:val="en-US" w:eastAsia="zh-CN"/>
          <w14:textOutline w14:w="5105" w14:cap="sq" w14:cmpd="sng" w14:algn="ctr">
            <w14:solidFill>
              <w14:srgbClr w14:val="000000"/>
            </w14:solidFill>
            <w14:prstDash w14:val="solid"/>
            <w14:bevel/>
          </w14:textOutline>
        </w:rPr>
        <w:t>一、技术方案要求</w:t>
      </w:r>
    </w:p>
    <w:p w14:paraId="2331472D">
      <w:pPr>
        <w:numPr>
          <w:ilvl w:val="0"/>
          <w:numId w:val="5"/>
        </w:numPr>
        <w:spacing w:line="480" w:lineRule="auto"/>
        <w:ind w:firstLine="240" w:firstLineChars="100"/>
        <w:jc w:val="both"/>
        <w:rPr>
          <w:rFonts w:hint="eastAsia" w:hAnsi="宋体" w:cs="宋体"/>
          <w:bCs/>
          <w:sz w:val="24"/>
          <w:szCs w:val="24"/>
          <w:lang w:val="en-US" w:eastAsia="zh-CN"/>
        </w:rPr>
      </w:pPr>
      <w:r>
        <w:rPr>
          <w:rFonts w:hint="eastAsia" w:hAnsi="宋体" w:cs="宋体"/>
          <w:bCs/>
          <w:sz w:val="24"/>
          <w:szCs w:val="24"/>
          <w:lang w:val="en-US" w:eastAsia="zh-CN"/>
        </w:rPr>
        <w:t>实施</w:t>
      </w:r>
      <w:r>
        <w:rPr>
          <w:rFonts w:hint="eastAsia" w:ascii="宋体" w:hAnsi="宋体" w:eastAsia="宋体" w:cs="宋体"/>
          <w:bCs/>
          <w:sz w:val="24"/>
          <w:szCs w:val="24"/>
          <w:lang w:val="en-US" w:eastAsia="zh-CN"/>
        </w:rPr>
        <w:t>方案</w:t>
      </w:r>
      <w:r>
        <w:rPr>
          <w:rFonts w:hint="eastAsia" w:hAnsi="宋体" w:cs="宋体"/>
          <w:bCs/>
          <w:sz w:val="24"/>
          <w:szCs w:val="24"/>
          <w:lang w:val="en-US" w:eastAsia="zh-CN"/>
        </w:rPr>
        <w:t>；</w:t>
      </w:r>
    </w:p>
    <w:p w14:paraId="70F198D9">
      <w:pPr>
        <w:numPr>
          <w:ilvl w:val="0"/>
          <w:numId w:val="5"/>
        </w:numPr>
        <w:spacing w:line="480" w:lineRule="auto"/>
        <w:ind w:firstLine="240" w:firstLineChars="100"/>
        <w:jc w:val="both"/>
        <w:rPr>
          <w:rFonts w:hint="eastAsia" w:hAnsi="宋体" w:cs="宋体"/>
          <w:bCs/>
          <w:sz w:val="24"/>
          <w:szCs w:val="24"/>
          <w:lang w:val="en-US" w:eastAsia="zh-CN"/>
        </w:rPr>
      </w:pPr>
      <w:r>
        <w:rPr>
          <w:rFonts w:hint="eastAsia" w:ascii="宋体" w:hAnsi="宋体" w:eastAsia="宋体" w:cs="宋体"/>
          <w:color w:val="000000"/>
          <w:kern w:val="2"/>
          <w:sz w:val="24"/>
          <w:szCs w:val="24"/>
          <w:lang w:val="en-US" w:eastAsia="zh-CN" w:bidi="ar-SA"/>
        </w:rPr>
        <w:t>产品技术要求</w:t>
      </w:r>
      <w:r>
        <w:rPr>
          <w:rFonts w:hint="eastAsia" w:hAnsi="宋体" w:cs="宋体"/>
          <w:color w:val="000000"/>
          <w:kern w:val="2"/>
          <w:sz w:val="24"/>
          <w:szCs w:val="24"/>
          <w:lang w:val="en-US" w:eastAsia="zh-CN" w:bidi="ar-SA"/>
        </w:rPr>
        <w:t>；</w:t>
      </w:r>
    </w:p>
    <w:p w14:paraId="59A4B8A6">
      <w:pPr>
        <w:numPr>
          <w:ilvl w:val="0"/>
          <w:numId w:val="5"/>
        </w:numPr>
        <w:spacing w:before="181" w:line="219" w:lineRule="auto"/>
        <w:ind w:left="0" w:leftChars="0" w:firstLine="246" w:firstLineChars="100"/>
        <w:rPr>
          <w:rFonts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pacing w:val="3"/>
          <w:sz w:val="24"/>
          <w:szCs w:val="24"/>
          <w:highlight w:val="none"/>
          <w:lang w:val="en-US" w:eastAsia="zh-CN"/>
        </w:rPr>
        <w:t>质量保证方案</w:t>
      </w:r>
    </w:p>
    <w:p w14:paraId="77417791">
      <w:pPr>
        <w:keepNext w:val="0"/>
        <w:keepLines w:val="0"/>
        <w:pageBreakBefore w:val="0"/>
        <w:widowControl/>
        <w:numPr>
          <w:ilvl w:val="0"/>
          <w:numId w:val="0"/>
        </w:numPr>
        <w:kinsoku/>
        <w:wordWrap/>
        <w:overflowPunct/>
        <w:topLinePunct w:val="0"/>
        <w:autoSpaceDE/>
        <w:autoSpaceDN/>
        <w:bidi w:val="0"/>
        <w:adjustRightInd/>
        <w:snapToGrid/>
        <w:spacing w:line="480" w:lineRule="auto"/>
        <w:ind w:leftChars="100"/>
        <w:jc w:val="both"/>
        <w:textAlignment w:val="auto"/>
        <w:rPr>
          <w:rFonts w:hint="eastAsia" w:ascii="宋体" w:hAnsi="宋体" w:eastAsia="宋体" w:cs="宋体"/>
          <w:color w:val="auto"/>
          <w:spacing w:val="3"/>
          <w:sz w:val="24"/>
          <w:szCs w:val="24"/>
          <w:highlight w:val="none"/>
          <w:lang w:val="en-US" w:eastAsia="zh-CN"/>
        </w:rPr>
      </w:pPr>
    </w:p>
    <w:p w14:paraId="2268B63F">
      <w:pPr>
        <w:pStyle w:val="11"/>
        <w:spacing w:line="480" w:lineRule="exact"/>
        <w:ind w:firstLine="276" w:firstLineChars="100"/>
        <w:rPr>
          <w:rFonts w:hint="default" w:ascii="宋体" w:hAnsi="宋体" w:cs="宋体"/>
          <w:spacing w:val="-2"/>
          <w:sz w:val="28"/>
          <w:szCs w:val="28"/>
          <w:lang w:val="en-US" w:eastAsia="zh-CN"/>
          <w14:textOutline w14:w="5105" w14:cap="sq" w14:cmpd="sng" w14:algn="ctr">
            <w14:solidFill>
              <w14:srgbClr w14:val="000000"/>
            </w14:solidFill>
            <w14:prstDash w14:val="solid"/>
            <w14:bevel/>
          </w14:textOutline>
        </w:rPr>
      </w:pPr>
      <w:r>
        <w:rPr>
          <w:rFonts w:hint="eastAsia" w:ascii="宋体" w:hAnsi="宋体" w:cs="宋体"/>
          <w:spacing w:val="-2"/>
          <w:sz w:val="28"/>
          <w:szCs w:val="28"/>
          <w:lang w:val="en-US" w:eastAsia="zh-CN"/>
          <w14:textOutline w14:w="5105" w14:cap="sq" w14:cmpd="sng" w14:algn="ctr">
            <w14:solidFill>
              <w14:srgbClr w14:val="000000"/>
            </w14:solidFill>
            <w14:prstDash w14:val="solid"/>
            <w14:bevel/>
          </w14:textOutline>
        </w:rPr>
        <w:t>二、商务方案要求</w:t>
      </w:r>
    </w:p>
    <w:p w14:paraId="5B813958">
      <w:pPr>
        <w:spacing w:line="480" w:lineRule="auto"/>
        <w:ind w:firstLine="240" w:firstLineChars="100"/>
        <w:jc w:val="both"/>
        <w:rPr>
          <w:rFonts w:hint="eastAsia" w:ascii="宋体" w:hAnsi="宋体" w:eastAsia="宋体" w:cs="宋体"/>
          <w:color w:val="000000"/>
          <w:sz w:val="24"/>
          <w:szCs w:val="24"/>
        </w:rPr>
      </w:pPr>
      <w:r>
        <w:rPr>
          <w:rFonts w:hint="eastAsia" w:hAnsi="宋体" w:cs="宋体"/>
          <w:bCs/>
          <w:sz w:val="24"/>
          <w:szCs w:val="24"/>
          <w:lang w:val="en-US" w:eastAsia="zh-CN"/>
        </w:rPr>
        <w:t>1、</w:t>
      </w:r>
      <w:r>
        <w:rPr>
          <w:rFonts w:hint="eastAsia" w:ascii="宋体" w:hAnsi="宋体" w:eastAsia="宋体" w:cs="宋体"/>
          <w:color w:val="000000"/>
          <w:sz w:val="24"/>
          <w:szCs w:val="24"/>
        </w:rPr>
        <w:t>业绩证明</w:t>
      </w:r>
    </w:p>
    <w:p w14:paraId="1DD9B5FE">
      <w:pPr>
        <w:spacing w:line="480" w:lineRule="auto"/>
        <w:ind w:firstLine="240" w:firstLineChars="100"/>
        <w:jc w:val="both"/>
        <w:rPr>
          <w:rFonts w:hint="eastAsia" w:eastAsia="宋体"/>
          <w:spacing w:val="-3"/>
          <w:sz w:val="24"/>
          <w:szCs w:val="24"/>
          <w:lang w:eastAsia="zh-CN"/>
        </w:rPr>
      </w:pPr>
      <w:r>
        <w:rPr>
          <w:rFonts w:hint="eastAsia" w:hAnsi="宋体" w:cs="宋体"/>
          <w:color w:val="000000"/>
          <w:sz w:val="24"/>
          <w:szCs w:val="24"/>
          <w:lang w:val="en-US" w:eastAsia="zh-CN"/>
        </w:rPr>
        <w:t>2、</w:t>
      </w:r>
      <w:r>
        <w:rPr>
          <w:rFonts w:hint="eastAsia"/>
          <w:spacing w:val="-3"/>
          <w:sz w:val="24"/>
          <w:szCs w:val="24"/>
          <w:lang w:val="en-US" w:eastAsia="zh-CN"/>
        </w:rPr>
        <w:t>商务响应</w:t>
      </w:r>
    </w:p>
    <w:p w14:paraId="6F4B13FD">
      <w:pPr>
        <w:pStyle w:val="21"/>
        <w:spacing w:line="480" w:lineRule="auto"/>
        <w:ind w:left="0" w:leftChars="0" w:firstLine="234" w:firstLineChars="100"/>
        <w:jc w:val="both"/>
        <w:rPr>
          <w:rFonts w:hint="eastAsia" w:ascii="宋体" w:hAnsi="宋体" w:eastAsia="宋体" w:cs="宋体"/>
          <w:color w:val="000000"/>
          <w:sz w:val="24"/>
          <w:szCs w:val="24"/>
          <w:lang w:val="en-US" w:eastAsia="zh-CN"/>
        </w:rPr>
      </w:pPr>
      <w:r>
        <w:rPr>
          <w:rFonts w:hint="eastAsia"/>
          <w:spacing w:val="-3"/>
          <w:sz w:val="24"/>
          <w:szCs w:val="24"/>
          <w:lang w:val="en-US" w:eastAsia="zh-CN"/>
        </w:rPr>
        <w:t>3、</w:t>
      </w:r>
      <w:r>
        <w:rPr>
          <w:rFonts w:hint="eastAsia" w:ascii="宋体" w:hAnsi="宋体" w:eastAsia="宋体" w:cs="宋体"/>
          <w:color w:val="000000"/>
          <w:sz w:val="24"/>
          <w:szCs w:val="24"/>
          <w:lang w:val="en-US" w:eastAsia="zh-CN"/>
        </w:rPr>
        <w:t>售后服务</w:t>
      </w:r>
    </w:p>
    <w:p w14:paraId="07A86D3E">
      <w:pPr>
        <w:spacing w:line="480" w:lineRule="auto"/>
        <w:ind w:firstLine="234" w:firstLineChars="100"/>
        <w:jc w:val="both"/>
        <w:rPr>
          <w:rFonts w:hint="eastAsia" w:eastAsia="宋体"/>
          <w:spacing w:val="-3"/>
          <w:sz w:val="24"/>
          <w:szCs w:val="24"/>
          <w:lang w:val="en-US" w:eastAsia="zh-CN"/>
        </w:rPr>
      </w:pPr>
    </w:p>
    <w:p w14:paraId="22AB9A8A">
      <w:pPr>
        <w:numPr>
          <w:ilvl w:val="0"/>
          <w:numId w:val="0"/>
        </w:numPr>
        <w:spacing w:line="480" w:lineRule="auto"/>
        <w:jc w:val="both"/>
        <w:rPr>
          <w:rFonts w:hint="default" w:hAnsi="宋体" w:cs="宋体"/>
          <w:bCs/>
          <w:sz w:val="24"/>
          <w:szCs w:val="24"/>
          <w:lang w:val="en-US" w:eastAsia="zh-CN"/>
        </w:rPr>
      </w:pPr>
    </w:p>
    <w:p w14:paraId="0B207279">
      <w:pPr>
        <w:numPr>
          <w:ilvl w:val="0"/>
          <w:numId w:val="0"/>
        </w:numPr>
        <w:spacing w:line="480" w:lineRule="auto"/>
        <w:jc w:val="both"/>
        <w:rPr>
          <w:rFonts w:hint="default" w:hAnsi="宋体" w:cs="宋体"/>
          <w:bCs/>
          <w:sz w:val="24"/>
          <w:szCs w:val="24"/>
          <w:lang w:val="en-US" w:eastAsia="zh-CN"/>
        </w:rPr>
      </w:pPr>
    </w:p>
    <w:p w14:paraId="235063B2">
      <w:pPr>
        <w:numPr>
          <w:ilvl w:val="0"/>
          <w:numId w:val="0"/>
        </w:numPr>
        <w:spacing w:line="480" w:lineRule="auto"/>
        <w:jc w:val="both"/>
        <w:rPr>
          <w:rFonts w:hint="default" w:hAnsi="宋体" w:cs="宋体"/>
          <w:bCs/>
          <w:sz w:val="24"/>
          <w:szCs w:val="24"/>
          <w:lang w:val="en-US" w:eastAsia="zh-CN"/>
        </w:rPr>
      </w:pPr>
    </w:p>
    <w:p w14:paraId="33EFF0C5">
      <w:pPr>
        <w:numPr>
          <w:ilvl w:val="0"/>
          <w:numId w:val="0"/>
        </w:numPr>
        <w:spacing w:line="480" w:lineRule="auto"/>
        <w:jc w:val="center"/>
        <w:rPr>
          <w:rFonts w:hint="default" w:ascii="宋体" w:hAnsi="宋体" w:eastAsia="宋体" w:cs="宋体"/>
          <w:spacing w:val="-2"/>
          <w:kern w:val="2"/>
          <w:sz w:val="28"/>
          <w:szCs w:val="28"/>
          <w:lang w:val="en-US" w:eastAsia="zh-CN" w:bidi="ar-SA"/>
          <w14:textOutline w14:w="5105" w14:cap="sq" w14:cmpd="sng" w14:algn="ctr">
            <w14:solidFill>
              <w14:srgbClr w14:val="000000"/>
            </w14:solidFill>
            <w14:prstDash w14:val="solid"/>
            <w14:bevel/>
          </w14:textOutline>
        </w:rPr>
      </w:pPr>
      <w:r>
        <w:rPr>
          <w:rFonts w:hint="eastAsia" w:ascii="宋体" w:hAnsi="宋体" w:eastAsia="宋体" w:cs="宋体"/>
          <w:spacing w:val="-2"/>
          <w:kern w:val="2"/>
          <w:sz w:val="28"/>
          <w:szCs w:val="28"/>
          <w:lang w:val="en-US" w:eastAsia="zh-CN" w:bidi="ar-SA"/>
          <w14:textOutline w14:w="5105" w14:cap="sq" w14:cmpd="sng" w14:algn="ctr">
            <w14:solidFill>
              <w14:srgbClr w14:val="000000"/>
            </w14:solidFill>
            <w14:prstDash w14:val="solid"/>
            <w14:bevel/>
          </w14:textOutline>
        </w:rPr>
        <w:t>详见招标文件详细评审表</w:t>
      </w:r>
    </w:p>
    <w:p w14:paraId="5E17BF25">
      <w:pPr>
        <w:numPr>
          <w:ilvl w:val="0"/>
          <w:numId w:val="0"/>
        </w:numPr>
        <w:spacing w:line="480" w:lineRule="auto"/>
        <w:jc w:val="both"/>
        <w:rPr>
          <w:rFonts w:hint="default" w:hAnsi="宋体" w:cs="宋体"/>
          <w:bCs/>
          <w:sz w:val="24"/>
          <w:szCs w:val="24"/>
          <w:lang w:val="en-US" w:eastAsia="zh-CN"/>
        </w:rPr>
      </w:pPr>
    </w:p>
    <w:p w14:paraId="13B96A29">
      <w:pPr>
        <w:numPr>
          <w:ilvl w:val="0"/>
          <w:numId w:val="0"/>
        </w:numPr>
        <w:spacing w:line="480" w:lineRule="auto"/>
        <w:jc w:val="both"/>
        <w:rPr>
          <w:rFonts w:hint="default" w:hAnsi="宋体" w:cs="宋体"/>
          <w:bCs/>
          <w:sz w:val="24"/>
          <w:szCs w:val="24"/>
          <w:lang w:val="en-US" w:eastAsia="zh-CN"/>
        </w:rPr>
      </w:pPr>
    </w:p>
    <w:p w14:paraId="75C0AC85">
      <w:pPr>
        <w:numPr>
          <w:ilvl w:val="0"/>
          <w:numId w:val="0"/>
        </w:numPr>
        <w:spacing w:line="480" w:lineRule="auto"/>
        <w:jc w:val="both"/>
        <w:rPr>
          <w:rFonts w:hint="default" w:hAnsi="宋体" w:cs="宋体"/>
          <w:bCs/>
          <w:sz w:val="24"/>
          <w:szCs w:val="24"/>
          <w:lang w:val="en-US" w:eastAsia="zh-CN"/>
        </w:rPr>
      </w:pPr>
    </w:p>
    <w:p w14:paraId="5962A653">
      <w:pPr>
        <w:numPr>
          <w:ilvl w:val="0"/>
          <w:numId w:val="0"/>
        </w:numPr>
        <w:spacing w:line="480" w:lineRule="auto"/>
        <w:jc w:val="both"/>
        <w:rPr>
          <w:rFonts w:hint="default" w:hAnsi="宋体" w:cs="宋体"/>
          <w:bCs/>
          <w:sz w:val="24"/>
          <w:szCs w:val="24"/>
          <w:lang w:val="en-US" w:eastAsia="zh-CN"/>
        </w:rPr>
      </w:pPr>
    </w:p>
    <w:p w14:paraId="70377DFB">
      <w:pPr>
        <w:numPr>
          <w:ilvl w:val="0"/>
          <w:numId w:val="0"/>
        </w:numPr>
        <w:spacing w:line="480" w:lineRule="auto"/>
        <w:jc w:val="both"/>
        <w:rPr>
          <w:rFonts w:hint="default" w:hAnsi="宋体" w:cs="宋体"/>
          <w:bCs/>
          <w:sz w:val="24"/>
          <w:szCs w:val="24"/>
          <w:lang w:val="en-US" w:eastAsia="zh-CN"/>
        </w:rPr>
      </w:pPr>
    </w:p>
    <w:p w14:paraId="5C3BCFD4">
      <w:pPr>
        <w:rPr>
          <w:rFonts w:hint="eastAsia"/>
          <w:lang w:val="en-US" w:eastAsia="zh-CN"/>
        </w:rPr>
      </w:pPr>
    </w:p>
    <w:p w14:paraId="12EFE4FA">
      <w:pPr>
        <w:pStyle w:val="11"/>
        <w:rPr>
          <w:rFonts w:hint="eastAsia" w:ascii="Arial" w:hAnsi="Arial" w:eastAsia="宋体" w:cs="Times New Roman"/>
          <w:b/>
          <w:bCs/>
          <w:kern w:val="2"/>
          <w:sz w:val="24"/>
          <w:szCs w:val="24"/>
          <w:u w:val="none"/>
          <w:lang w:val="en-US" w:eastAsia="zh-CN" w:bidi="ar-SA"/>
        </w:rPr>
      </w:pPr>
    </w:p>
    <w:p w14:paraId="1319DDBE">
      <w:pPr>
        <w:pStyle w:val="11"/>
        <w:rPr>
          <w:rFonts w:hint="eastAsia" w:ascii="宋体" w:hAnsi="宋体" w:cs="宋体"/>
          <w:sz w:val="24"/>
          <w:szCs w:val="24"/>
        </w:rPr>
      </w:pPr>
      <w:r>
        <w:rPr>
          <w:rFonts w:hint="eastAsia" w:ascii="Arial" w:hAnsi="Arial" w:eastAsia="宋体" w:cs="Times New Roman"/>
          <w:b/>
          <w:bCs/>
          <w:kern w:val="2"/>
          <w:sz w:val="24"/>
          <w:szCs w:val="24"/>
          <w:u w:val="none"/>
          <w:lang w:val="en-US" w:eastAsia="zh-CN" w:bidi="ar-SA"/>
        </w:rPr>
        <w:t>附件</w:t>
      </w:r>
      <w:r>
        <w:rPr>
          <w:rFonts w:hint="eastAsia" w:ascii="Arial" w:hAnsi="Arial" w:cs="Times New Roman"/>
          <w:b/>
          <w:bCs/>
          <w:kern w:val="2"/>
          <w:sz w:val="24"/>
          <w:szCs w:val="24"/>
          <w:u w:val="none"/>
          <w:lang w:val="en-US" w:eastAsia="zh-CN" w:bidi="ar-SA"/>
        </w:rPr>
        <w:t>1</w:t>
      </w:r>
      <w:r>
        <w:rPr>
          <w:rFonts w:hint="eastAsia" w:ascii="Arial" w:hAnsi="Arial" w:eastAsia="宋体" w:cs="Times New Roman"/>
          <w:b/>
          <w:bCs/>
          <w:kern w:val="2"/>
          <w:sz w:val="24"/>
          <w:szCs w:val="24"/>
          <w:u w:val="none"/>
          <w:lang w:val="en-US" w:eastAsia="zh-CN" w:bidi="ar-SA"/>
        </w:rPr>
        <w:t>：</w:t>
      </w:r>
    </w:p>
    <w:p w14:paraId="1F0935F0">
      <w:pPr>
        <w:rPr>
          <w:rFonts w:hint="eastAsia"/>
          <w:sz w:val="21"/>
          <w:szCs w:val="21"/>
          <w:lang w:val="zh-CN"/>
        </w:rPr>
      </w:pPr>
    </w:p>
    <w:p w14:paraId="200F0320">
      <w:pPr>
        <w:pStyle w:val="30"/>
      </w:pPr>
    </w:p>
    <w:p w14:paraId="575D56A9">
      <w:pPr>
        <w:spacing w:line="360" w:lineRule="exact"/>
        <w:jc w:val="center"/>
        <w:outlineLvl w:val="0"/>
        <w:rPr>
          <w:rFonts w:ascii="宋体" w:hAnsi="宋体"/>
          <w:b/>
          <w:color w:val="000000"/>
          <w:sz w:val="36"/>
          <w:szCs w:val="36"/>
        </w:rPr>
      </w:pPr>
      <w:bookmarkStart w:id="237" w:name="_Toc13243"/>
      <w:r>
        <w:rPr>
          <w:rFonts w:ascii="宋体" w:hAnsi="宋体"/>
          <w:b/>
          <w:color w:val="000000"/>
          <w:sz w:val="24"/>
          <w:szCs w:val="24"/>
        </w:rPr>
        <w:t>法定代表人（单位负责人）身份证明</w:t>
      </w:r>
      <w:bookmarkEnd w:id="237"/>
    </w:p>
    <w:p w14:paraId="399CF8CD">
      <w:pPr>
        <w:kinsoku w:val="0"/>
        <w:overflowPunct w:val="0"/>
        <w:spacing w:line="200" w:lineRule="exact"/>
        <w:rPr>
          <w:rFonts w:ascii="宋体" w:hAnsi="宋体"/>
          <w:sz w:val="20"/>
          <w:szCs w:val="20"/>
        </w:rPr>
      </w:pPr>
    </w:p>
    <w:p w14:paraId="59F269D6">
      <w:pPr>
        <w:tabs>
          <w:tab w:val="left" w:pos="5580"/>
        </w:tabs>
        <w:spacing w:line="360" w:lineRule="auto"/>
        <w:rPr>
          <w:rFonts w:ascii="宋体" w:hAnsi="宋体"/>
          <w:color w:val="000000"/>
          <w:sz w:val="24"/>
        </w:rPr>
      </w:pPr>
    </w:p>
    <w:p w14:paraId="3126E2DC">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008DC0F9">
      <w:pPr>
        <w:pStyle w:val="11"/>
        <w:tabs>
          <w:tab w:val="left" w:pos="567"/>
          <w:tab w:val="left" w:pos="2412"/>
          <w:tab w:val="left" w:pos="3883"/>
          <w:tab w:val="left" w:pos="5352"/>
          <w:tab w:val="left" w:pos="6821"/>
        </w:tabs>
        <w:kinsoku w:val="0"/>
        <w:overflowPunct w:val="0"/>
        <w:spacing w:line="360" w:lineRule="auto"/>
        <w:rPr>
          <w:rFonts w:hint="eastAsia" w:ascii="宋体" w:hAnsi="宋体" w:eastAsia="宋体" w:cs="Times New Roman"/>
          <w:b w:val="0"/>
          <w:color w:val="000000"/>
          <w:kern w:val="2"/>
          <w:sz w:val="24"/>
          <w:szCs w:val="22"/>
          <w:lang w:val="en-US" w:eastAsia="zh-CN" w:bidi="ar-SA"/>
        </w:rPr>
      </w:pPr>
      <w:r>
        <w:rPr>
          <w:rFonts w:hint="eastAsia" w:ascii="宋体" w:hAnsi="宋体" w:eastAsia="宋体" w:cs="Times New Roman"/>
          <w:b w:val="0"/>
          <w:color w:val="000000"/>
          <w:kern w:val="2"/>
          <w:sz w:val="24"/>
          <w:szCs w:val="22"/>
          <w:lang w:val="en-US" w:eastAsia="zh-CN" w:bidi="ar-SA"/>
        </w:rPr>
        <w:t>兹证明：</w:t>
      </w:r>
    </w:p>
    <w:p w14:paraId="1D76EA44">
      <w:pPr>
        <w:pStyle w:val="11"/>
        <w:tabs>
          <w:tab w:val="left" w:pos="567"/>
          <w:tab w:val="left" w:pos="1690"/>
          <w:tab w:val="left" w:pos="3400"/>
          <w:tab w:val="left" w:pos="5110"/>
          <w:tab w:val="left" w:pos="6821"/>
        </w:tabs>
        <w:kinsoku w:val="0"/>
        <w:overflowPunct w:val="0"/>
        <w:spacing w:line="360" w:lineRule="auto"/>
        <w:rPr>
          <w:rFonts w:ascii="宋体" w:hAnsi="宋体" w:eastAsia="宋体" w:cs="Times New Roman"/>
          <w:b w:val="0"/>
          <w:color w:val="000000"/>
          <w:kern w:val="2"/>
          <w:sz w:val="24"/>
          <w:szCs w:val="22"/>
          <w:lang w:val="en-US" w:eastAsia="zh-CN" w:bidi="ar-SA"/>
        </w:rPr>
      </w:pPr>
      <w:r>
        <w:rPr>
          <w:rFonts w:ascii="宋体" w:hAnsi="宋体" w:eastAsia="宋体" w:cs="Times New Roman"/>
          <w:b w:val="0"/>
          <w:color w:val="000000"/>
          <w:kern w:val="2"/>
          <w:sz w:val="24"/>
          <w:szCs w:val="22"/>
          <w:lang w:val="en-US" w:eastAsia="zh-CN" w:bidi="ar-SA"/>
        </w:rPr>
        <w:t>姓名</w:t>
      </w:r>
      <w:r>
        <w:rPr>
          <w:rFonts w:hint="eastAsia" w:ascii="宋体" w:hAnsi="宋体" w:eastAsia="宋体" w:cs="Times New Roman"/>
          <w:b w:val="0"/>
          <w:color w:val="000000"/>
          <w:kern w:val="2"/>
          <w:sz w:val="24"/>
          <w:szCs w:val="22"/>
          <w:lang w:val="en-US" w:eastAsia="zh-CN" w:bidi="ar-SA"/>
        </w:rPr>
        <w:t>：</w:t>
      </w:r>
      <w:r>
        <w:rPr>
          <w:rFonts w:ascii="宋体" w:hAnsi="宋体" w:eastAsia="宋体" w:cs="Times New Roman"/>
          <w:b w:val="0"/>
          <w:color w:val="000000"/>
          <w:kern w:val="2"/>
          <w:sz w:val="24"/>
          <w:szCs w:val="22"/>
          <w:lang w:val="en-US" w:eastAsia="zh-CN" w:bidi="ar-SA"/>
        </w:rPr>
        <w:t>____性别：____年龄：____职务：____</w:t>
      </w:r>
    </w:p>
    <w:p w14:paraId="71C9B04C">
      <w:pPr>
        <w:pStyle w:val="11"/>
        <w:tabs>
          <w:tab w:val="left" w:pos="567"/>
          <w:tab w:val="left" w:pos="2412"/>
          <w:tab w:val="left" w:pos="3883"/>
          <w:tab w:val="left" w:pos="5352"/>
          <w:tab w:val="left" w:pos="6821"/>
        </w:tabs>
        <w:kinsoku w:val="0"/>
        <w:overflowPunct w:val="0"/>
        <w:spacing w:line="335" w:lineRule="exact"/>
        <w:rPr>
          <w:rFonts w:ascii="宋体" w:hAnsi="宋体" w:eastAsia="宋体" w:cs="Times New Roman"/>
          <w:b w:val="0"/>
          <w:color w:val="000000"/>
          <w:kern w:val="2"/>
          <w:sz w:val="24"/>
          <w:szCs w:val="22"/>
          <w:lang w:val="en-US" w:eastAsia="zh-CN" w:bidi="ar-SA"/>
        </w:rPr>
      </w:pPr>
    </w:p>
    <w:p w14:paraId="1418FE70">
      <w:pPr>
        <w:pStyle w:val="11"/>
        <w:tabs>
          <w:tab w:val="left" w:pos="2250"/>
          <w:tab w:val="left" w:pos="2412"/>
          <w:tab w:val="left" w:pos="3883"/>
          <w:tab w:val="left" w:pos="5352"/>
          <w:tab w:val="left" w:pos="6821"/>
        </w:tabs>
        <w:kinsoku w:val="0"/>
        <w:overflowPunct w:val="0"/>
        <w:spacing w:line="335" w:lineRule="exact"/>
        <w:rPr>
          <w:rFonts w:ascii="宋体" w:hAnsi="宋体" w:eastAsia="宋体" w:cs="Times New Roman"/>
          <w:b w:val="0"/>
          <w:color w:val="000000"/>
          <w:kern w:val="2"/>
          <w:sz w:val="24"/>
          <w:szCs w:val="22"/>
          <w:lang w:val="en-US" w:eastAsia="zh-CN" w:bidi="ar-SA"/>
        </w:rPr>
      </w:pPr>
      <w:r>
        <w:rPr>
          <w:rFonts w:ascii="宋体" w:hAnsi="宋体" w:eastAsia="宋体" w:cs="Times New Roman"/>
          <w:b w:val="0"/>
          <w:color w:val="000000"/>
          <w:kern w:val="2"/>
          <w:sz w:val="24"/>
          <w:szCs w:val="22"/>
          <w:lang w:val="en-US" w:eastAsia="zh-CN" w:bidi="ar-SA"/>
        </w:rPr>
        <w:t>系</w:t>
      </w:r>
      <w:r>
        <w:rPr>
          <w:rFonts w:ascii="宋体" w:hAnsi="宋体" w:eastAsia="宋体" w:cs="Times New Roman"/>
          <w:b w:val="0"/>
          <w:color w:val="000000"/>
          <w:kern w:val="2"/>
          <w:sz w:val="24"/>
          <w:szCs w:val="22"/>
          <w:u w:val="single"/>
          <w:lang w:val="en-US" w:eastAsia="zh-CN" w:bidi="ar-SA"/>
        </w:rPr>
        <w:tab/>
      </w:r>
      <w:r>
        <w:rPr>
          <w:rFonts w:ascii="宋体" w:hAnsi="宋体" w:eastAsia="宋体" w:cs="Times New Roman"/>
          <w:b w:val="0"/>
          <w:color w:val="000000"/>
          <w:kern w:val="2"/>
          <w:sz w:val="24"/>
          <w:szCs w:val="22"/>
          <w:lang w:val="en-US" w:eastAsia="zh-CN" w:bidi="ar-SA"/>
        </w:rPr>
        <w:t>（</w:t>
      </w:r>
      <w:r>
        <w:rPr>
          <w:rFonts w:hint="eastAsia" w:ascii="宋体" w:hAnsi="宋体" w:cs="Times New Roman"/>
          <w:b w:val="0"/>
          <w:color w:val="000000"/>
          <w:kern w:val="2"/>
          <w:sz w:val="24"/>
          <w:szCs w:val="22"/>
          <w:lang w:val="en-US" w:eastAsia="zh-CN" w:bidi="ar-SA"/>
        </w:rPr>
        <w:t>供应商</w:t>
      </w:r>
      <w:r>
        <w:rPr>
          <w:rFonts w:ascii="宋体" w:hAnsi="宋体" w:eastAsia="宋体" w:cs="Times New Roman"/>
          <w:b w:val="0"/>
          <w:color w:val="000000"/>
          <w:kern w:val="2"/>
          <w:sz w:val="24"/>
          <w:szCs w:val="22"/>
          <w:lang w:val="en-US" w:eastAsia="zh-CN" w:bidi="ar-SA"/>
        </w:rPr>
        <w:t>名称）的法定代表人（单位负责人）。</w:t>
      </w:r>
    </w:p>
    <w:p w14:paraId="2C1D2D35">
      <w:pPr>
        <w:pStyle w:val="11"/>
        <w:tabs>
          <w:tab w:val="left" w:pos="567"/>
          <w:tab w:val="left" w:pos="2412"/>
          <w:tab w:val="left" w:pos="3883"/>
          <w:tab w:val="left" w:pos="5352"/>
          <w:tab w:val="left" w:pos="6821"/>
        </w:tabs>
        <w:kinsoku w:val="0"/>
        <w:overflowPunct w:val="0"/>
        <w:spacing w:line="335" w:lineRule="exact"/>
        <w:rPr>
          <w:rFonts w:ascii="宋体" w:hAnsi="宋体" w:eastAsia="宋体" w:cs="Times New Roman"/>
          <w:b w:val="0"/>
          <w:color w:val="000000"/>
          <w:kern w:val="2"/>
          <w:sz w:val="24"/>
          <w:szCs w:val="22"/>
          <w:lang w:val="en-US" w:eastAsia="zh-CN" w:bidi="ar-SA"/>
        </w:rPr>
      </w:pPr>
    </w:p>
    <w:p w14:paraId="463D8648">
      <w:pPr>
        <w:pStyle w:val="11"/>
        <w:tabs>
          <w:tab w:val="left" w:pos="567"/>
        </w:tabs>
        <w:kinsoku w:val="0"/>
        <w:overflowPunct w:val="0"/>
        <w:spacing w:line="583" w:lineRule="auto"/>
        <w:ind w:right="-46"/>
        <w:rPr>
          <w:rFonts w:ascii="宋体" w:hAnsi="宋体" w:eastAsia="宋体" w:cs="Times New Roman"/>
          <w:b w:val="0"/>
          <w:color w:val="000000"/>
          <w:kern w:val="2"/>
          <w:sz w:val="24"/>
          <w:szCs w:val="22"/>
          <w:lang w:val="en-US" w:eastAsia="zh-CN" w:bidi="ar-SA"/>
        </w:rPr>
      </w:pPr>
      <w:r>
        <w:rPr>
          <w:rFonts w:ascii="宋体" w:hAnsi="宋体" w:eastAsia="宋体" w:cs="Times New Roman"/>
          <w:b w:val="0"/>
          <w:color w:val="000000"/>
          <w:kern w:val="2"/>
          <w:sz w:val="24"/>
          <w:szCs w:val="22"/>
          <w:lang w:val="en-US" w:eastAsia="zh-CN" w:bidi="ar-SA"/>
        </w:rPr>
        <w:t>附：法定代表人（单位负责人）有效期内的身</w:t>
      </w:r>
      <w:r>
        <w:rPr>
          <w:rFonts w:hint="eastAsia" w:ascii="宋体" w:hAnsi="宋体" w:eastAsia="宋体" w:cs="Times New Roman"/>
          <w:b w:val="0"/>
          <w:color w:val="000000"/>
          <w:kern w:val="2"/>
          <w:sz w:val="24"/>
          <w:szCs w:val="22"/>
          <w:lang w:val="en-US" w:eastAsia="zh-CN" w:bidi="ar-SA"/>
        </w:rPr>
        <w:t>份</w:t>
      </w:r>
      <w:r>
        <w:rPr>
          <w:rFonts w:ascii="宋体" w:hAnsi="宋体" w:eastAsia="宋体" w:cs="Times New Roman"/>
          <w:b w:val="0"/>
          <w:color w:val="000000"/>
          <w:kern w:val="2"/>
          <w:sz w:val="24"/>
          <w:szCs w:val="22"/>
          <w:lang w:val="en-US" w:eastAsia="zh-CN" w:bidi="ar-SA"/>
        </w:rPr>
        <w:t>证正反面</w:t>
      </w:r>
      <w:r>
        <w:rPr>
          <w:rFonts w:hint="eastAsia" w:ascii="宋体" w:hAnsi="宋体" w:eastAsia="宋体" w:cs="Times New Roman"/>
          <w:b w:val="0"/>
          <w:color w:val="000000"/>
          <w:kern w:val="2"/>
          <w:sz w:val="24"/>
          <w:szCs w:val="22"/>
          <w:lang w:val="en-US" w:eastAsia="zh-CN" w:bidi="ar-SA"/>
        </w:rPr>
        <w:t>电子</w:t>
      </w:r>
      <w:r>
        <w:rPr>
          <w:rFonts w:ascii="宋体" w:hAnsi="宋体" w:eastAsia="宋体" w:cs="Times New Roman"/>
          <w:b w:val="0"/>
          <w:color w:val="000000"/>
          <w:kern w:val="2"/>
          <w:sz w:val="24"/>
          <w:szCs w:val="22"/>
          <w:lang w:val="en-US" w:eastAsia="zh-CN" w:bidi="ar-SA"/>
        </w:rPr>
        <w:t>件</w:t>
      </w:r>
      <w:r>
        <w:rPr>
          <w:rFonts w:hint="eastAsia" w:ascii="宋体" w:hAnsi="宋体" w:eastAsia="宋体" w:cs="Times New Roman"/>
          <w:b w:val="0"/>
          <w:color w:val="000000"/>
          <w:kern w:val="2"/>
          <w:sz w:val="24"/>
          <w:szCs w:val="22"/>
          <w:lang w:val="en-US" w:eastAsia="zh-CN" w:bidi="ar-SA"/>
        </w:rPr>
        <w:t>。</w:t>
      </w:r>
    </w:p>
    <w:tbl>
      <w:tblPr>
        <w:tblStyle w:val="22"/>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B33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6" w:hRule="atLeast"/>
          <w:jc w:val="center"/>
        </w:trPr>
        <w:tc>
          <w:tcPr>
            <w:tcW w:w="4673" w:type="dxa"/>
            <w:noWrap w:val="0"/>
            <w:vAlign w:val="center"/>
          </w:tcPr>
          <w:p w14:paraId="6384EB6E">
            <w:pPr>
              <w:tabs>
                <w:tab w:val="left" w:pos="5580"/>
              </w:tabs>
              <w:spacing w:line="360" w:lineRule="auto"/>
              <w:jc w:val="center"/>
              <w:rPr>
                <w:rFonts w:hint="default" w:ascii="宋体" w:hAnsi="宋体" w:eastAsia="宋体" w:cs="Times New Roman"/>
                <w:b w:val="0"/>
                <w:color w:val="000000"/>
                <w:kern w:val="2"/>
                <w:sz w:val="24"/>
                <w:szCs w:val="22"/>
                <w:lang w:val="en-US" w:eastAsia="zh-CN" w:bidi="ar-SA"/>
              </w:rPr>
            </w:pPr>
            <w:r>
              <w:rPr>
                <w:rFonts w:ascii="宋体" w:hAnsi="宋体" w:eastAsia="宋体" w:cs="Times New Roman"/>
                <w:b w:val="0"/>
                <w:color w:val="000000"/>
                <w:kern w:val="2"/>
                <w:sz w:val="24"/>
                <w:szCs w:val="22"/>
                <w:lang w:val="en-US" w:eastAsia="zh-CN" w:bidi="ar-SA"/>
              </w:rPr>
              <w:t>法定代表人</w:t>
            </w:r>
            <w:r>
              <w:rPr>
                <w:rFonts w:hint="eastAsia" w:hAnsi="宋体" w:cs="Times New Roman"/>
                <w:b w:val="0"/>
                <w:color w:val="000000"/>
                <w:kern w:val="2"/>
                <w:sz w:val="24"/>
                <w:szCs w:val="22"/>
                <w:lang w:val="en-US" w:eastAsia="zh-CN" w:bidi="ar-SA"/>
              </w:rPr>
              <w:t>身份证正面</w:t>
            </w:r>
          </w:p>
        </w:tc>
        <w:tc>
          <w:tcPr>
            <w:tcW w:w="4536" w:type="dxa"/>
            <w:noWrap w:val="0"/>
            <w:vAlign w:val="center"/>
          </w:tcPr>
          <w:p w14:paraId="4C683913">
            <w:pPr>
              <w:tabs>
                <w:tab w:val="left" w:pos="5580"/>
              </w:tabs>
              <w:spacing w:line="360" w:lineRule="auto"/>
              <w:jc w:val="center"/>
              <w:rPr>
                <w:rFonts w:hint="default" w:ascii="宋体" w:hAnsi="宋体" w:eastAsia="宋体" w:cs="Times New Roman"/>
                <w:b w:val="0"/>
                <w:color w:val="000000"/>
                <w:kern w:val="2"/>
                <w:sz w:val="24"/>
                <w:szCs w:val="22"/>
                <w:lang w:val="en-US" w:eastAsia="zh-CN" w:bidi="ar-SA"/>
              </w:rPr>
            </w:pPr>
            <w:r>
              <w:rPr>
                <w:rFonts w:ascii="宋体" w:hAnsi="宋体" w:eastAsia="宋体" w:cs="Times New Roman"/>
                <w:b w:val="0"/>
                <w:color w:val="000000"/>
                <w:kern w:val="2"/>
                <w:sz w:val="24"/>
                <w:szCs w:val="22"/>
                <w:lang w:val="en-US" w:eastAsia="zh-CN" w:bidi="ar-SA"/>
              </w:rPr>
              <w:t>法定代表人</w:t>
            </w:r>
            <w:r>
              <w:rPr>
                <w:rFonts w:hint="eastAsia" w:hAnsi="宋体" w:cs="Times New Roman"/>
                <w:b w:val="0"/>
                <w:color w:val="000000"/>
                <w:kern w:val="2"/>
                <w:sz w:val="24"/>
                <w:szCs w:val="22"/>
                <w:lang w:val="en-US" w:eastAsia="zh-CN" w:bidi="ar-SA"/>
              </w:rPr>
              <w:t>身份证反面</w:t>
            </w:r>
          </w:p>
        </w:tc>
      </w:tr>
    </w:tbl>
    <w:p w14:paraId="36BE10F0">
      <w:pPr>
        <w:keepNext w:val="0"/>
        <w:keepLines w:val="0"/>
        <w:pageBreakBefore w:val="0"/>
        <w:widowControl w:val="0"/>
        <w:wordWrap/>
        <w:topLinePunct w:val="0"/>
        <w:autoSpaceDE w:val="0"/>
        <w:autoSpaceDN w:val="0"/>
        <w:bidi w:val="0"/>
        <w:adjustRightInd w:val="0"/>
        <w:snapToGrid w:val="0"/>
        <w:spacing w:line="360" w:lineRule="auto"/>
        <w:textAlignment w:val="auto"/>
        <w:rPr>
          <w:rFonts w:hint="eastAsia" w:hAnsi="宋体" w:cs="Times New Roman"/>
          <w:b w:val="0"/>
          <w:color w:val="000000"/>
          <w:kern w:val="2"/>
          <w:sz w:val="24"/>
          <w:szCs w:val="22"/>
          <w:lang w:val="en-US" w:eastAsia="zh-CN" w:bidi="ar-SA"/>
        </w:rPr>
      </w:pPr>
    </w:p>
    <w:p w14:paraId="78F79160">
      <w:pPr>
        <w:keepNext w:val="0"/>
        <w:keepLines w:val="0"/>
        <w:pageBreakBefore w:val="0"/>
        <w:widowControl w:val="0"/>
        <w:wordWrap/>
        <w:topLinePunct w:val="0"/>
        <w:autoSpaceDE w:val="0"/>
        <w:autoSpaceDN w:val="0"/>
        <w:bidi w:val="0"/>
        <w:adjustRightInd w:val="0"/>
        <w:snapToGrid w:val="0"/>
        <w:spacing w:line="360" w:lineRule="auto"/>
        <w:ind w:firstLine="240" w:firstLineChars="100"/>
        <w:textAlignment w:val="auto"/>
        <w:rPr>
          <w:rFonts w:ascii="宋体" w:hAnsi="宋体" w:eastAsia="宋体" w:cs="Times New Roman"/>
          <w:b w:val="0"/>
          <w:color w:val="000000"/>
          <w:kern w:val="2"/>
          <w:sz w:val="24"/>
          <w:szCs w:val="22"/>
          <w:lang w:val="zh-CN" w:eastAsia="zh-CN" w:bidi="ar-SA"/>
        </w:rPr>
      </w:pPr>
      <w:r>
        <w:rPr>
          <w:rFonts w:hint="eastAsia" w:hAnsi="宋体" w:cs="Times New Roman"/>
          <w:b w:val="0"/>
          <w:color w:val="000000"/>
          <w:kern w:val="2"/>
          <w:sz w:val="24"/>
          <w:szCs w:val="22"/>
          <w:lang w:val="en-US" w:eastAsia="zh-CN" w:bidi="ar-SA"/>
        </w:rPr>
        <w:t>供应商</w:t>
      </w:r>
      <w:r>
        <w:rPr>
          <w:rFonts w:ascii="宋体" w:hAnsi="宋体" w:eastAsia="宋体" w:cs="Times New Roman"/>
          <w:b w:val="0"/>
          <w:color w:val="000000"/>
          <w:kern w:val="2"/>
          <w:sz w:val="24"/>
          <w:szCs w:val="22"/>
          <w:lang w:val="en-US" w:eastAsia="zh-CN" w:bidi="ar-SA"/>
        </w:rPr>
        <w:t>名称（加盖公章）</w:t>
      </w:r>
      <w:r>
        <w:rPr>
          <w:rFonts w:ascii="宋体" w:hAnsi="宋体" w:eastAsia="宋体" w:cs="Times New Roman"/>
          <w:b w:val="0"/>
          <w:color w:val="000000"/>
          <w:kern w:val="2"/>
          <w:sz w:val="24"/>
          <w:szCs w:val="22"/>
          <w:lang w:val="zh-CN" w:eastAsia="zh-CN" w:bidi="ar-SA"/>
        </w:rPr>
        <w:t>：________________</w:t>
      </w:r>
    </w:p>
    <w:p w14:paraId="385FC1F5">
      <w:pPr>
        <w:ind w:firstLine="240" w:firstLineChars="1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7AE627EE">
      <w:pPr>
        <w:rPr>
          <w:rFonts w:ascii="宋体" w:hAnsi="宋体"/>
          <w:sz w:val="24"/>
        </w:rPr>
      </w:pPr>
      <w:r>
        <w:rPr>
          <w:rFonts w:hint="eastAsia" w:ascii="宋体" w:hAnsi="宋体"/>
          <w:sz w:val="24"/>
        </w:rPr>
        <w:t xml:space="preserve">                       </w:t>
      </w:r>
    </w:p>
    <w:p w14:paraId="344323BE">
      <w:pPr>
        <w:pStyle w:val="8"/>
        <w:ind w:left="0" w:leftChars="0" w:firstLine="240" w:firstLineChars="1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777B2708">
      <w:pPr>
        <w:pStyle w:val="9"/>
        <w:ind w:left="0" w:leftChars="0" w:firstLine="0" w:firstLineChars="0"/>
      </w:pPr>
    </w:p>
    <w:p w14:paraId="3ED2F64A">
      <w:pPr>
        <w:pStyle w:val="8"/>
        <w:ind w:left="0" w:leftChars="0" w:firstLine="240" w:firstLineChars="1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3931D27C">
      <w:pPr>
        <w:rPr>
          <w:rFonts w:ascii="宋体" w:hAnsi="宋体" w:eastAsia="宋体" w:cs="Times New Roman"/>
          <w:b w:val="0"/>
          <w:color w:val="000000"/>
          <w:kern w:val="2"/>
          <w:sz w:val="24"/>
          <w:szCs w:val="22"/>
          <w:lang w:val="en-US" w:eastAsia="zh-CN" w:bidi="ar-SA"/>
        </w:rPr>
      </w:pPr>
      <w:r>
        <w:rPr>
          <w:rFonts w:ascii="宋体" w:hAnsi="宋体" w:eastAsia="宋体" w:cs="Times New Roman"/>
          <w:b w:val="0"/>
          <w:color w:val="000000"/>
          <w:kern w:val="2"/>
          <w:sz w:val="24"/>
          <w:szCs w:val="22"/>
          <w:lang w:val="en-US" w:eastAsia="zh-CN" w:bidi="ar-SA"/>
        </w:rPr>
        <w:t>日期：_____年______月______日</w:t>
      </w:r>
      <w:bookmarkStart w:id="238" w:name="_Toc31768"/>
    </w:p>
    <w:p w14:paraId="10236349">
      <w:pPr>
        <w:rPr>
          <w:rFonts w:hint="eastAsia"/>
          <w:b/>
          <w:bCs w:val="0"/>
          <w:color w:val="000000"/>
          <w:sz w:val="24"/>
          <w:szCs w:val="24"/>
          <w:lang w:eastAsia="zh-CN"/>
        </w:rPr>
      </w:pPr>
    </w:p>
    <w:p w14:paraId="7CEA6AE1">
      <w:pPr>
        <w:rPr>
          <w:rFonts w:hint="eastAsia"/>
          <w:b/>
          <w:bCs w:val="0"/>
          <w:color w:val="000000"/>
          <w:sz w:val="24"/>
          <w:szCs w:val="24"/>
          <w:lang w:eastAsia="zh-CN"/>
        </w:rPr>
      </w:pPr>
    </w:p>
    <w:p w14:paraId="78C7C4CD">
      <w:pPr>
        <w:rPr>
          <w:rFonts w:hint="eastAsia"/>
          <w:b/>
          <w:bCs w:val="0"/>
          <w:color w:val="000000"/>
          <w:sz w:val="24"/>
          <w:szCs w:val="24"/>
          <w:lang w:eastAsia="zh-CN"/>
        </w:rPr>
      </w:pPr>
    </w:p>
    <w:p w14:paraId="7564A2F3">
      <w:pPr>
        <w:rPr>
          <w:rFonts w:hint="eastAsia"/>
          <w:b/>
          <w:bCs w:val="0"/>
          <w:color w:val="000000"/>
          <w:sz w:val="24"/>
          <w:szCs w:val="24"/>
          <w:lang w:val="en-US" w:eastAsia="zh-CN"/>
        </w:rPr>
      </w:pPr>
      <w:r>
        <w:rPr>
          <w:rFonts w:hint="eastAsia"/>
          <w:b/>
          <w:bCs w:val="0"/>
          <w:color w:val="000000"/>
          <w:sz w:val="24"/>
          <w:szCs w:val="24"/>
          <w:lang w:eastAsia="zh-CN"/>
        </w:rPr>
        <w:t>附件</w:t>
      </w:r>
      <w:r>
        <w:rPr>
          <w:rFonts w:hint="eastAsia"/>
          <w:b/>
          <w:bCs w:val="0"/>
          <w:color w:val="000000"/>
          <w:sz w:val="24"/>
          <w:szCs w:val="24"/>
          <w:lang w:val="en-US" w:eastAsia="zh-CN"/>
        </w:rPr>
        <w:t>2 ：</w:t>
      </w:r>
    </w:p>
    <w:p w14:paraId="2DAD8FEF">
      <w:pPr>
        <w:spacing w:line="360" w:lineRule="auto"/>
        <w:jc w:val="center"/>
        <w:outlineLvl w:val="0"/>
        <w:rPr>
          <w:rFonts w:ascii="宋体" w:hAnsi="宋体"/>
          <w:color w:val="000000"/>
          <w:sz w:val="24"/>
          <w:szCs w:val="20"/>
        </w:rPr>
      </w:pPr>
      <w:r>
        <w:rPr>
          <w:rFonts w:hint="eastAsia"/>
          <w:b/>
          <w:bCs w:val="0"/>
          <w:color w:val="000000"/>
          <w:sz w:val="24"/>
          <w:szCs w:val="24"/>
        </w:rPr>
        <w:t>授权委托书</w:t>
      </w:r>
      <w:bookmarkEnd w:id="238"/>
    </w:p>
    <w:p w14:paraId="23FAA18C">
      <w:pPr>
        <w:pStyle w:val="8"/>
        <w:ind w:firstLine="480"/>
        <w:rPr>
          <w:rFonts w:hint="eastAsia"/>
        </w:rPr>
      </w:pPr>
      <w:r>
        <w:rPr>
          <w:rFonts w:hint="eastAsia"/>
        </w:rPr>
        <w:t>本授权委托书声明：我</w:t>
      </w:r>
      <w:r>
        <w:rPr>
          <w:rFonts w:hint="eastAsia"/>
          <w:u w:val="single"/>
        </w:rPr>
        <w:t>（法定代表人姓名）</w:t>
      </w:r>
      <w:r>
        <w:rPr>
          <w:rFonts w:hint="eastAsia"/>
        </w:rPr>
        <w:t>系注册于</w:t>
      </w:r>
      <w:r>
        <w:rPr>
          <w:rFonts w:hint="eastAsia"/>
          <w:u w:val="single"/>
        </w:rPr>
        <w:t xml:space="preserve">  （供应商地址）   </w:t>
      </w:r>
      <w:r>
        <w:rPr>
          <w:rFonts w:hint="eastAsia"/>
        </w:rPr>
        <w:t>的</w:t>
      </w:r>
      <w:r>
        <w:rPr>
          <w:rFonts w:hint="eastAsia"/>
          <w:u w:val="single"/>
        </w:rPr>
        <w:t>（供应商名称）</w:t>
      </w:r>
      <w:r>
        <w:rPr>
          <w:rFonts w:hint="eastAsia"/>
        </w:rPr>
        <w:t>的法定代表人，现代表公司授权下面签字的</w:t>
      </w:r>
      <w:r>
        <w:rPr>
          <w:rFonts w:hint="eastAsia"/>
          <w:u w:val="single"/>
        </w:rPr>
        <w:t>（被授权人的姓名、职务）</w:t>
      </w:r>
      <w:r>
        <w:rPr>
          <w:rFonts w:hint="eastAsia"/>
        </w:rPr>
        <w:t>为我公司合法代理人，代表本公司参加</w:t>
      </w:r>
      <w:r>
        <w:rPr>
          <w:rFonts w:hint="eastAsia"/>
          <w:u w:val="single"/>
        </w:rPr>
        <w:t xml:space="preserve">  （项目名称）    </w:t>
      </w:r>
      <w:r>
        <w:rPr>
          <w:rFonts w:hint="eastAsia"/>
        </w:rPr>
        <w:t>项目编号为</w:t>
      </w:r>
      <w:r>
        <w:rPr>
          <w:rFonts w:hint="eastAsia"/>
          <w:u w:val="single"/>
        </w:rPr>
        <w:t xml:space="preserve">              </w:t>
      </w:r>
      <w:r>
        <w:rPr>
          <w:rFonts w:hint="eastAsia"/>
        </w:rPr>
        <w:t>的</w:t>
      </w:r>
      <w:r>
        <w:rPr>
          <w:rFonts w:hint="eastAsia"/>
          <w:lang w:val="en-US" w:eastAsia="zh-CN"/>
        </w:rPr>
        <w:t>投标</w:t>
      </w:r>
      <w:r>
        <w:rPr>
          <w:rFonts w:hint="eastAsia"/>
        </w:rPr>
        <w:t>响应活动。代理人在本次</w:t>
      </w:r>
      <w:r>
        <w:rPr>
          <w:rFonts w:hint="eastAsia"/>
          <w:lang w:eastAsia="zh-CN"/>
        </w:rPr>
        <w:t>投标</w:t>
      </w:r>
      <w:r>
        <w:rPr>
          <w:rFonts w:hint="eastAsia"/>
        </w:rPr>
        <w:t>响应中所签署的一切文件和处理的一切有关事物，我公司均予承认。</w:t>
      </w:r>
    </w:p>
    <w:tbl>
      <w:tblPr>
        <w:tblStyle w:val="22"/>
        <w:tblW w:w="8539" w:type="dxa"/>
        <w:tblInd w:w="0" w:type="dxa"/>
        <w:tblLayout w:type="fixed"/>
        <w:tblCellMar>
          <w:top w:w="0" w:type="dxa"/>
          <w:left w:w="108" w:type="dxa"/>
          <w:bottom w:w="0" w:type="dxa"/>
          <w:right w:w="108" w:type="dxa"/>
        </w:tblCellMar>
      </w:tblPr>
      <w:tblGrid>
        <w:gridCol w:w="4379"/>
        <w:gridCol w:w="4160"/>
      </w:tblGrid>
      <w:tr w14:paraId="228DA3BB">
        <w:tblPrEx>
          <w:tblCellMar>
            <w:top w:w="0" w:type="dxa"/>
            <w:left w:w="108" w:type="dxa"/>
            <w:bottom w:w="0" w:type="dxa"/>
            <w:right w:w="108" w:type="dxa"/>
          </w:tblCellMar>
        </w:tblPrEx>
        <w:trPr>
          <w:trHeight w:val="617" w:hRule="atLeast"/>
        </w:trPr>
        <w:tc>
          <w:tcPr>
            <w:tcW w:w="4379" w:type="dxa"/>
            <w:noWrap w:val="0"/>
            <w:vAlign w:val="center"/>
          </w:tcPr>
          <w:p w14:paraId="14813067">
            <w:pPr>
              <w:pStyle w:val="35"/>
              <w:jc w:val="both"/>
              <w:rPr>
                <w:rFonts w:hint="eastAsia" w:cs="宋体"/>
                <w:kern w:val="2"/>
                <w:szCs w:val="22"/>
                <w:lang w:val="en-US" w:eastAsia="zh-CN"/>
              </w:rPr>
            </w:pPr>
            <w:r>
              <w:rPr>
                <w:rFonts w:hint="eastAsia" w:cs="宋体"/>
                <w:kern w:val="2"/>
                <w:szCs w:val="22"/>
                <w:lang w:val="en-US" w:eastAsia="zh-CN"/>
              </w:rPr>
              <w:t>被授权人签字或盖章：</w:t>
            </w:r>
          </w:p>
        </w:tc>
        <w:tc>
          <w:tcPr>
            <w:tcW w:w="4160" w:type="dxa"/>
            <w:noWrap w:val="0"/>
            <w:vAlign w:val="center"/>
          </w:tcPr>
          <w:p w14:paraId="0F74992C">
            <w:pPr>
              <w:pStyle w:val="35"/>
              <w:jc w:val="both"/>
              <w:rPr>
                <w:rFonts w:hint="eastAsia" w:cs="宋体"/>
                <w:kern w:val="2"/>
                <w:szCs w:val="22"/>
                <w:lang w:val="en-US" w:eastAsia="zh-CN"/>
              </w:rPr>
            </w:pPr>
            <w:r>
              <w:rPr>
                <w:rFonts w:hint="eastAsia" w:cs="宋体"/>
                <w:kern w:val="2"/>
                <w:szCs w:val="22"/>
                <w:lang w:val="en-US" w:eastAsia="zh-CN"/>
              </w:rPr>
              <w:t>法定代表人签字或盖章：</w:t>
            </w:r>
          </w:p>
        </w:tc>
      </w:tr>
      <w:tr w14:paraId="23AC5ADD">
        <w:tblPrEx>
          <w:tblCellMar>
            <w:top w:w="0" w:type="dxa"/>
            <w:left w:w="108" w:type="dxa"/>
            <w:bottom w:w="0" w:type="dxa"/>
            <w:right w:w="108" w:type="dxa"/>
          </w:tblCellMar>
        </w:tblPrEx>
        <w:trPr>
          <w:trHeight w:val="617" w:hRule="atLeast"/>
        </w:trPr>
        <w:tc>
          <w:tcPr>
            <w:tcW w:w="4379" w:type="dxa"/>
            <w:noWrap w:val="0"/>
            <w:vAlign w:val="center"/>
          </w:tcPr>
          <w:p w14:paraId="0388DF89">
            <w:pPr>
              <w:pStyle w:val="35"/>
              <w:jc w:val="both"/>
              <w:rPr>
                <w:rFonts w:hint="eastAsia" w:cs="宋体"/>
                <w:kern w:val="2"/>
                <w:szCs w:val="22"/>
                <w:lang w:val="en-US" w:eastAsia="zh-CN"/>
              </w:rPr>
            </w:pPr>
            <w:r>
              <w:rPr>
                <w:rFonts w:hint="eastAsia" w:cs="宋体"/>
                <w:kern w:val="2"/>
                <w:szCs w:val="22"/>
                <w:lang w:val="en-US" w:eastAsia="zh-CN"/>
              </w:rPr>
              <w:t>职务：</w:t>
            </w:r>
          </w:p>
        </w:tc>
        <w:tc>
          <w:tcPr>
            <w:tcW w:w="4160" w:type="dxa"/>
            <w:noWrap w:val="0"/>
            <w:vAlign w:val="center"/>
          </w:tcPr>
          <w:p w14:paraId="36F36A28">
            <w:pPr>
              <w:pStyle w:val="35"/>
              <w:jc w:val="both"/>
              <w:rPr>
                <w:rFonts w:hint="eastAsia" w:cs="宋体"/>
                <w:kern w:val="2"/>
                <w:szCs w:val="22"/>
                <w:lang w:val="en-US" w:eastAsia="zh-CN"/>
              </w:rPr>
            </w:pPr>
            <w:r>
              <w:rPr>
                <w:rFonts w:hint="eastAsia" w:cs="宋体"/>
                <w:kern w:val="2"/>
                <w:szCs w:val="22"/>
                <w:lang w:val="en-US" w:eastAsia="zh-CN"/>
              </w:rPr>
              <w:t>职务：</w:t>
            </w:r>
          </w:p>
        </w:tc>
      </w:tr>
      <w:tr w14:paraId="3494225C">
        <w:tblPrEx>
          <w:tblCellMar>
            <w:top w:w="0" w:type="dxa"/>
            <w:left w:w="108" w:type="dxa"/>
            <w:bottom w:w="0" w:type="dxa"/>
            <w:right w:w="108" w:type="dxa"/>
          </w:tblCellMar>
        </w:tblPrEx>
        <w:trPr>
          <w:trHeight w:val="617" w:hRule="atLeast"/>
        </w:trPr>
        <w:tc>
          <w:tcPr>
            <w:tcW w:w="4379" w:type="dxa"/>
            <w:noWrap w:val="0"/>
            <w:vAlign w:val="center"/>
          </w:tcPr>
          <w:p w14:paraId="0B68977A">
            <w:pPr>
              <w:pStyle w:val="35"/>
              <w:jc w:val="both"/>
              <w:rPr>
                <w:rFonts w:hint="eastAsia" w:cs="宋体"/>
                <w:kern w:val="2"/>
                <w:szCs w:val="22"/>
                <w:lang w:val="en-US" w:eastAsia="zh-CN"/>
              </w:rPr>
            </w:pPr>
            <w:r>
              <w:rPr>
                <w:rFonts w:hint="eastAsia" w:cs="宋体"/>
                <w:kern w:val="2"/>
                <w:szCs w:val="22"/>
                <w:lang w:val="en-US" w:eastAsia="zh-CN"/>
              </w:rPr>
              <w:t>身份证号：</w:t>
            </w:r>
          </w:p>
        </w:tc>
        <w:tc>
          <w:tcPr>
            <w:tcW w:w="4160" w:type="dxa"/>
            <w:noWrap w:val="0"/>
            <w:vAlign w:val="center"/>
          </w:tcPr>
          <w:p w14:paraId="454B4766">
            <w:pPr>
              <w:pStyle w:val="35"/>
              <w:jc w:val="both"/>
              <w:rPr>
                <w:rFonts w:hint="eastAsia" w:cs="宋体"/>
                <w:kern w:val="2"/>
                <w:szCs w:val="22"/>
                <w:lang w:val="en-US" w:eastAsia="zh-CN"/>
              </w:rPr>
            </w:pPr>
            <w:r>
              <w:rPr>
                <w:rFonts w:hint="eastAsia" w:cs="宋体"/>
                <w:kern w:val="2"/>
                <w:szCs w:val="22"/>
                <w:lang w:val="en-US" w:eastAsia="zh-CN"/>
              </w:rPr>
              <w:t>身份证号：</w:t>
            </w:r>
          </w:p>
        </w:tc>
      </w:tr>
      <w:tr w14:paraId="35756F05">
        <w:tblPrEx>
          <w:tblCellMar>
            <w:top w:w="0" w:type="dxa"/>
            <w:left w:w="108" w:type="dxa"/>
            <w:bottom w:w="0" w:type="dxa"/>
            <w:right w:w="108" w:type="dxa"/>
          </w:tblCellMar>
        </w:tblPrEx>
        <w:trPr>
          <w:trHeight w:val="617" w:hRule="atLeast"/>
        </w:trPr>
        <w:tc>
          <w:tcPr>
            <w:tcW w:w="4379" w:type="dxa"/>
            <w:noWrap w:val="0"/>
            <w:vAlign w:val="center"/>
          </w:tcPr>
          <w:p w14:paraId="68084FF6">
            <w:pPr>
              <w:pStyle w:val="35"/>
              <w:jc w:val="both"/>
              <w:rPr>
                <w:rFonts w:hint="eastAsia" w:cs="宋体"/>
                <w:kern w:val="2"/>
                <w:szCs w:val="22"/>
                <w:lang w:val="en-US" w:eastAsia="zh-CN"/>
              </w:rPr>
            </w:pPr>
            <w:r>
              <w:rPr>
                <w:rFonts w:hint="eastAsia" w:cs="宋体"/>
                <w:kern w:val="2"/>
                <w:szCs w:val="22"/>
                <w:lang w:val="en-US" w:eastAsia="zh-CN"/>
              </w:rPr>
              <w:t>所在部门：</w:t>
            </w:r>
          </w:p>
        </w:tc>
        <w:tc>
          <w:tcPr>
            <w:tcW w:w="4160" w:type="dxa"/>
            <w:noWrap w:val="0"/>
            <w:vAlign w:val="center"/>
          </w:tcPr>
          <w:p w14:paraId="60D63094">
            <w:pPr>
              <w:pStyle w:val="35"/>
              <w:jc w:val="both"/>
              <w:rPr>
                <w:rFonts w:hint="eastAsia" w:cs="宋体"/>
                <w:kern w:val="2"/>
                <w:szCs w:val="22"/>
                <w:lang w:val="en-US" w:eastAsia="zh-CN"/>
              </w:rPr>
            </w:pPr>
          </w:p>
        </w:tc>
      </w:tr>
      <w:tr w14:paraId="1904A0EE">
        <w:tblPrEx>
          <w:tblCellMar>
            <w:top w:w="0" w:type="dxa"/>
            <w:left w:w="108" w:type="dxa"/>
            <w:bottom w:w="0" w:type="dxa"/>
            <w:right w:w="108" w:type="dxa"/>
          </w:tblCellMar>
        </w:tblPrEx>
        <w:trPr>
          <w:trHeight w:val="617" w:hRule="atLeast"/>
        </w:trPr>
        <w:tc>
          <w:tcPr>
            <w:tcW w:w="4379" w:type="dxa"/>
            <w:noWrap w:val="0"/>
            <w:vAlign w:val="center"/>
          </w:tcPr>
          <w:p w14:paraId="456C4784">
            <w:pPr>
              <w:pStyle w:val="35"/>
              <w:jc w:val="both"/>
              <w:rPr>
                <w:rFonts w:hint="eastAsia" w:cs="宋体"/>
                <w:kern w:val="2"/>
                <w:szCs w:val="22"/>
                <w:lang w:val="en-US" w:eastAsia="zh-CN"/>
              </w:rPr>
            </w:pPr>
            <w:r>
              <w:rPr>
                <w:rFonts w:hint="eastAsia" w:cs="宋体"/>
                <w:kern w:val="2"/>
                <w:szCs w:val="22"/>
                <w:lang w:val="en-US" w:eastAsia="zh-CN"/>
              </w:rPr>
              <w:t>联系电话：</w:t>
            </w:r>
          </w:p>
        </w:tc>
        <w:tc>
          <w:tcPr>
            <w:tcW w:w="4160" w:type="dxa"/>
            <w:noWrap w:val="0"/>
            <w:vAlign w:val="center"/>
          </w:tcPr>
          <w:p w14:paraId="06C0BC9B">
            <w:pPr>
              <w:pStyle w:val="35"/>
              <w:jc w:val="both"/>
              <w:rPr>
                <w:rFonts w:hint="eastAsia" w:cs="宋体"/>
                <w:kern w:val="2"/>
                <w:szCs w:val="22"/>
                <w:lang w:val="en-US" w:eastAsia="zh-CN"/>
              </w:rPr>
            </w:pPr>
          </w:p>
        </w:tc>
      </w:tr>
    </w:tbl>
    <w:p w14:paraId="03E39CA5">
      <w:pPr>
        <w:spacing w:line="336" w:lineRule="auto"/>
        <w:rPr>
          <w:rFonts w:hint="eastAsia" w:ascii="宋体" w:hAnsi="宋体" w:cs="宋体"/>
          <w:sz w:val="24"/>
          <w:szCs w:val="24"/>
        </w:rPr>
      </w:pPr>
      <w:r>
        <w:rPr>
          <w:rStyle w:val="56"/>
          <w:rFonts w:hint="eastAsia"/>
        </w:rPr>
        <w:t>本授权书有效期自响应文件递交截止之日起</w:t>
      </w:r>
      <w:r>
        <w:rPr>
          <w:rStyle w:val="56"/>
          <w:rFonts w:hint="eastAsia"/>
          <w:u w:val="single"/>
        </w:rPr>
        <w:t xml:space="preserve">   </w:t>
      </w:r>
      <w:r>
        <w:rPr>
          <w:rStyle w:val="56"/>
          <w:rFonts w:hint="eastAsia"/>
        </w:rPr>
        <w:t xml:space="preserve">天，特此声明。          </w:t>
      </w:r>
      <w:r>
        <w:rPr>
          <w:rFonts w:hint="eastAsia" w:ascii="宋体" w:hAnsi="宋体" w:cs="宋体"/>
          <w:sz w:val="24"/>
          <w:szCs w:val="24"/>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14:paraId="2FEA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4473" w:type="dxa"/>
            <w:noWrap w:val="0"/>
            <w:vAlign w:val="center"/>
          </w:tcPr>
          <w:p w14:paraId="7CEB780F">
            <w:pPr>
              <w:pStyle w:val="35"/>
              <w:rPr>
                <w:rFonts w:hint="eastAsia" w:cs="宋体"/>
                <w:kern w:val="2"/>
                <w:szCs w:val="22"/>
                <w:lang w:val="en-US" w:eastAsia="zh-CN"/>
              </w:rPr>
            </w:pPr>
            <w:r>
              <w:rPr>
                <w:rFonts w:hint="eastAsia" w:cs="宋体"/>
                <w:kern w:val="2"/>
                <w:szCs w:val="22"/>
                <w:lang w:val="en-US" w:eastAsia="zh-CN"/>
              </w:rPr>
              <w:t>法人身份证复印件</w:t>
            </w:r>
          </w:p>
          <w:p w14:paraId="034147C5">
            <w:pPr>
              <w:pStyle w:val="35"/>
              <w:rPr>
                <w:rFonts w:hint="eastAsia" w:cs="宋体"/>
                <w:kern w:val="2"/>
                <w:szCs w:val="22"/>
                <w:lang w:val="en-US" w:eastAsia="zh-CN"/>
              </w:rPr>
            </w:pPr>
            <w:r>
              <w:rPr>
                <w:rFonts w:hint="eastAsia" w:cs="宋体"/>
                <w:kern w:val="2"/>
                <w:szCs w:val="22"/>
                <w:lang w:val="en-US" w:eastAsia="zh-CN"/>
              </w:rPr>
              <w:t>正面</w:t>
            </w:r>
          </w:p>
        </w:tc>
        <w:tc>
          <w:tcPr>
            <w:tcW w:w="4474" w:type="dxa"/>
            <w:noWrap w:val="0"/>
            <w:vAlign w:val="center"/>
          </w:tcPr>
          <w:p w14:paraId="09496584">
            <w:pPr>
              <w:pStyle w:val="35"/>
              <w:rPr>
                <w:rFonts w:hint="eastAsia" w:cs="宋体"/>
                <w:kern w:val="2"/>
                <w:szCs w:val="22"/>
                <w:lang w:val="en-US" w:eastAsia="zh-CN"/>
              </w:rPr>
            </w:pPr>
            <w:r>
              <w:rPr>
                <w:rFonts w:hint="eastAsia" w:cs="宋体"/>
                <w:kern w:val="2"/>
                <w:szCs w:val="22"/>
                <w:lang w:val="en-US" w:eastAsia="zh-CN"/>
              </w:rPr>
              <w:t>被授权人身份证复印件</w:t>
            </w:r>
          </w:p>
          <w:p w14:paraId="4BA89BAB">
            <w:pPr>
              <w:pStyle w:val="35"/>
              <w:rPr>
                <w:rFonts w:hint="eastAsia" w:cs="宋体"/>
                <w:kern w:val="2"/>
                <w:szCs w:val="22"/>
                <w:lang w:val="en-US" w:eastAsia="zh-CN"/>
              </w:rPr>
            </w:pPr>
            <w:r>
              <w:rPr>
                <w:rFonts w:hint="eastAsia" w:cs="宋体"/>
                <w:kern w:val="2"/>
                <w:szCs w:val="22"/>
                <w:lang w:val="en-US" w:eastAsia="zh-CN"/>
              </w:rPr>
              <w:t>正、反面</w:t>
            </w:r>
          </w:p>
          <w:p w14:paraId="2D743741">
            <w:pPr>
              <w:pStyle w:val="35"/>
              <w:rPr>
                <w:rFonts w:hint="eastAsia" w:cs="宋体"/>
                <w:kern w:val="2"/>
                <w:szCs w:val="22"/>
                <w:lang w:val="en-US" w:eastAsia="zh-CN"/>
              </w:rPr>
            </w:pPr>
          </w:p>
        </w:tc>
      </w:tr>
      <w:tr w14:paraId="0276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4473" w:type="dxa"/>
            <w:noWrap w:val="0"/>
            <w:vAlign w:val="center"/>
          </w:tcPr>
          <w:p w14:paraId="46102914">
            <w:pPr>
              <w:pStyle w:val="35"/>
              <w:rPr>
                <w:rFonts w:hint="eastAsia" w:cs="宋体"/>
                <w:kern w:val="2"/>
                <w:szCs w:val="22"/>
                <w:lang w:val="en-US" w:eastAsia="zh-CN"/>
              </w:rPr>
            </w:pPr>
            <w:r>
              <w:rPr>
                <w:rFonts w:hint="eastAsia" w:cs="宋体"/>
                <w:kern w:val="2"/>
                <w:szCs w:val="22"/>
                <w:lang w:val="en-US" w:eastAsia="zh-CN"/>
              </w:rPr>
              <w:t>法人身份证复印件</w:t>
            </w:r>
          </w:p>
          <w:p w14:paraId="09E4B5E2">
            <w:pPr>
              <w:pStyle w:val="35"/>
              <w:rPr>
                <w:rFonts w:hint="eastAsia" w:cs="宋体"/>
                <w:kern w:val="2"/>
                <w:szCs w:val="22"/>
                <w:lang w:val="en-US" w:eastAsia="zh-CN"/>
              </w:rPr>
            </w:pPr>
            <w:r>
              <w:rPr>
                <w:rFonts w:hint="eastAsia" w:cs="宋体"/>
                <w:kern w:val="2"/>
                <w:szCs w:val="22"/>
                <w:lang w:val="en-US" w:eastAsia="zh-CN"/>
              </w:rPr>
              <w:t>反面</w:t>
            </w:r>
          </w:p>
        </w:tc>
        <w:tc>
          <w:tcPr>
            <w:tcW w:w="4474" w:type="dxa"/>
            <w:noWrap w:val="0"/>
            <w:vAlign w:val="center"/>
          </w:tcPr>
          <w:p w14:paraId="4E16E92D">
            <w:pPr>
              <w:pStyle w:val="35"/>
              <w:rPr>
                <w:rFonts w:hint="eastAsia" w:cs="宋体"/>
                <w:kern w:val="2"/>
                <w:szCs w:val="22"/>
                <w:lang w:val="en-US" w:eastAsia="zh-CN"/>
              </w:rPr>
            </w:pPr>
            <w:r>
              <w:rPr>
                <w:rFonts w:hint="eastAsia" w:cs="宋体"/>
                <w:kern w:val="2"/>
                <w:szCs w:val="22"/>
                <w:lang w:val="en-US" w:eastAsia="zh-CN"/>
              </w:rPr>
              <w:t>被授权人身份证复印件</w:t>
            </w:r>
          </w:p>
          <w:p w14:paraId="40CC3EB5">
            <w:pPr>
              <w:pStyle w:val="35"/>
              <w:rPr>
                <w:rFonts w:hint="eastAsia" w:cs="宋体"/>
                <w:kern w:val="2"/>
                <w:szCs w:val="22"/>
                <w:lang w:val="en-US" w:eastAsia="zh-CN"/>
              </w:rPr>
            </w:pPr>
            <w:r>
              <w:rPr>
                <w:rFonts w:hint="eastAsia" w:cs="宋体"/>
                <w:kern w:val="2"/>
                <w:szCs w:val="22"/>
                <w:lang w:val="en-US" w:eastAsia="zh-CN"/>
              </w:rPr>
              <w:t>反面</w:t>
            </w:r>
          </w:p>
          <w:p w14:paraId="6B1FCD57">
            <w:pPr>
              <w:pStyle w:val="35"/>
              <w:rPr>
                <w:rFonts w:hint="eastAsia" w:cs="宋体"/>
                <w:kern w:val="2"/>
                <w:szCs w:val="22"/>
                <w:lang w:val="en-US" w:eastAsia="zh-CN"/>
              </w:rPr>
            </w:pPr>
          </w:p>
        </w:tc>
      </w:tr>
    </w:tbl>
    <w:p w14:paraId="18FCAED1">
      <w:pPr>
        <w:pStyle w:val="8"/>
        <w:ind w:firstLine="0" w:firstLineChars="0"/>
        <w:rPr>
          <w:rFonts w:hint="eastAsia"/>
          <w:sz w:val="21"/>
          <w:szCs w:val="21"/>
          <w:lang w:val="zh-CN"/>
        </w:rPr>
      </w:pPr>
      <w:r>
        <w:rPr>
          <w:rFonts w:hint="eastAsia"/>
          <w:b/>
          <w:bCs/>
          <w:sz w:val="21"/>
          <w:szCs w:val="21"/>
        </w:rPr>
        <w:t>注：</w:t>
      </w:r>
      <w:r>
        <w:rPr>
          <w:rFonts w:hint="eastAsia"/>
          <w:sz w:val="21"/>
          <w:szCs w:val="21"/>
        </w:rPr>
        <w:t>此授权书的有效期应与响应文件有效期一致；</w:t>
      </w:r>
      <w:r>
        <w:rPr>
          <w:rFonts w:hint="eastAsia"/>
          <w:sz w:val="21"/>
          <w:szCs w:val="21"/>
          <w:lang w:val="zh-CN"/>
        </w:rPr>
        <w:t>法定代表人直接</w:t>
      </w:r>
      <w:r>
        <w:rPr>
          <w:rFonts w:hint="eastAsia"/>
          <w:sz w:val="21"/>
          <w:szCs w:val="21"/>
          <w:lang w:eastAsia="zh-CN"/>
        </w:rPr>
        <w:t>投标</w:t>
      </w:r>
      <w:r>
        <w:rPr>
          <w:rFonts w:hint="eastAsia"/>
          <w:sz w:val="21"/>
          <w:szCs w:val="21"/>
          <w:lang w:val="zh-CN"/>
        </w:rPr>
        <w:t>时无需提供。</w:t>
      </w:r>
    </w:p>
    <w:p w14:paraId="25F492E4">
      <w:pPr>
        <w:pStyle w:val="11"/>
        <w:rPr>
          <w:rFonts w:hint="eastAsia" w:ascii="宋体" w:hAnsi="宋体" w:cs="宋体"/>
          <w:sz w:val="24"/>
          <w:szCs w:val="24"/>
        </w:rPr>
      </w:pPr>
    </w:p>
    <w:p w14:paraId="3C3D0FBE">
      <w:pPr>
        <w:pStyle w:val="8"/>
        <w:ind w:firstLine="3360" w:firstLineChars="1400"/>
        <w:rPr>
          <w:rFonts w:hint="eastAsia"/>
        </w:rPr>
      </w:pPr>
      <w:bookmarkStart w:id="239" w:name="_Hlt491573490"/>
      <w:bookmarkEnd w:id="239"/>
      <w:bookmarkStart w:id="240" w:name="_Hlt492284272"/>
      <w:bookmarkEnd w:id="240"/>
      <w:r>
        <w:rPr>
          <w:rFonts w:hint="eastAsia"/>
        </w:rPr>
        <w:t>供应商名称：</w:t>
      </w:r>
      <w:r>
        <w:rPr>
          <w:rFonts w:hint="eastAsia"/>
          <w:u w:val="single"/>
        </w:rPr>
        <w:t xml:space="preserve">                        </w:t>
      </w:r>
      <w:r>
        <w:rPr>
          <w:rFonts w:hint="eastAsia"/>
        </w:rPr>
        <w:t>（公章）</w:t>
      </w:r>
    </w:p>
    <w:p w14:paraId="75D44F49">
      <w:pPr>
        <w:pStyle w:val="8"/>
        <w:ind w:firstLine="3360" w:firstLineChars="1400"/>
        <w:rPr>
          <w:rFonts w:hint="eastAsia"/>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2FA1AB2">
      <w:pPr>
        <w:pStyle w:val="9"/>
        <w:rPr>
          <w:rFonts w:hint="eastAsia"/>
        </w:rPr>
      </w:pPr>
    </w:p>
    <w:p w14:paraId="30B84444">
      <w:pPr>
        <w:pStyle w:val="13"/>
        <w:adjustRightInd w:val="0"/>
        <w:snapToGrid w:val="0"/>
        <w:spacing w:line="360" w:lineRule="auto"/>
        <w:jc w:val="both"/>
        <w:outlineLvl w:val="0"/>
        <w:rPr>
          <w:rFonts w:hint="eastAsia" w:hAnsi="宋体" w:cs="宋体"/>
          <w:b/>
          <w:sz w:val="24"/>
          <w:szCs w:val="24"/>
          <w:highlight w:val="none"/>
          <w:lang w:eastAsia="zh-CN"/>
        </w:rPr>
      </w:pPr>
    </w:p>
    <w:p w14:paraId="0FD5BEFB">
      <w:pPr>
        <w:pStyle w:val="13"/>
        <w:adjustRightInd w:val="0"/>
        <w:snapToGrid w:val="0"/>
        <w:spacing w:line="360" w:lineRule="auto"/>
        <w:jc w:val="both"/>
        <w:outlineLvl w:val="0"/>
        <w:rPr>
          <w:rFonts w:hint="default" w:ascii="宋体" w:hAnsi="宋体" w:eastAsia="宋体" w:cs="宋体"/>
          <w:b/>
          <w:sz w:val="24"/>
          <w:szCs w:val="24"/>
          <w:highlight w:val="none"/>
          <w:lang w:val="en-US" w:eastAsia="zh-CN"/>
        </w:rPr>
      </w:pPr>
      <w:r>
        <w:rPr>
          <w:rFonts w:hint="eastAsia" w:hAnsi="宋体" w:cs="宋体"/>
          <w:b/>
          <w:sz w:val="24"/>
          <w:szCs w:val="24"/>
          <w:highlight w:val="none"/>
          <w:lang w:eastAsia="zh-CN"/>
        </w:rPr>
        <w:t>附件</w:t>
      </w:r>
      <w:r>
        <w:rPr>
          <w:rFonts w:hint="eastAsia" w:hAnsi="宋体" w:cs="宋体"/>
          <w:b/>
          <w:sz w:val="24"/>
          <w:szCs w:val="24"/>
          <w:highlight w:val="none"/>
          <w:lang w:val="en-US" w:eastAsia="zh-CN"/>
        </w:rPr>
        <w:t>3：</w:t>
      </w:r>
    </w:p>
    <w:p w14:paraId="080131B1">
      <w:pPr>
        <w:pStyle w:val="13"/>
        <w:adjustRightInd w:val="0"/>
        <w:snapToGrid w:val="0"/>
        <w:spacing w:line="360" w:lineRule="auto"/>
        <w:jc w:val="center"/>
        <w:outlineLvl w:val="0"/>
        <w:rPr>
          <w:rFonts w:hint="eastAsia" w:ascii="宋体" w:hAnsi="宋体" w:eastAsia="宋体" w:cs="宋体"/>
          <w:b/>
          <w:sz w:val="24"/>
          <w:szCs w:val="24"/>
          <w:highlight w:val="none"/>
        </w:rPr>
      </w:pPr>
    </w:p>
    <w:p w14:paraId="04D98AC0">
      <w:pPr>
        <w:pStyle w:val="13"/>
        <w:adjustRightInd w:val="0"/>
        <w:snapToGrid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履行合同所必需的设备和专业技术能力的书面声明</w:t>
      </w:r>
    </w:p>
    <w:p w14:paraId="71A760B6">
      <w:pPr>
        <w:pStyle w:val="13"/>
        <w:adjustRightInd w:val="0"/>
        <w:snapToGrid w:val="0"/>
        <w:spacing w:line="360" w:lineRule="auto"/>
        <w:jc w:val="center"/>
        <w:rPr>
          <w:rFonts w:hint="eastAsia" w:ascii="宋体" w:hAnsi="宋体" w:eastAsia="宋体" w:cs="宋体"/>
          <w:b/>
          <w:color w:val="FF0000"/>
          <w:sz w:val="24"/>
          <w:szCs w:val="24"/>
          <w:highlight w:val="none"/>
        </w:rPr>
      </w:pPr>
    </w:p>
    <w:p w14:paraId="0D3A6F59">
      <w:pPr>
        <w:spacing w:line="360" w:lineRule="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（采购人名称）    ：</w:t>
      </w:r>
    </w:p>
    <w:p w14:paraId="56F4E094">
      <w:pPr>
        <w:pStyle w:val="13"/>
        <w:adjustRightInd w:val="0"/>
        <w:snapToGrid w:val="0"/>
        <w:spacing w:line="360" w:lineRule="auto"/>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single"/>
          <w:lang w:val="en-US" w:eastAsia="zh-CN"/>
        </w:rPr>
        <w:t>供应商</w:t>
      </w:r>
      <w:r>
        <w:rPr>
          <w:rFonts w:hint="eastAsia" w:ascii="宋体" w:hAnsi="宋体" w:eastAsia="宋体" w:cs="宋体"/>
          <w:spacing w:val="4"/>
          <w:sz w:val="24"/>
          <w:szCs w:val="24"/>
          <w:highlight w:val="none"/>
          <w:u w:val="single"/>
        </w:rPr>
        <w:t xml:space="preserve">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，本公司郑重声明，具有履行本合同所必需的设备和专业技术能力。</w:t>
      </w:r>
      <w:r>
        <w:rPr>
          <w:rFonts w:hint="eastAsia" w:ascii="宋体" w:hAnsi="宋体" w:eastAsia="宋体" w:cs="宋体"/>
          <w:sz w:val="24"/>
          <w:szCs w:val="24"/>
          <w:highlight w:val="none"/>
        </w:rPr>
        <w:t>如有不实，我方将无条件地退出本项目的采购活动，并遵照《政府采购法》有关"提供虚假材料的规定"接受处罚。</w:t>
      </w:r>
    </w:p>
    <w:p w14:paraId="40675931">
      <w:pPr>
        <w:spacing w:before="240" w:beforeLines="100" w:after="120" w:afterLines="50" w:line="360" w:lineRule="auto"/>
        <w:rPr>
          <w:rFonts w:hint="eastAsia" w:ascii="宋体" w:hAnsi="宋体" w:eastAsia="宋体" w:cs="宋体"/>
          <w:spacing w:val="4"/>
          <w:sz w:val="24"/>
          <w:szCs w:val="24"/>
          <w:highlight w:val="none"/>
        </w:rPr>
      </w:pPr>
    </w:p>
    <w:p w14:paraId="10D61438">
      <w:pPr>
        <w:pStyle w:val="15"/>
        <w:spacing w:line="360" w:lineRule="auto"/>
        <w:rPr>
          <w:rFonts w:hint="eastAsia" w:ascii="宋体" w:hAnsi="宋体" w:eastAsia="宋体" w:cs="宋体"/>
          <w:sz w:val="24"/>
          <w:szCs w:val="24"/>
          <w:highlight w:val="none"/>
        </w:rPr>
      </w:pPr>
    </w:p>
    <w:p w14:paraId="4D25FE88">
      <w:pPr>
        <w:ind w:firstLine="2400" w:firstLineChars="10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4A411267">
      <w:pPr>
        <w:rPr>
          <w:rFonts w:ascii="宋体" w:hAnsi="宋体"/>
          <w:sz w:val="24"/>
        </w:rPr>
      </w:pPr>
      <w:r>
        <w:rPr>
          <w:rFonts w:hint="eastAsia" w:ascii="宋体" w:hAnsi="宋体"/>
          <w:sz w:val="24"/>
        </w:rPr>
        <w:t xml:space="preserve">                       </w:t>
      </w:r>
    </w:p>
    <w:p w14:paraId="40A822A6">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7D49089F">
      <w:pPr>
        <w:pStyle w:val="9"/>
        <w:ind w:left="0" w:leftChars="0" w:firstLine="0" w:firstLineChars="0"/>
      </w:pPr>
    </w:p>
    <w:p w14:paraId="2C5AEBBE">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0A8C6D3C">
      <w:pPr>
        <w:spacing w:line="480" w:lineRule="auto"/>
        <w:ind w:right="-161" w:firstLine="2400" w:firstLineChars="1000"/>
        <w:rPr>
          <w:rFonts w:hint="eastAsia" w:ascii="宋体" w:hAnsi="宋体" w:eastAsia="宋体" w:cs="宋体"/>
          <w:color w:val="auto"/>
          <w:sz w:val="24"/>
          <w:szCs w:val="24"/>
          <w:highlight w:val="none"/>
        </w:rPr>
      </w:pPr>
    </w:p>
    <w:p w14:paraId="395F8AF2">
      <w:pPr>
        <w:pStyle w:val="3"/>
        <w:ind w:left="0" w:leftChars="0" w:firstLine="2400" w:firstLineChars="1000"/>
        <w:jc w:val="both"/>
        <w:rPr>
          <w:rFonts w:hint="eastAsia"/>
          <w:b w:val="0"/>
          <w:bCs w:val="0"/>
          <w:color w:val="000000" w:themeColor="text1"/>
          <w14:textFill>
            <w14:solidFill>
              <w14:schemeClr w14:val="tx1"/>
            </w14:solidFill>
          </w14:textFill>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p>
    <w:p w14:paraId="61E4ACD5">
      <w:pPr>
        <w:pStyle w:val="11"/>
        <w:rPr>
          <w:rFonts w:hint="eastAsia" w:ascii="宋体" w:hAnsi="宋体" w:eastAsia="宋体" w:cs="宋体"/>
          <w:color w:val="auto"/>
          <w:sz w:val="24"/>
          <w:szCs w:val="24"/>
          <w:highlight w:val="none"/>
        </w:rPr>
      </w:pPr>
    </w:p>
    <w:p w14:paraId="068A29C3">
      <w:pPr>
        <w:rPr>
          <w:rFonts w:hint="eastAsia" w:ascii="宋体" w:hAnsi="宋体" w:eastAsia="宋体" w:cs="宋体"/>
          <w:color w:val="auto"/>
          <w:sz w:val="24"/>
          <w:szCs w:val="24"/>
          <w:highlight w:val="none"/>
        </w:rPr>
      </w:pPr>
    </w:p>
    <w:p w14:paraId="0AC1799F">
      <w:pPr>
        <w:pStyle w:val="11"/>
        <w:rPr>
          <w:rFonts w:hint="eastAsia"/>
        </w:rPr>
      </w:pPr>
    </w:p>
    <w:p w14:paraId="703F4043">
      <w:pPr>
        <w:spacing w:line="360" w:lineRule="auto"/>
        <w:jc w:val="center"/>
        <w:rPr>
          <w:rFonts w:hint="eastAsia" w:ascii="宋体" w:hAnsi="宋体" w:eastAsia="宋体" w:cs="宋体"/>
          <w:b/>
          <w:kern w:val="2"/>
          <w:sz w:val="24"/>
          <w:szCs w:val="24"/>
          <w:highlight w:val="none"/>
          <w:lang w:val="en-US" w:eastAsia="zh-CN" w:bidi="ar-SA"/>
        </w:rPr>
      </w:pPr>
    </w:p>
    <w:p w14:paraId="47911DBC">
      <w:pPr>
        <w:spacing w:line="360" w:lineRule="auto"/>
        <w:jc w:val="center"/>
        <w:rPr>
          <w:rFonts w:hint="eastAsia" w:ascii="宋体" w:hAnsi="宋体" w:eastAsia="宋体" w:cs="宋体"/>
          <w:b/>
          <w:kern w:val="2"/>
          <w:sz w:val="24"/>
          <w:szCs w:val="24"/>
          <w:highlight w:val="none"/>
          <w:lang w:val="en-US" w:eastAsia="zh-CN" w:bidi="ar-SA"/>
        </w:rPr>
      </w:pPr>
    </w:p>
    <w:p w14:paraId="6D042FF3">
      <w:pPr>
        <w:spacing w:line="360" w:lineRule="auto"/>
        <w:jc w:val="center"/>
        <w:rPr>
          <w:rFonts w:hint="eastAsia" w:ascii="宋体" w:hAnsi="宋体" w:eastAsia="宋体" w:cs="宋体"/>
          <w:b/>
          <w:kern w:val="2"/>
          <w:sz w:val="24"/>
          <w:szCs w:val="24"/>
          <w:highlight w:val="none"/>
          <w:lang w:val="en-US" w:eastAsia="zh-CN" w:bidi="ar-SA"/>
        </w:rPr>
      </w:pPr>
    </w:p>
    <w:p w14:paraId="4E247A74">
      <w:pPr>
        <w:spacing w:line="360" w:lineRule="auto"/>
        <w:jc w:val="both"/>
        <w:rPr>
          <w:rFonts w:hint="eastAsia" w:ascii="宋体" w:hAnsi="宋体" w:eastAsia="宋体" w:cs="宋体"/>
          <w:b/>
          <w:kern w:val="2"/>
          <w:sz w:val="24"/>
          <w:szCs w:val="24"/>
          <w:highlight w:val="none"/>
          <w:lang w:val="en-US" w:eastAsia="zh-CN" w:bidi="ar-SA"/>
        </w:rPr>
      </w:pPr>
    </w:p>
    <w:p w14:paraId="47299447">
      <w:pPr>
        <w:spacing w:line="360" w:lineRule="auto"/>
        <w:jc w:val="both"/>
        <w:rPr>
          <w:rFonts w:hint="eastAsia" w:hAnsi="宋体" w:cs="宋体"/>
          <w:b/>
          <w:kern w:val="2"/>
          <w:sz w:val="24"/>
          <w:szCs w:val="24"/>
          <w:highlight w:val="none"/>
          <w:lang w:val="en-US" w:eastAsia="zh-CN" w:bidi="ar-SA"/>
        </w:rPr>
      </w:pPr>
    </w:p>
    <w:p w14:paraId="3D76F921">
      <w:pPr>
        <w:spacing w:line="360" w:lineRule="auto"/>
        <w:jc w:val="both"/>
        <w:rPr>
          <w:rFonts w:hint="eastAsia" w:hAnsi="宋体" w:cs="宋体"/>
          <w:b/>
          <w:kern w:val="2"/>
          <w:sz w:val="24"/>
          <w:szCs w:val="24"/>
          <w:highlight w:val="none"/>
          <w:lang w:val="en-US" w:eastAsia="zh-CN" w:bidi="ar-SA"/>
        </w:rPr>
      </w:pPr>
    </w:p>
    <w:p w14:paraId="240E6FEF">
      <w:pPr>
        <w:spacing w:line="360" w:lineRule="auto"/>
        <w:jc w:val="both"/>
        <w:rPr>
          <w:rFonts w:hint="default" w:ascii="宋体" w:hAnsi="宋体" w:eastAsia="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附件4:</w:t>
      </w:r>
    </w:p>
    <w:p w14:paraId="7898068A">
      <w:pPr>
        <w:spacing w:line="360" w:lineRule="auto"/>
        <w:jc w:val="center"/>
        <w:rPr>
          <w:rFonts w:hint="eastAsia" w:ascii="宋体" w:hAnsi="宋体" w:eastAsia="宋体" w:cs="宋体"/>
          <w:b/>
          <w:kern w:val="2"/>
          <w:sz w:val="24"/>
          <w:szCs w:val="24"/>
          <w:highlight w:val="none"/>
          <w:lang w:val="en-US" w:eastAsia="zh-CN" w:bidi="ar-SA"/>
        </w:rPr>
      </w:pPr>
    </w:p>
    <w:p w14:paraId="64B929D0">
      <w:pPr>
        <w:spacing w:line="360" w:lineRule="auto"/>
        <w:jc w:val="center"/>
        <w:rPr>
          <w:rFonts w:hint="eastAsia" w:ascii="宋体" w:hAnsi="宋体" w:eastAsia="宋体" w:cs="宋体"/>
          <w:b/>
          <w:kern w:val="2"/>
          <w:sz w:val="24"/>
          <w:szCs w:val="24"/>
          <w:highlight w:val="none"/>
          <w:lang w:val="en-US" w:eastAsia="zh-CN" w:bidi="ar-SA"/>
        </w:rPr>
      </w:pPr>
    </w:p>
    <w:p w14:paraId="3234A6F0">
      <w:pPr>
        <w:spacing w:line="360" w:lineRule="auto"/>
        <w:jc w:val="center"/>
        <w:rPr>
          <w:rFonts w:hint="eastAsia"/>
        </w:rPr>
      </w:pPr>
      <w:r>
        <w:rPr>
          <w:rFonts w:hint="eastAsia" w:ascii="宋体" w:hAnsi="宋体" w:eastAsia="宋体" w:cs="宋体"/>
          <w:b/>
          <w:kern w:val="2"/>
          <w:sz w:val="24"/>
          <w:szCs w:val="24"/>
          <w:highlight w:val="none"/>
          <w:lang w:val="en-US" w:eastAsia="zh-CN" w:bidi="ar-SA"/>
        </w:rPr>
        <w:t>参加政府采购活动前3年内在经营活动中没有重大违法记录的书面声明</w:t>
      </w:r>
    </w:p>
    <w:p w14:paraId="7237B36E">
      <w:pPr>
        <w:pStyle w:val="11"/>
        <w:spacing w:line="360" w:lineRule="auto"/>
        <w:rPr>
          <w:rFonts w:hint="eastAsia" w:ascii="宋体" w:hAnsi="宋体" w:cs="宋体"/>
          <w:sz w:val="24"/>
          <w:szCs w:val="24"/>
        </w:rPr>
      </w:pPr>
    </w:p>
    <w:p w14:paraId="51C8D113">
      <w:pPr>
        <w:pStyle w:val="8"/>
        <w:spacing w:line="360" w:lineRule="auto"/>
        <w:ind w:firstLine="0" w:firstLineChars="0"/>
        <w:rPr>
          <w:rFonts w:hint="eastAsia"/>
        </w:rPr>
      </w:pPr>
      <w:r>
        <w:rPr>
          <w:rFonts w:hint="eastAsia"/>
        </w:rPr>
        <w:t>本单位郑重声明：</w:t>
      </w:r>
    </w:p>
    <w:p w14:paraId="3E0DD1DF">
      <w:pPr>
        <w:pStyle w:val="8"/>
        <w:spacing w:line="360" w:lineRule="auto"/>
        <w:ind w:firstLine="480"/>
        <w:rPr>
          <w:rFonts w:hint="eastAsia"/>
        </w:rPr>
      </w:pPr>
      <w:r>
        <w:rPr>
          <w:rFonts w:hint="eastAsia"/>
        </w:rPr>
        <w:t>我单位在参加采购活动前3年内在经营活动中没有《政府采购法》第二十二条第一款第(五)项所称重大违法记录，包括：</w:t>
      </w:r>
    </w:p>
    <w:p w14:paraId="2CBADF0C">
      <w:pPr>
        <w:pStyle w:val="8"/>
        <w:spacing w:line="360" w:lineRule="auto"/>
        <w:ind w:firstLine="480"/>
        <w:rPr>
          <w:rFonts w:hint="eastAsia"/>
        </w:rPr>
      </w:pPr>
      <w:r>
        <w:rPr>
          <w:rFonts w:hint="eastAsia"/>
        </w:rPr>
        <w:t>我单位或者其法定代表人、董事、监事、高级管理人员未因经营活动中的违法行为受到刑事处罚或者责令停产停业、吊销许可证或者执照、较大数额罚款等行政处罚。</w:t>
      </w:r>
    </w:p>
    <w:p w14:paraId="2F457C7A">
      <w:pPr>
        <w:pStyle w:val="8"/>
        <w:spacing w:line="360" w:lineRule="auto"/>
        <w:ind w:firstLine="480"/>
        <w:rPr>
          <w:rFonts w:hint="eastAsia"/>
        </w:rPr>
      </w:pPr>
      <w:r>
        <w:rPr>
          <w:rFonts w:hint="eastAsia"/>
        </w:rPr>
        <w:t>特此声明！</w:t>
      </w:r>
    </w:p>
    <w:p w14:paraId="698524A1">
      <w:pPr>
        <w:pStyle w:val="13"/>
        <w:spacing w:line="360" w:lineRule="auto"/>
        <w:ind w:firstLine="480" w:firstLineChars="200"/>
        <w:rPr>
          <w:rFonts w:hint="eastAsia" w:hAnsi="宋体" w:cs="宋体"/>
          <w:sz w:val="24"/>
          <w:szCs w:val="24"/>
        </w:rPr>
      </w:pPr>
    </w:p>
    <w:p w14:paraId="5100E141">
      <w:pPr>
        <w:ind w:firstLine="2400" w:firstLineChars="10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36281536">
      <w:pPr>
        <w:rPr>
          <w:rFonts w:ascii="宋体" w:hAnsi="宋体"/>
          <w:sz w:val="24"/>
        </w:rPr>
      </w:pPr>
      <w:r>
        <w:rPr>
          <w:rFonts w:hint="eastAsia" w:ascii="宋体" w:hAnsi="宋体"/>
          <w:sz w:val="24"/>
        </w:rPr>
        <w:t xml:space="preserve">                       </w:t>
      </w:r>
    </w:p>
    <w:p w14:paraId="7DFCA166">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51317F44">
      <w:pPr>
        <w:pStyle w:val="9"/>
        <w:ind w:left="0" w:leftChars="0" w:firstLine="0" w:firstLineChars="0"/>
      </w:pPr>
    </w:p>
    <w:p w14:paraId="756CE2A6">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77DDCAC5">
      <w:pPr>
        <w:pStyle w:val="8"/>
        <w:spacing w:line="360" w:lineRule="auto"/>
        <w:ind w:firstLine="3360" w:firstLineChars="1400"/>
        <w:rPr>
          <w:rFonts w:hint="eastAsia"/>
        </w:rPr>
      </w:pPr>
      <w:r>
        <w:rPr>
          <w:rFonts w:hint="eastAsia"/>
        </w:rPr>
        <w:t xml:space="preserve"> </w:t>
      </w:r>
    </w:p>
    <w:p w14:paraId="40256424">
      <w:pPr>
        <w:ind w:firstLine="3360" w:firstLineChars="1400"/>
        <w:rPr>
          <w:rFonts w:hint="eastAsia"/>
          <w:sz w:val="24"/>
          <w:szCs w:val="24"/>
          <w:lang w:eastAsia="zh-CN"/>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21A75E7F">
      <w:pPr>
        <w:jc w:val="center"/>
        <w:rPr>
          <w:rFonts w:hint="eastAsia"/>
          <w:b/>
          <w:bCs/>
          <w:sz w:val="24"/>
          <w:szCs w:val="24"/>
          <w:lang w:eastAsia="zh-CN"/>
        </w:rPr>
      </w:pPr>
    </w:p>
    <w:p w14:paraId="39C8F709">
      <w:pPr>
        <w:jc w:val="center"/>
        <w:rPr>
          <w:rFonts w:hint="eastAsia"/>
          <w:b/>
          <w:bCs/>
          <w:sz w:val="24"/>
          <w:szCs w:val="24"/>
          <w:lang w:eastAsia="zh-CN"/>
        </w:rPr>
      </w:pPr>
    </w:p>
    <w:p w14:paraId="3F23FE7B">
      <w:pPr>
        <w:jc w:val="center"/>
        <w:rPr>
          <w:rFonts w:hint="eastAsia"/>
          <w:b/>
          <w:bCs/>
          <w:sz w:val="24"/>
          <w:szCs w:val="24"/>
          <w:lang w:eastAsia="zh-CN"/>
        </w:rPr>
      </w:pPr>
    </w:p>
    <w:p w14:paraId="30114026">
      <w:pPr>
        <w:jc w:val="center"/>
        <w:rPr>
          <w:rFonts w:hint="eastAsia"/>
          <w:b/>
          <w:bCs/>
          <w:sz w:val="24"/>
          <w:szCs w:val="24"/>
          <w:lang w:eastAsia="zh-CN"/>
        </w:rPr>
      </w:pPr>
    </w:p>
    <w:p w14:paraId="5F8DD01A">
      <w:pPr>
        <w:jc w:val="center"/>
        <w:rPr>
          <w:rFonts w:hint="eastAsia"/>
          <w:b/>
          <w:bCs/>
          <w:sz w:val="24"/>
          <w:szCs w:val="24"/>
          <w:lang w:eastAsia="zh-CN"/>
        </w:rPr>
      </w:pPr>
    </w:p>
    <w:p w14:paraId="7D9395EC">
      <w:pPr>
        <w:jc w:val="center"/>
        <w:rPr>
          <w:rFonts w:hint="eastAsia"/>
          <w:b/>
          <w:bCs/>
          <w:sz w:val="24"/>
          <w:szCs w:val="24"/>
          <w:lang w:eastAsia="zh-CN"/>
        </w:rPr>
      </w:pPr>
    </w:p>
    <w:p w14:paraId="78DA8208">
      <w:pPr>
        <w:jc w:val="center"/>
        <w:rPr>
          <w:rFonts w:hint="eastAsia"/>
          <w:b/>
          <w:bCs/>
          <w:sz w:val="24"/>
          <w:szCs w:val="24"/>
          <w:lang w:eastAsia="zh-CN"/>
        </w:rPr>
      </w:pPr>
    </w:p>
    <w:p w14:paraId="17F64F0A">
      <w:pPr>
        <w:jc w:val="center"/>
        <w:rPr>
          <w:rFonts w:hint="eastAsia"/>
          <w:b/>
          <w:bCs/>
          <w:sz w:val="24"/>
          <w:szCs w:val="24"/>
          <w:lang w:eastAsia="zh-CN"/>
        </w:rPr>
      </w:pPr>
    </w:p>
    <w:p w14:paraId="6FBDD387">
      <w:pPr>
        <w:jc w:val="center"/>
        <w:rPr>
          <w:rFonts w:hint="eastAsia"/>
          <w:b/>
          <w:bCs/>
          <w:sz w:val="24"/>
          <w:szCs w:val="24"/>
          <w:lang w:eastAsia="zh-CN"/>
        </w:rPr>
      </w:pPr>
    </w:p>
    <w:p w14:paraId="199819D1">
      <w:pPr>
        <w:jc w:val="center"/>
        <w:rPr>
          <w:rFonts w:hint="eastAsia"/>
          <w:b/>
          <w:bCs/>
          <w:sz w:val="24"/>
          <w:szCs w:val="24"/>
          <w:lang w:eastAsia="zh-CN"/>
        </w:rPr>
      </w:pPr>
    </w:p>
    <w:p w14:paraId="0CEDEA75">
      <w:pPr>
        <w:jc w:val="center"/>
        <w:rPr>
          <w:rFonts w:hint="eastAsia"/>
          <w:b/>
          <w:bCs/>
          <w:sz w:val="24"/>
          <w:szCs w:val="24"/>
          <w:lang w:eastAsia="zh-CN"/>
        </w:rPr>
      </w:pPr>
    </w:p>
    <w:p w14:paraId="1B14D9B4">
      <w:pPr>
        <w:jc w:val="center"/>
        <w:rPr>
          <w:rFonts w:hint="eastAsia"/>
          <w:b/>
          <w:bCs/>
          <w:sz w:val="24"/>
          <w:szCs w:val="24"/>
          <w:lang w:eastAsia="zh-CN"/>
        </w:rPr>
      </w:pPr>
    </w:p>
    <w:p w14:paraId="49DC0AAF">
      <w:pPr>
        <w:jc w:val="center"/>
        <w:rPr>
          <w:rFonts w:hint="eastAsia"/>
          <w:b/>
          <w:bCs/>
          <w:sz w:val="24"/>
          <w:szCs w:val="24"/>
          <w:lang w:eastAsia="zh-CN"/>
        </w:rPr>
      </w:pPr>
    </w:p>
    <w:p w14:paraId="76552FBA">
      <w:pPr>
        <w:jc w:val="center"/>
        <w:rPr>
          <w:rFonts w:hint="eastAsia"/>
          <w:b/>
          <w:bCs/>
          <w:sz w:val="24"/>
          <w:szCs w:val="24"/>
          <w:lang w:eastAsia="zh-CN"/>
        </w:rPr>
      </w:pPr>
    </w:p>
    <w:p w14:paraId="2CE15771">
      <w:pPr>
        <w:jc w:val="both"/>
        <w:rPr>
          <w:rFonts w:hint="eastAsia"/>
          <w:b/>
          <w:bCs/>
          <w:sz w:val="24"/>
          <w:szCs w:val="24"/>
          <w:lang w:eastAsia="zh-CN"/>
        </w:rPr>
      </w:pPr>
    </w:p>
    <w:p w14:paraId="63620D46">
      <w:pPr>
        <w:bidi w:val="0"/>
        <w:rPr>
          <w:rFonts w:ascii="Times New Roman"/>
          <w:b/>
          <w:bCs/>
          <w:color w:val="000000"/>
          <w:sz w:val="24"/>
          <w:szCs w:val="24"/>
          <w:u w:val="none"/>
        </w:rPr>
      </w:pPr>
      <w:r>
        <w:rPr>
          <w:rFonts w:hint="eastAsia"/>
          <w:b/>
          <w:bCs/>
          <w:sz w:val="24"/>
          <w:szCs w:val="24"/>
          <w:lang w:eastAsia="zh-CN"/>
        </w:rPr>
        <w:t>附件</w:t>
      </w:r>
      <w:r>
        <w:rPr>
          <w:rFonts w:hint="eastAsia"/>
          <w:b/>
          <w:bCs/>
          <w:sz w:val="24"/>
          <w:szCs w:val="24"/>
          <w:lang w:val="en-US" w:eastAsia="zh-CN"/>
        </w:rPr>
        <w:t>5：</w:t>
      </w:r>
      <w:r>
        <w:rPr>
          <w:rFonts w:ascii="宋体" w:hAnsi="宋体" w:eastAsia="宋体" w:cs="宋体"/>
          <w:sz w:val="30"/>
          <w:szCs w:val="30"/>
          <w:lang w:eastAsia="zh-CN"/>
          <w14:textOutline w14:w="5448" w14:cap="sq" w14:cmpd="sng" w14:algn="ctr">
            <w14:solidFill>
              <w14:srgbClr w14:val="000000"/>
            </w14:solidFill>
            <w14:prstDash w14:val="solid"/>
            <w14:bevel/>
          </w14:textOutline>
        </w:rPr>
        <w:t>《中华人民共和国政府采购法》第二十二条的书面承诺函</w:t>
      </w:r>
    </w:p>
    <w:p w14:paraId="1708ED75">
      <w:pPr>
        <w:pageBreakBefore w:val="0"/>
        <w:widowControl w:val="0"/>
        <w:tabs>
          <w:tab w:val="left" w:pos="5580"/>
        </w:tabs>
        <w:kinsoku/>
        <w:wordWrap/>
        <w:overflowPunct/>
        <w:topLinePunct w:val="0"/>
        <w:autoSpaceDE/>
        <w:autoSpaceDN/>
        <w:bidi w:val="0"/>
        <w:adjustRightInd/>
        <w:snapToGrid/>
        <w:spacing w:line="460" w:lineRule="exact"/>
        <w:textAlignment w:val="auto"/>
        <w:rPr>
          <w:sz w:val="24"/>
        </w:rPr>
      </w:pPr>
      <w:r>
        <w:rPr>
          <w:sz w:val="24"/>
        </w:rPr>
        <w:t>致：</w:t>
      </w:r>
      <w:r>
        <w:rPr>
          <w:sz w:val="24"/>
          <w:u w:val="single"/>
        </w:rPr>
        <w:t>采购人或采购代理机构</w:t>
      </w:r>
    </w:p>
    <w:p w14:paraId="390F423A">
      <w:pPr>
        <w:spacing w:line="360" w:lineRule="auto"/>
        <w:ind w:firstLine="480" w:firstLineChars="200"/>
        <w:rPr>
          <w:sz w:val="24"/>
        </w:rPr>
      </w:pPr>
      <w:r>
        <w:rPr>
          <w:sz w:val="24"/>
        </w:rPr>
        <w:t>在参与本次项目投标中，我单位承诺：</w:t>
      </w:r>
    </w:p>
    <w:p w14:paraId="44587AF0">
      <w:pPr>
        <w:numPr>
          <w:ilvl w:val="0"/>
          <w:numId w:val="6"/>
        </w:numPr>
        <w:spacing w:line="360" w:lineRule="auto"/>
        <w:ind w:left="1134"/>
        <w:rPr>
          <w:sz w:val="24"/>
          <w:szCs w:val="22"/>
        </w:rPr>
      </w:pPr>
      <w:r>
        <w:rPr>
          <w:sz w:val="24"/>
          <w:szCs w:val="22"/>
        </w:rPr>
        <w:t>具有良好的商业信誉和健全的财务会计制度；</w:t>
      </w:r>
    </w:p>
    <w:p w14:paraId="252C1725">
      <w:pPr>
        <w:numPr>
          <w:ilvl w:val="0"/>
          <w:numId w:val="6"/>
        </w:numPr>
        <w:spacing w:line="360" w:lineRule="auto"/>
        <w:ind w:left="1134"/>
        <w:rPr>
          <w:sz w:val="24"/>
          <w:szCs w:val="22"/>
        </w:rPr>
      </w:pPr>
      <w:r>
        <w:rPr>
          <w:sz w:val="24"/>
          <w:szCs w:val="22"/>
        </w:rPr>
        <w:t>具有履行合同所必需的设备和专业技术能力；</w:t>
      </w:r>
    </w:p>
    <w:p w14:paraId="599EA95E">
      <w:pPr>
        <w:numPr>
          <w:ilvl w:val="0"/>
          <w:numId w:val="6"/>
        </w:numPr>
        <w:spacing w:line="360" w:lineRule="auto"/>
        <w:ind w:left="1134"/>
        <w:rPr>
          <w:sz w:val="24"/>
          <w:szCs w:val="22"/>
        </w:rPr>
      </w:pPr>
      <w:r>
        <w:rPr>
          <w:sz w:val="24"/>
          <w:szCs w:val="22"/>
        </w:rPr>
        <w:t>有依法缴纳税收和社会保障资金的良好记录；</w:t>
      </w:r>
    </w:p>
    <w:p w14:paraId="4556422F">
      <w:pPr>
        <w:numPr>
          <w:ilvl w:val="0"/>
          <w:numId w:val="6"/>
        </w:numPr>
        <w:spacing w:line="360" w:lineRule="auto"/>
        <w:ind w:left="1134"/>
        <w:rPr>
          <w:sz w:val="24"/>
          <w:szCs w:val="22"/>
        </w:rPr>
      </w:pPr>
      <w:r>
        <w:rPr>
          <w:sz w:val="24"/>
          <w:szCs w:val="22"/>
        </w:rPr>
        <w:t>参加政府采购活动前三年内，在经营活动中没有重大违法记录（重大违法</w:t>
      </w:r>
    </w:p>
    <w:p w14:paraId="0475EA47">
      <w:pPr>
        <w:numPr>
          <w:ilvl w:val="0"/>
          <w:numId w:val="6"/>
        </w:numPr>
        <w:spacing w:line="360" w:lineRule="auto"/>
        <w:ind w:left="1134"/>
        <w:rPr>
          <w:sz w:val="24"/>
          <w:szCs w:val="22"/>
        </w:rPr>
      </w:pPr>
      <w:r>
        <w:rPr>
          <w:sz w:val="24"/>
          <w:szCs w:val="22"/>
        </w:rPr>
        <w:t>记录指因违法经营受到刑事处罚或者责令停产停业、吊销许可证或者执照、较大数额罚款等行政处罚，不包括因违法经营被禁止在一定期限内参加政府采购活动，但期限已经届满的情形）；</w:t>
      </w:r>
    </w:p>
    <w:p w14:paraId="64E4AEA7">
      <w:pPr>
        <w:numPr>
          <w:ilvl w:val="0"/>
          <w:numId w:val="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2405719">
      <w:pPr>
        <w:numPr>
          <w:ilvl w:val="0"/>
          <w:numId w:val="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338D165">
      <w:pPr>
        <w:numPr>
          <w:ilvl w:val="0"/>
          <w:numId w:val="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A91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F582285">
            <w:pPr>
              <w:jc w:val="center"/>
              <w:rPr>
                <w:sz w:val="24"/>
              </w:rPr>
            </w:pPr>
            <w:r>
              <w:rPr>
                <w:sz w:val="24"/>
              </w:rPr>
              <w:t>序号</w:t>
            </w:r>
          </w:p>
        </w:tc>
        <w:tc>
          <w:tcPr>
            <w:tcW w:w="4574" w:type="dxa"/>
            <w:noWrap w:val="0"/>
            <w:vAlign w:val="center"/>
          </w:tcPr>
          <w:p w14:paraId="4CCCDE4F">
            <w:pPr>
              <w:jc w:val="center"/>
              <w:rPr>
                <w:sz w:val="24"/>
              </w:rPr>
            </w:pPr>
            <w:r>
              <w:rPr>
                <w:sz w:val="24"/>
              </w:rPr>
              <w:t>单位名称</w:t>
            </w:r>
          </w:p>
        </w:tc>
        <w:tc>
          <w:tcPr>
            <w:tcW w:w="2976" w:type="dxa"/>
            <w:noWrap w:val="0"/>
            <w:vAlign w:val="center"/>
          </w:tcPr>
          <w:p w14:paraId="30253F0C">
            <w:pPr>
              <w:jc w:val="center"/>
              <w:rPr>
                <w:sz w:val="24"/>
              </w:rPr>
            </w:pPr>
            <w:r>
              <w:rPr>
                <w:sz w:val="24"/>
              </w:rPr>
              <w:t>相互关系</w:t>
            </w:r>
          </w:p>
        </w:tc>
      </w:tr>
      <w:tr w14:paraId="27B3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80413BC">
            <w:pPr>
              <w:jc w:val="center"/>
              <w:rPr>
                <w:sz w:val="24"/>
              </w:rPr>
            </w:pPr>
            <w:r>
              <w:rPr>
                <w:sz w:val="24"/>
              </w:rPr>
              <w:t>1</w:t>
            </w:r>
          </w:p>
        </w:tc>
        <w:tc>
          <w:tcPr>
            <w:tcW w:w="4574" w:type="dxa"/>
            <w:noWrap w:val="0"/>
            <w:vAlign w:val="center"/>
          </w:tcPr>
          <w:p w14:paraId="66F8D91F">
            <w:pPr>
              <w:jc w:val="center"/>
              <w:rPr>
                <w:sz w:val="24"/>
              </w:rPr>
            </w:pPr>
          </w:p>
        </w:tc>
        <w:tc>
          <w:tcPr>
            <w:tcW w:w="2976" w:type="dxa"/>
            <w:noWrap w:val="0"/>
            <w:vAlign w:val="center"/>
          </w:tcPr>
          <w:p w14:paraId="0BE50EB8">
            <w:pPr>
              <w:jc w:val="center"/>
              <w:rPr>
                <w:sz w:val="24"/>
              </w:rPr>
            </w:pPr>
          </w:p>
        </w:tc>
      </w:tr>
      <w:tr w14:paraId="3126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BE52A9">
            <w:pPr>
              <w:jc w:val="center"/>
              <w:rPr>
                <w:sz w:val="24"/>
              </w:rPr>
            </w:pPr>
            <w:r>
              <w:rPr>
                <w:sz w:val="24"/>
              </w:rPr>
              <w:t>2</w:t>
            </w:r>
          </w:p>
        </w:tc>
        <w:tc>
          <w:tcPr>
            <w:tcW w:w="4574" w:type="dxa"/>
            <w:noWrap w:val="0"/>
            <w:vAlign w:val="center"/>
          </w:tcPr>
          <w:p w14:paraId="0DD7A0D1">
            <w:pPr>
              <w:jc w:val="center"/>
              <w:rPr>
                <w:sz w:val="24"/>
              </w:rPr>
            </w:pPr>
          </w:p>
        </w:tc>
        <w:tc>
          <w:tcPr>
            <w:tcW w:w="2976" w:type="dxa"/>
            <w:noWrap w:val="0"/>
            <w:vAlign w:val="center"/>
          </w:tcPr>
          <w:p w14:paraId="3F23EFFC">
            <w:pPr>
              <w:jc w:val="center"/>
              <w:rPr>
                <w:sz w:val="24"/>
              </w:rPr>
            </w:pPr>
          </w:p>
        </w:tc>
      </w:tr>
      <w:tr w14:paraId="00AE3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26F9837">
            <w:pPr>
              <w:jc w:val="center"/>
              <w:rPr>
                <w:sz w:val="24"/>
              </w:rPr>
            </w:pPr>
            <w:r>
              <w:rPr>
                <w:sz w:val="24"/>
              </w:rPr>
              <w:t>…</w:t>
            </w:r>
          </w:p>
        </w:tc>
        <w:tc>
          <w:tcPr>
            <w:tcW w:w="4574" w:type="dxa"/>
            <w:noWrap w:val="0"/>
            <w:vAlign w:val="center"/>
          </w:tcPr>
          <w:p w14:paraId="00E88EE0">
            <w:pPr>
              <w:jc w:val="center"/>
              <w:rPr>
                <w:sz w:val="24"/>
              </w:rPr>
            </w:pPr>
          </w:p>
        </w:tc>
        <w:tc>
          <w:tcPr>
            <w:tcW w:w="2976" w:type="dxa"/>
            <w:noWrap w:val="0"/>
            <w:vAlign w:val="center"/>
          </w:tcPr>
          <w:p w14:paraId="18B2A30D">
            <w:pPr>
              <w:jc w:val="center"/>
              <w:rPr>
                <w:sz w:val="24"/>
              </w:rPr>
            </w:pPr>
          </w:p>
        </w:tc>
      </w:tr>
    </w:tbl>
    <w:p w14:paraId="5F634EE1"/>
    <w:p w14:paraId="17478598">
      <w:pPr>
        <w:ind w:firstLine="480" w:firstLineChars="200"/>
        <w:rPr>
          <w:sz w:val="24"/>
          <w:szCs w:val="22"/>
        </w:rPr>
      </w:pPr>
      <w:r>
        <w:rPr>
          <w:sz w:val="24"/>
        </w:rPr>
        <w:t>上述声明真实有效，否则我方负全部责任。</w:t>
      </w:r>
    </w:p>
    <w:p w14:paraId="2994658C">
      <w:pPr>
        <w:autoSpaceDE w:val="0"/>
        <w:autoSpaceDN w:val="0"/>
        <w:adjustRightInd w:val="0"/>
        <w:snapToGrid w:val="0"/>
        <w:spacing w:before="25" w:after="25" w:line="360" w:lineRule="auto"/>
        <w:ind w:firstLine="3360" w:firstLineChars="1400"/>
        <w:jc w:val="both"/>
        <w:rPr>
          <w:color w:val="000000"/>
          <w:sz w:val="24"/>
          <w:lang w:val="zh-CN"/>
        </w:rPr>
      </w:pPr>
      <w:r>
        <w:rPr>
          <w:rFonts w:hint="eastAsia"/>
          <w:color w:val="000000"/>
          <w:sz w:val="24"/>
          <w:lang w:eastAsia="zh-CN"/>
        </w:rPr>
        <w:t>供应商</w:t>
      </w:r>
      <w:r>
        <w:rPr>
          <w:color w:val="000000"/>
          <w:sz w:val="24"/>
        </w:rPr>
        <w:t>名称（加盖公章）</w:t>
      </w:r>
      <w:r>
        <w:rPr>
          <w:color w:val="000000"/>
          <w:sz w:val="24"/>
          <w:lang w:val="zh-CN"/>
        </w:rPr>
        <w:t>： ____________</w:t>
      </w:r>
    </w:p>
    <w:p w14:paraId="17C6B3E2">
      <w:pPr>
        <w:spacing w:line="360" w:lineRule="auto"/>
        <w:ind w:right="360" w:firstLine="3360" w:firstLineChars="1400"/>
        <w:jc w:val="both"/>
        <w:rPr>
          <w:color w:val="000000"/>
          <w:sz w:val="24"/>
          <w:szCs w:val="20"/>
        </w:rPr>
      </w:pPr>
      <w:r>
        <w:rPr>
          <w:color w:val="000000"/>
          <w:sz w:val="24"/>
          <w:szCs w:val="20"/>
        </w:rPr>
        <w:t>日期：_____年______月______日</w:t>
      </w:r>
    </w:p>
    <w:p w14:paraId="30635060">
      <w:pPr>
        <w:spacing w:line="360" w:lineRule="auto"/>
        <w:ind w:right="360"/>
        <w:jc w:val="both"/>
        <w:rPr>
          <w:rFonts w:hint="eastAsia"/>
          <w:color w:val="000000" w:themeColor="text1"/>
          <w14:textFill>
            <w14:solidFill>
              <w14:schemeClr w14:val="tx1"/>
            </w14:solidFill>
          </w14:textFill>
        </w:rPr>
      </w:pPr>
      <w:r>
        <w:rPr>
          <w:b w:val="0"/>
          <w:bCs/>
          <w:sz w:val="24"/>
        </w:rPr>
        <w:t>说明：</w:t>
      </w:r>
      <w:r>
        <w:rPr>
          <w:rFonts w:hint="eastAsia"/>
          <w:b w:val="0"/>
          <w:bCs/>
          <w:sz w:val="24"/>
          <w:lang w:eastAsia="zh-CN"/>
        </w:rPr>
        <w:t>供应商</w:t>
      </w:r>
      <w:r>
        <w:rPr>
          <w:rFonts w:hint="eastAsia"/>
          <w:b w:val="0"/>
          <w:bCs/>
          <w:sz w:val="24"/>
        </w:rPr>
        <w:t>承诺不实的，依据《政府采购法》第七十七条“提供虚假材料谋取中标、成交的”有关规定予以处理</w:t>
      </w:r>
      <w:r>
        <w:rPr>
          <w:b w:val="0"/>
          <w:bCs/>
          <w:sz w:val="24"/>
        </w:rPr>
        <w:t>。</w:t>
      </w:r>
    </w:p>
    <w:p w14:paraId="78B25B28">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附件6：</w:t>
      </w:r>
    </w:p>
    <w:p w14:paraId="74D890DE">
      <w:pPr>
        <w:spacing w:before="114" w:line="224" w:lineRule="auto"/>
        <w:ind w:left="2857"/>
        <w:rPr>
          <w:rFonts w:ascii="宋体" w:hAnsi="宋体" w:eastAsia="宋体" w:cs="宋体"/>
          <w:spacing w:val="9"/>
          <w:sz w:val="30"/>
          <w:szCs w:val="30"/>
          <w:lang w:eastAsia="zh-CN"/>
          <w14:textOutline w14:w="6540" w14:cap="sq" w14:cmpd="sng" w14:algn="ctr">
            <w14:solidFill>
              <w14:srgbClr w14:val="000000"/>
            </w14:solidFill>
            <w14:prstDash w14:val="solid"/>
            <w14:bevel/>
          </w14:textOutline>
        </w:rPr>
      </w:pPr>
    </w:p>
    <w:p w14:paraId="21DFD19D">
      <w:pPr>
        <w:spacing w:before="114" w:line="224" w:lineRule="auto"/>
        <w:ind w:left="2857"/>
        <w:rPr>
          <w:rFonts w:hint="eastAsia" w:ascii="宋体" w:hAnsi="宋体" w:eastAsia="宋体" w:cs="宋体"/>
          <w:b/>
          <w:kern w:val="2"/>
          <w:sz w:val="28"/>
          <w:szCs w:val="28"/>
          <w:highlight w:val="none"/>
          <w:lang w:val="en-US" w:eastAsia="zh-CN" w:bidi="ar-SA"/>
        </w:rPr>
      </w:pPr>
      <w:r>
        <w:rPr>
          <w:rFonts w:ascii="宋体" w:hAnsi="宋体" w:eastAsia="宋体" w:cs="宋体"/>
          <w:spacing w:val="9"/>
          <w:sz w:val="30"/>
          <w:szCs w:val="30"/>
          <w:lang w:eastAsia="zh-CN"/>
          <w14:textOutline w14:w="6540" w14:cap="sq" w14:cmpd="sng" w14:algn="ctr">
            <w14:solidFill>
              <w14:srgbClr w14:val="000000"/>
            </w14:solidFill>
            <w14:prstDash w14:val="solid"/>
            <w14:bevel/>
          </w14:textOutline>
        </w:rPr>
        <w:t>控股管理关系承诺书</w:t>
      </w:r>
    </w:p>
    <w:p w14:paraId="675138E5">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hAnsi="宋体" w:cs="宋体"/>
          <w:sz w:val="24"/>
          <w:szCs w:val="24"/>
          <w:highlight w:val="none"/>
          <w:lang w:val="en-US" w:eastAsia="zh-CN"/>
        </w:rPr>
        <w:t>供应商</w:t>
      </w:r>
      <w:r>
        <w:rPr>
          <w:rFonts w:hint="eastAsia" w:ascii="宋体" w:hAnsi="宋体" w:eastAsia="宋体" w:cs="宋体"/>
          <w:sz w:val="24"/>
          <w:szCs w:val="24"/>
          <w:highlight w:val="none"/>
        </w:rPr>
        <w:t>在本</w:t>
      </w:r>
      <w:r>
        <w:rPr>
          <w:rFonts w:hint="eastAsia" w:ascii="宋体" w:hAnsi="宋体" w:eastAsia="宋体" w:cs="宋体"/>
          <w:sz w:val="24"/>
          <w:szCs w:val="24"/>
          <w:highlight w:val="none"/>
          <w:lang w:eastAsia="zh-CN"/>
        </w:rPr>
        <w:t>次采购活动</w:t>
      </w:r>
      <w:r>
        <w:rPr>
          <w:rFonts w:hint="eastAsia" w:ascii="宋体" w:hAnsi="宋体" w:eastAsia="宋体" w:cs="宋体"/>
          <w:sz w:val="24"/>
          <w:szCs w:val="24"/>
          <w:highlight w:val="none"/>
        </w:rPr>
        <w:t>中，不存在与</w:t>
      </w:r>
      <w:r>
        <w:rPr>
          <w:rFonts w:hint="eastAsia" w:ascii="宋体" w:hAnsi="宋体" w:eastAsia="宋体" w:cs="宋体"/>
          <w:sz w:val="24"/>
          <w:szCs w:val="24"/>
          <w:highlight w:val="none"/>
          <w:lang w:eastAsia="zh-CN"/>
        </w:rPr>
        <w:t>其他</w:t>
      </w:r>
      <w:r>
        <w:rPr>
          <w:rFonts w:hint="eastAsia" w:hAnsi="宋体" w:cs="宋体"/>
          <w:sz w:val="24"/>
          <w:szCs w:val="24"/>
          <w:highlight w:val="none"/>
          <w:lang w:val="en-US" w:eastAsia="zh-CN"/>
        </w:rPr>
        <w:t>供应商</w:t>
      </w:r>
      <w:r>
        <w:rPr>
          <w:rFonts w:hint="eastAsia" w:ascii="宋体" w:hAnsi="宋体" w:eastAsia="宋体" w:cs="宋体"/>
          <w:sz w:val="24"/>
          <w:szCs w:val="24"/>
          <w:highlight w:val="none"/>
        </w:rPr>
        <w:t>负责人为同一人，有控股、管理等关联关系承诺。</w:t>
      </w:r>
    </w:p>
    <w:p w14:paraId="2F9329D8">
      <w:pPr>
        <w:autoSpaceDE w:val="0"/>
        <w:autoSpaceDN w:val="0"/>
        <w:adjustRightInd w:val="0"/>
        <w:spacing w:line="360" w:lineRule="auto"/>
        <w:ind w:firstLine="480" w:firstLineChars="200"/>
        <w:outlineLvl w:val="0"/>
        <w:rPr>
          <w:rFonts w:hint="eastAsia" w:ascii="宋体" w:hAnsi="宋体" w:eastAsia="宋体" w:cs="宋体"/>
          <w:sz w:val="24"/>
          <w:szCs w:val="24"/>
          <w:highlight w:val="none"/>
        </w:rPr>
      </w:pPr>
      <w:bookmarkStart w:id="241" w:name="_Toc17594"/>
      <w:bookmarkStart w:id="242" w:name="_Toc30282"/>
      <w:bookmarkStart w:id="243" w:name="_Toc24869"/>
      <w:bookmarkStart w:id="244" w:name="_Toc28191"/>
      <w:bookmarkStart w:id="245" w:name="_Toc10702"/>
      <w:bookmarkStart w:id="246" w:name="_Toc5043"/>
      <w:r>
        <w:rPr>
          <w:rFonts w:hint="eastAsia" w:ascii="宋体" w:hAnsi="宋体" w:eastAsia="宋体" w:cs="宋体"/>
          <w:sz w:val="24"/>
          <w:szCs w:val="24"/>
          <w:highlight w:val="none"/>
        </w:rPr>
        <w:t>（一）管理关系说明：</w:t>
      </w:r>
      <w:bookmarkEnd w:id="241"/>
      <w:bookmarkEnd w:id="242"/>
      <w:bookmarkEnd w:id="243"/>
      <w:bookmarkEnd w:id="244"/>
      <w:bookmarkEnd w:id="245"/>
      <w:bookmarkEnd w:id="246"/>
    </w:p>
    <w:p w14:paraId="68AB74DB">
      <w:pPr>
        <w:autoSpaceDE w:val="0"/>
        <w:autoSpaceDN w:val="0"/>
        <w:adjustRightIn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我单位管理的具有独立法人的下属单位：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w:t>
      </w:r>
    </w:p>
    <w:p w14:paraId="0691D89F">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我单位的上级管理单位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p>
    <w:p w14:paraId="0EA3C61D">
      <w:pPr>
        <w:autoSpaceDE w:val="0"/>
        <w:autoSpaceDN w:val="0"/>
        <w:adjustRightInd w:val="0"/>
        <w:spacing w:line="360" w:lineRule="auto"/>
        <w:ind w:firstLine="480" w:firstLineChars="200"/>
        <w:outlineLvl w:val="0"/>
        <w:rPr>
          <w:rFonts w:hint="eastAsia" w:ascii="宋体" w:hAnsi="宋体" w:eastAsia="宋体" w:cs="宋体"/>
          <w:sz w:val="24"/>
          <w:szCs w:val="24"/>
          <w:highlight w:val="none"/>
        </w:rPr>
      </w:pPr>
      <w:bookmarkStart w:id="247" w:name="_Toc20920"/>
      <w:bookmarkStart w:id="248" w:name="_Toc10280"/>
      <w:bookmarkStart w:id="249" w:name="_Toc7767"/>
      <w:bookmarkStart w:id="250" w:name="_Toc11869"/>
      <w:bookmarkStart w:id="251" w:name="_Toc30319"/>
      <w:bookmarkStart w:id="252" w:name="_Toc23818"/>
      <w:r>
        <w:rPr>
          <w:rFonts w:hint="eastAsia" w:ascii="宋体" w:hAnsi="宋体" w:eastAsia="宋体" w:cs="宋体"/>
          <w:sz w:val="24"/>
          <w:szCs w:val="24"/>
          <w:highlight w:val="none"/>
        </w:rPr>
        <w:t>（二）股权关系说明：</w:t>
      </w:r>
      <w:bookmarkEnd w:id="247"/>
      <w:bookmarkEnd w:id="248"/>
      <w:bookmarkEnd w:id="249"/>
      <w:bookmarkEnd w:id="250"/>
      <w:bookmarkEnd w:id="251"/>
      <w:bookmarkEnd w:id="252"/>
    </w:p>
    <w:p w14:paraId="65364726">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 。</w:t>
      </w:r>
    </w:p>
    <w:p w14:paraId="1B3F265A">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(没有填无)被</w:t>
      </w:r>
      <w:r>
        <w:rPr>
          <w:rFonts w:hint="eastAsia" w:ascii="宋体" w:hAnsi="宋体" w:eastAsia="宋体" w:cs="宋体"/>
          <w:sz w:val="24"/>
          <w:szCs w:val="24"/>
          <w:highlight w:val="none"/>
          <w:u w:val="single"/>
        </w:rPr>
        <w:t xml:space="preserve">   （控股单位全称）  </w:t>
      </w:r>
      <w:r>
        <w:rPr>
          <w:rFonts w:hint="eastAsia" w:ascii="宋体" w:hAnsi="宋体" w:eastAsia="宋体" w:cs="宋体"/>
          <w:sz w:val="24"/>
          <w:szCs w:val="24"/>
          <w:highlight w:val="none"/>
        </w:rPr>
        <w:t>单位控股。</w:t>
      </w:r>
    </w:p>
    <w:p w14:paraId="3669FC80">
      <w:pPr>
        <w:autoSpaceDE w:val="0"/>
        <w:autoSpaceDN w:val="0"/>
        <w:adjustRightInd w:val="0"/>
        <w:spacing w:line="360" w:lineRule="auto"/>
        <w:ind w:firstLine="480" w:firstLineChars="200"/>
        <w:outlineLvl w:val="0"/>
        <w:rPr>
          <w:rFonts w:hint="eastAsia" w:ascii="宋体" w:hAnsi="宋体" w:eastAsia="宋体" w:cs="宋体"/>
          <w:sz w:val="24"/>
          <w:szCs w:val="24"/>
          <w:highlight w:val="none"/>
        </w:rPr>
      </w:pPr>
      <w:bookmarkStart w:id="253" w:name="_Toc29844"/>
      <w:bookmarkStart w:id="254" w:name="_Toc20910"/>
      <w:bookmarkStart w:id="255" w:name="_Toc16745"/>
      <w:bookmarkStart w:id="256" w:name="_Toc21099"/>
      <w:bookmarkStart w:id="257" w:name="_Toc8308"/>
      <w:bookmarkStart w:id="258" w:name="_Toc15091"/>
      <w:r>
        <w:rPr>
          <w:rFonts w:hint="eastAsia" w:ascii="宋体" w:hAnsi="宋体" w:eastAsia="宋体" w:cs="宋体"/>
          <w:sz w:val="24"/>
          <w:szCs w:val="24"/>
          <w:highlight w:val="none"/>
        </w:rPr>
        <w:t>（三）单位负责人：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bookmarkEnd w:id="253"/>
      <w:bookmarkEnd w:id="254"/>
      <w:bookmarkEnd w:id="255"/>
      <w:bookmarkEnd w:id="256"/>
      <w:bookmarkEnd w:id="257"/>
      <w:bookmarkEnd w:id="258"/>
    </w:p>
    <w:p w14:paraId="53EAF749">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u w:val="none"/>
          <w:lang w:val="en-US" w:eastAsia="zh-CN"/>
        </w:rPr>
        <w:t>承诺未</w:t>
      </w:r>
      <w:r>
        <w:rPr>
          <w:rFonts w:hint="eastAsia" w:ascii="宋体" w:hAnsi="宋体" w:eastAsia="宋体" w:cs="宋体"/>
          <w:color w:val="auto"/>
          <w:sz w:val="24"/>
          <w:szCs w:val="24"/>
          <w:highlight w:val="none"/>
        </w:rPr>
        <w:t>为本</w:t>
      </w:r>
      <w:r>
        <w:rPr>
          <w:rFonts w:hint="eastAsia" w:ascii="宋体" w:hAnsi="宋体" w:eastAsia="宋体" w:cs="宋体"/>
          <w:color w:val="auto"/>
          <w:sz w:val="24"/>
          <w:szCs w:val="24"/>
          <w:highlight w:val="none"/>
          <w:lang w:val="en-US" w:eastAsia="zh-CN"/>
        </w:rPr>
        <w:t>包</w:t>
      </w:r>
      <w:r>
        <w:rPr>
          <w:rFonts w:hint="eastAsia" w:ascii="宋体" w:hAnsi="宋体" w:eastAsia="宋体" w:cs="宋体"/>
          <w:color w:val="auto"/>
          <w:sz w:val="24"/>
          <w:szCs w:val="24"/>
          <w:highlight w:val="none"/>
        </w:rPr>
        <w:t>项目提供过整体设计、规范编制或者项目管理、</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监理、检测等服务。</w:t>
      </w:r>
    </w:p>
    <w:p w14:paraId="7E701D83">
      <w:pPr>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三、其他与本项目有关的利害关系说明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(没有填无)。</w:t>
      </w:r>
    </w:p>
    <w:p w14:paraId="5EDA9C92">
      <w:pPr>
        <w:pStyle w:val="11"/>
        <w:tabs>
          <w:tab w:val="left" w:pos="567"/>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我单位承诺以上说明真实有效，无虚假内容或隐瞒。如有不实，我方将无条件地退出本项目的采购活动，并遵照《政府采购法》有关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提供虚假材料的规定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接受处罚</w:t>
      </w:r>
      <w:r>
        <w:rPr>
          <w:rFonts w:hint="eastAsia" w:ascii="宋体" w:hAnsi="宋体" w:eastAsia="宋体" w:cs="宋体"/>
          <w:sz w:val="24"/>
          <w:szCs w:val="24"/>
          <w:highlight w:val="none"/>
          <w:lang w:eastAsia="zh-CN"/>
        </w:rPr>
        <w:t>。</w:t>
      </w:r>
    </w:p>
    <w:p w14:paraId="62830575">
      <w:pPr>
        <w:spacing w:line="360" w:lineRule="auto"/>
        <w:ind w:right="-161" w:firstLine="2640" w:firstLineChars="1100"/>
        <w:rPr>
          <w:rFonts w:hint="eastAsia" w:ascii="宋体" w:hAnsi="宋体" w:eastAsia="宋体" w:cs="宋体"/>
          <w:color w:val="auto"/>
          <w:sz w:val="24"/>
          <w:szCs w:val="24"/>
          <w:highlight w:val="none"/>
        </w:rPr>
      </w:pPr>
    </w:p>
    <w:p w14:paraId="082356A8">
      <w:pPr>
        <w:ind w:firstLine="2400" w:firstLineChars="10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295FE87B">
      <w:pPr>
        <w:rPr>
          <w:rFonts w:ascii="宋体" w:hAnsi="宋体"/>
          <w:sz w:val="24"/>
        </w:rPr>
      </w:pPr>
      <w:r>
        <w:rPr>
          <w:rFonts w:hint="eastAsia" w:ascii="宋体" w:hAnsi="宋体"/>
          <w:sz w:val="24"/>
        </w:rPr>
        <w:t xml:space="preserve">                       </w:t>
      </w:r>
    </w:p>
    <w:p w14:paraId="21E5599C">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57AE8A4E">
      <w:pPr>
        <w:pStyle w:val="9"/>
        <w:ind w:left="0" w:leftChars="0" w:firstLine="0" w:firstLineChars="0"/>
      </w:pPr>
    </w:p>
    <w:p w14:paraId="6E180FB5">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3A0B9561">
      <w:pPr>
        <w:spacing w:line="360" w:lineRule="auto"/>
        <w:ind w:right="360" w:firstLine="480"/>
        <w:jc w:val="center"/>
        <w:rPr>
          <w:rFonts w:hint="eastAsia" w:ascii="宋体" w:hAnsi="宋体" w:cs="宋体"/>
          <w:b/>
          <w:bCs/>
          <w:sz w:val="24"/>
          <w:szCs w:val="24"/>
          <w:highlight w:val="none"/>
          <w:lang w:val="en-US" w:eastAsia="zh-CN"/>
        </w:rPr>
      </w:pP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期：</w:t>
      </w:r>
      <w:r>
        <w:rPr>
          <w:rFonts w:hint="eastAsia" w:ascii="宋体" w:hAnsi="宋体" w:eastAsia="宋体" w:cs="宋体"/>
          <w:b w:val="0"/>
          <w:bCs/>
          <w:color w:val="auto"/>
          <w:sz w:val="24"/>
          <w:szCs w:val="24"/>
          <w:highlight w:val="none"/>
          <w:u w:val="single"/>
        </w:rPr>
        <w:t xml:space="preserve">                 </w:t>
      </w:r>
      <w:r>
        <w:rPr>
          <w:color w:val="000000"/>
          <w:sz w:val="24"/>
          <w:szCs w:val="20"/>
        </w:rPr>
        <w:t xml:space="preserve">   </w:t>
      </w:r>
    </w:p>
    <w:p w14:paraId="06115A25">
      <w:pPr>
        <w:spacing w:before="101" w:line="225" w:lineRule="auto"/>
        <w:rPr>
          <w:rFonts w:hint="eastAsia" w:ascii="宋体" w:hAnsi="宋体" w:cs="宋体"/>
          <w:b/>
          <w:bCs/>
          <w:sz w:val="24"/>
          <w:szCs w:val="24"/>
          <w:highlight w:val="none"/>
          <w:lang w:val="en-US" w:eastAsia="zh-CN"/>
        </w:rPr>
      </w:pPr>
    </w:p>
    <w:p w14:paraId="3807B58E">
      <w:pPr>
        <w:spacing w:before="101" w:line="225" w:lineRule="auto"/>
        <w:rPr>
          <w:rFonts w:hint="eastAsia" w:ascii="宋体" w:hAnsi="宋体" w:cs="宋体"/>
          <w:b/>
          <w:bCs/>
          <w:sz w:val="24"/>
          <w:szCs w:val="24"/>
          <w:highlight w:val="none"/>
          <w:lang w:val="en-US" w:eastAsia="zh-CN"/>
        </w:rPr>
      </w:pPr>
    </w:p>
    <w:p w14:paraId="55A8FA23">
      <w:pPr>
        <w:spacing w:before="101" w:line="225" w:lineRule="auto"/>
        <w:rPr>
          <w:rFonts w:hint="eastAsia" w:ascii="宋体" w:hAnsi="宋体" w:cs="宋体"/>
          <w:b/>
          <w:bCs/>
          <w:sz w:val="24"/>
          <w:szCs w:val="24"/>
          <w:highlight w:val="none"/>
          <w:lang w:val="en-US" w:eastAsia="zh-CN"/>
        </w:rPr>
      </w:pPr>
    </w:p>
    <w:p w14:paraId="3EEC38A9">
      <w:pPr>
        <w:spacing w:before="101" w:line="225" w:lineRule="auto"/>
        <w:rPr>
          <w:rFonts w:hint="eastAsia" w:ascii="宋体" w:hAnsi="宋体" w:cs="宋体"/>
          <w:b/>
          <w:bCs/>
          <w:sz w:val="24"/>
          <w:szCs w:val="24"/>
          <w:highlight w:val="none"/>
          <w:lang w:val="en-US" w:eastAsia="zh-CN"/>
        </w:rPr>
      </w:pPr>
    </w:p>
    <w:p w14:paraId="04954CCE">
      <w:pPr>
        <w:spacing w:before="101" w:line="225"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附件</w:t>
      </w:r>
      <w:r>
        <w:rPr>
          <w:rFonts w:hint="eastAsia" w:hAnsi="宋体" w:cs="宋体"/>
          <w:b/>
          <w:bCs/>
          <w:sz w:val="24"/>
          <w:szCs w:val="24"/>
          <w:highlight w:val="none"/>
          <w:lang w:val="en-US" w:eastAsia="zh-CN"/>
        </w:rPr>
        <w:t>7</w:t>
      </w:r>
      <w:r>
        <w:rPr>
          <w:rFonts w:hint="eastAsia" w:ascii="宋体" w:hAnsi="宋体" w:cs="宋体"/>
          <w:b/>
          <w:bCs/>
          <w:sz w:val="24"/>
          <w:szCs w:val="24"/>
          <w:highlight w:val="none"/>
          <w:lang w:val="en-US" w:eastAsia="zh-CN"/>
        </w:rPr>
        <w:t>：</w:t>
      </w:r>
    </w:p>
    <w:p w14:paraId="07394E88">
      <w:pPr>
        <w:spacing w:before="101" w:line="225" w:lineRule="auto"/>
        <w:jc w:val="center"/>
        <w:rPr>
          <w:rFonts w:ascii="宋体" w:hAnsi="宋体" w:eastAsia="宋体" w:cs="宋体"/>
          <w:sz w:val="31"/>
          <w:szCs w:val="31"/>
        </w:rPr>
      </w:pPr>
      <w:r>
        <w:rPr>
          <w:rFonts w:ascii="宋体" w:hAnsi="宋体" w:eastAsia="宋体" w:cs="宋体"/>
          <w:b/>
          <w:bCs/>
          <w:spacing w:val="5"/>
          <w:sz w:val="31"/>
          <w:szCs w:val="31"/>
        </w:rPr>
        <w:t>非联合体</w:t>
      </w:r>
      <w:r>
        <w:rPr>
          <w:rFonts w:hint="eastAsia" w:ascii="宋体" w:hAnsi="宋体" w:eastAsia="宋体" w:cs="宋体"/>
          <w:b/>
          <w:bCs/>
          <w:spacing w:val="5"/>
          <w:sz w:val="31"/>
          <w:szCs w:val="31"/>
          <w:lang w:val="en-US" w:eastAsia="zh-CN"/>
        </w:rPr>
        <w:t>投标</w:t>
      </w:r>
      <w:r>
        <w:rPr>
          <w:rFonts w:ascii="宋体" w:hAnsi="宋体" w:eastAsia="宋体" w:cs="宋体"/>
          <w:b/>
          <w:bCs/>
          <w:spacing w:val="5"/>
          <w:sz w:val="31"/>
          <w:szCs w:val="31"/>
        </w:rPr>
        <w:t>声明</w:t>
      </w:r>
    </w:p>
    <w:p w14:paraId="4A81E712">
      <w:pPr>
        <w:pStyle w:val="11"/>
      </w:pPr>
    </w:p>
    <w:p w14:paraId="5F69ACD5">
      <w:pPr>
        <w:pStyle w:val="11"/>
      </w:pPr>
    </w:p>
    <w:p w14:paraId="15F6FBC2">
      <w:pPr>
        <w:pStyle w:val="11"/>
        <w:spacing w:line="241" w:lineRule="auto"/>
      </w:pPr>
    </w:p>
    <w:p w14:paraId="63428BBC">
      <w:pPr>
        <w:pStyle w:val="11"/>
        <w:spacing w:line="241" w:lineRule="auto"/>
      </w:pPr>
    </w:p>
    <w:p w14:paraId="226AFEF3">
      <w:pPr>
        <w:spacing w:before="91" w:line="219" w:lineRule="auto"/>
        <w:rPr>
          <w:rFonts w:ascii="宋体" w:hAnsi="宋体" w:eastAsia="宋体" w:cs="宋体"/>
          <w:sz w:val="28"/>
          <w:szCs w:val="28"/>
        </w:rPr>
      </w:pPr>
      <w:r>
        <w:rPr>
          <w:rFonts w:ascii="宋体" w:hAnsi="宋体" w:eastAsia="宋体" w:cs="宋体"/>
          <w:spacing w:val="9"/>
          <w:sz w:val="28"/>
          <w:szCs w:val="28"/>
        </w:rPr>
        <w:t>致</w:t>
      </w:r>
      <w:r>
        <w:rPr>
          <w:rFonts w:ascii="宋体" w:hAnsi="宋体" w:eastAsia="宋体" w:cs="宋体"/>
          <w:spacing w:val="-39"/>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39"/>
          <w:sz w:val="28"/>
          <w:szCs w:val="28"/>
          <w:u w:val="single" w:color="auto"/>
        </w:rPr>
        <w:t>（</w:t>
      </w:r>
      <w:r>
        <w:rPr>
          <w:rFonts w:ascii="宋体" w:hAnsi="宋体" w:eastAsia="宋体" w:cs="宋体"/>
          <w:spacing w:val="9"/>
          <w:sz w:val="28"/>
          <w:szCs w:val="28"/>
          <w:u w:val="single" w:color="auto"/>
        </w:rPr>
        <w:t>采购人名称）</w:t>
      </w:r>
    </w:p>
    <w:p w14:paraId="3A83F969">
      <w:pPr>
        <w:pStyle w:val="11"/>
        <w:spacing w:line="277" w:lineRule="auto"/>
      </w:pPr>
    </w:p>
    <w:p w14:paraId="68148751">
      <w:pPr>
        <w:spacing w:before="91" w:line="452" w:lineRule="auto"/>
        <w:ind w:left="4" w:firstLine="556"/>
        <w:jc w:val="both"/>
        <w:rPr>
          <w:rFonts w:ascii="宋体" w:hAnsi="宋体" w:eastAsia="宋体" w:cs="宋体"/>
          <w:sz w:val="28"/>
          <w:szCs w:val="28"/>
        </w:rPr>
      </w:pPr>
      <w:r>
        <w:rPr>
          <w:rFonts w:ascii="宋体" w:hAnsi="宋体" w:eastAsia="宋体" w:cs="宋体"/>
          <w:spacing w:val="12"/>
          <w:sz w:val="28"/>
          <w:szCs w:val="28"/>
        </w:rPr>
        <w:t>我公司收到贵单位</w:t>
      </w:r>
      <w:r>
        <w:rPr>
          <w:rFonts w:ascii="宋体" w:hAnsi="宋体" w:eastAsia="宋体" w:cs="宋体"/>
          <w:spacing w:val="-96"/>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spacing w:val="12"/>
          <w:sz w:val="28"/>
          <w:szCs w:val="28"/>
        </w:rPr>
        <w:t>项</w:t>
      </w:r>
      <w:r>
        <w:rPr>
          <w:rFonts w:ascii="宋体" w:hAnsi="宋体" w:eastAsia="宋体" w:cs="宋体"/>
          <w:spacing w:val="-49"/>
          <w:sz w:val="28"/>
          <w:szCs w:val="28"/>
        </w:rPr>
        <w:t xml:space="preserve"> </w:t>
      </w:r>
      <w:r>
        <w:rPr>
          <w:rFonts w:ascii="宋体" w:hAnsi="宋体" w:eastAsia="宋体" w:cs="宋体"/>
          <w:spacing w:val="12"/>
          <w:sz w:val="28"/>
          <w:szCs w:val="28"/>
        </w:rPr>
        <w:t>目（项</w:t>
      </w:r>
      <w:r>
        <w:rPr>
          <w:rFonts w:ascii="宋体" w:hAnsi="宋体" w:eastAsia="宋体" w:cs="宋体"/>
          <w:spacing w:val="-51"/>
          <w:sz w:val="28"/>
          <w:szCs w:val="28"/>
        </w:rPr>
        <w:t xml:space="preserve"> </w:t>
      </w:r>
      <w:r>
        <w:rPr>
          <w:rFonts w:ascii="宋体" w:hAnsi="宋体" w:eastAsia="宋体" w:cs="宋体"/>
          <w:spacing w:val="12"/>
          <w:sz w:val="28"/>
          <w:szCs w:val="28"/>
        </w:rPr>
        <w:t>目编</w:t>
      </w:r>
      <w:r>
        <w:rPr>
          <w:rFonts w:ascii="宋体" w:hAnsi="宋体" w:eastAsia="宋体" w:cs="宋体"/>
          <w:sz w:val="28"/>
          <w:szCs w:val="28"/>
        </w:rPr>
        <w:t xml:space="preserve"> </w:t>
      </w:r>
      <w:r>
        <w:rPr>
          <w:rFonts w:ascii="宋体" w:hAnsi="宋体" w:eastAsia="宋体" w:cs="宋体"/>
          <w:spacing w:val="1"/>
          <w:sz w:val="28"/>
          <w:szCs w:val="28"/>
        </w:rPr>
        <w:t>号</w:t>
      </w:r>
      <w:r>
        <w:rPr>
          <w:rFonts w:ascii="宋体" w:hAnsi="宋体" w:eastAsia="宋体" w:cs="宋体"/>
          <w:spacing w:val="-18"/>
          <w:sz w:val="28"/>
          <w:szCs w:val="28"/>
        </w:rPr>
        <w:t>：</w:t>
      </w:r>
      <w:r>
        <w:rPr>
          <w:rFonts w:ascii="宋体" w:hAnsi="宋体" w:eastAsia="宋体" w:cs="宋体"/>
          <w:spacing w:val="1"/>
          <w:sz w:val="28"/>
          <w:szCs w:val="28"/>
          <w:u w:val="single" w:color="auto"/>
        </w:rPr>
        <w:t xml:space="preserve">          </w:t>
      </w:r>
      <w:r>
        <w:rPr>
          <w:rFonts w:ascii="宋体" w:hAnsi="宋体" w:eastAsia="宋体" w:cs="宋体"/>
          <w:spacing w:val="-92"/>
          <w:sz w:val="28"/>
          <w:szCs w:val="28"/>
        </w:rPr>
        <w:t xml:space="preserve"> </w:t>
      </w:r>
      <w:r>
        <w:rPr>
          <w:rFonts w:ascii="宋体" w:hAnsi="宋体" w:eastAsia="宋体" w:cs="宋体"/>
          <w:spacing w:val="-18"/>
          <w:sz w:val="28"/>
          <w:szCs w:val="28"/>
        </w:rPr>
        <w:t>）</w:t>
      </w:r>
      <w:r>
        <w:rPr>
          <w:rFonts w:ascii="宋体" w:hAnsi="宋体" w:eastAsia="宋体" w:cs="宋体"/>
          <w:spacing w:val="1"/>
          <w:sz w:val="28"/>
          <w:szCs w:val="28"/>
        </w:rPr>
        <w:t>的</w:t>
      </w:r>
      <w:r>
        <w:rPr>
          <w:rFonts w:hint="eastAsia" w:ascii="宋体" w:hAnsi="宋体" w:eastAsia="宋体" w:cs="宋体"/>
          <w:spacing w:val="1"/>
          <w:sz w:val="28"/>
          <w:szCs w:val="28"/>
          <w:lang w:val="en-US" w:eastAsia="zh-CN"/>
        </w:rPr>
        <w:t>招标</w:t>
      </w:r>
      <w:r>
        <w:rPr>
          <w:rFonts w:ascii="宋体" w:hAnsi="宋体" w:eastAsia="宋体" w:cs="宋体"/>
          <w:spacing w:val="1"/>
          <w:sz w:val="28"/>
          <w:szCs w:val="28"/>
        </w:rPr>
        <w:t>文件，经详细研究，我们决定参加该项目的</w:t>
      </w:r>
      <w:r>
        <w:rPr>
          <w:rFonts w:hint="eastAsia" w:ascii="宋体" w:hAnsi="宋体" w:eastAsia="宋体" w:cs="宋体"/>
          <w:spacing w:val="1"/>
          <w:sz w:val="28"/>
          <w:szCs w:val="28"/>
          <w:lang w:val="en-US" w:eastAsia="zh-CN"/>
        </w:rPr>
        <w:t>投标</w:t>
      </w:r>
      <w:r>
        <w:rPr>
          <w:rFonts w:ascii="宋体" w:hAnsi="宋体" w:eastAsia="宋体" w:cs="宋体"/>
          <w:spacing w:val="-1"/>
          <w:sz w:val="28"/>
          <w:szCs w:val="28"/>
        </w:rPr>
        <w:t>活动。为此，我方郑重声明以下内容，并负法律责任。</w:t>
      </w:r>
    </w:p>
    <w:p w14:paraId="6327949D">
      <w:pPr>
        <w:numPr>
          <w:ilvl w:val="0"/>
          <w:numId w:val="0"/>
        </w:numPr>
        <w:spacing w:before="41" w:line="449" w:lineRule="auto"/>
        <w:ind w:left="579" w:leftChars="0" w:right="105" w:rightChars="0"/>
        <w:rPr>
          <w:rFonts w:ascii="宋体" w:hAnsi="宋体" w:eastAsia="宋体" w:cs="宋体"/>
          <w:spacing w:val="-3"/>
          <w:sz w:val="28"/>
          <w:szCs w:val="28"/>
        </w:rPr>
      </w:pPr>
      <w:r>
        <w:rPr>
          <w:rFonts w:hint="eastAsia" w:ascii="宋体" w:hAnsi="宋体" w:eastAsia="宋体" w:cs="宋体"/>
          <w:spacing w:val="-2"/>
          <w:sz w:val="28"/>
          <w:szCs w:val="28"/>
          <w:lang w:val="en-US" w:eastAsia="zh-CN"/>
        </w:rPr>
        <w:t>1.</w:t>
      </w:r>
      <w:r>
        <w:rPr>
          <w:rFonts w:ascii="宋体" w:hAnsi="宋体" w:eastAsia="宋体" w:cs="宋体"/>
          <w:spacing w:val="-2"/>
          <w:sz w:val="28"/>
          <w:szCs w:val="28"/>
        </w:rPr>
        <w:t>本项目我公司以自己的名义参加</w:t>
      </w:r>
      <w:r>
        <w:rPr>
          <w:rFonts w:hint="eastAsia" w:ascii="宋体" w:hAnsi="宋体" w:eastAsia="宋体" w:cs="宋体"/>
          <w:spacing w:val="-2"/>
          <w:sz w:val="28"/>
          <w:szCs w:val="28"/>
          <w:lang w:val="en-US" w:eastAsia="zh-CN"/>
        </w:rPr>
        <w:t>投标</w:t>
      </w:r>
      <w:r>
        <w:rPr>
          <w:rFonts w:ascii="宋体" w:hAnsi="宋体" w:eastAsia="宋体" w:cs="宋体"/>
          <w:spacing w:val="-2"/>
          <w:sz w:val="28"/>
          <w:szCs w:val="28"/>
        </w:rPr>
        <w:t>，不存</w:t>
      </w:r>
      <w:r>
        <w:rPr>
          <w:rFonts w:ascii="宋体" w:hAnsi="宋体" w:eastAsia="宋体" w:cs="宋体"/>
          <w:spacing w:val="-3"/>
          <w:sz w:val="28"/>
          <w:szCs w:val="28"/>
        </w:rPr>
        <w:t>在联合体</w:t>
      </w:r>
      <w:r>
        <w:rPr>
          <w:rFonts w:hint="eastAsia" w:ascii="宋体" w:hAnsi="宋体" w:eastAsia="宋体" w:cs="宋体"/>
          <w:spacing w:val="-3"/>
          <w:sz w:val="28"/>
          <w:szCs w:val="28"/>
          <w:lang w:val="en-US" w:eastAsia="zh-CN"/>
        </w:rPr>
        <w:t>投标</w:t>
      </w:r>
      <w:r>
        <w:rPr>
          <w:rFonts w:ascii="宋体" w:hAnsi="宋体" w:eastAsia="宋体" w:cs="宋体"/>
          <w:spacing w:val="-3"/>
          <w:sz w:val="28"/>
          <w:szCs w:val="28"/>
        </w:rPr>
        <w:t>的情况。</w:t>
      </w:r>
    </w:p>
    <w:p w14:paraId="5BE3E24F">
      <w:pPr>
        <w:numPr>
          <w:ilvl w:val="0"/>
          <w:numId w:val="0"/>
        </w:numPr>
        <w:spacing w:before="41" w:line="449" w:lineRule="auto"/>
        <w:ind w:left="579" w:leftChars="0" w:right="105" w:rightChars="0"/>
        <w:rPr>
          <w:rFonts w:ascii="宋体" w:hAnsi="宋体" w:eastAsia="宋体" w:cs="宋体"/>
          <w:sz w:val="28"/>
          <w:szCs w:val="28"/>
        </w:rPr>
      </w:pPr>
      <w:r>
        <w:rPr>
          <w:rFonts w:hint="eastAsia" w:ascii="宋体" w:hAnsi="宋体" w:eastAsia="宋体" w:cs="宋体"/>
          <w:spacing w:val="-1"/>
          <w:sz w:val="28"/>
          <w:szCs w:val="28"/>
          <w:lang w:val="en-US" w:eastAsia="zh-CN"/>
        </w:rPr>
        <w:t>2.</w:t>
      </w:r>
      <w:r>
        <w:rPr>
          <w:rFonts w:ascii="宋体" w:hAnsi="宋体" w:eastAsia="宋体" w:cs="宋体"/>
          <w:spacing w:val="-1"/>
          <w:sz w:val="28"/>
          <w:szCs w:val="28"/>
        </w:rPr>
        <w:t>我公司愿按《中华人民共和国民法典》履行自己的全部责任。</w:t>
      </w:r>
    </w:p>
    <w:p w14:paraId="53231023">
      <w:pPr>
        <w:spacing w:before="38" w:line="220" w:lineRule="auto"/>
        <w:ind w:left="559"/>
        <w:rPr>
          <w:rFonts w:ascii="宋体" w:hAnsi="宋体" w:eastAsia="宋体" w:cs="宋体"/>
          <w:sz w:val="28"/>
          <w:szCs w:val="28"/>
        </w:rPr>
      </w:pPr>
      <w:r>
        <w:rPr>
          <w:rFonts w:ascii="宋体" w:hAnsi="宋体" w:eastAsia="宋体" w:cs="宋体"/>
          <w:spacing w:val="-2"/>
          <w:sz w:val="28"/>
          <w:szCs w:val="28"/>
        </w:rPr>
        <w:t>特此声明。</w:t>
      </w:r>
    </w:p>
    <w:p w14:paraId="2FDADB31">
      <w:pPr>
        <w:pStyle w:val="11"/>
        <w:spacing w:line="243" w:lineRule="auto"/>
      </w:pPr>
    </w:p>
    <w:p w14:paraId="0024B154">
      <w:pPr>
        <w:pStyle w:val="11"/>
        <w:spacing w:line="243" w:lineRule="auto"/>
      </w:pPr>
    </w:p>
    <w:p w14:paraId="681CA8AD">
      <w:pPr>
        <w:ind w:firstLine="2400" w:firstLineChars="10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5CC40C9D">
      <w:pPr>
        <w:rPr>
          <w:rFonts w:ascii="宋体" w:hAnsi="宋体"/>
          <w:sz w:val="24"/>
        </w:rPr>
      </w:pPr>
      <w:r>
        <w:rPr>
          <w:rFonts w:hint="eastAsia" w:ascii="宋体" w:hAnsi="宋体"/>
          <w:sz w:val="24"/>
        </w:rPr>
        <w:t xml:space="preserve">                       </w:t>
      </w:r>
    </w:p>
    <w:p w14:paraId="2E49964C">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3FB5B03F">
      <w:pPr>
        <w:pStyle w:val="9"/>
        <w:ind w:left="0" w:leftChars="0" w:firstLine="0" w:firstLineChars="0"/>
      </w:pPr>
    </w:p>
    <w:p w14:paraId="2204E801">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4571830B">
      <w:pPr>
        <w:tabs>
          <w:tab w:val="left" w:pos="0"/>
        </w:tabs>
        <w:spacing w:line="360" w:lineRule="auto"/>
        <w:ind w:firstLine="2400" w:firstLineChars="1000"/>
        <w:jc w:val="both"/>
        <w:outlineLvl w:val="1"/>
        <w:rPr>
          <w:rFonts w:hint="default" w:ascii="宋体" w:hAnsi="宋体" w:cs="宋体"/>
          <w:b/>
          <w:bCs/>
          <w:sz w:val="24"/>
          <w:szCs w:val="24"/>
          <w:highlight w:val="none"/>
          <w:lang w:val="en-US" w:eastAsia="zh-CN"/>
        </w:rPr>
      </w:pP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期：</w:t>
      </w:r>
      <w:r>
        <w:rPr>
          <w:rFonts w:hint="eastAsia" w:ascii="宋体" w:hAnsi="宋体" w:eastAsia="宋体" w:cs="宋体"/>
          <w:b w:val="0"/>
          <w:bCs/>
          <w:color w:val="auto"/>
          <w:sz w:val="24"/>
          <w:szCs w:val="24"/>
          <w:highlight w:val="none"/>
          <w:u w:val="single"/>
        </w:rPr>
        <w:t xml:space="preserve">                 </w:t>
      </w:r>
      <w:r>
        <w:rPr>
          <w:color w:val="000000"/>
          <w:sz w:val="24"/>
          <w:szCs w:val="20"/>
        </w:rPr>
        <w:t xml:space="preserve">   </w:t>
      </w:r>
    </w:p>
    <w:p w14:paraId="7DABADC1">
      <w:pPr>
        <w:tabs>
          <w:tab w:val="left" w:pos="0"/>
        </w:tabs>
        <w:spacing w:line="360" w:lineRule="auto"/>
        <w:jc w:val="center"/>
        <w:outlineLvl w:val="1"/>
        <w:rPr>
          <w:rFonts w:hint="eastAsia" w:ascii="宋体" w:hAnsi="宋体" w:eastAsia="宋体" w:cs="宋体"/>
          <w:b/>
          <w:bCs/>
          <w:sz w:val="24"/>
          <w:szCs w:val="24"/>
          <w:highlight w:val="none"/>
          <w:lang w:eastAsia="zh-CN"/>
        </w:rPr>
      </w:pPr>
      <w:bookmarkStart w:id="259" w:name="_Toc16628"/>
    </w:p>
    <w:p w14:paraId="325A1A89">
      <w:pPr>
        <w:tabs>
          <w:tab w:val="left" w:pos="0"/>
        </w:tabs>
        <w:spacing w:line="360" w:lineRule="auto"/>
        <w:jc w:val="center"/>
        <w:outlineLvl w:val="1"/>
        <w:rPr>
          <w:rFonts w:hint="eastAsia" w:ascii="宋体" w:hAnsi="宋体" w:eastAsia="宋体" w:cs="宋体"/>
          <w:b/>
          <w:bCs/>
          <w:sz w:val="24"/>
          <w:szCs w:val="24"/>
          <w:highlight w:val="none"/>
          <w:lang w:eastAsia="zh-CN"/>
        </w:rPr>
      </w:pPr>
    </w:p>
    <w:p w14:paraId="4DDF08AA">
      <w:pPr>
        <w:tabs>
          <w:tab w:val="left" w:pos="0"/>
        </w:tabs>
        <w:spacing w:line="360" w:lineRule="auto"/>
        <w:jc w:val="center"/>
        <w:outlineLvl w:val="1"/>
        <w:rPr>
          <w:rFonts w:hint="eastAsia" w:ascii="宋体" w:hAnsi="宋体" w:eastAsia="宋体" w:cs="宋体"/>
          <w:b/>
          <w:bCs/>
          <w:sz w:val="24"/>
          <w:szCs w:val="24"/>
          <w:highlight w:val="none"/>
          <w:lang w:eastAsia="zh-CN"/>
        </w:rPr>
      </w:pPr>
    </w:p>
    <w:p w14:paraId="7B22D7D2">
      <w:pPr>
        <w:tabs>
          <w:tab w:val="left" w:pos="0"/>
        </w:tabs>
        <w:spacing w:line="360" w:lineRule="auto"/>
        <w:jc w:val="center"/>
        <w:outlineLvl w:val="1"/>
        <w:rPr>
          <w:rFonts w:hint="eastAsia" w:ascii="宋体" w:hAnsi="宋体" w:eastAsia="宋体" w:cs="宋体"/>
          <w:b/>
          <w:bCs/>
          <w:sz w:val="24"/>
          <w:szCs w:val="24"/>
          <w:highlight w:val="none"/>
          <w:lang w:eastAsia="zh-CN"/>
        </w:rPr>
      </w:pPr>
    </w:p>
    <w:p w14:paraId="32D8CD53">
      <w:pPr>
        <w:spacing w:before="101" w:line="225"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附件</w:t>
      </w:r>
      <w:r>
        <w:rPr>
          <w:rFonts w:hint="eastAsia" w:hAnsi="宋体" w:cs="宋体"/>
          <w:b/>
          <w:bCs/>
          <w:sz w:val="24"/>
          <w:szCs w:val="24"/>
          <w:highlight w:val="none"/>
          <w:lang w:val="en-US" w:eastAsia="zh-CN"/>
        </w:rPr>
        <w:t>8</w:t>
      </w:r>
      <w:r>
        <w:rPr>
          <w:rFonts w:hint="eastAsia" w:ascii="宋体" w:hAnsi="宋体" w:cs="宋体"/>
          <w:b/>
          <w:bCs/>
          <w:sz w:val="24"/>
          <w:szCs w:val="24"/>
          <w:highlight w:val="none"/>
          <w:lang w:val="en-US" w:eastAsia="zh-CN"/>
        </w:rPr>
        <w:t>：</w:t>
      </w:r>
    </w:p>
    <w:p w14:paraId="28156077">
      <w:pPr>
        <w:tabs>
          <w:tab w:val="left" w:pos="0"/>
        </w:tabs>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项目</w:t>
      </w:r>
      <w:r>
        <w:rPr>
          <w:rFonts w:hint="eastAsia" w:ascii="宋体" w:hAnsi="宋体" w:eastAsia="宋体" w:cs="宋体"/>
          <w:b/>
          <w:bCs/>
          <w:sz w:val="24"/>
          <w:szCs w:val="24"/>
          <w:highlight w:val="none"/>
        </w:rPr>
        <w:t>负责人简历表</w:t>
      </w:r>
      <w:bookmarkEnd w:id="259"/>
    </w:p>
    <w:p w14:paraId="34C131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22"/>
        <w:tblW w:w="9858" w:type="dxa"/>
        <w:jc w:val="center"/>
        <w:tblLayout w:type="fixed"/>
        <w:tblCellMar>
          <w:top w:w="0" w:type="dxa"/>
          <w:left w:w="108" w:type="dxa"/>
          <w:bottom w:w="0" w:type="dxa"/>
          <w:right w:w="108" w:type="dxa"/>
        </w:tblCellMar>
      </w:tblPr>
      <w:tblGrid>
        <w:gridCol w:w="1285"/>
        <w:gridCol w:w="2425"/>
        <w:gridCol w:w="1004"/>
        <w:gridCol w:w="1271"/>
        <w:gridCol w:w="1516"/>
        <w:gridCol w:w="2357"/>
      </w:tblGrid>
      <w:tr w14:paraId="48323BEE">
        <w:tblPrEx>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F20469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5" w:type="dxa"/>
            <w:tcBorders>
              <w:top w:val="single" w:color="auto" w:sz="6" w:space="0"/>
              <w:left w:val="single" w:color="auto" w:sz="6" w:space="0"/>
              <w:bottom w:val="single" w:color="auto" w:sz="6" w:space="0"/>
              <w:right w:val="single" w:color="auto" w:sz="6" w:space="0"/>
            </w:tcBorders>
            <w:noWrap w:val="0"/>
            <w:vAlign w:val="center"/>
          </w:tcPr>
          <w:p w14:paraId="4EBA8F0C">
            <w:pPr>
              <w:adjustRightInd w:val="0"/>
              <w:snapToGrid w:val="0"/>
              <w:spacing w:line="360" w:lineRule="auto"/>
              <w:jc w:val="center"/>
              <w:rPr>
                <w:rFonts w:hint="eastAsia" w:ascii="宋体" w:hAnsi="宋体" w:eastAsia="宋体" w:cs="宋体"/>
                <w:color w:val="auto"/>
                <w:sz w:val="24"/>
                <w:szCs w:val="24"/>
                <w:highlight w:val="none"/>
              </w:rPr>
            </w:pPr>
          </w:p>
        </w:tc>
        <w:tc>
          <w:tcPr>
            <w:tcW w:w="1004" w:type="dxa"/>
            <w:tcBorders>
              <w:top w:val="single" w:color="auto" w:sz="6" w:space="0"/>
              <w:left w:val="single" w:color="auto" w:sz="6" w:space="0"/>
              <w:bottom w:val="single" w:color="auto" w:sz="6" w:space="0"/>
              <w:right w:val="single" w:color="auto" w:sz="6" w:space="0"/>
            </w:tcBorders>
            <w:noWrap w:val="0"/>
            <w:vAlign w:val="center"/>
          </w:tcPr>
          <w:p w14:paraId="4D1FB1F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71" w:type="dxa"/>
            <w:tcBorders>
              <w:top w:val="single" w:color="auto" w:sz="6" w:space="0"/>
              <w:left w:val="single" w:color="auto" w:sz="6" w:space="0"/>
              <w:bottom w:val="single" w:color="auto" w:sz="6" w:space="0"/>
              <w:right w:val="single" w:color="auto" w:sz="6" w:space="0"/>
            </w:tcBorders>
            <w:noWrap w:val="0"/>
            <w:vAlign w:val="center"/>
          </w:tcPr>
          <w:p w14:paraId="1E371763">
            <w:pPr>
              <w:adjustRightInd w:val="0"/>
              <w:snapToGrid w:val="0"/>
              <w:spacing w:line="360" w:lineRule="auto"/>
              <w:jc w:val="center"/>
              <w:rPr>
                <w:rFonts w:hint="eastAsia" w:ascii="宋体" w:hAnsi="宋体" w:eastAsia="宋体" w:cs="宋体"/>
                <w:color w:val="auto"/>
                <w:sz w:val="24"/>
                <w:szCs w:val="24"/>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331A377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7" w:type="dxa"/>
            <w:tcBorders>
              <w:top w:val="single" w:color="auto" w:sz="6" w:space="0"/>
              <w:left w:val="single" w:color="auto" w:sz="6" w:space="0"/>
              <w:bottom w:val="single" w:color="auto" w:sz="6" w:space="0"/>
              <w:right w:val="single" w:color="auto" w:sz="6" w:space="0"/>
            </w:tcBorders>
            <w:noWrap w:val="0"/>
            <w:vAlign w:val="center"/>
          </w:tcPr>
          <w:p w14:paraId="1F451F89">
            <w:pPr>
              <w:adjustRightInd w:val="0"/>
              <w:snapToGrid w:val="0"/>
              <w:spacing w:line="360" w:lineRule="auto"/>
              <w:jc w:val="center"/>
              <w:rPr>
                <w:rFonts w:hint="eastAsia" w:ascii="宋体" w:hAnsi="宋体" w:eastAsia="宋体" w:cs="宋体"/>
                <w:color w:val="auto"/>
                <w:sz w:val="24"/>
                <w:szCs w:val="24"/>
                <w:highlight w:val="none"/>
              </w:rPr>
            </w:pPr>
          </w:p>
        </w:tc>
      </w:tr>
      <w:tr w14:paraId="3C7EFA26">
        <w:tblPrEx>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9DE5E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700" w:type="dxa"/>
            <w:gridSpan w:val="3"/>
            <w:tcBorders>
              <w:top w:val="single" w:color="auto" w:sz="6" w:space="0"/>
              <w:left w:val="single" w:color="auto" w:sz="6" w:space="0"/>
              <w:bottom w:val="single" w:color="auto" w:sz="6" w:space="0"/>
              <w:right w:val="single" w:color="auto" w:sz="6" w:space="0"/>
            </w:tcBorders>
            <w:noWrap w:val="0"/>
            <w:vAlign w:val="center"/>
          </w:tcPr>
          <w:p w14:paraId="7419A983">
            <w:pPr>
              <w:adjustRightInd w:val="0"/>
              <w:snapToGrid w:val="0"/>
              <w:spacing w:line="360" w:lineRule="auto"/>
              <w:jc w:val="center"/>
              <w:rPr>
                <w:rFonts w:hint="eastAsia" w:ascii="宋体" w:hAnsi="宋体" w:eastAsia="宋体" w:cs="宋体"/>
                <w:color w:val="auto"/>
                <w:sz w:val="24"/>
                <w:szCs w:val="24"/>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5F8AEF8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     业</w:t>
            </w:r>
          </w:p>
        </w:tc>
        <w:tc>
          <w:tcPr>
            <w:tcW w:w="2357" w:type="dxa"/>
            <w:tcBorders>
              <w:top w:val="single" w:color="auto" w:sz="6" w:space="0"/>
              <w:left w:val="single" w:color="auto" w:sz="6" w:space="0"/>
              <w:bottom w:val="single" w:color="auto" w:sz="6" w:space="0"/>
              <w:right w:val="single" w:color="auto" w:sz="6" w:space="0"/>
            </w:tcBorders>
            <w:noWrap w:val="0"/>
            <w:vAlign w:val="center"/>
          </w:tcPr>
          <w:p w14:paraId="4BA4C58C">
            <w:pPr>
              <w:adjustRightInd w:val="0"/>
              <w:snapToGrid w:val="0"/>
              <w:spacing w:line="360" w:lineRule="auto"/>
              <w:jc w:val="center"/>
              <w:rPr>
                <w:rFonts w:hint="eastAsia" w:ascii="宋体" w:hAnsi="宋体" w:eastAsia="宋体" w:cs="宋体"/>
                <w:color w:val="auto"/>
                <w:sz w:val="24"/>
                <w:szCs w:val="24"/>
                <w:highlight w:val="none"/>
              </w:rPr>
            </w:pPr>
          </w:p>
        </w:tc>
      </w:tr>
      <w:tr w14:paraId="001B5540">
        <w:tblPrEx>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FE572E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5" w:type="dxa"/>
            <w:tcBorders>
              <w:top w:val="single" w:color="auto" w:sz="6" w:space="0"/>
              <w:left w:val="single" w:color="auto" w:sz="6" w:space="0"/>
              <w:bottom w:val="single" w:color="auto" w:sz="6" w:space="0"/>
              <w:right w:val="single" w:color="auto" w:sz="6" w:space="0"/>
            </w:tcBorders>
            <w:noWrap w:val="0"/>
            <w:vAlign w:val="center"/>
          </w:tcPr>
          <w:p w14:paraId="7D007FA1">
            <w:pPr>
              <w:adjustRightInd w:val="0"/>
              <w:snapToGrid w:val="0"/>
              <w:spacing w:line="360" w:lineRule="auto"/>
              <w:jc w:val="center"/>
              <w:rPr>
                <w:rFonts w:hint="eastAsia" w:ascii="宋体" w:hAnsi="宋体" w:eastAsia="宋体" w:cs="宋体"/>
                <w:color w:val="auto"/>
                <w:sz w:val="24"/>
                <w:szCs w:val="24"/>
                <w:highlight w:val="none"/>
              </w:rPr>
            </w:pPr>
          </w:p>
        </w:tc>
        <w:tc>
          <w:tcPr>
            <w:tcW w:w="1004" w:type="dxa"/>
            <w:tcBorders>
              <w:top w:val="single" w:color="auto" w:sz="6" w:space="0"/>
              <w:left w:val="single" w:color="auto" w:sz="6" w:space="0"/>
              <w:bottom w:val="single" w:color="auto" w:sz="6" w:space="0"/>
              <w:right w:val="single" w:color="auto" w:sz="6" w:space="0"/>
            </w:tcBorders>
            <w:noWrap w:val="0"/>
            <w:vAlign w:val="center"/>
          </w:tcPr>
          <w:p w14:paraId="1BB02E8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71" w:type="dxa"/>
            <w:tcBorders>
              <w:top w:val="single" w:color="auto" w:sz="6" w:space="0"/>
              <w:left w:val="single" w:color="auto" w:sz="6" w:space="0"/>
              <w:bottom w:val="single" w:color="auto" w:sz="6" w:space="0"/>
              <w:right w:val="single" w:color="auto" w:sz="6" w:space="0"/>
            </w:tcBorders>
            <w:noWrap w:val="0"/>
            <w:vAlign w:val="center"/>
          </w:tcPr>
          <w:p w14:paraId="598A2375">
            <w:pPr>
              <w:adjustRightInd w:val="0"/>
              <w:snapToGrid w:val="0"/>
              <w:spacing w:line="360" w:lineRule="auto"/>
              <w:jc w:val="center"/>
              <w:rPr>
                <w:rFonts w:hint="eastAsia" w:ascii="宋体" w:hAnsi="宋体" w:eastAsia="宋体" w:cs="宋体"/>
                <w:color w:val="auto"/>
                <w:sz w:val="24"/>
                <w:szCs w:val="24"/>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3BD1837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2357" w:type="dxa"/>
            <w:tcBorders>
              <w:top w:val="single" w:color="auto" w:sz="6" w:space="0"/>
              <w:left w:val="single" w:color="auto" w:sz="6" w:space="0"/>
              <w:bottom w:val="single" w:color="auto" w:sz="6" w:space="0"/>
              <w:right w:val="single" w:color="auto" w:sz="6" w:space="0"/>
            </w:tcBorders>
            <w:noWrap w:val="0"/>
            <w:vAlign w:val="center"/>
          </w:tcPr>
          <w:p w14:paraId="697AE9D4">
            <w:pPr>
              <w:adjustRightInd w:val="0"/>
              <w:snapToGrid w:val="0"/>
              <w:spacing w:line="360" w:lineRule="auto"/>
              <w:jc w:val="center"/>
              <w:rPr>
                <w:rFonts w:hint="eastAsia" w:ascii="宋体" w:hAnsi="宋体" w:eastAsia="宋体" w:cs="宋体"/>
                <w:color w:val="auto"/>
                <w:sz w:val="24"/>
                <w:szCs w:val="24"/>
                <w:highlight w:val="none"/>
              </w:rPr>
            </w:pPr>
          </w:p>
        </w:tc>
      </w:tr>
      <w:tr w14:paraId="5206016B">
        <w:tblPrEx>
          <w:tblCellMar>
            <w:top w:w="0" w:type="dxa"/>
            <w:left w:w="108" w:type="dxa"/>
            <w:bottom w:w="0" w:type="dxa"/>
            <w:right w:w="108" w:type="dxa"/>
          </w:tblCellMar>
        </w:tblPrEx>
        <w:trPr>
          <w:trHeight w:val="1179"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1248CA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700" w:type="dxa"/>
            <w:gridSpan w:val="3"/>
            <w:tcBorders>
              <w:top w:val="single" w:color="auto" w:sz="6" w:space="0"/>
              <w:left w:val="single" w:color="auto" w:sz="6" w:space="0"/>
              <w:bottom w:val="single" w:color="auto" w:sz="6" w:space="0"/>
              <w:right w:val="single" w:color="auto" w:sz="6" w:space="0"/>
            </w:tcBorders>
            <w:noWrap w:val="0"/>
            <w:vAlign w:val="center"/>
          </w:tcPr>
          <w:p w14:paraId="19168BE7">
            <w:pPr>
              <w:adjustRightInd w:val="0"/>
              <w:snapToGrid w:val="0"/>
              <w:spacing w:line="360" w:lineRule="auto"/>
              <w:jc w:val="center"/>
              <w:rPr>
                <w:rFonts w:hint="eastAsia" w:ascii="宋体" w:hAnsi="宋体" w:eastAsia="宋体" w:cs="宋体"/>
                <w:color w:val="auto"/>
                <w:sz w:val="24"/>
                <w:szCs w:val="24"/>
                <w:highlight w:val="none"/>
              </w:rPr>
            </w:pPr>
          </w:p>
        </w:tc>
        <w:tc>
          <w:tcPr>
            <w:tcW w:w="1516" w:type="dxa"/>
            <w:tcBorders>
              <w:top w:val="single" w:color="auto" w:sz="6" w:space="0"/>
              <w:left w:val="single" w:color="auto" w:sz="6" w:space="0"/>
              <w:bottom w:val="single" w:color="auto" w:sz="6" w:space="0"/>
              <w:right w:val="single" w:color="auto" w:sz="6" w:space="0"/>
            </w:tcBorders>
            <w:noWrap w:val="0"/>
            <w:vAlign w:val="center"/>
          </w:tcPr>
          <w:p w14:paraId="64EED48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时间</w:t>
            </w:r>
          </w:p>
        </w:tc>
        <w:tc>
          <w:tcPr>
            <w:tcW w:w="2357" w:type="dxa"/>
            <w:tcBorders>
              <w:top w:val="single" w:color="auto" w:sz="6" w:space="0"/>
              <w:left w:val="single" w:color="auto" w:sz="6" w:space="0"/>
              <w:bottom w:val="single" w:color="auto" w:sz="6" w:space="0"/>
              <w:right w:val="single" w:color="auto" w:sz="6" w:space="0"/>
            </w:tcBorders>
            <w:noWrap w:val="0"/>
            <w:vAlign w:val="center"/>
          </w:tcPr>
          <w:p w14:paraId="279F8C1A">
            <w:pPr>
              <w:adjustRightInd w:val="0"/>
              <w:snapToGrid w:val="0"/>
              <w:spacing w:line="360" w:lineRule="auto"/>
              <w:jc w:val="center"/>
              <w:rPr>
                <w:rFonts w:hint="eastAsia" w:ascii="宋体" w:hAnsi="宋体" w:eastAsia="宋体" w:cs="宋体"/>
                <w:color w:val="auto"/>
                <w:sz w:val="24"/>
                <w:szCs w:val="24"/>
                <w:highlight w:val="none"/>
              </w:rPr>
            </w:pPr>
          </w:p>
        </w:tc>
      </w:tr>
      <w:tr w14:paraId="227CDEBE">
        <w:tblPrEx>
          <w:tblCellMar>
            <w:top w:w="0" w:type="dxa"/>
            <w:left w:w="108" w:type="dxa"/>
            <w:bottom w:w="0" w:type="dxa"/>
            <w:right w:w="108" w:type="dxa"/>
          </w:tblCellMar>
        </w:tblPrEx>
        <w:trPr>
          <w:trHeight w:val="1827"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85237E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14:paraId="56E751C4">
            <w:pPr>
              <w:adjustRightInd w:val="0"/>
              <w:snapToGrid w:val="0"/>
              <w:spacing w:line="360" w:lineRule="auto"/>
              <w:jc w:val="center"/>
              <w:rPr>
                <w:rFonts w:hint="eastAsia" w:ascii="宋体" w:hAnsi="宋体" w:eastAsia="宋体" w:cs="宋体"/>
                <w:color w:val="auto"/>
                <w:sz w:val="24"/>
                <w:szCs w:val="24"/>
                <w:highlight w:val="none"/>
              </w:rPr>
            </w:pPr>
          </w:p>
        </w:tc>
        <w:tc>
          <w:tcPr>
            <w:tcW w:w="8573" w:type="dxa"/>
            <w:gridSpan w:val="5"/>
            <w:tcBorders>
              <w:top w:val="single" w:color="auto" w:sz="6" w:space="0"/>
              <w:left w:val="single" w:color="auto" w:sz="6" w:space="0"/>
              <w:bottom w:val="single" w:color="auto" w:sz="6" w:space="0"/>
              <w:right w:val="single" w:color="auto" w:sz="6" w:space="0"/>
            </w:tcBorders>
            <w:noWrap w:val="0"/>
            <w:vAlign w:val="center"/>
          </w:tcPr>
          <w:p w14:paraId="4D79487A">
            <w:pPr>
              <w:adjustRightInd w:val="0"/>
              <w:snapToGrid w:val="0"/>
              <w:spacing w:line="360" w:lineRule="auto"/>
              <w:jc w:val="center"/>
              <w:rPr>
                <w:rFonts w:hint="eastAsia" w:ascii="宋体" w:hAnsi="宋体" w:eastAsia="宋体" w:cs="宋体"/>
                <w:color w:val="auto"/>
                <w:sz w:val="24"/>
                <w:szCs w:val="24"/>
                <w:highlight w:val="none"/>
              </w:rPr>
            </w:pPr>
          </w:p>
        </w:tc>
      </w:tr>
      <w:tr w14:paraId="2D0FF37F">
        <w:tblPrEx>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A55DF1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14:paraId="41D09E3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6214C17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7" w:type="dxa"/>
            <w:tcBorders>
              <w:top w:val="single" w:color="auto" w:sz="6" w:space="0"/>
              <w:left w:val="single" w:color="auto" w:sz="6" w:space="0"/>
              <w:bottom w:val="single" w:color="auto" w:sz="6" w:space="0"/>
              <w:right w:val="single" w:color="auto" w:sz="6" w:space="0"/>
            </w:tcBorders>
            <w:noWrap w:val="0"/>
            <w:vAlign w:val="center"/>
          </w:tcPr>
          <w:p w14:paraId="6529297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07C2F0E">
        <w:tblPrEx>
          <w:tblCellMar>
            <w:top w:w="0" w:type="dxa"/>
            <w:left w:w="108" w:type="dxa"/>
            <w:bottom w:w="0" w:type="dxa"/>
            <w:right w:w="108" w:type="dxa"/>
          </w:tblCellMar>
        </w:tblPrEx>
        <w:trPr>
          <w:trHeight w:val="635"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9511EEB">
            <w:pPr>
              <w:adjustRightInd w:val="0"/>
              <w:snapToGrid w:val="0"/>
              <w:spacing w:line="360" w:lineRule="auto"/>
              <w:jc w:val="center"/>
              <w:rPr>
                <w:rFonts w:hint="eastAsia" w:ascii="宋体" w:hAnsi="宋体" w:eastAsia="宋体" w:cs="宋体"/>
                <w:color w:val="auto"/>
                <w:sz w:val="24"/>
                <w:szCs w:val="24"/>
                <w:highlight w:val="none"/>
              </w:rPr>
            </w:pP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14:paraId="4C2AFB45">
            <w:pPr>
              <w:adjustRightInd w:val="0"/>
              <w:snapToGrid w:val="0"/>
              <w:spacing w:line="360" w:lineRule="auto"/>
              <w:jc w:val="center"/>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14ED4EB">
            <w:pPr>
              <w:adjustRightInd w:val="0"/>
              <w:snapToGrid w:val="0"/>
              <w:spacing w:line="360" w:lineRule="auto"/>
              <w:jc w:val="center"/>
              <w:rPr>
                <w:rFonts w:hint="eastAsia" w:ascii="宋体" w:hAnsi="宋体" w:eastAsia="宋体" w:cs="宋体"/>
                <w:color w:val="auto"/>
                <w:sz w:val="24"/>
                <w:szCs w:val="24"/>
                <w:highlight w:val="none"/>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14:paraId="1730E772">
            <w:pPr>
              <w:widowControl/>
              <w:adjustRightInd w:val="0"/>
              <w:snapToGrid w:val="0"/>
              <w:spacing w:line="360" w:lineRule="auto"/>
              <w:jc w:val="center"/>
              <w:rPr>
                <w:rFonts w:hint="eastAsia" w:ascii="宋体" w:hAnsi="宋体" w:eastAsia="宋体" w:cs="宋体"/>
                <w:color w:val="auto"/>
                <w:sz w:val="24"/>
                <w:szCs w:val="24"/>
                <w:highlight w:val="none"/>
              </w:rPr>
            </w:pPr>
          </w:p>
        </w:tc>
      </w:tr>
      <w:tr w14:paraId="111E4EC1">
        <w:tblPrEx>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47C1083">
            <w:pPr>
              <w:adjustRightInd w:val="0"/>
              <w:snapToGrid w:val="0"/>
              <w:spacing w:line="360" w:lineRule="auto"/>
              <w:jc w:val="center"/>
              <w:rPr>
                <w:rFonts w:hint="eastAsia" w:ascii="宋体" w:hAnsi="宋体" w:eastAsia="宋体" w:cs="宋体"/>
                <w:color w:val="auto"/>
                <w:sz w:val="24"/>
                <w:szCs w:val="24"/>
                <w:highlight w:val="none"/>
              </w:rPr>
            </w:pP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14:paraId="75A0C3BB">
            <w:pPr>
              <w:adjustRightInd w:val="0"/>
              <w:snapToGrid w:val="0"/>
              <w:spacing w:line="360" w:lineRule="auto"/>
              <w:jc w:val="center"/>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7AC685DC">
            <w:pPr>
              <w:adjustRightInd w:val="0"/>
              <w:snapToGrid w:val="0"/>
              <w:spacing w:line="360" w:lineRule="auto"/>
              <w:jc w:val="center"/>
              <w:rPr>
                <w:rFonts w:hint="eastAsia" w:ascii="宋体" w:hAnsi="宋体" w:eastAsia="宋体" w:cs="宋体"/>
                <w:color w:val="auto"/>
                <w:sz w:val="24"/>
                <w:szCs w:val="24"/>
                <w:highlight w:val="none"/>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14:paraId="18F5E7A4">
            <w:pPr>
              <w:adjustRightInd w:val="0"/>
              <w:snapToGrid w:val="0"/>
              <w:spacing w:line="360" w:lineRule="auto"/>
              <w:jc w:val="center"/>
              <w:rPr>
                <w:rFonts w:hint="eastAsia" w:ascii="宋体" w:hAnsi="宋体" w:eastAsia="宋体" w:cs="宋体"/>
                <w:color w:val="auto"/>
                <w:sz w:val="24"/>
                <w:szCs w:val="24"/>
                <w:highlight w:val="none"/>
              </w:rPr>
            </w:pPr>
          </w:p>
        </w:tc>
      </w:tr>
      <w:tr w14:paraId="31C987D1">
        <w:tblPrEx>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6ED92B9">
            <w:pPr>
              <w:adjustRightInd w:val="0"/>
              <w:snapToGrid w:val="0"/>
              <w:spacing w:line="360" w:lineRule="auto"/>
              <w:jc w:val="center"/>
              <w:rPr>
                <w:rFonts w:hint="eastAsia" w:ascii="宋体" w:hAnsi="宋体" w:eastAsia="宋体" w:cs="宋体"/>
                <w:color w:val="auto"/>
                <w:sz w:val="24"/>
                <w:szCs w:val="24"/>
                <w:highlight w:val="none"/>
              </w:rPr>
            </w:pP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14:paraId="6586751F">
            <w:pPr>
              <w:adjustRightInd w:val="0"/>
              <w:snapToGrid w:val="0"/>
              <w:spacing w:line="360" w:lineRule="auto"/>
              <w:jc w:val="center"/>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520BAA1F">
            <w:pPr>
              <w:adjustRightInd w:val="0"/>
              <w:snapToGrid w:val="0"/>
              <w:spacing w:line="360" w:lineRule="auto"/>
              <w:jc w:val="center"/>
              <w:rPr>
                <w:rFonts w:hint="eastAsia" w:ascii="宋体" w:hAnsi="宋体" w:eastAsia="宋体" w:cs="宋体"/>
                <w:color w:val="auto"/>
                <w:sz w:val="24"/>
                <w:szCs w:val="24"/>
                <w:highlight w:val="none"/>
              </w:rPr>
            </w:pPr>
          </w:p>
        </w:tc>
        <w:tc>
          <w:tcPr>
            <w:tcW w:w="2357" w:type="dxa"/>
            <w:tcBorders>
              <w:top w:val="single" w:color="auto" w:sz="6" w:space="0"/>
              <w:left w:val="single" w:color="auto" w:sz="6" w:space="0"/>
              <w:bottom w:val="single" w:color="auto" w:sz="6" w:space="0"/>
              <w:right w:val="single" w:color="auto" w:sz="6" w:space="0"/>
            </w:tcBorders>
            <w:noWrap w:val="0"/>
            <w:vAlign w:val="center"/>
          </w:tcPr>
          <w:p w14:paraId="57EC5DCA">
            <w:pPr>
              <w:adjustRightInd w:val="0"/>
              <w:snapToGrid w:val="0"/>
              <w:spacing w:line="360" w:lineRule="auto"/>
              <w:jc w:val="center"/>
              <w:rPr>
                <w:rFonts w:hint="eastAsia" w:ascii="宋体" w:hAnsi="宋体" w:eastAsia="宋体" w:cs="宋体"/>
                <w:color w:val="auto"/>
                <w:sz w:val="24"/>
                <w:szCs w:val="24"/>
                <w:highlight w:val="none"/>
              </w:rPr>
            </w:pPr>
          </w:p>
        </w:tc>
      </w:tr>
    </w:tbl>
    <w:p w14:paraId="1F34BD1D">
      <w:pPr>
        <w:spacing w:line="360" w:lineRule="auto"/>
        <w:ind w:right="-161"/>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注：本表后附相关人员的相关证书证件等相关材料加盖公章。</w:t>
      </w:r>
    </w:p>
    <w:p w14:paraId="4E2DA870">
      <w:pPr>
        <w:ind w:firstLine="2400" w:firstLineChars="1000"/>
        <w:rPr>
          <w:rFonts w:ascii="宋体" w:hAnsi="宋体"/>
          <w:sz w:val="24"/>
        </w:rPr>
      </w:pPr>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455852EB">
      <w:pPr>
        <w:rPr>
          <w:rFonts w:ascii="宋体" w:hAnsi="宋体"/>
          <w:sz w:val="24"/>
        </w:rPr>
      </w:pPr>
      <w:r>
        <w:rPr>
          <w:rFonts w:hint="eastAsia" w:ascii="宋体" w:hAnsi="宋体"/>
          <w:sz w:val="24"/>
        </w:rPr>
        <w:t xml:space="preserve">                       </w:t>
      </w:r>
    </w:p>
    <w:p w14:paraId="55FAF99D">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72DD3153">
      <w:pPr>
        <w:pStyle w:val="9"/>
        <w:ind w:left="0" w:leftChars="0" w:firstLine="0" w:firstLineChars="0"/>
      </w:pPr>
    </w:p>
    <w:p w14:paraId="6E35DEA6">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600FEB13">
      <w:pPr>
        <w:keepNext w:val="0"/>
        <w:keepLines w:val="0"/>
        <w:pageBreakBefore w:val="0"/>
        <w:widowControl w:val="0"/>
        <w:kinsoku/>
        <w:wordWrap/>
        <w:overflowPunct/>
        <w:topLinePunct w:val="0"/>
        <w:autoSpaceDE/>
        <w:autoSpaceDN/>
        <w:bidi w:val="0"/>
        <w:adjustRightInd/>
        <w:snapToGrid/>
        <w:spacing w:line="560" w:lineRule="exact"/>
        <w:ind w:right="-161" w:firstLine="2400" w:firstLineChars="1000"/>
        <w:textAlignment w:val="auto"/>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14:paraId="1C77EEEC">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p>
    <w:p w14:paraId="36CB55D7">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附件9：</w:t>
      </w:r>
    </w:p>
    <w:p w14:paraId="3A8971F8">
      <w:pPr>
        <w:spacing w:line="360" w:lineRule="auto"/>
        <w:jc w:val="center"/>
        <w:outlineLvl w:val="1"/>
        <w:rPr>
          <w:rFonts w:hint="eastAsia" w:ascii="宋体" w:hAnsi="宋体" w:eastAsia="宋体" w:cs="宋体"/>
          <w:b/>
          <w:bCs/>
          <w:sz w:val="24"/>
          <w:szCs w:val="24"/>
          <w:highlight w:val="none"/>
        </w:rPr>
      </w:pPr>
    </w:p>
    <w:p w14:paraId="2EA87785">
      <w:pPr>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拟派服务团队人员一览表</w:t>
      </w:r>
    </w:p>
    <w:tbl>
      <w:tblPr>
        <w:tblStyle w:val="2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74"/>
        <w:gridCol w:w="880"/>
        <w:gridCol w:w="880"/>
        <w:gridCol w:w="1175"/>
        <w:gridCol w:w="1128"/>
        <w:gridCol w:w="1651"/>
        <w:gridCol w:w="2014"/>
      </w:tblGrid>
      <w:tr w14:paraId="0EBD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694" w:type="dxa"/>
            <w:noWrap w:val="0"/>
            <w:vAlign w:val="center"/>
          </w:tcPr>
          <w:p w14:paraId="04D2D55A">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74" w:type="dxa"/>
            <w:noWrap w:val="0"/>
            <w:vAlign w:val="center"/>
          </w:tcPr>
          <w:p w14:paraId="5678CE46">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80" w:type="dxa"/>
            <w:noWrap w:val="0"/>
            <w:vAlign w:val="center"/>
          </w:tcPr>
          <w:p w14:paraId="308655D0">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880" w:type="dxa"/>
            <w:noWrap w:val="0"/>
            <w:vAlign w:val="center"/>
          </w:tcPr>
          <w:p w14:paraId="75B9C604">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1175" w:type="dxa"/>
            <w:noWrap w:val="0"/>
            <w:vAlign w:val="center"/>
          </w:tcPr>
          <w:p w14:paraId="3BFC09C9">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w:t>
            </w:r>
          </w:p>
          <w:p w14:paraId="33791FA4">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年限</w:t>
            </w:r>
          </w:p>
        </w:tc>
        <w:tc>
          <w:tcPr>
            <w:tcW w:w="1128" w:type="dxa"/>
            <w:noWrap w:val="0"/>
            <w:vAlign w:val="center"/>
          </w:tcPr>
          <w:p w14:paraId="1B4E8FA8">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651" w:type="dxa"/>
            <w:noWrap w:val="0"/>
            <w:vAlign w:val="center"/>
          </w:tcPr>
          <w:p w14:paraId="63D68ADD">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资格证书名称及证书编号</w:t>
            </w:r>
          </w:p>
        </w:tc>
        <w:tc>
          <w:tcPr>
            <w:tcW w:w="2014" w:type="dxa"/>
            <w:noWrap w:val="0"/>
            <w:vAlign w:val="center"/>
          </w:tcPr>
          <w:p w14:paraId="60FA6613">
            <w:pPr>
              <w:tabs>
                <w:tab w:val="left" w:pos="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曾经担任过的相关项目</w:t>
            </w:r>
          </w:p>
        </w:tc>
      </w:tr>
      <w:tr w14:paraId="0EEA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694" w:type="dxa"/>
            <w:noWrap w:val="0"/>
            <w:vAlign w:val="center"/>
          </w:tcPr>
          <w:p w14:paraId="432D8C42">
            <w:pPr>
              <w:tabs>
                <w:tab w:val="left" w:pos="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74" w:type="dxa"/>
            <w:noWrap w:val="0"/>
            <w:vAlign w:val="top"/>
          </w:tcPr>
          <w:p w14:paraId="4AC77F1C">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5B6CDB62">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19BE90E0">
            <w:pPr>
              <w:tabs>
                <w:tab w:val="left" w:pos="0"/>
              </w:tabs>
              <w:spacing w:line="360" w:lineRule="auto"/>
              <w:rPr>
                <w:rFonts w:hint="eastAsia" w:ascii="宋体" w:hAnsi="宋体" w:eastAsia="宋体" w:cs="宋体"/>
                <w:sz w:val="24"/>
                <w:szCs w:val="24"/>
                <w:highlight w:val="none"/>
              </w:rPr>
            </w:pPr>
          </w:p>
        </w:tc>
        <w:tc>
          <w:tcPr>
            <w:tcW w:w="1175" w:type="dxa"/>
            <w:noWrap w:val="0"/>
            <w:vAlign w:val="top"/>
          </w:tcPr>
          <w:p w14:paraId="553F8742">
            <w:pPr>
              <w:tabs>
                <w:tab w:val="left" w:pos="0"/>
              </w:tabs>
              <w:spacing w:line="360" w:lineRule="auto"/>
              <w:rPr>
                <w:rFonts w:hint="eastAsia" w:ascii="宋体" w:hAnsi="宋体" w:eastAsia="宋体" w:cs="宋体"/>
                <w:sz w:val="24"/>
                <w:szCs w:val="24"/>
                <w:highlight w:val="none"/>
              </w:rPr>
            </w:pPr>
          </w:p>
        </w:tc>
        <w:tc>
          <w:tcPr>
            <w:tcW w:w="1128" w:type="dxa"/>
            <w:noWrap w:val="0"/>
            <w:vAlign w:val="top"/>
          </w:tcPr>
          <w:p w14:paraId="337AE04B">
            <w:pPr>
              <w:tabs>
                <w:tab w:val="left" w:pos="0"/>
              </w:tabs>
              <w:spacing w:line="360" w:lineRule="auto"/>
              <w:rPr>
                <w:rFonts w:hint="eastAsia" w:ascii="宋体" w:hAnsi="宋体" w:eastAsia="宋体" w:cs="宋体"/>
                <w:sz w:val="24"/>
                <w:szCs w:val="24"/>
                <w:highlight w:val="none"/>
              </w:rPr>
            </w:pPr>
          </w:p>
        </w:tc>
        <w:tc>
          <w:tcPr>
            <w:tcW w:w="1651" w:type="dxa"/>
            <w:noWrap w:val="0"/>
            <w:vAlign w:val="top"/>
          </w:tcPr>
          <w:p w14:paraId="5960B729">
            <w:pPr>
              <w:tabs>
                <w:tab w:val="left" w:pos="0"/>
              </w:tabs>
              <w:spacing w:line="360" w:lineRule="auto"/>
              <w:rPr>
                <w:rFonts w:hint="eastAsia" w:ascii="宋体" w:hAnsi="宋体" w:eastAsia="宋体" w:cs="宋体"/>
                <w:sz w:val="24"/>
                <w:szCs w:val="24"/>
                <w:highlight w:val="none"/>
              </w:rPr>
            </w:pPr>
          </w:p>
        </w:tc>
        <w:tc>
          <w:tcPr>
            <w:tcW w:w="2014" w:type="dxa"/>
            <w:noWrap w:val="0"/>
            <w:vAlign w:val="top"/>
          </w:tcPr>
          <w:p w14:paraId="7BEDF37B">
            <w:pPr>
              <w:tabs>
                <w:tab w:val="left" w:pos="0"/>
              </w:tabs>
              <w:spacing w:line="360" w:lineRule="auto"/>
              <w:rPr>
                <w:rFonts w:hint="eastAsia" w:ascii="宋体" w:hAnsi="宋体" w:eastAsia="宋体" w:cs="宋体"/>
                <w:sz w:val="24"/>
                <w:szCs w:val="24"/>
                <w:highlight w:val="none"/>
              </w:rPr>
            </w:pPr>
          </w:p>
        </w:tc>
      </w:tr>
      <w:tr w14:paraId="0129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694" w:type="dxa"/>
            <w:noWrap w:val="0"/>
            <w:vAlign w:val="center"/>
          </w:tcPr>
          <w:p w14:paraId="316A44E6">
            <w:pPr>
              <w:tabs>
                <w:tab w:val="left" w:pos="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174" w:type="dxa"/>
            <w:noWrap w:val="0"/>
            <w:vAlign w:val="top"/>
          </w:tcPr>
          <w:p w14:paraId="2ABA7DC0">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5E2F2898">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0B8E4788">
            <w:pPr>
              <w:tabs>
                <w:tab w:val="left" w:pos="0"/>
              </w:tabs>
              <w:spacing w:line="360" w:lineRule="auto"/>
              <w:rPr>
                <w:rFonts w:hint="eastAsia" w:ascii="宋体" w:hAnsi="宋体" w:eastAsia="宋体" w:cs="宋体"/>
                <w:sz w:val="24"/>
                <w:szCs w:val="24"/>
                <w:highlight w:val="none"/>
              </w:rPr>
            </w:pPr>
          </w:p>
        </w:tc>
        <w:tc>
          <w:tcPr>
            <w:tcW w:w="1175" w:type="dxa"/>
            <w:noWrap w:val="0"/>
            <w:vAlign w:val="top"/>
          </w:tcPr>
          <w:p w14:paraId="6B6D7C91">
            <w:pPr>
              <w:tabs>
                <w:tab w:val="left" w:pos="0"/>
              </w:tabs>
              <w:spacing w:line="360" w:lineRule="auto"/>
              <w:rPr>
                <w:rFonts w:hint="eastAsia" w:ascii="宋体" w:hAnsi="宋体" w:eastAsia="宋体" w:cs="宋体"/>
                <w:sz w:val="24"/>
                <w:szCs w:val="24"/>
                <w:highlight w:val="none"/>
              </w:rPr>
            </w:pPr>
          </w:p>
        </w:tc>
        <w:tc>
          <w:tcPr>
            <w:tcW w:w="1128" w:type="dxa"/>
            <w:noWrap w:val="0"/>
            <w:vAlign w:val="top"/>
          </w:tcPr>
          <w:p w14:paraId="357CF88C">
            <w:pPr>
              <w:tabs>
                <w:tab w:val="left" w:pos="0"/>
              </w:tabs>
              <w:spacing w:line="360" w:lineRule="auto"/>
              <w:rPr>
                <w:rFonts w:hint="eastAsia" w:ascii="宋体" w:hAnsi="宋体" w:eastAsia="宋体" w:cs="宋体"/>
                <w:sz w:val="24"/>
                <w:szCs w:val="24"/>
                <w:highlight w:val="none"/>
              </w:rPr>
            </w:pPr>
          </w:p>
        </w:tc>
        <w:tc>
          <w:tcPr>
            <w:tcW w:w="1651" w:type="dxa"/>
            <w:noWrap w:val="0"/>
            <w:vAlign w:val="top"/>
          </w:tcPr>
          <w:p w14:paraId="482930A3">
            <w:pPr>
              <w:tabs>
                <w:tab w:val="left" w:pos="0"/>
              </w:tabs>
              <w:spacing w:line="360" w:lineRule="auto"/>
              <w:rPr>
                <w:rFonts w:hint="eastAsia" w:ascii="宋体" w:hAnsi="宋体" w:eastAsia="宋体" w:cs="宋体"/>
                <w:sz w:val="24"/>
                <w:szCs w:val="24"/>
                <w:highlight w:val="none"/>
              </w:rPr>
            </w:pPr>
          </w:p>
        </w:tc>
        <w:tc>
          <w:tcPr>
            <w:tcW w:w="2014" w:type="dxa"/>
            <w:noWrap w:val="0"/>
            <w:vAlign w:val="top"/>
          </w:tcPr>
          <w:p w14:paraId="515B5965">
            <w:pPr>
              <w:tabs>
                <w:tab w:val="left" w:pos="0"/>
              </w:tabs>
              <w:spacing w:line="360" w:lineRule="auto"/>
              <w:rPr>
                <w:rFonts w:hint="eastAsia" w:ascii="宋体" w:hAnsi="宋体" w:eastAsia="宋体" w:cs="宋体"/>
                <w:sz w:val="24"/>
                <w:szCs w:val="24"/>
                <w:highlight w:val="none"/>
              </w:rPr>
            </w:pPr>
          </w:p>
        </w:tc>
      </w:tr>
      <w:tr w14:paraId="7689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694" w:type="dxa"/>
            <w:noWrap w:val="0"/>
            <w:vAlign w:val="center"/>
          </w:tcPr>
          <w:p w14:paraId="7EFDB3D7">
            <w:pPr>
              <w:tabs>
                <w:tab w:val="left" w:pos="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174" w:type="dxa"/>
            <w:noWrap w:val="0"/>
            <w:vAlign w:val="top"/>
          </w:tcPr>
          <w:p w14:paraId="5AFBBB87">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5012FCD4">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050CF72E">
            <w:pPr>
              <w:tabs>
                <w:tab w:val="left" w:pos="0"/>
              </w:tabs>
              <w:spacing w:line="360" w:lineRule="auto"/>
              <w:rPr>
                <w:rFonts w:hint="eastAsia" w:ascii="宋体" w:hAnsi="宋体" w:eastAsia="宋体" w:cs="宋体"/>
                <w:sz w:val="24"/>
                <w:szCs w:val="24"/>
                <w:highlight w:val="none"/>
              </w:rPr>
            </w:pPr>
          </w:p>
        </w:tc>
        <w:tc>
          <w:tcPr>
            <w:tcW w:w="1175" w:type="dxa"/>
            <w:noWrap w:val="0"/>
            <w:vAlign w:val="top"/>
          </w:tcPr>
          <w:p w14:paraId="3D8EFB50">
            <w:pPr>
              <w:tabs>
                <w:tab w:val="left" w:pos="0"/>
              </w:tabs>
              <w:spacing w:line="360" w:lineRule="auto"/>
              <w:rPr>
                <w:rFonts w:hint="eastAsia" w:ascii="宋体" w:hAnsi="宋体" w:eastAsia="宋体" w:cs="宋体"/>
                <w:sz w:val="24"/>
                <w:szCs w:val="24"/>
                <w:highlight w:val="none"/>
              </w:rPr>
            </w:pPr>
          </w:p>
        </w:tc>
        <w:tc>
          <w:tcPr>
            <w:tcW w:w="1128" w:type="dxa"/>
            <w:noWrap w:val="0"/>
            <w:vAlign w:val="top"/>
          </w:tcPr>
          <w:p w14:paraId="6C122756">
            <w:pPr>
              <w:tabs>
                <w:tab w:val="left" w:pos="0"/>
              </w:tabs>
              <w:spacing w:line="360" w:lineRule="auto"/>
              <w:rPr>
                <w:rFonts w:hint="eastAsia" w:ascii="宋体" w:hAnsi="宋体" w:eastAsia="宋体" w:cs="宋体"/>
                <w:sz w:val="24"/>
                <w:szCs w:val="24"/>
                <w:highlight w:val="none"/>
              </w:rPr>
            </w:pPr>
          </w:p>
        </w:tc>
        <w:tc>
          <w:tcPr>
            <w:tcW w:w="1651" w:type="dxa"/>
            <w:noWrap w:val="0"/>
            <w:vAlign w:val="top"/>
          </w:tcPr>
          <w:p w14:paraId="3FC8F7F4">
            <w:pPr>
              <w:tabs>
                <w:tab w:val="left" w:pos="0"/>
              </w:tabs>
              <w:spacing w:line="360" w:lineRule="auto"/>
              <w:rPr>
                <w:rFonts w:hint="eastAsia" w:ascii="宋体" w:hAnsi="宋体" w:eastAsia="宋体" w:cs="宋体"/>
                <w:sz w:val="24"/>
                <w:szCs w:val="24"/>
                <w:highlight w:val="none"/>
              </w:rPr>
            </w:pPr>
          </w:p>
        </w:tc>
        <w:tc>
          <w:tcPr>
            <w:tcW w:w="2014" w:type="dxa"/>
            <w:noWrap w:val="0"/>
            <w:vAlign w:val="top"/>
          </w:tcPr>
          <w:p w14:paraId="68D40C55">
            <w:pPr>
              <w:tabs>
                <w:tab w:val="left" w:pos="0"/>
              </w:tabs>
              <w:spacing w:line="360" w:lineRule="auto"/>
              <w:rPr>
                <w:rFonts w:hint="eastAsia" w:ascii="宋体" w:hAnsi="宋体" w:eastAsia="宋体" w:cs="宋体"/>
                <w:sz w:val="24"/>
                <w:szCs w:val="24"/>
                <w:highlight w:val="none"/>
              </w:rPr>
            </w:pPr>
          </w:p>
        </w:tc>
      </w:tr>
      <w:tr w14:paraId="62C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694" w:type="dxa"/>
            <w:noWrap w:val="0"/>
            <w:vAlign w:val="center"/>
          </w:tcPr>
          <w:p w14:paraId="7C5F52BA">
            <w:pPr>
              <w:tabs>
                <w:tab w:val="left" w:pos="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174" w:type="dxa"/>
            <w:noWrap w:val="0"/>
            <w:vAlign w:val="top"/>
          </w:tcPr>
          <w:p w14:paraId="5174B4AF">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02BADEBB">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65F5F6A2">
            <w:pPr>
              <w:tabs>
                <w:tab w:val="left" w:pos="0"/>
              </w:tabs>
              <w:spacing w:line="360" w:lineRule="auto"/>
              <w:rPr>
                <w:rFonts w:hint="eastAsia" w:ascii="宋体" w:hAnsi="宋体" w:eastAsia="宋体" w:cs="宋体"/>
                <w:sz w:val="24"/>
                <w:szCs w:val="24"/>
                <w:highlight w:val="none"/>
              </w:rPr>
            </w:pPr>
          </w:p>
        </w:tc>
        <w:tc>
          <w:tcPr>
            <w:tcW w:w="1175" w:type="dxa"/>
            <w:noWrap w:val="0"/>
            <w:vAlign w:val="top"/>
          </w:tcPr>
          <w:p w14:paraId="3DB2401A">
            <w:pPr>
              <w:tabs>
                <w:tab w:val="left" w:pos="0"/>
              </w:tabs>
              <w:spacing w:line="360" w:lineRule="auto"/>
              <w:rPr>
                <w:rFonts w:hint="eastAsia" w:ascii="宋体" w:hAnsi="宋体" w:eastAsia="宋体" w:cs="宋体"/>
                <w:sz w:val="24"/>
                <w:szCs w:val="24"/>
                <w:highlight w:val="none"/>
              </w:rPr>
            </w:pPr>
          </w:p>
        </w:tc>
        <w:tc>
          <w:tcPr>
            <w:tcW w:w="1128" w:type="dxa"/>
            <w:noWrap w:val="0"/>
            <w:vAlign w:val="top"/>
          </w:tcPr>
          <w:p w14:paraId="5418E78A">
            <w:pPr>
              <w:tabs>
                <w:tab w:val="left" w:pos="0"/>
              </w:tabs>
              <w:spacing w:line="360" w:lineRule="auto"/>
              <w:rPr>
                <w:rFonts w:hint="eastAsia" w:ascii="宋体" w:hAnsi="宋体" w:eastAsia="宋体" w:cs="宋体"/>
                <w:sz w:val="24"/>
                <w:szCs w:val="24"/>
                <w:highlight w:val="none"/>
              </w:rPr>
            </w:pPr>
          </w:p>
        </w:tc>
        <w:tc>
          <w:tcPr>
            <w:tcW w:w="1651" w:type="dxa"/>
            <w:noWrap w:val="0"/>
            <w:vAlign w:val="top"/>
          </w:tcPr>
          <w:p w14:paraId="2896F99E">
            <w:pPr>
              <w:tabs>
                <w:tab w:val="left" w:pos="0"/>
              </w:tabs>
              <w:spacing w:line="360" w:lineRule="auto"/>
              <w:rPr>
                <w:rFonts w:hint="eastAsia" w:ascii="宋体" w:hAnsi="宋体" w:eastAsia="宋体" w:cs="宋体"/>
                <w:sz w:val="24"/>
                <w:szCs w:val="24"/>
                <w:highlight w:val="none"/>
              </w:rPr>
            </w:pPr>
          </w:p>
        </w:tc>
        <w:tc>
          <w:tcPr>
            <w:tcW w:w="2014" w:type="dxa"/>
            <w:noWrap w:val="0"/>
            <w:vAlign w:val="top"/>
          </w:tcPr>
          <w:p w14:paraId="506699E9">
            <w:pPr>
              <w:tabs>
                <w:tab w:val="left" w:pos="0"/>
              </w:tabs>
              <w:spacing w:line="360" w:lineRule="auto"/>
              <w:rPr>
                <w:rFonts w:hint="eastAsia" w:ascii="宋体" w:hAnsi="宋体" w:eastAsia="宋体" w:cs="宋体"/>
                <w:sz w:val="24"/>
                <w:szCs w:val="24"/>
                <w:highlight w:val="none"/>
              </w:rPr>
            </w:pPr>
          </w:p>
        </w:tc>
      </w:tr>
      <w:tr w14:paraId="1EAC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694" w:type="dxa"/>
            <w:noWrap w:val="0"/>
            <w:vAlign w:val="center"/>
          </w:tcPr>
          <w:p w14:paraId="00202041">
            <w:pPr>
              <w:tabs>
                <w:tab w:val="left" w:pos="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174" w:type="dxa"/>
            <w:noWrap w:val="0"/>
            <w:vAlign w:val="top"/>
          </w:tcPr>
          <w:p w14:paraId="45B3FF92">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0DDBF555">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342BED4D">
            <w:pPr>
              <w:tabs>
                <w:tab w:val="left" w:pos="0"/>
              </w:tabs>
              <w:spacing w:line="360" w:lineRule="auto"/>
              <w:rPr>
                <w:rFonts w:hint="eastAsia" w:ascii="宋体" w:hAnsi="宋体" w:eastAsia="宋体" w:cs="宋体"/>
                <w:sz w:val="24"/>
                <w:szCs w:val="24"/>
                <w:highlight w:val="none"/>
              </w:rPr>
            </w:pPr>
          </w:p>
        </w:tc>
        <w:tc>
          <w:tcPr>
            <w:tcW w:w="1175" w:type="dxa"/>
            <w:noWrap w:val="0"/>
            <w:vAlign w:val="top"/>
          </w:tcPr>
          <w:p w14:paraId="27C5E77D">
            <w:pPr>
              <w:tabs>
                <w:tab w:val="left" w:pos="0"/>
              </w:tabs>
              <w:spacing w:line="360" w:lineRule="auto"/>
              <w:rPr>
                <w:rFonts w:hint="eastAsia" w:ascii="宋体" w:hAnsi="宋体" w:eastAsia="宋体" w:cs="宋体"/>
                <w:sz w:val="24"/>
                <w:szCs w:val="24"/>
                <w:highlight w:val="none"/>
              </w:rPr>
            </w:pPr>
          </w:p>
        </w:tc>
        <w:tc>
          <w:tcPr>
            <w:tcW w:w="1128" w:type="dxa"/>
            <w:noWrap w:val="0"/>
            <w:vAlign w:val="top"/>
          </w:tcPr>
          <w:p w14:paraId="106235D5">
            <w:pPr>
              <w:tabs>
                <w:tab w:val="left" w:pos="0"/>
              </w:tabs>
              <w:spacing w:line="360" w:lineRule="auto"/>
              <w:rPr>
                <w:rFonts w:hint="eastAsia" w:ascii="宋体" w:hAnsi="宋体" w:eastAsia="宋体" w:cs="宋体"/>
                <w:sz w:val="24"/>
                <w:szCs w:val="24"/>
                <w:highlight w:val="none"/>
              </w:rPr>
            </w:pPr>
          </w:p>
        </w:tc>
        <w:tc>
          <w:tcPr>
            <w:tcW w:w="1651" w:type="dxa"/>
            <w:noWrap w:val="0"/>
            <w:vAlign w:val="top"/>
          </w:tcPr>
          <w:p w14:paraId="5EFFD4D1">
            <w:pPr>
              <w:tabs>
                <w:tab w:val="left" w:pos="0"/>
              </w:tabs>
              <w:spacing w:line="360" w:lineRule="auto"/>
              <w:rPr>
                <w:rFonts w:hint="eastAsia" w:ascii="宋体" w:hAnsi="宋体" w:eastAsia="宋体" w:cs="宋体"/>
                <w:sz w:val="24"/>
                <w:szCs w:val="24"/>
                <w:highlight w:val="none"/>
              </w:rPr>
            </w:pPr>
          </w:p>
        </w:tc>
        <w:tc>
          <w:tcPr>
            <w:tcW w:w="2014" w:type="dxa"/>
            <w:noWrap w:val="0"/>
            <w:vAlign w:val="top"/>
          </w:tcPr>
          <w:p w14:paraId="40BE21A0">
            <w:pPr>
              <w:tabs>
                <w:tab w:val="left" w:pos="0"/>
              </w:tabs>
              <w:spacing w:line="360" w:lineRule="auto"/>
              <w:rPr>
                <w:rFonts w:hint="eastAsia" w:ascii="宋体" w:hAnsi="宋体" w:eastAsia="宋体" w:cs="宋体"/>
                <w:sz w:val="24"/>
                <w:szCs w:val="24"/>
                <w:highlight w:val="none"/>
              </w:rPr>
            </w:pPr>
          </w:p>
        </w:tc>
      </w:tr>
      <w:tr w14:paraId="2DD8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694" w:type="dxa"/>
            <w:noWrap w:val="0"/>
            <w:vAlign w:val="center"/>
          </w:tcPr>
          <w:p w14:paraId="135A4F93">
            <w:pPr>
              <w:tabs>
                <w:tab w:val="left" w:pos="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174" w:type="dxa"/>
            <w:noWrap w:val="0"/>
            <w:vAlign w:val="top"/>
          </w:tcPr>
          <w:p w14:paraId="4C165592">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22C21A74">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062EA41E">
            <w:pPr>
              <w:tabs>
                <w:tab w:val="left" w:pos="0"/>
              </w:tabs>
              <w:spacing w:line="360" w:lineRule="auto"/>
              <w:rPr>
                <w:rFonts w:hint="eastAsia" w:ascii="宋体" w:hAnsi="宋体" w:eastAsia="宋体" w:cs="宋体"/>
                <w:sz w:val="24"/>
                <w:szCs w:val="24"/>
                <w:highlight w:val="none"/>
              </w:rPr>
            </w:pPr>
          </w:p>
        </w:tc>
        <w:tc>
          <w:tcPr>
            <w:tcW w:w="1175" w:type="dxa"/>
            <w:noWrap w:val="0"/>
            <w:vAlign w:val="top"/>
          </w:tcPr>
          <w:p w14:paraId="3F5182F0">
            <w:pPr>
              <w:tabs>
                <w:tab w:val="left" w:pos="0"/>
              </w:tabs>
              <w:spacing w:line="360" w:lineRule="auto"/>
              <w:rPr>
                <w:rFonts w:hint="eastAsia" w:ascii="宋体" w:hAnsi="宋体" w:eastAsia="宋体" w:cs="宋体"/>
                <w:sz w:val="24"/>
                <w:szCs w:val="24"/>
                <w:highlight w:val="none"/>
              </w:rPr>
            </w:pPr>
          </w:p>
        </w:tc>
        <w:tc>
          <w:tcPr>
            <w:tcW w:w="1128" w:type="dxa"/>
            <w:noWrap w:val="0"/>
            <w:vAlign w:val="top"/>
          </w:tcPr>
          <w:p w14:paraId="398F2300">
            <w:pPr>
              <w:tabs>
                <w:tab w:val="left" w:pos="0"/>
              </w:tabs>
              <w:spacing w:line="360" w:lineRule="auto"/>
              <w:rPr>
                <w:rFonts w:hint="eastAsia" w:ascii="宋体" w:hAnsi="宋体" w:eastAsia="宋体" w:cs="宋体"/>
                <w:sz w:val="24"/>
                <w:szCs w:val="24"/>
                <w:highlight w:val="none"/>
              </w:rPr>
            </w:pPr>
          </w:p>
        </w:tc>
        <w:tc>
          <w:tcPr>
            <w:tcW w:w="1651" w:type="dxa"/>
            <w:noWrap w:val="0"/>
            <w:vAlign w:val="top"/>
          </w:tcPr>
          <w:p w14:paraId="534048A7">
            <w:pPr>
              <w:tabs>
                <w:tab w:val="left" w:pos="0"/>
              </w:tabs>
              <w:spacing w:line="360" w:lineRule="auto"/>
              <w:rPr>
                <w:rFonts w:hint="eastAsia" w:ascii="宋体" w:hAnsi="宋体" w:eastAsia="宋体" w:cs="宋体"/>
                <w:sz w:val="24"/>
                <w:szCs w:val="24"/>
                <w:highlight w:val="none"/>
              </w:rPr>
            </w:pPr>
          </w:p>
        </w:tc>
        <w:tc>
          <w:tcPr>
            <w:tcW w:w="2014" w:type="dxa"/>
            <w:noWrap w:val="0"/>
            <w:vAlign w:val="top"/>
          </w:tcPr>
          <w:p w14:paraId="57E12DCD">
            <w:pPr>
              <w:tabs>
                <w:tab w:val="left" w:pos="0"/>
              </w:tabs>
              <w:spacing w:line="360" w:lineRule="auto"/>
              <w:rPr>
                <w:rFonts w:hint="eastAsia" w:ascii="宋体" w:hAnsi="宋体" w:eastAsia="宋体" w:cs="宋体"/>
                <w:sz w:val="24"/>
                <w:szCs w:val="24"/>
                <w:highlight w:val="none"/>
              </w:rPr>
            </w:pPr>
          </w:p>
        </w:tc>
      </w:tr>
      <w:tr w14:paraId="32FE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694" w:type="dxa"/>
            <w:noWrap w:val="0"/>
            <w:vAlign w:val="center"/>
          </w:tcPr>
          <w:p w14:paraId="18A3FA43">
            <w:pPr>
              <w:tabs>
                <w:tab w:val="left" w:pos="0"/>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174" w:type="dxa"/>
            <w:noWrap w:val="0"/>
            <w:vAlign w:val="top"/>
          </w:tcPr>
          <w:p w14:paraId="339858D9">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00D6E399">
            <w:pPr>
              <w:tabs>
                <w:tab w:val="left" w:pos="0"/>
              </w:tabs>
              <w:spacing w:line="360" w:lineRule="auto"/>
              <w:rPr>
                <w:rFonts w:hint="eastAsia" w:ascii="宋体" w:hAnsi="宋体" w:eastAsia="宋体" w:cs="宋体"/>
                <w:sz w:val="24"/>
                <w:szCs w:val="24"/>
                <w:highlight w:val="none"/>
              </w:rPr>
            </w:pPr>
          </w:p>
        </w:tc>
        <w:tc>
          <w:tcPr>
            <w:tcW w:w="880" w:type="dxa"/>
            <w:noWrap w:val="0"/>
            <w:vAlign w:val="top"/>
          </w:tcPr>
          <w:p w14:paraId="168F3A0F">
            <w:pPr>
              <w:tabs>
                <w:tab w:val="left" w:pos="0"/>
              </w:tabs>
              <w:spacing w:line="360" w:lineRule="auto"/>
              <w:rPr>
                <w:rFonts w:hint="eastAsia" w:ascii="宋体" w:hAnsi="宋体" w:eastAsia="宋体" w:cs="宋体"/>
                <w:sz w:val="24"/>
                <w:szCs w:val="24"/>
                <w:highlight w:val="none"/>
              </w:rPr>
            </w:pPr>
          </w:p>
        </w:tc>
        <w:tc>
          <w:tcPr>
            <w:tcW w:w="1175" w:type="dxa"/>
            <w:noWrap w:val="0"/>
            <w:vAlign w:val="top"/>
          </w:tcPr>
          <w:p w14:paraId="02378CEC">
            <w:pPr>
              <w:tabs>
                <w:tab w:val="left" w:pos="0"/>
              </w:tabs>
              <w:spacing w:line="360" w:lineRule="auto"/>
              <w:rPr>
                <w:rFonts w:hint="eastAsia" w:ascii="宋体" w:hAnsi="宋体" w:eastAsia="宋体" w:cs="宋体"/>
                <w:sz w:val="24"/>
                <w:szCs w:val="24"/>
                <w:highlight w:val="none"/>
              </w:rPr>
            </w:pPr>
          </w:p>
        </w:tc>
        <w:tc>
          <w:tcPr>
            <w:tcW w:w="1128" w:type="dxa"/>
            <w:noWrap w:val="0"/>
            <w:vAlign w:val="top"/>
          </w:tcPr>
          <w:p w14:paraId="73FC8568">
            <w:pPr>
              <w:tabs>
                <w:tab w:val="left" w:pos="0"/>
              </w:tabs>
              <w:spacing w:line="360" w:lineRule="auto"/>
              <w:rPr>
                <w:rFonts w:hint="eastAsia" w:ascii="宋体" w:hAnsi="宋体" w:eastAsia="宋体" w:cs="宋体"/>
                <w:sz w:val="24"/>
                <w:szCs w:val="24"/>
                <w:highlight w:val="none"/>
              </w:rPr>
            </w:pPr>
          </w:p>
        </w:tc>
        <w:tc>
          <w:tcPr>
            <w:tcW w:w="1651" w:type="dxa"/>
            <w:noWrap w:val="0"/>
            <w:vAlign w:val="top"/>
          </w:tcPr>
          <w:p w14:paraId="40A24BB2">
            <w:pPr>
              <w:tabs>
                <w:tab w:val="left" w:pos="0"/>
              </w:tabs>
              <w:spacing w:line="360" w:lineRule="auto"/>
              <w:rPr>
                <w:rFonts w:hint="eastAsia" w:ascii="宋体" w:hAnsi="宋体" w:eastAsia="宋体" w:cs="宋体"/>
                <w:sz w:val="24"/>
                <w:szCs w:val="24"/>
                <w:highlight w:val="none"/>
              </w:rPr>
            </w:pPr>
          </w:p>
        </w:tc>
        <w:tc>
          <w:tcPr>
            <w:tcW w:w="2014" w:type="dxa"/>
            <w:noWrap w:val="0"/>
            <w:vAlign w:val="top"/>
          </w:tcPr>
          <w:p w14:paraId="3F762110">
            <w:pPr>
              <w:tabs>
                <w:tab w:val="left" w:pos="0"/>
              </w:tabs>
              <w:spacing w:line="360" w:lineRule="auto"/>
              <w:rPr>
                <w:rFonts w:hint="eastAsia" w:ascii="宋体" w:hAnsi="宋体" w:eastAsia="宋体" w:cs="宋体"/>
                <w:sz w:val="24"/>
                <w:szCs w:val="24"/>
                <w:highlight w:val="none"/>
              </w:rPr>
            </w:pPr>
          </w:p>
        </w:tc>
      </w:tr>
    </w:tbl>
    <w:p w14:paraId="76A4B051">
      <w:pPr>
        <w:autoSpaceDE w:val="0"/>
        <w:autoSpaceDN w:val="0"/>
        <w:adjustRightIn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r>
        <w:rPr>
          <w:rFonts w:hint="eastAsia" w:ascii="宋体" w:hAnsi="宋体" w:eastAsia="宋体" w:cs="宋体"/>
          <w:color w:val="auto"/>
          <w:sz w:val="24"/>
          <w:szCs w:val="24"/>
          <w:highlight w:val="none"/>
          <w:lang w:eastAsia="zh-CN"/>
        </w:rPr>
        <w:t>本表后附相关人员的相关证书证件等相关材料加盖公章</w:t>
      </w:r>
      <w:r>
        <w:rPr>
          <w:rFonts w:hint="eastAsia" w:ascii="宋体" w:hAnsi="宋体" w:eastAsia="宋体" w:cs="宋体"/>
          <w:sz w:val="24"/>
          <w:szCs w:val="24"/>
          <w:highlight w:val="none"/>
          <w:lang w:val="zh-CN"/>
        </w:rPr>
        <w:t>。</w:t>
      </w:r>
    </w:p>
    <w:p w14:paraId="2A45AEF0">
      <w:pPr>
        <w:spacing w:line="360" w:lineRule="auto"/>
        <w:ind w:right="-161" w:firstLine="2640" w:firstLineChars="1100"/>
        <w:rPr>
          <w:rFonts w:hint="eastAsia" w:ascii="宋体" w:hAnsi="宋体" w:eastAsia="宋体" w:cs="宋体"/>
          <w:color w:val="auto"/>
          <w:sz w:val="24"/>
          <w:szCs w:val="24"/>
          <w:highlight w:val="none"/>
          <w:lang w:eastAsia="zh-CN"/>
        </w:rPr>
      </w:pPr>
    </w:p>
    <w:p w14:paraId="539390BF">
      <w:pPr>
        <w:ind w:firstLine="2400" w:firstLineChars="1000"/>
        <w:rPr>
          <w:rFonts w:ascii="宋体" w:hAnsi="宋体"/>
          <w:sz w:val="24"/>
        </w:rPr>
      </w:pPr>
      <w:bookmarkStart w:id="260" w:name="_Toc7654"/>
      <w:r>
        <w:rPr>
          <w:rFonts w:hint="eastAsia" w:hAnsi="宋体"/>
          <w:sz w:val="24"/>
          <w:lang w:eastAsia="zh-CN"/>
        </w:rPr>
        <w:t>供应商</w:t>
      </w:r>
      <w:r>
        <w:rPr>
          <w:rFonts w:hint="eastAsia" w:ascii="宋体" w:hAnsi="宋体"/>
          <w:sz w:val="24"/>
        </w:rPr>
        <w:t>全称：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（公章）  </w:t>
      </w:r>
    </w:p>
    <w:p w14:paraId="34F244FA">
      <w:pPr>
        <w:rPr>
          <w:rFonts w:ascii="宋体" w:hAnsi="宋体"/>
          <w:sz w:val="24"/>
        </w:rPr>
      </w:pPr>
      <w:r>
        <w:rPr>
          <w:rFonts w:hint="eastAsia" w:ascii="宋体" w:hAnsi="宋体"/>
          <w:sz w:val="24"/>
        </w:rPr>
        <w:t xml:space="preserve">                       </w:t>
      </w:r>
    </w:p>
    <w:p w14:paraId="6493EBC7">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（签字或盖章）</w:t>
      </w:r>
    </w:p>
    <w:p w14:paraId="181B80A9">
      <w:pPr>
        <w:pStyle w:val="9"/>
        <w:ind w:left="0" w:leftChars="0" w:firstLine="0" w:firstLineChars="0"/>
      </w:pPr>
    </w:p>
    <w:p w14:paraId="3C249BE1">
      <w:pPr>
        <w:pStyle w:val="8"/>
        <w:ind w:firstLine="2400" w:firstLineChars="10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被授权人：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（签字）</w:t>
      </w:r>
    </w:p>
    <w:p w14:paraId="6FF35D57">
      <w:pPr>
        <w:spacing w:line="360" w:lineRule="auto"/>
        <w:ind w:firstLine="2400" w:firstLineChars="1000"/>
        <w:rPr>
          <w:rFonts w:hint="eastAsia"/>
          <w:b/>
          <w:bCs/>
          <w:sz w:val="24"/>
          <w:szCs w:val="24"/>
          <w:lang w:val="en-US" w:eastAsia="zh-CN"/>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bookmarkEnd w:id="260"/>
      <w:r>
        <w:rPr>
          <w:rFonts w:hint="eastAsia" w:ascii="宋体" w:hAnsi="宋体" w:eastAsia="宋体" w:cs="宋体"/>
          <w:color w:val="auto"/>
          <w:sz w:val="24"/>
          <w:szCs w:val="24"/>
          <w:highlight w:val="none"/>
          <w:u w:val="single"/>
        </w:rPr>
        <w:t xml:space="preserve">                </w:t>
      </w:r>
    </w:p>
    <w:p w14:paraId="48BE292A">
      <w:pPr>
        <w:jc w:val="center"/>
        <w:rPr>
          <w:rFonts w:hint="eastAsia"/>
          <w:b/>
          <w:bCs/>
          <w:sz w:val="24"/>
          <w:szCs w:val="24"/>
          <w:lang w:val="en-US" w:eastAsia="zh-CN"/>
        </w:rPr>
      </w:pPr>
    </w:p>
    <w:p w14:paraId="56C55205">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p>
    <w:p w14:paraId="59EFE98B">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附件10：</w:t>
      </w:r>
    </w:p>
    <w:p w14:paraId="208BA7F1">
      <w:pPr>
        <w:jc w:val="both"/>
        <w:rPr>
          <w:rFonts w:hint="eastAsia"/>
          <w:b/>
          <w:bCs/>
          <w:sz w:val="24"/>
          <w:szCs w:val="24"/>
          <w:lang w:val="en-US" w:eastAsia="zh-CN"/>
        </w:rPr>
      </w:pPr>
    </w:p>
    <w:p w14:paraId="38C0DD69">
      <w:pPr>
        <w:jc w:val="center"/>
        <w:rPr>
          <w:rFonts w:hint="eastAsia"/>
          <w:lang w:val="en-US" w:eastAsia="zh-CN"/>
        </w:rPr>
      </w:pPr>
      <w:r>
        <w:rPr>
          <w:rFonts w:hint="eastAsia"/>
          <w:b/>
          <w:bCs/>
          <w:sz w:val="24"/>
          <w:szCs w:val="24"/>
          <w:lang w:val="en-US" w:eastAsia="zh-CN"/>
        </w:rPr>
        <w:t>针对本项目使用的设备的</w:t>
      </w:r>
      <w:r>
        <w:rPr>
          <w:rFonts w:hint="eastAsia" w:ascii="宋体" w:hAnsi="Times New Roman" w:eastAsia="宋体" w:cs="Times New Roman"/>
          <w:b/>
          <w:bCs/>
          <w:sz w:val="24"/>
          <w:szCs w:val="24"/>
          <w:lang w:val="en-US" w:eastAsia="zh-CN"/>
        </w:rPr>
        <w:t>详细清单</w:t>
      </w:r>
    </w:p>
    <w:p w14:paraId="0BEAA0A1">
      <w:pPr>
        <w:rPr>
          <w:rFonts w:hint="eastAsia"/>
          <w:lang w:val="en-US" w:eastAsia="zh-CN"/>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34"/>
        <w:gridCol w:w="1376"/>
        <w:gridCol w:w="944"/>
        <w:gridCol w:w="2295"/>
        <w:gridCol w:w="1209"/>
      </w:tblGrid>
      <w:tr w14:paraId="686C0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78" w:type="dxa"/>
            <w:noWrap w:val="0"/>
            <w:vAlign w:val="center"/>
          </w:tcPr>
          <w:p w14:paraId="16860482">
            <w:pPr>
              <w:pStyle w:val="35"/>
              <w:bidi w:val="0"/>
              <w:rPr>
                <w:rFonts w:hint="eastAsia"/>
                <w:b/>
                <w:bCs/>
              </w:rPr>
            </w:pPr>
            <w:r>
              <w:rPr>
                <w:rFonts w:hint="eastAsia"/>
                <w:b/>
                <w:bCs/>
              </w:rPr>
              <w:t>序号</w:t>
            </w:r>
          </w:p>
        </w:tc>
        <w:tc>
          <w:tcPr>
            <w:tcW w:w="2134" w:type="dxa"/>
            <w:noWrap w:val="0"/>
            <w:vAlign w:val="center"/>
          </w:tcPr>
          <w:p w14:paraId="2EBC4230">
            <w:pPr>
              <w:pStyle w:val="35"/>
              <w:bidi w:val="0"/>
              <w:rPr>
                <w:rFonts w:hint="eastAsia"/>
                <w:b/>
                <w:bCs/>
              </w:rPr>
            </w:pPr>
            <w:r>
              <w:rPr>
                <w:rFonts w:hint="eastAsia"/>
                <w:b/>
                <w:bCs/>
                <w:lang w:eastAsia="zh-CN"/>
              </w:rPr>
              <w:t>设备</w:t>
            </w:r>
            <w:r>
              <w:rPr>
                <w:rFonts w:hint="eastAsia"/>
                <w:b/>
                <w:bCs/>
              </w:rPr>
              <w:t>名称</w:t>
            </w:r>
          </w:p>
        </w:tc>
        <w:tc>
          <w:tcPr>
            <w:tcW w:w="1376" w:type="dxa"/>
            <w:noWrap w:val="0"/>
            <w:vAlign w:val="center"/>
          </w:tcPr>
          <w:p w14:paraId="17AE64AC">
            <w:pPr>
              <w:pStyle w:val="35"/>
              <w:bidi w:val="0"/>
              <w:rPr>
                <w:rFonts w:hint="eastAsia"/>
                <w:b/>
                <w:bCs/>
              </w:rPr>
            </w:pPr>
            <w:r>
              <w:rPr>
                <w:rFonts w:hint="eastAsia"/>
                <w:b/>
                <w:bCs/>
              </w:rPr>
              <w:t>计量单位</w:t>
            </w:r>
          </w:p>
        </w:tc>
        <w:tc>
          <w:tcPr>
            <w:tcW w:w="944" w:type="dxa"/>
            <w:noWrap w:val="0"/>
            <w:vAlign w:val="center"/>
          </w:tcPr>
          <w:p w14:paraId="6EA7A7B8">
            <w:pPr>
              <w:pStyle w:val="35"/>
              <w:bidi w:val="0"/>
              <w:rPr>
                <w:rFonts w:hint="eastAsia"/>
                <w:b/>
                <w:bCs/>
              </w:rPr>
            </w:pPr>
            <w:r>
              <w:rPr>
                <w:rFonts w:hint="eastAsia"/>
                <w:b/>
                <w:bCs/>
              </w:rPr>
              <w:t>数量</w:t>
            </w:r>
          </w:p>
        </w:tc>
        <w:tc>
          <w:tcPr>
            <w:tcW w:w="2295" w:type="dxa"/>
            <w:noWrap w:val="0"/>
            <w:vAlign w:val="center"/>
          </w:tcPr>
          <w:p w14:paraId="2736A5E7">
            <w:pPr>
              <w:pStyle w:val="35"/>
              <w:bidi w:val="0"/>
              <w:rPr>
                <w:rFonts w:hint="eastAsia"/>
                <w:b/>
                <w:bCs/>
              </w:rPr>
            </w:pPr>
            <w:r>
              <w:rPr>
                <w:rFonts w:hint="eastAsia"/>
                <w:b/>
                <w:bCs/>
              </w:rPr>
              <w:t>生产企业</w:t>
            </w:r>
          </w:p>
        </w:tc>
        <w:tc>
          <w:tcPr>
            <w:tcW w:w="1209" w:type="dxa"/>
            <w:noWrap w:val="0"/>
            <w:vAlign w:val="center"/>
          </w:tcPr>
          <w:p w14:paraId="7BE359B0">
            <w:pPr>
              <w:pStyle w:val="35"/>
              <w:bidi w:val="0"/>
              <w:rPr>
                <w:rFonts w:hint="eastAsia"/>
                <w:b/>
                <w:bCs/>
              </w:rPr>
            </w:pPr>
            <w:r>
              <w:rPr>
                <w:rFonts w:hint="eastAsia"/>
                <w:b/>
                <w:bCs/>
              </w:rPr>
              <w:t>使用年限</w:t>
            </w:r>
          </w:p>
        </w:tc>
      </w:tr>
      <w:tr w14:paraId="31027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226188A1">
            <w:pPr>
              <w:pStyle w:val="35"/>
              <w:bidi w:val="0"/>
              <w:rPr>
                <w:rFonts w:hint="eastAsia"/>
              </w:rPr>
            </w:pPr>
          </w:p>
        </w:tc>
        <w:tc>
          <w:tcPr>
            <w:tcW w:w="2134" w:type="dxa"/>
            <w:noWrap w:val="0"/>
            <w:vAlign w:val="top"/>
          </w:tcPr>
          <w:p w14:paraId="13FFC8AD">
            <w:pPr>
              <w:pStyle w:val="35"/>
              <w:bidi w:val="0"/>
              <w:rPr>
                <w:rFonts w:hint="eastAsia"/>
              </w:rPr>
            </w:pPr>
          </w:p>
        </w:tc>
        <w:tc>
          <w:tcPr>
            <w:tcW w:w="1376" w:type="dxa"/>
            <w:noWrap w:val="0"/>
            <w:vAlign w:val="top"/>
          </w:tcPr>
          <w:p w14:paraId="08C039DC">
            <w:pPr>
              <w:pStyle w:val="35"/>
              <w:bidi w:val="0"/>
              <w:rPr>
                <w:rFonts w:hint="eastAsia"/>
              </w:rPr>
            </w:pPr>
          </w:p>
        </w:tc>
        <w:tc>
          <w:tcPr>
            <w:tcW w:w="944" w:type="dxa"/>
            <w:noWrap w:val="0"/>
            <w:vAlign w:val="top"/>
          </w:tcPr>
          <w:p w14:paraId="74A9FE72">
            <w:pPr>
              <w:pStyle w:val="35"/>
              <w:bidi w:val="0"/>
              <w:rPr>
                <w:rFonts w:hint="eastAsia"/>
              </w:rPr>
            </w:pPr>
          </w:p>
        </w:tc>
        <w:tc>
          <w:tcPr>
            <w:tcW w:w="2295" w:type="dxa"/>
            <w:noWrap w:val="0"/>
            <w:vAlign w:val="top"/>
          </w:tcPr>
          <w:p w14:paraId="54FD2A71">
            <w:pPr>
              <w:pStyle w:val="35"/>
              <w:bidi w:val="0"/>
              <w:rPr>
                <w:rFonts w:hint="eastAsia"/>
              </w:rPr>
            </w:pPr>
          </w:p>
        </w:tc>
        <w:tc>
          <w:tcPr>
            <w:tcW w:w="1209" w:type="dxa"/>
            <w:noWrap w:val="0"/>
            <w:vAlign w:val="top"/>
          </w:tcPr>
          <w:p w14:paraId="5E3647F7">
            <w:pPr>
              <w:pStyle w:val="35"/>
              <w:bidi w:val="0"/>
              <w:rPr>
                <w:rFonts w:hint="eastAsia"/>
              </w:rPr>
            </w:pPr>
          </w:p>
        </w:tc>
      </w:tr>
      <w:tr w14:paraId="471A2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4D43A508">
            <w:pPr>
              <w:pStyle w:val="35"/>
              <w:bidi w:val="0"/>
              <w:rPr>
                <w:rFonts w:hint="eastAsia"/>
              </w:rPr>
            </w:pPr>
          </w:p>
        </w:tc>
        <w:tc>
          <w:tcPr>
            <w:tcW w:w="2134" w:type="dxa"/>
            <w:noWrap w:val="0"/>
            <w:vAlign w:val="top"/>
          </w:tcPr>
          <w:p w14:paraId="4DA6F8FE">
            <w:pPr>
              <w:pStyle w:val="35"/>
              <w:bidi w:val="0"/>
              <w:rPr>
                <w:rFonts w:hint="eastAsia"/>
              </w:rPr>
            </w:pPr>
          </w:p>
        </w:tc>
        <w:tc>
          <w:tcPr>
            <w:tcW w:w="1376" w:type="dxa"/>
            <w:noWrap w:val="0"/>
            <w:vAlign w:val="top"/>
          </w:tcPr>
          <w:p w14:paraId="2893D5C3">
            <w:pPr>
              <w:pStyle w:val="35"/>
              <w:bidi w:val="0"/>
              <w:rPr>
                <w:rFonts w:hint="eastAsia"/>
              </w:rPr>
            </w:pPr>
          </w:p>
        </w:tc>
        <w:tc>
          <w:tcPr>
            <w:tcW w:w="944" w:type="dxa"/>
            <w:noWrap w:val="0"/>
            <w:vAlign w:val="top"/>
          </w:tcPr>
          <w:p w14:paraId="0ACAA965">
            <w:pPr>
              <w:pStyle w:val="35"/>
              <w:bidi w:val="0"/>
              <w:rPr>
                <w:rFonts w:hint="eastAsia"/>
              </w:rPr>
            </w:pPr>
          </w:p>
        </w:tc>
        <w:tc>
          <w:tcPr>
            <w:tcW w:w="2295" w:type="dxa"/>
            <w:noWrap w:val="0"/>
            <w:vAlign w:val="top"/>
          </w:tcPr>
          <w:p w14:paraId="6A13AF2E">
            <w:pPr>
              <w:pStyle w:val="35"/>
              <w:bidi w:val="0"/>
              <w:rPr>
                <w:rFonts w:hint="eastAsia"/>
              </w:rPr>
            </w:pPr>
          </w:p>
        </w:tc>
        <w:tc>
          <w:tcPr>
            <w:tcW w:w="1209" w:type="dxa"/>
            <w:noWrap w:val="0"/>
            <w:vAlign w:val="top"/>
          </w:tcPr>
          <w:p w14:paraId="3ECA1B3C">
            <w:pPr>
              <w:pStyle w:val="35"/>
              <w:bidi w:val="0"/>
              <w:rPr>
                <w:rFonts w:hint="eastAsia"/>
              </w:rPr>
            </w:pPr>
          </w:p>
        </w:tc>
      </w:tr>
      <w:tr w14:paraId="59DF0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1B83CFE7">
            <w:pPr>
              <w:pStyle w:val="35"/>
              <w:bidi w:val="0"/>
              <w:rPr>
                <w:rFonts w:hint="eastAsia"/>
              </w:rPr>
            </w:pPr>
          </w:p>
        </w:tc>
        <w:tc>
          <w:tcPr>
            <w:tcW w:w="2134" w:type="dxa"/>
            <w:noWrap w:val="0"/>
            <w:vAlign w:val="top"/>
          </w:tcPr>
          <w:p w14:paraId="656CA0F0">
            <w:pPr>
              <w:pStyle w:val="35"/>
              <w:bidi w:val="0"/>
              <w:rPr>
                <w:rFonts w:hint="eastAsia"/>
              </w:rPr>
            </w:pPr>
          </w:p>
        </w:tc>
        <w:tc>
          <w:tcPr>
            <w:tcW w:w="1376" w:type="dxa"/>
            <w:noWrap w:val="0"/>
            <w:vAlign w:val="top"/>
          </w:tcPr>
          <w:p w14:paraId="57882EC2">
            <w:pPr>
              <w:pStyle w:val="35"/>
              <w:bidi w:val="0"/>
              <w:rPr>
                <w:rFonts w:hint="eastAsia"/>
              </w:rPr>
            </w:pPr>
          </w:p>
        </w:tc>
        <w:tc>
          <w:tcPr>
            <w:tcW w:w="944" w:type="dxa"/>
            <w:noWrap w:val="0"/>
            <w:vAlign w:val="top"/>
          </w:tcPr>
          <w:p w14:paraId="193BDDF4">
            <w:pPr>
              <w:pStyle w:val="35"/>
              <w:bidi w:val="0"/>
              <w:rPr>
                <w:rFonts w:hint="eastAsia"/>
              </w:rPr>
            </w:pPr>
          </w:p>
        </w:tc>
        <w:tc>
          <w:tcPr>
            <w:tcW w:w="2295" w:type="dxa"/>
            <w:noWrap w:val="0"/>
            <w:vAlign w:val="top"/>
          </w:tcPr>
          <w:p w14:paraId="2011302B">
            <w:pPr>
              <w:pStyle w:val="35"/>
              <w:bidi w:val="0"/>
              <w:rPr>
                <w:rFonts w:hint="eastAsia"/>
              </w:rPr>
            </w:pPr>
          </w:p>
        </w:tc>
        <w:tc>
          <w:tcPr>
            <w:tcW w:w="1209" w:type="dxa"/>
            <w:noWrap w:val="0"/>
            <w:vAlign w:val="top"/>
          </w:tcPr>
          <w:p w14:paraId="6541042A">
            <w:pPr>
              <w:pStyle w:val="35"/>
              <w:bidi w:val="0"/>
              <w:rPr>
                <w:rFonts w:hint="eastAsia"/>
              </w:rPr>
            </w:pPr>
          </w:p>
        </w:tc>
      </w:tr>
      <w:tr w14:paraId="6CDD2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47252EDE">
            <w:pPr>
              <w:pStyle w:val="35"/>
              <w:bidi w:val="0"/>
              <w:rPr>
                <w:rFonts w:hint="eastAsia"/>
              </w:rPr>
            </w:pPr>
          </w:p>
        </w:tc>
        <w:tc>
          <w:tcPr>
            <w:tcW w:w="2134" w:type="dxa"/>
            <w:noWrap w:val="0"/>
            <w:vAlign w:val="top"/>
          </w:tcPr>
          <w:p w14:paraId="7D80621A">
            <w:pPr>
              <w:pStyle w:val="35"/>
              <w:bidi w:val="0"/>
              <w:rPr>
                <w:rFonts w:hint="eastAsia"/>
              </w:rPr>
            </w:pPr>
          </w:p>
        </w:tc>
        <w:tc>
          <w:tcPr>
            <w:tcW w:w="1376" w:type="dxa"/>
            <w:noWrap w:val="0"/>
            <w:vAlign w:val="top"/>
          </w:tcPr>
          <w:p w14:paraId="1712ACAC">
            <w:pPr>
              <w:pStyle w:val="35"/>
              <w:bidi w:val="0"/>
              <w:rPr>
                <w:rFonts w:hint="eastAsia"/>
              </w:rPr>
            </w:pPr>
          </w:p>
        </w:tc>
        <w:tc>
          <w:tcPr>
            <w:tcW w:w="944" w:type="dxa"/>
            <w:noWrap w:val="0"/>
            <w:vAlign w:val="top"/>
          </w:tcPr>
          <w:p w14:paraId="298CAB83">
            <w:pPr>
              <w:pStyle w:val="35"/>
              <w:bidi w:val="0"/>
              <w:rPr>
                <w:rFonts w:hint="eastAsia"/>
              </w:rPr>
            </w:pPr>
          </w:p>
        </w:tc>
        <w:tc>
          <w:tcPr>
            <w:tcW w:w="2295" w:type="dxa"/>
            <w:noWrap w:val="0"/>
            <w:vAlign w:val="top"/>
          </w:tcPr>
          <w:p w14:paraId="775FF857">
            <w:pPr>
              <w:pStyle w:val="35"/>
              <w:bidi w:val="0"/>
              <w:rPr>
                <w:rFonts w:hint="eastAsia"/>
              </w:rPr>
            </w:pPr>
          </w:p>
        </w:tc>
        <w:tc>
          <w:tcPr>
            <w:tcW w:w="1209" w:type="dxa"/>
            <w:noWrap w:val="0"/>
            <w:vAlign w:val="top"/>
          </w:tcPr>
          <w:p w14:paraId="0392516D">
            <w:pPr>
              <w:pStyle w:val="35"/>
              <w:bidi w:val="0"/>
              <w:rPr>
                <w:rFonts w:hint="eastAsia"/>
              </w:rPr>
            </w:pPr>
          </w:p>
        </w:tc>
      </w:tr>
      <w:tr w14:paraId="75FDA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5D2A7E59">
            <w:pPr>
              <w:pStyle w:val="35"/>
              <w:bidi w:val="0"/>
              <w:rPr>
                <w:rFonts w:hint="eastAsia"/>
              </w:rPr>
            </w:pPr>
          </w:p>
        </w:tc>
        <w:tc>
          <w:tcPr>
            <w:tcW w:w="2134" w:type="dxa"/>
            <w:noWrap w:val="0"/>
            <w:vAlign w:val="top"/>
          </w:tcPr>
          <w:p w14:paraId="043F65F2">
            <w:pPr>
              <w:pStyle w:val="35"/>
              <w:bidi w:val="0"/>
              <w:rPr>
                <w:rFonts w:hint="eastAsia"/>
              </w:rPr>
            </w:pPr>
          </w:p>
        </w:tc>
        <w:tc>
          <w:tcPr>
            <w:tcW w:w="1376" w:type="dxa"/>
            <w:noWrap w:val="0"/>
            <w:vAlign w:val="top"/>
          </w:tcPr>
          <w:p w14:paraId="68201C4D">
            <w:pPr>
              <w:pStyle w:val="35"/>
              <w:bidi w:val="0"/>
              <w:rPr>
                <w:rFonts w:hint="eastAsia"/>
              </w:rPr>
            </w:pPr>
          </w:p>
        </w:tc>
        <w:tc>
          <w:tcPr>
            <w:tcW w:w="944" w:type="dxa"/>
            <w:noWrap w:val="0"/>
            <w:vAlign w:val="top"/>
          </w:tcPr>
          <w:p w14:paraId="17D5AC1A">
            <w:pPr>
              <w:pStyle w:val="35"/>
              <w:bidi w:val="0"/>
              <w:rPr>
                <w:rFonts w:hint="eastAsia"/>
              </w:rPr>
            </w:pPr>
          </w:p>
        </w:tc>
        <w:tc>
          <w:tcPr>
            <w:tcW w:w="2295" w:type="dxa"/>
            <w:noWrap w:val="0"/>
            <w:vAlign w:val="top"/>
          </w:tcPr>
          <w:p w14:paraId="6332E9DC">
            <w:pPr>
              <w:pStyle w:val="35"/>
              <w:bidi w:val="0"/>
              <w:rPr>
                <w:rFonts w:hint="eastAsia"/>
              </w:rPr>
            </w:pPr>
          </w:p>
        </w:tc>
        <w:tc>
          <w:tcPr>
            <w:tcW w:w="1209" w:type="dxa"/>
            <w:noWrap w:val="0"/>
            <w:vAlign w:val="top"/>
          </w:tcPr>
          <w:p w14:paraId="34F61C48">
            <w:pPr>
              <w:pStyle w:val="35"/>
              <w:bidi w:val="0"/>
              <w:rPr>
                <w:rFonts w:hint="eastAsia"/>
              </w:rPr>
            </w:pPr>
          </w:p>
        </w:tc>
      </w:tr>
      <w:tr w14:paraId="36145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37DBA1BE">
            <w:pPr>
              <w:pStyle w:val="35"/>
              <w:bidi w:val="0"/>
              <w:rPr>
                <w:rFonts w:hint="eastAsia"/>
              </w:rPr>
            </w:pPr>
          </w:p>
        </w:tc>
        <w:tc>
          <w:tcPr>
            <w:tcW w:w="2134" w:type="dxa"/>
            <w:noWrap w:val="0"/>
            <w:vAlign w:val="top"/>
          </w:tcPr>
          <w:p w14:paraId="1624CA4C">
            <w:pPr>
              <w:pStyle w:val="35"/>
              <w:bidi w:val="0"/>
              <w:rPr>
                <w:rFonts w:hint="eastAsia"/>
              </w:rPr>
            </w:pPr>
          </w:p>
        </w:tc>
        <w:tc>
          <w:tcPr>
            <w:tcW w:w="1376" w:type="dxa"/>
            <w:noWrap w:val="0"/>
            <w:vAlign w:val="top"/>
          </w:tcPr>
          <w:p w14:paraId="42D24425">
            <w:pPr>
              <w:pStyle w:val="35"/>
              <w:bidi w:val="0"/>
              <w:rPr>
                <w:rFonts w:hint="eastAsia"/>
              </w:rPr>
            </w:pPr>
          </w:p>
        </w:tc>
        <w:tc>
          <w:tcPr>
            <w:tcW w:w="944" w:type="dxa"/>
            <w:noWrap w:val="0"/>
            <w:vAlign w:val="top"/>
          </w:tcPr>
          <w:p w14:paraId="2EA37696">
            <w:pPr>
              <w:pStyle w:val="35"/>
              <w:bidi w:val="0"/>
              <w:rPr>
                <w:rFonts w:hint="eastAsia"/>
              </w:rPr>
            </w:pPr>
          </w:p>
        </w:tc>
        <w:tc>
          <w:tcPr>
            <w:tcW w:w="2295" w:type="dxa"/>
            <w:noWrap w:val="0"/>
            <w:vAlign w:val="top"/>
          </w:tcPr>
          <w:p w14:paraId="193317C9">
            <w:pPr>
              <w:pStyle w:val="35"/>
              <w:bidi w:val="0"/>
              <w:rPr>
                <w:rFonts w:hint="eastAsia"/>
              </w:rPr>
            </w:pPr>
          </w:p>
        </w:tc>
        <w:tc>
          <w:tcPr>
            <w:tcW w:w="1209" w:type="dxa"/>
            <w:noWrap w:val="0"/>
            <w:vAlign w:val="top"/>
          </w:tcPr>
          <w:p w14:paraId="37A963CB">
            <w:pPr>
              <w:pStyle w:val="35"/>
              <w:bidi w:val="0"/>
              <w:rPr>
                <w:rFonts w:hint="eastAsia"/>
              </w:rPr>
            </w:pPr>
          </w:p>
        </w:tc>
      </w:tr>
      <w:tr w14:paraId="0865B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0C2D6273">
            <w:pPr>
              <w:pStyle w:val="35"/>
              <w:bidi w:val="0"/>
              <w:rPr>
                <w:rFonts w:hint="eastAsia"/>
              </w:rPr>
            </w:pPr>
          </w:p>
        </w:tc>
        <w:tc>
          <w:tcPr>
            <w:tcW w:w="2134" w:type="dxa"/>
            <w:noWrap w:val="0"/>
            <w:vAlign w:val="top"/>
          </w:tcPr>
          <w:p w14:paraId="357ADB00">
            <w:pPr>
              <w:pStyle w:val="35"/>
              <w:bidi w:val="0"/>
              <w:rPr>
                <w:rFonts w:hint="eastAsia"/>
              </w:rPr>
            </w:pPr>
          </w:p>
        </w:tc>
        <w:tc>
          <w:tcPr>
            <w:tcW w:w="1376" w:type="dxa"/>
            <w:noWrap w:val="0"/>
            <w:vAlign w:val="top"/>
          </w:tcPr>
          <w:p w14:paraId="769D0656">
            <w:pPr>
              <w:pStyle w:val="35"/>
              <w:bidi w:val="0"/>
              <w:rPr>
                <w:rFonts w:hint="eastAsia"/>
              </w:rPr>
            </w:pPr>
          </w:p>
        </w:tc>
        <w:tc>
          <w:tcPr>
            <w:tcW w:w="944" w:type="dxa"/>
            <w:noWrap w:val="0"/>
            <w:vAlign w:val="top"/>
          </w:tcPr>
          <w:p w14:paraId="1D2D0151">
            <w:pPr>
              <w:pStyle w:val="35"/>
              <w:bidi w:val="0"/>
              <w:rPr>
                <w:rFonts w:hint="eastAsia"/>
              </w:rPr>
            </w:pPr>
          </w:p>
        </w:tc>
        <w:tc>
          <w:tcPr>
            <w:tcW w:w="2295" w:type="dxa"/>
            <w:noWrap w:val="0"/>
            <w:vAlign w:val="top"/>
          </w:tcPr>
          <w:p w14:paraId="740425B3">
            <w:pPr>
              <w:pStyle w:val="35"/>
              <w:bidi w:val="0"/>
              <w:rPr>
                <w:rFonts w:hint="eastAsia"/>
              </w:rPr>
            </w:pPr>
          </w:p>
        </w:tc>
        <w:tc>
          <w:tcPr>
            <w:tcW w:w="1209" w:type="dxa"/>
            <w:noWrap w:val="0"/>
            <w:vAlign w:val="top"/>
          </w:tcPr>
          <w:p w14:paraId="4F3D1FF4">
            <w:pPr>
              <w:pStyle w:val="35"/>
              <w:bidi w:val="0"/>
              <w:rPr>
                <w:rFonts w:hint="eastAsia"/>
              </w:rPr>
            </w:pPr>
          </w:p>
        </w:tc>
      </w:tr>
      <w:tr w14:paraId="3B23D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19DD3349">
            <w:pPr>
              <w:pStyle w:val="35"/>
              <w:bidi w:val="0"/>
              <w:rPr>
                <w:rFonts w:hint="eastAsia"/>
              </w:rPr>
            </w:pPr>
          </w:p>
        </w:tc>
        <w:tc>
          <w:tcPr>
            <w:tcW w:w="2134" w:type="dxa"/>
            <w:noWrap w:val="0"/>
            <w:vAlign w:val="top"/>
          </w:tcPr>
          <w:p w14:paraId="735C0E1B">
            <w:pPr>
              <w:pStyle w:val="35"/>
              <w:bidi w:val="0"/>
              <w:rPr>
                <w:rFonts w:hint="eastAsia"/>
              </w:rPr>
            </w:pPr>
          </w:p>
        </w:tc>
        <w:tc>
          <w:tcPr>
            <w:tcW w:w="1376" w:type="dxa"/>
            <w:noWrap w:val="0"/>
            <w:vAlign w:val="top"/>
          </w:tcPr>
          <w:p w14:paraId="3A964870">
            <w:pPr>
              <w:pStyle w:val="35"/>
              <w:bidi w:val="0"/>
              <w:rPr>
                <w:rFonts w:hint="eastAsia"/>
              </w:rPr>
            </w:pPr>
          </w:p>
        </w:tc>
        <w:tc>
          <w:tcPr>
            <w:tcW w:w="944" w:type="dxa"/>
            <w:noWrap w:val="0"/>
            <w:vAlign w:val="top"/>
          </w:tcPr>
          <w:p w14:paraId="3CCF51EB">
            <w:pPr>
              <w:pStyle w:val="35"/>
              <w:bidi w:val="0"/>
              <w:rPr>
                <w:rFonts w:hint="eastAsia"/>
              </w:rPr>
            </w:pPr>
          </w:p>
        </w:tc>
        <w:tc>
          <w:tcPr>
            <w:tcW w:w="2295" w:type="dxa"/>
            <w:noWrap w:val="0"/>
            <w:vAlign w:val="top"/>
          </w:tcPr>
          <w:p w14:paraId="4A3C747B">
            <w:pPr>
              <w:pStyle w:val="35"/>
              <w:bidi w:val="0"/>
              <w:rPr>
                <w:rFonts w:hint="eastAsia"/>
              </w:rPr>
            </w:pPr>
          </w:p>
        </w:tc>
        <w:tc>
          <w:tcPr>
            <w:tcW w:w="1209" w:type="dxa"/>
            <w:noWrap w:val="0"/>
            <w:vAlign w:val="top"/>
          </w:tcPr>
          <w:p w14:paraId="0CBFE6F1">
            <w:pPr>
              <w:pStyle w:val="35"/>
              <w:bidi w:val="0"/>
              <w:rPr>
                <w:rFonts w:hint="eastAsia"/>
              </w:rPr>
            </w:pPr>
          </w:p>
        </w:tc>
      </w:tr>
      <w:tr w14:paraId="144EA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3A770940">
            <w:pPr>
              <w:pStyle w:val="35"/>
              <w:bidi w:val="0"/>
              <w:rPr>
                <w:rFonts w:hint="eastAsia"/>
              </w:rPr>
            </w:pPr>
          </w:p>
        </w:tc>
        <w:tc>
          <w:tcPr>
            <w:tcW w:w="2134" w:type="dxa"/>
            <w:noWrap w:val="0"/>
            <w:vAlign w:val="top"/>
          </w:tcPr>
          <w:p w14:paraId="59DD22D0">
            <w:pPr>
              <w:pStyle w:val="35"/>
              <w:bidi w:val="0"/>
              <w:rPr>
                <w:rFonts w:hint="eastAsia"/>
              </w:rPr>
            </w:pPr>
          </w:p>
        </w:tc>
        <w:tc>
          <w:tcPr>
            <w:tcW w:w="1376" w:type="dxa"/>
            <w:noWrap w:val="0"/>
            <w:vAlign w:val="top"/>
          </w:tcPr>
          <w:p w14:paraId="621DE056">
            <w:pPr>
              <w:pStyle w:val="35"/>
              <w:bidi w:val="0"/>
              <w:rPr>
                <w:rFonts w:hint="eastAsia"/>
              </w:rPr>
            </w:pPr>
          </w:p>
        </w:tc>
        <w:tc>
          <w:tcPr>
            <w:tcW w:w="944" w:type="dxa"/>
            <w:noWrap w:val="0"/>
            <w:vAlign w:val="top"/>
          </w:tcPr>
          <w:p w14:paraId="74B57918">
            <w:pPr>
              <w:pStyle w:val="35"/>
              <w:bidi w:val="0"/>
              <w:rPr>
                <w:rFonts w:hint="eastAsia"/>
              </w:rPr>
            </w:pPr>
          </w:p>
        </w:tc>
        <w:tc>
          <w:tcPr>
            <w:tcW w:w="2295" w:type="dxa"/>
            <w:noWrap w:val="0"/>
            <w:vAlign w:val="top"/>
          </w:tcPr>
          <w:p w14:paraId="77CB5600">
            <w:pPr>
              <w:pStyle w:val="35"/>
              <w:bidi w:val="0"/>
              <w:rPr>
                <w:rFonts w:hint="eastAsia"/>
              </w:rPr>
            </w:pPr>
          </w:p>
        </w:tc>
        <w:tc>
          <w:tcPr>
            <w:tcW w:w="1209" w:type="dxa"/>
            <w:noWrap w:val="0"/>
            <w:vAlign w:val="top"/>
          </w:tcPr>
          <w:p w14:paraId="1C8DC89D">
            <w:pPr>
              <w:pStyle w:val="35"/>
              <w:bidi w:val="0"/>
              <w:rPr>
                <w:rFonts w:hint="eastAsia"/>
              </w:rPr>
            </w:pPr>
          </w:p>
        </w:tc>
      </w:tr>
      <w:tr w14:paraId="37176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3B2FEC7C">
            <w:pPr>
              <w:pStyle w:val="35"/>
              <w:bidi w:val="0"/>
              <w:rPr>
                <w:rFonts w:hint="eastAsia"/>
              </w:rPr>
            </w:pPr>
          </w:p>
        </w:tc>
        <w:tc>
          <w:tcPr>
            <w:tcW w:w="2134" w:type="dxa"/>
            <w:noWrap w:val="0"/>
            <w:vAlign w:val="top"/>
          </w:tcPr>
          <w:p w14:paraId="41862BE3">
            <w:pPr>
              <w:pStyle w:val="35"/>
              <w:bidi w:val="0"/>
              <w:rPr>
                <w:rFonts w:hint="eastAsia"/>
              </w:rPr>
            </w:pPr>
          </w:p>
        </w:tc>
        <w:tc>
          <w:tcPr>
            <w:tcW w:w="1376" w:type="dxa"/>
            <w:noWrap w:val="0"/>
            <w:vAlign w:val="top"/>
          </w:tcPr>
          <w:p w14:paraId="789DBE9D">
            <w:pPr>
              <w:pStyle w:val="35"/>
              <w:bidi w:val="0"/>
              <w:rPr>
                <w:rFonts w:hint="eastAsia"/>
              </w:rPr>
            </w:pPr>
          </w:p>
        </w:tc>
        <w:tc>
          <w:tcPr>
            <w:tcW w:w="944" w:type="dxa"/>
            <w:noWrap w:val="0"/>
            <w:vAlign w:val="top"/>
          </w:tcPr>
          <w:p w14:paraId="2F4B0273">
            <w:pPr>
              <w:pStyle w:val="35"/>
              <w:bidi w:val="0"/>
              <w:rPr>
                <w:rFonts w:hint="eastAsia"/>
              </w:rPr>
            </w:pPr>
          </w:p>
        </w:tc>
        <w:tc>
          <w:tcPr>
            <w:tcW w:w="2295" w:type="dxa"/>
            <w:noWrap w:val="0"/>
            <w:vAlign w:val="top"/>
          </w:tcPr>
          <w:p w14:paraId="42F79C26">
            <w:pPr>
              <w:pStyle w:val="35"/>
              <w:bidi w:val="0"/>
              <w:rPr>
                <w:rFonts w:hint="eastAsia"/>
              </w:rPr>
            </w:pPr>
          </w:p>
        </w:tc>
        <w:tc>
          <w:tcPr>
            <w:tcW w:w="1209" w:type="dxa"/>
            <w:noWrap w:val="0"/>
            <w:vAlign w:val="top"/>
          </w:tcPr>
          <w:p w14:paraId="3A0F324C">
            <w:pPr>
              <w:pStyle w:val="35"/>
              <w:bidi w:val="0"/>
              <w:rPr>
                <w:rFonts w:hint="eastAsia"/>
              </w:rPr>
            </w:pPr>
          </w:p>
        </w:tc>
      </w:tr>
      <w:tr w14:paraId="10F47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33428791">
            <w:pPr>
              <w:pStyle w:val="35"/>
              <w:bidi w:val="0"/>
              <w:rPr>
                <w:rFonts w:hint="eastAsia"/>
              </w:rPr>
            </w:pPr>
          </w:p>
        </w:tc>
        <w:tc>
          <w:tcPr>
            <w:tcW w:w="2134" w:type="dxa"/>
            <w:noWrap w:val="0"/>
            <w:vAlign w:val="top"/>
          </w:tcPr>
          <w:p w14:paraId="75D5F090">
            <w:pPr>
              <w:pStyle w:val="35"/>
              <w:bidi w:val="0"/>
              <w:rPr>
                <w:rFonts w:hint="eastAsia"/>
              </w:rPr>
            </w:pPr>
          </w:p>
        </w:tc>
        <w:tc>
          <w:tcPr>
            <w:tcW w:w="1376" w:type="dxa"/>
            <w:noWrap w:val="0"/>
            <w:vAlign w:val="top"/>
          </w:tcPr>
          <w:p w14:paraId="48794D3E">
            <w:pPr>
              <w:pStyle w:val="35"/>
              <w:bidi w:val="0"/>
              <w:rPr>
                <w:rFonts w:hint="eastAsia"/>
              </w:rPr>
            </w:pPr>
          </w:p>
        </w:tc>
        <w:tc>
          <w:tcPr>
            <w:tcW w:w="944" w:type="dxa"/>
            <w:noWrap w:val="0"/>
            <w:vAlign w:val="top"/>
          </w:tcPr>
          <w:p w14:paraId="559192CC">
            <w:pPr>
              <w:pStyle w:val="35"/>
              <w:bidi w:val="0"/>
              <w:rPr>
                <w:rFonts w:hint="eastAsia"/>
              </w:rPr>
            </w:pPr>
          </w:p>
        </w:tc>
        <w:tc>
          <w:tcPr>
            <w:tcW w:w="2295" w:type="dxa"/>
            <w:noWrap w:val="0"/>
            <w:vAlign w:val="top"/>
          </w:tcPr>
          <w:p w14:paraId="1D4B249D">
            <w:pPr>
              <w:pStyle w:val="35"/>
              <w:bidi w:val="0"/>
              <w:rPr>
                <w:rFonts w:hint="eastAsia"/>
              </w:rPr>
            </w:pPr>
          </w:p>
        </w:tc>
        <w:tc>
          <w:tcPr>
            <w:tcW w:w="1209" w:type="dxa"/>
            <w:noWrap w:val="0"/>
            <w:vAlign w:val="top"/>
          </w:tcPr>
          <w:p w14:paraId="4CF9E137">
            <w:pPr>
              <w:pStyle w:val="35"/>
              <w:bidi w:val="0"/>
              <w:rPr>
                <w:rFonts w:hint="eastAsia"/>
              </w:rPr>
            </w:pPr>
          </w:p>
        </w:tc>
      </w:tr>
      <w:tr w14:paraId="0A97C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7CD2849C">
            <w:pPr>
              <w:pStyle w:val="35"/>
              <w:bidi w:val="0"/>
              <w:rPr>
                <w:rFonts w:hint="eastAsia"/>
              </w:rPr>
            </w:pPr>
          </w:p>
        </w:tc>
        <w:tc>
          <w:tcPr>
            <w:tcW w:w="2134" w:type="dxa"/>
            <w:noWrap w:val="0"/>
            <w:vAlign w:val="top"/>
          </w:tcPr>
          <w:p w14:paraId="75A19C43">
            <w:pPr>
              <w:pStyle w:val="35"/>
              <w:bidi w:val="0"/>
              <w:rPr>
                <w:rFonts w:hint="eastAsia"/>
              </w:rPr>
            </w:pPr>
          </w:p>
        </w:tc>
        <w:tc>
          <w:tcPr>
            <w:tcW w:w="1376" w:type="dxa"/>
            <w:noWrap w:val="0"/>
            <w:vAlign w:val="top"/>
          </w:tcPr>
          <w:p w14:paraId="159CCFBF">
            <w:pPr>
              <w:pStyle w:val="35"/>
              <w:bidi w:val="0"/>
              <w:rPr>
                <w:rFonts w:hint="eastAsia"/>
              </w:rPr>
            </w:pPr>
          </w:p>
        </w:tc>
        <w:tc>
          <w:tcPr>
            <w:tcW w:w="944" w:type="dxa"/>
            <w:noWrap w:val="0"/>
            <w:vAlign w:val="top"/>
          </w:tcPr>
          <w:p w14:paraId="3CBE7408">
            <w:pPr>
              <w:pStyle w:val="35"/>
              <w:bidi w:val="0"/>
              <w:rPr>
                <w:rFonts w:hint="eastAsia"/>
              </w:rPr>
            </w:pPr>
          </w:p>
        </w:tc>
        <w:tc>
          <w:tcPr>
            <w:tcW w:w="2295" w:type="dxa"/>
            <w:noWrap w:val="0"/>
            <w:vAlign w:val="top"/>
          </w:tcPr>
          <w:p w14:paraId="4DA721E8">
            <w:pPr>
              <w:pStyle w:val="35"/>
              <w:bidi w:val="0"/>
              <w:rPr>
                <w:rFonts w:hint="eastAsia"/>
              </w:rPr>
            </w:pPr>
          </w:p>
        </w:tc>
        <w:tc>
          <w:tcPr>
            <w:tcW w:w="1209" w:type="dxa"/>
            <w:noWrap w:val="0"/>
            <w:vAlign w:val="top"/>
          </w:tcPr>
          <w:p w14:paraId="23690F47">
            <w:pPr>
              <w:pStyle w:val="35"/>
              <w:bidi w:val="0"/>
              <w:rPr>
                <w:rFonts w:hint="eastAsia"/>
              </w:rPr>
            </w:pPr>
          </w:p>
        </w:tc>
      </w:tr>
      <w:tr w14:paraId="19F07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0E3FAA42">
            <w:pPr>
              <w:pStyle w:val="35"/>
              <w:bidi w:val="0"/>
              <w:rPr>
                <w:rFonts w:hint="eastAsia"/>
              </w:rPr>
            </w:pPr>
          </w:p>
        </w:tc>
        <w:tc>
          <w:tcPr>
            <w:tcW w:w="2134" w:type="dxa"/>
            <w:noWrap w:val="0"/>
            <w:vAlign w:val="top"/>
          </w:tcPr>
          <w:p w14:paraId="2BCE0668">
            <w:pPr>
              <w:pStyle w:val="35"/>
              <w:bidi w:val="0"/>
              <w:rPr>
                <w:rFonts w:hint="eastAsia"/>
              </w:rPr>
            </w:pPr>
          </w:p>
        </w:tc>
        <w:tc>
          <w:tcPr>
            <w:tcW w:w="1376" w:type="dxa"/>
            <w:noWrap w:val="0"/>
            <w:vAlign w:val="top"/>
          </w:tcPr>
          <w:p w14:paraId="36A7D577">
            <w:pPr>
              <w:pStyle w:val="35"/>
              <w:bidi w:val="0"/>
              <w:rPr>
                <w:rFonts w:hint="eastAsia"/>
              </w:rPr>
            </w:pPr>
          </w:p>
        </w:tc>
        <w:tc>
          <w:tcPr>
            <w:tcW w:w="944" w:type="dxa"/>
            <w:noWrap w:val="0"/>
            <w:vAlign w:val="top"/>
          </w:tcPr>
          <w:p w14:paraId="6DA13CF2">
            <w:pPr>
              <w:pStyle w:val="35"/>
              <w:bidi w:val="0"/>
              <w:rPr>
                <w:rFonts w:hint="eastAsia"/>
              </w:rPr>
            </w:pPr>
          </w:p>
        </w:tc>
        <w:tc>
          <w:tcPr>
            <w:tcW w:w="2295" w:type="dxa"/>
            <w:noWrap w:val="0"/>
            <w:vAlign w:val="top"/>
          </w:tcPr>
          <w:p w14:paraId="23F7CE22">
            <w:pPr>
              <w:pStyle w:val="35"/>
              <w:bidi w:val="0"/>
              <w:rPr>
                <w:rFonts w:hint="eastAsia"/>
              </w:rPr>
            </w:pPr>
          </w:p>
        </w:tc>
        <w:tc>
          <w:tcPr>
            <w:tcW w:w="1209" w:type="dxa"/>
            <w:noWrap w:val="0"/>
            <w:vAlign w:val="top"/>
          </w:tcPr>
          <w:p w14:paraId="4E69DF8C">
            <w:pPr>
              <w:pStyle w:val="35"/>
              <w:bidi w:val="0"/>
              <w:rPr>
                <w:rFonts w:hint="eastAsia"/>
              </w:rPr>
            </w:pPr>
          </w:p>
        </w:tc>
      </w:tr>
      <w:tr w14:paraId="7EF98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75EBF297">
            <w:pPr>
              <w:pStyle w:val="35"/>
              <w:bidi w:val="0"/>
              <w:rPr>
                <w:rFonts w:hint="eastAsia"/>
              </w:rPr>
            </w:pPr>
          </w:p>
        </w:tc>
        <w:tc>
          <w:tcPr>
            <w:tcW w:w="2134" w:type="dxa"/>
            <w:noWrap w:val="0"/>
            <w:vAlign w:val="top"/>
          </w:tcPr>
          <w:p w14:paraId="3B41795F">
            <w:pPr>
              <w:pStyle w:val="35"/>
              <w:bidi w:val="0"/>
              <w:rPr>
                <w:rFonts w:hint="eastAsia"/>
              </w:rPr>
            </w:pPr>
          </w:p>
        </w:tc>
        <w:tc>
          <w:tcPr>
            <w:tcW w:w="1376" w:type="dxa"/>
            <w:noWrap w:val="0"/>
            <w:vAlign w:val="top"/>
          </w:tcPr>
          <w:p w14:paraId="7E559C53">
            <w:pPr>
              <w:pStyle w:val="35"/>
              <w:bidi w:val="0"/>
              <w:rPr>
                <w:rFonts w:hint="eastAsia"/>
              </w:rPr>
            </w:pPr>
          </w:p>
        </w:tc>
        <w:tc>
          <w:tcPr>
            <w:tcW w:w="944" w:type="dxa"/>
            <w:noWrap w:val="0"/>
            <w:vAlign w:val="top"/>
          </w:tcPr>
          <w:p w14:paraId="74517BCF">
            <w:pPr>
              <w:pStyle w:val="35"/>
              <w:bidi w:val="0"/>
              <w:rPr>
                <w:rFonts w:hint="eastAsia"/>
              </w:rPr>
            </w:pPr>
          </w:p>
        </w:tc>
        <w:tc>
          <w:tcPr>
            <w:tcW w:w="2295" w:type="dxa"/>
            <w:noWrap w:val="0"/>
            <w:vAlign w:val="top"/>
          </w:tcPr>
          <w:p w14:paraId="1C8F696F">
            <w:pPr>
              <w:pStyle w:val="35"/>
              <w:bidi w:val="0"/>
              <w:rPr>
                <w:rFonts w:hint="eastAsia"/>
              </w:rPr>
            </w:pPr>
          </w:p>
        </w:tc>
        <w:tc>
          <w:tcPr>
            <w:tcW w:w="1209" w:type="dxa"/>
            <w:noWrap w:val="0"/>
            <w:vAlign w:val="top"/>
          </w:tcPr>
          <w:p w14:paraId="173B7B18">
            <w:pPr>
              <w:pStyle w:val="35"/>
              <w:bidi w:val="0"/>
              <w:rPr>
                <w:rFonts w:hint="eastAsia"/>
              </w:rPr>
            </w:pPr>
          </w:p>
        </w:tc>
      </w:tr>
      <w:tr w14:paraId="6968B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78" w:type="dxa"/>
            <w:noWrap w:val="0"/>
            <w:vAlign w:val="top"/>
          </w:tcPr>
          <w:p w14:paraId="1A0B7A38">
            <w:pPr>
              <w:pStyle w:val="35"/>
              <w:bidi w:val="0"/>
              <w:rPr>
                <w:rFonts w:hint="eastAsia"/>
              </w:rPr>
            </w:pPr>
          </w:p>
        </w:tc>
        <w:tc>
          <w:tcPr>
            <w:tcW w:w="2134" w:type="dxa"/>
            <w:noWrap w:val="0"/>
            <w:vAlign w:val="top"/>
          </w:tcPr>
          <w:p w14:paraId="3CA9C469">
            <w:pPr>
              <w:pStyle w:val="35"/>
              <w:bidi w:val="0"/>
              <w:rPr>
                <w:rFonts w:hint="eastAsia"/>
              </w:rPr>
            </w:pPr>
          </w:p>
        </w:tc>
        <w:tc>
          <w:tcPr>
            <w:tcW w:w="1376" w:type="dxa"/>
            <w:noWrap w:val="0"/>
            <w:vAlign w:val="top"/>
          </w:tcPr>
          <w:p w14:paraId="05497D5E">
            <w:pPr>
              <w:pStyle w:val="35"/>
              <w:bidi w:val="0"/>
              <w:rPr>
                <w:rFonts w:hint="eastAsia"/>
              </w:rPr>
            </w:pPr>
          </w:p>
        </w:tc>
        <w:tc>
          <w:tcPr>
            <w:tcW w:w="944" w:type="dxa"/>
            <w:noWrap w:val="0"/>
            <w:vAlign w:val="top"/>
          </w:tcPr>
          <w:p w14:paraId="1FAD68F3">
            <w:pPr>
              <w:pStyle w:val="35"/>
              <w:bidi w:val="0"/>
              <w:rPr>
                <w:rFonts w:hint="eastAsia"/>
              </w:rPr>
            </w:pPr>
          </w:p>
        </w:tc>
        <w:tc>
          <w:tcPr>
            <w:tcW w:w="2295" w:type="dxa"/>
            <w:noWrap w:val="0"/>
            <w:vAlign w:val="top"/>
          </w:tcPr>
          <w:p w14:paraId="150DC885">
            <w:pPr>
              <w:pStyle w:val="35"/>
              <w:bidi w:val="0"/>
              <w:rPr>
                <w:rFonts w:hint="eastAsia"/>
              </w:rPr>
            </w:pPr>
          </w:p>
        </w:tc>
        <w:tc>
          <w:tcPr>
            <w:tcW w:w="1209" w:type="dxa"/>
            <w:noWrap w:val="0"/>
            <w:vAlign w:val="top"/>
          </w:tcPr>
          <w:p w14:paraId="448BF56F">
            <w:pPr>
              <w:pStyle w:val="35"/>
              <w:bidi w:val="0"/>
              <w:rPr>
                <w:rFonts w:hint="eastAsia"/>
              </w:rPr>
            </w:pPr>
          </w:p>
        </w:tc>
      </w:tr>
      <w:tr w14:paraId="5E873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 w:type="dxa"/>
            <w:noWrap w:val="0"/>
            <w:vAlign w:val="top"/>
          </w:tcPr>
          <w:p w14:paraId="54F42221">
            <w:pPr>
              <w:pStyle w:val="35"/>
              <w:bidi w:val="0"/>
              <w:rPr>
                <w:rFonts w:hint="eastAsia"/>
              </w:rPr>
            </w:pPr>
          </w:p>
        </w:tc>
        <w:tc>
          <w:tcPr>
            <w:tcW w:w="2134" w:type="dxa"/>
            <w:noWrap w:val="0"/>
            <w:vAlign w:val="top"/>
          </w:tcPr>
          <w:p w14:paraId="5154D576">
            <w:pPr>
              <w:pStyle w:val="35"/>
              <w:bidi w:val="0"/>
              <w:rPr>
                <w:rFonts w:hint="eastAsia"/>
              </w:rPr>
            </w:pPr>
          </w:p>
        </w:tc>
        <w:tc>
          <w:tcPr>
            <w:tcW w:w="1376" w:type="dxa"/>
            <w:noWrap w:val="0"/>
            <w:vAlign w:val="top"/>
          </w:tcPr>
          <w:p w14:paraId="4243033A">
            <w:pPr>
              <w:pStyle w:val="35"/>
              <w:bidi w:val="0"/>
              <w:rPr>
                <w:rFonts w:hint="eastAsia"/>
              </w:rPr>
            </w:pPr>
          </w:p>
        </w:tc>
        <w:tc>
          <w:tcPr>
            <w:tcW w:w="944" w:type="dxa"/>
            <w:noWrap w:val="0"/>
            <w:vAlign w:val="top"/>
          </w:tcPr>
          <w:p w14:paraId="55BA56CA">
            <w:pPr>
              <w:pStyle w:val="35"/>
              <w:bidi w:val="0"/>
              <w:rPr>
                <w:rFonts w:hint="eastAsia"/>
              </w:rPr>
            </w:pPr>
          </w:p>
        </w:tc>
        <w:tc>
          <w:tcPr>
            <w:tcW w:w="2295" w:type="dxa"/>
            <w:noWrap w:val="0"/>
            <w:vAlign w:val="top"/>
          </w:tcPr>
          <w:p w14:paraId="35A2B7F3">
            <w:pPr>
              <w:pStyle w:val="35"/>
              <w:bidi w:val="0"/>
              <w:rPr>
                <w:rFonts w:hint="eastAsia"/>
              </w:rPr>
            </w:pPr>
          </w:p>
        </w:tc>
        <w:tc>
          <w:tcPr>
            <w:tcW w:w="1209" w:type="dxa"/>
            <w:noWrap w:val="0"/>
            <w:vAlign w:val="top"/>
          </w:tcPr>
          <w:p w14:paraId="21AC4DF5">
            <w:pPr>
              <w:pStyle w:val="35"/>
              <w:bidi w:val="0"/>
              <w:rPr>
                <w:rFonts w:hint="eastAsia"/>
              </w:rPr>
            </w:pPr>
          </w:p>
        </w:tc>
      </w:tr>
    </w:tbl>
    <w:p w14:paraId="378BA9DE">
      <w:pPr>
        <w:adjustRightInd w:val="0"/>
        <w:spacing w:before="480" w:beforeLines="200" w:line="360" w:lineRule="auto"/>
        <w:ind w:firstLine="120" w:firstLineChars="50"/>
        <w:jc w:val="left"/>
        <w:rPr>
          <w:rFonts w:hint="eastAsia" w:ascii="宋体" w:hAnsi="宋体"/>
          <w:szCs w:val="21"/>
        </w:rPr>
      </w:pPr>
    </w:p>
    <w:p w14:paraId="6717477A">
      <w:pPr>
        <w:pStyle w:val="8"/>
        <w:ind w:firstLine="3360" w:firstLineChars="1400"/>
        <w:rPr>
          <w:rFonts w:hint="eastAsia"/>
        </w:rPr>
      </w:pPr>
      <w:r>
        <w:rPr>
          <w:rFonts w:hint="eastAsia"/>
          <w:lang w:eastAsia="zh-CN"/>
        </w:rPr>
        <w:t>供应商</w:t>
      </w:r>
      <w:r>
        <w:rPr>
          <w:rFonts w:hint="eastAsia"/>
        </w:rPr>
        <w:t>名称：</w:t>
      </w:r>
      <w:r>
        <w:rPr>
          <w:rFonts w:hint="eastAsia"/>
          <w:u w:val="single"/>
        </w:rPr>
        <w:t xml:space="preserve">                        </w:t>
      </w:r>
      <w:r>
        <w:rPr>
          <w:rFonts w:hint="eastAsia"/>
        </w:rPr>
        <w:t>（公章）</w:t>
      </w:r>
    </w:p>
    <w:p w14:paraId="0D88186C">
      <w:pPr>
        <w:pStyle w:val="8"/>
        <w:ind w:firstLine="3360" w:firstLineChars="1400"/>
        <w:rPr>
          <w:rFonts w:hint="eastAsia"/>
        </w:rPr>
      </w:pPr>
      <w:r>
        <w:rPr>
          <w:rFonts w:hint="eastAsia"/>
        </w:rPr>
        <w:t>法定代表人或被授权代表：</w:t>
      </w:r>
      <w:r>
        <w:rPr>
          <w:rFonts w:hint="eastAsia"/>
          <w:u w:val="single"/>
        </w:rPr>
        <w:t xml:space="preserve">      </w:t>
      </w:r>
      <w:r>
        <w:rPr>
          <w:rFonts w:hint="eastAsia"/>
        </w:rPr>
        <w:t>（签字或盖章）</w:t>
      </w:r>
    </w:p>
    <w:p w14:paraId="73528A64">
      <w:pPr>
        <w:pStyle w:val="8"/>
        <w:ind w:firstLine="3360" w:firstLineChars="1400"/>
        <w:rPr>
          <w:rFonts w:hint="eastAsia"/>
          <w:color w:val="000000" w:themeColor="text1"/>
          <w14:textFill>
            <w14:solidFill>
              <w14:schemeClr w14:val="tx1"/>
            </w14:solidFill>
          </w14:textFill>
        </w:rPr>
      </w:pPr>
      <w:r>
        <w:rPr>
          <w:rFonts w:hint="eastAsia"/>
          <w:b w:val="0"/>
          <w:bCs/>
        </w:rPr>
        <w:t>日期：</w:t>
      </w:r>
      <w:r>
        <w:rPr>
          <w:rFonts w:hint="eastAsia"/>
          <w:b w:val="0"/>
          <w:bCs/>
          <w:u w:val="single"/>
        </w:rPr>
        <w:t xml:space="preserve">    </w:t>
      </w:r>
      <w:r>
        <w:rPr>
          <w:rFonts w:hint="eastAsia"/>
          <w:b w:val="0"/>
          <w:bCs/>
        </w:rPr>
        <w:t>年</w:t>
      </w:r>
      <w:r>
        <w:rPr>
          <w:rFonts w:hint="eastAsia"/>
          <w:b w:val="0"/>
          <w:bCs/>
          <w:u w:val="single"/>
        </w:rPr>
        <w:t xml:space="preserve">   </w:t>
      </w:r>
      <w:r>
        <w:rPr>
          <w:rFonts w:hint="eastAsia"/>
          <w:b w:val="0"/>
          <w:bCs/>
        </w:rPr>
        <w:t>月</w:t>
      </w:r>
      <w:r>
        <w:rPr>
          <w:rFonts w:hint="eastAsia"/>
          <w:b w:val="0"/>
          <w:bCs/>
          <w:u w:val="single"/>
        </w:rPr>
        <w:t xml:space="preserve">   </w:t>
      </w:r>
      <w:r>
        <w:rPr>
          <w:rFonts w:hint="eastAsia"/>
          <w:b w:val="0"/>
          <w:bCs/>
        </w:rPr>
        <w:t>日</w:t>
      </w:r>
    </w:p>
    <w:p w14:paraId="48EDA3E1">
      <w:pPr>
        <w:autoSpaceDE w:val="0"/>
        <w:autoSpaceDN w:val="0"/>
        <w:adjustRightInd w:val="0"/>
        <w:snapToGrid w:val="0"/>
        <w:spacing w:line="360" w:lineRule="auto"/>
        <w:jc w:val="center"/>
        <w:outlineLvl w:val="0"/>
        <w:rPr>
          <w:rFonts w:hint="eastAsia" w:ascii="宋体" w:hAnsi="宋体" w:eastAsia="宋体" w:cs="宋体"/>
          <w:b/>
          <w:bCs/>
          <w:color w:val="auto"/>
          <w:sz w:val="24"/>
          <w:szCs w:val="24"/>
          <w:highlight w:val="none"/>
          <w:lang w:val="en-US" w:eastAsia="zh-CN"/>
        </w:rPr>
      </w:pPr>
    </w:p>
    <w:p w14:paraId="3920F8C0">
      <w:pPr>
        <w:autoSpaceDE w:val="0"/>
        <w:autoSpaceDN w:val="0"/>
        <w:adjustRightInd w:val="0"/>
        <w:snapToGrid w:val="0"/>
        <w:spacing w:line="360" w:lineRule="auto"/>
        <w:jc w:val="center"/>
        <w:outlineLvl w:val="0"/>
        <w:rPr>
          <w:rFonts w:hint="eastAsia" w:ascii="宋体" w:hAnsi="宋体" w:eastAsia="宋体" w:cs="宋体"/>
          <w:b/>
          <w:bCs/>
          <w:color w:val="auto"/>
          <w:sz w:val="24"/>
          <w:szCs w:val="24"/>
          <w:highlight w:val="none"/>
          <w:lang w:val="en-US" w:eastAsia="zh-CN"/>
        </w:rPr>
      </w:pPr>
    </w:p>
    <w:p w14:paraId="723E084C">
      <w:pPr>
        <w:autoSpaceDE w:val="0"/>
        <w:autoSpaceDN w:val="0"/>
        <w:adjustRightInd w:val="0"/>
        <w:snapToGrid w:val="0"/>
        <w:spacing w:line="360" w:lineRule="auto"/>
        <w:jc w:val="center"/>
        <w:outlineLvl w:val="0"/>
        <w:rPr>
          <w:rFonts w:hint="eastAsia" w:ascii="宋体" w:hAnsi="宋体" w:eastAsia="宋体" w:cs="宋体"/>
          <w:b/>
          <w:bCs/>
          <w:color w:val="auto"/>
          <w:sz w:val="24"/>
          <w:szCs w:val="24"/>
          <w:highlight w:val="none"/>
          <w:lang w:val="en-US" w:eastAsia="zh-CN"/>
        </w:rPr>
      </w:pPr>
    </w:p>
    <w:p w14:paraId="24BB19C4">
      <w:pPr>
        <w:autoSpaceDE w:val="0"/>
        <w:autoSpaceDN w:val="0"/>
        <w:adjustRightInd w:val="0"/>
        <w:snapToGrid w:val="0"/>
        <w:spacing w:line="360" w:lineRule="auto"/>
        <w:jc w:val="both"/>
        <w:outlineLvl w:val="0"/>
        <w:rPr>
          <w:rFonts w:hint="eastAsia" w:ascii="宋体" w:hAnsi="宋体" w:eastAsia="宋体" w:cs="宋体"/>
          <w:b/>
          <w:bCs/>
          <w:color w:val="auto"/>
          <w:sz w:val="24"/>
          <w:szCs w:val="24"/>
          <w:highlight w:val="none"/>
          <w:lang w:val="en-US" w:eastAsia="zh-CN"/>
        </w:rPr>
      </w:pPr>
    </w:p>
    <w:p w14:paraId="0C9E6261">
      <w:pPr>
        <w:autoSpaceDE w:val="0"/>
        <w:autoSpaceDN w:val="0"/>
        <w:adjustRightInd w:val="0"/>
        <w:snapToGrid w:val="0"/>
        <w:spacing w:line="360" w:lineRule="auto"/>
        <w:jc w:val="both"/>
        <w:outlineLvl w:val="0"/>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附件11：</w:t>
      </w:r>
    </w:p>
    <w:p w14:paraId="65C12C90">
      <w:pPr>
        <w:autoSpaceDE w:val="0"/>
        <w:autoSpaceDN w:val="0"/>
        <w:adjustRightInd w:val="0"/>
        <w:snapToGrid w:val="0"/>
        <w:spacing w:line="360" w:lineRule="auto"/>
        <w:jc w:val="center"/>
        <w:outlineLvl w:val="0"/>
        <w:rPr>
          <w:rFonts w:hint="eastAsia" w:ascii="宋体" w:hAnsi="宋体" w:eastAsia="宋体" w:cs="宋体"/>
          <w:b/>
          <w:bCs/>
          <w:color w:val="auto"/>
          <w:sz w:val="24"/>
          <w:szCs w:val="24"/>
          <w:highlight w:val="none"/>
          <w:lang w:val="zh-CN"/>
        </w:rPr>
      </w:pPr>
      <w:r>
        <w:rPr>
          <w:rFonts w:hint="eastAsia"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zh-CN"/>
        </w:rPr>
        <w:t>业绩一览表</w:t>
      </w:r>
    </w:p>
    <w:tbl>
      <w:tblPr>
        <w:tblStyle w:val="22"/>
        <w:tblW w:w="905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4180"/>
        <w:gridCol w:w="1639"/>
        <w:gridCol w:w="1831"/>
      </w:tblGrid>
      <w:tr w14:paraId="35DB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408" w:type="dxa"/>
            <w:noWrap w:val="0"/>
            <w:vAlign w:val="center"/>
          </w:tcPr>
          <w:p w14:paraId="0191E65A">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color w:val="auto"/>
                <w:sz w:val="24"/>
                <w:szCs w:val="24"/>
                <w:highlight w:val="none"/>
              </w:rPr>
            </w:pPr>
            <w:bookmarkStart w:id="261" w:name="_Toc22056"/>
            <w:bookmarkStart w:id="262" w:name="_Toc7668"/>
            <w:bookmarkStart w:id="263" w:name="_Toc10505"/>
            <w:bookmarkStart w:id="264" w:name="_Toc27600"/>
            <w:bookmarkStart w:id="265" w:name="_Toc17903"/>
            <w:bookmarkStart w:id="266" w:name="_Toc6587"/>
            <w:bookmarkStart w:id="267" w:name="_Toc22139"/>
            <w:bookmarkStart w:id="268" w:name="_Toc8823"/>
            <w:bookmarkStart w:id="269" w:name="_Toc12315"/>
            <w:bookmarkStart w:id="270" w:name="_Toc18361"/>
            <w:r>
              <w:rPr>
                <w:rFonts w:hint="eastAsia" w:ascii="宋体" w:hAnsi="宋体" w:eastAsia="宋体" w:cs="宋体"/>
                <w:b/>
                <w:kern w:val="2"/>
                <w:sz w:val="24"/>
                <w:szCs w:val="24"/>
                <w:lang w:val="en-US" w:eastAsia="zh-CN" w:bidi="ar"/>
              </w:rPr>
              <w:t>序号</w:t>
            </w:r>
            <w:bookmarkEnd w:id="261"/>
            <w:bookmarkEnd w:id="262"/>
            <w:bookmarkEnd w:id="263"/>
            <w:bookmarkEnd w:id="264"/>
            <w:bookmarkEnd w:id="265"/>
            <w:bookmarkEnd w:id="266"/>
            <w:bookmarkEnd w:id="267"/>
            <w:bookmarkEnd w:id="268"/>
            <w:bookmarkEnd w:id="269"/>
            <w:bookmarkEnd w:id="270"/>
          </w:p>
        </w:tc>
        <w:tc>
          <w:tcPr>
            <w:tcW w:w="4180" w:type="dxa"/>
            <w:noWrap w:val="0"/>
            <w:vAlign w:val="center"/>
          </w:tcPr>
          <w:p w14:paraId="24DB8D8D">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color w:val="auto"/>
                <w:sz w:val="24"/>
                <w:szCs w:val="24"/>
                <w:highlight w:val="none"/>
              </w:rPr>
            </w:pPr>
            <w:bookmarkStart w:id="271" w:name="_Toc12782"/>
            <w:bookmarkStart w:id="272" w:name="_Toc22248"/>
            <w:bookmarkStart w:id="273" w:name="_Toc26607"/>
            <w:bookmarkStart w:id="274" w:name="_Toc6127"/>
            <w:bookmarkStart w:id="275" w:name="_Toc22680"/>
            <w:bookmarkStart w:id="276" w:name="_Toc8689"/>
            <w:bookmarkStart w:id="277" w:name="_Toc11907"/>
            <w:bookmarkStart w:id="278" w:name="_Toc32521"/>
            <w:bookmarkStart w:id="279" w:name="_Toc31182"/>
            <w:bookmarkStart w:id="280" w:name="_Toc20288"/>
            <w:r>
              <w:rPr>
                <w:rFonts w:hint="eastAsia" w:ascii="宋体" w:hAnsi="宋体" w:eastAsia="宋体" w:cs="宋体"/>
                <w:b/>
                <w:kern w:val="2"/>
                <w:sz w:val="24"/>
                <w:szCs w:val="24"/>
                <w:lang w:val="en-US" w:eastAsia="zh-CN" w:bidi="ar"/>
              </w:rPr>
              <w:t>项目名称</w:t>
            </w:r>
            <w:bookmarkEnd w:id="271"/>
            <w:bookmarkEnd w:id="272"/>
            <w:bookmarkEnd w:id="273"/>
            <w:bookmarkEnd w:id="274"/>
            <w:bookmarkEnd w:id="275"/>
            <w:bookmarkEnd w:id="276"/>
            <w:bookmarkEnd w:id="277"/>
            <w:bookmarkEnd w:id="278"/>
            <w:bookmarkEnd w:id="279"/>
            <w:bookmarkEnd w:id="280"/>
          </w:p>
        </w:tc>
        <w:tc>
          <w:tcPr>
            <w:tcW w:w="1639" w:type="dxa"/>
            <w:noWrap w:val="0"/>
            <w:vAlign w:val="center"/>
          </w:tcPr>
          <w:p w14:paraId="4772A3EE">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b/>
                <w:kern w:val="2"/>
                <w:sz w:val="24"/>
                <w:szCs w:val="24"/>
                <w:lang w:eastAsia="zh-CN" w:bidi="ar"/>
              </w:rPr>
            </w:pPr>
            <w:bookmarkStart w:id="281" w:name="_Toc99"/>
            <w:bookmarkStart w:id="282" w:name="_Toc17503"/>
            <w:bookmarkStart w:id="283" w:name="_Toc10701"/>
            <w:bookmarkStart w:id="284" w:name="_Toc30158"/>
            <w:bookmarkStart w:id="285" w:name="_Toc26373"/>
            <w:bookmarkStart w:id="286" w:name="_Toc6878"/>
            <w:bookmarkStart w:id="287" w:name="_Toc17451"/>
            <w:bookmarkStart w:id="288" w:name="_Toc17338"/>
            <w:bookmarkStart w:id="289" w:name="_Toc24776"/>
            <w:bookmarkStart w:id="290" w:name="_Toc7022"/>
            <w:r>
              <w:rPr>
                <w:rFonts w:hint="eastAsia" w:ascii="宋体" w:hAnsi="宋体" w:eastAsia="宋体" w:cs="宋体"/>
                <w:b/>
                <w:kern w:val="2"/>
                <w:sz w:val="24"/>
                <w:szCs w:val="24"/>
                <w:lang w:eastAsia="zh-CN" w:bidi="ar"/>
              </w:rPr>
              <w:t>采购单位</w:t>
            </w:r>
            <w:bookmarkEnd w:id="281"/>
            <w:bookmarkEnd w:id="282"/>
            <w:bookmarkEnd w:id="283"/>
            <w:bookmarkEnd w:id="284"/>
            <w:bookmarkEnd w:id="285"/>
            <w:bookmarkEnd w:id="286"/>
            <w:bookmarkEnd w:id="287"/>
            <w:bookmarkEnd w:id="288"/>
            <w:bookmarkEnd w:id="289"/>
            <w:bookmarkEnd w:id="290"/>
          </w:p>
        </w:tc>
        <w:tc>
          <w:tcPr>
            <w:tcW w:w="1831" w:type="dxa"/>
            <w:noWrap w:val="0"/>
            <w:vAlign w:val="center"/>
          </w:tcPr>
          <w:p w14:paraId="7AAE831A">
            <w:pPr>
              <w:keepNext w:val="0"/>
              <w:keepLines w:val="0"/>
              <w:widowControl w:val="0"/>
              <w:suppressLineNumbers w:val="0"/>
              <w:spacing w:before="0" w:beforeAutospacing="0" w:after="0" w:afterAutospacing="0" w:line="360" w:lineRule="auto"/>
              <w:ind w:left="0" w:leftChars="0" w:right="0" w:rightChars="0"/>
              <w:jc w:val="center"/>
              <w:outlineLvl w:val="0"/>
              <w:rPr>
                <w:rFonts w:hint="eastAsia" w:ascii="宋体" w:hAnsi="宋体" w:eastAsia="宋体" w:cs="宋体"/>
                <w:b/>
                <w:kern w:val="2"/>
                <w:sz w:val="24"/>
                <w:szCs w:val="24"/>
                <w:lang w:eastAsia="zh-CN" w:bidi="ar"/>
              </w:rPr>
            </w:pPr>
            <w:bookmarkStart w:id="291" w:name="_Toc18514"/>
            <w:bookmarkStart w:id="292" w:name="_Toc29640"/>
            <w:bookmarkStart w:id="293" w:name="_Toc30221"/>
            <w:bookmarkStart w:id="294" w:name="_Toc31428"/>
            <w:bookmarkStart w:id="295" w:name="_Toc17146"/>
            <w:bookmarkStart w:id="296" w:name="_Toc6857"/>
            <w:bookmarkStart w:id="297" w:name="_Toc30967"/>
            <w:bookmarkStart w:id="298" w:name="_Toc13913"/>
            <w:bookmarkStart w:id="299" w:name="_Toc987"/>
            <w:bookmarkStart w:id="300" w:name="_Toc27635"/>
            <w:r>
              <w:rPr>
                <w:rFonts w:hint="eastAsia" w:ascii="宋体" w:hAnsi="宋体" w:eastAsia="宋体" w:cs="宋体"/>
                <w:b/>
                <w:kern w:val="2"/>
                <w:sz w:val="24"/>
                <w:szCs w:val="24"/>
                <w:lang w:eastAsia="zh-CN" w:bidi="ar"/>
              </w:rPr>
              <w:t>合同金额</w:t>
            </w:r>
            <w:bookmarkEnd w:id="291"/>
            <w:bookmarkEnd w:id="292"/>
            <w:bookmarkEnd w:id="293"/>
            <w:bookmarkEnd w:id="294"/>
            <w:bookmarkEnd w:id="295"/>
            <w:bookmarkEnd w:id="296"/>
            <w:bookmarkEnd w:id="297"/>
            <w:bookmarkEnd w:id="298"/>
            <w:bookmarkEnd w:id="299"/>
            <w:bookmarkEnd w:id="300"/>
          </w:p>
        </w:tc>
      </w:tr>
      <w:tr w14:paraId="45F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40D27397">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59F7CE57">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231FB2A8">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6C7C18F5">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2972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62D49310">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0113D55D">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22F16649">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6315AE3B">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25FF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1BE8481B">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4AED6EB4">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6CB4C798">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78EDDFF9">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7D6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3E4C45C0">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0AEDEB47">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2A5C262A">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1548472C">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3C3A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27AD067F">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43059049">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679381F4">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0ABE2AA7">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6D55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177EB76B">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5216FC8C">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2D18CB68">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74EB362C">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07BC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70951A47">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1744FAC9">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3A35E6E1">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1B86EB63">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6662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6A4AE80F">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3D752129">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779806B1">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1C2F4588">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r w14:paraId="1D7C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08" w:type="dxa"/>
            <w:noWrap w:val="0"/>
            <w:vAlign w:val="center"/>
          </w:tcPr>
          <w:p w14:paraId="0CB50F75">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4180" w:type="dxa"/>
            <w:noWrap w:val="0"/>
            <w:vAlign w:val="center"/>
          </w:tcPr>
          <w:p w14:paraId="6AC959BE">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639" w:type="dxa"/>
            <w:noWrap w:val="0"/>
            <w:vAlign w:val="center"/>
          </w:tcPr>
          <w:p w14:paraId="5A15E935">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c>
          <w:tcPr>
            <w:tcW w:w="1831" w:type="dxa"/>
            <w:noWrap w:val="0"/>
            <w:vAlign w:val="center"/>
          </w:tcPr>
          <w:p w14:paraId="6FA951E9">
            <w:pPr>
              <w:keepNext w:val="0"/>
              <w:keepLines w:val="0"/>
              <w:widowControl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 w:val="24"/>
                <w:szCs w:val="24"/>
                <w:highlight w:val="none"/>
              </w:rPr>
            </w:pPr>
          </w:p>
        </w:tc>
      </w:tr>
    </w:tbl>
    <w:p w14:paraId="3ACEBFDF">
      <w:pPr>
        <w:pStyle w:val="54"/>
        <w:spacing w:line="400" w:lineRule="exact"/>
        <w:rPr>
          <w:rFonts w:hint="eastAsia" w:ascii="宋体" w:hAnsi="宋体" w:eastAsia="宋体" w:cs="宋体"/>
          <w:sz w:val="21"/>
          <w:szCs w:val="21"/>
        </w:rPr>
      </w:pPr>
      <w:r>
        <w:rPr>
          <w:rFonts w:hint="eastAsia" w:ascii="宋体" w:hAnsi="宋体" w:eastAsia="宋体" w:cs="宋体"/>
          <w:b/>
          <w:bCs/>
          <w:color w:val="auto"/>
          <w:sz w:val="21"/>
          <w:szCs w:val="21"/>
          <w:highlight w:val="none"/>
        </w:rPr>
        <w:t>注：</w:t>
      </w:r>
    </w:p>
    <w:p w14:paraId="66E9FD92">
      <w:pPr>
        <w:pStyle w:val="54"/>
        <w:spacing w:line="400" w:lineRule="exact"/>
        <w:rPr>
          <w:rFonts w:hint="eastAsia" w:ascii="宋体" w:hAnsi="宋体" w:eastAsia="宋体" w:cs="宋体"/>
          <w:sz w:val="21"/>
          <w:szCs w:val="21"/>
        </w:rPr>
      </w:pPr>
      <w:r>
        <w:rPr>
          <w:rFonts w:hint="eastAsia" w:ascii="宋体" w:hAnsi="宋体" w:eastAsia="宋体" w:cs="宋体"/>
          <w:sz w:val="21"/>
          <w:szCs w:val="21"/>
        </w:rPr>
        <w:t>1.本表后附合同复印件加盖</w:t>
      </w:r>
      <w:r>
        <w:rPr>
          <w:rFonts w:hint="eastAsia" w:hAnsi="宋体" w:cs="宋体"/>
          <w:sz w:val="21"/>
          <w:szCs w:val="21"/>
          <w:lang w:eastAsia="zh-CN"/>
        </w:rPr>
        <w:t>供应商</w:t>
      </w:r>
      <w:r>
        <w:rPr>
          <w:rFonts w:hint="eastAsia" w:ascii="宋体" w:hAnsi="宋体" w:eastAsia="宋体" w:cs="宋体"/>
          <w:sz w:val="21"/>
          <w:szCs w:val="21"/>
        </w:rPr>
        <w:t>公章，签订时间及金额以合同中的内容为准。</w:t>
      </w:r>
    </w:p>
    <w:p w14:paraId="6F00FC70">
      <w:pPr>
        <w:pStyle w:val="54"/>
        <w:spacing w:line="40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hAnsi="宋体" w:cs="宋体"/>
          <w:sz w:val="21"/>
          <w:szCs w:val="21"/>
          <w:lang w:eastAsia="zh-CN"/>
        </w:rPr>
        <w:t>供应商</w:t>
      </w:r>
      <w:r>
        <w:rPr>
          <w:rFonts w:hint="eastAsia" w:ascii="宋体" w:hAnsi="宋体" w:eastAsia="宋体" w:cs="宋体"/>
          <w:sz w:val="21"/>
          <w:szCs w:val="21"/>
        </w:rPr>
        <w:t>应如实列出以上情况，如有隐瞒，一经查实将导致其</w:t>
      </w:r>
      <w:r>
        <w:rPr>
          <w:rFonts w:hint="eastAsia" w:ascii="宋体" w:hAnsi="宋体" w:cs="宋体"/>
          <w:sz w:val="21"/>
          <w:szCs w:val="21"/>
          <w:lang w:eastAsia="zh-CN"/>
        </w:rPr>
        <w:t>投标文件</w:t>
      </w:r>
      <w:r>
        <w:rPr>
          <w:rFonts w:hint="eastAsia" w:ascii="宋体" w:hAnsi="宋体" w:eastAsia="宋体" w:cs="宋体"/>
          <w:sz w:val="21"/>
          <w:szCs w:val="21"/>
        </w:rPr>
        <w:t>被拒绝。</w:t>
      </w:r>
    </w:p>
    <w:p w14:paraId="01DE9509">
      <w:pPr>
        <w:autoSpaceDE w:val="0"/>
        <w:autoSpaceDN w:val="0"/>
        <w:adjustRightInd w:val="0"/>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sz w:val="21"/>
          <w:szCs w:val="21"/>
        </w:rPr>
        <w:t>3.未按上述要求提供、填写的，评审时不予以考虑。</w:t>
      </w:r>
    </w:p>
    <w:p w14:paraId="48C74489">
      <w:pPr>
        <w:spacing w:line="480" w:lineRule="auto"/>
        <w:ind w:right="-161" w:firstLine="2400" w:firstLineChars="100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3DC59913">
      <w:pPr>
        <w:spacing w:line="480" w:lineRule="auto"/>
        <w:ind w:right="-161"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或被授权代表：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2ACF96F">
      <w:pPr>
        <w:spacing w:line="480" w:lineRule="auto"/>
        <w:ind w:right="-161"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14:paraId="203F7E7B">
      <w:pPr>
        <w:pStyle w:val="11"/>
        <w:rPr>
          <w:rFonts w:hint="eastAsia"/>
        </w:rPr>
      </w:pPr>
    </w:p>
    <w:p w14:paraId="2E5519EC">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附件12：</w:t>
      </w:r>
    </w:p>
    <w:p w14:paraId="4FE0114E">
      <w:pPr>
        <w:numPr>
          <w:ilvl w:val="0"/>
          <w:numId w:val="0"/>
        </w:numPr>
        <w:spacing w:line="360" w:lineRule="auto"/>
        <w:ind w:right="-161" w:rightChars="0"/>
        <w:jc w:val="both"/>
        <w:outlineLvl w:val="0"/>
        <w:rPr>
          <w:rFonts w:hint="eastAsia" w:ascii="宋体" w:hAnsi="宋体" w:eastAsia="宋体" w:cs="宋体"/>
          <w:b/>
          <w:kern w:val="2"/>
          <w:sz w:val="24"/>
          <w:szCs w:val="24"/>
          <w:highlight w:val="none"/>
          <w:lang w:val="en-US" w:eastAsia="zh-CN" w:bidi="ar-SA"/>
        </w:rPr>
      </w:pPr>
    </w:p>
    <w:p w14:paraId="61DEAC90">
      <w:pPr>
        <w:numPr>
          <w:ilvl w:val="0"/>
          <w:numId w:val="0"/>
        </w:numPr>
        <w:spacing w:line="360" w:lineRule="auto"/>
        <w:ind w:right="-161" w:rightChars="0"/>
        <w:jc w:val="center"/>
        <w:outlineLvl w:val="0"/>
        <w:rPr>
          <w:rFonts w:hint="eastAsia" w:ascii="宋体" w:hAnsi="宋体" w:eastAsia="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需要</w:t>
      </w:r>
      <w:r>
        <w:rPr>
          <w:rFonts w:hint="eastAsia" w:ascii="宋体" w:hAnsi="宋体" w:eastAsia="宋体" w:cs="宋体"/>
          <w:b/>
          <w:kern w:val="2"/>
          <w:sz w:val="24"/>
          <w:szCs w:val="24"/>
          <w:highlight w:val="none"/>
          <w:lang w:val="en-US" w:eastAsia="zh-CN" w:bidi="ar-SA"/>
        </w:rPr>
        <w:t>落实政府采购政策需提供的相关材料</w:t>
      </w:r>
    </w:p>
    <w:p w14:paraId="4649FC80">
      <w:pPr>
        <w:numPr>
          <w:ilvl w:val="0"/>
          <w:numId w:val="0"/>
        </w:numPr>
        <w:spacing w:line="360" w:lineRule="auto"/>
        <w:ind w:leftChars="0" w:right="-161" w:rightChars="0"/>
        <w:jc w:val="left"/>
        <w:outlineLvl w:val="9"/>
        <w:rPr>
          <w:rFonts w:hint="eastAsia" w:ascii="宋体" w:hAnsi="宋体" w:eastAsia="宋体" w:cs="宋体"/>
          <w:b/>
          <w:kern w:val="2"/>
          <w:sz w:val="24"/>
          <w:szCs w:val="24"/>
          <w:highlight w:val="none"/>
          <w:lang w:val="en-US" w:eastAsia="zh-CN" w:bidi="ar-SA"/>
        </w:rPr>
      </w:pPr>
    </w:p>
    <w:p w14:paraId="53E3AA3C">
      <w:pPr>
        <w:spacing w:line="360" w:lineRule="auto"/>
        <w:outlineLvl w:val="2"/>
        <w:rPr>
          <w:sz w:val="24"/>
        </w:rPr>
      </w:pPr>
      <w:r>
        <w:rPr>
          <w:color w:val="000000"/>
          <w:sz w:val="24"/>
          <w:szCs w:val="20"/>
        </w:rPr>
        <w:t>中小企业声明函</w:t>
      </w:r>
      <w:r>
        <w:rPr>
          <w:rFonts w:hint="eastAsia"/>
          <w:sz w:val="24"/>
        </w:rPr>
        <w:t>说明：</w:t>
      </w:r>
    </w:p>
    <w:p w14:paraId="1CD3AD03">
      <w:pPr>
        <w:tabs>
          <w:tab w:val="left" w:pos="5580"/>
        </w:tabs>
        <w:spacing w:line="360" w:lineRule="auto"/>
        <w:rPr>
          <w:sz w:val="24"/>
        </w:rPr>
      </w:pPr>
      <w:r>
        <w:rPr>
          <w:rFonts w:hint="eastAsia"/>
          <w:sz w:val="24"/>
        </w:rPr>
        <w:t>1）中小企业参加政府采购活动，应当出具此格式文件。《中小企业声明函》由参加政府采购活动的</w:t>
      </w:r>
      <w:r>
        <w:rPr>
          <w:rFonts w:hint="eastAsia"/>
          <w:sz w:val="24"/>
          <w:lang w:eastAsia="zh-CN"/>
        </w:rPr>
        <w:t>供应商</w:t>
      </w:r>
      <w:r>
        <w:rPr>
          <w:rFonts w:hint="eastAsia"/>
          <w:sz w:val="24"/>
        </w:rPr>
        <w:t>出具。联合体投标的，《中小企业声明函》由牵头人出具。</w:t>
      </w:r>
    </w:p>
    <w:p w14:paraId="0376FAD9">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w:t>
      </w:r>
      <w:r>
        <w:rPr>
          <w:rFonts w:hint="eastAsia"/>
          <w:sz w:val="24"/>
          <w:lang w:eastAsia="zh-CN"/>
        </w:rPr>
        <w:t>供应商</w:t>
      </w:r>
      <w:r>
        <w:rPr>
          <w:rFonts w:hint="eastAsia"/>
          <w:sz w:val="24"/>
        </w:rPr>
        <w:t>应当在声明函“项目名称”部分标明联合体中中小企业承担的具体内容或者中小企业的具体分包内容。</w:t>
      </w:r>
    </w:p>
    <w:p w14:paraId="6A96B0DC">
      <w:pPr>
        <w:tabs>
          <w:tab w:val="left" w:pos="5580"/>
        </w:tabs>
        <w:spacing w:line="360" w:lineRule="auto"/>
        <w:rPr>
          <w:sz w:val="24"/>
        </w:rPr>
      </w:pPr>
      <w:r>
        <w:rPr>
          <w:rFonts w:hint="eastAsia"/>
          <w:sz w:val="24"/>
        </w:rPr>
        <w:t>3）对于多标的的采购项目，</w:t>
      </w:r>
      <w:r>
        <w:rPr>
          <w:rFonts w:hint="eastAsia"/>
          <w:sz w:val="24"/>
          <w:lang w:eastAsia="zh-CN"/>
        </w:rPr>
        <w:t>供应商</w:t>
      </w:r>
      <w:r>
        <w:rPr>
          <w:rFonts w:hint="eastAsia"/>
          <w:sz w:val="24"/>
        </w:rPr>
        <w:t>应充分、准确地了解所投产品制造企业信息。对相关情况了解不清楚的，不建议填报本声明函。</w:t>
      </w:r>
    </w:p>
    <w:p w14:paraId="63082B17">
      <w:pPr>
        <w:tabs>
          <w:tab w:val="left" w:pos="5580"/>
        </w:tabs>
        <w:spacing w:line="360" w:lineRule="auto"/>
        <w:rPr>
          <w:rFonts w:hint="eastAsia"/>
          <w:sz w:val="24"/>
        </w:rPr>
      </w:pPr>
      <w:r>
        <w:rPr>
          <w:rFonts w:hint="eastAsia"/>
          <w:sz w:val="24"/>
        </w:rPr>
        <w:t>4）温馨提示：为方便广大中小企业识别企业规模类型，工业和信息化部组织开发了中小企业规模类型自测小程序，在国务院客户端和工业和信息化部网站上均有链接，</w:t>
      </w:r>
      <w:r>
        <w:rPr>
          <w:rFonts w:hint="eastAsia"/>
          <w:sz w:val="24"/>
          <w:lang w:eastAsia="zh-CN"/>
        </w:rPr>
        <w:t>供应商</w:t>
      </w:r>
      <w:r>
        <w:rPr>
          <w:rFonts w:hint="eastAsia"/>
          <w:sz w:val="24"/>
        </w:rPr>
        <w:t>填写所属的行业和指标数据可自动生成企业规模类型测试结果。</w:t>
      </w:r>
    </w:p>
    <w:p w14:paraId="6304A9DD">
      <w:pPr>
        <w:tabs>
          <w:tab w:val="left" w:pos="5580"/>
        </w:tabs>
        <w:spacing w:line="360" w:lineRule="auto"/>
        <w:rPr>
          <w:rFonts w:hint="eastAsia"/>
          <w:color w:val="000000" w:themeColor="text1"/>
          <w14:textFill>
            <w14:solidFill>
              <w14:schemeClr w14:val="tx1"/>
            </w14:solidFill>
          </w14:textFill>
        </w:rPr>
      </w:pPr>
      <w:r>
        <w:rPr>
          <w:rFonts w:hint="eastAsia"/>
          <w:b/>
          <w:bCs/>
          <w:sz w:val="24"/>
          <w:lang w:val="en-US" w:eastAsia="zh-CN"/>
        </w:rPr>
        <w:t>5）若供应商不是下列类型企业，可在投标文件中直接删除相关附件。</w:t>
      </w:r>
    </w:p>
    <w:p w14:paraId="69042C5D">
      <w:pPr>
        <w:spacing w:before="240" w:beforeLines="100" w:after="240" w:afterLines="100" w:line="360" w:lineRule="auto"/>
        <w:jc w:val="center"/>
        <w:outlineLvl w:val="0"/>
        <w:rPr>
          <w:b/>
          <w:bCs/>
          <w:color w:val="000000"/>
          <w:sz w:val="24"/>
          <w:szCs w:val="24"/>
        </w:rPr>
      </w:pPr>
      <w:bookmarkStart w:id="301" w:name="_Toc30157"/>
    </w:p>
    <w:p w14:paraId="288E8697">
      <w:pPr>
        <w:spacing w:before="240" w:beforeLines="100" w:after="240" w:afterLines="100" w:line="360" w:lineRule="auto"/>
        <w:jc w:val="center"/>
        <w:outlineLvl w:val="0"/>
        <w:rPr>
          <w:b/>
          <w:bCs/>
          <w:color w:val="000000"/>
          <w:sz w:val="24"/>
          <w:szCs w:val="24"/>
        </w:rPr>
      </w:pPr>
    </w:p>
    <w:p w14:paraId="4B266AA6">
      <w:pPr>
        <w:spacing w:before="240" w:beforeLines="100" w:after="240" w:afterLines="100" w:line="360" w:lineRule="auto"/>
        <w:jc w:val="center"/>
        <w:outlineLvl w:val="0"/>
        <w:rPr>
          <w:b/>
          <w:bCs/>
          <w:color w:val="000000"/>
          <w:sz w:val="24"/>
          <w:szCs w:val="24"/>
        </w:rPr>
      </w:pPr>
    </w:p>
    <w:p w14:paraId="181E4F25">
      <w:pPr>
        <w:spacing w:before="240" w:beforeLines="100" w:after="240" w:afterLines="100" w:line="360" w:lineRule="auto"/>
        <w:jc w:val="center"/>
        <w:outlineLvl w:val="0"/>
        <w:rPr>
          <w:b/>
          <w:bCs/>
          <w:color w:val="000000"/>
          <w:sz w:val="24"/>
          <w:szCs w:val="24"/>
        </w:rPr>
      </w:pPr>
    </w:p>
    <w:p w14:paraId="7CC8D7D9">
      <w:pPr>
        <w:spacing w:before="240" w:beforeLines="100" w:after="240" w:afterLines="100" w:line="360" w:lineRule="auto"/>
        <w:jc w:val="center"/>
        <w:outlineLvl w:val="0"/>
        <w:rPr>
          <w:b/>
          <w:bCs/>
          <w:color w:val="000000"/>
          <w:sz w:val="24"/>
          <w:szCs w:val="24"/>
        </w:rPr>
      </w:pPr>
    </w:p>
    <w:p w14:paraId="74107FE2">
      <w:pPr>
        <w:spacing w:before="240" w:beforeLines="100" w:after="240" w:afterLines="100" w:line="360" w:lineRule="auto"/>
        <w:jc w:val="center"/>
        <w:outlineLvl w:val="0"/>
        <w:rPr>
          <w:b/>
          <w:bCs/>
          <w:color w:val="000000"/>
          <w:sz w:val="24"/>
          <w:szCs w:val="24"/>
        </w:rPr>
      </w:pPr>
    </w:p>
    <w:bookmarkEnd w:id="301"/>
    <w:p w14:paraId="1BC2CBB9">
      <w:pPr>
        <w:spacing w:before="240" w:beforeLines="100" w:after="240" w:afterLines="100" w:line="360" w:lineRule="auto"/>
        <w:jc w:val="both"/>
        <w:outlineLvl w:val="0"/>
        <w:rPr>
          <w:rFonts w:hint="eastAsia" w:ascii="宋体" w:hAnsi="宋体" w:eastAsia="宋体" w:cs="宋体"/>
          <w:b/>
          <w:bCs/>
          <w:color w:val="000000"/>
          <w:sz w:val="24"/>
          <w:szCs w:val="24"/>
        </w:rPr>
      </w:pPr>
      <w:bookmarkStart w:id="302" w:name="_Toc20913"/>
    </w:p>
    <w:p w14:paraId="032FFD24">
      <w:pPr>
        <w:spacing w:before="240" w:beforeLines="100" w:after="240" w:afterLines="100" w:line="360" w:lineRule="auto"/>
        <w:ind w:firstLine="3132" w:firstLineChars="1300"/>
        <w:jc w:val="both"/>
        <w:outlineLvl w:val="0"/>
        <w:rPr>
          <w:b/>
          <w:color w:val="000000"/>
          <w:sz w:val="36"/>
          <w:szCs w:val="36"/>
        </w:rPr>
      </w:pPr>
      <w:r>
        <w:rPr>
          <w:rFonts w:hint="eastAsia" w:ascii="宋体" w:hAnsi="宋体" w:eastAsia="宋体" w:cs="宋体"/>
          <w:b/>
          <w:bCs/>
          <w:color w:val="000000"/>
          <w:sz w:val="24"/>
          <w:szCs w:val="24"/>
        </w:rPr>
        <w:t>中小企业声明函（货物）格式</w:t>
      </w:r>
      <w:bookmarkEnd w:id="302"/>
    </w:p>
    <w:p w14:paraId="3E379663">
      <w:pPr>
        <w:autoSpaceDE w:val="0"/>
        <w:autoSpaceDN w:val="0"/>
        <w:spacing w:line="360" w:lineRule="auto"/>
        <w:ind w:left="220" w:right="415" w:firstLine="640"/>
        <w:jc w:val="left"/>
        <w:rPr>
          <w:i w:val="0"/>
          <w:iCs w:val="0"/>
          <w:kern w:val="0"/>
          <w:sz w:val="24"/>
        </w:rPr>
      </w:pPr>
      <w:r>
        <w:rPr>
          <w:i w:val="0"/>
          <w:iCs w:val="0"/>
          <w:kern w:val="0"/>
          <w:sz w:val="24"/>
        </w:rPr>
        <w:t>本公司（联合体）郑重声明，根据《政府采购促进中小企业发展管理办法》（财库﹝2020﹞46号）的规定，本公司（联合体）参加</w:t>
      </w:r>
      <w:r>
        <w:rPr>
          <w:i w:val="0"/>
          <w:iCs w:val="0"/>
          <w:kern w:val="0"/>
          <w:sz w:val="24"/>
          <w:u w:val="single"/>
        </w:rPr>
        <w:t>（</w:t>
      </w:r>
      <w:r>
        <w:rPr>
          <w:rFonts w:hint="eastAsia"/>
          <w:i w:val="0"/>
          <w:iCs w:val="0"/>
          <w:kern w:val="0"/>
          <w:sz w:val="24"/>
          <w:u w:val="single"/>
          <w:lang w:val="en-US" w:eastAsia="zh-CN"/>
        </w:rPr>
        <w:t>采购</w:t>
      </w:r>
      <w:r>
        <w:rPr>
          <w:i w:val="0"/>
          <w:iCs w:val="0"/>
          <w:kern w:val="0"/>
          <w:sz w:val="24"/>
          <w:u w:val="single"/>
        </w:rPr>
        <w:t>单位名称）</w:t>
      </w:r>
      <w:r>
        <w:rPr>
          <w:i w:val="0"/>
          <w:iCs w:val="0"/>
          <w:kern w:val="0"/>
          <w:sz w:val="24"/>
        </w:rPr>
        <w:t>的</w:t>
      </w:r>
      <w:r>
        <w:rPr>
          <w:i w:val="0"/>
          <w:iCs w:val="0"/>
          <w:kern w:val="0"/>
          <w:sz w:val="24"/>
          <w:u w:val="single"/>
        </w:rPr>
        <w:t>（项目名称）</w:t>
      </w:r>
      <w:r>
        <w:rPr>
          <w:i w:val="0"/>
          <w:iCs w:val="0"/>
          <w:kern w:val="0"/>
          <w:sz w:val="24"/>
        </w:rPr>
        <w:t>采购活动，提供的货物全部由符合政策要求的中小企业制造。相关企业（含联合体中的中小企业、签订分包意向协议的中小企业）的具体情况如下：</w:t>
      </w:r>
    </w:p>
    <w:p w14:paraId="3FCCAE2A">
      <w:pPr>
        <w:numPr>
          <w:ilvl w:val="0"/>
          <w:numId w:val="7"/>
        </w:numPr>
        <w:tabs>
          <w:tab w:val="left" w:pos="1183"/>
          <w:tab w:val="left" w:pos="1484"/>
          <w:tab w:val="left" w:pos="4662"/>
          <w:tab w:val="left" w:pos="6903"/>
        </w:tabs>
        <w:autoSpaceDE w:val="0"/>
        <w:autoSpaceDN w:val="0"/>
        <w:spacing w:line="360" w:lineRule="auto"/>
        <w:ind w:right="169" w:firstLine="646"/>
        <w:jc w:val="left"/>
        <w:rPr>
          <w:i w:val="0"/>
          <w:iCs w:val="0"/>
          <w:kern w:val="0"/>
          <w:sz w:val="24"/>
        </w:rPr>
      </w:pPr>
      <w:r>
        <w:rPr>
          <w:i w:val="0"/>
          <w:iCs w:val="0"/>
          <w:kern w:val="0"/>
          <w:sz w:val="24"/>
          <w:u w:val="single" w:color="000000"/>
        </w:rPr>
        <w:t>（标的名称）</w:t>
      </w:r>
      <w:r>
        <w:rPr>
          <w:i w:val="0"/>
          <w:iCs w:val="0"/>
          <w:kern w:val="0"/>
          <w:sz w:val="24"/>
        </w:rPr>
        <w:t>，属于（</w:t>
      </w:r>
      <w:r>
        <w:rPr>
          <w:i w:val="0"/>
          <w:iCs w:val="0"/>
          <w:kern w:val="0"/>
          <w:sz w:val="24"/>
          <w:u w:val="single" w:color="000000"/>
        </w:rPr>
        <w:t>采购文件中明确的所属行业）行业</w:t>
      </w:r>
      <w:r>
        <w:rPr>
          <w:i w:val="0"/>
          <w:iCs w:val="0"/>
          <w:kern w:val="0"/>
          <w:sz w:val="24"/>
        </w:rPr>
        <w:t>；制造商为</w:t>
      </w:r>
      <w:r>
        <w:rPr>
          <w:i w:val="0"/>
          <w:iCs w:val="0"/>
          <w:kern w:val="0"/>
          <w:sz w:val="24"/>
          <w:u w:val="single" w:color="000000"/>
        </w:rPr>
        <w:t>（企业名称）</w:t>
      </w:r>
      <w:r>
        <w:rPr>
          <w:i w:val="0"/>
          <w:iCs w:val="0"/>
          <w:kern w:val="0"/>
          <w:sz w:val="24"/>
        </w:rPr>
        <w:t>，从业人员</w:t>
      </w:r>
      <w:r>
        <w:rPr>
          <w:i w:val="0"/>
          <w:iCs w:val="0"/>
          <w:kern w:val="0"/>
          <w:sz w:val="24"/>
          <w:u w:val="single" w:color="000000"/>
        </w:rPr>
        <w:tab/>
      </w:r>
      <w:r>
        <w:rPr>
          <w:i w:val="0"/>
          <w:iCs w:val="0"/>
          <w:kern w:val="0"/>
          <w:sz w:val="24"/>
        </w:rPr>
        <w:t>人，营业收入为</w:t>
      </w:r>
      <w:r>
        <w:rPr>
          <w:i w:val="0"/>
          <w:iCs w:val="0"/>
          <w:kern w:val="0"/>
          <w:sz w:val="24"/>
          <w:u w:val="single" w:color="000000"/>
        </w:rPr>
        <w:tab/>
      </w:r>
      <w:r>
        <w:rPr>
          <w:i w:val="0"/>
          <w:iCs w:val="0"/>
          <w:kern w:val="0"/>
          <w:sz w:val="24"/>
        </w:rPr>
        <w:t>万元，资产总额为</w:t>
      </w:r>
      <w:r>
        <w:rPr>
          <w:i w:val="0"/>
          <w:iCs w:val="0"/>
          <w:kern w:val="0"/>
          <w:sz w:val="24"/>
          <w:u w:val="single" w:color="000000"/>
        </w:rPr>
        <w:tab/>
      </w:r>
      <w:r>
        <w:rPr>
          <w:i w:val="0"/>
          <w:iCs w:val="0"/>
          <w:kern w:val="0"/>
          <w:sz w:val="24"/>
        </w:rPr>
        <w:t>万元，属于</w:t>
      </w:r>
      <w:r>
        <w:rPr>
          <w:i w:val="0"/>
          <w:iCs w:val="0"/>
          <w:kern w:val="0"/>
          <w:sz w:val="24"/>
          <w:u w:val="single" w:color="000000"/>
        </w:rPr>
        <w:t>（中型企业、小型企业、微型企业）</w:t>
      </w:r>
      <w:r>
        <w:rPr>
          <w:i w:val="0"/>
          <w:iCs w:val="0"/>
          <w:kern w:val="0"/>
          <w:sz w:val="24"/>
        </w:rPr>
        <w:t>；</w:t>
      </w:r>
    </w:p>
    <w:p w14:paraId="17021D9F">
      <w:pPr>
        <w:numPr>
          <w:ilvl w:val="0"/>
          <w:numId w:val="7"/>
        </w:numPr>
        <w:tabs>
          <w:tab w:val="left" w:pos="1165"/>
          <w:tab w:val="left" w:pos="1183"/>
          <w:tab w:val="left" w:pos="4362"/>
          <w:tab w:val="left" w:pos="6577"/>
        </w:tabs>
        <w:autoSpaceDE w:val="0"/>
        <w:autoSpaceDN w:val="0"/>
        <w:spacing w:line="360" w:lineRule="auto"/>
        <w:ind w:right="169" w:firstLine="646"/>
        <w:jc w:val="left"/>
        <w:rPr>
          <w:i w:val="0"/>
          <w:iCs w:val="0"/>
          <w:kern w:val="0"/>
          <w:sz w:val="24"/>
        </w:rPr>
      </w:pPr>
      <w:r>
        <w:rPr>
          <w:i w:val="0"/>
          <w:iCs w:val="0"/>
          <w:kern w:val="0"/>
          <w:sz w:val="24"/>
          <w:u w:val="single" w:color="000000"/>
        </w:rPr>
        <w:t>（标的名称）</w:t>
      </w:r>
      <w:r>
        <w:rPr>
          <w:i w:val="0"/>
          <w:iCs w:val="0"/>
          <w:kern w:val="0"/>
          <w:sz w:val="24"/>
        </w:rPr>
        <w:t>，属于（</w:t>
      </w:r>
      <w:r>
        <w:rPr>
          <w:i w:val="0"/>
          <w:iCs w:val="0"/>
          <w:kern w:val="0"/>
          <w:sz w:val="24"/>
          <w:u w:val="single" w:color="000000"/>
        </w:rPr>
        <w:t>采购文件中明确的所属行业）行业</w:t>
      </w:r>
      <w:r>
        <w:rPr>
          <w:i w:val="0"/>
          <w:iCs w:val="0"/>
          <w:kern w:val="0"/>
          <w:sz w:val="24"/>
        </w:rPr>
        <w:t>；制造商为</w:t>
      </w:r>
      <w:r>
        <w:rPr>
          <w:i w:val="0"/>
          <w:iCs w:val="0"/>
          <w:kern w:val="0"/>
          <w:sz w:val="24"/>
          <w:u w:val="single" w:color="000000"/>
        </w:rPr>
        <w:t>（企业名称）</w:t>
      </w:r>
      <w:r>
        <w:rPr>
          <w:i w:val="0"/>
          <w:iCs w:val="0"/>
          <w:kern w:val="0"/>
          <w:sz w:val="24"/>
        </w:rPr>
        <w:t>，从业人员</w:t>
      </w:r>
      <w:r>
        <w:rPr>
          <w:i w:val="0"/>
          <w:iCs w:val="0"/>
          <w:kern w:val="0"/>
          <w:sz w:val="24"/>
          <w:u w:val="single" w:color="000000"/>
        </w:rPr>
        <w:tab/>
      </w:r>
      <w:r>
        <w:rPr>
          <w:i w:val="0"/>
          <w:iCs w:val="0"/>
          <w:kern w:val="0"/>
          <w:sz w:val="24"/>
        </w:rPr>
        <w:t>人，营业收入为</w:t>
      </w:r>
      <w:r>
        <w:rPr>
          <w:i w:val="0"/>
          <w:iCs w:val="0"/>
          <w:kern w:val="0"/>
          <w:sz w:val="24"/>
          <w:u w:val="single" w:color="000000"/>
        </w:rPr>
        <w:tab/>
      </w:r>
      <w:r>
        <w:rPr>
          <w:i w:val="0"/>
          <w:iCs w:val="0"/>
          <w:kern w:val="0"/>
          <w:sz w:val="24"/>
        </w:rPr>
        <w:t>万元，资产总额为</w:t>
      </w:r>
      <w:r>
        <w:rPr>
          <w:i w:val="0"/>
          <w:iCs w:val="0"/>
          <w:kern w:val="0"/>
          <w:sz w:val="24"/>
          <w:u w:val="single" w:color="000000"/>
        </w:rPr>
        <w:tab/>
      </w:r>
      <w:r>
        <w:rPr>
          <w:i w:val="0"/>
          <w:iCs w:val="0"/>
          <w:kern w:val="0"/>
          <w:sz w:val="24"/>
        </w:rPr>
        <w:t>万元，属于</w:t>
      </w:r>
      <w:r>
        <w:rPr>
          <w:i w:val="0"/>
          <w:iCs w:val="0"/>
          <w:kern w:val="0"/>
          <w:sz w:val="24"/>
          <w:u w:val="single" w:color="000000"/>
        </w:rPr>
        <w:t>（中型企业、小型企业、微型企业）</w:t>
      </w:r>
      <w:r>
        <w:rPr>
          <w:i w:val="0"/>
          <w:iCs w:val="0"/>
          <w:kern w:val="0"/>
          <w:sz w:val="24"/>
        </w:rPr>
        <w:t>；</w:t>
      </w:r>
    </w:p>
    <w:p w14:paraId="49F44B93">
      <w:pPr>
        <w:autoSpaceDE w:val="0"/>
        <w:autoSpaceDN w:val="0"/>
        <w:spacing w:line="360" w:lineRule="auto"/>
        <w:ind w:left="860"/>
        <w:jc w:val="left"/>
        <w:rPr>
          <w:i w:val="0"/>
          <w:iCs w:val="0"/>
          <w:kern w:val="0"/>
          <w:sz w:val="24"/>
        </w:rPr>
      </w:pPr>
      <w:r>
        <w:rPr>
          <w:i w:val="0"/>
          <w:iCs w:val="0"/>
          <w:kern w:val="0"/>
          <w:sz w:val="24"/>
        </w:rPr>
        <w:t>……</w:t>
      </w:r>
    </w:p>
    <w:p w14:paraId="30C0C9A8">
      <w:pPr>
        <w:autoSpaceDE w:val="0"/>
        <w:autoSpaceDN w:val="0"/>
        <w:spacing w:line="360" w:lineRule="auto"/>
        <w:ind w:left="220" w:right="417" w:firstLine="645"/>
        <w:rPr>
          <w:i w:val="0"/>
          <w:iCs w:val="0"/>
          <w:kern w:val="0"/>
          <w:sz w:val="24"/>
        </w:rPr>
      </w:pPr>
      <w:r>
        <w:rPr>
          <w:i w:val="0"/>
          <w:iCs w:val="0"/>
          <w:kern w:val="0"/>
          <w:sz w:val="24"/>
        </w:rPr>
        <w:t>以上企业，不属于大企业的分支机构，不存在控股股东为大企业的情形，也不存在与大企业的负责人为同一人的情形。</w:t>
      </w:r>
    </w:p>
    <w:p w14:paraId="2FED62A3">
      <w:pPr>
        <w:autoSpaceDE w:val="0"/>
        <w:autoSpaceDN w:val="0"/>
        <w:spacing w:line="360" w:lineRule="auto"/>
        <w:ind w:left="220" w:right="372" w:firstLine="645"/>
        <w:jc w:val="left"/>
        <w:rPr>
          <w:i w:val="0"/>
          <w:iCs w:val="0"/>
          <w:kern w:val="0"/>
          <w:sz w:val="24"/>
        </w:rPr>
      </w:pPr>
      <w:r>
        <w:rPr>
          <w:i w:val="0"/>
          <w:iCs w:val="0"/>
          <w:kern w:val="0"/>
          <w:sz w:val="24"/>
        </w:rPr>
        <w:t>本企业对上述声明内容的真实性负责。如有虚假，将依法承担相应责任。</w:t>
      </w:r>
    </w:p>
    <w:p w14:paraId="46885914">
      <w:pPr>
        <w:spacing w:line="360" w:lineRule="auto"/>
        <w:ind w:firstLine="504"/>
        <w:rPr>
          <w:i w:val="0"/>
          <w:iCs w:val="0"/>
          <w:spacing w:val="6"/>
          <w:sz w:val="24"/>
        </w:rPr>
      </w:pPr>
    </w:p>
    <w:p w14:paraId="19BDE246">
      <w:pPr>
        <w:spacing w:line="360" w:lineRule="auto"/>
        <w:ind w:firstLine="504"/>
        <w:rPr>
          <w:i w:val="0"/>
          <w:iCs w:val="0"/>
          <w:spacing w:val="6"/>
          <w:sz w:val="24"/>
        </w:rPr>
      </w:pPr>
    </w:p>
    <w:p w14:paraId="316F8F28">
      <w:pPr>
        <w:spacing w:line="360" w:lineRule="auto"/>
        <w:ind w:right="360" w:firstLine="480"/>
        <w:jc w:val="right"/>
        <w:rPr>
          <w:i w:val="0"/>
          <w:iCs w:val="0"/>
          <w:color w:val="000000"/>
          <w:sz w:val="24"/>
        </w:rPr>
      </w:pPr>
      <w:r>
        <w:rPr>
          <w:i w:val="0"/>
          <w:iCs w:val="0"/>
          <w:color w:val="000000"/>
          <w:sz w:val="24"/>
        </w:rPr>
        <w:t>企业名称（盖章）：________</w:t>
      </w:r>
    </w:p>
    <w:p w14:paraId="7B61595A">
      <w:pPr>
        <w:spacing w:line="360" w:lineRule="auto"/>
        <w:ind w:right="360" w:firstLine="480"/>
        <w:jc w:val="right"/>
        <w:rPr>
          <w:i w:val="0"/>
          <w:iCs w:val="0"/>
          <w:color w:val="000000"/>
          <w:sz w:val="24"/>
        </w:rPr>
      </w:pPr>
      <w:r>
        <w:rPr>
          <w:i w:val="0"/>
          <w:iCs w:val="0"/>
          <w:color w:val="000000"/>
          <w:sz w:val="24"/>
        </w:rPr>
        <w:t>日 期：________</w:t>
      </w:r>
    </w:p>
    <w:p w14:paraId="4EDB408E">
      <w:pPr>
        <w:spacing w:line="360" w:lineRule="auto"/>
        <w:ind w:right="360" w:firstLine="480"/>
        <w:jc w:val="right"/>
        <w:rPr>
          <w:color w:val="000000"/>
          <w:sz w:val="24"/>
        </w:rPr>
      </w:pPr>
    </w:p>
    <w:p w14:paraId="0FD7D967">
      <w:pPr>
        <w:pStyle w:val="11"/>
      </w:pPr>
    </w:p>
    <w:p w14:paraId="3E8F49A7">
      <w:pPr>
        <w:spacing w:line="360" w:lineRule="auto"/>
        <w:ind w:right="360" w:firstLine="480"/>
        <w:jc w:val="right"/>
        <w:rPr>
          <w:color w:val="000000"/>
          <w:sz w:val="24"/>
        </w:rPr>
      </w:pPr>
    </w:p>
    <w:p w14:paraId="54493C12">
      <w:pPr>
        <w:spacing w:before="240" w:beforeLines="100" w:after="240" w:afterLines="100" w:line="360" w:lineRule="auto"/>
        <w:jc w:val="both"/>
        <w:outlineLvl w:val="0"/>
        <w:rPr>
          <w:rFonts w:hint="eastAsia" w:eastAsia="宋体"/>
          <w:b/>
          <w:bCs/>
          <w:color w:val="000000"/>
          <w:sz w:val="24"/>
          <w:szCs w:val="24"/>
          <w:lang w:val="en-US" w:eastAsia="zh-CN"/>
        </w:rPr>
      </w:pPr>
      <w:r>
        <w:rPr>
          <w:rFonts w:hint="eastAsia"/>
          <w:b/>
          <w:bCs/>
          <w:color w:val="000000"/>
          <w:sz w:val="24"/>
          <w:szCs w:val="24"/>
          <w:lang w:val="en-US" w:eastAsia="zh-CN"/>
        </w:rPr>
        <w:t>注：</w:t>
      </w:r>
      <w:r>
        <w:rPr>
          <w:color w:val="000000"/>
          <w:sz w:val="21"/>
          <w:szCs w:val="21"/>
        </w:rPr>
        <w:t>从业人员、营业收入、资产总额填报上一年度数据，无上一年度数据的新成立企业可不填报。</w:t>
      </w:r>
    </w:p>
    <w:p w14:paraId="09275745">
      <w:pPr>
        <w:pStyle w:val="8"/>
        <w:ind w:left="0" w:leftChars="0" w:firstLine="0" w:firstLineChars="0"/>
        <w:rPr>
          <w:rFonts w:hint="eastAsia"/>
          <w:b/>
          <w:bCs/>
          <w:sz w:val="21"/>
          <w:szCs w:val="21"/>
        </w:rPr>
      </w:pPr>
    </w:p>
    <w:p w14:paraId="3114C07B">
      <w:pPr>
        <w:pStyle w:val="8"/>
        <w:ind w:left="0" w:leftChars="0" w:firstLine="0" w:firstLineChars="0"/>
        <w:rPr>
          <w:rFonts w:hint="eastAsia"/>
          <w:b/>
          <w:bCs/>
          <w:sz w:val="21"/>
          <w:szCs w:val="21"/>
        </w:rPr>
      </w:pPr>
    </w:p>
    <w:p w14:paraId="159BCB15">
      <w:pPr>
        <w:pStyle w:val="8"/>
        <w:ind w:left="0" w:leftChars="0" w:firstLine="0" w:firstLineChars="0"/>
        <w:rPr>
          <w:rFonts w:hint="eastAsia"/>
          <w:b/>
          <w:bCs/>
          <w:sz w:val="21"/>
          <w:szCs w:val="21"/>
        </w:rPr>
      </w:pPr>
    </w:p>
    <w:p w14:paraId="6B695981">
      <w:pPr>
        <w:pStyle w:val="8"/>
        <w:ind w:left="0" w:leftChars="0" w:firstLine="0" w:firstLineChars="0"/>
        <w:rPr>
          <w:rFonts w:hint="eastAsia"/>
          <w:sz w:val="21"/>
          <w:szCs w:val="21"/>
        </w:rPr>
      </w:pPr>
      <w:r>
        <w:rPr>
          <w:rFonts w:hint="eastAsia"/>
          <w:b/>
          <w:bCs/>
          <w:sz w:val="21"/>
          <w:szCs w:val="21"/>
        </w:rPr>
        <w:t>附：《中小企业划型标准规定》各行业划型标准</w:t>
      </w:r>
    </w:p>
    <w:p w14:paraId="369CD338">
      <w:pPr>
        <w:pStyle w:val="8"/>
        <w:ind w:firstLine="420"/>
        <w:rPr>
          <w:rFonts w:hint="eastAsia"/>
          <w:sz w:val="21"/>
          <w:szCs w:val="21"/>
        </w:rPr>
      </w:pPr>
      <w:r>
        <w:rPr>
          <w:rFonts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51921DA8">
      <w:pPr>
        <w:pStyle w:val="8"/>
        <w:ind w:firstLine="420"/>
        <w:rPr>
          <w:rFonts w:hint="eastAsia"/>
          <w:sz w:val="21"/>
          <w:szCs w:val="21"/>
        </w:rPr>
      </w:pPr>
      <w:r>
        <w:rPr>
          <w:rFonts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8E14390">
      <w:pPr>
        <w:pStyle w:val="8"/>
        <w:ind w:firstLine="420"/>
        <w:rPr>
          <w:rFonts w:hint="eastAsia"/>
          <w:sz w:val="21"/>
          <w:szCs w:val="21"/>
        </w:rPr>
      </w:pPr>
      <w:r>
        <w:rPr>
          <w:rFonts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7CCA2D">
      <w:pPr>
        <w:pStyle w:val="8"/>
        <w:ind w:firstLine="420"/>
        <w:rPr>
          <w:rFonts w:hint="eastAsia"/>
          <w:sz w:val="21"/>
          <w:szCs w:val="21"/>
        </w:rPr>
      </w:pPr>
      <w:r>
        <w:rPr>
          <w:rFonts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559155">
      <w:pPr>
        <w:pStyle w:val="8"/>
        <w:ind w:firstLine="420"/>
        <w:rPr>
          <w:rFonts w:hint="eastAsia"/>
          <w:sz w:val="21"/>
          <w:szCs w:val="21"/>
        </w:rPr>
      </w:pPr>
      <w:r>
        <w:rPr>
          <w:rFonts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57BFAEB">
      <w:pPr>
        <w:pStyle w:val="8"/>
        <w:ind w:firstLine="420"/>
        <w:rPr>
          <w:rFonts w:hint="eastAsia"/>
          <w:sz w:val="21"/>
          <w:szCs w:val="21"/>
        </w:rPr>
      </w:pPr>
      <w:r>
        <w:rPr>
          <w:rFonts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6AE3E1">
      <w:pPr>
        <w:pStyle w:val="8"/>
        <w:ind w:firstLine="420"/>
        <w:rPr>
          <w:rFonts w:hint="eastAsia"/>
          <w:sz w:val="21"/>
          <w:szCs w:val="21"/>
        </w:rPr>
      </w:pPr>
      <w:r>
        <w:rPr>
          <w:rFonts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77EC033">
      <w:pPr>
        <w:pStyle w:val="8"/>
        <w:ind w:firstLine="420"/>
        <w:rPr>
          <w:rFonts w:hint="eastAsia"/>
          <w:sz w:val="21"/>
          <w:szCs w:val="21"/>
        </w:rPr>
      </w:pPr>
      <w:r>
        <w:rPr>
          <w:rFonts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DDA1EA">
      <w:pPr>
        <w:pStyle w:val="8"/>
        <w:ind w:firstLine="420"/>
        <w:rPr>
          <w:rFonts w:hint="eastAsia"/>
          <w:sz w:val="21"/>
          <w:szCs w:val="21"/>
        </w:rPr>
      </w:pPr>
      <w:r>
        <w:rPr>
          <w:rFonts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78013E">
      <w:pPr>
        <w:pStyle w:val="8"/>
        <w:ind w:firstLine="420"/>
        <w:rPr>
          <w:rFonts w:hint="eastAsia"/>
          <w:sz w:val="21"/>
          <w:szCs w:val="21"/>
        </w:rPr>
      </w:pPr>
      <w:r>
        <w:rPr>
          <w:rFonts w:hint="eastAsia"/>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77DAA3">
      <w:pPr>
        <w:pStyle w:val="8"/>
        <w:ind w:firstLine="420"/>
        <w:rPr>
          <w:rFonts w:hint="eastAsia"/>
          <w:sz w:val="21"/>
          <w:szCs w:val="21"/>
        </w:rPr>
      </w:pPr>
      <w:r>
        <w:rPr>
          <w:rFonts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1A41E72">
      <w:pPr>
        <w:pStyle w:val="8"/>
        <w:ind w:firstLine="420"/>
        <w:rPr>
          <w:rFonts w:hint="eastAsia"/>
          <w:sz w:val="21"/>
          <w:szCs w:val="21"/>
        </w:rPr>
      </w:pPr>
      <w:r>
        <w:rPr>
          <w:rFonts w:hint="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2394C2F">
      <w:pPr>
        <w:pStyle w:val="8"/>
        <w:ind w:firstLine="420"/>
        <w:rPr>
          <w:rFonts w:hint="eastAsia"/>
          <w:sz w:val="21"/>
          <w:szCs w:val="21"/>
        </w:rPr>
      </w:pPr>
      <w:r>
        <w:rPr>
          <w:rFonts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47B0DDB">
      <w:pPr>
        <w:pStyle w:val="8"/>
        <w:ind w:firstLine="420"/>
        <w:rPr>
          <w:rFonts w:hint="eastAsia"/>
          <w:sz w:val="21"/>
          <w:szCs w:val="21"/>
        </w:rPr>
      </w:pPr>
      <w:r>
        <w:rPr>
          <w:rFonts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0A5C4B4">
      <w:pPr>
        <w:pStyle w:val="8"/>
        <w:ind w:firstLine="420"/>
        <w:rPr>
          <w:rFonts w:hint="eastAsia"/>
          <w:sz w:val="21"/>
          <w:szCs w:val="21"/>
        </w:rPr>
      </w:pPr>
      <w:r>
        <w:rPr>
          <w:rFonts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78BA1F">
      <w:pPr>
        <w:pStyle w:val="8"/>
        <w:ind w:firstLine="420"/>
        <w:rPr>
          <w:rFonts w:hint="eastAsia"/>
          <w:sz w:val="21"/>
          <w:szCs w:val="21"/>
        </w:rPr>
      </w:pPr>
      <w:r>
        <w:rPr>
          <w:rFonts w:hint="eastAsia"/>
          <w:sz w:val="21"/>
          <w:szCs w:val="21"/>
        </w:rPr>
        <w:t>（十六）其他未列明行业。从业人员300人以下的为中小微型企业。其中，从业人员100人及以上的为中型企业；从业人员10人及以上的为小型企业；从业人员10人以下的为微型企业。</w:t>
      </w:r>
    </w:p>
    <w:p w14:paraId="08FDB83A">
      <w:pPr>
        <w:spacing w:before="240" w:beforeLines="100" w:after="240" w:afterLines="100" w:line="360" w:lineRule="auto"/>
        <w:jc w:val="center"/>
        <w:outlineLvl w:val="0"/>
        <w:rPr>
          <w:b/>
          <w:bCs/>
          <w:color w:val="000000"/>
          <w:sz w:val="24"/>
          <w:szCs w:val="24"/>
        </w:rPr>
      </w:pPr>
    </w:p>
    <w:p w14:paraId="0C5E86C6">
      <w:pPr>
        <w:spacing w:before="240" w:beforeLines="100" w:after="240" w:afterLines="100" w:line="360" w:lineRule="auto"/>
        <w:jc w:val="center"/>
        <w:outlineLvl w:val="0"/>
        <w:rPr>
          <w:b/>
          <w:bCs/>
          <w:color w:val="000000"/>
          <w:sz w:val="24"/>
          <w:szCs w:val="24"/>
        </w:rPr>
      </w:pPr>
    </w:p>
    <w:p w14:paraId="6A19CCD4">
      <w:pPr>
        <w:spacing w:before="240" w:beforeLines="100" w:after="240" w:afterLines="100" w:line="360" w:lineRule="auto"/>
        <w:jc w:val="center"/>
        <w:outlineLvl w:val="0"/>
        <w:rPr>
          <w:b/>
          <w:bCs/>
          <w:color w:val="000000"/>
          <w:sz w:val="24"/>
          <w:szCs w:val="24"/>
        </w:rPr>
      </w:pPr>
    </w:p>
    <w:p w14:paraId="04CB696F">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p>
    <w:p w14:paraId="43C898A6">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附件13：</w:t>
      </w:r>
    </w:p>
    <w:p w14:paraId="210FB644">
      <w:pPr>
        <w:spacing w:before="240" w:beforeLines="100" w:after="240" w:afterLines="100" w:line="360" w:lineRule="auto"/>
        <w:jc w:val="center"/>
        <w:outlineLvl w:val="0"/>
        <w:rPr>
          <w:color w:val="000000"/>
          <w:sz w:val="36"/>
          <w:szCs w:val="36"/>
        </w:rPr>
      </w:pPr>
      <w:r>
        <w:rPr>
          <w:b/>
          <w:bCs/>
          <w:color w:val="000000"/>
          <w:sz w:val="24"/>
          <w:szCs w:val="24"/>
        </w:rPr>
        <w:t>残疾人福利性单位声明函格式</w:t>
      </w:r>
      <w:r>
        <w:rPr>
          <w:rFonts w:hint="eastAsia" w:ascii="宋体" w:hAnsi="宋体" w:eastAsia="宋体" w:cs="宋体"/>
          <w:b/>
          <w:bCs w:val="0"/>
          <w:color w:val="000000"/>
          <w:sz w:val="24"/>
          <w:szCs w:val="24"/>
        </w:rPr>
        <w:t>（</w:t>
      </w:r>
      <w:r>
        <w:rPr>
          <w:rFonts w:hint="eastAsia" w:hAnsi="宋体" w:cs="宋体"/>
          <w:b/>
          <w:bCs w:val="0"/>
          <w:color w:val="000000"/>
          <w:sz w:val="24"/>
          <w:szCs w:val="24"/>
          <w:lang w:val="en-US" w:eastAsia="zh-CN"/>
        </w:rPr>
        <w:t>是/否</w:t>
      </w:r>
      <w:r>
        <w:rPr>
          <w:rFonts w:hint="eastAsia" w:ascii="宋体" w:hAnsi="宋体" w:eastAsia="宋体" w:cs="宋体"/>
          <w:b/>
          <w:bCs w:val="0"/>
          <w:color w:val="000000"/>
          <w:sz w:val="24"/>
          <w:szCs w:val="24"/>
        </w:rPr>
        <w:t>）</w:t>
      </w:r>
    </w:p>
    <w:p w14:paraId="734AFCA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44BA588">
      <w:pPr>
        <w:spacing w:line="588" w:lineRule="exact"/>
        <w:ind w:firstLine="482"/>
        <w:rPr>
          <w:b/>
          <w:spacing w:val="6"/>
          <w:sz w:val="24"/>
        </w:rPr>
      </w:pPr>
      <w:r>
        <w:rPr>
          <w:b/>
          <w:sz w:val="24"/>
        </w:rPr>
        <w:t>□</w:t>
      </w:r>
      <w:r>
        <w:rPr>
          <w:b/>
          <w:spacing w:val="6"/>
          <w:sz w:val="24"/>
        </w:rPr>
        <w:t>不属于符合条件的残疾人福利性单位。</w:t>
      </w:r>
    </w:p>
    <w:p w14:paraId="498C1EE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4524508">
      <w:pPr>
        <w:spacing w:line="588" w:lineRule="exact"/>
        <w:ind w:firstLine="506" w:firstLineChars="200"/>
        <w:rPr>
          <w:spacing w:val="6"/>
          <w:sz w:val="24"/>
        </w:rPr>
      </w:pPr>
      <w:r>
        <w:rPr>
          <w:b/>
          <w:spacing w:val="6"/>
          <w:sz w:val="24"/>
        </w:rPr>
        <w:t>本单位对上述声明的真实性负责。如有虚假，将依法承担相应责任。</w:t>
      </w:r>
    </w:p>
    <w:p w14:paraId="5E0BF83F">
      <w:pPr>
        <w:spacing w:line="588" w:lineRule="exact"/>
        <w:ind w:firstLine="504" w:firstLineChars="200"/>
        <w:rPr>
          <w:spacing w:val="6"/>
          <w:sz w:val="24"/>
        </w:rPr>
      </w:pPr>
    </w:p>
    <w:p w14:paraId="6C367F9D"/>
    <w:p w14:paraId="2F3D3378">
      <w:pPr>
        <w:ind w:firstLine="3600" w:firstLineChars="1500"/>
        <w:rPr>
          <w:rFonts w:hint="eastAsia"/>
          <w:u w:val="single"/>
          <w:lang w:val="en-US" w:eastAsia="zh-CN"/>
        </w:rPr>
      </w:pPr>
      <w:r>
        <w:t>单位名称（盖章）：</w:t>
      </w:r>
      <w:r>
        <w:rPr>
          <w:u w:val="single"/>
        </w:rPr>
        <w:t xml:space="preserve">       </w:t>
      </w:r>
      <w:r>
        <w:rPr>
          <w:rFonts w:hint="eastAsia"/>
          <w:u w:val="single"/>
          <w:lang w:val="en-US" w:eastAsia="zh-CN"/>
        </w:rPr>
        <w:t xml:space="preserve">           </w:t>
      </w:r>
    </w:p>
    <w:p w14:paraId="1021B525">
      <w:pPr>
        <w:ind w:firstLine="3600" w:firstLineChars="1500"/>
        <w:rPr>
          <w:rFonts w:hint="eastAsia"/>
          <w:lang w:val="en-US" w:eastAsia="zh-CN"/>
        </w:rPr>
      </w:pPr>
    </w:p>
    <w:p w14:paraId="77EDBF95">
      <w:pPr>
        <w:ind w:firstLine="3600" w:firstLineChars="1500"/>
        <w:rPr>
          <w:rFonts w:hint="default" w:eastAsia="宋体"/>
          <w:u w:val="single"/>
          <w:lang w:val="en-US" w:eastAsia="zh-CN"/>
        </w:rPr>
      </w:pPr>
      <w:r>
        <w:t xml:space="preserve">日  </w:t>
      </w:r>
      <w:r>
        <w:rPr>
          <w:rFonts w:hint="eastAsia"/>
          <w:lang w:val="en-US" w:eastAsia="zh-CN"/>
        </w:rPr>
        <w:t xml:space="preserve">   </w:t>
      </w:r>
      <w:r>
        <w:t>期：</w:t>
      </w:r>
      <w:r>
        <w:rPr>
          <w:rFonts w:hint="eastAsia"/>
          <w:u w:val="single"/>
          <w:lang w:val="en-US" w:eastAsia="zh-CN"/>
        </w:rPr>
        <w:t xml:space="preserve">            </w:t>
      </w:r>
    </w:p>
    <w:p w14:paraId="3D807129">
      <w:pPr>
        <w:rPr>
          <w:rFonts w:hint="eastAsia"/>
          <w:lang w:val="zh-CN" w:eastAsia="zh-CN"/>
        </w:rPr>
      </w:pPr>
    </w:p>
    <w:p w14:paraId="3C1E776C">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53264D73">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3B51264D">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66845230">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3F921041">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6532EDF7">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0A6E13A9">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2C64BE30">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2BE43AF9">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4D5BEE1B">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zh-CN" w:eastAsia="zh-CN" w:bidi="ar-SA"/>
        </w:rPr>
      </w:pPr>
    </w:p>
    <w:p w14:paraId="7EAA101C">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附件14：</w:t>
      </w:r>
    </w:p>
    <w:p w14:paraId="02A6B0A3">
      <w:pPr>
        <w:numPr>
          <w:ilvl w:val="0"/>
          <w:numId w:val="0"/>
        </w:numPr>
        <w:spacing w:line="360" w:lineRule="auto"/>
        <w:ind w:right="-161" w:rightChars="0"/>
        <w:jc w:val="both"/>
        <w:outlineLvl w:val="2"/>
        <w:rPr>
          <w:rFonts w:hint="eastAsia" w:ascii="宋体" w:hAnsi="宋体" w:eastAsia="宋体" w:cs="宋体"/>
          <w:b/>
          <w:kern w:val="2"/>
          <w:sz w:val="24"/>
          <w:szCs w:val="24"/>
          <w:highlight w:val="none"/>
          <w:lang w:val="zh-CN" w:eastAsia="zh-CN" w:bidi="ar-SA"/>
        </w:rPr>
      </w:pPr>
    </w:p>
    <w:p w14:paraId="402EBC2A">
      <w:pPr>
        <w:numPr>
          <w:ilvl w:val="0"/>
          <w:numId w:val="0"/>
        </w:numPr>
        <w:spacing w:line="360" w:lineRule="auto"/>
        <w:ind w:right="-161" w:rightChars="0"/>
        <w:jc w:val="center"/>
        <w:outlineLvl w:val="2"/>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zh-CN" w:eastAsia="zh-CN" w:bidi="ar-SA"/>
        </w:rPr>
        <w:t>监狱、戒毒企业声明函</w:t>
      </w:r>
      <w:r>
        <w:rPr>
          <w:rFonts w:hint="eastAsia" w:ascii="宋体" w:hAnsi="宋体" w:eastAsia="宋体" w:cs="宋体"/>
          <w:b/>
          <w:bCs w:val="0"/>
          <w:color w:val="000000"/>
          <w:sz w:val="24"/>
          <w:szCs w:val="24"/>
        </w:rPr>
        <w:t>（</w:t>
      </w:r>
      <w:r>
        <w:rPr>
          <w:rFonts w:hint="eastAsia" w:hAnsi="宋体" w:cs="宋体"/>
          <w:b/>
          <w:bCs w:val="0"/>
          <w:color w:val="000000"/>
          <w:sz w:val="24"/>
          <w:szCs w:val="24"/>
          <w:lang w:eastAsia="zh-CN"/>
        </w:rPr>
        <w:t>是</w:t>
      </w:r>
      <w:r>
        <w:rPr>
          <w:rFonts w:hint="eastAsia" w:hAnsi="宋体" w:cs="宋体"/>
          <w:b/>
          <w:bCs w:val="0"/>
          <w:color w:val="000000"/>
          <w:sz w:val="24"/>
          <w:szCs w:val="24"/>
          <w:lang w:val="en-US" w:eastAsia="zh-CN"/>
        </w:rPr>
        <w:t>/否</w:t>
      </w:r>
      <w:r>
        <w:rPr>
          <w:rFonts w:hint="eastAsia" w:ascii="宋体" w:hAnsi="宋体" w:eastAsia="宋体" w:cs="宋体"/>
          <w:b/>
          <w:bCs w:val="0"/>
          <w:color w:val="000000"/>
          <w:sz w:val="24"/>
          <w:szCs w:val="24"/>
        </w:rPr>
        <w:t>）</w:t>
      </w:r>
    </w:p>
    <w:p w14:paraId="38436471">
      <w:pPr>
        <w:spacing w:line="360" w:lineRule="auto"/>
        <w:rPr>
          <w:rFonts w:hint="eastAsia" w:ascii="宋体" w:hAnsi="宋体" w:eastAsia="宋体" w:cs="宋体"/>
          <w:b/>
          <w:spacing w:val="6"/>
          <w:sz w:val="24"/>
          <w:szCs w:val="24"/>
          <w:shd w:val="pct10" w:color="auto" w:fill="FFFFFF"/>
        </w:rPr>
      </w:pPr>
    </w:p>
    <w:p w14:paraId="5FA58D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w:t>
      </w:r>
      <w:r>
        <w:rPr>
          <w:rFonts w:hint="eastAsia" w:ascii="宋体" w:hAnsi="宋体" w:eastAsia="宋体" w:cs="宋体"/>
          <w:spacing w:val="-4"/>
          <w:kern w:val="0"/>
          <w:sz w:val="24"/>
          <w:szCs w:val="24"/>
        </w:rPr>
        <w:t>财政部 司法部 关于政府采购支持监狱企业发展有关问题的通知</w:t>
      </w:r>
      <w:r>
        <w:rPr>
          <w:rFonts w:hint="eastAsia" w:ascii="宋体" w:hAnsi="宋体" w:eastAsia="宋体" w:cs="宋体"/>
          <w:sz w:val="24"/>
          <w:szCs w:val="24"/>
        </w:rPr>
        <w:t>》（财库〔2014〕 68号）的规定，本单位为符合条件的监狱、戒毒企业，且本单位参加的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项目采购活动提供本单位制造的货物（由本单位承担工程/提供服务），或者提供其他监狱、戒毒企业制造的货物（不包括使用非监狱、戒毒企业注册商标的货物）。</w:t>
      </w:r>
    </w:p>
    <w:p w14:paraId="7D2DD2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192027A8">
      <w:pPr>
        <w:spacing w:line="360" w:lineRule="auto"/>
        <w:ind w:firstLine="480" w:firstLineChars="200"/>
        <w:rPr>
          <w:rFonts w:hint="eastAsia" w:ascii="宋体" w:hAnsi="宋体" w:eastAsia="宋体" w:cs="宋体"/>
          <w:sz w:val="24"/>
          <w:szCs w:val="24"/>
        </w:rPr>
      </w:pPr>
    </w:p>
    <w:p w14:paraId="5083569F">
      <w:pPr>
        <w:spacing w:line="360" w:lineRule="auto"/>
        <w:ind w:firstLine="480" w:firstLineChars="200"/>
        <w:rPr>
          <w:rFonts w:hint="eastAsia" w:ascii="宋体" w:hAnsi="宋体" w:eastAsia="宋体" w:cs="宋体"/>
          <w:sz w:val="24"/>
          <w:szCs w:val="24"/>
        </w:rPr>
      </w:pPr>
    </w:p>
    <w:p w14:paraId="5F35D79D">
      <w:pPr>
        <w:tabs>
          <w:tab w:val="left" w:pos="4860"/>
        </w:tabs>
        <w:spacing w:line="360" w:lineRule="auto"/>
        <w:ind w:right="1560" w:firstLine="2160" w:firstLineChars="900"/>
        <w:jc w:val="both"/>
        <w:rPr>
          <w:rFonts w:hint="eastAsia" w:ascii="宋体" w:hAnsi="宋体" w:eastAsia="宋体" w:cs="宋体"/>
          <w:sz w:val="24"/>
          <w:szCs w:val="24"/>
        </w:rPr>
      </w:pPr>
      <w:r>
        <w:rPr>
          <w:rFonts w:hint="eastAsia" w:hAnsi="宋体" w:cs="宋体"/>
          <w:sz w:val="24"/>
          <w:szCs w:val="24"/>
          <w:lang w:val="en-US" w:eastAsia="zh-CN"/>
        </w:rPr>
        <w:t>供应商</w:t>
      </w:r>
      <w:r>
        <w:rPr>
          <w:rFonts w:hint="eastAsia" w:ascii="宋体" w:hAnsi="宋体" w:eastAsia="宋体" w:cs="宋体"/>
          <w:sz w:val="24"/>
          <w:szCs w:val="24"/>
        </w:rPr>
        <w:t>全称（公章）：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bookmarkStart w:id="303" w:name="_Toc6599"/>
      <w:bookmarkStart w:id="304" w:name="_Toc17176"/>
      <w:bookmarkStart w:id="305" w:name="_Toc28082"/>
      <w:bookmarkStart w:id="306" w:name="_Toc12801"/>
      <w:bookmarkStart w:id="307" w:name="_Toc32212"/>
      <w:bookmarkStart w:id="308" w:name="_Toc26066"/>
      <w:bookmarkStart w:id="309" w:name="_Toc22828"/>
      <w:bookmarkStart w:id="310" w:name="_Toc725"/>
      <w:bookmarkStart w:id="311" w:name="_Toc8715"/>
    </w:p>
    <w:p w14:paraId="0EE9DF4E">
      <w:pPr>
        <w:ind w:firstLine="2160" w:firstLineChars="900"/>
        <w:rPr>
          <w:rFonts w:hint="eastAsia"/>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rPr>
        <w:t>日</w:t>
      </w:r>
      <w:bookmarkEnd w:id="303"/>
      <w:bookmarkEnd w:id="304"/>
      <w:bookmarkEnd w:id="305"/>
      <w:bookmarkEnd w:id="306"/>
      <w:bookmarkEnd w:id="307"/>
      <w:bookmarkEnd w:id="308"/>
      <w:bookmarkEnd w:id="309"/>
      <w:bookmarkEnd w:id="310"/>
      <w:bookmarkEnd w:id="311"/>
    </w:p>
    <w:p w14:paraId="78135D57">
      <w:pPr>
        <w:spacing w:line="360" w:lineRule="auto"/>
        <w:ind w:firstLine="480" w:firstLineChars="200"/>
        <w:rPr>
          <w:rFonts w:hint="eastAsia" w:ascii="宋体" w:hAnsi="宋体" w:eastAsia="宋体" w:cs="宋体"/>
          <w:sz w:val="24"/>
          <w:szCs w:val="24"/>
          <w:lang w:val="zh-CN"/>
        </w:rPr>
      </w:pPr>
    </w:p>
    <w:p w14:paraId="12DB895B">
      <w:pPr>
        <w:spacing w:line="360" w:lineRule="auto"/>
        <w:ind w:firstLine="480" w:firstLineChars="200"/>
        <w:rPr>
          <w:rFonts w:hint="eastAsia" w:ascii="宋体" w:hAnsi="宋体" w:eastAsia="宋体" w:cs="宋体"/>
          <w:sz w:val="24"/>
          <w:szCs w:val="24"/>
          <w:lang w:val="zh-CN"/>
        </w:rPr>
      </w:pPr>
    </w:p>
    <w:p w14:paraId="6B26A4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备注：</w:t>
      </w:r>
      <w:r>
        <w:rPr>
          <w:rFonts w:hint="eastAsia" w:hAnsi="宋体" w:cs="宋体"/>
          <w:sz w:val="24"/>
          <w:szCs w:val="24"/>
          <w:lang w:val="en-US" w:eastAsia="zh-CN"/>
        </w:rPr>
        <w:t>供应商</w:t>
      </w:r>
      <w:r>
        <w:rPr>
          <w:rFonts w:hint="eastAsia" w:ascii="宋体" w:hAnsi="宋体" w:eastAsia="宋体" w:cs="宋体"/>
          <w:sz w:val="24"/>
          <w:szCs w:val="24"/>
          <w:lang w:val="zh-CN"/>
        </w:rPr>
        <w:t>提供的《</w:t>
      </w:r>
      <w:r>
        <w:rPr>
          <w:rFonts w:hint="eastAsia" w:ascii="宋体" w:hAnsi="宋体" w:eastAsia="宋体" w:cs="宋体"/>
          <w:sz w:val="24"/>
          <w:szCs w:val="24"/>
        </w:rPr>
        <w:t>监狱、戒毒企业</w:t>
      </w:r>
      <w:r>
        <w:rPr>
          <w:rFonts w:hint="eastAsia" w:ascii="宋体" w:hAnsi="宋体" w:eastAsia="宋体" w:cs="宋体"/>
          <w:sz w:val="24"/>
          <w:szCs w:val="24"/>
          <w:lang w:val="zh-CN"/>
        </w:rPr>
        <w:t>声明函》必须真实有效，</w:t>
      </w:r>
      <w:r>
        <w:rPr>
          <w:rFonts w:hint="eastAsia" w:hAnsi="宋体" w:cs="宋体"/>
          <w:sz w:val="24"/>
          <w:szCs w:val="24"/>
          <w:lang w:val="en-US" w:eastAsia="zh-CN"/>
        </w:rPr>
        <w:t>供应商</w:t>
      </w:r>
      <w:r>
        <w:rPr>
          <w:rFonts w:hint="eastAsia" w:ascii="宋体" w:hAnsi="宋体" w:eastAsia="宋体" w:cs="宋体"/>
          <w:sz w:val="24"/>
          <w:szCs w:val="24"/>
        </w:rPr>
        <w:t>应当提供由省级以上监狱管理局、戒毒管理局(含新疆生产建设兵团)出具的属于监狱企业的证明文件。</w:t>
      </w:r>
    </w:p>
    <w:p w14:paraId="1BEEFBFA">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40D88920">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1E08DB98">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7617B256">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480342EB">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13E48E7E">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77B87C2E">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248A7FA3">
      <w:pPr>
        <w:pStyle w:val="55"/>
        <w:widowControl w:val="0"/>
        <w:numPr>
          <w:ilvl w:val="0"/>
          <w:numId w:val="0"/>
        </w:numPr>
        <w:spacing w:line="360" w:lineRule="auto"/>
        <w:jc w:val="center"/>
        <w:rPr>
          <w:rFonts w:hint="eastAsia" w:ascii="宋体" w:hAnsi="宋体" w:eastAsia="宋体" w:cs="宋体"/>
          <w:b/>
          <w:kern w:val="2"/>
          <w:sz w:val="24"/>
          <w:szCs w:val="24"/>
          <w:highlight w:val="none"/>
          <w:lang w:val="en-US" w:eastAsia="zh-CN" w:bidi="ar-SA"/>
        </w:rPr>
      </w:pPr>
    </w:p>
    <w:p w14:paraId="7BEBD3C9">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p>
    <w:p w14:paraId="0605090A">
      <w:pPr>
        <w:numPr>
          <w:ilvl w:val="0"/>
          <w:numId w:val="0"/>
        </w:numPr>
        <w:spacing w:line="360" w:lineRule="auto"/>
        <w:ind w:right="-161" w:rightChars="0"/>
        <w:jc w:val="both"/>
        <w:outlineLvl w:val="2"/>
        <w:rPr>
          <w:rFonts w:hint="eastAsia" w:hAnsi="宋体" w:cs="宋体"/>
          <w:b/>
          <w:kern w:val="2"/>
          <w:sz w:val="24"/>
          <w:szCs w:val="24"/>
          <w:highlight w:val="none"/>
          <w:lang w:val="en-US" w:eastAsia="zh-CN" w:bidi="ar-SA"/>
        </w:rPr>
      </w:pPr>
      <w:r>
        <w:rPr>
          <w:rFonts w:hint="eastAsia" w:hAnsi="宋体" w:cs="宋体"/>
          <w:b/>
          <w:kern w:val="2"/>
          <w:sz w:val="24"/>
          <w:szCs w:val="24"/>
          <w:highlight w:val="none"/>
          <w:lang w:val="en-US" w:eastAsia="zh-CN" w:bidi="ar-SA"/>
        </w:rPr>
        <w:t>附件15：</w:t>
      </w:r>
    </w:p>
    <w:p w14:paraId="516B17F0">
      <w:pPr>
        <w:pStyle w:val="55"/>
        <w:widowControl w:val="0"/>
        <w:numPr>
          <w:ilvl w:val="0"/>
          <w:numId w:val="0"/>
        </w:numPr>
        <w:spacing w:line="360" w:lineRule="auto"/>
        <w:jc w:val="both"/>
        <w:rPr>
          <w:rFonts w:hint="eastAsia" w:ascii="宋体" w:hAnsi="宋体" w:eastAsia="宋体" w:cs="宋体"/>
          <w:b/>
          <w:kern w:val="2"/>
          <w:sz w:val="24"/>
          <w:szCs w:val="24"/>
          <w:highlight w:val="none"/>
          <w:lang w:val="en-US" w:eastAsia="zh-CN" w:bidi="ar-SA"/>
        </w:rPr>
      </w:pPr>
    </w:p>
    <w:bookmarkEnd w:id="207"/>
    <w:bookmarkEnd w:id="208"/>
    <w:bookmarkEnd w:id="209"/>
    <w:bookmarkEnd w:id="210"/>
    <w:bookmarkEnd w:id="211"/>
    <w:bookmarkEnd w:id="212"/>
    <w:bookmarkEnd w:id="213"/>
    <w:bookmarkEnd w:id="214"/>
    <w:p w14:paraId="604534C6">
      <w:pPr>
        <w:pStyle w:val="4"/>
        <w:spacing w:before="666" w:after="666"/>
        <w:ind w:firstLine="1928" w:firstLineChars="800"/>
        <w:jc w:val="both"/>
        <w:rPr>
          <w:rFonts w:hint="eastAsia" w:eastAsia="宋体"/>
          <w:color w:val="000000" w:themeColor="text1"/>
          <w:lang w:eastAsia="zh-CN"/>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节</w:t>
      </w:r>
      <w:r>
        <w:rPr>
          <w:rFonts w:hint="eastAsia"/>
          <w:color w:val="000000" w:themeColor="text1"/>
          <w:sz w:val="24"/>
          <w:szCs w:val="24"/>
          <w14:textFill>
            <w14:solidFill>
              <w14:schemeClr w14:val="tx1"/>
            </w14:solidFill>
          </w14:textFill>
        </w:rPr>
        <w:t>能产品”、“环境标志产品”证明材料</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如有</w:t>
      </w:r>
      <w:r>
        <w:rPr>
          <w:rFonts w:hint="eastAsia"/>
          <w:color w:val="000000" w:themeColor="text1"/>
          <w:sz w:val="24"/>
          <w:szCs w:val="24"/>
          <w:lang w:eastAsia="zh-CN"/>
          <w14:textFill>
            <w14:solidFill>
              <w14:schemeClr w14:val="tx1"/>
            </w14:solidFill>
          </w14:textFill>
        </w:rPr>
        <w:t>）</w:t>
      </w:r>
    </w:p>
    <w:p w14:paraId="136A8EDC">
      <w:pPr>
        <w:tabs>
          <w:tab w:val="left" w:pos="4860"/>
        </w:tabs>
        <w:spacing w:line="360" w:lineRule="auto"/>
        <w:ind w:left="1200" w:leftChars="500" w:right="1560"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eastAsia="zh-CN"/>
        </w:rPr>
        <w:t>供应商</w:t>
      </w:r>
      <w:r>
        <w:rPr>
          <w:rFonts w:hint="eastAsia" w:ascii="宋体" w:hAnsi="宋体" w:eastAsia="宋体" w:cs="宋体"/>
          <w:sz w:val="24"/>
          <w:szCs w:val="24"/>
        </w:rPr>
        <w:t>提供的产品属于“节能产品”，“环境标志产品”，应提供产品列入“节能产品”，“环境标志产品”相应产品的国家确定的认证机构出具的、处于有效期内的节能产品、环境标志产品认证证书。</w:t>
      </w:r>
    </w:p>
    <w:p w14:paraId="170B2BA9">
      <w:pPr>
        <w:tabs>
          <w:tab w:val="left" w:pos="4860"/>
        </w:tabs>
        <w:spacing w:line="360" w:lineRule="auto"/>
        <w:ind w:right="1560" w:firstLine="1920" w:firstLineChars="800"/>
        <w:jc w:val="both"/>
        <w:rPr>
          <w:rFonts w:hint="eastAsia" w:ascii="宋体" w:hAnsi="宋体" w:eastAsia="宋体" w:cs="宋体"/>
          <w:sz w:val="24"/>
          <w:szCs w:val="24"/>
        </w:rPr>
      </w:pPr>
      <w:r>
        <w:rPr>
          <w:rFonts w:hint="eastAsia" w:ascii="宋体" w:hAnsi="宋体" w:eastAsia="宋体" w:cs="宋体"/>
          <w:sz w:val="24"/>
          <w:szCs w:val="24"/>
        </w:rPr>
        <w:t>2、未按照上述要求提供的，评审时不予以考虑。</w:t>
      </w:r>
    </w:p>
    <w:p w14:paraId="62D03D61">
      <w:pPr>
        <w:pStyle w:val="3"/>
        <w:numPr>
          <w:ilvl w:val="0"/>
          <w:numId w:val="0"/>
        </w:numPr>
        <w:jc w:val="both"/>
        <w:rPr>
          <w:rStyle w:val="42"/>
          <w:rFonts w:hint="eastAsia"/>
          <w:b/>
          <w:color w:val="000000" w:themeColor="text1"/>
          <w14:textFill>
            <w14:solidFill>
              <w14:schemeClr w14:val="tx1"/>
            </w14:solidFill>
          </w14:textFill>
        </w:rPr>
      </w:pPr>
      <w:r>
        <w:rPr>
          <w:rStyle w:val="42"/>
          <w:rFonts w:hint="eastAsia"/>
          <w:b/>
          <w:color w:val="000000" w:themeColor="text1"/>
          <w14:textFill>
            <w14:solidFill>
              <w14:schemeClr w14:val="tx1"/>
            </w14:solidFill>
          </w14:textFill>
        </w:rPr>
        <w:br w:type="page"/>
      </w:r>
    </w:p>
    <w:p w14:paraId="0CBE6D31">
      <w:pPr>
        <w:pStyle w:val="3"/>
        <w:numPr>
          <w:ilvl w:val="0"/>
          <w:numId w:val="0"/>
        </w:numPr>
        <w:ind w:firstLine="1928" w:firstLineChars="800"/>
        <w:jc w:val="both"/>
        <w:rPr>
          <w:rFonts w:hint="eastAsia" w:ascii="宋体" w:hAnsi="宋体" w:eastAsia="宋体" w:cs="宋体"/>
          <w:b/>
          <w:kern w:val="2"/>
          <w:sz w:val="24"/>
          <w:szCs w:val="24"/>
          <w:highlight w:val="none"/>
          <w:lang w:val="en-US" w:eastAsia="zh-CN" w:bidi="ar-SA"/>
        </w:rPr>
      </w:pPr>
      <w:r>
        <w:rPr>
          <w:rFonts w:hint="eastAsia" w:cs="宋体"/>
          <w:b/>
          <w:kern w:val="2"/>
          <w:sz w:val="24"/>
          <w:szCs w:val="24"/>
          <w:highlight w:val="none"/>
          <w:lang w:val="en-US" w:eastAsia="zh-CN" w:bidi="ar-SA"/>
        </w:rPr>
        <w:t>十</w:t>
      </w:r>
      <w:r>
        <w:rPr>
          <w:rFonts w:hint="eastAsia" w:ascii="宋体" w:hAnsi="宋体" w:eastAsia="宋体" w:cs="宋体"/>
          <w:b/>
          <w:kern w:val="2"/>
          <w:sz w:val="24"/>
          <w:szCs w:val="24"/>
          <w:highlight w:val="none"/>
          <w:lang w:val="en-US" w:eastAsia="zh-CN" w:bidi="ar-SA"/>
        </w:rPr>
        <w:t>、</w:t>
      </w:r>
      <w:r>
        <w:rPr>
          <w:rFonts w:hint="eastAsia" w:cs="宋体"/>
          <w:b/>
          <w:kern w:val="2"/>
          <w:sz w:val="24"/>
          <w:szCs w:val="24"/>
          <w:highlight w:val="none"/>
          <w:lang w:val="en-US" w:eastAsia="zh-CN" w:bidi="ar-SA"/>
        </w:rPr>
        <w:t>供应商</w:t>
      </w:r>
      <w:r>
        <w:rPr>
          <w:rFonts w:hint="eastAsia" w:ascii="宋体" w:hAnsi="宋体" w:eastAsia="宋体" w:cs="宋体"/>
          <w:b/>
          <w:kern w:val="2"/>
          <w:sz w:val="24"/>
          <w:szCs w:val="24"/>
          <w:highlight w:val="none"/>
          <w:lang w:val="en-US" w:eastAsia="zh-CN" w:bidi="ar-SA"/>
        </w:rPr>
        <w:t>认为有必要补充说明的事项</w:t>
      </w:r>
      <w:bookmarkStart w:id="312" w:name="_Toc7949"/>
      <w:bookmarkStart w:id="313" w:name="_Toc2914"/>
      <w:bookmarkStart w:id="314" w:name="_Toc21439"/>
      <w:bookmarkStart w:id="315" w:name="_Toc2535"/>
    </w:p>
    <w:p w14:paraId="7B631CED">
      <w:pPr>
        <w:rPr>
          <w:rStyle w:val="42"/>
          <w:color w:val="000000" w:themeColor="text1"/>
          <w14:textFill>
            <w14:solidFill>
              <w14:schemeClr w14:val="tx1"/>
            </w14:solidFill>
          </w14:textFill>
        </w:rPr>
      </w:pPr>
      <w:r>
        <w:rPr>
          <w:rFonts w:hint="eastAsia" w:hAnsi="宋体" w:cs="宋体"/>
          <w:b w:val="0"/>
          <w:bCs/>
          <w:kern w:val="2"/>
          <w:sz w:val="24"/>
          <w:szCs w:val="24"/>
          <w:highlight w:val="none"/>
          <w:lang w:val="en-US" w:eastAsia="zh-CN" w:bidi="ar-SA"/>
        </w:rPr>
        <w:t>供应商</w:t>
      </w:r>
      <w:r>
        <w:rPr>
          <w:rFonts w:hint="eastAsia" w:ascii="宋体" w:hAnsi="宋体" w:eastAsia="宋体" w:cs="宋体"/>
          <w:b w:val="0"/>
          <w:bCs/>
          <w:kern w:val="2"/>
          <w:sz w:val="24"/>
          <w:szCs w:val="24"/>
          <w:highlight w:val="none"/>
          <w:lang w:val="en-US" w:eastAsia="zh-CN" w:bidi="ar-SA"/>
        </w:rPr>
        <w:t>自拟格式，自行编写认为有必要的其他补充说明内容，文字图片等不限。</w:t>
      </w:r>
      <w:bookmarkEnd w:id="312"/>
      <w:bookmarkEnd w:id="313"/>
      <w:bookmarkEnd w:id="314"/>
      <w:bookmarkEnd w:id="315"/>
    </w:p>
    <w:p w14:paraId="62771A35">
      <w:pPr>
        <w:pStyle w:val="4"/>
        <w:spacing w:before="666" w:after="666"/>
        <w:rPr>
          <w:rStyle w:val="42"/>
          <w:rFonts w:hint="eastAsia"/>
          <w:b/>
          <w:color w:val="000000" w:themeColor="text1"/>
          <w14:textFill>
            <w14:solidFill>
              <w14:schemeClr w14:val="tx1"/>
            </w14:solidFill>
          </w14:textFill>
        </w:rPr>
      </w:pPr>
    </w:p>
    <w:p w14:paraId="6BFF7017">
      <w:pPr>
        <w:rPr>
          <w:color w:val="000000" w:themeColor="text1"/>
          <w14:textFill>
            <w14:solidFill>
              <w14:schemeClr w14:val="tx1"/>
            </w14:solidFill>
          </w14:textFill>
        </w:rPr>
      </w:pPr>
    </w:p>
    <w:p w14:paraId="72A273B2">
      <w:pPr>
        <w:pStyle w:val="11"/>
        <w:rPr>
          <w:rFonts w:ascii="宋体" w:hAnsi="宋体" w:cs="宋体"/>
          <w:color w:val="000000" w:themeColor="text1"/>
          <w:sz w:val="44"/>
          <w:szCs w:val="44"/>
          <w14:textFill>
            <w14:solidFill>
              <w14:schemeClr w14:val="tx1"/>
            </w14:solidFill>
          </w14:textFill>
        </w:rPr>
      </w:pPr>
    </w:p>
    <w:p w14:paraId="475347CE">
      <w:pPr>
        <w:rPr>
          <w:rFonts w:hAnsi="宋体" w:cs="宋体"/>
          <w:b/>
          <w:color w:val="000000" w:themeColor="text1"/>
          <w:sz w:val="44"/>
          <w:szCs w:val="44"/>
          <w14:textFill>
            <w14:solidFill>
              <w14:schemeClr w14:val="tx1"/>
            </w14:solidFill>
          </w14:textFill>
        </w:rPr>
      </w:pPr>
    </w:p>
    <w:p w14:paraId="050AD7E0">
      <w:pPr>
        <w:pStyle w:val="11"/>
        <w:rPr>
          <w:rFonts w:ascii="宋体" w:hAnsi="宋体" w:cs="宋体"/>
          <w:color w:val="000000" w:themeColor="text1"/>
          <w:sz w:val="44"/>
          <w:szCs w:val="44"/>
          <w14:textFill>
            <w14:solidFill>
              <w14:schemeClr w14:val="tx1"/>
            </w14:solidFill>
          </w14:textFill>
        </w:rPr>
      </w:pPr>
    </w:p>
    <w:p w14:paraId="7D503FB9">
      <w:pPr>
        <w:rPr>
          <w:rFonts w:hAnsi="宋体" w:cs="宋体"/>
          <w:b/>
          <w:color w:val="000000" w:themeColor="text1"/>
          <w:sz w:val="44"/>
          <w:szCs w:val="44"/>
          <w14:textFill>
            <w14:solidFill>
              <w14:schemeClr w14:val="tx1"/>
            </w14:solidFill>
          </w14:textFill>
        </w:rPr>
      </w:pPr>
    </w:p>
    <w:p w14:paraId="4C5DC3D9">
      <w:pPr>
        <w:pStyle w:val="11"/>
        <w:rPr>
          <w:rFonts w:ascii="宋体" w:hAnsi="宋体" w:cs="宋体"/>
          <w:color w:val="000000" w:themeColor="text1"/>
          <w:sz w:val="44"/>
          <w:szCs w:val="44"/>
          <w14:textFill>
            <w14:solidFill>
              <w14:schemeClr w14:val="tx1"/>
            </w14:solidFill>
          </w14:textFill>
        </w:rPr>
      </w:pPr>
    </w:p>
    <w:p w14:paraId="2DAEEC88">
      <w:pPr>
        <w:rPr>
          <w:color w:val="000000" w:themeColor="text1"/>
          <w14:textFill>
            <w14:solidFill>
              <w14:schemeClr w14:val="tx1"/>
            </w14:solidFill>
          </w14:textFill>
        </w:rPr>
      </w:pPr>
    </w:p>
    <w:p w14:paraId="0D5B8F4B">
      <w:pPr>
        <w:spacing w:line="336" w:lineRule="auto"/>
        <w:ind w:firstLine="221" w:firstLineChars="50"/>
        <w:rPr>
          <w:rFonts w:hAnsi="宋体" w:cs="宋体"/>
          <w:b/>
          <w:color w:val="000000" w:themeColor="text1"/>
          <w:sz w:val="44"/>
          <w:szCs w:val="44"/>
          <w14:textFill>
            <w14:solidFill>
              <w14:schemeClr w14:val="tx1"/>
            </w14:solidFill>
          </w14:textFill>
        </w:rPr>
      </w:pPr>
    </w:p>
    <w:p w14:paraId="4C172486">
      <w:pPr>
        <w:spacing w:line="336" w:lineRule="auto"/>
        <w:rPr>
          <w:rFonts w:hAnsi="宋体" w:cs="宋体"/>
          <w:b/>
          <w:color w:val="000000" w:themeColor="text1"/>
          <w:sz w:val="44"/>
          <w:szCs w:val="44"/>
          <w14:textFill>
            <w14:solidFill>
              <w14:schemeClr w14:val="tx1"/>
            </w14:solidFill>
          </w14:textFill>
        </w:rPr>
      </w:pPr>
    </w:p>
    <w:p w14:paraId="34E0611D">
      <w:pPr>
        <w:spacing w:line="336" w:lineRule="auto"/>
        <w:rPr>
          <w:rFonts w:hAnsi="宋体" w:cs="宋体"/>
          <w:b/>
          <w:color w:val="000000" w:themeColor="text1"/>
          <w:sz w:val="44"/>
          <w:szCs w:val="44"/>
          <w14:textFill>
            <w14:solidFill>
              <w14:schemeClr w14:val="tx1"/>
            </w14:solidFill>
          </w14:textFill>
        </w:rPr>
      </w:pPr>
    </w:p>
    <w:p w14:paraId="3C5FFA55">
      <w:pPr>
        <w:spacing w:line="336" w:lineRule="auto"/>
        <w:rPr>
          <w:rFonts w:hAnsi="宋体" w:cs="宋体"/>
          <w:b/>
          <w:color w:val="000000" w:themeColor="text1"/>
          <w:sz w:val="36"/>
          <w:szCs w:val="36"/>
          <w14:textFill>
            <w14:solidFill>
              <w14:schemeClr w14:val="tx1"/>
            </w14:solidFill>
          </w14:textFill>
        </w:rPr>
      </w:pPr>
    </w:p>
    <w:p w14:paraId="2F00D6FF">
      <w:pPr>
        <w:spacing w:line="336" w:lineRule="auto"/>
        <w:rPr>
          <w:rFonts w:hAnsi="宋体" w:cs="宋体"/>
          <w:b/>
          <w:color w:val="000000" w:themeColor="text1"/>
          <w:sz w:val="36"/>
          <w:szCs w:val="36"/>
          <w14:textFill>
            <w14:solidFill>
              <w14:schemeClr w14:val="tx1"/>
            </w14:solidFill>
          </w14:textFill>
        </w:rPr>
      </w:pPr>
    </w:p>
    <w:p w14:paraId="4B37CF77">
      <w:pPr>
        <w:spacing w:line="336" w:lineRule="auto"/>
        <w:rPr>
          <w:rFonts w:hAnsi="宋体" w:cs="宋体"/>
          <w:b/>
          <w:color w:val="000000" w:themeColor="text1"/>
          <w:sz w:val="36"/>
          <w:szCs w:val="36"/>
          <w14:textFill>
            <w14:solidFill>
              <w14:schemeClr w14:val="tx1"/>
            </w14:solidFill>
          </w14:textFill>
        </w:rPr>
      </w:pPr>
    </w:p>
    <w:p w14:paraId="37E413EB">
      <w:pPr>
        <w:spacing w:line="336" w:lineRule="auto"/>
        <w:rPr>
          <w:rFonts w:hAnsi="宋体" w:cs="宋体"/>
          <w:b/>
          <w:color w:val="000000" w:themeColor="text1"/>
          <w:sz w:val="36"/>
          <w:szCs w:val="36"/>
          <w14:textFill>
            <w14:solidFill>
              <w14:schemeClr w14:val="tx1"/>
            </w14:solidFill>
          </w14:textFill>
        </w:rPr>
      </w:pPr>
    </w:p>
    <w:p w14:paraId="19669606">
      <w:pPr>
        <w:spacing w:line="336" w:lineRule="auto"/>
        <w:rPr>
          <w:rFonts w:hint="eastAsia" w:hAnsi="宋体" w:cs="宋体"/>
          <w:b/>
          <w:color w:val="000000" w:themeColor="text1"/>
          <w:sz w:val="36"/>
          <w:szCs w:val="36"/>
          <w14:textFill>
            <w14:solidFill>
              <w14:schemeClr w14:val="tx1"/>
            </w14:solidFill>
          </w14:textFill>
        </w:rPr>
        <w:sectPr>
          <w:footerReference r:id="rId8" w:type="first"/>
          <w:footerReference r:id="rId7" w:type="default"/>
          <w:pgSz w:w="11906" w:h="16838"/>
          <w:pgMar w:top="1417" w:right="1417" w:bottom="1417" w:left="1417" w:header="907" w:footer="907" w:gutter="170"/>
          <w:pgBorders>
            <w:top w:val="none" w:sz="0" w:space="0"/>
            <w:left w:val="none" w:sz="0" w:space="0"/>
            <w:bottom w:val="none" w:sz="0" w:space="0"/>
            <w:right w:val="none" w:sz="0" w:space="0"/>
          </w:pgBorders>
          <w:pgNumType w:fmt="decimal"/>
          <w:cols w:space="0" w:num="1"/>
          <w:docGrid w:type="lines" w:linePitch="333" w:charSpace="0"/>
        </w:sectPr>
      </w:pPr>
    </w:p>
    <w:p w14:paraId="75B50E74">
      <w:pPr>
        <w:keepNext w:val="0"/>
        <w:keepLines w:val="0"/>
        <w:widowControl w:val="0"/>
        <w:suppressLineNumbers w:val="0"/>
        <w:spacing w:before="0" w:beforeAutospacing="0" w:after="0" w:afterAutospacing="0" w:line="640" w:lineRule="exact"/>
        <w:ind w:left="0" w:right="0"/>
        <w:jc w:val="both"/>
        <w:rPr>
          <w:rFonts w:hint="eastAsia" w:ascii="楷体" w:hAnsi="楷体" w:eastAsia="楷体" w:cs="楷体"/>
          <w:b/>
          <w:bCs w:val="0"/>
          <w:sz w:val="30"/>
          <w:szCs w:val="30"/>
          <w:lang w:val="en-US"/>
        </w:rPr>
      </w:pPr>
      <w:r>
        <w:rPr>
          <w:rFonts w:hint="eastAsia" w:ascii="楷体" w:hAnsi="楷体" w:eastAsia="楷体" w:cs="楷体"/>
          <w:b/>
          <w:bCs w:val="0"/>
          <w:kern w:val="2"/>
          <w:sz w:val="30"/>
          <w:szCs w:val="30"/>
          <w:lang w:val="en-US" w:eastAsia="zh-CN" w:bidi="ar"/>
        </w:rPr>
        <w:t>附件16：</w:t>
      </w:r>
    </w:p>
    <w:p w14:paraId="5F27C360">
      <w:pPr>
        <w:keepNext w:val="0"/>
        <w:keepLines w:val="0"/>
        <w:widowControl w:val="0"/>
        <w:suppressLineNumbers w:val="0"/>
        <w:spacing w:before="0" w:beforeAutospacing="0" w:after="0" w:afterAutospacing="0" w:line="360" w:lineRule="auto"/>
        <w:ind w:left="0" w:right="456"/>
        <w:jc w:val="center"/>
        <w:rPr>
          <w:rFonts w:hint="eastAsia" w:ascii="楷体" w:hAnsi="楷体" w:eastAsia="楷体" w:cs="楷体"/>
          <w:lang w:val="en-US"/>
        </w:rPr>
      </w:pPr>
      <w:r>
        <w:rPr>
          <w:rFonts w:hint="eastAsia" w:ascii="楷体" w:hAnsi="楷体" w:eastAsia="楷体" w:cs="楷体"/>
          <w:b/>
          <w:bCs/>
          <w:kern w:val="2"/>
          <w:sz w:val="32"/>
          <w:szCs w:val="20"/>
          <w:lang w:val="en-US" w:eastAsia="zh-CN" w:bidi="ar"/>
        </w:rPr>
        <w:t>封袋正面标识式样</w:t>
      </w:r>
    </w:p>
    <w:p w14:paraId="6C0B266A">
      <w:pPr>
        <w:keepNext w:val="0"/>
        <w:keepLines w:val="0"/>
        <w:widowControl/>
        <w:suppressLineNumbers w:val="0"/>
        <w:spacing w:before="0" w:beforeAutospacing="0" w:after="0" w:afterAutospacing="0" w:line="360" w:lineRule="auto"/>
        <w:ind w:left="480" w:leftChars="200" w:right="0"/>
        <w:jc w:val="both"/>
        <w:rPr>
          <w:rFonts w:hint="eastAsia" w:ascii="楷体" w:hAnsi="楷体" w:eastAsia="楷体" w:cs="宋体"/>
          <w:szCs w:val="24"/>
          <w:lang w:val="en-US"/>
        </w:rPr>
      </w:pPr>
      <w:r>
        <w:rPr>
          <w:rFonts w:hint="default" w:ascii="Times New Roman" w:hAnsi="Times New Roman" w:eastAsia="宋体" w:cs="Times New Roman"/>
          <w:kern w:val="2"/>
          <w:sz w:val="24"/>
          <w:szCs w:val="20"/>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154305</wp:posOffset>
                </wp:positionV>
                <wp:extent cx="5867400" cy="4291330"/>
                <wp:effectExtent l="5080" t="5080" r="13970" b="8890"/>
                <wp:wrapNone/>
                <wp:docPr id="4" name="文本框 4"/>
                <wp:cNvGraphicFramePr/>
                <a:graphic xmlns:a="http://schemas.openxmlformats.org/drawingml/2006/main">
                  <a:graphicData uri="http://schemas.microsoft.com/office/word/2010/wordprocessingShape">
                    <wps:wsp>
                      <wps:cNvSpPr txBox="1"/>
                      <wps:spPr>
                        <a:xfrm>
                          <a:off x="0" y="0"/>
                          <a:ext cx="5867400" cy="42913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E2BC2A">
                            <w:pPr>
                              <w:keepNext w:val="0"/>
                              <w:keepLines w:val="0"/>
                              <w:widowControl w:val="0"/>
                              <w:suppressLineNumbers w:val="0"/>
                              <w:spacing w:before="0" w:beforeAutospacing="0" w:after="0" w:afterAutospacing="0" w:line="360" w:lineRule="auto"/>
                              <w:ind w:left="0" w:right="0"/>
                              <w:jc w:val="both"/>
                              <w:rPr>
                                <w:sz w:val="10"/>
                                <w:szCs w:val="10"/>
                                <w:lang w:val="en-US"/>
                              </w:rPr>
                            </w:pPr>
                          </w:p>
                          <w:p w14:paraId="54BE566A">
                            <w:pPr>
                              <w:keepNext w:val="0"/>
                              <w:keepLines w:val="0"/>
                              <w:widowControl w:val="0"/>
                              <w:suppressLineNumbers w:val="0"/>
                              <w:spacing w:before="0" w:beforeAutospacing="0" w:after="0" w:afterAutospacing="0" w:line="360" w:lineRule="auto"/>
                              <w:ind w:left="0" w:right="0"/>
                              <w:jc w:val="both"/>
                              <w:rPr>
                                <w:sz w:val="28"/>
                                <w:szCs w:val="28"/>
                                <w:lang w:val="en-US"/>
                              </w:rPr>
                            </w:pPr>
                            <w:r>
                              <w:rPr>
                                <w:rFonts w:hint="eastAsia" w:ascii="Times New Roman" w:hAnsi="Times New Roman" w:eastAsia="宋体" w:cs="宋体"/>
                                <w:kern w:val="2"/>
                                <w:sz w:val="28"/>
                                <w:szCs w:val="28"/>
                                <w:lang w:val="en-US" w:eastAsia="zh-CN" w:bidi="ar"/>
                              </w:rPr>
                              <w:t>致：宜川县政府采购中心</w:t>
                            </w:r>
                          </w:p>
                          <w:p w14:paraId="4A490994">
                            <w:pPr>
                              <w:keepNext w:val="0"/>
                              <w:keepLines w:val="0"/>
                              <w:widowControl w:val="0"/>
                              <w:suppressLineNumbers w:val="0"/>
                              <w:spacing w:before="0" w:beforeAutospacing="0" w:after="0" w:afterAutospacing="0" w:line="360" w:lineRule="auto"/>
                              <w:ind w:left="0" w:right="0"/>
                              <w:jc w:val="both"/>
                              <w:rPr>
                                <w:color w:val="FF0000"/>
                                <w:sz w:val="28"/>
                                <w:szCs w:val="28"/>
                                <w:lang w:val="en-US"/>
                              </w:rPr>
                            </w:pPr>
                            <w:r>
                              <w:rPr>
                                <w:rFonts w:hint="eastAsia" w:ascii="Times New Roman" w:hAnsi="Times New Roman" w:eastAsia="宋体" w:cs="宋体"/>
                                <w:kern w:val="2"/>
                                <w:sz w:val="28"/>
                                <w:szCs w:val="28"/>
                                <w:lang w:val="en-US" w:eastAsia="zh-CN" w:bidi="ar"/>
                              </w:rPr>
                              <w:t>项目编号：</w:t>
                            </w: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宋体" w:cs="Times New Roman"/>
                                <w:color w:val="FF0000"/>
                                <w:kern w:val="2"/>
                                <w:sz w:val="28"/>
                                <w:szCs w:val="28"/>
                                <w:lang w:val="en-US" w:eastAsia="zh-CN" w:bidi="ar"/>
                              </w:rPr>
                              <w:t xml:space="preserve">  </w:t>
                            </w:r>
                          </w:p>
                          <w:p w14:paraId="6CA58330">
                            <w:pPr>
                              <w:keepNext w:val="0"/>
                              <w:keepLines w:val="0"/>
                              <w:widowControl w:val="0"/>
                              <w:suppressLineNumbers w:val="0"/>
                              <w:spacing w:before="0" w:beforeAutospacing="0" w:after="0" w:afterAutospacing="0" w:line="360" w:lineRule="auto"/>
                              <w:ind w:left="0" w:right="0"/>
                              <w:jc w:val="both"/>
                              <w:rPr>
                                <w:color w:val="FF0000"/>
                                <w:sz w:val="28"/>
                                <w:szCs w:val="28"/>
                                <w:lang w:val="en-US"/>
                              </w:rPr>
                            </w:pPr>
                            <w:r>
                              <w:rPr>
                                <w:rFonts w:hint="eastAsia" w:ascii="Times New Roman" w:hAnsi="Times New Roman" w:eastAsia="宋体" w:cs="宋体"/>
                                <w:kern w:val="2"/>
                                <w:sz w:val="28"/>
                                <w:szCs w:val="28"/>
                                <w:lang w:val="en-US" w:eastAsia="zh-CN" w:bidi="ar"/>
                              </w:rPr>
                              <w:t>项目名称：</w:t>
                            </w:r>
                            <w:r>
                              <w:rPr>
                                <w:rFonts w:hint="default" w:ascii="Times New Roman" w:hAnsi="Times New Roman" w:eastAsia="宋体" w:cs="Times New Roman"/>
                                <w:kern w:val="2"/>
                                <w:sz w:val="28"/>
                                <w:szCs w:val="28"/>
                                <w:lang w:val="en-US" w:eastAsia="zh-CN" w:bidi="ar"/>
                              </w:rPr>
                              <w:t xml:space="preserve">                             </w:t>
                            </w:r>
                          </w:p>
                          <w:p w14:paraId="04A39D8C">
                            <w:pPr>
                              <w:keepNext w:val="0"/>
                              <w:keepLines w:val="0"/>
                              <w:widowControl w:val="0"/>
                              <w:suppressLineNumbers w:val="0"/>
                              <w:spacing w:before="0" w:beforeAutospacing="0" w:after="0" w:afterAutospacing="0" w:line="360" w:lineRule="auto"/>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投标文件（正本或副本）</w:t>
                            </w:r>
                          </w:p>
                          <w:p w14:paraId="6B39B3FB">
                            <w:pPr>
                              <w:keepNext w:val="0"/>
                              <w:keepLines w:val="0"/>
                              <w:widowControl w:val="0"/>
                              <w:suppressLineNumbers w:val="0"/>
                              <w:spacing w:before="0" w:beforeAutospacing="0" w:after="0" w:afterAutospacing="0" w:line="360" w:lineRule="auto"/>
                              <w:ind w:left="0" w:right="0"/>
                              <w:jc w:val="center"/>
                              <w:rPr>
                                <w:sz w:val="28"/>
                                <w:szCs w:val="28"/>
                                <w:lang w:val="en-US"/>
                              </w:rPr>
                            </w:pPr>
                            <w:r>
                              <w:rPr>
                                <w:rFonts w:hint="eastAsia" w:ascii="Times New Roman" w:hAnsi="Times New Roman" w:eastAsia="宋体" w:cs="宋体"/>
                                <w:kern w:val="2"/>
                                <w:sz w:val="28"/>
                                <w:szCs w:val="28"/>
                                <w:lang w:val="en-US" w:eastAsia="zh-CN" w:bidi="ar"/>
                              </w:rPr>
                              <w:t>（</w:t>
                            </w:r>
                            <w:r>
                              <w:rPr>
                                <w:rFonts w:hint="eastAsia" w:ascii="Times New Roman" w:cs="宋体"/>
                                <w:kern w:val="2"/>
                                <w:sz w:val="28"/>
                                <w:szCs w:val="28"/>
                                <w:lang w:val="en-US" w:eastAsia="zh-CN" w:bidi="ar"/>
                              </w:rPr>
                              <w:t xml:space="preserve"> 年  月 日 时 分 秒 </w:t>
                            </w:r>
                            <w:r>
                              <w:rPr>
                                <w:rFonts w:hint="eastAsia" w:ascii="Times New Roman" w:hAnsi="Times New Roman" w:eastAsia="宋体" w:cs="宋体"/>
                                <w:kern w:val="2"/>
                                <w:sz w:val="28"/>
                                <w:szCs w:val="28"/>
                                <w:lang w:val="en-US" w:eastAsia="zh-CN" w:bidi="ar"/>
                              </w:rPr>
                              <w:t>开标前不得启封）</w:t>
                            </w:r>
                          </w:p>
                          <w:p w14:paraId="1493DE9F">
                            <w:pPr>
                              <w:keepNext w:val="0"/>
                              <w:keepLines w:val="0"/>
                              <w:widowControl w:val="0"/>
                              <w:suppressLineNumbers w:val="0"/>
                              <w:spacing w:before="0" w:beforeAutospacing="0" w:after="0" w:afterAutospacing="0" w:line="360" w:lineRule="auto"/>
                              <w:ind w:left="0" w:right="0"/>
                              <w:jc w:val="both"/>
                              <w:rPr>
                                <w:sz w:val="28"/>
                                <w:szCs w:val="28"/>
                                <w:lang w:val="en-US"/>
                              </w:rPr>
                            </w:pPr>
                          </w:p>
                          <w:p w14:paraId="57BC957D">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kern w:val="2"/>
                                <w:sz w:val="28"/>
                                <w:szCs w:val="28"/>
                                <w:lang w:val="en-US" w:eastAsia="zh-CN" w:bidi="ar"/>
                              </w:rPr>
                            </w:pPr>
                            <w:r>
                              <w:rPr>
                                <w:rFonts w:hint="eastAsia" w:ascii="Times New Roman" w:cs="宋体"/>
                                <w:kern w:val="2"/>
                                <w:sz w:val="28"/>
                                <w:szCs w:val="28"/>
                                <w:lang w:val="en-US" w:eastAsia="zh-CN" w:bidi="ar"/>
                              </w:rPr>
                              <w:t>供应商</w:t>
                            </w:r>
                            <w:r>
                              <w:rPr>
                                <w:rFonts w:hint="eastAsia" w:ascii="Times New Roman" w:hAnsi="Times New Roman" w:eastAsia="宋体" w:cs="宋体"/>
                                <w:kern w:val="2"/>
                                <w:sz w:val="28"/>
                                <w:szCs w:val="28"/>
                                <w:lang w:val="en-US" w:eastAsia="zh-CN" w:bidi="ar"/>
                              </w:rPr>
                              <w:t>名称：</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（公章）</w:t>
                            </w:r>
                          </w:p>
                          <w:p w14:paraId="0BC07C9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2"/>
                                <w:sz w:val="28"/>
                                <w:szCs w:val="28"/>
                                <w:lang w:val="en-US" w:eastAsia="zh-CN" w:bidi="ar"/>
                              </w:rPr>
                            </w:pPr>
                            <w:r>
                              <w:rPr>
                                <w:rFonts w:hint="eastAsia" w:ascii="Times New Roman" w:cs="宋体"/>
                                <w:kern w:val="2"/>
                                <w:sz w:val="28"/>
                                <w:szCs w:val="28"/>
                                <w:lang w:val="en-US" w:eastAsia="zh-CN" w:bidi="ar"/>
                              </w:rPr>
                              <w:t>法定代表人：（签字或印鉴）</w:t>
                            </w:r>
                          </w:p>
                          <w:p w14:paraId="7A649AC1">
                            <w:pPr>
                              <w:keepNext w:val="0"/>
                              <w:keepLines w:val="0"/>
                              <w:widowControl w:val="0"/>
                              <w:suppressLineNumbers w:val="0"/>
                              <w:spacing w:before="0" w:beforeAutospacing="0" w:after="0" w:afterAutospacing="0" w:line="480" w:lineRule="auto"/>
                              <w:ind w:left="0" w:right="0"/>
                              <w:jc w:val="both"/>
                              <w:rPr>
                                <w:rFonts w:hint="default" w:ascii="Times New Roman" w:hAnsi="Times New Roman" w:eastAsia="宋体" w:cs="Times New Roman"/>
                                <w:kern w:val="2"/>
                                <w:sz w:val="28"/>
                                <w:szCs w:val="28"/>
                                <w:lang w:val="en-US" w:eastAsia="zh-CN" w:bidi="ar"/>
                              </w:rPr>
                            </w:pPr>
                            <w:r>
                              <w:rPr>
                                <w:rFonts w:hint="eastAsia" w:ascii="Times New Roman" w:cs="Times New Roman"/>
                                <w:kern w:val="2"/>
                                <w:sz w:val="28"/>
                                <w:szCs w:val="28"/>
                                <w:lang w:val="en-US" w:eastAsia="zh-CN" w:bidi="ar"/>
                              </w:rPr>
                              <w:t>被授权人：</w:t>
                            </w:r>
                            <w:r>
                              <w:rPr>
                                <w:rFonts w:hint="default" w:ascii="Times New Roman" w:hAnsi="Times New Roman" w:eastAsia="宋体" w:cs="Times New Roman"/>
                                <w:kern w:val="2"/>
                                <w:sz w:val="28"/>
                                <w:szCs w:val="28"/>
                                <w:lang w:val="en-US" w:eastAsia="zh-CN" w:bidi="ar"/>
                              </w:rPr>
                              <w:t xml:space="preserve"> </w:t>
                            </w:r>
                            <w:r>
                              <w:rPr>
                                <w:rFonts w:hint="eastAsia" w:ascii="Times New Roman" w:cs="Times New Roman"/>
                                <w:kern w:val="2"/>
                                <w:sz w:val="28"/>
                                <w:szCs w:val="28"/>
                                <w:lang w:val="en-US" w:eastAsia="zh-CN" w:bidi="ar"/>
                              </w:rPr>
                              <w:t>（签字）</w:t>
                            </w:r>
                            <w:r>
                              <w:rPr>
                                <w:rFonts w:hint="default" w:ascii="Times New Roman" w:hAnsi="Times New Roman" w:eastAsia="宋体" w:cs="Times New Roman"/>
                                <w:kern w:val="2"/>
                                <w:sz w:val="28"/>
                                <w:szCs w:val="28"/>
                                <w:lang w:val="en-US" w:eastAsia="zh-CN" w:bidi="ar"/>
                              </w:rPr>
                              <w:t xml:space="preserve">                    </w:t>
                            </w:r>
                          </w:p>
                          <w:p w14:paraId="32D8AF74">
                            <w:pPr>
                              <w:keepNext w:val="0"/>
                              <w:keepLines w:val="0"/>
                              <w:widowControl w:val="0"/>
                              <w:suppressLineNumbers w:val="0"/>
                              <w:spacing w:before="0" w:beforeAutospacing="0" w:after="0" w:afterAutospacing="0" w:line="480" w:lineRule="auto"/>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txbxContent>
                      </wps:txbx>
                      <wps:bodyPr upright="1"/>
                    </wps:wsp>
                  </a:graphicData>
                </a:graphic>
              </wp:anchor>
            </w:drawing>
          </mc:Choice>
          <mc:Fallback>
            <w:pict>
              <v:shape id="_x0000_s1026" o:spid="_x0000_s1026" o:spt="202" type="#_x0000_t202" style="position:absolute;left:0pt;margin-left:-1.1pt;margin-top:12.15pt;height:337.9pt;width:462pt;z-index:251661312;mso-width-relative:page;mso-height-relative:page;" fillcolor="#FFFFFF" filled="t" stroked="t" coordsize="21600,21600" o:gfxdata="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cWHtkAAAAJAQAADwAAAAAAAAAB&#10;ACAAAAAiAAAAZHJzL2Rvd25yZXYueG1sUEsBAhQAFAAAAAgAh07iQHHb3fgPAgAANwQAAA4AAAAA&#10;AAAAAQAgAAAAKAEAAGRycy9lMm9Eb2MueG1sUEsFBgAAAAAGAAYAWQEAAKkFAAAAAA==&#10;">
                <v:fill on="t" focussize="0,0"/>
                <v:stroke color="#000000" joinstyle="miter"/>
                <v:imagedata o:title=""/>
                <o:lock v:ext="edit" aspectratio="f"/>
                <v:textbox>
                  <w:txbxContent>
                    <w:p w14:paraId="20E2BC2A">
                      <w:pPr>
                        <w:keepNext w:val="0"/>
                        <w:keepLines w:val="0"/>
                        <w:widowControl w:val="0"/>
                        <w:suppressLineNumbers w:val="0"/>
                        <w:spacing w:before="0" w:beforeAutospacing="0" w:after="0" w:afterAutospacing="0" w:line="360" w:lineRule="auto"/>
                        <w:ind w:left="0" w:right="0"/>
                        <w:jc w:val="both"/>
                        <w:rPr>
                          <w:sz w:val="10"/>
                          <w:szCs w:val="10"/>
                          <w:lang w:val="en-US"/>
                        </w:rPr>
                      </w:pPr>
                    </w:p>
                    <w:p w14:paraId="54BE566A">
                      <w:pPr>
                        <w:keepNext w:val="0"/>
                        <w:keepLines w:val="0"/>
                        <w:widowControl w:val="0"/>
                        <w:suppressLineNumbers w:val="0"/>
                        <w:spacing w:before="0" w:beforeAutospacing="0" w:after="0" w:afterAutospacing="0" w:line="360" w:lineRule="auto"/>
                        <w:ind w:left="0" w:right="0"/>
                        <w:jc w:val="both"/>
                        <w:rPr>
                          <w:sz w:val="28"/>
                          <w:szCs w:val="28"/>
                          <w:lang w:val="en-US"/>
                        </w:rPr>
                      </w:pPr>
                      <w:r>
                        <w:rPr>
                          <w:rFonts w:hint="eastAsia" w:ascii="Times New Roman" w:hAnsi="Times New Roman" w:eastAsia="宋体" w:cs="宋体"/>
                          <w:kern w:val="2"/>
                          <w:sz w:val="28"/>
                          <w:szCs w:val="28"/>
                          <w:lang w:val="en-US" w:eastAsia="zh-CN" w:bidi="ar"/>
                        </w:rPr>
                        <w:t>致：宜川县政府采购中心</w:t>
                      </w:r>
                    </w:p>
                    <w:p w14:paraId="4A490994">
                      <w:pPr>
                        <w:keepNext w:val="0"/>
                        <w:keepLines w:val="0"/>
                        <w:widowControl w:val="0"/>
                        <w:suppressLineNumbers w:val="0"/>
                        <w:spacing w:before="0" w:beforeAutospacing="0" w:after="0" w:afterAutospacing="0" w:line="360" w:lineRule="auto"/>
                        <w:ind w:left="0" w:right="0"/>
                        <w:jc w:val="both"/>
                        <w:rPr>
                          <w:color w:val="FF0000"/>
                          <w:sz w:val="28"/>
                          <w:szCs w:val="28"/>
                          <w:lang w:val="en-US"/>
                        </w:rPr>
                      </w:pPr>
                      <w:r>
                        <w:rPr>
                          <w:rFonts w:hint="eastAsia" w:ascii="Times New Roman" w:hAnsi="Times New Roman" w:eastAsia="宋体" w:cs="宋体"/>
                          <w:kern w:val="2"/>
                          <w:sz w:val="28"/>
                          <w:szCs w:val="28"/>
                          <w:lang w:val="en-US" w:eastAsia="zh-CN" w:bidi="ar"/>
                        </w:rPr>
                        <w:t>项目编号：</w:t>
                      </w: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宋体" w:cs="Times New Roman"/>
                          <w:color w:val="FF0000"/>
                          <w:kern w:val="2"/>
                          <w:sz w:val="28"/>
                          <w:szCs w:val="28"/>
                          <w:lang w:val="en-US" w:eastAsia="zh-CN" w:bidi="ar"/>
                        </w:rPr>
                        <w:t xml:space="preserve">  </w:t>
                      </w:r>
                    </w:p>
                    <w:p w14:paraId="6CA58330">
                      <w:pPr>
                        <w:keepNext w:val="0"/>
                        <w:keepLines w:val="0"/>
                        <w:widowControl w:val="0"/>
                        <w:suppressLineNumbers w:val="0"/>
                        <w:spacing w:before="0" w:beforeAutospacing="0" w:after="0" w:afterAutospacing="0" w:line="360" w:lineRule="auto"/>
                        <w:ind w:left="0" w:right="0"/>
                        <w:jc w:val="both"/>
                        <w:rPr>
                          <w:color w:val="FF0000"/>
                          <w:sz w:val="28"/>
                          <w:szCs w:val="28"/>
                          <w:lang w:val="en-US"/>
                        </w:rPr>
                      </w:pPr>
                      <w:r>
                        <w:rPr>
                          <w:rFonts w:hint="eastAsia" w:ascii="Times New Roman" w:hAnsi="Times New Roman" w:eastAsia="宋体" w:cs="宋体"/>
                          <w:kern w:val="2"/>
                          <w:sz w:val="28"/>
                          <w:szCs w:val="28"/>
                          <w:lang w:val="en-US" w:eastAsia="zh-CN" w:bidi="ar"/>
                        </w:rPr>
                        <w:t>项目名称：</w:t>
                      </w:r>
                      <w:r>
                        <w:rPr>
                          <w:rFonts w:hint="default" w:ascii="Times New Roman" w:hAnsi="Times New Roman" w:eastAsia="宋体" w:cs="Times New Roman"/>
                          <w:kern w:val="2"/>
                          <w:sz w:val="28"/>
                          <w:szCs w:val="28"/>
                          <w:lang w:val="en-US" w:eastAsia="zh-CN" w:bidi="ar"/>
                        </w:rPr>
                        <w:t xml:space="preserve">                             </w:t>
                      </w:r>
                    </w:p>
                    <w:p w14:paraId="04A39D8C">
                      <w:pPr>
                        <w:keepNext w:val="0"/>
                        <w:keepLines w:val="0"/>
                        <w:widowControl w:val="0"/>
                        <w:suppressLineNumbers w:val="0"/>
                        <w:spacing w:before="0" w:beforeAutospacing="0" w:after="0" w:afterAutospacing="0" w:line="360" w:lineRule="auto"/>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投标文件（正本或副本）</w:t>
                      </w:r>
                    </w:p>
                    <w:p w14:paraId="6B39B3FB">
                      <w:pPr>
                        <w:keepNext w:val="0"/>
                        <w:keepLines w:val="0"/>
                        <w:widowControl w:val="0"/>
                        <w:suppressLineNumbers w:val="0"/>
                        <w:spacing w:before="0" w:beforeAutospacing="0" w:after="0" w:afterAutospacing="0" w:line="360" w:lineRule="auto"/>
                        <w:ind w:left="0" w:right="0"/>
                        <w:jc w:val="center"/>
                        <w:rPr>
                          <w:sz w:val="28"/>
                          <w:szCs w:val="28"/>
                          <w:lang w:val="en-US"/>
                        </w:rPr>
                      </w:pPr>
                      <w:r>
                        <w:rPr>
                          <w:rFonts w:hint="eastAsia" w:ascii="Times New Roman" w:hAnsi="Times New Roman" w:eastAsia="宋体" w:cs="宋体"/>
                          <w:kern w:val="2"/>
                          <w:sz w:val="28"/>
                          <w:szCs w:val="28"/>
                          <w:lang w:val="en-US" w:eastAsia="zh-CN" w:bidi="ar"/>
                        </w:rPr>
                        <w:t>（</w:t>
                      </w:r>
                      <w:r>
                        <w:rPr>
                          <w:rFonts w:hint="eastAsia" w:ascii="Times New Roman" w:cs="宋体"/>
                          <w:kern w:val="2"/>
                          <w:sz w:val="28"/>
                          <w:szCs w:val="28"/>
                          <w:lang w:val="en-US" w:eastAsia="zh-CN" w:bidi="ar"/>
                        </w:rPr>
                        <w:t xml:space="preserve"> 年  月 日 时 分 秒 </w:t>
                      </w:r>
                      <w:r>
                        <w:rPr>
                          <w:rFonts w:hint="eastAsia" w:ascii="Times New Roman" w:hAnsi="Times New Roman" w:eastAsia="宋体" w:cs="宋体"/>
                          <w:kern w:val="2"/>
                          <w:sz w:val="28"/>
                          <w:szCs w:val="28"/>
                          <w:lang w:val="en-US" w:eastAsia="zh-CN" w:bidi="ar"/>
                        </w:rPr>
                        <w:t>开标前不得启封）</w:t>
                      </w:r>
                    </w:p>
                    <w:p w14:paraId="1493DE9F">
                      <w:pPr>
                        <w:keepNext w:val="0"/>
                        <w:keepLines w:val="0"/>
                        <w:widowControl w:val="0"/>
                        <w:suppressLineNumbers w:val="0"/>
                        <w:spacing w:before="0" w:beforeAutospacing="0" w:after="0" w:afterAutospacing="0" w:line="360" w:lineRule="auto"/>
                        <w:ind w:left="0" w:right="0"/>
                        <w:jc w:val="both"/>
                        <w:rPr>
                          <w:sz w:val="28"/>
                          <w:szCs w:val="28"/>
                          <w:lang w:val="en-US"/>
                        </w:rPr>
                      </w:pPr>
                    </w:p>
                    <w:p w14:paraId="57BC957D">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kern w:val="2"/>
                          <w:sz w:val="28"/>
                          <w:szCs w:val="28"/>
                          <w:lang w:val="en-US" w:eastAsia="zh-CN" w:bidi="ar"/>
                        </w:rPr>
                      </w:pPr>
                      <w:r>
                        <w:rPr>
                          <w:rFonts w:hint="eastAsia" w:ascii="Times New Roman" w:cs="宋体"/>
                          <w:kern w:val="2"/>
                          <w:sz w:val="28"/>
                          <w:szCs w:val="28"/>
                          <w:lang w:val="en-US" w:eastAsia="zh-CN" w:bidi="ar"/>
                        </w:rPr>
                        <w:t>供应商</w:t>
                      </w:r>
                      <w:r>
                        <w:rPr>
                          <w:rFonts w:hint="eastAsia" w:ascii="Times New Roman" w:hAnsi="Times New Roman" w:eastAsia="宋体" w:cs="宋体"/>
                          <w:kern w:val="2"/>
                          <w:sz w:val="28"/>
                          <w:szCs w:val="28"/>
                          <w:lang w:val="en-US" w:eastAsia="zh-CN" w:bidi="ar"/>
                        </w:rPr>
                        <w:t>名称：</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（公章）</w:t>
                      </w:r>
                    </w:p>
                    <w:p w14:paraId="0BC07C9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2"/>
                          <w:sz w:val="28"/>
                          <w:szCs w:val="28"/>
                          <w:lang w:val="en-US" w:eastAsia="zh-CN" w:bidi="ar"/>
                        </w:rPr>
                      </w:pPr>
                      <w:r>
                        <w:rPr>
                          <w:rFonts w:hint="eastAsia" w:ascii="Times New Roman" w:cs="宋体"/>
                          <w:kern w:val="2"/>
                          <w:sz w:val="28"/>
                          <w:szCs w:val="28"/>
                          <w:lang w:val="en-US" w:eastAsia="zh-CN" w:bidi="ar"/>
                        </w:rPr>
                        <w:t>法定代表人：（签字或印鉴）</w:t>
                      </w:r>
                    </w:p>
                    <w:p w14:paraId="7A649AC1">
                      <w:pPr>
                        <w:keepNext w:val="0"/>
                        <w:keepLines w:val="0"/>
                        <w:widowControl w:val="0"/>
                        <w:suppressLineNumbers w:val="0"/>
                        <w:spacing w:before="0" w:beforeAutospacing="0" w:after="0" w:afterAutospacing="0" w:line="480" w:lineRule="auto"/>
                        <w:ind w:left="0" w:right="0"/>
                        <w:jc w:val="both"/>
                        <w:rPr>
                          <w:rFonts w:hint="default" w:ascii="Times New Roman" w:hAnsi="Times New Roman" w:eastAsia="宋体" w:cs="Times New Roman"/>
                          <w:kern w:val="2"/>
                          <w:sz w:val="28"/>
                          <w:szCs w:val="28"/>
                          <w:lang w:val="en-US" w:eastAsia="zh-CN" w:bidi="ar"/>
                        </w:rPr>
                      </w:pPr>
                      <w:r>
                        <w:rPr>
                          <w:rFonts w:hint="eastAsia" w:ascii="Times New Roman" w:cs="Times New Roman"/>
                          <w:kern w:val="2"/>
                          <w:sz w:val="28"/>
                          <w:szCs w:val="28"/>
                          <w:lang w:val="en-US" w:eastAsia="zh-CN" w:bidi="ar"/>
                        </w:rPr>
                        <w:t>被授权人：</w:t>
                      </w:r>
                      <w:r>
                        <w:rPr>
                          <w:rFonts w:hint="default" w:ascii="Times New Roman" w:hAnsi="Times New Roman" w:eastAsia="宋体" w:cs="Times New Roman"/>
                          <w:kern w:val="2"/>
                          <w:sz w:val="28"/>
                          <w:szCs w:val="28"/>
                          <w:lang w:val="en-US" w:eastAsia="zh-CN" w:bidi="ar"/>
                        </w:rPr>
                        <w:t xml:space="preserve"> </w:t>
                      </w:r>
                      <w:r>
                        <w:rPr>
                          <w:rFonts w:hint="eastAsia" w:ascii="Times New Roman" w:cs="Times New Roman"/>
                          <w:kern w:val="2"/>
                          <w:sz w:val="28"/>
                          <w:szCs w:val="28"/>
                          <w:lang w:val="en-US" w:eastAsia="zh-CN" w:bidi="ar"/>
                        </w:rPr>
                        <w:t>（签字）</w:t>
                      </w:r>
                      <w:r>
                        <w:rPr>
                          <w:rFonts w:hint="default" w:ascii="Times New Roman" w:hAnsi="Times New Roman" w:eastAsia="宋体" w:cs="Times New Roman"/>
                          <w:kern w:val="2"/>
                          <w:sz w:val="28"/>
                          <w:szCs w:val="28"/>
                          <w:lang w:val="en-US" w:eastAsia="zh-CN" w:bidi="ar"/>
                        </w:rPr>
                        <w:t xml:space="preserve">                    </w:t>
                      </w:r>
                    </w:p>
                    <w:p w14:paraId="32D8AF74">
                      <w:pPr>
                        <w:keepNext w:val="0"/>
                        <w:keepLines w:val="0"/>
                        <w:widowControl w:val="0"/>
                        <w:suppressLineNumbers w:val="0"/>
                        <w:spacing w:before="0" w:beforeAutospacing="0" w:after="0" w:afterAutospacing="0" w:line="480" w:lineRule="auto"/>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txbxContent>
                </v:textbox>
              </v:shape>
            </w:pict>
          </mc:Fallback>
        </mc:AlternateContent>
      </w:r>
    </w:p>
    <w:p w14:paraId="7D43B95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楷体" w:hAnsi="楷体" w:eastAsia="楷体" w:cs="宋体"/>
          <w:lang w:val="en-US"/>
        </w:rPr>
      </w:pPr>
    </w:p>
    <w:p w14:paraId="1B6B7F7A">
      <w:pPr>
        <w:keepNext w:val="0"/>
        <w:keepLines w:val="0"/>
        <w:widowControl w:val="0"/>
        <w:suppressLineNumbers w:val="0"/>
        <w:spacing w:before="0" w:beforeAutospacing="0" w:after="0" w:afterAutospacing="0" w:line="640" w:lineRule="exact"/>
        <w:ind w:left="0" w:right="0"/>
        <w:jc w:val="center"/>
        <w:rPr>
          <w:rFonts w:hint="eastAsia" w:ascii="楷体" w:hAnsi="楷体" w:eastAsia="楷体" w:cs="楷体"/>
          <w:b/>
          <w:bCs w:val="0"/>
          <w:sz w:val="28"/>
          <w:szCs w:val="28"/>
          <w:lang w:val="en-US"/>
        </w:rPr>
      </w:pPr>
    </w:p>
    <w:p w14:paraId="30A58318">
      <w:pPr>
        <w:keepNext w:val="0"/>
        <w:keepLines w:val="0"/>
        <w:widowControl w:val="0"/>
        <w:suppressLineNumbers w:val="0"/>
        <w:spacing w:before="0" w:beforeAutospacing="0" w:after="0" w:afterAutospacing="0" w:line="640" w:lineRule="exact"/>
        <w:ind w:left="0" w:right="0"/>
        <w:jc w:val="both"/>
        <w:rPr>
          <w:rFonts w:hint="eastAsia" w:ascii="楷体" w:hAnsi="楷体" w:eastAsia="楷体" w:cs="楷体"/>
          <w:b/>
          <w:bCs w:val="0"/>
          <w:sz w:val="44"/>
          <w:szCs w:val="44"/>
          <w:lang w:val="en-US"/>
        </w:rPr>
      </w:pPr>
    </w:p>
    <w:p w14:paraId="53585212">
      <w:pPr>
        <w:keepNext w:val="0"/>
        <w:keepLines w:val="0"/>
        <w:widowControl w:val="0"/>
        <w:suppressLineNumbers w:val="0"/>
        <w:spacing w:before="0" w:beforeAutospacing="0" w:after="0" w:afterAutospacing="0" w:line="640" w:lineRule="exact"/>
        <w:ind w:left="0" w:right="0"/>
        <w:jc w:val="both"/>
        <w:rPr>
          <w:rFonts w:hint="eastAsia" w:ascii="楷体" w:hAnsi="楷体" w:eastAsia="楷体" w:cs="楷体"/>
          <w:b/>
          <w:bCs w:val="0"/>
          <w:sz w:val="44"/>
          <w:szCs w:val="44"/>
          <w:lang w:val="en-US"/>
        </w:rPr>
      </w:pPr>
    </w:p>
    <w:p w14:paraId="319C3208">
      <w:pPr>
        <w:keepNext w:val="0"/>
        <w:keepLines w:val="0"/>
        <w:widowControl w:val="0"/>
        <w:suppressLineNumbers w:val="0"/>
        <w:spacing w:before="0" w:beforeAutospacing="0" w:after="0" w:afterAutospacing="0" w:line="640" w:lineRule="exact"/>
        <w:ind w:left="0" w:right="0"/>
        <w:jc w:val="both"/>
        <w:rPr>
          <w:rFonts w:hint="eastAsia" w:ascii="楷体" w:hAnsi="楷体" w:eastAsia="楷体" w:cs="楷体"/>
          <w:b/>
          <w:bCs w:val="0"/>
          <w:sz w:val="44"/>
          <w:szCs w:val="44"/>
          <w:lang w:val="en-US"/>
        </w:rPr>
      </w:pPr>
    </w:p>
    <w:p w14:paraId="3BE56903">
      <w:pPr>
        <w:keepNext w:val="0"/>
        <w:keepLines w:val="0"/>
        <w:widowControl w:val="0"/>
        <w:suppressLineNumbers w:val="0"/>
        <w:spacing w:before="0" w:beforeAutospacing="0" w:after="0" w:afterAutospacing="0" w:line="640" w:lineRule="exact"/>
        <w:ind w:left="0" w:right="0"/>
        <w:jc w:val="center"/>
        <w:rPr>
          <w:rFonts w:hint="eastAsia" w:ascii="楷体" w:hAnsi="楷体" w:eastAsia="楷体" w:cs="楷体"/>
          <w:b/>
          <w:bCs w:val="0"/>
          <w:sz w:val="44"/>
          <w:szCs w:val="44"/>
          <w:lang w:val="en-US"/>
        </w:rPr>
      </w:pPr>
    </w:p>
    <w:p w14:paraId="7F75DAB6">
      <w:pPr>
        <w:keepNext w:val="0"/>
        <w:keepLines w:val="0"/>
        <w:widowControl w:val="0"/>
        <w:suppressLineNumbers w:val="0"/>
        <w:spacing w:before="0" w:beforeAutospacing="0" w:after="0" w:afterAutospacing="0" w:line="640" w:lineRule="exact"/>
        <w:ind w:left="0" w:right="0"/>
        <w:jc w:val="center"/>
        <w:rPr>
          <w:rFonts w:hint="eastAsia" w:ascii="楷体" w:hAnsi="楷体" w:eastAsia="楷体" w:cs="楷体"/>
          <w:b/>
          <w:bCs w:val="0"/>
          <w:sz w:val="44"/>
          <w:szCs w:val="44"/>
          <w:lang w:val="en-US"/>
        </w:rPr>
      </w:pPr>
      <w:r>
        <w:rPr>
          <w:rFonts w:hint="eastAsia" w:ascii="楷体" w:hAnsi="楷体" w:eastAsia="楷体" w:cs="楷体"/>
          <w:b/>
          <w:bCs w:val="0"/>
          <w:kern w:val="2"/>
          <w:sz w:val="44"/>
          <w:szCs w:val="44"/>
          <w:lang w:val="en-US" w:eastAsia="zh-CN" w:bidi="ar"/>
        </w:rPr>
        <w:t>本页以下无内容</w:t>
      </w:r>
    </w:p>
    <w:p w14:paraId="3451EE28">
      <w:pPr>
        <w:keepNext w:val="0"/>
        <w:keepLines w:val="0"/>
        <w:widowControl w:val="0"/>
        <w:suppressLineNumbers w:val="0"/>
        <w:pBdr>
          <w:top w:val="none" w:color="auto" w:sz="0" w:space="0"/>
          <w:left w:val="none" w:color="auto" w:sz="0" w:space="0"/>
          <w:bottom w:val="single" w:color="auto" w:sz="6" w:space="1"/>
          <w:right w:val="none" w:color="auto" w:sz="0" w:space="0"/>
        </w:pBdr>
        <w:spacing w:before="0" w:beforeAutospacing="0" w:after="0" w:afterAutospacing="0" w:line="200" w:lineRule="exact"/>
        <w:ind w:left="0" w:right="0"/>
        <w:jc w:val="both"/>
        <w:rPr>
          <w:rFonts w:hint="eastAsia" w:ascii="楷体" w:hAnsi="楷体" w:eastAsia="楷体" w:cs="楷体"/>
          <w:b/>
          <w:bCs w:val="0"/>
          <w:sz w:val="44"/>
          <w:szCs w:val="44"/>
          <w:lang w:val="en-US"/>
        </w:rPr>
      </w:pPr>
    </w:p>
    <w:p w14:paraId="583C3171">
      <w:pPr>
        <w:keepNext w:val="0"/>
        <w:keepLines w:val="0"/>
        <w:widowControl w:val="0"/>
        <w:suppressLineNumbers w:val="0"/>
        <w:pBdr>
          <w:top w:val="none" w:color="auto" w:sz="0" w:space="0"/>
          <w:left w:val="none" w:color="auto" w:sz="0" w:space="0"/>
          <w:bottom w:val="single" w:color="auto" w:sz="6" w:space="1"/>
          <w:right w:val="none" w:color="auto" w:sz="0" w:space="0"/>
        </w:pBdr>
        <w:spacing w:before="0" w:beforeAutospacing="0" w:after="0" w:afterAutospacing="0" w:line="200" w:lineRule="exact"/>
        <w:ind w:left="0" w:right="0"/>
        <w:jc w:val="both"/>
        <w:rPr>
          <w:rFonts w:hint="eastAsia" w:ascii="楷体" w:hAnsi="楷体" w:eastAsia="楷体" w:cs="楷体"/>
          <w:b/>
          <w:bCs w:val="0"/>
          <w:sz w:val="44"/>
          <w:szCs w:val="44"/>
          <w:lang w:val="en-US"/>
        </w:rPr>
      </w:pPr>
    </w:p>
    <w:p w14:paraId="47A64732">
      <w:pPr>
        <w:keepNext w:val="0"/>
        <w:keepLines w:val="0"/>
        <w:widowControl w:val="0"/>
        <w:suppressLineNumbers w:val="0"/>
        <w:spacing w:before="0" w:beforeAutospacing="0" w:after="0" w:afterAutospacing="0" w:line="200" w:lineRule="exact"/>
        <w:ind w:left="0" w:right="0"/>
        <w:jc w:val="both"/>
        <w:rPr>
          <w:rFonts w:hint="eastAsia" w:ascii="楷体" w:hAnsi="楷体" w:eastAsia="楷体" w:cs="楷体"/>
          <w:sz w:val="28"/>
          <w:szCs w:val="28"/>
          <w:lang w:val="en-US"/>
        </w:rPr>
      </w:pPr>
    </w:p>
    <w:p w14:paraId="09BD03E6">
      <w:pPr>
        <w:rPr>
          <w:rFonts w:hint="eastAsia" w:ascii="楷体" w:hAnsi="楷体" w:eastAsia="楷体" w:cs="楷体"/>
          <w:b/>
          <w:bCs w:val="0"/>
          <w:kern w:val="2"/>
          <w:sz w:val="44"/>
          <w:szCs w:val="44"/>
          <w:lang w:val="en-US" w:eastAsia="zh-CN" w:bidi="ar"/>
        </w:rPr>
      </w:pPr>
    </w:p>
    <w:p w14:paraId="7016817E">
      <w:pPr>
        <w:keepNext w:val="0"/>
        <w:keepLines w:val="0"/>
        <w:widowControl w:val="0"/>
        <w:suppressLineNumbers w:val="0"/>
        <w:wordWrap w:val="0"/>
        <w:spacing w:before="0" w:beforeAutospacing="0" w:after="0" w:afterAutospacing="0" w:line="360" w:lineRule="auto"/>
        <w:ind w:left="0" w:right="456"/>
        <w:jc w:val="both"/>
        <w:rPr>
          <w:rFonts w:hint="eastAsia" w:ascii="宋体" w:hAnsi="宋体" w:eastAsia="宋体" w:cs="宋体"/>
          <w:color w:val="FF0000"/>
          <w:lang w:val="en-US"/>
        </w:rPr>
      </w:pPr>
    </w:p>
    <w:sectPr>
      <w:footerReference r:id="rId9" w:type="default"/>
      <w:pgSz w:w="11906" w:h="16838"/>
      <w:pgMar w:top="1417" w:right="1417" w:bottom="1417" w:left="1417" w:header="907" w:footer="907" w:gutter="170"/>
      <w:pgBorders>
        <w:top w:val="none" w:sz="0" w:space="0"/>
        <w:left w:val="none" w:sz="0" w:space="0"/>
        <w:bottom w:val="none" w:sz="0" w:space="0"/>
        <w:right w:val="none" w:sz="0" w:space="0"/>
      </w:pgBorders>
      <w:pgNumType w:fmt="decimal"/>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3BD3">
    <w:pPr>
      <w:pStyle w:val="15"/>
      <w:pBdr>
        <w:top w:val="single" w:color="auto" w:sz="4" w:space="1"/>
        <w:left w:val="none" w:color="auto" w:sz="0" w:space="4"/>
        <w:bottom w:val="none" w:color="auto" w:sz="0" w:space="1"/>
        <w:right w:val="none" w:color="auto" w:sz="0" w:space="4"/>
      </w:pBdr>
      <w:jc w:val="right"/>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C3C4B">
                          <w:pPr>
                            <w:pStyle w:val="1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B5C3C4B">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lang w:eastAsia="zh-CN"/>
      </w:rPr>
      <w:t>宜川县政府采购中心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C1A0">
    <w:pPr>
      <w:spacing w:line="209" w:lineRule="auto"/>
      <w:ind w:left="4149"/>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AC08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AC08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E6F5">
    <w:pPr>
      <w:pStyle w:val="1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689C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A689C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3B93">
    <w:pPr>
      <w:pStyle w:val="15"/>
      <w:pBdr>
        <w:top w:val="single" w:color="auto" w:sz="4" w:space="1"/>
        <w:left w:val="none" w:color="auto" w:sz="0" w:space="4"/>
        <w:bottom w:val="none" w:color="auto" w:sz="0" w:space="1"/>
        <w:right w:val="none" w:color="auto" w:sz="0" w:space="4"/>
      </w:pBdr>
      <w:jc w:val="right"/>
      <w:rPr>
        <w:rFonts w:hint="eastAsia" w:eastAsia="宋体"/>
        <w:lang w:eastAsia="zh-CN"/>
      </w:rPr>
    </w:pPr>
    <w:r>
      <w:rPr>
        <w:rFonts w:hint="eastAsia" w:ascii="宋体" w:hAnsi="宋体" w:cs="宋体"/>
        <w:lang w:eastAsia="zh-CN"/>
      </w:rPr>
      <w:t>宜川县政府采购中心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9132">
    <w:pPr>
      <w:pStyle w:val="15"/>
      <w:bidi w:val="0"/>
      <w:rPr>
        <w:rFonts w:ascii="宋体" w:hAnsi="宋体" w:cs="宋体"/>
        <w:u w:val="non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D1E69">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7D1E69">
                    <w:pPr>
                      <w:pStyle w:val="15"/>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cs="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ED3C">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E86C">
    <w:pPr>
      <w:pStyle w:val="16"/>
    </w:pPr>
    <w:r>
      <w:rPr>
        <w:rFonts w:hint="eastAsia" w:ascii="宋体" w:hAnsi="宋体" w:cs="宋体"/>
      </w:rPr>
      <w:t>西安科技大学原位红外光谱仪等仪器设备购置项目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416CF"/>
    <w:multiLevelType w:val="singleLevel"/>
    <w:tmpl w:val="9DA416CF"/>
    <w:lvl w:ilvl="0" w:tentative="0">
      <w:start w:val="1"/>
      <w:numFmt w:val="decimal"/>
      <w:suff w:val="nothing"/>
      <w:lvlText w:val="%1、"/>
      <w:lvlJc w:val="left"/>
    </w:lvl>
  </w:abstractNum>
  <w:abstractNum w:abstractNumId="1">
    <w:nsid w:val="BDB5A5C8"/>
    <w:multiLevelType w:val="singleLevel"/>
    <w:tmpl w:val="BDB5A5C8"/>
    <w:lvl w:ilvl="0" w:tentative="0">
      <w:start w:val="1"/>
      <w:numFmt w:val="chineseCounting"/>
      <w:suff w:val="nothing"/>
      <w:lvlText w:val="%1、"/>
      <w:lvlJc w:val="left"/>
      <w:rPr>
        <w:rFonts w:hint="eastAsia"/>
      </w:rPr>
    </w:lvl>
  </w:abstractNum>
  <w:abstractNum w:abstractNumId="2">
    <w:nsid w:val="CE7BE386"/>
    <w:multiLevelType w:val="singleLevel"/>
    <w:tmpl w:val="CE7BE386"/>
    <w:lvl w:ilvl="0" w:tentative="0">
      <w:start w:val="1"/>
      <w:numFmt w:val="decimal"/>
      <w:suff w:val="nothing"/>
      <w:lvlText w:val="（%1）"/>
      <w:lvlJc w:val="left"/>
    </w:lvl>
  </w:abstractNum>
  <w:abstractNum w:abstractNumId="3">
    <w:nsid w:val="EC1F2EBB"/>
    <w:multiLevelType w:val="singleLevel"/>
    <w:tmpl w:val="EC1F2EBB"/>
    <w:lvl w:ilvl="0" w:tentative="0">
      <w:start w:val="4"/>
      <w:numFmt w:val="chineseCounting"/>
      <w:suff w:val="space"/>
      <w:lvlText w:val="第%1章"/>
      <w:lvlJc w:val="left"/>
      <w:rPr>
        <w:rFonts w:hint="eastAsia"/>
      </w:rPr>
    </w:lvl>
  </w:abstractNum>
  <w:abstractNum w:abstractNumId="4">
    <w:nsid w:val="EC9DD6D5"/>
    <w:multiLevelType w:val="singleLevel"/>
    <w:tmpl w:val="EC9DD6D5"/>
    <w:lvl w:ilvl="0" w:tentative="0">
      <w:start w:val="1"/>
      <w:numFmt w:val="chineseCounting"/>
      <w:suff w:val="nothing"/>
      <w:lvlText w:val="%1、"/>
      <w:lvlJc w:val="left"/>
      <w:pPr>
        <w:ind w:left="240"/>
      </w:pPr>
      <w:rPr>
        <w:rFonts w:hint="eastAsia"/>
      </w:rPr>
    </w:lvl>
  </w:abstractNum>
  <w:abstractNum w:abstractNumId="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DRhNzkyZWYwYjY1OGI0YWVhN2ZkNzdlYWE0N2UifQ=="/>
  </w:docVars>
  <w:rsids>
    <w:rsidRoot w:val="7AE25B78"/>
    <w:rsid w:val="0001258B"/>
    <w:rsid w:val="00015B32"/>
    <w:rsid w:val="0002561E"/>
    <w:rsid w:val="000320A7"/>
    <w:rsid w:val="000438EB"/>
    <w:rsid w:val="000613DA"/>
    <w:rsid w:val="000C6BEC"/>
    <w:rsid w:val="000C6F52"/>
    <w:rsid w:val="000D34B5"/>
    <w:rsid w:val="00157B13"/>
    <w:rsid w:val="00170D2D"/>
    <w:rsid w:val="001874C6"/>
    <w:rsid w:val="001F6AA3"/>
    <w:rsid w:val="00214A45"/>
    <w:rsid w:val="00276E23"/>
    <w:rsid w:val="002A0820"/>
    <w:rsid w:val="002B4CAB"/>
    <w:rsid w:val="002B6181"/>
    <w:rsid w:val="002C23A3"/>
    <w:rsid w:val="002D68AE"/>
    <w:rsid w:val="00333EA6"/>
    <w:rsid w:val="0034342F"/>
    <w:rsid w:val="003D19D4"/>
    <w:rsid w:val="00404BBF"/>
    <w:rsid w:val="00414165"/>
    <w:rsid w:val="00443E74"/>
    <w:rsid w:val="00451FCB"/>
    <w:rsid w:val="004D488E"/>
    <w:rsid w:val="004F486D"/>
    <w:rsid w:val="005165B7"/>
    <w:rsid w:val="005873EF"/>
    <w:rsid w:val="005A6186"/>
    <w:rsid w:val="005B2D49"/>
    <w:rsid w:val="005C06E0"/>
    <w:rsid w:val="005C3E2C"/>
    <w:rsid w:val="005C6E28"/>
    <w:rsid w:val="005F3E16"/>
    <w:rsid w:val="005F5C49"/>
    <w:rsid w:val="005F7E1A"/>
    <w:rsid w:val="00603336"/>
    <w:rsid w:val="00612983"/>
    <w:rsid w:val="00630C10"/>
    <w:rsid w:val="00655523"/>
    <w:rsid w:val="00655BE2"/>
    <w:rsid w:val="00657901"/>
    <w:rsid w:val="006660EF"/>
    <w:rsid w:val="006673D6"/>
    <w:rsid w:val="006C1FBA"/>
    <w:rsid w:val="0070789E"/>
    <w:rsid w:val="00726D06"/>
    <w:rsid w:val="007276CD"/>
    <w:rsid w:val="00732094"/>
    <w:rsid w:val="0073710B"/>
    <w:rsid w:val="00744CF0"/>
    <w:rsid w:val="00765271"/>
    <w:rsid w:val="007C32FD"/>
    <w:rsid w:val="007F0242"/>
    <w:rsid w:val="00801407"/>
    <w:rsid w:val="00815D0D"/>
    <w:rsid w:val="00836B30"/>
    <w:rsid w:val="00851787"/>
    <w:rsid w:val="0088783B"/>
    <w:rsid w:val="008963C6"/>
    <w:rsid w:val="008A5909"/>
    <w:rsid w:val="008B6316"/>
    <w:rsid w:val="008E6E7E"/>
    <w:rsid w:val="0092359A"/>
    <w:rsid w:val="0094408F"/>
    <w:rsid w:val="009622C1"/>
    <w:rsid w:val="009C73FB"/>
    <w:rsid w:val="009F218F"/>
    <w:rsid w:val="00A04447"/>
    <w:rsid w:val="00A0711A"/>
    <w:rsid w:val="00A1362D"/>
    <w:rsid w:val="00A520A0"/>
    <w:rsid w:val="00A74636"/>
    <w:rsid w:val="00A747CF"/>
    <w:rsid w:val="00AE1E98"/>
    <w:rsid w:val="00AE5ABB"/>
    <w:rsid w:val="00AF6FEF"/>
    <w:rsid w:val="00B01E72"/>
    <w:rsid w:val="00B44170"/>
    <w:rsid w:val="00B64CA9"/>
    <w:rsid w:val="00BA7EB6"/>
    <w:rsid w:val="00BB7BF2"/>
    <w:rsid w:val="00BF58E5"/>
    <w:rsid w:val="00C036C8"/>
    <w:rsid w:val="00C35480"/>
    <w:rsid w:val="00C8492F"/>
    <w:rsid w:val="00C920EC"/>
    <w:rsid w:val="00CB243E"/>
    <w:rsid w:val="00CB29B1"/>
    <w:rsid w:val="00CB3695"/>
    <w:rsid w:val="00CF513A"/>
    <w:rsid w:val="00CF5CB7"/>
    <w:rsid w:val="00D16BD7"/>
    <w:rsid w:val="00D22CB8"/>
    <w:rsid w:val="00D23C56"/>
    <w:rsid w:val="00D3199C"/>
    <w:rsid w:val="00D35AD4"/>
    <w:rsid w:val="00D64EA9"/>
    <w:rsid w:val="00D7387C"/>
    <w:rsid w:val="00D950FC"/>
    <w:rsid w:val="00DF4FD8"/>
    <w:rsid w:val="00E368F2"/>
    <w:rsid w:val="00E553A4"/>
    <w:rsid w:val="00E91ADD"/>
    <w:rsid w:val="00EA42CF"/>
    <w:rsid w:val="00EC102A"/>
    <w:rsid w:val="00F14BB0"/>
    <w:rsid w:val="00F5365F"/>
    <w:rsid w:val="00F61512"/>
    <w:rsid w:val="00F630A5"/>
    <w:rsid w:val="00F74F1A"/>
    <w:rsid w:val="01055F25"/>
    <w:rsid w:val="01110250"/>
    <w:rsid w:val="012313A8"/>
    <w:rsid w:val="012C3D12"/>
    <w:rsid w:val="013F61D9"/>
    <w:rsid w:val="014B08FF"/>
    <w:rsid w:val="015730B8"/>
    <w:rsid w:val="016D50E6"/>
    <w:rsid w:val="017D7D88"/>
    <w:rsid w:val="01C93227"/>
    <w:rsid w:val="02195D76"/>
    <w:rsid w:val="022950E4"/>
    <w:rsid w:val="022E6EBB"/>
    <w:rsid w:val="0287676D"/>
    <w:rsid w:val="02AD7AC3"/>
    <w:rsid w:val="02DA4287"/>
    <w:rsid w:val="02E26B03"/>
    <w:rsid w:val="02E37B11"/>
    <w:rsid w:val="032D650E"/>
    <w:rsid w:val="03402295"/>
    <w:rsid w:val="034A70C0"/>
    <w:rsid w:val="03512CDF"/>
    <w:rsid w:val="03726617"/>
    <w:rsid w:val="038A570F"/>
    <w:rsid w:val="03A270ED"/>
    <w:rsid w:val="03B44E81"/>
    <w:rsid w:val="03CD6D27"/>
    <w:rsid w:val="04194790"/>
    <w:rsid w:val="041E2AC0"/>
    <w:rsid w:val="049A5E25"/>
    <w:rsid w:val="04AB1670"/>
    <w:rsid w:val="04AF51D0"/>
    <w:rsid w:val="04FA4B16"/>
    <w:rsid w:val="05204DDD"/>
    <w:rsid w:val="052A72CB"/>
    <w:rsid w:val="055B748B"/>
    <w:rsid w:val="05910AD7"/>
    <w:rsid w:val="05A827C4"/>
    <w:rsid w:val="05B815AE"/>
    <w:rsid w:val="060C2D53"/>
    <w:rsid w:val="06114E3A"/>
    <w:rsid w:val="065155BF"/>
    <w:rsid w:val="06840B3B"/>
    <w:rsid w:val="0696086E"/>
    <w:rsid w:val="069B1796"/>
    <w:rsid w:val="06C75F42"/>
    <w:rsid w:val="06D661F7"/>
    <w:rsid w:val="06DB6FF5"/>
    <w:rsid w:val="06DC2725"/>
    <w:rsid w:val="07046AFB"/>
    <w:rsid w:val="074B2F2B"/>
    <w:rsid w:val="074B4341"/>
    <w:rsid w:val="07586442"/>
    <w:rsid w:val="07AF24D7"/>
    <w:rsid w:val="07C5391D"/>
    <w:rsid w:val="07C87109"/>
    <w:rsid w:val="080F0A6A"/>
    <w:rsid w:val="083C4B54"/>
    <w:rsid w:val="084C4949"/>
    <w:rsid w:val="08773E4A"/>
    <w:rsid w:val="089F1C5C"/>
    <w:rsid w:val="089F3D42"/>
    <w:rsid w:val="08A2174C"/>
    <w:rsid w:val="08A26A71"/>
    <w:rsid w:val="08B123F7"/>
    <w:rsid w:val="08C711B3"/>
    <w:rsid w:val="08DB4583"/>
    <w:rsid w:val="08E90808"/>
    <w:rsid w:val="09122582"/>
    <w:rsid w:val="092E3F47"/>
    <w:rsid w:val="09570789"/>
    <w:rsid w:val="09594B91"/>
    <w:rsid w:val="09A11F9E"/>
    <w:rsid w:val="09D41182"/>
    <w:rsid w:val="0A0D0790"/>
    <w:rsid w:val="0A100B8A"/>
    <w:rsid w:val="0A117F61"/>
    <w:rsid w:val="0A192987"/>
    <w:rsid w:val="0A2A37A7"/>
    <w:rsid w:val="0A2A66DF"/>
    <w:rsid w:val="0A32761B"/>
    <w:rsid w:val="0A413699"/>
    <w:rsid w:val="0A99092D"/>
    <w:rsid w:val="0AAE43D8"/>
    <w:rsid w:val="0AC4125B"/>
    <w:rsid w:val="0ACD3C45"/>
    <w:rsid w:val="0AD22E35"/>
    <w:rsid w:val="0AE84E46"/>
    <w:rsid w:val="0AF953DB"/>
    <w:rsid w:val="0B5E4F57"/>
    <w:rsid w:val="0B6836AB"/>
    <w:rsid w:val="0B807011"/>
    <w:rsid w:val="0BA74BFD"/>
    <w:rsid w:val="0BD8604C"/>
    <w:rsid w:val="0BE40380"/>
    <w:rsid w:val="0BFE6C9A"/>
    <w:rsid w:val="0C105D43"/>
    <w:rsid w:val="0C4D19CF"/>
    <w:rsid w:val="0C803503"/>
    <w:rsid w:val="0C8F3D96"/>
    <w:rsid w:val="0C9413AC"/>
    <w:rsid w:val="0C974BFF"/>
    <w:rsid w:val="0C976181"/>
    <w:rsid w:val="0C997D26"/>
    <w:rsid w:val="0CA37E02"/>
    <w:rsid w:val="0CA85B84"/>
    <w:rsid w:val="0CBD6B55"/>
    <w:rsid w:val="0CCC2E3C"/>
    <w:rsid w:val="0D45287A"/>
    <w:rsid w:val="0D496A50"/>
    <w:rsid w:val="0D6A1F15"/>
    <w:rsid w:val="0D890C97"/>
    <w:rsid w:val="0DCB34F3"/>
    <w:rsid w:val="0E320E7D"/>
    <w:rsid w:val="0E604DEA"/>
    <w:rsid w:val="0E9A2D3E"/>
    <w:rsid w:val="0EAF52D8"/>
    <w:rsid w:val="0ED308B1"/>
    <w:rsid w:val="0F2914B4"/>
    <w:rsid w:val="0F41440A"/>
    <w:rsid w:val="0F566A47"/>
    <w:rsid w:val="0F5F2145"/>
    <w:rsid w:val="0F760432"/>
    <w:rsid w:val="0F792C46"/>
    <w:rsid w:val="0FA316FB"/>
    <w:rsid w:val="0FAB3C9F"/>
    <w:rsid w:val="0FB56209"/>
    <w:rsid w:val="0FB63842"/>
    <w:rsid w:val="0FFF2AA1"/>
    <w:rsid w:val="100B7BD7"/>
    <w:rsid w:val="10340862"/>
    <w:rsid w:val="103B2763"/>
    <w:rsid w:val="104A6951"/>
    <w:rsid w:val="104B11D6"/>
    <w:rsid w:val="1054157E"/>
    <w:rsid w:val="105F273B"/>
    <w:rsid w:val="10F039A5"/>
    <w:rsid w:val="114F61E9"/>
    <w:rsid w:val="11625005"/>
    <w:rsid w:val="116A6B7F"/>
    <w:rsid w:val="11997035"/>
    <w:rsid w:val="11AE2F10"/>
    <w:rsid w:val="11E701D0"/>
    <w:rsid w:val="121750B6"/>
    <w:rsid w:val="12480071"/>
    <w:rsid w:val="124F730C"/>
    <w:rsid w:val="1272150B"/>
    <w:rsid w:val="12BE7031"/>
    <w:rsid w:val="12C81DAF"/>
    <w:rsid w:val="12DC289E"/>
    <w:rsid w:val="12E806A4"/>
    <w:rsid w:val="12F72695"/>
    <w:rsid w:val="131821CD"/>
    <w:rsid w:val="139A657A"/>
    <w:rsid w:val="13B43BFC"/>
    <w:rsid w:val="13FA6A44"/>
    <w:rsid w:val="141C6857"/>
    <w:rsid w:val="144F2247"/>
    <w:rsid w:val="14AA3E63"/>
    <w:rsid w:val="14B52807"/>
    <w:rsid w:val="14BA2B15"/>
    <w:rsid w:val="14EE37AD"/>
    <w:rsid w:val="15437E13"/>
    <w:rsid w:val="156C3AD3"/>
    <w:rsid w:val="158C3568"/>
    <w:rsid w:val="15A5462A"/>
    <w:rsid w:val="161F43DC"/>
    <w:rsid w:val="16443E43"/>
    <w:rsid w:val="167260B3"/>
    <w:rsid w:val="1686445B"/>
    <w:rsid w:val="168F1574"/>
    <w:rsid w:val="16A9014A"/>
    <w:rsid w:val="16B76111"/>
    <w:rsid w:val="16CF0FA6"/>
    <w:rsid w:val="16FB0571"/>
    <w:rsid w:val="1715549E"/>
    <w:rsid w:val="171D6079"/>
    <w:rsid w:val="17831132"/>
    <w:rsid w:val="17851F86"/>
    <w:rsid w:val="178F3246"/>
    <w:rsid w:val="17AF7EFF"/>
    <w:rsid w:val="17B63F0D"/>
    <w:rsid w:val="17C57976"/>
    <w:rsid w:val="17C64F4F"/>
    <w:rsid w:val="17DC73FB"/>
    <w:rsid w:val="17E43ABA"/>
    <w:rsid w:val="17EE418E"/>
    <w:rsid w:val="18381785"/>
    <w:rsid w:val="183F0D66"/>
    <w:rsid w:val="18644328"/>
    <w:rsid w:val="1878388A"/>
    <w:rsid w:val="189225DB"/>
    <w:rsid w:val="189B79CA"/>
    <w:rsid w:val="18A149CB"/>
    <w:rsid w:val="18A36FF2"/>
    <w:rsid w:val="18EB4791"/>
    <w:rsid w:val="194166AC"/>
    <w:rsid w:val="19584E08"/>
    <w:rsid w:val="195E346D"/>
    <w:rsid w:val="196E6BC6"/>
    <w:rsid w:val="197915F6"/>
    <w:rsid w:val="197D7FEE"/>
    <w:rsid w:val="19AA6AC5"/>
    <w:rsid w:val="19C5409B"/>
    <w:rsid w:val="19CE5CE6"/>
    <w:rsid w:val="19D479CC"/>
    <w:rsid w:val="1A366B7F"/>
    <w:rsid w:val="1A5E3E4B"/>
    <w:rsid w:val="1A6B4566"/>
    <w:rsid w:val="1A754190"/>
    <w:rsid w:val="1A7D025E"/>
    <w:rsid w:val="1AAD1C9C"/>
    <w:rsid w:val="1AEA58A0"/>
    <w:rsid w:val="1B071AB7"/>
    <w:rsid w:val="1B122762"/>
    <w:rsid w:val="1B525F94"/>
    <w:rsid w:val="1B723200"/>
    <w:rsid w:val="1B9F7CA6"/>
    <w:rsid w:val="1BB92BDD"/>
    <w:rsid w:val="1BE87456"/>
    <w:rsid w:val="1BE95745"/>
    <w:rsid w:val="1C13053F"/>
    <w:rsid w:val="1C542906"/>
    <w:rsid w:val="1C8A1937"/>
    <w:rsid w:val="1C91744E"/>
    <w:rsid w:val="1CDA25E4"/>
    <w:rsid w:val="1CE65755"/>
    <w:rsid w:val="1D19208C"/>
    <w:rsid w:val="1D2523F1"/>
    <w:rsid w:val="1D572A74"/>
    <w:rsid w:val="1D5B6879"/>
    <w:rsid w:val="1D602182"/>
    <w:rsid w:val="1D632E00"/>
    <w:rsid w:val="1D8A4831"/>
    <w:rsid w:val="1D940CFE"/>
    <w:rsid w:val="1D952664"/>
    <w:rsid w:val="1DC13BBE"/>
    <w:rsid w:val="1E21218A"/>
    <w:rsid w:val="1E326C77"/>
    <w:rsid w:val="1E6D2774"/>
    <w:rsid w:val="1E773C85"/>
    <w:rsid w:val="1ED36A84"/>
    <w:rsid w:val="1EDE44CC"/>
    <w:rsid w:val="1F045D44"/>
    <w:rsid w:val="1F1E0B22"/>
    <w:rsid w:val="1F947BE9"/>
    <w:rsid w:val="1FAB45A5"/>
    <w:rsid w:val="1FB83462"/>
    <w:rsid w:val="1FC71401"/>
    <w:rsid w:val="1FED7107"/>
    <w:rsid w:val="20084DC0"/>
    <w:rsid w:val="201A5A08"/>
    <w:rsid w:val="201B4D96"/>
    <w:rsid w:val="206E5389"/>
    <w:rsid w:val="208D1DC3"/>
    <w:rsid w:val="20CF4C51"/>
    <w:rsid w:val="20E23A15"/>
    <w:rsid w:val="212F5FE4"/>
    <w:rsid w:val="21323004"/>
    <w:rsid w:val="214C62A1"/>
    <w:rsid w:val="215C64E4"/>
    <w:rsid w:val="219F11ED"/>
    <w:rsid w:val="21B90DFF"/>
    <w:rsid w:val="21CB71C6"/>
    <w:rsid w:val="21D360B9"/>
    <w:rsid w:val="21F02F49"/>
    <w:rsid w:val="22191D9F"/>
    <w:rsid w:val="224F6D74"/>
    <w:rsid w:val="228F5BA2"/>
    <w:rsid w:val="22E77C53"/>
    <w:rsid w:val="22EA3390"/>
    <w:rsid w:val="22F81FF1"/>
    <w:rsid w:val="230C1798"/>
    <w:rsid w:val="235F7309"/>
    <w:rsid w:val="23D04F68"/>
    <w:rsid w:val="23DE769B"/>
    <w:rsid w:val="23EA1ADF"/>
    <w:rsid w:val="23F02417"/>
    <w:rsid w:val="23F17B1E"/>
    <w:rsid w:val="24166FC9"/>
    <w:rsid w:val="243F5C4A"/>
    <w:rsid w:val="2449415F"/>
    <w:rsid w:val="24837C82"/>
    <w:rsid w:val="249E5C32"/>
    <w:rsid w:val="24A02DB7"/>
    <w:rsid w:val="24A26904"/>
    <w:rsid w:val="24B21DA9"/>
    <w:rsid w:val="24C70119"/>
    <w:rsid w:val="24E92817"/>
    <w:rsid w:val="24ED427D"/>
    <w:rsid w:val="24F1062F"/>
    <w:rsid w:val="25214F5D"/>
    <w:rsid w:val="252E3161"/>
    <w:rsid w:val="253B7C18"/>
    <w:rsid w:val="25445C0D"/>
    <w:rsid w:val="255234D3"/>
    <w:rsid w:val="25651FC9"/>
    <w:rsid w:val="25665B84"/>
    <w:rsid w:val="259737E8"/>
    <w:rsid w:val="25FA62CC"/>
    <w:rsid w:val="26143921"/>
    <w:rsid w:val="263C52E6"/>
    <w:rsid w:val="2650413E"/>
    <w:rsid w:val="265716E8"/>
    <w:rsid w:val="265E0AEC"/>
    <w:rsid w:val="265F3B7B"/>
    <w:rsid w:val="26695E99"/>
    <w:rsid w:val="26AC584D"/>
    <w:rsid w:val="26EC6832"/>
    <w:rsid w:val="26FD57FB"/>
    <w:rsid w:val="27003DB6"/>
    <w:rsid w:val="270B6E42"/>
    <w:rsid w:val="27392E24"/>
    <w:rsid w:val="27786C1E"/>
    <w:rsid w:val="27911060"/>
    <w:rsid w:val="27C43035"/>
    <w:rsid w:val="27CC2DB9"/>
    <w:rsid w:val="27D63767"/>
    <w:rsid w:val="27FE7F14"/>
    <w:rsid w:val="281B64C1"/>
    <w:rsid w:val="28525702"/>
    <w:rsid w:val="28634650"/>
    <w:rsid w:val="287D6259"/>
    <w:rsid w:val="288D7862"/>
    <w:rsid w:val="28C3764F"/>
    <w:rsid w:val="28D56EB5"/>
    <w:rsid w:val="28DA4193"/>
    <w:rsid w:val="28EB1606"/>
    <w:rsid w:val="28FF0795"/>
    <w:rsid w:val="2907413E"/>
    <w:rsid w:val="291D4E2E"/>
    <w:rsid w:val="29565F0F"/>
    <w:rsid w:val="29903404"/>
    <w:rsid w:val="29EF19CF"/>
    <w:rsid w:val="2A2024F1"/>
    <w:rsid w:val="2A44220C"/>
    <w:rsid w:val="2A495A29"/>
    <w:rsid w:val="2A4E52CA"/>
    <w:rsid w:val="2A5E5F22"/>
    <w:rsid w:val="2A67521A"/>
    <w:rsid w:val="2A6B1546"/>
    <w:rsid w:val="2A97233B"/>
    <w:rsid w:val="2ACC2AC6"/>
    <w:rsid w:val="2AD417E1"/>
    <w:rsid w:val="2AD46371"/>
    <w:rsid w:val="2B2067D5"/>
    <w:rsid w:val="2B495DDC"/>
    <w:rsid w:val="2B6C69FE"/>
    <w:rsid w:val="2C324A12"/>
    <w:rsid w:val="2C4A4FD2"/>
    <w:rsid w:val="2C8F214A"/>
    <w:rsid w:val="2C9E7C2A"/>
    <w:rsid w:val="2CC87F2E"/>
    <w:rsid w:val="2CCD7F5E"/>
    <w:rsid w:val="2CF45540"/>
    <w:rsid w:val="2D102879"/>
    <w:rsid w:val="2D265D29"/>
    <w:rsid w:val="2D2768A0"/>
    <w:rsid w:val="2D695F02"/>
    <w:rsid w:val="2DD9050F"/>
    <w:rsid w:val="2DEE4968"/>
    <w:rsid w:val="2E093109"/>
    <w:rsid w:val="2E0F2B40"/>
    <w:rsid w:val="2E100D83"/>
    <w:rsid w:val="2EC12F79"/>
    <w:rsid w:val="2EDF76E7"/>
    <w:rsid w:val="2F1E3A89"/>
    <w:rsid w:val="2F2A73F7"/>
    <w:rsid w:val="2F2B1FA0"/>
    <w:rsid w:val="2F38679F"/>
    <w:rsid w:val="2F6B1289"/>
    <w:rsid w:val="2F6F5CC0"/>
    <w:rsid w:val="2F757A66"/>
    <w:rsid w:val="2F8042D7"/>
    <w:rsid w:val="2FB4573E"/>
    <w:rsid w:val="2FD162F0"/>
    <w:rsid w:val="2FD92C82"/>
    <w:rsid w:val="30006BD5"/>
    <w:rsid w:val="3019253B"/>
    <w:rsid w:val="303348B4"/>
    <w:rsid w:val="30590093"/>
    <w:rsid w:val="306A24BB"/>
    <w:rsid w:val="307A7424"/>
    <w:rsid w:val="30B03386"/>
    <w:rsid w:val="30B04157"/>
    <w:rsid w:val="30BA28AB"/>
    <w:rsid w:val="30C20AC1"/>
    <w:rsid w:val="30D556A6"/>
    <w:rsid w:val="31215055"/>
    <w:rsid w:val="31496359"/>
    <w:rsid w:val="315C3788"/>
    <w:rsid w:val="31851F80"/>
    <w:rsid w:val="319A7B72"/>
    <w:rsid w:val="31BC6B2B"/>
    <w:rsid w:val="31C84B78"/>
    <w:rsid w:val="31D0014D"/>
    <w:rsid w:val="31F91B2E"/>
    <w:rsid w:val="321F3583"/>
    <w:rsid w:val="322E5B21"/>
    <w:rsid w:val="32464FF0"/>
    <w:rsid w:val="32581443"/>
    <w:rsid w:val="326F3B9E"/>
    <w:rsid w:val="32886871"/>
    <w:rsid w:val="32924002"/>
    <w:rsid w:val="329830F5"/>
    <w:rsid w:val="32BA12BD"/>
    <w:rsid w:val="32BA750F"/>
    <w:rsid w:val="32C01964"/>
    <w:rsid w:val="32C76AE6"/>
    <w:rsid w:val="32C96CCC"/>
    <w:rsid w:val="32CB6D1F"/>
    <w:rsid w:val="32DB1789"/>
    <w:rsid w:val="32E77BD8"/>
    <w:rsid w:val="330B69EF"/>
    <w:rsid w:val="33194345"/>
    <w:rsid w:val="331C5AD4"/>
    <w:rsid w:val="33211838"/>
    <w:rsid w:val="333F7A14"/>
    <w:rsid w:val="33433A5B"/>
    <w:rsid w:val="334A5453"/>
    <w:rsid w:val="334E3387"/>
    <w:rsid w:val="335214F5"/>
    <w:rsid w:val="3353526D"/>
    <w:rsid w:val="33851F30"/>
    <w:rsid w:val="33AD6B3B"/>
    <w:rsid w:val="33CE0C8D"/>
    <w:rsid w:val="33F61444"/>
    <w:rsid w:val="33F6779A"/>
    <w:rsid w:val="34091BF6"/>
    <w:rsid w:val="341475A7"/>
    <w:rsid w:val="34296534"/>
    <w:rsid w:val="3444155D"/>
    <w:rsid w:val="345130B7"/>
    <w:rsid w:val="347744CB"/>
    <w:rsid w:val="347A51A5"/>
    <w:rsid w:val="34943FAB"/>
    <w:rsid w:val="34952511"/>
    <w:rsid w:val="349D7119"/>
    <w:rsid w:val="34A43EE3"/>
    <w:rsid w:val="34AC2E87"/>
    <w:rsid w:val="34B55780"/>
    <w:rsid w:val="34CC177B"/>
    <w:rsid w:val="34D22D40"/>
    <w:rsid w:val="34E6283D"/>
    <w:rsid w:val="34EB0B55"/>
    <w:rsid w:val="34F07218"/>
    <w:rsid w:val="34F23498"/>
    <w:rsid w:val="350F4828"/>
    <w:rsid w:val="351C000D"/>
    <w:rsid w:val="35464FF3"/>
    <w:rsid w:val="35810BEA"/>
    <w:rsid w:val="35BE6D4B"/>
    <w:rsid w:val="35FB37C2"/>
    <w:rsid w:val="36162CAE"/>
    <w:rsid w:val="3616624B"/>
    <w:rsid w:val="36463308"/>
    <w:rsid w:val="364A6DFC"/>
    <w:rsid w:val="36621E8B"/>
    <w:rsid w:val="36760EF9"/>
    <w:rsid w:val="36826596"/>
    <w:rsid w:val="36C75462"/>
    <w:rsid w:val="37151844"/>
    <w:rsid w:val="373962FB"/>
    <w:rsid w:val="37520C43"/>
    <w:rsid w:val="37536778"/>
    <w:rsid w:val="377E5F35"/>
    <w:rsid w:val="37836884"/>
    <w:rsid w:val="37AC5FF3"/>
    <w:rsid w:val="37B13D77"/>
    <w:rsid w:val="37B73C9A"/>
    <w:rsid w:val="37C4763A"/>
    <w:rsid w:val="37D83F93"/>
    <w:rsid w:val="37ED7A3F"/>
    <w:rsid w:val="37F05781"/>
    <w:rsid w:val="37F83847"/>
    <w:rsid w:val="38152E75"/>
    <w:rsid w:val="387B7579"/>
    <w:rsid w:val="38B453E4"/>
    <w:rsid w:val="38DE1A7D"/>
    <w:rsid w:val="392A6A70"/>
    <w:rsid w:val="39626D46"/>
    <w:rsid w:val="398B25B1"/>
    <w:rsid w:val="39A571FD"/>
    <w:rsid w:val="39B74423"/>
    <w:rsid w:val="39C8790B"/>
    <w:rsid w:val="39D50AC6"/>
    <w:rsid w:val="39DA57F0"/>
    <w:rsid w:val="39FA6443"/>
    <w:rsid w:val="39FD6825"/>
    <w:rsid w:val="3A3D2730"/>
    <w:rsid w:val="3A437DEA"/>
    <w:rsid w:val="3A461D3A"/>
    <w:rsid w:val="3A4B5CD3"/>
    <w:rsid w:val="3A5E69D2"/>
    <w:rsid w:val="3AAE1769"/>
    <w:rsid w:val="3AC86541"/>
    <w:rsid w:val="3ADC3D9A"/>
    <w:rsid w:val="3B117140"/>
    <w:rsid w:val="3B243926"/>
    <w:rsid w:val="3B383C19"/>
    <w:rsid w:val="3B3E2BD4"/>
    <w:rsid w:val="3B4D48D7"/>
    <w:rsid w:val="3B682CEA"/>
    <w:rsid w:val="3B690F5B"/>
    <w:rsid w:val="3BBF16F2"/>
    <w:rsid w:val="3BFA192F"/>
    <w:rsid w:val="3C0A73D1"/>
    <w:rsid w:val="3C3519B4"/>
    <w:rsid w:val="3C9166FD"/>
    <w:rsid w:val="3CA362FD"/>
    <w:rsid w:val="3CA77FE7"/>
    <w:rsid w:val="3CB4428B"/>
    <w:rsid w:val="3CCC056A"/>
    <w:rsid w:val="3CD547F8"/>
    <w:rsid w:val="3CFB098C"/>
    <w:rsid w:val="3D236F1F"/>
    <w:rsid w:val="3D6A11A9"/>
    <w:rsid w:val="3DD30BDA"/>
    <w:rsid w:val="3DDB7680"/>
    <w:rsid w:val="3DDF5951"/>
    <w:rsid w:val="3DED423B"/>
    <w:rsid w:val="3E223613"/>
    <w:rsid w:val="3E246184"/>
    <w:rsid w:val="3E6166C3"/>
    <w:rsid w:val="3E7C33F0"/>
    <w:rsid w:val="3E86299B"/>
    <w:rsid w:val="3E864749"/>
    <w:rsid w:val="3E9E5F37"/>
    <w:rsid w:val="3EC911B2"/>
    <w:rsid w:val="3F16510E"/>
    <w:rsid w:val="3F69229B"/>
    <w:rsid w:val="3F8E13DC"/>
    <w:rsid w:val="3FCA68B7"/>
    <w:rsid w:val="3FD60E4A"/>
    <w:rsid w:val="3FD870C5"/>
    <w:rsid w:val="3FDF5EEA"/>
    <w:rsid w:val="3FF2300A"/>
    <w:rsid w:val="3FF34366"/>
    <w:rsid w:val="3FF52D82"/>
    <w:rsid w:val="4010631A"/>
    <w:rsid w:val="4021659D"/>
    <w:rsid w:val="40307062"/>
    <w:rsid w:val="40356427"/>
    <w:rsid w:val="40382F92"/>
    <w:rsid w:val="403C125E"/>
    <w:rsid w:val="40520D87"/>
    <w:rsid w:val="40866B2C"/>
    <w:rsid w:val="40D22ED6"/>
    <w:rsid w:val="40FE4A6B"/>
    <w:rsid w:val="41001F5C"/>
    <w:rsid w:val="412E1EE7"/>
    <w:rsid w:val="414C3A28"/>
    <w:rsid w:val="41565A9B"/>
    <w:rsid w:val="415A2A92"/>
    <w:rsid w:val="41D55B63"/>
    <w:rsid w:val="41E87863"/>
    <w:rsid w:val="41F12821"/>
    <w:rsid w:val="41F1637D"/>
    <w:rsid w:val="41F42A7B"/>
    <w:rsid w:val="422E1B04"/>
    <w:rsid w:val="4240351D"/>
    <w:rsid w:val="42706A4F"/>
    <w:rsid w:val="42A84717"/>
    <w:rsid w:val="42BF474C"/>
    <w:rsid w:val="42DD58BF"/>
    <w:rsid w:val="42DD6902"/>
    <w:rsid w:val="42E303BC"/>
    <w:rsid w:val="42EC074C"/>
    <w:rsid w:val="42F500EF"/>
    <w:rsid w:val="431305BA"/>
    <w:rsid w:val="432F16E4"/>
    <w:rsid w:val="43355326"/>
    <w:rsid w:val="436314FD"/>
    <w:rsid w:val="439F1014"/>
    <w:rsid w:val="43A01517"/>
    <w:rsid w:val="43A1023D"/>
    <w:rsid w:val="43A56F37"/>
    <w:rsid w:val="43C20628"/>
    <w:rsid w:val="43E31666"/>
    <w:rsid w:val="440C56F0"/>
    <w:rsid w:val="441F4FD2"/>
    <w:rsid w:val="44471279"/>
    <w:rsid w:val="44581D6B"/>
    <w:rsid w:val="445D199A"/>
    <w:rsid w:val="44603483"/>
    <w:rsid w:val="448B573D"/>
    <w:rsid w:val="44E62215"/>
    <w:rsid w:val="45186B13"/>
    <w:rsid w:val="452B44E0"/>
    <w:rsid w:val="45392515"/>
    <w:rsid w:val="4564466B"/>
    <w:rsid w:val="459F54CF"/>
    <w:rsid w:val="45A36C36"/>
    <w:rsid w:val="45B5157B"/>
    <w:rsid w:val="45EE126F"/>
    <w:rsid w:val="46146ADE"/>
    <w:rsid w:val="46227DE8"/>
    <w:rsid w:val="46445615"/>
    <w:rsid w:val="4645410E"/>
    <w:rsid w:val="464F3F4F"/>
    <w:rsid w:val="4659214D"/>
    <w:rsid w:val="467005B4"/>
    <w:rsid w:val="46885F8C"/>
    <w:rsid w:val="469E48BD"/>
    <w:rsid w:val="46A367C3"/>
    <w:rsid w:val="46E10FA2"/>
    <w:rsid w:val="46F057FA"/>
    <w:rsid w:val="46FF4630"/>
    <w:rsid w:val="470E4F44"/>
    <w:rsid w:val="472A6D5C"/>
    <w:rsid w:val="47892DA5"/>
    <w:rsid w:val="479F7517"/>
    <w:rsid w:val="47A6282A"/>
    <w:rsid w:val="47B265AF"/>
    <w:rsid w:val="47D6397F"/>
    <w:rsid w:val="47DB6A86"/>
    <w:rsid w:val="47DC4BBE"/>
    <w:rsid w:val="480A78FD"/>
    <w:rsid w:val="480C07C6"/>
    <w:rsid w:val="48362EDE"/>
    <w:rsid w:val="48592ECE"/>
    <w:rsid w:val="48621D83"/>
    <w:rsid w:val="48677399"/>
    <w:rsid w:val="487E3FE2"/>
    <w:rsid w:val="48835CE6"/>
    <w:rsid w:val="4887491A"/>
    <w:rsid w:val="48D621CC"/>
    <w:rsid w:val="48F21359"/>
    <w:rsid w:val="48F6071D"/>
    <w:rsid w:val="490B5255"/>
    <w:rsid w:val="492434DC"/>
    <w:rsid w:val="4924528A"/>
    <w:rsid w:val="4986560D"/>
    <w:rsid w:val="49965CC3"/>
    <w:rsid w:val="49B151CA"/>
    <w:rsid w:val="49BE0E26"/>
    <w:rsid w:val="49EB3960"/>
    <w:rsid w:val="4A0049BE"/>
    <w:rsid w:val="4A174DEF"/>
    <w:rsid w:val="4A1D03D2"/>
    <w:rsid w:val="4A281B71"/>
    <w:rsid w:val="4A512F05"/>
    <w:rsid w:val="4A6F0787"/>
    <w:rsid w:val="4A7D1EC2"/>
    <w:rsid w:val="4A8C5241"/>
    <w:rsid w:val="4AC960E9"/>
    <w:rsid w:val="4AD907B6"/>
    <w:rsid w:val="4AF059B8"/>
    <w:rsid w:val="4B1B7E31"/>
    <w:rsid w:val="4B4979E9"/>
    <w:rsid w:val="4B6E17A2"/>
    <w:rsid w:val="4B707233"/>
    <w:rsid w:val="4B784575"/>
    <w:rsid w:val="4B7B1E7D"/>
    <w:rsid w:val="4B8676F3"/>
    <w:rsid w:val="4B997AE4"/>
    <w:rsid w:val="4B9E5F38"/>
    <w:rsid w:val="4BBC14C0"/>
    <w:rsid w:val="4BBE0C63"/>
    <w:rsid w:val="4BC22AA5"/>
    <w:rsid w:val="4BCF2A9D"/>
    <w:rsid w:val="4BE3399F"/>
    <w:rsid w:val="4BEB17A9"/>
    <w:rsid w:val="4C0E691D"/>
    <w:rsid w:val="4C1A7275"/>
    <w:rsid w:val="4C256175"/>
    <w:rsid w:val="4C373BB6"/>
    <w:rsid w:val="4C5B431F"/>
    <w:rsid w:val="4C7D1EB7"/>
    <w:rsid w:val="4C934C01"/>
    <w:rsid w:val="4CA33CF9"/>
    <w:rsid w:val="4CB30DFF"/>
    <w:rsid w:val="4CD2672F"/>
    <w:rsid w:val="4CF0518A"/>
    <w:rsid w:val="4D027691"/>
    <w:rsid w:val="4D1556E4"/>
    <w:rsid w:val="4D1F46E6"/>
    <w:rsid w:val="4D2C23E6"/>
    <w:rsid w:val="4D381304"/>
    <w:rsid w:val="4D3C520A"/>
    <w:rsid w:val="4D40640B"/>
    <w:rsid w:val="4D4A31C8"/>
    <w:rsid w:val="4D6B16DA"/>
    <w:rsid w:val="4D793706"/>
    <w:rsid w:val="4DBC3CE3"/>
    <w:rsid w:val="4DC2222A"/>
    <w:rsid w:val="4DCD5EF0"/>
    <w:rsid w:val="4DD408C2"/>
    <w:rsid w:val="4DF74D1B"/>
    <w:rsid w:val="4DF753FF"/>
    <w:rsid w:val="4DFF067C"/>
    <w:rsid w:val="4E1B5D5B"/>
    <w:rsid w:val="4E1F0A03"/>
    <w:rsid w:val="4E21414D"/>
    <w:rsid w:val="4E2F09F8"/>
    <w:rsid w:val="4E30647F"/>
    <w:rsid w:val="4E60181F"/>
    <w:rsid w:val="4E640A54"/>
    <w:rsid w:val="4E6504C3"/>
    <w:rsid w:val="4E9B0304"/>
    <w:rsid w:val="4EDB5967"/>
    <w:rsid w:val="4EE554BC"/>
    <w:rsid w:val="4EF83441"/>
    <w:rsid w:val="4EFD45B3"/>
    <w:rsid w:val="4F02257B"/>
    <w:rsid w:val="4F214111"/>
    <w:rsid w:val="4F2C6C47"/>
    <w:rsid w:val="4F400400"/>
    <w:rsid w:val="4F8541D3"/>
    <w:rsid w:val="4F8545A9"/>
    <w:rsid w:val="4FB21842"/>
    <w:rsid w:val="4FB4318C"/>
    <w:rsid w:val="4FCA18AB"/>
    <w:rsid w:val="50126ED7"/>
    <w:rsid w:val="501A1195"/>
    <w:rsid w:val="502E52A6"/>
    <w:rsid w:val="506D64C8"/>
    <w:rsid w:val="50742DDB"/>
    <w:rsid w:val="50967212"/>
    <w:rsid w:val="50B054D8"/>
    <w:rsid w:val="51012AAC"/>
    <w:rsid w:val="516721B8"/>
    <w:rsid w:val="517448D5"/>
    <w:rsid w:val="5197662F"/>
    <w:rsid w:val="51E76DE3"/>
    <w:rsid w:val="51EE30CC"/>
    <w:rsid w:val="523E4A6F"/>
    <w:rsid w:val="52481FEA"/>
    <w:rsid w:val="526E31EC"/>
    <w:rsid w:val="526E455C"/>
    <w:rsid w:val="52B3313F"/>
    <w:rsid w:val="52C673B2"/>
    <w:rsid w:val="52D1298C"/>
    <w:rsid w:val="52F14A71"/>
    <w:rsid w:val="530104DB"/>
    <w:rsid w:val="53030FA6"/>
    <w:rsid w:val="53391670"/>
    <w:rsid w:val="53603107"/>
    <w:rsid w:val="537B019D"/>
    <w:rsid w:val="5387430F"/>
    <w:rsid w:val="53B65679"/>
    <w:rsid w:val="53DA55FC"/>
    <w:rsid w:val="54191C53"/>
    <w:rsid w:val="54217E7C"/>
    <w:rsid w:val="544B7B6F"/>
    <w:rsid w:val="544D6993"/>
    <w:rsid w:val="54854A33"/>
    <w:rsid w:val="548C51EC"/>
    <w:rsid w:val="5490205A"/>
    <w:rsid w:val="549A28A4"/>
    <w:rsid w:val="54A4559E"/>
    <w:rsid w:val="54B05EF8"/>
    <w:rsid w:val="54B5349C"/>
    <w:rsid w:val="54C47921"/>
    <w:rsid w:val="54FF095A"/>
    <w:rsid w:val="5511065E"/>
    <w:rsid w:val="55274553"/>
    <w:rsid w:val="55425416"/>
    <w:rsid w:val="55B1434A"/>
    <w:rsid w:val="55C15933"/>
    <w:rsid w:val="55C23E61"/>
    <w:rsid w:val="55E77A11"/>
    <w:rsid w:val="55F95997"/>
    <w:rsid w:val="565F3DA6"/>
    <w:rsid w:val="56663489"/>
    <w:rsid w:val="5684380C"/>
    <w:rsid w:val="56AB1E55"/>
    <w:rsid w:val="573860A0"/>
    <w:rsid w:val="576721AD"/>
    <w:rsid w:val="577F41C5"/>
    <w:rsid w:val="57AD4110"/>
    <w:rsid w:val="57B41D52"/>
    <w:rsid w:val="57FD28D7"/>
    <w:rsid w:val="580311F0"/>
    <w:rsid w:val="5807316E"/>
    <w:rsid w:val="58557215"/>
    <w:rsid w:val="58584F50"/>
    <w:rsid w:val="586260D9"/>
    <w:rsid w:val="586E25A8"/>
    <w:rsid w:val="58732243"/>
    <w:rsid w:val="587C2F6C"/>
    <w:rsid w:val="589C09AA"/>
    <w:rsid w:val="58E45FA2"/>
    <w:rsid w:val="591332F3"/>
    <w:rsid w:val="591C685C"/>
    <w:rsid w:val="593C6EB2"/>
    <w:rsid w:val="596B1C7A"/>
    <w:rsid w:val="59967ADE"/>
    <w:rsid w:val="599E51D2"/>
    <w:rsid w:val="59B6263D"/>
    <w:rsid w:val="59C503C4"/>
    <w:rsid w:val="59F52DB1"/>
    <w:rsid w:val="5A3E3A70"/>
    <w:rsid w:val="5A4015FA"/>
    <w:rsid w:val="5A4C6942"/>
    <w:rsid w:val="5A5D23AA"/>
    <w:rsid w:val="5A76282C"/>
    <w:rsid w:val="5A76675B"/>
    <w:rsid w:val="5AB971CF"/>
    <w:rsid w:val="5ABA2377"/>
    <w:rsid w:val="5AD02137"/>
    <w:rsid w:val="5AD308BE"/>
    <w:rsid w:val="5AD52888"/>
    <w:rsid w:val="5ADD34EB"/>
    <w:rsid w:val="5AED5D48"/>
    <w:rsid w:val="5AEF721B"/>
    <w:rsid w:val="5AF43851"/>
    <w:rsid w:val="5B1E0E1E"/>
    <w:rsid w:val="5B5A1BF2"/>
    <w:rsid w:val="5B687259"/>
    <w:rsid w:val="5B9C5A70"/>
    <w:rsid w:val="5BAB35F1"/>
    <w:rsid w:val="5BC957DF"/>
    <w:rsid w:val="5BE9434D"/>
    <w:rsid w:val="5BEC7FDE"/>
    <w:rsid w:val="5BF56D72"/>
    <w:rsid w:val="5C0A2C6F"/>
    <w:rsid w:val="5C0C4088"/>
    <w:rsid w:val="5C0D1264"/>
    <w:rsid w:val="5C116FFE"/>
    <w:rsid w:val="5C313AEE"/>
    <w:rsid w:val="5C396457"/>
    <w:rsid w:val="5C707360"/>
    <w:rsid w:val="5CB564CD"/>
    <w:rsid w:val="5CC523AD"/>
    <w:rsid w:val="5CE84AF5"/>
    <w:rsid w:val="5D2673CB"/>
    <w:rsid w:val="5D2F0BB1"/>
    <w:rsid w:val="5D7F1D13"/>
    <w:rsid w:val="5DB011B4"/>
    <w:rsid w:val="5DB100D2"/>
    <w:rsid w:val="5DB63FB0"/>
    <w:rsid w:val="5DC0149E"/>
    <w:rsid w:val="5DE132F2"/>
    <w:rsid w:val="5DE352BC"/>
    <w:rsid w:val="5EAD72D3"/>
    <w:rsid w:val="5EB3205F"/>
    <w:rsid w:val="5EBB31CF"/>
    <w:rsid w:val="5ECD522C"/>
    <w:rsid w:val="5EEB1C33"/>
    <w:rsid w:val="5EF562A2"/>
    <w:rsid w:val="5F116C25"/>
    <w:rsid w:val="5F3C4C84"/>
    <w:rsid w:val="5F4B3119"/>
    <w:rsid w:val="5F6C3042"/>
    <w:rsid w:val="5FB77A56"/>
    <w:rsid w:val="5FC419BA"/>
    <w:rsid w:val="5FD21144"/>
    <w:rsid w:val="60106D23"/>
    <w:rsid w:val="60155157"/>
    <w:rsid w:val="60522285"/>
    <w:rsid w:val="607641C6"/>
    <w:rsid w:val="60786190"/>
    <w:rsid w:val="609470E5"/>
    <w:rsid w:val="60AD570E"/>
    <w:rsid w:val="60BC67DD"/>
    <w:rsid w:val="60DC6F8B"/>
    <w:rsid w:val="60F05408"/>
    <w:rsid w:val="60F26425"/>
    <w:rsid w:val="61126B5E"/>
    <w:rsid w:val="61191962"/>
    <w:rsid w:val="61244348"/>
    <w:rsid w:val="6126799A"/>
    <w:rsid w:val="614209A7"/>
    <w:rsid w:val="61744DC6"/>
    <w:rsid w:val="61822E4B"/>
    <w:rsid w:val="61873205"/>
    <w:rsid w:val="61882403"/>
    <w:rsid w:val="6189617B"/>
    <w:rsid w:val="61BA4586"/>
    <w:rsid w:val="61D4389A"/>
    <w:rsid w:val="61E96899"/>
    <w:rsid w:val="61F46873"/>
    <w:rsid w:val="62201DB5"/>
    <w:rsid w:val="623B2DB1"/>
    <w:rsid w:val="623D5F11"/>
    <w:rsid w:val="6247406C"/>
    <w:rsid w:val="626B5AE0"/>
    <w:rsid w:val="62712E97"/>
    <w:rsid w:val="627F5BA7"/>
    <w:rsid w:val="6292330F"/>
    <w:rsid w:val="629D5F2D"/>
    <w:rsid w:val="62A97E6C"/>
    <w:rsid w:val="62B45479"/>
    <w:rsid w:val="62B66A85"/>
    <w:rsid w:val="62BD2580"/>
    <w:rsid w:val="62C631B6"/>
    <w:rsid w:val="62CA25A7"/>
    <w:rsid w:val="62E47B0C"/>
    <w:rsid w:val="63123C73"/>
    <w:rsid w:val="63163A3E"/>
    <w:rsid w:val="63402D3C"/>
    <w:rsid w:val="63485202"/>
    <w:rsid w:val="6386109E"/>
    <w:rsid w:val="63CB2A7A"/>
    <w:rsid w:val="63F568CC"/>
    <w:rsid w:val="641043DB"/>
    <w:rsid w:val="64202DC6"/>
    <w:rsid w:val="642D103F"/>
    <w:rsid w:val="642E6D8B"/>
    <w:rsid w:val="643D740C"/>
    <w:rsid w:val="645B4B75"/>
    <w:rsid w:val="6485675B"/>
    <w:rsid w:val="64882D51"/>
    <w:rsid w:val="64951FC5"/>
    <w:rsid w:val="64D86089"/>
    <w:rsid w:val="64F25DE5"/>
    <w:rsid w:val="6511270F"/>
    <w:rsid w:val="651B40F1"/>
    <w:rsid w:val="652F4369"/>
    <w:rsid w:val="6559710B"/>
    <w:rsid w:val="656004F1"/>
    <w:rsid w:val="659F5D29"/>
    <w:rsid w:val="660835D8"/>
    <w:rsid w:val="66115C06"/>
    <w:rsid w:val="66200990"/>
    <w:rsid w:val="66415276"/>
    <w:rsid w:val="667F18FA"/>
    <w:rsid w:val="669B46E7"/>
    <w:rsid w:val="66F50178"/>
    <w:rsid w:val="670D586B"/>
    <w:rsid w:val="6733081F"/>
    <w:rsid w:val="67647811"/>
    <w:rsid w:val="677210F7"/>
    <w:rsid w:val="678A7040"/>
    <w:rsid w:val="679A508E"/>
    <w:rsid w:val="67A15604"/>
    <w:rsid w:val="67CA6CC4"/>
    <w:rsid w:val="67D13472"/>
    <w:rsid w:val="67E20393"/>
    <w:rsid w:val="67FB3202"/>
    <w:rsid w:val="67FC17B6"/>
    <w:rsid w:val="68352BB8"/>
    <w:rsid w:val="68352E03"/>
    <w:rsid w:val="684B3582"/>
    <w:rsid w:val="6865349E"/>
    <w:rsid w:val="6883041D"/>
    <w:rsid w:val="68AD0197"/>
    <w:rsid w:val="68B3225D"/>
    <w:rsid w:val="68C301C4"/>
    <w:rsid w:val="68DE0675"/>
    <w:rsid w:val="68E767AA"/>
    <w:rsid w:val="68F64541"/>
    <w:rsid w:val="68F95994"/>
    <w:rsid w:val="690A1F2D"/>
    <w:rsid w:val="692F6B22"/>
    <w:rsid w:val="694429EE"/>
    <w:rsid w:val="6958090C"/>
    <w:rsid w:val="69594F9D"/>
    <w:rsid w:val="69780FAF"/>
    <w:rsid w:val="698A2163"/>
    <w:rsid w:val="69AA3132"/>
    <w:rsid w:val="69B20C2D"/>
    <w:rsid w:val="69B54560"/>
    <w:rsid w:val="69CE0180"/>
    <w:rsid w:val="69E8651B"/>
    <w:rsid w:val="6A0665BA"/>
    <w:rsid w:val="6A3C71FB"/>
    <w:rsid w:val="6A4170DF"/>
    <w:rsid w:val="6A4B0471"/>
    <w:rsid w:val="6A786D8C"/>
    <w:rsid w:val="6AD227F3"/>
    <w:rsid w:val="6AD67A1E"/>
    <w:rsid w:val="6B056872"/>
    <w:rsid w:val="6B071EFF"/>
    <w:rsid w:val="6B1E28E8"/>
    <w:rsid w:val="6B8A321B"/>
    <w:rsid w:val="6B8A34FC"/>
    <w:rsid w:val="6BDC2D7B"/>
    <w:rsid w:val="6C6352D8"/>
    <w:rsid w:val="6C915A28"/>
    <w:rsid w:val="6CD857AB"/>
    <w:rsid w:val="6CF46B9E"/>
    <w:rsid w:val="6CFD3777"/>
    <w:rsid w:val="6D0F067F"/>
    <w:rsid w:val="6D22786E"/>
    <w:rsid w:val="6D4924F7"/>
    <w:rsid w:val="6D6C1735"/>
    <w:rsid w:val="6D855A48"/>
    <w:rsid w:val="6DA027CB"/>
    <w:rsid w:val="6DAE1028"/>
    <w:rsid w:val="6DAE16E3"/>
    <w:rsid w:val="6DDE15FC"/>
    <w:rsid w:val="6DDE559D"/>
    <w:rsid w:val="6DF717EF"/>
    <w:rsid w:val="6E11552E"/>
    <w:rsid w:val="6E121916"/>
    <w:rsid w:val="6E3F4872"/>
    <w:rsid w:val="6E4754F0"/>
    <w:rsid w:val="6E744772"/>
    <w:rsid w:val="6EA105D4"/>
    <w:rsid w:val="6EA312C4"/>
    <w:rsid w:val="6EA67728"/>
    <w:rsid w:val="6EAD4736"/>
    <w:rsid w:val="6EF52489"/>
    <w:rsid w:val="6EF8049C"/>
    <w:rsid w:val="6F86531E"/>
    <w:rsid w:val="6F8A0358"/>
    <w:rsid w:val="6F975F07"/>
    <w:rsid w:val="6FA77490"/>
    <w:rsid w:val="6FB80185"/>
    <w:rsid w:val="6FD42CB7"/>
    <w:rsid w:val="6FD62698"/>
    <w:rsid w:val="6FDD2532"/>
    <w:rsid w:val="6FEF32DC"/>
    <w:rsid w:val="6FF73238"/>
    <w:rsid w:val="70182BA3"/>
    <w:rsid w:val="70286D24"/>
    <w:rsid w:val="702C48A1"/>
    <w:rsid w:val="705B5186"/>
    <w:rsid w:val="7069236F"/>
    <w:rsid w:val="70726BBD"/>
    <w:rsid w:val="707A385E"/>
    <w:rsid w:val="707D03E7"/>
    <w:rsid w:val="70D27CAC"/>
    <w:rsid w:val="70D56CE6"/>
    <w:rsid w:val="70D94B25"/>
    <w:rsid w:val="71573B9F"/>
    <w:rsid w:val="715916C6"/>
    <w:rsid w:val="715D072E"/>
    <w:rsid w:val="716D41C7"/>
    <w:rsid w:val="718A1378"/>
    <w:rsid w:val="719F09F0"/>
    <w:rsid w:val="71BF2AF1"/>
    <w:rsid w:val="71C56D5B"/>
    <w:rsid w:val="71CC59FE"/>
    <w:rsid w:val="71D62FB3"/>
    <w:rsid w:val="71DD1FCE"/>
    <w:rsid w:val="71EB07D8"/>
    <w:rsid w:val="71F301F1"/>
    <w:rsid w:val="721B1170"/>
    <w:rsid w:val="72374BF5"/>
    <w:rsid w:val="723E1920"/>
    <w:rsid w:val="724E6D50"/>
    <w:rsid w:val="72551616"/>
    <w:rsid w:val="72684B9D"/>
    <w:rsid w:val="729D337C"/>
    <w:rsid w:val="729E5908"/>
    <w:rsid w:val="72CE4E9F"/>
    <w:rsid w:val="72D019E8"/>
    <w:rsid w:val="72D03C09"/>
    <w:rsid w:val="72FB6396"/>
    <w:rsid w:val="731207F1"/>
    <w:rsid w:val="7324641A"/>
    <w:rsid w:val="73343C02"/>
    <w:rsid w:val="7352461E"/>
    <w:rsid w:val="7355410F"/>
    <w:rsid w:val="736A4798"/>
    <w:rsid w:val="73B0459F"/>
    <w:rsid w:val="73B90AD3"/>
    <w:rsid w:val="73D119C5"/>
    <w:rsid w:val="73E3342B"/>
    <w:rsid w:val="73EB05CF"/>
    <w:rsid w:val="741F034C"/>
    <w:rsid w:val="74365CEE"/>
    <w:rsid w:val="743957DE"/>
    <w:rsid w:val="744608D8"/>
    <w:rsid w:val="745B025B"/>
    <w:rsid w:val="74A02FC2"/>
    <w:rsid w:val="74A1162B"/>
    <w:rsid w:val="74A75EC6"/>
    <w:rsid w:val="74DD7B58"/>
    <w:rsid w:val="74F80974"/>
    <w:rsid w:val="75312E4F"/>
    <w:rsid w:val="7542011D"/>
    <w:rsid w:val="754F593F"/>
    <w:rsid w:val="75775373"/>
    <w:rsid w:val="758616DF"/>
    <w:rsid w:val="75954DF2"/>
    <w:rsid w:val="75A27357"/>
    <w:rsid w:val="75B25848"/>
    <w:rsid w:val="75BC0475"/>
    <w:rsid w:val="75D91027"/>
    <w:rsid w:val="75DF18A2"/>
    <w:rsid w:val="75FD7F2D"/>
    <w:rsid w:val="760E7C76"/>
    <w:rsid w:val="7610715A"/>
    <w:rsid w:val="7616638A"/>
    <w:rsid w:val="761A1D87"/>
    <w:rsid w:val="76235FD0"/>
    <w:rsid w:val="76243655"/>
    <w:rsid w:val="762C7ED0"/>
    <w:rsid w:val="763149BF"/>
    <w:rsid w:val="76477075"/>
    <w:rsid w:val="764D02B0"/>
    <w:rsid w:val="765429FF"/>
    <w:rsid w:val="76554244"/>
    <w:rsid w:val="76873CF0"/>
    <w:rsid w:val="76A509A1"/>
    <w:rsid w:val="76A85C2C"/>
    <w:rsid w:val="76B24A17"/>
    <w:rsid w:val="76CC21A9"/>
    <w:rsid w:val="76CD20C7"/>
    <w:rsid w:val="770025E3"/>
    <w:rsid w:val="77266691"/>
    <w:rsid w:val="772C1420"/>
    <w:rsid w:val="773458DD"/>
    <w:rsid w:val="773E4C74"/>
    <w:rsid w:val="77491189"/>
    <w:rsid w:val="77520D82"/>
    <w:rsid w:val="77B06332"/>
    <w:rsid w:val="77C41863"/>
    <w:rsid w:val="77D260DB"/>
    <w:rsid w:val="77D47CF8"/>
    <w:rsid w:val="77D6651B"/>
    <w:rsid w:val="77F42E03"/>
    <w:rsid w:val="77F57C6E"/>
    <w:rsid w:val="78022526"/>
    <w:rsid w:val="78630DB6"/>
    <w:rsid w:val="78867E76"/>
    <w:rsid w:val="78AA1BCA"/>
    <w:rsid w:val="78AF224C"/>
    <w:rsid w:val="78BB27ED"/>
    <w:rsid w:val="78F42247"/>
    <w:rsid w:val="794E3ADA"/>
    <w:rsid w:val="79742EB1"/>
    <w:rsid w:val="798017B9"/>
    <w:rsid w:val="798412AA"/>
    <w:rsid w:val="7986565A"/>
    <w:rsid w:val="79A8143C"/>
    <w:rsid w:val="79AD265B"/>
    <w:rsid w:val="79BB65D5"/>
    <w:rsid w:val="79CC49FF"/>
    <w:rsid w:val="7A2820E0"/>
    <w:rsid w:val="7A2926D4"/>
    <w:rsid w:val="7A6914A8"/>
    <w:rsid w:val="7A6C77D6"/>
    <w:rsid w:val="7A984E37"/>
    <w:rsid w:val="7ACA30F6"/>
    <w:rsid w:val="7AE25B78"/>
    <w:rsid w:val="7AE52954"/>
    <w:rsid w:val="7AFC04F2"/>
    <w:rsid w:val="7B1A0118"/>
    <w:rsid w:val="7B1A1D7F"/>
    <w:rsid w:val="7B260D6B"/>
    <w:rsid w:val="7B382AB6"/>
    <w:rsid w:val="7B797DC7"/>
    <w:rsid w:val="7B92491A"/>
    <w:rsid w:val="7BC6204D"/>
    <w:rsid w:val="7BD02003"/>
    <w:rsid w:val="7BF57973"/>
    <w:rsid w:val="7C0C5586"/>
    <w:rsid w:val="7C37546A"/>
    <w:rsid w:val="7C771F6B"/>
    <w:rsid w:val="7C9B2186"/>
    <w:rsid w:val="7C9B5288"/>
    <w:rsid w:val="7CA875BB"/>
    <w:rsid w:val="7D07647A"/>
    <w:rsid w:val="7D162B61"/>
    <w:rsid w:val="7D16440E"/>
    <w:rsid w:val="7D252DA4"/>
    <w:rsid w:val="7D2A2168"/>
    <w:rsid w:val="7D30335C"/>
    <w:rsid w:val="7D40634B"/>
    <w:rsid w:val="7D533204"/>
    <w:rsid w:val="7D805A1C"/>
    <w:rsid w:val="7D9036DC"/>
    <w:rsid w:val="7D9A5540"/>
    <w:rsid w:val="7DDF37AA"/>
    <w:rsid w:val="7DE776E5"/>
    <w:rsid w:val="7DEB3274"/>
    <w:rsid w:val="7E6A4CB7"/>
    <w:rsid w:val="7EA1645A"/>
    <w:rsid w:val="7EB75C7D"/>
    <w:rsid w:val="7EE30820"/>
    <w:rsid w:val="7EF50D16"/>
    <w:rsid w:val="7F2B2374"/>
    <w:rsid w:val="7F3D43D5"/>
    <w:rsid w:val="7F482D79"/>
    <w:rsid w:val="7F4C4335"/>
    <w:rsid w:val="7F6C1169"/>
    <w:rsid w:val="7F762863"/>
    <w:rsid w:val="7FA071AF"/>
    <w:rsid w:val="7FAB3CB5"/>
    <w:rsid w:val="7FD34D39"/>
    <w:rsid w:val="7FD45940"/>
    <w:rsid w:val="7FF3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1"/>
    <w:qFormat/>
    <w:uiPriority w:val="0"/>
    <w:pPr>
      <w:keepNext/>
      <w:adjustRightInd w:val="0"/>
      <w:snapToGrid w:val="0"/>
      <w:spacing w:before="100" w:beforeLines="100" w:line="480" w:lineRule="auto"/>
      <w:jc w:val="center"/>
      <w:outlineLvl w:val="0"/>
    </w:pPr>
    <w:rPr>
      <w:rFonts w:hAnsi="宋体" w:cs="宋体"/>
      <w:b/>
      <w:kern w:val="2"/>
      <w:sz w:val="32"/>
    </w:rPr>
  </w:style>
  <w:style w:type="paragraph" w:styleId="3">
    <w:name w:val="heading 2"/>
    <w:basedOn w:val="1"/>
    <w:next w:val="1"/>
    <w:link w:val="36"/>
    <w:qFormat/>
    <w:uiPriority w:val="9"/>
    <w:pPr>
      <w:keepNext/>
      <w:keepLines/>
      <w:widowControl/>
      <w:spacing w:before="260" w:after="260"/>
      <w:ind w:left="284"/>
      <w:jc w:val="center"/>
      <w:outlineLvl w:val="1"/>
    </w:pPr>
    <w:rPr>
      <w:rFonts w:hAnsi="宋体" w:cs="宋体"/>
      <w:b/>
      <w:bCs/>
      <w:sz w:val="30"/>
      <w:szCs w:val="32"/>
    </w:rPr>
  </w:style>
  <w:style w:type="paragraph" w:styleId="4">
    <w:name w:val="heading 3"/>
    <w:basedOn w:val="1"/>
    <w:next w:val="1"/>
    <w:link w:val="42"/>
    <w:qFormat/>
    <w:uiPriority w:val="0"/>
    <w:pPr>
      <w:keepNext/>
      <w:spacing w:before="200" w:beforeLines="200" w:after="200" w:afterLines="200" w:line="400" w:lineRule="exact"/>
      <w:jc w:val="center"/>
      <w:outlineLvl w:val="2"/>
    </w:pPr>
    <w:rPr>
      <w:rFonts w:hAnsi="宋体" w:cs="宋体"/>
      <w:b/>
      <w:bCs/>
      <w:kern w:val="2"/>
      <w:sz w:val="28"/>
      <w:szCs w:val="24"/>
    </w:rPr>
  </w:style>
  <w:style w:type="paragraph" w:styleId="5">
    <w:name w:val="heading 4"/>
    <w:basedOn w:val="1"/>
    <w:next w:val="1"/>
    <w:link w:val="43"/>
    <w:qFormat/>
    <w:uiPriority w:val="0"/>
    <w:pPr>
      <w:keepNext/>
      <w:keepLines/>
      <w:tabs>
        <w:tab w:val="left" w:pos="864"/>
      </w:tabs>
      <w:adjustRightInd w:val="0"/>
      <w:snapToGrid w:val="0"/>
      <w:spacing w:before="120" w:line="360" w:lineRule="auto"/>
      <w:outlineLvl w:val="3"/>
    </w:pPr>
    <w:rPr>
      <w:rFonts w:hAnsi="宋体" w:cs="宋体"/>
      <w:b/>
      <w:bCs/>
      <w:kern w:val="2"/>
      <w:szCs w:val="28"/>
    </w:rPr>
  </w:style>
  <w:style w:type="paragraph" w:styleId="6">
    <w:name w:val="heading 5"/>
    <w:basedOn w:val="1"/>
    <w:next w:val="1"/>
    <w:link w:val="44"/>
    <w:unhideWhenUsed/>
    <w:qFormat/>
    <w:uiPriority w:val="0"/>
    <w:pPr>
      <w:keepNext/>
      <w:keepLines/>
      <w:spacing w:before="280" w:after="290" w:line="372" w:lineRule="auto"/>
      <w:outlineLvl w:val="4"/>
    </w:pPr>
    <w:rPr>
      <w:b/>
      <w:sz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6"/>
    <w:qFormat/>
    <w:uiPriority w:val="0"/>
    <w:pPr>
      <w:adjustRightInd w:val="0"/>
      <w:snapToGrid w:val="0"/>
      <w:spacing w:line="360" w:lineRule="auto"/>
      <w:ind w:firstLine="420" w:firstLineChars="200"/>
    </w:pPr>
    <w:rPr>
      <w:rFonts w:hAnsi="宋体" w:cs="宋体"/>
      <w:kern w:val="2"/>
      <w:szCs w:val="24"/>
    </w:rPr>
  </w:style>
  <w:style w:type="paragraph" w:styleId="9">
    <w:name w:val="toc 4"/>
    <w:basedOn w:val="1"/>
    <w:next w:val="1"/>
    <w:unhideWhenUsed/>
    <w:qFormat/>
    <w:uiPriority w:val="39"/>
    <w:pPr>
      <w:ind w:left="1260" w:leftChars="600"/>
    </w:pPr>
  </w:style>
  <w:style w:type="paragraph" w:styleId="10">
    <w:name w:val="annotation text"/>
    <w:basedOn w:val="1"/>
    <w:qFormat/>
    <w:uiPriority w:val="0"/>
    <w:pPr>
      <w:jc w:val="left"/>
    </w:pPr>
  </w:style>
  <w:style w:type="paragraph" w:styleId="11">
    <w:name w:val="Body Text"/>
    <w:basedOn w:val="1"/>
    <w:qFormat/>
    <w:uiPriority w:val="0"/>
    <w:pPr>
      <w:spacing w:after="120"/>
    </w:pPr>
    <w:rPr>
      <w:rFonts w:ascii="Times New Roman"/>
      <w:kern w:val="2"/>
      <w:sz w:val="21"/>
    </w:rPr>
  </w:style>
  <w:style w:type="paragraph" w:styleId="12">
    <w:name w:val="Body Text Indent"/>
    <w:basedOn w:val="1"/>
    <w:qFormat/>
    <w:uiPriority w:val="0"/>
    <w:pPr>
      <w:widowControl/>
      <w:ind w:firstLine="652" w:firstLineChars="233"/>
    </w:pPr>
    <w:rPr>
      <w:rFonts w:ascii="Times New Roman"/>
      <w:sz w:val="28"/>
    </w:rPr>
  </w:style>
  <w:style w:type="paragraph" w:styleId="13">
    <w:name w:val="Plain Text"/>
    <w:basedOn w:val="1"/>
    <w:qFormat/>
    <w:uiPriority w:val="0"/>
    <w:rPr>
      <w:rFonts w:hAnsi="Courier New"/>
      <w:kern w:val="2"/>
      <w:sz w:val="21"/>
    </w:rPr>
  </w:style>
  <w:style w:type="paragraph" w:styleId="14">
    <w:name w:val="Balloon Text"/>
    <w:basedOn w:val="1"/>
    <w:link w:val="46"/>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Times New Roman"/>
      <w:kern w:val="2"/>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unhideWhenUsed/>
    <w:qFormat/>
    <w:uiPriority w:val="39"/>
    <w:pPr>
      <w:tabs>
        <w:tab w:val="left" w:pos="1418"/>
        <w:tab w:val="right" w:leader="dot" w:pos="8302"/>
      </w:tabs>
      <w:spacing w:line="480" w:lineRule="auto"/>
    </w:pPr>
    <w:rPr>
      <w:rFonts w:hAnsi="宋体"/>
      <w:b/>
      <w:sz w:val="28"/>
    </w:rPr>
  </w:style>
  <w:style w:type="paragraph" w:styleId="18">
    <w:name w:val="Normal (Web)"/>
    <w:basedOn w:val="1"/>
    <w:qFormat/>
    <w:uiPriority w:val="99"/>
    <w:pPr>
      <w:widowControl/>
      <w:spacing w:before="100" w:beforeAutospacing="1" w:after="100" w:afterAutospacing="1"/>
      <w:jc w:val="left"/>
    </w:pPr>
    <w:rPr>
      <w:rFonts w:hAnsi="宋体"/>
      <w:szCs w:val="24"/>
    </w:rPr>
  </w:style>
  <w:style w:type="paragraph" w:styleId="19">
    <w:name w:val="Title"/>
    <w:basedOn w:val="1"/>
    <w:next w:val="1"/>
    <w:qFormat/>
    <w:uiPriority w:val="0"/>
    <w:pPr>
      <w:spacing w:after="60"/>
      <w:jc w:val="center"/>
      <w:outlineLvl w:val="0"/>
    </w:pPr>
    <w:rPr>
      <w:rFonts w:ascii="Cambria" w:hAnsi="Cambria"/>
      <w:b/>
      <w:bCs/>
      <w:sz w:val="32"/>
      <w:szCs w:val="32"/>
    </w:rPr>
  </w:style>
  <w:style w:type="paragraph" w:styleId="20">
    <w:name w:val="Body Text First Indent"/>
    <w:basedOn w:val="11"/>
    <w:qFormat/>
    <w:uiPriority w:val="0"/>
    <w:pPr>
      <w:adjustRightInd w:val="0"/>
      <w:ind w:firstLine="420"/>
      <w:jc w:val="left"/>
      <w:textAlignment w:val="baseline"/>
    </w:pPr>
    <w:rPr>
      <w:rFonts w:ascii="Calibri" w:hAnsi="Calibri" w:eastAsia="宋体" w:cs="Times New Roman"/>
      <w:kern w:val="0"/>
      <w:sz w:val="21"/>
    </w:rPr>
  </w:style>
  <w:style w:type="paragraph" w:styleId="21">
    <w:name w:val="Body Text First Indent 2"/>
    <w:basedOn w:val="12"/>
    <w:qFormat/>
    <w:uiPriority w:val="0"/>
    <w:pPr>
      <w:adjustRightInd w:val="0"/>
      <w:spacing w:after="80"/>
      <w:textAlignment w:val="baseline"/>
    </w:pPr>
    <w:rPr>
      <w:rFonts w:ascii="宋体" w:hAnsi="宋体"/>
      <w:color w:val="000000"/>
      <w:kern w:val="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style>
  <w:style w:type="character" w:styleId="27">
    <w:name w:val="Emphasis"/>
    <w:basedOn w:val="24"/>
    <w:qFormat/>
    <w:uiPriority w:val="0"/>
    <w:rPr>
      <w:i/>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paragraph" w:customStyle="1" w:styleId="3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31">
    <w:name w:val="标题 1 字符"/>
    <w:link w:val="2"/>
    <w:qFormat/>
    <w:uiPriority w:val="0"/>
    <w:rPr>
      <w:rFonts w:ascii="宋体" w:hAnsi="宋体" w:eastAsia="宋体" w:cs="宋体"/>
      <w:b/>
      <w:kern w:val="2"/>
      <w:sz w:val="32"/>
    </w:rPr>
  </w:style>
  <w:style w:type="paragraph" w:customStyle="1" w:styleId="32">
    <w:name w:val="表格文字"/>
    <w:basedOn w:val="1"/>
    <w:qFormat/>
    <w:uiPriority w:val="0"/>
    <w:pPr>
      <w:spacing w:before="120" w:after="120"/>
    </w:pPr>
    <w:rPr>
      <w:rFonts w:ascii="新宋体" w:hAnsi="宋体" w:eastAsia="新宋体"/>
      <w:bCs/>
      <w:color w:val="000000"/>
      <w:sz w:val="18"/>
      <w:szCs w:val="18"/>
    </w:rPr>
  </w:style>
  <w:style w:type="paragraph" w:customStyle="1" w:styleId="33">
    <w:name w:val="列出段落1"/>
    <w:basedOn w:val="1"/>
    <w:qFormat/>
    <w:uiPriority w:val="34"/>
    <w:pPr>
      <w:ind w:firstLine="420" w:firstLineChars="200"/>
    </w:pPr>
  </w:style>
  <w:style w:type="paragraph" w:customStyle="1" w:styleId="34">
    <w:name w:val="招标书 正文"/>
    <w:basedOn w:val="1"/>
    <w:qFormat/>
    <w:uiPriority w:val="0"/>
    <w:pPr>
      <w:widowControl/>
      <w:snapToGrid w:val="0"/>
      <w:spacing w:line="560" w:lineRule="exact"/>
      <w:ind w:firstLine="560" w:firstLineChars="200"/>
      <w:jc w:val="left"/>
    </w:pPr>
    <w:rPr>
      <w:rFonts w:hAnsi="宋体"/>
      <w:color w:val="000000"/>
      <w:szCs w:val="28"/>
    </w:rPr>
  </w:style>
  <w:style w:type="paragraph" w:customStyle="1" w:styleId="35">
    <w:name w:val="表格"/>
    <w:basedOn w:val="1"/>
    <w:qFormat/>
    <w:uiPriority w:val="0"/>
    <w:pPr>
      <w:jc w:val="center"/>
    </w:pPr>
    <w:rPr>
      <w:rFonts w:hAnsi="宋体" w:cs="宋体"/>
    </w:rPr>
  </w:style>
  <w:style w:type="character" w:customStyle="1" w:styleId="36">
    <w:name w:val="标题 2 字符"/>
    <w:link w:val="3"/>
    <w:qFormat/>
    <w:uiPriority w:val="9"/>
    <w:rPr>
      <w:rFonts w:ascii="宋体" w:hAnsi="宋体" w:eastAsia="宋体" w:cs="宋体"/>
      <w:b/>
      <w:bCs/>
      <w:sz w:val="30"/>
      <w:szCs w:val="32"/>
    </w:rPr>
  </w:style>
  <w:style w:type="paragraph" w:customStyle="1" w:styleId="37">
    <w:name w:val="纯文本1"/>
    <w:basedOn w:val="1"/>
    <w:qFormat/>
    <w:uiPriority w:val="0"/>
    <w:pPr>
      <w:spacing w:line="324" w:lineRule="auto"/>
    </w:pPr>
    <w:rPr>
      <w:rFonts w:hAnsi="Courier New" w:cs="Courier New"/>
      <w:szCs w:val="21"/>
    </w:rPr>
  </w:style>
  <w:style w:type="paragraph" w:customStyle="1" w:styleId="38">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39">
    <w:name w:val="表格文字中"/>
    <w:basedOn w:val="1"/>
    <w:qFormat/>
    <w:uiPriority w:val="0"/>
    <w:pPr>
      <w:adjustRightInd w:val="0"/>
      <w:snapToGrid w:val="0"/>
      <w:ind w:left="22" w:leftChars="8"/>
      <w:jc w:val="center"/>
    </w:pPr>
    <w:rPr>
      <w:szCs w:val="24"/>
    </w:rPr>
  </w:style>
  <w:style w:type="paragraph" w:customStyle="1" w:styleId="40">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41">
    <w:name w:val="标题 3 字符"/>
    <w:qFormat/>
    <w:uiPriority w:val="0"/>
    <w:rPr>
      <w:rFonts w:ascii="Times New Roman" w:hAnsi="Times New Roman" w:eastAsia="宋体"/>
      <w:b/>
      <w:bCs/>
      <w:kern w:val="2"/>
      <w:sz w:val="28"/>
      <w:szCs w:val="24"/>
    </w:rPr>
  </w:style>
  <w:style w:type="character" w:customStyle="1" w:styleId="42">
    <w:name w:val="标题 3 字符1"/>
    <w:link w:val="4"/>
    <w:qFormat/>
    <w:uiPriority w:val="0"/>
    <w:rPr>
      <w:rFonts w:ascii="宋体" w:hAnsi="宋体" w:eastAsia="宋体" w:cs="宋体"/>
      <w:b/>
      <w:sz w:val="28"/>
    </w:rPr>
  </w:style>
  <w:style w:type="character" w:customStyle="1" w:styleId="43">
    <w:name w:val="标题 4 字符"/>
    <w:link w:val="5"/>
    <w:qFormat/>
    <w:uiPriority w:val="0"/>
    <w:rPr>
      <w:rFonts w:ascii="宋体" w:hAnsi="宋体" w:eastAsia="宋体" w:cs="宋体"/>
      <w:b/>
      <w:bCs/>
      <w:kern w:val="2"/>
      <w:szCs w:val="28"/>
    </w:rPr>
  </w:style>
  <w:style w:type="character" w:customStyle="1" w:styleId="44">
    <w:name w:val="标题 5 字符"/>
    <w:link w:val="6"/>
    <w:qFormat/>
    <w:uiPriority w:val="0"/>
    <w:rPr>
      <w:b/>
      <w:sz w:val="28"/>
    </w:rPr>
  </w:style>
  <w:style w:type="character" w:customStyle="1" w:styleId="45">
    <w:name w:val="正文缩进 字符"/>
    <w:link w:val="8"/>
    <w:qFormat/>
    <w:uiPriority w:val="0"/>
    <w:rPr>
      <w:rFonts w:ascii="宋体" w:hAnsi="宋体" w:eastAsia="宋体" w:cs="宋体"/>
      <w:kern w:val="2"/>
      <w:sz w:val="24"/>
      <w:szCs w:val="24"/>
    </w:rPr>
  </w:style>
  <w:style w:type="character" w:customStyle="1" w:styleId="46">
    <w:name w:val="批注框文本 字符"/>
    <w:basedOn w:val="24"/>
    <w:link w:val="14"/>
    <w:qFormat/>
    <w:uiPriority w:val="0"/>
    <w:rPr>
      <w:rFonts w:ascii="宋体" w:hAnsi="Times New Roman"/>
      <w:sz w:val="18"/>
      <w:szCs w:val="18"/>
    </w:rPr>
  </w:style>
  <w:style w:type="paragraph" w:styleId="47">
    <w:name w:val="List Paragraph"/>
    <w:basedOn w:val="1"/>
    <w:unhideWhenUsed/>
    <w:qFormat/>
    <w:uiPriority w:val="99"/>
    <w:pPr>
      <w:ind w:firstLine="420" w:firstLineChars="200"/>
    </w:pPr>
  </w:style>
  <w:style w:type="character" w:customStyle="1" w:styleId="48">
    <w:name w:val="font31"/>
    <w:basedOn w:val="24"/>
    <w:qFormat/>
    <w:uiPriority w:val="0"/>
    <w:rPr>
      <w:rFonts w:hint="eastAsia" w:ascii="宋体" w:hAnsi="宋体" w:eastAsia="宋体" w:cs="宋体"/>
      <w:color w:val="FF0000"/>
      <w:sz w:val="22"/>
      <w:szCs w:val="22"/>
      <w:u w:val="none"/>
    </w:rPr>
  </w:style>
  <w:style w:type="character" w:customStyle="1" w:styleId="49">
    <w:name w:val="font21"/>
    <w:basedOn w:val="24"/>
    <w:qFormat/>
    <w:uiPriority w:val="0"/>
    <w:rPr>
      <w:rFonts w:hint="eastAsia" w:ascii="宋体" w:hAnsi="宋体" w:eastAsia="宋体" w:cs="宋体"/>
      <w:color w:val="000000"/>
      <w:sz w:val="22"/>
      <w:szCs w:val="22"/>
      <w:u w:val="none"/>
    </w:rPr>
  </w:style>
  <w:style w:type="character" w:customStyle="1" w:styleId="50">
    <w:name w:val="font51"/>
    <w:basedOn w:val="24"/>
    <w:qFormat/>
    <w:uiPriority w:val="0"/>
    <w:rPr>
      <w:rFonts w:hint="eastAsia" w:ascii="宋体" w:hAnsi="宋体" w:eastAsia="宋体" w:cs="宋体"/>
      <w:color w:val="000000"/>
      <w:sz w:val="22"/>
      <w:szCs w:val="22"/>
      <w:u w:val="none"/>
    </w:rPr>
  </w:style>
  <w:style w:type="character" w:customStyle="1" w:styleId="51">
    <w:name w:val="font11"/>
    <w:basedOn w:val="24"/>
    <w:qFormat/>
    <w:uiPriority w:val="0"/>
    <w:rPr>
      <w:rFonts w:hint="eastAsia" w:ascii="宋体" w:hAnsi="宋体" w:eastAsia="宋体" w:cs="宋体"/>
      <w:color w:val="000000"/>
      <w:sz w:val="20"/>
      <w:szCs w:val="20"/>
      <w:u w:val="none"/>
    </w:rPr>
  </w:style>
  <w:style w:type="character" w:customStyle="1" w:styleId="52">
    <w:name w:val="font41"/>
    <w:basedOn w:val="24"/>
    <w:qFormat/>
    <w:uiPriority w:val="0"/>
    <w:rPr>
      <w:rFonts w:hint="eastAsia" w:ascii="宋体" w:hAnsi="宋体" w:eastAsia="宋体" w:cs="宋体"/>
      <w:color w:val="000000"/>
      <w:sz w:val="20"/>
      <w:szCs w:val="20"/>
      <w:u w:val="none"/>
    </w:rPr>
  </w:style>
  <w:style w:type="paragraph" w:customStyle="1" w:styleId="53">
    <w:name w:val="正文缩进1"/>
    <w:basedOn w:val="1"/>
    <w:qFormat/>
    <w:uiPriority w:val="0"/>
    <w:pPr>
      <w:ind w:firstLine="420" w:firstLineChars="200"/>
    </w:pPr>
  </w:style>
  <w:style w:type="paragraph" w:customStyle="1" w:styleId="54">
    <w:name w:val="Char1"/>
    <w:basedOn w:val="1"/>
    <w:qFormat/>
    <w:uiPriority w:val="0"/>
    <w:pPr>
      <w:tabs>
        <w:tab w:val="left" w:pos="360"/>
      </w:tabs>
      <w:ind w:left="360" w:hanging="360" w:hangingChars="200"/>
    </w:pPr>
    <w:rPr>
      <w:sz w:val="24"/>
      <w:szCs w:val="24"/>
    </w:rPr>
  </w:style>
  <w:style w:type="paragraph" w:customStyle="1" w:styleId="5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正文缩进 Char"/>
    <w:link w:val="8"/>
    <w:qFormat/>
    <w:uiPriority w:val="0"/>
    <w:rPr>
      <w:rFonts w:ascii="宋体" w:hAnsi="宋体" w:eastAsia="宋体" w:cs="宋体"/>
      <w:sz w:val="24"/>
    </w:rPr>
  </w:style>
  <w:style w:type="character" w:customStyle="1" w:styleId="57">
    <w:name w:val="font91"/>
    <w:basedOn w:val="24"/>
    <w:qFormat/>
    <w:uiPriority w:val="0"/>
    <w:rPr>
      <w:rFonts w:hint="default" w:ascii="Times New Roman" w:hAnsi="Times New Roman" w:cs="Times New Roman"/>
      <w:color w:val="000000"/>
      <w:sz w:val="24"/>
      <w:szCs w:val="24"/>
      <w:u w:val="none"/>
    </w:rPr>
  </w:style>
  <w:style w:type="character" w:customStyle="1" w:styleId="58">
    <w:name w:val="font61"/>
    <w:basedOn w:val="24"/>
    <w:qFormat/>
    <w:uiPriority w:val="0"/>
    <w:rPr>
      <w:rFonts w:hint="eastAsia" w:ascii="宋体" w:hAnsi="宋体" w:eastAsia="宋体" w:cs="宋体"/>
      <w:color w:val="000000"/>
      <w:sz w:val="24"/>
      <w:szCs w:val="24"/>
      <w:u w:val="none"/>
    </w:rPr>
  </w:style>
  <w:style w:type="paragraph" w:customStyle="1" w:styleId="59">
    <w:name w:val="Table Text"/>
    <w:basedOn w:val="1"/>
    <w:semiHidden/>
    <w:qFormat/>
    <w:uiPriority w:val="0"/>
    <w:rPr>
      <w:rFonts w:ascii="宋体" w:hAnsi="宋体" w:eastAsia="宋体" w:cs="宋体"/>
      <w:sz w:val="20"/>
      <w:szCs w:val="20"/>
    </w:rPr>
  </w:style>
  <w:style w:type="character" w:customStyle="1" w:styleId="60">
    <w:name w:val="font81"/>
    <w:basedOn w:val="24"/>
    <w:qFormat/>
    <w:uiPriority w:val="0"/>
    <w:rPr>
      <w:rFonts w:hint="default" w:ascii="Times New Roman" w:hAnsi="Times New Roman" w:cs="Times New Roman"/>
      <w:color w:val="000000"/>
      <w:sz w:val="24"/>
      <w:szCs w:val="24"/>
      <w:u w:val="none"/>
    </w:rPr>
  </w:style>
  <w:style w:type="character" w:customStyle="1" w:styleId="61">
    <w:name w:val="font161"/>
    <w:basedOn w:val="24"/>
    <w:qFormat/>
    <w:uiPriority w:val="0"/>
    <w:rPr>
      <w:rFonts w:hint="eastAsia" w:ascii="宋体" w:hAnsi="宋体" w:eastAsia="宋体" w:cs="宋体"/>
      <w:color w:val="FF0000"/>
      <w:sz w:val="24"/>
      <w:szCs w:val="24"/>
      <w:u w:val="none"/>
    </w:rPr>
  </w:style>
  <w:style w:type="character" w:customStyle="1" w:styleId="62">
    <w:name w:val="font101"/>
    <w:basedOn w:val="24"/>
    <w:qFormat/>
    <w:uiPriority w:val="0"/>
    <w:rPr>
      <w:rFonts w:hint="eastAsia" w:ascii="宋体" w:hAnsi="宋体" w:eastAsia="宋体" w:cs="宋体"/>
      <w:color w:val="000000"/>
      <w:sz w:val="24"/>
      <w:szCs w:val="24"/>
      <w:u w:val="none"/>
    </w:rPr>
  </w:style>
  <w:style w:type="character" w:customStyle="1" w:styleId="63">
    <w:name w:val="font131"/>
    <w:basedOn w:val="24"/>
    <w:qFormat/>
    <w:uiPriority w:val="0"/>
    <w:rPr>
      <w:rFonts w:hint="default" w:ascii="Times New Roman" w:hAnsi="Times New Roman" w:cs="Times New Roman"/>
      <w:color w:val="000000"/>
      <w:sz w:val="24"/>
      <w:szCs w:val="24"/>
      <w:u w:val="none"/>
    </w:rPr>
  </w:style>
  <w:style w:type="character" w:customStyle="1" w:styleId="64">
    <w:name w:val="font141"/>
    <w:basedOn w:val="24"/>
    <w:qFormat/>
    <w:uiPriority w:val="0"/>
    <w:rPr>
      <w:rFonts w:hint="eastAsia" w:ascii="宋体" w:hAnsi="宋体" w:eastAsia="宋体" w:cs="宋体"/>
      <w:color w:val="000000"/>
      <w:sz w:val="24"/>
      <w:szCs w:val="24"/>
      <w:u w:val="none"/>
    </w:rPr>
  </w:style>
  <w:style w:type="character" w:customStyle="1" w:styleId="65">
    <w:name w:val="font112"/>
    <w:basedOn w:val="24"/>
    <w:qFormat/>
    <w:uiPriority w:val="0"/>
    <w:rPr>
      <w:rFonts w:hint="default" w:ascii="Times New Roman" w:hAnsi="Times New Roman" w:cs="Times New Roman"/>
      <w:color w:val="000000"/>
      <w:sz w:val="24"/>
      <w:szCs w:val="24"/>
      <w:u w:val="none"/>
    </w:rPr>
  </w:style>
  <w:style w:type="paragraph" w:customStyle="1" w:styleId="66">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7">
    <w:name w:val="Table Paragraph"/>
    <w:basedOn w:val="1"/>
    <w:qFormat/>
    <w:uiPriority w:val="0"/>
    <w:rPr>
      <w:rFonts w:ascii="PMingLiU" w:hAnsi="PMingLiU" w:eastAsia="PMingLiU" w:cs="PMingLiU"/>
      <w:lang w:val="zh-CN" w:eastAsia="zh-CN" w:bidi="zh-CN"/>
    </w:rPr>
  </w:style>
  <w:style w:type="paragraph" w:customStyle="1" w:styleId="68">
    <w:name w:val="样式2"/>
    <w:basedOn w:val="69"/>
    <w:qFormat/>
    <w:uiPriority w:val="0"/>
    <w:pPr>
      <w:spacing w:line="560" w:lineRule="exact"/>
      <w:ind w:firstLine="643" w:firstLineChars="200"/>
      <w:jc w:val="both"/>
    </w:pPr>
    <w:rPr>
      <w:rFonts w:ascii="仿宋_GB2312" w:hAnsi="仿宋" w:eastAsia="仿宋_GB2312"/>
      <w:b/>
      <w:bCs/>
      <w:szCs w:val="32"/>
    </w:rPr>
  </w:style>
  <w:style w:type="paragraph" w:customStyle="1" w:styleId="69">
    <w:name w:val="@标题"/>
    <w:basedOn w:val="1"/>
    <w:next w:val="70"/>
    <w:qFormat/>
    <w:uiPriority w:val="0"/>
    <w:pPr>
      <w:keepNext/>
      <w:spacing w:before="50" w:beforeLines="50" w:after="50" w:afterLines="50"/>
      <w:jc w:val="center"/>
      <w:outlineLvl w:val="1"/>
    </w:pPr>
    <w:rPr>
      <w:rFonts w:ascii="Calibri" w:hAnsi="Calibri" w:eastAsia="黑体"/>
      <w:kern w:val="32"/>
      <w:sz w:val="32"/>
    </w:rPr>
  </w:style>
  <w:style w:type="paragraph" w:customStyle="1" w:styleId="70">
    <w:name w:val="@正文"/>
    <w:basedOn w:val="71"/>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71">
    <w:name w:val="※正文"/>
    <w:basedOn w:val="1"/>
    <w:next w:val="1"/>
    <w:qFormat/>
    <w:uiPriority w:val="0"/>
    <w:pPr>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29045</Words>
  <Characters>30846</Characters>
  <Lines>312</Lines>
  <Paragraphs>87</Paragraphs>
  <TotalTime>10</TotalTime>
  <ScaleCrop>false</ScaleCrop>
  <LinksUpToDate>false</LinksUpToDate>
  <CharactersWithSpaces>32264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2021-09-23T08:20:00Z</dcterms:created>
  <dc:creator>Administrator</dc:creator>
  <cp:lastModifiedBy>Administrator</cp:lastModifiedBy>
  <cp:lastPrinted>2025-07-23T01:29:00Z</cp:lastPrinted>
  <dcterms:modified xsi:type="dcterms:W3CDTF">2026-02-03T02:56:45Z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BF6F193015764C2AB13B112B626578D2_13</vt:lpwstr>
  </property>
  <property fmtid="{D5CDD505-2E9C-101B-9397-08002B2CF9AE}" pid="4" name="KSOTemplateDocerSaveRecord">
    <vt:lpwstr>eyJoZGlkIjoiZTExMjg2NmIwZmI1ZmIzOTYzZDcxYmM1MGY4ZjljOTAifQ==</vt:lpwstr>
  </property>
</Properties>
</file>