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AC13">
      <w:pPr>
        <w:jc w:val="center"/>
        <w:rPr>
          <w:rFonts w:hint="eastAsia" w:ascii="方正小标宋简体" w:hAnsi="方正小标宋简体" w:eastAsia="方正小标宋简体"/>
          <w:color w:val="auto"/>
          <w:sz w:val="32"/>
          <w:szCs w:val="30"/>
          <w:highlight w:val="none"/>
          <w:u w:val="single"/>
        </w:rPr>
      </w:pPr>
    </w:p>
    <w:p w14:paraId="37D294F5">
      <w:pPr>
        <w:jc w:val="center"/>
        <w:rPr>
          <w:rFonts w:hint="eastAsia" w:ascii="方正小标宋简体" w:hAnsi="方正小标宋简体" w:eastAsia="方正小标宋简体"/>
          <w:color w:val="auto"/>
          <w:sz w:val="32"/>
          <w:szCs w:val="30"/>
          <w:highlight w:val="none"/>
          <w:u w:val="single"/>
        </w:rPr>
      </w:pPr>
    </w:p>
    <w:p w14:paraId="635738CB">
      <w:pPr>
        <w:spacing w:line="720" w:lineRule="auto"/>
        <w:jc w:val="center"/>
        <w:rPr>
          <w:rFonts w:hint="eastAsia" w:ascii="华文中宋" w:hAnsi="华文中宋" w:eastAsia="华文中宋" w:cs="华文中宋"/>
          <w:b w:val="0"/>
          <w:bCs/>
          <w:color w:val="auto"/>
          <w:sz w:val="48"/>
          <w:szCs w:val="36"/>
          <w:highlight w:val="none"/>
          <w:lang w:val="en-US" w:eastAsia="zh-CN"/>
        </w:rPr>
      </w:pPr>
      <w:r>
        <w:rPr>
          <w:rFonts w:hint="eastAsia" w:ascii="华文中宋" w:hAnsi="华文中宋" w:eastAsia="华文中宋" w:cs="华文中宋"/>
          <w:b w:val="0"/>
          <w:bCs/>
          <w:color w:val="auto"/>
          <w:sz w:val="48"/>
          <w:szCs w:val="36"/>
          <w:highlight w:val="none"/>
          <w:lang w:val="en-US" w:eastAsia="zh-CN"/>
        </w:rPr>
        <w:t>府谷高新区郭家湾消防站消(气)防设备</w:t>
      </w:r>
    </w:p>
    <w:p w14:paraId="3C78FEDD">
      <w:pPr>
        <w:spacing w:line="720" w:lineRule="auto"/>
        <w:jc w:val="center"/>
        <w:rPr>
          <w:rFonts w:hint="eastAsia" w:ascii="华文中宋" w:hAnsi="华文中宋" w:eastAsia="华文中宋" w:cs="华文中宋"/>
          <w:b w:val="0"/>
          <w:bCs/>
          <w:color w:val="auto"/>
          <w:sz w:val="48"/>
          <w:szCs w:val="36"/>
          <w:highlight w:val="none"/>
        </w:rPr>
      </w:pPr>
      <w:r>
        <w:rPr>
          <w:rFonts w:hint="eastAsia" w:ascii="华文中宋" w:hAnsi="华文中宋" w:eastAsia="华文中宋" w:cs="华文中宋"/>
          <w:b w:val="0"/>
          <w:bCs/>
          <w:color w:val="auto"/>
          <w:sz w:val="48"/>
          <w:szCs w:val="36"/>
          <w:highlight w:val="none"/>
          <w:lang w:val="en-US" w:eastAsia="zh-CN"/>
        </w:rPr>
        <w:t>采购</w:t>
      </w:r>
      <w:r>
        <w:rPr>
          <w:rFonts w:hint="eastAsia" w:ascii="华文中宋" w:hAnsi="华文中宋" w:eastAsia="华文中宋" w:cs="华文中宋"/>
          <w:b w:val="0"/>
          <w:bCs/>
          <w:color w:val="auto"/>
          <w:sz w:val="48"/>
          <w:szCs w:val="36"/>
          <w:highlight w:val="none"/>
        </w:rPr>
        <w:t>需求书</w:t>
      </w:r>
    </w:p>
    <w:p w14:paraId="0E21F818">
      <w:pPr>
        <w:jc w:val="center"/>
        <w:rPr>
          <w:rFonts w:hint="eastAsia" w:ascii="华文中宋" w:hAnsi="华文中宋" w:eastAsia="华文中宋" w:cs="华文中宋"/>
          <w:b w:val="0"/>
          <w:bCs/>
          <w:color w:val="auto"/>
          <w:sz w:val="24"/>
          <w:szCs w:val="30"/>
          <w:highlight w:val="none"/>
        </w:rPr>
      </w:pPr>
    </w:p>
    <w:p w14:paraId="469DBBC1">
      <w:pPr>
        <w:jc w:val="center"/>
        <w:rPr>
          <w:rFonts w:hint="eastAsia" w:ascii="方正小标宋简体" w:hAnsi="方正小标宋简体" w:eastAsia="方正小标宋简体"/>
          <w:color w:val="auto"/>
          <w:sz w:val="24"/>
          <w:szCs w:val="30"/>
          <w:highlight w:val="none"/>
        </w:rPr>
      </w:pPr>
    </w:p>
    <w:p w14:paraId="2152939D">
      <w:pPr>
        <w:jc w:val="center"/>
        <w:rPr>
          <w:rFonts w:hint="eastAsia" w:ascii="方正小标宋简体" w:hAnsi="方正小标宋简体" w:eastAsia="方正小标宋简体"/>
          <w:color w:val="auto"/>
          <w:sz w:val="24"/>
          <w:szCs w:val="30"/>
          <w:highlight w:val="none"/>
        </w:rPr>
      </w:pPr>
    </w:p>
    <w:p w14:paraId="41106969">
      <w:pPr>
        <w:jc w:val="center"/>
        <w:rPr>
          <w:rFonts w:hint="eastAsia" w:ascii="方正小标宋简体" w:hAnsi="方正小标宋简体" w:eastAsia="方正小标宋简体"/>
          <w:color w:val="auto"/>
          <w:sz w:val="24"/>
          <w:szCs w:val="30"/>
          <w:highlight w:val="none"/>
        </w:rPr>
      </w:pPr>
    </w:p>
    <w:p w14:paraId="6585A292">
      <w:pPr>
        <w:jc w:val="center"/>
        <w:rPr>
          <w:rFonts w:hint="eastAsia" w:ascii="方正小标宋简体" w:hAnsi="方正小标宋简体" w:eastAsia="方正小标宋简体"/>
          <w:color w:val="auto"/>
          <w:sz w:val="24"/>
          <w:szCs w:val="30"/>
          <w:highlight w:val="none"/>
        </w:rPr>
      </w:pPr>
    </w:p>
    <w:p w14:paraId="362D2FAC">
      <w:pPr>
        <w:jc w:val="center"/>
        <w:rPr>
          <w:rFonts w:hint="eastAsia" w:ascii="方正小标宋简体" w:hAnsi="方正小标宋简体" w:eastAsia="方正小标宋简体"/>
          <w:color w:val="auto"/>
          <w:sz w:val="24"/>
          <w:szCs w:val="30"/>
          <w:highlight w:val="none"/>
        </w:rPr>
      </w:pPr>
    </w:p>
    <w:p w14:paraId="221D15D2">
      <w:pPr>
        <w:pStyle w:val="21"/>
        <w:rPr>
          <w:rFonts w:hint="eastAsia" w:ascii="方正小标宋简体" w:hAnsi="方正小标宋简体" w:eastAsia="方正小标宋简体"/>
          <w:color w:val="auto"/>
          <w:sz w:val="24"/>
          <w:szCs w:val="30"/>
          <w:highlight w:val="none"/>
        </w:rPr>
      </w:pPr>
    </w:p>
    <w:p w14:paraId="7CD74D59">
      <w:pPr>
        <w:pStyle w:val="21"/>
        <w:rPr>
          <w:rFonts w:hint="eastAsia" w:ascii="方正小标宋简体" w:hAnsi="方正小标宋简体" w:eastAsia="方正小标宋简体"/>
          <w:color w:val="auto"/>
          <w:sz w:val="24"/>
          <w:szCs w:val="30"/>
          <w:highlight w:val="none"/>
        </w:rPr>
      </w:pPr>
    </w:p>
    <w:p w14:paraId="2919EF88">
      <w:pPr>
        <w:pStyle w:val="21"/>
        <w:rPr>
          <w:rFonts w:hint="eastAsia" w:ascii="方正小标宋简体" w:hAnsi="方正小标宋简体" w:eastAsia="方正小标宋简体"/>
          <w:color w:val="auto"/>
          <w:sz w:val="24"/>
          <w:szCs w:val="30"/>
          <w:highlight w:val="none"/>
        </w:rPr>
      </w:pPr>
    </w:p>
    <w:p w14:paraId="0DF0EFE1">
      <w:pPr>
        <w:jc w:val="center"/>
        <w:rPr>
          <w:rFonts w:hint="eastAsia" w:ascii="方正小标宋简体" w:hAnsi="方正小标宋简体" w:eastAsia="方正小标宋简体"/>
          <w:color w:val="auto"/>
          <w:sz w:val="24"/>
          <w:szCs w:val="30"/>
          <w:highlight w:val="none"/>
        </w:rPr>
      </w:pPr>
    </w:p>
    <w:p w14:paraId="61729072">
      <w:pPr>
        <w:jc w:val="center"/>
        <w:rPr>
          <w:rFonts w:hint="eastAsia" w:ascii="方正小标宋简体" w:hAnsi="方正小标宋简体" w:eastAsia="方正小标宋简体"/>
          <w:color w:val="auto"/>
          <w:sz w:val="24"/>
          <w:szCs w:val="30"/>
          <w:highlight w:val="none"/>
        </w:rPr>
      </w:pPr>
    </w:p>
    <w:p w14:paraId="1F3E2B8C">
      <w:pPr>
        <w:jc w:val="center"/>
        <w:rPr>
          <w:rFonts w:hint="eastAsia" w:ascii="方正小标宋简体" w:hAnsi="方正小标宋简体" w:eastAsia="方正小标宋简体"/>
          <w:color w:val="auto"/>
          <w:sz w:val="24"/>
          <w:szCs w:val="30"/>
          <w:highlight w:val="none"/>
        </w:rPr>
      </w:pPr>
    </w:p>
    <w:p w14:paraId="48ABBA67">
      <w:pPr>
        <w:jc w:val="center"/>
        <w:rPr>
          <w:rFonts w:hint="eastAsia" w:ascii="华文中宋" w:hAnsi="华文中宋" w:eastAsia="华文中宋" w:cs="华文中宋"/>
          <w:color w:val="auto"/>
          <w:sz w:val="32"/>
          <w:szCs w:val="32"/>
          <w:highlight w:val="none"/>
        </w:rPr>
      </w:pPr>
      <w:r>
        <w:rPr>
          <w:rFonts w:hint="eastAsia" w:ascii="华文中宋" w:hAnsi="华文中宋" w:eastAsia="华文中宋" w:cs="华文中宋"/>
          <w:color w:val="auto"/>
          <w:sz w:val="32"/>
          <w:szCs w:val="32"/>
          <w:highlight w:val="none"/>
        </w:rPr>
        <w:t>采购人：</w:t>
      </w:r>
      <w:r>
        <w:rPr>
          <w:rFonts w:hint="eastAsia" w:ascii="华文中宋" w:hAnsi="华文中宋" w:eastAsia="华文中宋" w:cs="华文中宋"/>
          <w:color w:val="auto"/>
          <w:sz w:val="32"/>
          <w:szCs w:val="32"/>
          <w:highlight w:val="none"/>
          <w:u w:val="none"/>
          <w:lang w:val="en-US" w:eastAsia="zh-CN"/>
        </w:rPr>
        <w:t>府谷高新技术产业开发区管理委员会</w:t>
      </w:r>
      <w:r>
        <w:rPr>
          <w:rFonts w:hint="eastAsia" w:ascii="华文中宋" w:hAnsi="华文中宋" w:eastAsia="华文中宋" w:cs="华文中宋"/>
          <w:color w:val="auto"/>
          <w:sz w:val="32"/>
          <w:szCs w:val="32"/>
          <w:highlight w:val="none"/>
          <w:u w:val="none"/>
        </w:rPr>
        <w:t xml:space="preserve">  </w:t>
      </w:r>
    </w:p>
    <w:p w14:paraId="1161EBD0">
      <w:pPr>
        <w:jc w:val="center"/>
        <w:rPr>
          <w:rFonts w:hint="eastAsia" w:ascii="华文中宋" w:hAnsi="华文中宋" w:eastAsia="华文中宋" w:cs="华文中宋"/>
          <w:color w:val="auto"/>
          <w:sz w:val="24"/>
          <w:szCs w:val="30"/>
          <w:highlight w:val="none"/>
        </w:rPr>
      </w:pPr>
    </w:p>
    <w:p w14:paraId="30546736">
      <w:pPr>
        <w:jc w:val="center"/>
        <w:rPr>
          <w:rFonts w:hint="eastAsia" w:ascii="华文中宋" w:hAnsi="华文中宋" w:eastAsia="华文中宋" w:cs="华文中宋"/>
          <w:b/>
          <w:bCs/>
          <w:color w:val="auto"/>
          <w:sz w:val="36"/>
          <w:szCs w:val="36"/>
          <w:highlight w:val="none"/>
          <w:lang w:val="en-US" w:eastAsia="zh-CN"/>
        </w:rPr>
        <w:sectPr>
          <w:pgSz w:w="11905" w:h="16838"/>
          <w:pgMar w:top="1417" w:right="1417" w:bottom="1417" w:left="1417" w:header="850" w:footer="992" w:gutter="0"/>
          <w:pgNumType w:fmt="decimal" w:start="1"/>
          <w:cols w:space="720" w:num="1"/>
          <w:docGrid w:type="lines" w:linePitch="318" w:charSpace="0"/>
        </w:sectPr>
      </w:pPr>
      <w:r>
        <w:rPr>
          <w:rFonts w:hint="eastAsia" w:ascii="华文中宋" w:hAnsi="华文中宋" w:eastAsia="华文中宋" w:cs="华文中宋"/>
          <w:color w:val="auto"/>
          <w:sz w:val="30"/>
          <w:szCs w:val="30"/>
          <w:highlight w:val="none"/>
          <w:lang w:val="en-US" w:eastAsia="zh-CN"/>
        </w:rPr>
        <w:t>2026</w:t>
      </w:r>
      <w:r>
        <w:rPr>
          <w:rFonts w:hint="eastAsia" w:ascii="华文中宋" w:hAnsi="华文中宋" w:eastAsia="华文中宋" w:cs="华文中宋"/>
          <w:color w:val="auto"/>
          <w:sz w:val="30"/>
          <w:szCs w:val="30"/>
          <w:highlight w:val="none"/>
        </w:rPr>
        <w:t>年</w:t>
      </w:r>
      <w:r>
        <w:rPr>
          <w:rFonts w:hint="eastAsia" w:ascii="华文中宋" w:hAnsi="华文中宋" w:eastAsia="华文中宋" w:cs="华文中宋"/>
          <w:color w:val="auto"/>
          <w:sz w:val="30"/>
          <w:szCs w:val="30"/>
          <w:highlight w:val="none"/>
          <w:lang w:val="en-US" w:eastAsia="zh-CN"/>
        </w:rPr>
        <w:t>1</w:t>
      </w:r>
      <w:r>
        <w:rPr>
          <w:rFonts w:hint="eastAsia" w:ascii="华文中宋" w:hAnsi="华文中宋" w:eastAsia="华文中宋" w:cs="华文中宋"/>
          <w:color w:val="auto"/>
          <w:sz w:val="30"/>
          <w:szCs w:val="30"/>
          <w:highlight w:val="none"/>
        </w:rPr>
        <w:t>月</w:t>
      </w:r>
      <w:r>
        <w:rPr>
          <w:rFonts w:hint="eastAsia" w:ascii="华文中宋" w:hAnsi="华文中宋" w:eastAsia="华文中宋" w:cs="华文中宋"/>
          <w:color w:val="auto"/>
          <w:sz w:val="30"/>
          <w:szCs w:val="30"/>
          <w:highlight w:val="none"/>
          <w:lang w:val="en-US" w:eastAsia="zh-CN"/>
        </w:rPr>
        <w:t>12</w:t>
      </w:r>
      <w:r>
        <w:rPr>
          <w:rFonts w:hint="eastAsia" w:ascii="华文中宋" w:hAnsi="华文中宋" w:eastAsia="华文中宋" w:cs="华文中宋"/>
          <w:color w:val="auto"/>
          <w:sz w:val="30"/>
          <w:szCs w:val="30"/>
          <w:highlight w:val="none"/>
        </w:rPr>
        <w:t>日</w:t>
      </w:r>
    </w:p>
    <w:p w14:paraId="08CE9994">
      <w:pPr>
        <w:ind w:left="0" w:leftChars="0" w:firstLine="639" w:firstLineChars="213"/>
        <w:jc w:val="both"/>
        <w:rPr>
          <w:rFonts w:hint="eastAsia" w:ascii="宋体" w:hAnsi="宋体" w:eastAsia="宋体" w:cs="宋体"/>
          <w:b w:val="0"/>
          <w:bCs w:val="0"/>
          <w:color w:val="auto"/>
          <w:kern w:val="44"/>
          <w:sz w:val="30"/>
          <w:szCs w:val="30"/>
          <w:highlight w:val="none"/>
          <w:lang w:val="en-US" w:eastAsia="zh-CN"/>
        </w:rPr>
      </w:pPr>
      <w:r>
        <w:rPr>
          <w:rFonts w:hint="eastAsia" w:ascii="宋体" w:hAnsi="宋体" w:eastAsia="宋体" w:cs="宋体"/>
          <w:b w:val="0"/>
          <w:bCs w:val="0"/>
          <w:color w:val="auto"/>
          <w:kern w:val="44"/>
          <w:sz w:val="30"/>
          <w:szCs w:val="30"/>
          <w:highlight w:val="none"/>
          <w:lang w:val="en-US" w:eastAsia="zh-CN"/>
        </w:rPr>
        <w:t>一、项目基本情况介绍：</w:t>
      </w:r>
    </w:p>
    <w:p w14:paraId="36A8BAF8">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1、项目名称：府谷高新区郭家湾消防站消(气)防设备采购</w:t>
      </w:r>
    </w:p>
    <w:p w14:paraId="27D9ADCE">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2、项目实施地点：府谷高新区郭家湾产业区</w:t>
      </w:r>
    </w:p>
    <w:p w14:paraId="677BEB23">
      <w:pPr>
        <w:pStyle w:val="6"/>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3、采购内容：为府谷高新区郭家湾消防站采购消防、气防储备物资、消防器材、消防车、气防车等。</w:t>
      </w:r>
    </w:p>
    <w:p w14:paraId="08DBD74F">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4、预算金额：5156502.00元。</w:t>
      </w:r>
    </w:p>
    <w:p w14:paraId="682F987A">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5、资金来源：财政资金</w:t>
      </w:r>
    </w:p>
    <w:p w14:paraId="1181B019">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6、采购方式：公开招标</w:t>
      </w:r>
    </w:p>
    <w:p w14:paraId="44D129C1">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7、合同包划分：本项目只设两个采购合同包。</w:t>
      </w:r>
    </w:p>
    <w:p w14:paraId="7C081E5D">
      <w:pPr>
        <w:numPr>
          <w:ilvl w:val="0"/>
          <w:numId w:val="0"/>
        </w:num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二、供应商资格条件</w:t>
      </w:r>
    </w:p>
    <w:p w14:paraId="4FF371A9">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1、满足《中华人民共和国政府采购法》第二十二条规定;</w:t>
      </w:r>
    </w:p>
    <w:p w14:paraId="1BB1421E">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2、本项目的特定资格要求：具体内容以招标公告为准。</w:t>
      </w:r>
    </w:p>
    <w:p w14:paraId="798BD847">
      <w:pPr>
        <w:numPr>
          <w:ilvl w:val="0"/>
          <w:numId w:val="0"/>
        </w:num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三、是否专门面向中小企业：</w:t>
      </w:r>
    </w:p>
    <w:p w14:paraId="5FA2A8C1">
      <w:pPr>
        <w:numPr>
          <w:ilvl w:val="0"/>
          <w:numId w:val="0"/>
        </w:num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本项目不专门面向中小企业。</w:t>
      </w:r>
    </w:p>
    <w:p w14:paraId="71D54564">
      <w:pPr>
        <w:numPr>
          <w:ilvl w:val="0"/>
          <w:numId w:val="1"/>
        </w:num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采购明细</w:t>
      </w:r>
    </w:p>
    <w:p w14:paraId="6F8D7F03">
      <w:pPr>
        <w:widowControl w:val="0"/>
        <w:numPr>
          <w:ilvl w:val="0"/>
          <w:numId w:val="2"/>
        </w:numPr>
        <w:spacing w:line="360" w:lineRule="auto"/>
        <w:ind w:left="0" w:leftChars="0" w:firstLine="639" w:firstLineChars="213"/>
        <w:jc w:val="both"/>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合同包1采购明细</w:t>
      </w:r>
    </w:p>
    <w:tbl>
      <w:tblPr>
        <w:tblStyle w:val="18"/>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6044"/>
        <w:gridCol w:w="1080"/>
        <w:gridCol w:w="1342"/>
      </w:tblGrid>
      <w:tr w14:paraId="4CC5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6497">
            <w:pPr>
              <w:keepNext w:val="0"/>
              <w:keepLines w:val="0"/>
              <w:widowControl/>
              <w:suppressLineNumbers w:val="0"/>
              <w:snapToGrid w:val="0"/>
              <w:ind w:right="0" w:right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序号</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8F7">
            <w:pPr>
              <w:keepNext w:val="0"/>
              <w:keepLines w:val="0"/>
              <w:widowControl/>
              <w:suppressLineNumbers w:val="0"/>
              <w:snapToGrid w:val="0"/>
              <w:ind w:right="0" w:right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装备名称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854C">
            <w:pPr>
              <w:keepNext w:val="0"/>
              <w:keepLines w:val="0"/>
              <w:widowControl/>
              <w:suppressLineNumbers w:val="0"/>
              <w:snapToGrid w:val="0"/>
              <w:ind w:right="0" w:right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数量</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DC0F">
            <w:pPr>
              <w:keepNext w:val="0"/>
              <w:keepLines w:val="0"/>
              <w:widowControl/>
              <w:suppressLineNumbers w:val="0"/>
              <w:snapToGrid w:val="0"/>
              <w:ind w:right="0" w:right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单位</w:t>
            </w:r>
          </w:p>
        </w:tc>
      </w:tr>
      <w:tr w14:paraId="2099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52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消防头盔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41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顶</w:t>
            </w:r>
          </w:p>
        </w:tc>
      </w:tr>
      <w:tr w14:paraId="78AC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E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47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消防员灭火防护服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43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2B31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7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E71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90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9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4F7C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3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9F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消防安全腰带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0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69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条</w:t>
            </w:r>
          </w:p>
        </w:tc>
      </w:tr>
      <w:tr w14:paraId="7899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06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4E1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消防员灭火防护靴（单）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0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双</w:t>
            </w:r>
          </w:p>
        </w:tc>
      </w:tr>
      <w:tr w14:paraId="3B86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D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39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消防员灭火防护靴（棉）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A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双</w:t>
            </w:r>
          </w:p>
        </w:tc>
      </w:tr>
      <w:tr w14:paraId="150E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9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61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正压式消防空气呼吸器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C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7E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3C00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20D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佩戴式防爆照明灯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FA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6546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0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576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消防员呼救器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6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6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7677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F4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5CA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应急逃生自救安全绳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F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根</w:t>
            </w:r>
          </w:p>
        </w:tc>
      </w:tr>
      <w:tr w14:paraId="7FB4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0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8F3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消防腰斧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7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2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把</w:t>
            </w:r>
          </w:p>
        </w:tc>
      </w:tr>
      <w:tr w14:paraId="2848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AE5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消防员灭火防护头套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C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0ECD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5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A56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防静电内衣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E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E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533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5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C6A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消防护目镜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22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5933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C98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消防员抢险救援头盔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F6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F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顶</w:t>
            </w:r>
          </w:p>
        </w:tc>
      </w:tr>
      <w:tr w14:paraId="6231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2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B4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B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6137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D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lang w:val="en-US"/>
              </w:rPr>
            </w:pPr>
            <w:r>
              <w:rPr>
                <w:rFonts w:hint="eastAsia" w:ascii="宋体" w:hAnsi="宋体" w:eastAsia="宋体" w:cs="宋体"/>
                <w:i w:val="0"/>
                <w:iCs w:val="0"/>
                <w:color w:val="auto"/>
                <w:kern w:val="0"/>
                <w:sz w:val="30"/>
                <w:szCs w:val="30"/>
                <w:highlight w:val="none"/>
                <w:u w:val="none"/>
                <w:lang w:val="en-US" w:eastAsia="zh-CN" w:bidi="ar"/>
              </w:rPr>
              <w:t>17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CFE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消防员抢险救援防护服（夏）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8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383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B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6FC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消防员抢险救援防护服（冬）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87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E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ED6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914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护膝护肘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A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0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3E85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CC8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消防员抢险救援靴（夏）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58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1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双</w:t>
            </w:r>
          </w:p>
        </w:tc>
      </w:tr>
      <w:tr w14:paraId="3935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96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消防员抢险救援靴（冬）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F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62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3CBC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0D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骨传导通话装置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1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3D2C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6D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23</w:t>
            </w:r>
          </w:p>
        </w:tc>
        <w:tc>
          <w:tcPr>
            <w:tcW w:w="6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D143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手持电台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790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ADD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0C82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949EE">
            <w:pPr>
              <w:snapToGrid w:val="0"/>
              <w:ind w:left="0" w:leftChars="0" w:right="0" w:rightChars="0" w:firstLine="0" w:firstLineChars="0"/>
              <w:jc w:val="center"/>
              <w:rPr>
                <w:rFonts w:hint="eastAsia" w:ascii="宋体" w:hAnsi="宋体" w:eastAsia="宋体" w:cs="宋体"/>
                <w:i w:val="0"/>
                <w:iCs w:val="0"/>
                <w:color w:val="auto"/>
                <w:sz w:val="30"/>
                <w:szCs w:val="30"/>
                <w:highlight w:val="none"/>
                <w:u w:val="none"/>
              </w:rPr>
            </w:pPr>
          </w:p>
        </w:tc>
        <w:tc>
          <w:tcPr>
            <w:tcW w:w="6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8CAD">
            <w:pPr>
              <w:snapToGrid w:val="0"/>
              <w:ind w:left="0" w:leftChars="0" w:right="0" w:rightChars="0" w:firstLine="639" w:firstLineChars="213"/>
              <w:jc w:val="left"/>
              <w:rPr>
                <w:rFonts w:hint="eastAsia" w:ascii="宋体" w:hAnsi="宋体" w:eastAsia="宋体" w:cs="宋体"/>
                <w:i w:val="0"/>
                <w:iCs w:val="0"/>
                <w:color w:val="auto"/>
                <w:sz w:val="30"/>
                <w:szCs w:val="30"/>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1A87">
            <w:pPr>
              <w:snapToGrid w:val="0"/>
              <w:ind w:left="0" w:leftChars="0" w:right="0" w:rightChars="0" w:firstLine="0" w:firstLineChars="0"/>
              <w:jc w:val="center"/>
              <w:rPr>
                <w:rFonts w:hint="eastAsia" w:ascii="宋体" w:hAnsi="宋体" w:eastAsia="宋体" w:cs="宋体"/>
                <w:i w:val="0"/>
                <w:iCs w:val="0"/>
                <w:color w:val="auto"/>
                <w:sz w:val="30"/>
                <w:szCs w:val="30"/>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3CB3E">
            <w:pPr>
              <w:snapToGrid w:val="0"/>
              <w:ind w:left="0" w:leftChars="0" w:right="0" w:rightChars="0" w:firstLine="0" w:firstLineChars="0"/>
              <w:jc w:val="center"/>
              <w:rPr>
                <w:rFonts w:hint="eastAsia" w:ascii="宋体" w:hAnsi="宋体" w:eastAsia="宋体" w:cs="宋体"/>
                <w:i w:val="0"/>
                <w:iCs w:val="0"/>
                <w:color w:val="auto"/>
                <w:sz w:val="30"/>
                <w:szCs w:val="30"/>
                <w:highlight w:val="none"/>
                <w:u w:val="none"/>
              </w:rPr>
            </w:pPr>
          </w:p>
        </w:tc>
      </w:tr>
      <w:tr w14:paraId="0FC8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FA9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消防员隔热防护服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2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D9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39D9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6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B7D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消防员避火防护服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52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8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7073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C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331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二级化学防护服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D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3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6EB3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5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1E1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一级化学防护服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A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423C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C5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EA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化学防护手套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0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46DC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E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46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内置劳动保护手套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8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5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6745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A5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防高温手套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D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FF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60A5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D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754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消防员防蜂服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7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6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5708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0D8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电 绝缘装具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44A1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9D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防静电服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36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2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9AE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E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0EA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消防阻燃毛衣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1DA4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1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BE6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消防员降温背心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5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152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9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BBC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移动供气源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E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E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B7E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9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F77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潜水装备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E2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6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45A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B9C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消防用救生衣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B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件</w:t>
            </w:r>
          </w:p>
        </w:tc>
      </w:tr>
      <w:tr w14:paraId="168F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7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58D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消防坐式半身安全吊带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B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7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条</w:t>
            </w:r>
          </w:p>
        </w:tc>
      </w:tr>
      <w:tr w14:paraId="790E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3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55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消防全身式安全吊带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6A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1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条</w:t>
            </w:r>
          </w:p>
        </w:tc>
      </w:tr>
      <w:tr w14:paraId="36A3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E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AC6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消防通用安全绳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5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根</w:t>
            </w:r>
          </w:p>
        </w:tc>
      </w:tr>
      <w:tr w14:paraId="0197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64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DA5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消防防坠落辅助部件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4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720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77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38A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手提式强光照明灯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07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00BE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0C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223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消防用荧光棒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120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8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根</w:t>
            </w:r>
          </w:p>
        </w:tc>
      </w:tr>
      <w:tr w14:paraId="0828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A6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6B1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水域救援漂浮救生绳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EA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米</w:t>
            </w:r>
          </w:p>
        </w:tc>
      </w:tr>
      <w:tr w14:paraId="071D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2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E7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消防员水域救援防护服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D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D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7351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EC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消防员水域救援头盔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9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D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顶</w:t>
            </w:r>
          </w:p>
        </w:tc>
      </w:tr>
      <w:tr w14:paraId="4797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D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261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有毒气体探测仪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5FC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2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D60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消防用红外热像仪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07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1CA7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C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23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测温仪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9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C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1258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7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49A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闪光警示灯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9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4D37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7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AA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隔离警示带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D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盘</w:t>
            </w:r>
          </w:p>
        </w:tc>
      </w:tr>
      <w:tr w14:paraId="31C8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637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液压破拆工具组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A7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F09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5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108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手动破拆工具组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E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343B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0F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2C3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机动链锯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B9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1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6E91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5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9E4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无齿锯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A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1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6ED0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C0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多功能挠钩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6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2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90B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21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405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绝缘剪断钳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把</w:t>
            </w:r>
          </w:p>
        </w:tc>
      </w:tr>
      <w:tr w14:paraId="3A766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59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9FB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液压开门器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E7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47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542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753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毁锁器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2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E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FF5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C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53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救生缓降器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5003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A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F8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气动起重气垫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1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084F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3F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0E3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稳固保护附件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3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7CB2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BD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713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支撑保护套具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A7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42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66DA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1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6F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消防过滤式自救呼吸器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E2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641E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A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2E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多功能担架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78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副</w:t>
            </w:r>
          </w:p>
        </w:tc>
      </w:tr>
      <w:tr w14:paraId="2CDB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7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6E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救援支架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04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组</w:t>
            </w:r>
          </w:p>
        </w:tc>
      </w:tr>
      <w:tr w14:paraId="41D0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3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B4A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救生抛投器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A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9A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具</w:t>
            </w:r>
          </w:p>
        </w:tc>
      </w:tr>
      <w:tr w14:paraId="22B1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E7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F7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救生照明线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盘</w:t>
            </w:r>
          </w:p>
        </w:tc>
      </w:tr>
      <w:tr w14:paraId="141A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F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1BF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医药急救箱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49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6DA3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8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822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木制堵漏楔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B1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C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0268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6BF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注入式堵漏工具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02A6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8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F4C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磁压式堵漏工具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5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E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7D37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5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2E1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无火花工具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6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B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246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EA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移动式排烟机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F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B9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3946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C2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03A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移动照明灯组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76F8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58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33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移动发电机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6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E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2229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F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216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固定式空气充填泵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0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01D0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2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29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水幕水带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E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1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米</w:t>
            </w:r>
          </w:p>
        </w:tc>
      </w:tr>
      <w:tr w14:paraId="2732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3A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多功能消防水枪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F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1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w:t>
            </w:r>
          </w:p>
        </w:tc>
      </w:tr>
      <w:tr w14:paraId="3208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A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3FA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直流水枪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5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w:t>
            </w:r>
          </w:p>
        </w:tc>
      </w:tr>
      <w:tr w14:paraId="121B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F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24B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穿刺式破拆水枪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w:t>
            </w:r>
          </w:p>
        </w:tc>
      </w:tr>
      <w:tr w14:paraId="07A4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B1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BF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转角水枪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EB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w:t>
            </w:r>
          </w:p>
        </w:tc>
      </w:tr>
      <w:tr w14:paraId="6D36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0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C10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中压分水器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73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189D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7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03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异型异径接口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E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46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组</w:t>
            </w:r>
          </w:p>
        </w:tc>
      </w:tr>
      <w:tr w14:paraId="35E8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A56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消防移动储水装置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9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4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742E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BFF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消防水带带压堵漏装置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A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16F4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8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F27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移车器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31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只</w:t>
            </w:r>
          </w:p>
        </w:tc>
      </w:tr>
      <w:tr w14:paraId="5BA3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E17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单兵图像传输设备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7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7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366C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37E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机动消防泵（含手抬泵、浮艇等）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E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779E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F2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2D6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移动式水带卷盘或水带槽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F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6A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个</w:t>
            </w:r>
          </w:p>
        </w:tc>
      </w:tr>
      <w:tr w14:paraId="0558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D0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移动式消防炮（手动炮、遥控炮、自摆炮等）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0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3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门</w:t>
            </w:r>
          </w:p>
        </w:tc>
      </w:tr>
      <w:tr w14:paraId="0189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BF7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泡沫比例混合器、泡沫液桶、泡沫枪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4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套</w:t>
            </w:r>
          </w:p>
        </w:tc>
      </w:tr>
      <w:tr w14:paraId="5DF9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0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70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二节拉梯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4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架</w:t>
            </w:r>
          </w:p>
        </w:tc>
      </w:tr>
      <w:tr w14:paraId="6CA1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4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8A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三节拉梯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F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3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架</w:t>
            </w:r>
          </w:p>
        </w:tc>
      </w:tr>
      <w:tr w14:paraId="6380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95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D8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挂钩梯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4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架</w:t>
            </w:r>
          </w:p>
        </w:tc>
      </w:tr>
      <w:tr w14:paraId="1229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4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321B">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低压水带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3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1200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7A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米</w:t>
            </w:r>
          </w:p>
        </w:tc>
      </w:tr>
      <w:tr w14:paraId="7304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A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30"/>
                <w:szCs w:val="30"/>
                <w:highlight w:val="none"/>
                <w:u w:val="none"/>
              </w:rPr>
            </w:pPr>
            <w:r>
              <w:rPr>
                <w:rFonts w:hint="eastAsia" w:ascii="宋体" w:hAnsi="宋体" w:eastAsia="宋体" w:cs="宋体"/>
                <w:b w:val="0"/>
                <w:bCs/>
                <w:i w:val="0"/>
                <w:iCs w:val="0"/>
                <w:color w:val="auto"/>
                <w:kern w:val="0"/>
                <w:sz w:val="30"/>
                <w:szCs w:val="30"/>
                <w:highlight w:val="none"/>
                <w:u w:val="none"/>
                <w:lang w:val="en-US" w:eastAsia="zh-CN" w:bidi="ar"/>
              </w:rPr>
              <w:t>98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172">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b w:val="0"/>
                <w:bCs/>
                <w:i w:val="0"/>
                <w:iCs w:val="0"/>
                <w:color w:val="auto"/>
                <w:sz w:val="30"/>
                <w:szCs w:val="30"/>
                <w:highlight w:val="none"/>
                <w:u w:val="none"/>
              </w:rPr>
            </w:pPr>
            <w:r>
              <w:rPr>
                <w:rFonts w:hint="eastAsia" w:ascii="宋体" w:hAnsi="宋体" w:eastAsia="宋体" w:cs="宋体"/>
                <w:b w:val="0"/>
                <w:bCs/>
                <w:i w:val="0"/>
                <w:iCs w:val="0"/>
                <w:color w:val="auto"/>
                <w:kern w:val="0"/>
                <w:sz w:val="30"/>
                <w:szCs w:val="30"/>
                <w:highlight w:val="none"/>
                <w:u w:val="none"/>
                <w:lang w:val="en-US" w:eastAsia="zh-CN" w:bidi="ar"/>
              </w:rPr>
              <w:t>中压水带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30"/>
                <w:szCs w:val="30"/>
                <w:highlight w:val="none"/>
                <w:u w:val="none"/>
              </w:rPr>
            </w:pPr>
            <w:r>
              <w:rPr>
                <w:rFonts w:hint="eastAsia" w:ascii="宋体" w:hAnsi="宋体" w:eastAsia="宋体" w:cs="宋体"/>
                <w:b w:val="0"/>
                <w:bCs/>
                <w:i w:val="0"/>
                <w:iCs w:val="0"/>
                <w:color w:val="auto"/>
                <w:kern w:val="0"/>
                <w:sz w:val="30"/>
                <w:szCs w:val="30"/>
                <w:highlight w:val="none"/>
                <w:u w:val="none"/>
                <w:lang w:val="en-US" w:eastAsia="zh-CN" w:bidi="ar"/>
              </w:rPr>
              <w:t>500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0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auto"/>
                <w:sz w:val="30"/>
                <w:szCs w:val="30"/>
                <w:highlight w:val="none"/>
                <w:u w:val="none"/>
              </w:rPr>
            </w:pPr>
            <w:r>
              <w:rPr>
                <w:rFonts w:hint="eastAsia" w:ascii="宋体" w:hAnsi="宋体" w:eastAsia="宋体" w:cs="宋体"/>
                <w:b w:val="0"/>
                <w:bCs/>
                <w:i w:val="0"/>
                <w:iCs w:val="0"/>
                <w:color w:val="auto"/>
                <w:kern w:val="0"/>
                <w:sz w:val="30"/>
                <w:szCs w:val="30"/>
                <w:highlight w:val="none"/>
                <w:u w:val="none"/>
                <w:lang w:val="en-US" w:eastAsia="zh-CN" w:bidi="ar"/>
              </w:rPr>
              <w:t>米</w:t>
            </w:r>
          </w:p>
        </w:tc>
      </w:tr>
      <w:tr w14:paraId="3F88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1C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99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319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移动式供气装置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E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5672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1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C6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移动式空气填充泵组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F4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B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4924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37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4DD">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备用气瓶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8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6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1E01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E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A7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医用氧气钢瓶和2-4接口的氧气管路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A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套/辆气防站</w:t>
            </w:r>
          </w:p>
        </w:tc>
      </w:tr>
      <w:tr w14:paraId="5B9E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FE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便携式心肺复苏机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4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B4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6CA6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526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综合急救箱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4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0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箱</w:t>
            </w:r>
          </w:p>
        </w:tc>
      </w:tr>
      <w:tr w14:paraId="1654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A8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EBC">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担架和被褥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5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0822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DA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927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躯干和肢体的真空气囊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69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683F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2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0FA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吸引器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5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6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385C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7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7E5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自动体外除颤仪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6E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0B6D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B9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便携式氧浓度检测仪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2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17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3EA1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2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7D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便携式有毒、有害气体浓度检测仪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C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6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3EE2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5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268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便携式可燃气体检测仪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A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E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22FC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2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4BA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气密隔热服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6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46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3D17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9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6E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气密防护服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5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6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58D5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1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AF14">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避火服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5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7D58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3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EC9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防静电安全鞋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10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6581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6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A5A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防护头盔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7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A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个</w:t>
            </w:r>
          </w:p>
        </w:tc>
      </w:tr>
      <w:tr w14:paraId="3CBD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D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D37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无线防爆对讲机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F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部</w:t>
            </w:r>
          </w:p>
        </w:tc>
      </w:tr>
      <w:tr w14:paraId="23F2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0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2C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夹持型无线防爆音频传输设备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D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20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4D96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119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64E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心肺复苏（CPR）模拟人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E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个</w:t>
            </w:r>
          </w:p>
        </w:tc>
      </w:tr>
      <w:tr w14:paraId="74C0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C6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便携式风向测速仪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F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6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30B9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7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03E">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潜污泵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8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4C82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C0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AC5">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液压千斤顶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A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A9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2016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82A">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灭火毯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B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块</w:t>
            </w:r>
          </w:p>
        </w:tc>
      </w:tr>
      <w:tr w14:paraId="6484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9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124</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8B33">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医用简易呼吸机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6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8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52C1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125</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90C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防酸碱乳胶手套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3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双</w:t>
            </w:r>
          </w:p>
        </w:tc>
      </w:tr>
      <w:tr w14:paraId="4D05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2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126</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FB1">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绝缘手套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5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双</w:t>
            </w:r>
          </w:p>
        </w:tc>
      </w:tr>
      <w:tr w14:paraId="270E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1F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127</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E29">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耐高温手套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3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双</w:t>
            </w:r>
          </w:p>
        </w:tc>
      </w:tr>
      <w:tr w14:paraId="2199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128</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B286">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耐低温手套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AD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C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双</w:t>
            </w:r>
          </w:p>
        </w:tc>
      </w:tr>
      <w:tr w14:paraId="2E3A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4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129</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977">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防护眼睛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0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个</w:t>
            </w:r>
          </w:p>
        </w:tc>
      </w:tr>
      <w:tr w14:paraId="368C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6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130</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80D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天平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6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台</w:t>
            </w:r>
          </w:p>
        </w:tc>
      </w:tr>
      <w:tr w14:paraId="1B09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E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131</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C80">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采样管、胶管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91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00A5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93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132</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BAB8">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器材维修工具（包括台钳、钳工工具）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4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2C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套</w:t>
            </w:r>
          </w:p>
        </w:tc>
      </w:tr>
      <w:tr w14:paraId="3BF1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133</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EDF">
            <w:pPr>
              <w:keepNext w:val="0"/>
              <w:keepLines w:val="0"/>
              <w:widowControl/>
              <w:suppressLineNumbers w:val="0"/>
              <w:snapToGrid w:val="0"/>
              <w:ind w:left="0" w:leftChars="0" w:right="0" w:rightChars="0" w:firstLine="639" w:firstLineChars="213"/>
              <w:jc w:val="left"/>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事故警铃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0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D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只</w:t>
            </w:r>
          </w:p>
        </w:tc>
      </w:tr>
    </w:tbl>
    <w:tbl>
      <w:tblPr>
        <w:tblStyle w:val="18"/>
        <w:tblpPr w:leftFromText="180" w:rightFromText="180" w:vertAnchor="text" w:horzAnchor="page" w:tblpX="1225" w:tblpY="608"/>
        <w:tblOverlap w:val="never"/>
        <w:tblW w:w="94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6015"/>
        <w:gridCol w:w="1065"/>
        <w:gridCol w:w="1335"/>
      </w:tblGrid>
      <w:tr w14:paraId="75A7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5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序号</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A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装备名称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3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20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单位</w:t>
            </w:r>
          </w:p>
        </w:tc>
      </w:tr>
      <w:tr w14:paraId="52C1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E5F4">
            <w:pPr>
              <w:keepNext w:val="0"/>
              <w:keepLines w:val="0"/>
              <w:widowControl/>
              <w:suppressLineNumbers w:val="0"/>
              <w:snapToGrid w:val="0"/>
              <w:ind w:left="-197" w:leftChars="-94"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0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8吨泡沫消防车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F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2C7D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3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C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25吨泡沫消防车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7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5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6955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FB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33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举高喷射消防车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E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1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r w14:paraId="0B19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 xml:space="preserve">4 </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B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气防车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9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台</w:t>
            </w:r>
          </w:p>
        </w:tc>
      </w:tr>
    </w:tbl>
    <w:p w14:paraId="27E1FFA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39" w:firstLineChars="213"/>
        <w:textAlignment w:val="auto"/>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合同包2采购明细</w:t>
      </w:r>
    </w:p>
    <w:p w14:paraId="3D1DE351">
      <w:pPr>
        <w:spacing w:line="360" w:lineRule="auto"/>
        <w:ind w:left="0" w:leftChars="0" w:firstLine="639" w:firstLineChars="213"/>
        <w:rPr>
          <w:rFonts w:hint="eastAsia" w:ascii="宋体" w:hAnsi="宋体" w:eastAsia="宋体" w:cs="宋体"/>
          <w:b w:val="0"/>
          <w:bCs w:val="0"/>
          <w:color w:val="auto"/>
          <w:sz w:val="30"/>
          <w:szCs w:val="30"/>
          <w:highlight w:val="none"/>
        </w:rPr>
      </w:pPr>
    </w:p>
    <w:p w14:paraId="0C7A7A6A">
      <w:pPr>
        <w:spacing w:line="360" w:lineRule="auto"/>
        <w:ind w:left="0" w:leftChars="0" w:firstLine="639" w:firstLineChars="213"/>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五、商务要求</w:t>
      </w:r>
    </w:p>
    <w:p w14:paraId="36BE3F31">
      <w:pPr>
        <w:numPr>
          <w:ilvl w:val="0"/>
          <w:numId w:val="0"/>
        </w:numPr>
        <w:spacing w:line="360" w:lineRule="auto"/>
        <w:ind w:left="0" w:leftChars="0" w:firstLine="639" w:firstLineChars="213"/>
        <w:rPr>
          <w:rFonts w:hint="eastAsia" w:ascii="宋体" w:hAnsi="宋体" w:eastAsia="宋体" w:cs="宋体"/>
          <w:b w:val="0"/>
          <w:bCs w:val="0"/>
          <w:color w:val="auto"/>
          <w:sz w:val="30"/>
          <w:szCs w:val="30"/>
          <w:highlight w:val="none"/>
          <w:u w:val="none"/>
          <w:lang w:eastAsia="zh-CN"/>
        </w:rPr>
      </w:pPr>
      <w:r>
        <w:rPr>
          <w:rFonts w:hint="eastAsia" w:ascii="宋体" w:hAnsi="宋体" w:eastAsia="宋体" w:cs="宋体"/>
          <w:b w:val="0"/>
          <w:bCs w:val="0"/>
          <w:color w:val="auto"/>
          <w:kern w:val="2"/>
          <w:sz w:val="30"/>
          <w:szCs w:val="30"/>
          <w:highlight w:val="none"/>
          <w:lang w:val="en-US" w:eastAsia="zh-CN" w:bidi="ar-SA"/>
        </w:rPr>
        <w:t>1、</w:t>
      </w:r>
      <w:r>
        <w:rPr>
          <w:rFonts w:hint="eastAsia" w:ascii="宋体" w:hAnsi="宋体" w:eastAsia="宋体" w:cs="宋体"/>
          <w:b w:val="0"/>
          <w:bCs w:val="0"/>
          <w:color w:val="auto"/>
          <w:sz w:val="30"/>
          <w:szCs w:val="30"/>
          <w:highlight w:val="none"/>
        </w:rPr>
        <w:t>交货期：</w:t>
      </w:r>
      <w:r>
        <w:rPr>
          <w:rFonts w:hint="eastAsia" w:ascii="宋体" w:hAnsi="宋体" w:eastAsia="宋体" w:cs="宋体"/>
          <w:b w:val="0"/>
          <w:bCs w:val="0"/>
          <w:color w:val="auto"/>
          <w:sz w:val="30"/>
          <w:szCs w:val="30"/>
          <w:highlight w:val="none"/>
          <w:lang w:val="en-US" w:eastAsia="zh-CN"/>
        </w:rPr>
        <w:t>采</w:t>
      </w:r>
      <w:r>
        <w:rPr>
          <w:rFonts w:hint="eastAsia" w:ascii="宋体" w:hAnsi="宋体" w:eastAsia="宋体" w:cs="宋体"/>
          <w:b w:val="0"/>
          <w:bCs w:val="0"/>
          <w:color w:val="auto"/>
          <w:sz w:val="30"/>
          <w:szCs w:val="30"/>
          <w:highlight w:val="none"/>
          <w:u w:val="none"/>
          <w:lang w:val="en-US" w:eastAsia="zh-CN"/>
        </w:rPr>
        <w:t>购合同签订后60日历日内将所购设备、车辆交付到采购人指定地点</w:t>
      </w:r>
      <w:r>
        <w:rPr>
          <w:rFonts w:hint="eastAsia" w:ascii="宋体" w:hAnsi="宋体" w:eastAsia="宋体" w:cs="宋体"/>
          <w:b w:val="0"/>
          <w:bCs w:val="0"/>
          <w:color w:val="auto"/>
          <w:sz w:val="30"/>
          <w:szCs w:val="30"/>
          <w:highlight w:val="none"/>
          <w:u w:val="none"/>
          <w:lang w:eastAsia="zh-CN"/>
        </w:rPr>
        <w:t>。</w:t>
      </w:r>
    </w:p>
    <w:p w14:paraId="044EFD2B">
      <w:pPr>
        <w:numPr>
          <w:ilvl w:val="0"/>
          <w:numId w:val="0"/>
        </w:numPr>
        <w:spacing w:line="360" w:lineRule="auto"/>
        <w:ind w:left="0" w:leftChars="0" w:firstLine="639" w:firstLineChars="213"/>
        <w:rPr>
          <w:rFonts w:hint="eastAsia" w:ascii="宋体" w:hAnsi="宋体" w:eastAsia="宋体" w:cs="宋体"/>
          <w:b w:val="0"/>
          <w:bCs w:val="0"/>
          <w:color w:val="auto"/>
          <w:sz w:val="30"/>
          <w:szCs w:val="30"/>
          <w:highlight w:val="none"/>
          <w:u w:val="none"/>
          <w:lang w:eastAsia="zh-CN"/>
        </w:rPr>
      </w:pPr>
      <w:r>
        <w:rPr>
          <w:rFonts w:hint="eastAsia" w:ascii="宋体" w:hAnsi="宋体" w:eastAsia="宋体" w:cs="宋体"/>
          <w:b w:val="0"/>
          <w:bCs w:val="0"/>
          <w:color w:val="auto"/>
          <w:sz w:val="30"/>
          <w:szCs w:val="30"/>
          <w:highlight w:val="none"/>
          <w:u w:val="none"/>
        </w:rPr>
        <w:t>2、质保期：</w:t>
      </w:r>
      <w:r>
        <w:rPr>
          <w:rFonts w:hint="eastAsia" w:ascii="宋体" w:hAnsi="宋体" w:eastAsia="宋体" w:cs="宋体"/>
          <w:b w:val="0"/>
          <w:bCs w:val="0"/>
          <w:color w:val="auto"/>
          <w:sz w:val="30"/>
          <w:szCs w:val="30"/>
          <w:highlight w:val="none"/>
          <w:u w:val="none"/>
          <w:lang w:val="en-US" w:eastAsia="zh-CN"/>
        </w:rPr>
        <w:t>所购设备质保期不低于国家政策强制要求及生产厂家公示或承诺的期限</w:t>
      </w:r>
      <w:r>
        <w:rPr>
          <w:rFonts w:hint="eastAsia" w:ascii="宋体" w:hAnsi="宋体" w:eastAsia="宋体" w:cs="宋体"/>
          <w:b w:val="0"/>
          <w:bCs w:val="0"/>
          <w:color w:val="auto"/>
          <w:sz w:val="30"/>
          <w:szCs w:val="30"/>
          <w:highlight w:val="none"/>
          <w:u w:val="none"/>
          <w:lang w:eastAsia="zh-CN"/>
        </w:rPr>
        <w:t>。</w:t>
      </w:r>
    </w:p>
    <w:p w14:paraId="6AA3ACA3">
      <w:pPr>
        <w:ind w:left="0" w:leftChars="0" w:firstLine="639" w:firstLineChars="213"/>
        <w:rPr>
          <w:rFonts w:hint="eastAsia" w:ascii="宋体" w:hAnsi="宋体" w:eastAsia="宋体" w:cs="宋体"/>
          <w:b w:val="0"/>
          <w:bCs w:val="0"/>
          <w:color w:val="auto"/>
          <w:sz w:val="30"/>
          <w:szCs w:val="30"/>
          <w:highlight w:val="none"/>
          <w:u w:val="none"/>
        </w:rPr>
      </w:pPr>
      <w:r>
        <w:rPr>
          <w:rFonts w:hint="eastAsia" w:ascii="宋体" w:hAnsi="宋体" w:eastAsia="宋体" w:cs="宋体"/>
          <w:b w:val="0"/>
          <w:bCs w:val="0"/>
          <w:color w:val="auto"/>
          <w:sz w:val="30"/>
          <w:szCs w:val="30"/>
          <w:highlight w:val="none"/>
          <w:u w:val="none"/>
        </w:rPr>
        <w:t>3、售后服务响应时间：</w:t>
      </w:r>
    </w:p>
    <w:p w14:paraId="1F825826">
      <w:pPr>
        <w:ind w:left="0" w:leftChars="0" w:firstLine="639" w:firstLineChars="213"/>
        <w:rPr>
          <w:rFonts w:hint="eastAsia" w:ascii="宋体" w:hAnsi="宋体" w:eastAsia="宋体" w:cs="宋体"/>
          <w:b w:val="0"/>
          <w:bCs w:val="0"/>
          <w:color w:val="auto"/>
          <w:sz w:val="30"/>
          <w:szCs w:val="30"/>
          <w:highlight w:val="none"/>
          <w:u w:val="none"/>
        </w:rPr>
      </w:pPr>
      <w:r>
        <w:rPr>
          <w:rFonts w:hint="eastAsia" w:ascii="宋体" w:hAnsi="宋体" w:eastAsia="宋体" w:cs="宋体"/>
          <w:b w:val="0"/>
          <w:bCs w:val="0"/>
          <w:color w:val="auto"/>
          <w:sz w:val="30"/>
          <w:szCs w:val="30"/>
          <w:highlight w:val="none"/>
          <w:u w:val="none"/>
          <w:lang w:val="en-US" w:eastAsia="zh-CN"/>
        </w:rPr>
        <w:t>3.1</w:t>
      </w:r>
      <w:r>
        <w:rPr>
          <w:rFonts w:hint="eastAsia" w:ascii="宋体" w:hAnsi="宋体" w:eastAsia="宋体" w:cs="宋体"/>
          <w:b w:val="0"/>
          <w:bCs w:val="0"/>
          <w:color w:val="auto"/>
          <w:sz w:val="30"/>
          <w:szCs w:val="30"/>
          <w:highlight w:val="none"/>
          <w:u w:val="none"/>
        </w:rPr>
        <w:t>即时响应（包括电话响应）；</w:t>
      </w:r>
      <w:r>
        <w:rPr>
          <w:rFonts w:hint="eastAsia" w:ascii="宋体" w:hAnsi="宋体" w:eastAsia="宋体" w:cs="宋体"/>
          <w:b w:val="0"/>
          <w:bCs w:val="0"/>
          <w:color w:val="auto"/>
          <w:sz w:val="30"/>
          <w:szCs w:val="30"/>
          <w:highlight w:val="none"/>
          <w:u w:val="none"/>
          <w:lang w:val="en-US" w:eastAsia="zh-CN"/>
        </w:rPr>
        <w:t>12</w:t>
      </w:r>
      <w:r>
        <w:rPr>
          <w:rFonts w:hint="eastAsia" w:ascii="宋体" w:hAnsi="宋体" w:eastAsia="宋体" w:cs="宋体"/>
          <w:b w:val="0"/>
          <w:bCs w:val="0"/>
          <w:color w:val="auto"/>
          <w:sz w:val="30"/>
          <w:szCs w:val="30"/>
          <w:highlight w:val="none"/>
          <w:u w:val="none"/>
        </w:rPr>
        <w:t>小时内到达现场（如电话响应无法解决）。</w:t>
      </w:r>
    </w:p>
    <w:p w14:paraId="1B44BE39">
      <w:pPr>
        <w:ind w:left="0" w:leftChars="0" w:firstLine="639" w:firstLineChars="213"/>
        <w:rPr>
          <w:rFonts w:hint="eastAsia" w:ascii="宋体" w:hAnsi="宋体" w:eastAsia="宋体" w:cs="宋体"/>
          <w:b w:val="0"/>
          <w:bCs w:val="0"/>
          <w:color w:val="auto"/>
          <w:sz w:val="30"/>
          <w:szCs w:val="30"/>
          <w:highlight w:val="none"/>
          <w:u w:val="none"/>
        </w:rPr>
      </w:pPr>
      <w:r>
        <w:rPr>
          <w:rFonts w:hint="eastAsia" w:ascii="宋体" w:hAnsi="宋体" w:eastAsia="宋体" w:cs="宋体"/>
          <w:b w:val="0"/>
          <w:bCs w:val="0"/>
          <w:color w:val="auto"/>
          <w:sz w:val="30"/>
          <w:szCs w:val="30"/>
          <w:highlight w:val="none"/>
          <w:u w:val="none"/>
          <w:lang w:val="en-US" w:eastAsia="zh-CN"/>
        </w:rPr>
        <w:t>3.2</w:t>
      </w:r>
      <w:r>
        <w:rPr>
          <w:rFonts w:hint="eastAsia" w:ascii="宋体" w:hAnsi="宋体" w:eastAsia="宋体" w:cs="宋体"/>
          <w:b w:val="0"/>
          <w:bCs w:val="0"/>
          <w:color w:val="auto"/>
          <w:sz w:val="30"/>
          <w:szCs w:val="30"/>
          <w:highlight w:val="none"/>
          <w:u w:val="none"/>
        </w:rPr>
        <w:t>修复时间（质保期内）：</w:t>
      </w:r>
      <w:r>
        <w:rPr>
          <w:rFonts w:hint="eastAsia" w:ascii="宋体" w:hAnsi="宋体" w:eastAsia="宋体" w:cs="宋体"/>
          <w:b w:val="0"/>
          <w:bCs w:val="0"/>
          <w:color w:val="auto"/>
          <w:sz w:val="30"/>
          <w:szCs w:val="30"/>
          <w:highlight w:val="none"/>
          <w:u w:val="none"/>
          <w:lang w:val="en-US" w:eastAsia="zh-CN"/>
        </w:rPr>
        <w:t>48</w:t>
      </w:r>
      <w:r>
        <w:rPr>
          <w:rFonts w:hint="eastAsia" w:ascii="宋体" w:hAnsi="宋体" w:eastAsia="宋体" w:cs="宋体"/>
          <w:b w:val="0"/>
          <w:bCs w:val="0"/>
          <w:color w:val="auto"/>
          <w:sz w:val="30"/>
          <w:szCs w:val="30"/>
          <w:highlight w:val="none"/>
          <w:u w:val="none"/>
        </w:rPr>
        <w:t xml:space="preserve"> 小时内解决；如在</w:t>
      </w:r>
      <w:r>
        <w:rPr>
          <w:rFonts w:hint="eastAsia" w:ascii="宋体" w:hAnsi="宋体" w:eastAsia="宋体" w:cs="宋体"/>
          <w:b w:val="0"/>
          <w:bCs w:val="0"/>
          <w:color w:val="auto"/>
          <w:sz w:val="30"/>
          <w:szCs w:val="30"/>
          <w:highlight w:val="none"/>
          <w:u w:val="none"/>
          <w:lang w:val="en-US" w:eastAsia="zh-CN"/>
        </w:rPr>
        <w:t>48</w:t>
      </w:r>
      <w:r>
        <w:rPr>
          <w:rFonts w:hint="eastAsia" w:ascii="宋体" w:hAnsi="宋体" w:eastAsia="宋体" w:cs="宋体"/>
          <w:b w:val="0"/>
          <w:bCs w:val="0"/>
          <w:color w:val="auto"/>
          <w:sz w:val="30"/>
          <w:szCs w:val="30"/>
          <w:highlight w:val="none"/>
          <w:u w:val="none"/>
        </w:rPr>
        <w:t>小时内无法修复，则提供部件冗余服务或采取应急措施，提供相同产品或不低于故障产品规格档次的备用产品供采购人使用，以确保货物的正常使用。</w:t>
      </w:r>
    </w:p>
    <w:p w14:paraId="6DBEF6C2">
      <w:pPr>
        <w:spacing w:line="360" w:lineRule="auto"/>
        <w:ind w:left="0" w:leftChars="0" w:firstLine="639" w:firstLineChars="213"/>
        <w:rPr>
          <w:rFonts w:hint="eastAsia" w:ascii="宋体" w:hAnsi="宋体" w:eastAsia="宋体" w:cs="宋体"/>
          <w:b w:val="0"/>
          <w:bCs w:val="0"/>
          <w:color w:val="auto"/>
          <w:sz w:val="30"/>
          <w:szCs w:val="30"/>
          <w:highlight w:val="none"/>
          <w:u w:val="none"/>
        </w:rPr>
      </w:pPr>
      <w:r>
        <w:rPr>
          <w:rFonts w:hint="eastAsia" w:ascii="宋体" w:hAnsi="宋体" w:eastAsia="宋体" w:cs="宋体"/>
          <w:b w:val="0"/>
          <w:bCs w:val="0"/>
          <w:color w:val="auto"/>
          <w:sz w:val="30"/>
          <w:szCs w:val="30"/>
          <w:highlight w:val="none"/>
          <w:u w:val="none"/>
        </w:rPr>
        <w:t>4、付款时间、付款额度和付款方式</w:t>
      </w:r>
    </w:p>
    <w:p w14:paraId="71BDF56C">
      <w:pPr>
        <w:spacing w:line="360" w:lineRule="auto"/>
        <w:ind w:left="0" w:leftChars="0" w:firstLine="639" w:firstLineChars="213"/>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val="0"/>
          <w:bCs w:val="0"/>
          <w:color w:val="auto"/>
          <w:sz w:val="30"/>
          <w:szCs w:val="30"/>
          <w:highlight w:val="none"/>
          <w:u w:val="none"/>
          <w:lang w:val="en-US" w:eastAsia="zh-CN"/>
        </w:rPr>
        <w:t>4.1货物交付验收合格后支付合同价的90%，剩余合同款在90日内付清。</w:t>
      </w:r>
    </w:p>
    <w:p w14:paraId="2737A758">
      <w:pPr>
        <w:spacing w:line="360" w:lineRule="auto"/>
        <w:ind w:left="0" w:leftChars="0" w:firstLine="639" w:firstLineChars="213"/>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val="0"/>
          <w:bCs w:val="0"/>
          <w:color w:val="auto"/>
          <w:sz w:val="30"/>
          <w:szCs w:val="30"/>
          <w:highlight w:val="none"/>
          <w:u w:val="none"/>
          <w:lang w:val="en-US" w:eastAsia="zh-CN"/>
        </w:rPr>
        <w:t>4.2付款方式：银行转账。</w:t>
      </w:r>
    </w:p>
    <w:p w14:paraId="7AD410A7">
      <w:pPr>
        <w:spacing w:line="360" w:lineRule="auto"/>
        <w:ind w:left="0" w:leftChars="0" w:firstLine="639" w:firstLineChars="213"/>
        <w:rPr>
          <w:rFonts w:hint="eastAsia" w:ascii="宋体" w:hAnsi="宋体" w:eastAsia="宋体" w:cs="宋体"/>
          <w:b w:val="0"/>
          <w:bCs w:val="0"/>
          <w:color w:val="auto"/>
          <w:sz w:val="30"/>
          <w:szCs w:val="30"/>
          <w:highlight w:val="none"/>
          <w:u w:val="none"/>
          <w:lang w:val="en-US" w:eastAsia="zh-CN"/>
        </w:rPr>
      </w:pPr>
      <w:r>
        <w:rPr>
          <w:rFonts w:hint="eastAsia" w:ascii="宋体" w:hAnsi="宋体" w:eastAsia="宋体" w:cs="宋体"/>
          <w:b w:val="0"/>
          <w:bCs w:val="0"/>
          <w:color w:val="auto"/>
          <w:sz w:val="30"/>
          <w:szCs w:val="30"/>
          <w:highlight w:val="none"/>
          <w:u w:val="none"/>
          <w:lang w:val="en-US" w:eastAsia="zh-CN"/>
        </w:rPr>
        <w:t>4.3付款要求：按照采购人财务要求提供资料。</w:t>
      </w:r>
    </w:p>
    <w:p w14:paraId="7133F615">
      <w:pPr>
        <w:pStyle w:val="4"/>
        <w:spacing w:line="360" w:lineRule="auto"/>
        <w:ind w:left="0" w:leftChars="0" w:firstLine="639" w:firstLineChars="213"/>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val="en-US" w:eastAsia="zh-CN"/>
        </w:rPr>
        <w:t>5</w:t>
      </w:r>
      <w:r>
        <w:rPr>
          <w:rFonts w:hint="eastAsia" w:ascii="宋体" w:hAnsi="宋体" w:eastAsia="宋体" w:cs="宋体"/>
          <w:b w:val="0"/>
          <w:bCs w:val="0"/>
          <w:color w:val="auto"/>
          <w:sz w:val="30"/>
          <w:szCs w:val="30"/>
          <w:highlight w:val="none"/>
        </w:rPr>
        <w:t>、履约验收</w:t>
      </w:r>
    </w:p>
    <w:p w14:paraId="4FB856E6">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rPr>
      </w:pPr>
      <w:r>
        <w:rPr>
          <w:rFonts w:hint="eastAsia" w:ascii="宋体" w:hAnsi="宋体" w:eastAsia="宋体" w:cs="宋体"/>
          <w:b w:val="0"/>
          <w:bCs w:val="0"/>
          <w:color w:val="auto"/>
          <w:kern w:val="2"/>
          <w:sz w:val="30"/>
          <w:szCs w:val="30"/>
          <w:highlight w:val="none"/>
          <w:lang w:val="en-US" w:eastAsia="zh-CN"/>
        </w:rPr>
        <w:t>5.1</w:t>
      </w:r>
      <w:r>
        <w:rPr>
          <w:rFonts w:hint="eastAsia" w:ascii="宋体" w:hAnsi="宋体" w:eastAsia="宋体" w:cs="宋体"/>
          <w:b w:val="0"/>
          <w:bCs w:val="0"/>
          <w:color w:val="auto"/>
          <w:kern w:val="2"/>
          <w:sz w:val="30"/>
          <w:szCs w:val="30"/>
          <w:highlight w:val="none"/>
        </w:rPr>
        <w:t>履约验收时间</w:t>
      </w:r>
    </w:p>
    <w:p w14:paraId="71C80773">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lang w:val="en-US" w:eastAsia="zh-CN"/>
        </w:rPr>
      </w:pPr>
      <w:r>
        <w:rPr>
          <w:rFonts w:hint="eastAsia" w:ascii="宋体" w:hAnsi="宋体" w:eastAsia="宋体" w:cs="宋体"/>
          <w:b w:val="0"/>
          <w:bCs w:val="0"/>
          <w:color w:val="auto"/>
          <w:kern w:val="2"/>
          <w:sz w:val="30"/>
          <w:szCs w:val="30"/>
          <w:highlight w:val="none"/>
          <w:lang w:val="en-US" w:eastAsia="zh-CN"/>
        </w:rPr>
        <w:t>供应商提交验收申请后，由采购人根据实际情况组织验收。</w:t>
      </w:r>
    </w:p>
    <w:p w14:paraId="7174C74F">
      <w:pPr>
        <w:pStyle w:val="14"/>
        <w:spacing w:line="360" w:lineRule="auto"/>
        <w:ind w:left="0" w:leftChars="0" w:firstLine="639" w:firstLineChars="213"/>
        <w:jc w:val="both"/>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kern w:val="2"/>
          <w:sz w:val="30"/>
          <w:szCs w:val="30"/>
          <w:highlight w:val="none"/>
          <w:lang w:val="en-US" w:eastAsia="zh-CN"/>
        </w:rPr>
        <w:t>5.2</w:t>
      </w:r>
      <w:r>
        <w:rPr>
          <w:rFonts w:hint="eastAsia" w:ascii="宋体" w:hAnsi="宋体" w:eastAsia="宋体" w:cs="宋体"/>
          <w:b w:val="0"/>
          <w:bCs w:val="0"/>
          <w:color w:val="auto"/>
          <w:sz w:val="30"/>
          <w:szCs w:val="30"/>
          <w:highlight w:val="none"/>
          <w:lang w:val="en-US" w:eastAsia="zh-CN"/>
        </w:rPr>
        <w:t>验收内容</w:t>
      </w:r>
    </w:p>
    <w:p w14:paraId="6AC1C163">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采购内容是否按照招标文件要求及投标文件承诺保质、保量、按时交付；资料是否完整。</w:t>
      </w:r>
    </w:p>
    <w:p w14:paraId="174B1C3C">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lang w:val="en-US" w:eastAsia="zh-CN"/>
        </w:rPr>
      </w:pPr>
      <w:r>
        <w:rPr>
          <w:rFonts w:hint="eastAsia" w:ascii="宋体" w:hAnsi="宋体" w:eastAsia="宋体" w:cs="宋体"/>
          <w:b w:val="0"/>
          <w:bCs w:val="0"/>
          <w:color w:val="auto"/>
          <w:kern w:val="2"/>
          <w:sz w:val="30"/>
          <w:szCs w:val="30"/>
          <w:highlight w:val="none"/>
          <w:lang w:val="en-US" w:eastAsia="zh-CN"/>
        </w:rPr>
        <w:t>5.3验收标准</w:t>
      </w:r>
    </w:p>
    <w:p w14:paraId="0F5E3CC1">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lang w:val="en-US" w:eastAsia="zh-CN"/>
        </w:rPr>
      </w:pPr>
      <w:r>
        <w:rPr>
          <w:rFonts w:hint="eastAsia" w:ascii="宋体" w:hAnsi="宋体" w:eastAsia="宋体" w:cs="宋体"/>
          <w:b w:val="0"/>
          <w:bCs w:val="0"/>
          <w:color w:val="auto"/>
          <w:kern w:val="2"/>
          <w:sz w:val="30"/>
          <w:szCs w:val="30"/>
          <w:highlight w:val="none"/>
          <w:lang w:val="en-US" w:eastAsia="zh-CN"/>
        </w:rPr>
        <w:t>供方提货物性能及质量有国家标准的应符合国家标准，无国家标准的应符合行业标准或企业标准，并满足需方要求；</w:t>
      </w:r>
    </w:p>
    <w:p w14:paraId="43C03548">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lang w:val="en-US" w:eastAsia="zh-CN"/>
        </w:rPr>
      </w:pPr>
      <w:r>
        <w:rPr>
          <w:rFonts w:hint="eastAsia" w:ascii="宋体" w:hAnsi="宋体" w:eastAsia="宋体" w:cs="宋体"/>
          <w:b w:val="0"/>
          <w:bCs w:val="0"/>
          <w:color w:val="auto"/>
          <w:kern w:val="2"/>
          <w:sz w:val="30"/>
          <w:szCs w:val="30"/>
          <w:highlight w:val="none"/>
          <w:lang w:val="en-US" w:eastAsia="zh-CN"/>
        </w:rPr>
        <w:t>5.4验收流程：供应商提出申请并附履约过程中的所有文件资料及随附证书；采购人组织验收。</w:t>
      </w:r>
    </w:p>
    <w:p w14:paraId="7A0C31C7">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rPr>
      </w:pPr>
      <w:r>
        <w:rPr>
          <w:rFonts w:hint="eastAsia" w:ascii="宋体" w:hAnsi="宋体" w:eastAsia="宋体" w:cs="宋体"/>
          <w:b w:val="0"/>
          <w:bCs w:val="0"/>
          <w:color w:val="auto"/>
          <w:kern w:val="2"/>
          <w:sz w:val="30"/>
          <w:szCs w:val="30"/>
          <w:highlight w:val="none"/>
          <w:lang w:val="en-US" w:eastAsia="zh-CN"/>
        </w:rPr>
        <w:t>5.5</w:t>
      </w:r>
      <w:r>
        <w:rPr>
          <w:rFonts w:hint="eastAsia" w:ascii="宋体" w:hAnsi="宋体" w:eastAsia="宋体" w:cs="宋体"/>
          <w:b w:val="0"/>
          <w:bCs w:val="0"/>
          <w:color w:val="auto"/>
          <w:kern w:val="2"/>
          <w:sz w:val="30"/>
          <w:szCs w:val="30"/>
          <w:highlight w:val="none"/>
        </w:rPr>
        <w:t>验收依据：</w:t>
      </w:r>
    </w:p>
    <w:p w14:paraId="793ED510">
      <w:pPr>
        <w:pStyle w:val="14"/>
        <w:spacing w:line="360" w:lineRule="auto"/>
        <w:ind w:left="0" w:leftChars="0" w:firstLine="639" w:firstLineChars="213"/>
        <w:jc w:val="both"/>
        <w:rPr>
          <w:rFonts w:hint="eastAsia" w:ascii="宋体" w:hAnsi="宋体" w:eastAsia="宋体" w:cs="宋体"/>
          <w:b w:val="0"/>
          <w:bCs w:val="0"/>
          <w:color w:val="auto"/>
          <w:kern w:val="2"/>
          <w:sz w:val="30"/>
          <w:szCs w:val="30"/>
          <w:highlight w:val="none"/>
        </w:rPr>
      </w:pPr>
      <w:r>
        <w:rPr>
          <w:rFonts w:hint="eastAsia" w:ascii="宋体" w:hAnsi="宋体" w:eastAsia="宋体" w:cs="宋体"/>
          <w:b w:val="0"/>
          <w:bCs w:val="0"/>
          <w:color w:val="auto"/>
          <w:kern w:val="2"/>
          <w:sz w:val="30"/>
          <w:szCs w:val="30"/>
          <w:highlight w:val="none"/>
          <w:lang w:val="en-US" w:eastAsia="zh-CN"/>
        </w:rPr>
        <w:t>合同、招标文件、</w:t>
      </w:r>
      <w:r>
        <w:rPr>
          <w:rFonts w:hint="eastAsia" w:ascii="宋体" w:hAnsi="宋体" w:eastAsia="宋体" w:cs="宋体"/>
          <w:b w:val="0"/>
          <w:bCs w:val="0"/>
          <w:color w:val="auto"/>
          <w:kern w:val="2"/>
          <w:sz w:val="30"/>
          <w:szCs w:val="30"/>
          <w:highlight w:val="none"/>
          <w:lang w:eastAsia="zh-CN"/>
        </w:rPr>
        <w:t>投标</w:t>
      </w:r>
      <w:r>
        <w:rPr>
          <w:rFonts w:hint="eastAsia" w:ascii="宋体" w:hAnsi="宋体" w:eastAsia="宋体" w:cs="宋体"/>
          <w:b w:val="0"/>
          <w:bCs w:val="0"/>
          <w:color w:val="auto"/>
          <w:kern w:val="2"/>
          <w:sz w:val="30"/>
          <w:szCs w:val="30"/>
          <w:highlight w:val="none"/>
        </w:rPr>
        <w:t>文件、澄清表（函）</w:t>
      </w:r>
      <w:r>
        <w:rPr>
          <w:rFonts w:hint="eastAsia" w:ascii="宋体" w:hAnsi="宋体" w:eastAsia="宋体" w:cs="宋体"/>
          <w:b w:val="0"/>
          <w:bCs w:val="0"/>
          <w:color w:val="auto"/>
          <w:kern w:val="2"/>
          <w:sz w:val="30"/>
          <w:szCs w:val="30"/>
          <w:highlight w:val="none"/>
          <w:lang w:eastAsia="zh-CN"/>
        </w:rPr>
        <w:t>、</w:t>
      </w:r>
      <w:r>
        <w:rPr>
          <w:rFonts w:hint="eastAsia" w:ascii="宋体" w:hAnsi="宋体" w:eastAsia="宋体" w:cs="宋体"/>
          <w:b w:val="0"/>
          <w:bCs w:val="0"/>
          <w:color w:val="auto"/>
          <w:kern w:val="2"/>
          <w:sz w:val="30"/>
          <w:szCs w:val="30"/>
          <w:highlight w:val="none"/>
          <w:lang w:val="en-US" w:eastAsia="zh-CN"/>
        </w:rPr>
        <w:t>相关政策标准、规范要求等</w:t>
      </w:r>
      <w:r>
        <w:rPr>
          <w:rFonts w:hint="eastAsia" w:ascii="宋体" w:hAnsi="宋体" w:eastAsia="宋体" w:cs="宋体"/>
          <w:b w:val="0"/>
          <w:bCs w:val="0"/>
          <w:color w:val="auto"/>
          <w:kern w:val="2"/>
          <w:sz w:val="30"/>
          <w:szCs w:val="30"/>
          <w:highlight w:val="none"/>
        </w:rPr>
        <w:t>；</w:t>
      </w:r>
    </w:p>
    <w:p w14:paraId="12AA66EA">
      <w:pPr>
        <w:pStyle w:val="14"/>
        <w:spacing w:line="500" w:lineRule="exact"/>
        <w:ind w:left="0" w:leftChars="0" w:firstLine="639" w:firstLineChars="213"/>
        <w:jc w:val="both"/>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30"/>
          <w:szCs w:val="30"/>
          <w:highlight w:val="none"/>
          <w:lang w:val="en-US" w:eastAsia="zh-CN"/>
        </w:rPr>
        <w:t>六、</w:t>
      </w:r>
      <w:r>
        <w:rPr>
          <w:rFonts w:hint="eastAsia" w:ascii="宋体" w:hAnsi="宋体" w:eastAsia="宋体" w:cs="宋体"/>
          <w:b w:val="0"/>
          <w:bCs w:val="0"/>
          <w:color w:val="auto"/>
          <w:sz w:val="28"/>
          <w:szCs w:val="28"/>
          <w:highlight w:val="none"/>
        </w:rPr>
        <w:t>采购人相关信息</w:t>
      </w:r>
    </w:p>
    <w:p w14:paraId="4CE8DBDC">
      <w:pPr>
        <w:spacing w:line="500" w:lineRule="exact"/>
        <w:ind w:left="0" w:leftChars="0" w:firstLine="596" w:firstLineChars="213"/>
        <w:jc w:val="left"/>
        <w:rPr>
          <w:rFonts w:hint="eastAsia" w:ascii="宋体" w:hAnsi="宋体" w:eastAsia="宋体" w:cs="宋体"/>
          <w:b w:val="0"/>
          <w:bCs w:val="0"/>
          <w:color w:val="auto"/>
          <w:kern w:val="2"/>
          <w:sz w:val="28"/>
          <w:szCs w:val="24"/>
          <w:highlight w:val="none"/>
          <w:lang w:val="en-US" w:eastAsia="zh-CN" w:bidi="ar-SA"/>
        </w:rPr>
      </w:pPr>
      <w:r>
        <w:rPr>
          <w:rFonts w:hint="eastAsia" w:ascii="宋体" w:hAnsi="宋体" w:eastAsia="宋体" w:cs="宋体"/>
          <w:b w:val="0"/>
          <w:bCs w:val="0"/>
          <w:color w:val="auto"/>
          <w:kern w:val="2"/>
          <w:sz w:val="28"/>
          <w:szCs w:val="24"/>
          <w:highlight w:val="none"/>
          <w:lang w:val="en-US" w:eastAsia="zh-CN" w:bidi="ar-SA"/>
        </w:rPr>
        <w:t>采 购 人：</w:t>
      </w:r>
      <w:bookmarkStart w:id="0" w:name="OLE_LINK1"/>
      <w:r>
        <w:rPr>
          <w:rFonts w:hint="eastAsia" w:ascii="宋体" w:hAnsi="宋体" w:eastAsia="宋体" w:cs="宋体"/>
          <w:b w:val="0"/>
          <w:bCs w:val="0"/>
          <w:color w:val="auto"/>
          <w:kern w:val="2"/>
          <w:sz w:val="28"/>
          <w:szCs w:val="24"/>
          <w:highlight w:val="none"/>
          <w:lang w:val="en-US" w:eastAsia="zh-CN" w:bidi="ar-SA"/>
        </w:rPr>
        <w:t>府谷高新技术产业开发区管理委员会</w:t>
      </w:r>
      <w:bookmarkEnd w:id="0"/>
    </w:p>
    <w:p w14:paraId="799AE167">
      <w:pPr>
        <w:spacing w:line="500" w:lineRule="exact"/>
        <w:ind w:left="0" w:leftChars="0" w:firstLine="596" w:firstLineChars="213"/>
        <w:jc w:val="left"/>
        <w:rPr>
          <w:rFonts w:hint="eastAsia" w:ascii="宋体" w:hAnsi="宋体" w:eastAsia="宋体" w:cs="宋体"/>
          <w:b w:val="0"/>
          <w:bCs w:val="0"/>
          <w:color w:val="auto"/>
          <w:kern w:val="2"/>
          <w:sz w:val="28"/>
          <w:szCs w:val="24"/>
          <w:highlight w:val="none"/>
          <w:lang w:val="en-US" w:eastAsia="zh-CN" w:bidi="ar-SA"/>
        </w:rPr>
      </w:pPr>
      <w:r>
        <w:rPr>
          <w:rFonts w:hint="eastAsia" w:ascii="宋体" w:hAnsi="宋体" w:eastAsia="宋体" w:cs="宋体"/>
          <w:b w:val="0"/>
          <w:bCs w:val="0"/>
          <w:color w:val="auto"/>
          <w:kern w:val="2"/>
          <w:sz w:val="28"/>
          <w:szCs w:val="24"/>
          <w:highlight w:val="none"/>
          <w:lang w:val="en-US" w:eastAsia="zh-CN" w:bidi="ar-SA"/>
        </w:rPr>
        <w:t>地    址：府谷县新区金世纪大楼西辅楼4楼</w:t>
      </w:r>
    </w:p>
    <w:p w14:paraId="5F2954BE">
      <w:pPr>
        <w:spacing w:line="500" w:lineRule="exact"/>
        <w:ind w:left="0" w:leftChars="0" w:firstLine="596" w:firstLineChars="213"/>
        <w:jc w:val="left"/>
        <w:rPr>
          <w:rFonts w:hint="eastAsia" w:ascii="宋体" w:hAnsi="宋体" w:eastAsia="宋体" w:cs="宋体"/>
          <w:b w:val="0"/>
          <w:bCs w:val="0"/>
          <w:color w:val="auto"/>
          <w:kern w:val="2"/>
          <w:sz w:val="28"/>
          <w:szCs w:val="24"/>
          <w:highlight w:val="none"/>
          <w:lang w:val="en-US" w:eastAsia="zh-CN" w:bidi="ar-SA"/>
        </w:rPr>
      </w:pPr>
      <w:r>
        <w:rPr>
          <w:rFonts w:hint="eastAsia" w:ascii="宋体" w:hAnsi="宋体" w:eastAsia="宋体" w:cs="宋体"/>
          <w:b w:val="0"/>
          <w:bCs w:val="0"/>
          <w:color w:val="auto"/>
          <w:kern w:val="2"/>
          <w:sz w:val="28"/>
          <w:szCs w:val="24"/>
          <w:highlight w:val="none"/>
          <w:lang w:val="en-US" w:eastAsia="zh-CN" w:bidi="ar-SA"/>
        </w:rPr>
        <w:t>联系电话：0912-8720977</w:t>
      </w:r>
    </w:p>
    <w:p w14:paraId="15FC5321">
      <w:pPr>
        <w:spacing w:line="360" w:lineRule="auto"/>
        <w:ind w:left="0" w:leftChars="0" w:firstLine="639" w:firstLineChars="213"/>
        <w:rPr>
          <w:rFonts w:hint="eastAsia" w:ascii="宋体" w:hAnsi="宋体" w:eastAsia="宋体" w:cs="宋体"/>
          <w:b w:val="0"/>
          <w:bCs w:val="0"/>
          <w:color w:val="auto"/>
          <w:sz w:val="30"/>
          <w:szCs w:val="30"/>
          <w:highlight w:val="none"/>
          <w:lang w:val="en-US" w:eastAsia="zh-CN"/>
        </w:rPr>
        <w:sectPr>
          <w:headerReference r:id="rId3" w:type="default"/>
          <w:footerReference r:id="rId4" w:type="default"/>
          <w:pgSz w:w="11906" w:h="16838"/>
          <w:pgMar w:top="1440" w:right="1236" w:bottom="1440" w:left="1236" w:header="851" w:footer="992" w:gutter="0"/>
          <w:pgNumType w:fmt="decimal"/>
          <w:cols w:space="425" w:num="1"/>
          <w:docGrid w:type="lines" w:linePitch="312" w:charSpace="0"/>
        </w:sectPr>
      </w:pPr>
      <w:r>
        <w:rPr>
          <w:rFonts w:hint="eastAsia" w:ascii="宋体" w:hAnsi="宋体" w:eastAsia="宋体" w:cs="宋体"/>
          <w:b w:val="0"/>
          <w:bCs w:val="0"/>
          <w:color w:val="auto"/>
          <w:sz w:val="30"/>
          <w:szCs w:val="30"/>
          <w:highlight w:val="none"/>
          <w:lang w:val="en-US" w:eastAsia="zh-CN"/>
        </w:rPr>
        <w:t>七、合同（本合同为简易版本，只供参考。发出中标通知书后，采购人与中标人根据《中华人民共和国民法典》及项目实际情况，在遵循平等、自愿、公平和诚实信用的原则协商拟定新的合同）</w:t>
      </w:r>
    </w:p>
    <w:p w14:paraId="0F2C1C43">
      <w:pPr>
        <w:spacing w:before="120" w:line="360" w:lineRule="auto"/>
        <w:ind w:left="0" w:leftChars="0" w:firstLine="1107" w:firstLineChars="213"/>
        <w:jc w:val="center"/>
        <w:rPr>
          <w:rFonts w:hint="eastAsia" w:ascii="宋体" w:hAnsi="宋体" w:eastAsia="宋体" w:cs="宋体"/>
          <w:b w:val="0"/>
          <w:bCs w:val="0"/>
          <w:color w:val="auto"/>
          <w:sz w:val="52"/>
          <w:szCs w:val="52"/>
          <w:highlight w:val="none"/>
          <w:lang w:bidi="ar"/>
        </w:rPr>
      </w:pPr>
    </w:p>
    <w:p w14:paraId="7E6201E0">
      <w:pPr>
        <w:spacing w:before="120" w:line="360" w:lineRule="auto"/>
        <w:ind w:left="0" w:leftChars="0" w:firstLine="1141" w:firstLineChars="213"/>
        <w:jc w:val="center"/>
        <w:rPr>
          <w:rFonts w:hint="eastAsia" w:ascii="宋体" w:hAnsi="宋体" w:eastAsia="宋体" w:cs="宋体"/>
          <w:b w:val="0"/>
          <w:bCs w:val="0"/>
          <w:color w:val="auto"/>
          <w:sz w:val="52"/>
          <w:szCs w:val="52"/>
          <w:highlight w:val="none"/>
        </w:rPr>
      </w:pPr>
      <w:r>
        <w:rPr>
          <w:rFonts w:hint="eastAsia" w:ascii="华文中宋" w:hAnsi="华文中宋" w:eastAsia="华文中宋" w:cs="华文中宋"/>
          <w:b w:val="0"/>
          <w:bCs w:val="0"/>
          <w:color w:val="auto"/>
          <w:spacing w:val="8"/>
          <w:sz w:val="52"/>
          <w:szCs w:val="52"/>
          <w:highlight w:val="none"/>
          <w:lang w:val="en-US" w:eastAsia="zh-CN"/>
        </w:rPr>
        <w:t>府谷高新区郭家湾消防站消(气)防设备采购合同</w:t>
      </w:r>
    </w:p>
    <w:p w14:paraId="10EEDF85">
      <w:pPr>
        <w:spacing w:before="120" w:line="360" w:lineRule="auto"/>
        <w:ind w:left="0" w:leftChars="0" w:firstLine="596" w:firstLineChars="213"/>
        <w:rPr>
          <w:rFonts w:hint="eastAsia" w:ascii="宋体" w:hAnsi="宋体" w:eastAsia="宋体" w:cs="宋体"/>
          <w:b w:val="0"/>
          <w:bCs w:val="0"/>
          <w:color w:val="auto"/>
          <w:sz w:val="28"/>
          <w:szCs w:val="28"/>
          <w:highlight w:val="none"/>
        </w:rPr>
      </w:pPr>
      <w:bookmarkStart w:id="1" w:name="_Toc109542396"/>
      <w:bookmarkStart w:id="2" w:name="_Toc109543216"/>
    </w:p>
    <w:p w14:paraId="3701AF95">
      <w:pPr>
        <w:pStyle w:val="6"/>
        <w:spacing w:line="360" w:lineRule="auto"/>
        <w:ind w:left="0" w:leftChars="0" w:firstLine="596" w:firstLineChars="213"/>
        <w:rPr>
          <w:rFonts w:hint="eastAsia" w:ascii="宋体" w:hAnsi="宋体" w:eastAsia="宋体" w:cs="宋体"/>
          <w:b w:val="0"/>
          <w:bCs w:val="0"/>
          <w:color w:val="auto"/>
          <w:sz w:val="28"/>
          <w:szCs w:val="28"/>
          <w:highlight w:val="none"/>
        </w:rPr>
      </w:pPr>
    </w:p>
    <w:p w14:paraId="56B9BECB">
      <w:pPr>
        <w:spacing w:line="360" w:lineRule="auto"/>
        <w:ind w:left="0" w:leftChars="0" w:firstLine="447" w:firstLineChars="213"/>
        <w:rPr>
          <w:rFonts w:hint="eastAsia" w:ascii="宋体" w:hAnsi="宋体" w:eastAsia="宋体" w:cs="宋体"/>
          <w:b w:val="0"/>
          <w:bCs w:val="0"/>
          <w:color w:val="auto"/>
          <w:highlight w:val="none"/>
        </w:rPr>
      </w:pPr>
    </w:p>
    <w:bookmarkEnd w:id="1"/>
    <w:bookmarkEnd w:id="2"/>
    <w:p w14:paraId="7AB43FF4">
      <w:pPr>
        <w:pStyle w:val="2"/>
        <w:rPr>
          <w:rFonts w:hint="default"/>
          <w:color w:val="auto"/>
          <w:highlight w:val="none"/>
          <w:lang w:val="en-US" w:eastAsia="zh-CN"/>
        </w:rPr>
      </w:pPr>
    </w:p>
    <w:p w14:paraId="0D16C989">
      <w:pPr>
        <w:pStyle w:val="2"/>
        <w:rPr>
          <w:rFonts w:hint="default"/>
          <w:lang w:val="en-US" w:eastAsia="zh-CN"/>
        </w:rPr>
      </w:pPr>
    </w:p>
    <w:p w14:paraId="7352AA90">
      <w:pPr>
        <w:spacing w:before="120" w:line="360" w:lineRule="auto"/>
        <w:ind w:left="0" w:leftChars="0" w:firstLine="596" w:firstLineChars="213"/>
        <w:rPr>
          <w:rFonts w:hint="eastAsia" w:ascii="宋体" w:hAnsi="宋体" w:eastAsia="宋体" w:cs="宋体"/>
          <w:b w:val="0"/>
          <w:bCs w:val="0"/>
          <w:color w:val="auto"/>
          <w:sz w:val="28"/>
          <w:szCs w:val="28"/>
          <w:highlight w:val="none"/>
        </w:rPr>
      </w:pPr>
    </w:p>
    <w:p w14:paraId="45663B77">
      <w:pPr>
        <w:spacing w:before="120" w:line="360" w:lineRule="auto"/>
        <w:ind w:left="0" w:leftChars="0" w:firstLine="596" w:firstLineChars="213"/>
        <w:rPr>
          <w:rFonts w:hint="eastAsia" w:ascii="宋体" w:hAnsi="宋体" w:eastAsia="宋体" w:cs="宋体"/>
          <w:b w:val="0"/>
          <w:bCs w:val="0"/>
          <w:color w:val="auto"/>
          <w:sz w:val="28"/>
          <w:szCs w:val="28"/>
          <w:highlight w:val="none"/>
        </w:rPr>
      </w:pPr>
    </w:p>
    <w:p w14:paraId="7E042675">
      <w:pPr>
        <w:spacing w:before="120" w:line="360" w:lineRule="auto"/>
        <w:ind w:left="0" w:leftChars="0" w:firstLine="596" w:firstLineChars="213"/>
        <w:rPr>
          <w:rFonts w:hint="eastAsia" w:ascii="宋体" w:hAnsi="宋体" w:eastAsia="宋体" w:cs="宋体"/>
          <w:b w:val="0"/>
          <w:bCs w:val="0"/>
          <w:color w:val="auto"/>
          <w:sz w:val="28"/>
          <w:szCs w:val="28"/>
          <w:highlight w:val="none"/>
        </w:rPr>
      </w:pPr>
    </w:p>
    <w:p w14:paraId="00445BBB">
      <w:pPr>
        <w:spacing w:before="120" w:line="360" w:lineRule="auto"/>
        <w:ind w:left="2097" w:leftChars="324" w:hanging="1417" w:hangingChars="443"/>
        <w:rPr>
          <w:rFonts w:hint="eastAsia" w:ascii="华文中宋" w:hAnsi="华文中宋" w:eastAsia="华文中宋" w:cs="华文中宋"/>
          <w:b w:val="0"/>
          <w:bCs w:val="0"/>
          <w:color w:val="auto"/>
          <w:sz w:val="32"/>
          <w:szCs w:val="32"/>
          <w:highlight w:val="none"/>
          <w:u w:val="single"/>
          <w:lang w:bidi="ar"/>
        </w:rPr>
      </w:pPr>
      <w:r>
        <w:rPr>
          <w:rFonts w:hint="eastAsia" w:ascii="华文中宋" w:hAnsi="华文中宋" w:eastAsia="华文中宋" w:cs="华文中宋"/>
          <w:b w:val="0"/>
          <w:bCs w:val="0"/>
          <w:color w:val="auto"/>
          <w:sz w:val="32"/>
          <w:szCs w:val="32"/>
          <w:highlight w:val="none"/>
          <w:lang w:bidi="ar"/>
        </w:rPr>
        <w:t>项目名称：</w:t>
      </w:r>
      <w:r>
        <w:rPr>
          <w:rFonts w:hint="eastAsia" w:ascii="华文中宋" w:hAnsi="华文中宋" w:eastAsia="华文中宋" w:cs="华文中宋"/>
          <w:b w:val="0"/>
          <w:bCs w:val="0"/>
          <w:color w:val="auto"/>
          <w:sz w:val="32"/>
          <w:szCs w:val="32"/>
          <w:highlight w:val="none"/>
          <w:u w:val="single"/>
          <w:lang w:val="en-US" w:eastAsia="zh-CN" w:bidi="ar"/>
        </w:rPr>
        <w:t>府谷高新区郭家湾消防站消(气)防设备采购</w:t>
      </w:r>
    </w:p>
    <w:p w14:paraId="597FC6E9">
      <w:pPr>
        <w:spacing w:before="120" w:line="360" w:lineRule="auto"/>
        <w:ind w:left="0" w:leftChars="0" w:firstLine="681" w:firstLineChars="213"/>
        <w:rPr>
          <w:rFonts w:hint="eastAsia" w:ascii="华文中宋" w:hAnsi="华文中宋" w:eastAsia="华文中宋" w:cs="华文中宋"/>
          <w:b w:val="0"/>
          <w:bCs w:val="0"/>
          <w:color w:val="auto"/>
          <w:sz w:val="32"/>
          <w:szCs w:val="32"/>
          <w:highlight w:val="none"/>
          <w:u w:val="single"/>
          <w:lang w:bidi="ar"/>
        </w:rPr>
      </w:pPr>
      <w:r>
        <w:rPr>
          <w:rFonts w:hint="eastAsia" w:ascii="华文中宋" w:hAnsi="华文中宋" w:eastAsia="华文中宋" w:cs="华文中宋"/>
          <w:b w:val="0"/>
          <w:bCs w:val="0"/>
          <w:color w:val="auto"/>
          <w:kern w:val="2"/>
          <w:sz w:val="32"/>
          <w:szCs w:val="32"/>
          <w:highlight w:val="none"/>
          <w:lang w:val="en-US" w:eastAsia="zh-CN" w:bidi="ar"/>
        </w:rPr>
        <w:t>采购人(甲方)</w:t>
      </w:r>
      <w:r>
        <w:rPr>
          <w:rFonts w:hint="eastAsia" w:ascii="华文中宋" w:hAnsi="华文中宋" w:eastAsia="华文中宋" w:cs="华文中宋"/>
          <w:b w:val="0"/>
          <w:bCs w:val="0"/>
          <w:color w:val="auto"/>
          <w:sz w:val="32"/>
          <w:szCs w:val="32"/>
          <w:highlight w:val="none"/>
          <w:lang w:bidi="ar"/>
        </w:rPr>
        <w:t>：</w:t>
      </w:r>
      <w:r>
        <w:rPr>
          <w:rFonts w:hint="eastAsia" w:ascii="华文中宋" w:hAnsi="华文中宋" w:eastAsia="华文中宋" w:cs="华文中宋"/>
          <w:b w:val="0"/>
          <w:bCs w:val="0"/>
          <w:color w:val="auto"/>
          <w:sz w:val="32"/>
          <w:szCs w:val="32"/>
          <w:highlight w:val="none"/>
          <w:u w:val="single"/>
          <w:lang w:bidi="ar"/>
        </w:rPr>
        <w:t>府谷高新技术产业开发区管理委员会</w:t>
      </w:r>
    </w:p>
    <w:p w14:paraId="15FEB868">
      <w:pPr>
        <w:spacing w:before="120" w:line="360" w:lineRule="auto"/>
        <w:ind w:left="0" w:leftChars="0" w:firstLine="681" w:firstLineChars="213"/>
        <w:rPr>
          <w:rFonts w:hint="eastAsia" w:ascii="华文中宋" w:hAnsi="华文中宋" w:eastAsia="华文中宋" w:cs="华文中宋"/>
          <w:b w:val="0"/>
          <w:bCs w:val="0"/>
          <w:color w:val="auto"/>
          <w:sz w:val="32"/>
          <w:szCs w:val="32"/>
          <w:highlight w:val="none"/>
          <w:u w:val="single"/>
          <w:lang w:bidi="ar"/>
        </w:rPr>
      </w:pPr>
      <w:r>
        <w:rPr>
          <w:rFonts w:hint="eastAsia" w:ascii="华文中宋" w:hAnsi="华文中宋" w:eastAsia="华文中宋" w:cs="华文中宋"/>
          <w:b w:val="0"/>
          <w:bCs w:val="0"/>
          <w:color w:val="auto"/>
          <w:kern w:val="2"/>
          <w:sz w:val="32"/>
          <w:szCs w:val="32"/>
          <w:highlight w:val="none"/>
          <w:lang w:val="en-US" w:eastAsia="zh-CN" w:bidi="ar"/>
        </w:rPr>
        <w:t>供应商(乙方)</w:t>
      </w:r>
      <w:r>
        <w:rPr>
          <w:rFonts w:hint="eastAsia" w:ascii="华文中宋" w:hAnsi="华文中宋" w:eastAsia="华文中宋" w:cs="华文中宋"/>
          <w:b w:val="0"/>
          <w:bCs w:val="0"/>
          <w:color w:val="auto"/>
          <w:sz w:val="32"/>
          <w:szCs w:val="32"/>
          <w:highlight w:val="none"/>
          <w:lang w:bidi="ar"/>
        </w:rPr>
        <w:t>：</w:t>
      </w:r>
      <w:r>
        <w:rPr>
          <w:rFonts w:hint="eastAsia" w:ascii="华文中宋" w:hAnsi="华文中宋" w:eastAsia="华文中宋" w:cs="华文中宋"/>
          <w:b w:val="0"/>
          <w:bCs w:val="0"/>
          <w:color w:val="auto"/>
          <w:sz w:val="32"/>
          <w:szCs w:val="32"/>
          <w:highlight w:val="none"/>
          <w:u w:val="single"/>
          <w:lang w:bidi="ar"/>
        </w:rPr>
        <w:t xml:space="preserve">                               </w:t>
      </w:r>
      <w:r>
        <w:rPr>
          <w:rFonts w:hint="eastAsia" w:ascii="华文中宋" w:hAnsi="华文中宋" w:eastAsia="华文中宋" w:cs="华文中宋"/>
          <w:b w:val="0"/>
          <w:bCs w:val="0"/>
          <w:color w:val="auto"/>
          <w:sz w:val="32"/>
          <w:szCs w:val="32"/>
          <w:highlight w:val="none"/>
          <w:u w:val="single"/>
          <w:lang w:val="en-US" w:eastAsia="zh-CN" w:bidi="ar"/>
        </w:rPr>
        <w:t xml:space="preserve"> </w:t>
      </w:r>
    </w:p>
    <w:p w14:paraId="1B095B15">
      <w:pPr>
        <w:spacing w:before="120" w:line="360" w:lineRule="auto"/>
        <w:ind w:left="0" w:leftChars="0" w:firstLine="681" w:firstLineChars="213"/>
        <w:rPr>
          <w:rFonts w:hint="eastAsia" w:ascii="华文中宋" w:hAnsi="华文中宋" w:eastAsia="华文中宋" w:cs="华文中宋"/>
          <w:b w:val="0"/>
          <w:bCs w:val="0"/>
          <w:color w:val="auto"/>
          <w:sz w:val="32"/>
          <w:szCs w:val="32"/>
          <w:highlight w:val="none"/>
          <w:u w:val="single"/>
          <w:lang w:val="en-US" w:eastAsia="zh-CN" w:bidi="ar"/>
        </w:rPr>
      </w:pPr>
      <w:r>
        <w:rPr>
          <w:rFonts w:hint="eastAsia" w:ascii="华文中宋" w:hAnsi="华文中宋" w:eastAsia="华文中宋" w:cs="华文中宋"/>
          <w:b w:val="0"/>
          <w:bCs w:val="0"/>
          <w:color w:val="auto"/>
          <w:sz w:val="32"/>
          <w:szCs w:val="32"/>
          <w:highlight w:val="none"/>
          <w:lang w:val="en-US" w:eastAsia="zh-CN" w:bidi="ar"/>
        </w:rPr>
        <w:t>签订地点：</w:t>
      </w:r>
      <w:r>
        <w:rPr>
          <w:rFonts w:hint="eastAsia" w:ascii="华文中宋" w:hAnsi="华文中宋" w:eastAsia="华文中宋" w:cs="华文中宋"/>
          <w:b w:val="0"/>
          <w:bCs w:val="0"/>
          <w:color w:val="auto"/>
          <w:sz w:val="32"/>
          <w:szCs w:val="32"/>
          <w:highlight w:val="none"/>
          <w:u w:val="single"/>
          <w:lang w:val="en-US" w:eastAsia="zh-CN" w:bidi="ar"/>
        </w:rPr>
        <w:t xml:space="preserve">                                   </w:t>
      </w:r>
    </w:p>
    <w:p w14:paraId="67F534E3">
      <w:pPr>
        <w:spacing w:before="120" w:line="360" w:lineRule="auto"/>
        <w:ind w:left="0" w:leftChars="0" w:firstLine="681" w:firstLineChars="213"/>
        <w:rPr>
          <w:rFonts w:hint="eastAsia" w:ascii="华文中宋" w:hAnsi="华文中宋" w:eastAsia="华文中宋" w:cs="华文中宋"/>
          <w:b w:val="0"/>
          <w:bCs w:val="0"/>
          <w:color w:val="auto"/>
          <w:sz w:val="32"/>
          <w:szCs w:val="32"/>
          <w:highlight w:val="none"/>
          <w:lang w:val="en-US" w:eastAsia="zh-CN"/>
        </w:rPr>
      </w:pPr>
      <w:r>
        <w:rPr>
          <w:rFonts w:hint="eastAsia" w:ascii="华文中宋" w:hAnsi="华文中宋" w:eastAsia="华文中宋" w:cs="华文中宋"/>
          <w:b w:val="0"/>
          <w:bCs w:val="0"/>
          <w:color w:val="auto"/>
          <w:sz w:val="32"/>
          <w:szCs w:val="32"/>
          <w:highlight w:val="none"/>
          <w:lang w:val="en-US" w:eastAsia="zh-CN" w:bidi="ar"/>
        </w:rPr>
        <w:t>签订</w:t>
      </w:r>
      <w:r>
        <w:rPr>
          <w:rFonts w:hint="eastAsia" w:ascii="华文中宋" w:hAnsi="华文中宋" w:eastAsia="华文中宋" w:cs="华文中宋"/>
          <w:b w:val="0"/>
          <w:bCs w:val="0"/>
          <w:color w:val="auto"/>
          <w:sz w:val="32"/>
          <w:szCs w:val="32"/>
          <w:highlight w:val="none"/>
          <w:lang w:bidi="ar"/>
        </w:rPr>
        <w:t>日期：</w:t>
      </w:r>
      <w:r>
        <w:rPr>
          <w:rFonts w:hint="eastAsia" w:ascii="华文中宋" w:hAnsi="华文中宋" w:eastAsia="华文中宋" w:cs="华文中宋"/>
          <w:b w:val="0"/>
          <w:bCs w:val="0"/>
          <w:color w:val="auto"/>
          <w:sz w:val="32"/>
          <w:szCs w:val="32"/>
          <w:highlight w:val="none"/>
          <w:u w:val="single"/>
          <w:lang w:bidi="ar"/>
        </w:rPr>
        <w:t xml:space="preserve">　　　　　　　　　　　　　        </w:t>
      </w:r>
      <w:r>
        <w:rPr>
          <w:rFonts w:hint="eastAsia" w:ascii="华文中宋" w:hAnsi="华文中宋" w:eastAsia="华文中宋" w:cs="华文中宋"/>
          <w:b w:val="0"/>
          <w:bCs w:val="0"/>
          <w:color w:val="auto"/>
          <w:sz w:val="32"/>
          <w:szCs w:val="32"/>
          <w:highlight w:val="none"/>
          <w:u w:val="single"/>
          <w:lang w:val="en-US" w:eastAsia="zh-CN" w:bidi="ar"/>
        </w:rPr>
        <w:t xml:space="preserve"> </w:t>
      </w:r>
    </w:p>
    <w:p w14:paraId="3D52BBC6">
      <w:pPr>
        <w:keepNext w:val="0"/>
        <w:keepLines w:val="0"/>
        <w:pageBreakBefore w:val="0"/>
        <w:widowControl w:val="0"/>
        <w:tabs>
          <w:tab w:val="left" w:pos="200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华文中宋" w:hAnsi="华文中宋" w:eastAsia="华文中宋" w:cs="华文中宋"/>
          <w:b w:val="0"/>
          <w:bCs w:val="0"/>
          <w:color w:val="auto"/>
          <w:spacing w:val="8"/>
          <w:sz w:val="52"/>
          <w:szCs w:val="52"/>
          <w:highlight w:val="none"/>
          <w:lang w:val="en-US" w:eastAsia="zh-CN"/>
        </w:rPr>
      </w:pPr>
      <w:r>
        <w:rPr>
          <w:rFonts w:hint="eastAsia" w:ascii="宋体" w:hAnsi="宋体" w:eastAsia="宋体" w:cs="宋体"/>
          <w:b w:val="0"/>
          <w:bCs w:val="0"/>
          <w:color w:val="auto"/>
          <w:szCs w:val="28"/>
          <w:highlight w:val="none"/>
          <w:lang w:bidi="ar"/>
        </w:rPr>
        <w:br w:type="page"/>
      </w:r>
      <w:bookmarkStart w:id="3" w:name="_Toc233435953"/>
      <w:bookmarkEnd w:id="3"/>
      <w:bookmarkStart w:id="4" w:name="_Toc356927946"/>
      <w:bookmarkEnd w:id="4"/>
      <w:r>
        <w:rPr>
          <w:rFonts w:hint="eastAsia" w:ascii="华文中宋" w:hAnsi="华文中宋" w:eastAsia="华文中宋" w:cs="华文中宋"/>
          <w:b w:val="0"/>
          <w:bCs w:val="0"/>
          <w:color w:val="auto"/>
          <w:spacing w:val="8"/>
          <w:sz w:val="52"/>
          <w:szCs w:val="52"/>
          <w:highlight w:val="none"/>
          <w:lang w:val="en-US" w:eastAsia="zh-CN"/>
        </w:rPr>
        <w:t>府谷高新区郭家湾消防站消(气)防设备采购合同</w:t>
      </w:r>
    </w:p>
    <w:p w14:paraId="2292880E">
      <w:pPr>
        <w:widowControl w:val="0"/>
        <w:snapToGrid w:val="0"/>
        <w:spacing w:line="240" w:lineRule="auto"/>
        <w:rPr>
          <w:rFonts w:hint="eastAsia" w:ascii="华文中宋" w:hAnsi="华文中宋" w:eastAsia="华文中宋" w:cs="华文中宋"/>
          <w:color w:val="auto"/>
          <w:spacing w:val="8"/>
          <w:sz w:val="32"/>
          <w:szCs w:val="32"/>
          <w:highlight w:val="none"/>
        </w:rPr>
      </w:pPr>
      <w:r>
        <w:rPr>
          <w:rFonts w:hint="eastAsia" w:ascii="华文中宋" w:hAnsi="华文中宋" w:eastAsia="华文中宋" w:cs="华文中宋"/>
          <w:color w:val="auto"/>
          <w:spacing w:val="8"/>
          <w:sz w:val="32"/>
          <w:szCs w:val="32"/>
          <w:highlight w:val="none"/>
          <w:lang w:val="en-US" w:eastAsia="zh-CN"/>
        </w:rPr>
        <w:t>采购人</w:t>
      </w:r>
      <w:r>
        <w:rPr>
          <w:rFonts w:hint="eastAsia" w:ascii="华文中宋" w:hAnsi="华文中宋" w:eastAsia="华文中宋" w:cs="华文中宋"/>
          <w:color w:val="auto"/>
          <w:spacing w:val="8"/>
          <w:sz w:val="32"/>
          <w:szCs w:val="32"/>
          <w:highlight w:val="none"/>
        </w:rPr>
        <w:t>（甲方）：</w:t>
      </w:r>
    </w:p>
    <w:p w14:paraId="550B0E63">
      <w:pPr>
        <w:widowControl w:val="0"/>
        <w:snapToGrid w:val="0"/>
        <w:spacing w:line="240" w:lineRule="auto"/>
        <w:rPr>
          <w:rFonts w:hint="eastAsia" w:ascii="华文中宋" w:hAnsi="华文中宋" w:eastAsia="华文中宋" w:cs="华文中宋"/>
          <w:color w:val="auto"/>
          <w:spacing w:val="8"/>
          <w:sz w:val="32"/>
          <w:szCs w:val="32"/>
          <w:highlight w:val="none"/>
        </w:rPr>
      </w:pPr>
      <w:r>
        <w:rPr>
          <w:rFonts w:hint="eastAsia" w:ascii="华文中宋" w:hAnsi="华文中宋" w:eastAsia="华文中宋" w:cs="华文中宋"/>
          <w:color w:val="auto"/>
          <w:spacing w:val="8"/>
          <w:sz w:val="32"/>
          <w:szCs w:val="32"/>
          <w:highlight w:val="none"/>
          <w:lang w:val="en-US" w:eastAsia="zh-CN"/>
        </w:rPr>
        <w:t>供应商</w:t>
      </w:r>
      <w:r>
        <w:rPr>
          <w:rFonts w:hint="eastAsia" w:ascii="华文中宋" w:hAnsi="华文中宋" w:eastAsia="华文中宋" w:cs="华文中宋"/>
          <w:color w:val="auto"/>
          <w:spacing w:val="8"/>
          <w:sz w:val="32"/>
          <w:szCs w:val="32"/>
          <w:highlight w:val="none"/>
        </w:rPr>
        <w:t>（</w:t>
      </w:r>
      <w:r>
        <w:rPr>
          <w:rFonts w:hint="eastAsia" w:ascii="华文中宋" w:hAnsi="华文中宋" w:eastAsia="华文中宋" w:cs="华文中宋"/>
          <w:color w:val="auto"/>
          <w:spacing w:val="8"/>
          <w:sz w:val="32"/>
          <w:szCs w:val="32"/>
          <w:highlight w:val="none"/>
          <w:lang w:val="en-US" w:eastAsia="zh-CN"/>
        </w:rPr>
        <w:t>乙方</w:t>
      </w:r>
      <w:r>
        <w:rPr>
          <w:rFonts w:hint="eastAsia" w:ascii="华文中宋" w:hAnsi="华文中宋" w:eastAsia="华文中宋" w:cs="华文中宋"/>
          <w:color w:val="auto"/>
          <w:spacing w:val="8"/>
          <w:sz w:val="32"/>
          <w:szCs w:val="32"/>
          <w:highlight w:val="none"/>
        </w:rPr>
        <w:t>）：</w:t>
      </w:r>
    </w:p>
    <w:p w14:paraId="185B24A6">
      <w:pPr>
        <w:keepNext w:val="0"/>
        <w:keepLines w:val="0"/>
        <w:pageBreakBefore w:val="0"/>
        <w:widowControl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根椐《中华人民共和国</w:t>
      </w:r>
      <w:r>
        <w:rPr>
          <w:rFonts w:hint="eastAsia" w:ascii="方正仿宋_GB2312" w:hAnsi="方正仿宋_GB2312" w:eastAsia="方正仿宋_GB2312" w:cs="方正仿宋_GB2312"/>
          <w:color w:val="auto"/>
          <w:sz w:val="30"/>
          <w:szCs w:val="30"/>
          <w:highlight w:val="none"/>
          <w:lang w:val="en-US" w:eastAsia="zh-CN"/>
        </w:rPr>
        <w:t>民</w:t>
      </w:r>
      <w:r>
        <w:rPr>
          <w:rFonts w:hint="eastAsia" w:ascii="方正仿宋_GB2312" w:hAnsi="方正仿宋_GB2312" w:eastAsia="方正仿宋_GB2312" w:cs="方正仿宋_GB2312"/>
          <w:color w:val="auto"/>
          <w:sz w:val="30"/>
          <w:szCs w:val="30"/>
          <w:highlight w:val="none"/>
        </w:rPr>
        <w:t>法</w:t>
      </w:r>
      <w:r>
        <w:rPr>
          <w:rFonts w:hint="eastAsia" w:ascii="方正仿宋_GB2312" w:hAnsi="方正仿宋_GB2312" w:eastAsia="方正仿宋_GB2312" w:cs="方正仿宋_GB2312"/>
          <w:color w:val="auto"/>
          <w:sz w:val="30"/>
          <w:szCs w:val="30"/>
          <w:highlight w:val="none"/>
          <w:lang w:val="en-US" w:eastAsia="zh-CN"/>
        </w:rPr>
        <w:t>典</w:t>
      </w:r>
      <w:r>
        <w:rPr>
          <w:rFonts w:hint="eastAsia" w:ascii="方正仿宋_GB2312" w:hAnsi="方正仿宋_GB2312" w:eastAsia="方正仿宋_GB2312" w:cs="方正仿宋_GB2312"/>
          <w:color w:val="auto"/>
          <w:sz w:val="30"/>
          <w:szCs w:val="30"/>
          <w:highlight w:val="none"/>
        </w:rPr>
        <w:t>》、《中华人民共和国政府采购法》及其他法律、法规规定，遵循平等、自愿、公平和诚信的原则，双方</w:t>
      </w:r>
      <w:r>
        <w:rPr>
          <w:rFonts w:hint="eastAsia" w:ascii="方正仿宋_GB2312" w:hAnsi="方正仿宋_GB2312" w:eastAsia="方正仿宋_GB2312" w:cs="方正仿宋_GB2312"/>
          <w:color w:val="auto"/>
          <w:sz w:val="30"/>
          <w:szCs w:val="30"/>
          <w:highlight w:val="none"/>
          <w:lang w:val="en-US" w:eastAsia="zh-CN"/>
        </w:rPr>
        <w:t>就府谷高新区郭家湾消防站消(气)防设备采购有关事宜，</w:t>
      </w:r>
      <w:r>
        <w:rPr>
          <w:rFonts w:hint="eastAsia" w:ascii="方正仿宋_GB2312" w:hAnsi="方正仿宋_GB2312" w:eastAsia="方正仿宋_GB2312" w:cs="方正仿宋_GB2312"/>
          <w:color w:val="auto"/>
          <w:sz w:val="30"/>
          <w:szCs w:val="30"/>
          <w:highlight w:val="none"/>
        </w:rPr>
        <w:t>经协商一致，签订本合同,</w:t>
      </w:r>
      <w:r>
        <w:rPr>
          <w:rFonts w:hint="eastAsia" w:ascii="方正仿宋_GB2312" w:hAnsi="方正仿宋_GB2312" w:eastAsia="方正仿宋_GB2312" w:cs="方正仿宋_GB2312"/>
          <w:color w:val="auto"/>
          <w:sz w:val="30"/>
          <w:szCs w:val="30"/>
          <w:highlight w:val="none"/>
          <w:lang w:val="en-US" w:eastAsia="zh-CN"/>
        </w:rPr>
        <w:t>以资</w:t>
      </w:r>
      <w:r>
        <w:rPr>
          <w:rFonts w:hint="eastAsia" w:ascii="方正仿宋_GB2312" w:hAnsi="方正仿宋_GB2312" w:eastAsia="方正仿宋_GB2312" w:cs="方正仿宋_GB2312"/>
          <w:color w:val="auto"/>
          <w:sz w:val="30"/>
          <w:szCs w:val="30"/>
          <w:highlight w:val="none"/>
        </w:rPr>
        <w:t>共同遵守。</w:t>
      </w:r>
    </w:p>
    <w:p w14:paraId="7507B3A0">
      <w:pPr>
        <w:keepNext w:val="0"/>
        <w:keepLines w:val="0"/>
        <w:pageBreakBefore w:val="0"/>
        <w:widowControl w:val="0"/>
        <w:kinsoku/>
        <w:overflowPunct/>
        <w:autoSpaceDE/>
        <w:autoSpaceDN/>
        <w:bidi w:val="0"/>
        <w:snapToGrid/>
        <w:spacing w:after="156" w:afterLines="50" w:line="490" w:lineRule="exact"/>
        <w:ind w:firstLine="632" w:firstLineChars="200"/>
        <w:textAlignment w:val="auto"/>
        <w:rPr>
          <w:rFonts w:hint="eastAsia" w:ascii="方正仿宋_GB2312" w:hAnsi="方正仿宋_GB2312" w:eastAsia="方正仿宋_GB2312" w:cs="方正仿宋_GB2312"/>
          <w:color w:val="auto"/>
          <w:spacing w:val="8"/>
          <w:sz w:val="30"/>
          <w:szCs w:val="30"/>
          <w:highlight w:val="none"/>
        </w:rPr>
      </w:pPr>
      <w:r>
        <w:rPr>
          <w:rFonts w:hint="eastAsia" w:ascii="方正仿宋_GB2312" w:hAnsi="方正仿宋_GB2312" w:eastAsia="方正仿宋_GB2312" w:cs="方正仿宋_GB2312"/>
          <w:bCs/>
          <w:color w:val="auto"/>
          <w:spacing w:val="8"/>
          <w:sz w:val="30"/>
          <w:szCs w:val="30"/>
          <w:highlight w:val="none"/>
        </w:rPr>
        <w:t>一、</w:t>
      </w:r>
      <w:r>
        <w:rPr>
          <w:rFonts w:hint="eastAsia" w:ascii="方正仿宋_GB2312" w:hAnsi="方正仿宋_GB2312" w:eastAsia="方正仿宋_GB2312" w:cs="方正仿宋_GB2312"/>
          <w:color w:val="auto"/>
          <w:spacing w:val="8"/>
          <w:sz w:val="30"/>
          <w:szCs w:val="30"/>
          <w:highlight w:val="none"/>
        </w:rPr>
        <w:t>货物名称、计量单位、具体规格型号、数量。</w:t>
      </w:r>
    </w:p>
    <w:tbl>
      <w:tblPr>
        <w:tblStyle w:val="1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31"/>
        <w:gridCol w:w="1531"/>
        <w:gridCol w:w="1361"/>
        <w:gridCol w:w="1361"/>
        <w:gridCol w:w="1417"/>
        <w:gridCol w:w="1417"/>
      </w:tblGrid>
      <w:tr w14:paraId="6EDC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1E0E3C">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序号</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F502786">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货物名称</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2029A8D">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lang w:val="en-US" w:eastAsia="zh-CN"/>
              </w:rPr>
            </w:pPr>
            <w:r>
              <w:rPr>
                <w:rFonts w:hint="eastAsia" w:ascii="方正仿宋_GB2312" w:hAnsi="方正仿宋_GB2312" w:eastAsia="方正仿宋_GB2312" w:cs="方正仿宋_GB2312"/>
                <w:bCs/>
                <w:color w:val="auto"/>
                <w:sz w:val="30"/>
                <w:szCs w:val="30"/>
                <w:highlight w:val="none"/>
              </w:rPr>
              <w:t>规格</w:t>
            </w:r>
            <w:r>
              <w:rPr>
                <w:rFonts w:hint="eastAsia" w:ascii="方正仿宋_GB2312" w:hAnsi="方正仿宋_GB2312" w:eastAsia="方正仿宋_GB2312" w:cs="方正仿宋_GB2312"/>
                <w:bCs/>
                <w:color w:val="auto"/>
                <w:sz w:val="30"/>
                <w:szCs w:val="30"/>
                <w:highlight w:val="none"/>
                <w:lang w:val="en-US" w:eastAsia="zh-CN"/>
              </w:rPr>
              <w:t>参数</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7BBA6C6D">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单位</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4440DBB2">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数量</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9ABC6ED">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单价（元）</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65AB30">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金额（元）</w:t>
            </w:r>
          </w:p>
        </w:tc>
      </w:tr>
      <w:tr w14:paraId="25DB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AB4661">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1</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0664715">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96527EE">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2FCC4048">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643A69EE">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BA2C77">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2BD1F2">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color w:val="auto"/>
                <w:sz w:val="30"/>
                <w:szCs w:val="30"/>
                <w:highlight w:val="none"/>
              </w:rPr>
            </w:pPr>
          </w:p>
        </w:tc>
      </w:tr>
      <w:tr w14:paraId="293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F4A14F">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2</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B69487F">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3C2FF15F">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4C658740">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13A29006">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9B4FC1">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3EC690">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color w:val="auto"/>
                <w:sz w:val="30"/>
                <w:szCs w:val="30"/>
                <w:highlight w:val="none"/>
              </w:rPr>
            </w:pPr>
          </w:p>
        </w:tc>
      </w:tr>
      <w:tr w14:paraId="1583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82F303E">
            <w:pPr>
              <w:keepNext w:val="0"/>
              <w:keepLines w:val="0"/>
              <w:pageBreakBefore w:val="0"/>
              <w:kinsoku/>
              <w:overflowPunct/>
              <w:autoSpaceDE/>
              <w:autoSpaceDN/>
              <w:bidi w:val="0"/>
              <w:snapToGrid/>
              <w:spacing w:line="490" w:lineRule="exact"/>
              <w:jc w:val="center"/>
              <w:textAlignment w:val="auto"/>
              <w:rPr>
                <w:rFonts w:hint="default" w:ascii="方正仿宋_GB2312" w:hAnsi="方正仿宋_GB2312" w:eastAsia="方正仿宋_GB2312" w:cs="方正仿宋_GB2312"/>
                <w:bCs/>
                <w:color w:val="auto"/>
                <w:sz w:val="30"/>
                <w:szCs w:val="30"/>
                <w:highlight w:val="none"/>
                <w:lang w:val="en-US" w:eastAsia="zh-CN"/>
              </w:rPr>
            </w:pPr>
            <w:r>
              <w:rPr>
                <w:rFonts w:hint="eastAsia" w:ascii="微软雅黑" w:hAnsi="微软雅黑" w:eastAsia="微软雅黑" w:cs="微软雅黑"/>
                <w:bCs/>
                <w:color w:val="auto"/>
                <w:sz w:val="30"/>
                <w:szCs w:val="30"/>
                <w:highlight w:val="none"/>
                <w:lang w:val="en-US" w:eastAsia="zh-CN"/>
              </w:rPr>
              <w:t>……</w:t>
            </w: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65DDCFB">
            <w:pPr>
              <w:keepNext w:val="0"/>
              <w:keepLines w:val="0"/>
              <w:pageBreakBefore w:val="0"/>
              <w:kinsoku/>
              <w:overflowPunct/>
              <w:autoSpaceDE/>
              <w:autoSpaceDN/>
              <w:bidi w:val="0"/>
              <w:snapToGrid/>
              <w:spacing w:line="490" w:lineRule="exact"/>
              <w:jc w:val="both"/>
              <w:textAlignment w:val="auto"/>
              <w:rPr>
                <w:rFonts w:hint="eastAsia" w:ascii="方正仿宋_GB2312" w:hAnsi="方正仿宋_GB2312" w:eastAsia="方正仿宋_GB2312" w:cs="方正仿宋_GB2312"/>
                <w:bCs/>
                <w:color w:val="auto"/>
                <w:sz w:val="30"/>
                <w:szCs w:val="30"/>
                <w:highlight w:val="none"/>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F9B9C93">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5F3904A7">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67E18782">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0ACCD2">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ADE4B95">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color w:val="auto"/>
                <w:sz w:val="30"/>
                <w:szCs w:val="30"/>
                <w:highlight w:val="none"/>
              </w:rPr>
            </w:pPr>
          </w:p>
        </w:tc>
      </w:tr>
      <w:tr w14:paraId="3CB3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51DD44">
            <w:pPr>
              <w:keepNext w:val="0"/>
              <w:keepLines w:val="0"/>
              <w:pageBreakBefore w:val="0"/>
              <w:kinsoku/>
              <w:overflowPunct/>
              <w:autoSpaceDE/>
              <w:autoSpaceDN/>
              <w:bidi w:val="0"/>
              <w:snapToGrid/>
              <w:spacing w:line="490" w:lineRule="exact"/>
              <w:jc w:val="center"/>
              <w:textAlignment w:val="auto"/>
              <w:rPr>
                <w:rFonts w:hint="default" w:ascii="方正仿宋_GB2312" w:hAnsi="方正仿宋_GB2312" w:eastAsia="方正仿宋_GB2312" w:cs="方正仿宋_GB2312"/>
                <w:bCs/>
                <w:color w:val="auto"/>
                <w:sz w:val="30"/>
                <w:szCs w:val="30"/>
                <w:highlight w:val="none"/>
                <w:lang w:val="en-US"/>
              </w:rPr>
            </w:pPr>
            <w:r>
              <w:rPr>
                <w:rFonts w:hint="eastAsia" w:ascii="方正仿宋_GB2312" w:hAnsi="方正仿宋_GB2312" w:eastAsia="方正仿宋_GB2312" w:cs="方正仿宋_GB2312"/>
                <w:bCs/>
                <w:color w:val="auto"/>
                <w:sz w:val="30"/>
                <w:szCs w:val="30"/>
                <w:highlight w:val="none"/>
                <w:lang w:val="en-US" w:eastAsia="zh-CN"/>
              </w:rPr>
              <w:t>合计</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14:paraId="05F1AD2B">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11AE7E">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bCs/>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75A226">
            <w:pPr>
              <w:keepNext w:val="0"/>
              <w:keepLines w:val="0"/>
              <w:pageBreakBefore w:val="0"/>
              <w:kinsoku/>
              <w:overflowPunct/>
              <w:autoSpaceDE/>
              <w:autoSpaceDN/>
              <w:bidi w:val="0"/>
              <w:snapToGrid/>
              <w:spacing w:line="490" w:lineRule="exact"/>
              <w:jc w:val="center"/>
              <w:textAlignment w:val="auto"/>
              <w:rPr>
                <w:rFonts w:hint="eastAsia" w:ascii="方正仿宋_GB2312" w:hAnsi="方正仿宋_GB2312" w:eastAsia="方正仿宋_GB2312" w:cs="方正仿宋_GB2312"/>
                <w:color w:val="auto"/>
                <w:sz w:val="30"/>
                <w:szCs w:val="30"/>
                <w:highlight w:val="none"/>
              </w:rPr>
            </w:pPr>
          </w:p>
        </w:tc>
      </w:tr>
    </w:tbl>
    <w:p w14:paraId="0182F09D">
      <w:pPr>
        <w:pStyle w:val="8"/>
        <w:keepNext w:val="0"/>
        <w:keepLines w:val="0"/>
        <w:pageBreakBefore w:val="0"/>
        <w:kinsoku/>
        <w:overflowPunct/>
        <w:autoSpaceDE/>
        <w:autoSpaceDN/>
        <w:bidi w:val="0"/>
        <w:snapToGrid/>
        <w:spacing w:before="156" w:beforeLines="50"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1.货物的质量标准按照</w:t>
      </w:r>
      <w:r>
        <w:rPr>
          <w:rFonts w:hint="eastAsia" w:ascii="方正仿宋_GB2312" w:hAnsi="方正仿宋_GB2312" w:eastAsia="方正仿宋_GB2312" w:cs="方正仿宋_GB2312"/>
          <w:color w:val="auto"/>
          <w:kern w:val="0"/>
          <w:sz w:val="30"/>
          <w:szCs w:val="30"/>
          <w:highlight w:val="none"/>
        </w:rPr>
        <w:t>国家标准、行业标准</w:t>
      </w:r>
      <w:r>
        <w:rPr>
          <w:rFonts w:hint="eastAsia" w:ascii="方正仿宋_GB2312" w:hAnsi="方正仿宋_GB2312" w:eastAsia="方正仿宋_GB2312" w:cs="方正仿宋_GB2312"/>
          <w:color w:val="auto"/>
          <w:kern w:val="0"/>
          <w:sz w:val="30"/>
          <w:szCs w:val="30"/>
          <w:highlight w:val="none"/>
          <w:lang w:val="en-US" w:eastAsia="zh-CN"/>
        </w:rPr>
        <w:t>、招标文件要求及投标文件承诺就高</w:t>
      </w:r>
      <w:r>
        <w:rPr>
          <w:rFonts w:hint="eastAsia" w:ascii="方正仿宋_GB2312" w:hAnsi="方正仿宋_GB2312" w:eastAsia="方正仿宋_GB2312" w:cs="方正仿宋_GB2312"/>
          <w:color w:val="auto"/>
          <w:sz w:val="30"/>
          <w:szCs w:val="30"/>
          <w:highlight w:val="none"/>
        </w:rPr>
        <w:t>执行。</w:t>
      </w:r>
    </w:p>
    <w:p w14:paraId="289EBD1E">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货物的包装物的供应：包装物随货出售，由乙方负责货物包装物供应。乙方应提供货物运至合同规定的交货地点所需要的包装，以防止货物在转运中损坏。这类包装应采取防潮、防晒、防锈、防腐蚀、防震动及防止其它损坏的必要保护措施，从而保护货物能够经受多次搬运、装卸及长途运输。</w:t>
      </w:r>
    </w:p>
    <w:p w14:paraId="392C0336">
      <w:pPr>
        <w:keepNext w:val="0"/>
        <w:keepLines w:val="0"/>
        <w:pageBreakBefore w:val="0"/>
        <w:widowControl w:val="0"/>
        <w:kinsoku/>
        <w:overflowPunct/>
        <w:autoSpaceDE/>
        <w:autoSpaceDN/>
        <w:bidi w:val="0"/>
        <w:snapToGrid/>
        <w:spacing w:line="490" w:lineRule="exact"/>
        <w:ind w:firstLine="632" w:firstLineChars="200"/>
        <w:textAlignment w:val="auto"/>
        <w:rPr>
          <w:rFonts w:hint="eastAsia" w:ascii="方正仿宋_GB2312" w:hAnsi="方正仿宋_GB2312" w:eastAsia="方正仿宋_GB2312" w:cs="方正仿宋_GB2312"/>
          <w:bCs/>
          <w:color w:val="auto"/>
          <w:spacing w:val="8"/>
          <w:sz w:val="30"/>
          <w:szCs w:val="30"/>
          <w:highlight w:val="none"/>
        </w:rPr>
      </w:pPr>
      <w:r>
        <w:rPr>
          <w:rFonts w:hint="eastAsia" w:ascii="方正仿宋_GB2312" w:hAnsi="方正仿宋_GB2312" w:eastAsia="方正仿宋_GB2312" w:cs="方正仿宋_GB2312"/>
          <w:bCs/>
          <w:color w:val="auto"/>
          <w:spacing w:val="8"/>
          <w:sz w:val="30"/>
          <w:szCs w:val="30"/>
          <w:highlight w:val="none"/>
        </w:rPr>
        <w:t>二、交货规定</w:t>
      </w:r>
    </w:p>
    <w:p w14:paraId="7E30D93D">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1.交货方法：由乙方送货</w:t>
      </w:r>
      <w:r>
        <w:rPr>
          <w:rFonts w:hint="eastAsia" w:ascii="方正仿宋_GB2312" w:hAnsi="方正仿宋_GB2312" w:eastAsia="方正仿宋_GB2312" w:cs="方正仿宋_GB2312"/>
          <w:color w:val="auto"/>
          <w:sz w:val="30"/>
          <w:szCs w:val="30"/>
          <w:highlight w:val="none"/>
          <w:lang w:val="en-US" w:eastAsia="zh-CN"/>
        </w:rPr>
        <w:t>到甲方指定地点并码放整齐</w:t>
      </w:r>
      <w:r>
        <w:rPr>
          <w:rFonts w:hint="eastAsia" w:ascii="方正仿宋_GB2312" w:hAnsi="方正仿宋_GB2312" w:eastAsia="方正仿宋_GB2312" w:cs="方正仿宋_GB2312"/>
          <w:color w:val="auto"/>
          <w:sz w:val="30"/>
          <w:szCs w:val="30"/>
          <w:highlight w:val="none"/>
        </w:rPr>
        <w:t>；</w:t>
      </w:r>
    </w:p>
    <w:p w14:paraId="6531428C">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u w:val="single"/>
        </w:rPr>
      </w:pPr>
      <w:r>
        <w:rPr>
          <w:rFonts w:hint="eastAsia" w:ascii="方正仿宋_GB2312" w:hAnsi="方正仿宋_GB2312" w:eastAsia="方正仿宋_GB2312" w:cs="方正仿宋_GB2312"/>
          <w:color w:val="auto"/>
          <w:sz w:val="30"/>
          <w:szCs w:val="30"/>
          <w:highlight w:val="none"/>
        </w:rPr>
        <w:t>2.运输方式：由乙方自行选择运输方式，运输及保</w:t>
      </w:r>
      <w:r>
        <w:rPr>
          <w:rFonts w:hint="eastAsia" w:ascii="方正仿宋_GB2312" w:hAnsi="方正仿宋_GB2312" w:eastAsia="方正仿宋_GB2312" w:cs="方正仿宋_GB2312"/>
          <w:color w:val="auto"/>
          <w:kern w:val="0"/>
          <w:sz w:val="30"/>
          <w:szCs w:val="30"/>
          <w:highlight w:val="none"/>
        </w:rPr>
        <w:t>险费用由</w:t>
      </w:r>
      <w:r>
        <w:rPr>
          <w:rFonts w:hint="eastAsia" w:ascii="方正仿宋_GB2312" w:hAnsi="方正仿宋_GB2312" w:eastAsia="方正仿宋_GB2312" w:cs="方正仿宋_GB2312"/>
          <w:color w:val="auto"/>
          <w:kern w:val="0"/>
          <w:sz w:val="30"/>
          <w:szCs w:val="30"/>
          <w:highlight w:val="none"/>
          <w:lang w:val="en-US" w:eastAsia="zh-CN"/>
        </w:rPr>
        <w:t>乙方</w:t>
      </w:r>
      <w:r>
        <w:rPr>
          <w:rFonts w:hint="eastAsia" w:ascii="方正仿宋_GB2312" w:hAnsi="方正仿宋_GB2312" w:eastAsia="方正仿宋_GB2312" w:cs="方正仿宋_GB2312"/>
          <w:color w:val="auto"/>
          <w:sz w:val="30"/>
          <w:szCs w:val="30"/>
          <w:highlight w:val="none"/>
        </w:rPr>
        <w:t>负担。货物交付给甲方之前，货物相关全部风险由乙方承担。</w:t>
      </w:r>
    </w:p>
    <w:p w14:paraId="020EFE48">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u w:val="single"/>
          <w:lang w:val="en-US" w:eastAsia="zh-CN"/>
        </w:rPr>
      </w:pPr>
      <w:r>
        <w:rPr>
          <w:rFonts w:hint="eastAsia" w:ascii="方正仿宋_GB2312" w:hAnsi="方正仿宋_GB2312" w:eastAsia="方正仿宋_GB2312" w:cs="方正仿宋_GB2312"/>
          <w:color w:val="auto"/>
          <w:sz w:val="30"/>
          <w:szCs w:val="30"/>
          <w:highlight w:val="none"/>
        </w:rPr>
        <w:t>3.交货地点：</w:t>
      </w:r>
      <w:r>
        <w:rPr>
          <w:rFonts w:hint="eastAsia" w:ascii="方正仿宋_GB2312" w:hAnsi="方正仿宋_GB2312" w:eastAsia="方正仿宋_GB2312" w:cs="方正仿宋_GB2312"/>
          <w:color w:val="auto"/>
          <w:sz w:val="30"/>
          <w:szCs w:val="30"/>
          <w:highlight w:val="none"/>
          <w:lang w:val="en-US" w:eastAsia="zh-CN"/>
        </w:rPr>
        <w:t>在府谷县境内，以为甲方通知为准。</w:t>
      </w:r>
    </w:p>
    <w:p w14:paraId="5A9CD0AF">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4.交货日期：乙方应在合同签订</w:t>
      </w:r>
      <w:r>
        <w:rPr>
          <w:rFonts w:hint="eastAsia" w:ascii="方正仿宋_GB2312" w:hAnsi="方正仿宋_GB2312" w:eastAsia="方正仿宋_GB2312" w:cs="方正仿宋_GB2312"/>
          <w:color w:val="auto"/>
          <w:kern w:val="0"/>
          <w:sz w:val="30"/>
          <w:szCs w:val="30"/>
          <w:highlight w:val="none"/>
        </w:rPr>
        <w:t>后</w:t>
      </w:r>
      <w:r>
        <w:rPr>
          <w:rFonts w:hint="eastAsia" w:ascii="方正仿宋_GB2312" w:hAnsi="方正仿宋_GB2312" w:eastAsia="方正仿宋_GB2312" w:cs="方正仿宋_GB2312"/>
          <w:color w:val="auto"/>
          <w:kern w:val="0"/>
          <w:sz w:val="30"/>
          <w:szCs w:val="30"/>
          <w:highlight w:val="none"/>
          <w:lang w:val="en-US" w:eastAsia="zh-CN"/>
        </w:rPr>
        <w:t>60</w:t>
      </w:r>
      <w:r>
        <w:rPr>
          <w:rFonts w:hint="eastAsia" w:ascii="方正仿宋_GB2312" w:hAnsi="方正仿宋_GB2312" w:eastAsia="方正仿宋_GB2312" w:cs="方正仿宋_GB2312"/>
          <w:color w:val="auto"/>
          <w:sz w:val="30"/>
          <w:szCs w:val="30"/>
          <w:highlight w:val="none"/>
          <w:lang w:val="en-US" w:eastAsia="zh-CN"/>
        </w:rPr>
        <w:t>日历天</w:t>
      </w:r>
      <w:r>
        <w:rPr>
          <w:rFonts w:hint="eastAsia" w:ascii="方正仿宋_GB2312" w:hAnsi="方正仿宋_GB2312" w:eastAsia="方正仿宋_GB2312" w:cs="方正仿宋_GB2312"/>
          <w:color w:val="auto"/>
          <w:sz w:val="30"/>
          <w:szCs w:val="30"/>
          <w:highlight w:val="none"/>
        </w:rPr>
        <w:t>内完成交货，并附上双方约定的、记录货物相关事项的资料。</w:t>
      </w:r>
    </w:p>
    <w:p w14:paraId="17E79CC2">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u w:val="none"/>
        </w:rPr>
      </w:pPr>
      <w:r>
        <w:rPr>
          <w:rFonts w:hint="eastAsia" w:ascii="方正仿宋_GB2312" w:hAnsi="方正仿宋_GB2312" w:eastAsia="方正仿宋_GB2312" w:cs="方正仿宋_GB2312"/>
          <w:color w:val="auto"/>
          <w:sz w:val="30"/>
          <w:szCs w:val="30"/>
          <w:highlight w:val="none"/>
          <w:u w:val="none"/>
        </w:rPr>
        <w:t>5. 当乙方不能按时交付全部或部分的货物，或者存在这种可能性时，乙方应及时将原因及预定交货日期通知给甲方，并按照甲方的指示，迅速制定必要的对策。</w:t>
      </w:r>
    </w:p>
    <w:p w14:paraId="272B1A48">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三、验收方法</w:t>
      </w:r>
    </w:p>
    <w:p w14:paraId="467B204C">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1.所有货物由乙方送到交货地点</w:t>
      </w:r>
      <w:r>
        <w:rPr>
          <w:rFonts w:hint="eastAsia" w:ascii="方正仿宋_GB2312" w:hAnsi="方正仿宋_GB2312" w:eastAsia="方正仿宋_GB2312" w:cs="方正仿宋_GB2312"/>
          <w:color w:val="auto"/>
          <w:sz w:val="30"/>
          <w:szCs w:val="30"/>
          <w:highlight w:val="none"/>
          <w:lang w:val="en-US" w:eastAsia="zh-CN"/>
        </w:rPr>
        <w:t>后</w:t>
      </w:r>
      <w:r>
        <w:rPr>
          <w:rFonts w:hint="eastAsia" w:ascii="方正仿宋_GB2312" w:hAnsi="方正仿宋_GB2312" w:eastAsia="方正仿宋_GB2312" w:cs="方正仿宋_GB2312"/>
          <w:color w:val="auto"/>
          <w:kern w:val="0"/>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乙方提出申请，甲方根据</w:t>
      </w:r>
      <w:r>
        <w:rPr>
          <w:rFonts w:hint="eastAsia" w:ascii="方正仿宋_GB2312" w:hAnsi="方正仿宋_GB2312" w:eastAsia="方正仿宋_GB2312" w:cs="方正仿宋_GB2312"/>
          <w:b w:val="0"/>
          <w:bCs w:val="0"/>
          <w:color w:val="auto"/>
          <w:kern w:val="2"/>
          <w:sz w:val="30"/>
          <w:szCs w:val="30"/>
          <w:highlight w:val="none"/>
          <w:lang w:val="en-US" w:eastAsia="zh-CN"/>
        </w:rPr>
        <w:t>实际情况适时组织人员会同</w:t>
      </w:r>
      <w:r>
        <w:rPr>
          <w:rFonts w:hint="eastAsia" w:ascii="方正仿宋_GB2312" w:hAnsi="方正仿宋_GB2312" w:eastAsia="方正仿宋_GB2312" w:cs="方正仿宋_GB2312"/>
          <w:color w:val="auto"/>
          <w:sz w:val="30"/>
          <w:szCs w:val="30"/>
          <w:highlight w:val="none"/>
        </w:rPr>
        <w:t>乙双方对货物的包装、外观、数量、商标、型号、规格</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性能</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lang w:val="en-US" w:eastAsia="zh-CN"/>
        </w:rPr>
        <w:t>随附资料</w:t>
      </w:r>
      <w:r>
        <w:rPr>
          <w:rFonts w:hint="eastAsia" w:ascii="方正仿宋_GB2312" w:hAnsi="方正仿宋_GB2312" w:eastAsia="方正仿宋_GB2312" w:cs="方正仿宋_GB2312"/>
          <w:color w:val="auto"/>
          <w:sz w:val="30"/>
          <w:szCs w:val="30"/>
          <w:highlight w:val="none"/>
        </w:rPr>
        <w:t>等进行验收，签署</w:t>
      </w:r>
      <w:r>
        <w:rPr>
          <w:rFonts w:hint="eastAsia" w:ascii="方正仿宋_GB2312" w:hAnsi="方正仿宋_GB2312" w:eastAsia="方正仿宋_GB2312" w:cs="方正仿宋_GB2312"/>
          <w:color w:val="auto"/>
          <w:sz w:val="30"/>
          <w:szCs w:val="30"/>
          <w:highlight w:val="none"/>
          <w:lang w:val="en-US" w:eastAsia="zh-CN"/>
        </w:rPr>
        <w:t>验收</w:t>
      </w:r>
      <w:r>
        <w:rPr>
          <w:rFonts w:hint="eastAsia" w:ascii="方正仿宋_GB2312" w:hAnsi="方正仿宋_GB2312" w:eastAsia="方正仿宋_GB2312" w:cs="方正仿宋_GB2312"/>
          <w:color w:val="auto"/>
          <w:sz w:val="30"/>
          <w:szCs w:val="30"/>
          <w:highlight w:val="none"/>
        </w:rPr>
        <w:t>报告。如乙方未按约定到甲方指定地点参加</w:t>
      </w:r>
      <w:r>
        <w:rPr>
          <w:rFonts w:hint="eastAsia" w:ascii="方正仿宋_GB2312" w:hAnsi="方正仿宋_GB2312" w:eastAsia="方正仿宋_GB2312" w:cs="方正仿宋_GB2312"/>
          <w:color w:val="auto"/>
          <w:sz w:val="30"/>
          <w:szCs w:val="30"/>
          <w:highlight w:val="none"/>
          <w:lang w:val="en-US" w:eastAsia="zh-CN"/>
        </w:rPr>
        <w:t>验收</w:t>
      </w:r>
      <w:r>
        <w:rPr>
          <w:rFonts w:hint="eastAsia" w:ascii="方正仿宋_GB2312" w:hAnsi="方正仿宋_GB2312" w:eastAsia="方正仿宋_GB2312" w:cs="方正仿宋_GB2312"/>
          <w:color w:val="auto"/>
          <w:sz w:val="30"/>
          <w:szCs w:val="30"/>
          <w:highlight w:val="none"/>
        </w:rPr>
        <w:t>的，应视为乙方对甲方单方</w:t>
      </w:r>
      <w:r>
        <w:rPr>
          <w:rFonts w:hint="eastAsia" w:ascii="方正仿宋_GB2312" w:hAnsi="方正仿宋_GB2312" w:eastAsia="方正仿宋_GB2312" w:cs="方正仿宋_GB2312"/>
          <w:color w:val="auto"/>
          <w:sz w:val="30"/>
          <w:szCs w:val="30"/>
          <w:highlight w:val="none"/>
          <w:lang w:val="en-US" w:eastAsia="zh-CN"/>
        </w:rPr>
        <w:t>验收</w:t>
      </w:r>
      <w:r>
        <w:rPr>
          <w:rFonts w:hint="eastAsia" w:ascii="方正仿宋_GB2312" w:hAnsi="方正仿宋_GB2312" w:eastAsia="方正仿宋_GB2312" w:cs="方正仿宋_GB2312"/>
          <w:color w:val="auto"/>
          <w:sz w:val="30"/>
          <w:szCs w:val="30"/>
          <w:highlight w:val="none"/>
        </w:rPr>
        <w:t>的结果予以确认。验收标准执行合同规定的货物质量标准。</w:t>
      </w:r>
    </w:p>
    <w:p w14:paraId="7435AD6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u w:val="none"/>
        </w:rPr>
      </w:pPr>
      <w:r>
        <w:rPr>
          <w:rFonts w:hint="eastAsia" w:ascii="方正仿宋_GB2312" w:hAnsi="方正仿宋_GB2312" w:eastAsia="方正仿宋_GB2312" w:cs="方正仿宋_GB2312"/>
          <w:color w:val="auto"/>
          <w:sz w:val="30"/>
          <w:szCs w:val="30"/>
          <w:highlight w:val="none"/>
          <w:u w:val="none"/>
          <w:lang w:val="en-US" w:eastAsia="zh-CN"/>
        </w:rPr>
        <w:t>2.</w:t>
      </w:r>
      <w:r>
        <w:rPr>
          <w:rFonts w:hint="eastAsia" w:ascii="方正仿宋_GB2312" w:hAnsi="方正仿宋_GB2312" w:eastAsia="方正仿宋_GB2312" w:cs="方正仿宋_GB2312"/>
          <w:color w:val="auto"/>
          <w:sz w:val="30"/>
          <w:szCs w:val="30"/>
          <w:highlight w:val="none"/>
          <w:u w:val="none"/>
        </w:rPr>
        <w:t>如发现乙方所交的货物有任何不符合合同规定之处，应做好记录，并由双方代表签字，作为甲方向乙方提出维修</w:t>
      </w:r>
      <w:r>
        <w:rPr>
          <w:rFonts w:hint="eastAsia" w:ascii="方正仿宋_GB2312" w:hAnsi="方正仿宋_GB2312" w:eastAsia="方正仿宋_GB2312" w:cs="方正仿宋_GB2312"/>
          <w:color w:val="auto"/>
          <w:sz w:val="30"/>
          <w:szCs w:val="30"/>
          <w:highlight w:val="none"/>
          <w:u w:val="none"/>
          <w:lang w:eastAsia="zh-CN"/>
        </w:rPr>
        <w:t>、</w:t>
      </w:r>
      <w:r>
        <w:rPr>
          <w:rFonts w:hint="eastAsia" w:ascii="方正仿宋_GB2312" w:hAnsi="方正仿宋_GB2312" w:eastAsia="方正仿宋_GB2312" w:cs="方正仿宋_GB2312"/>
          <w:color w:val="auto"/>
          <w:sz w:val="30"/>
          <w:szCs w:val="30"/>
          <w:highlight w:val="none"/>
          <w:u w:val="none"/>
        </w:rPr>
        <w:t>退换货</w:t>
      </w:r>
      <w:r>
        <w:rPr>
          <w:rFonts w:hint="eastAsia" w:ascii="方正仿宋_GB2312" w:hAnsi="方正仿宋_GB2312" w:eastAsia="方正仿宋_GB2312" w:cs="方正仿宋_GB2312"/>
          <w:color w:val="auto"/>
          <w:sz w:val="30"/>
          <w:szCs w:val="30"/>
          <w:highlight w:val="none"/>
          <w:u w:val="none"/>
          <w:lang w:val="en-US" w:eastAsia="zh-CN"/>
        </w:rPr>
        <w:t>或折扣价格</w:t>
      </w:r>
      <w:r>
        <w:rPr>
          <w:rFonts w:hint="eastAsia" w:ascii="方正仿宋_GB2312" w:hAnsi="方正仿宋_GB2312" w:eastAsia="方正仿宋_GB2312" w:cs="方正仿宋_GB2312"/>
          <w:color w:val="auto"/>
          <w:sz w:val="30"/>
          <w:szCs w:val="30"/>
          <w:highlight w:val="none"/>
          <w:u w:val="none"/>
        </w:rPr>
        <w:t>的依据。</w:t>
      </w:r>
    </w:p>
    <w:p w14:paraId="07B28B7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u w:val="none"/>
        </w:rPr>
      </w:pPr>
      <w:r>
        <w:rPr>
          <w:rFonts w:hint="eastAsia" w:ascii="方正仿宋_GB2312" w:hAnsi="方正仿宋_GB2312" w:eastAsia="方正仿宋_GB2312" w:cs="方正仿宋_GB2312"/>
          <w:color w:val="auto"/>
          <w:sz w:val="30"/>
          <w:szCs w:val="30"/>
          <w:highlight w:val="none"/>
          <w:u w:val="none"/>
          <w:lang w:val="en-US" w:eastAsia="zh-CN"/>
        </w:rPr>
        <w:t>3.</w:t>
      </w:r>
      <w:r>
        <w:rPr>
          <w:rFonts w:hint="eastAsia" w:ascii="方正仿宋_GB2312" w:hAnsi="方正仿宋_GB2312" w:eastAsia="方正仿宋_GB2312" w:cs="方正仿宋_GB2312"/>
          <w:color w:val="auto"/>
          <w:sz w:val="30"/>
          <w:szCs w:val="30"/>
          <w:highlight w:val="none"/>
          <w:u w:val="none"/>
        </w:rPr>
        <w:t>检验报告仅证明乙方所提供的货物截至出具检验报告之日时可以按合同要求予以接受，但不能视为乙方对货物存在的潜在缺陷所应付的责任的解除。此检验不作为对货物内在质量认定的依据。</w:t>
      </w:r>
    </w:p>
    <w:p w14:paraId="630E0097">
      <w:pPr>
        <w:pStyle w:val="8"/>
        <w:keepNext w:val="0"/>
        <w:keepLines w:val="0"/>
        <w:pageBreakBefore w:val="0"/>
        <w:numPr>
          <w:ilvl w:val="0"/>
          <w:numId w:val="0"/>
        </w:numPr>
        <w:kinsoku/>
        <w:overflowPunct/>
        <w:autoSpaceDE/>
        <w:autoSpaceDN/>
        <w:bidi w:val="0"/>
        <w:snapToGrid/>
        <w:spacing w:line="490" w:lineRule="exact"/>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四、售后服务</w:t>
      </w:r>
    </w:p>
    <w:p w14:paraId="71E3326B">
      <w:pPr>
        <w:pStyle w:val="8"/>
        <w:keepNext w:val="0"/>
        <w:keepLines w:val="0"/>
        <w:pageBreakBefore w:val="0"/>
        <w:numPr>
          <w:ilvl w:val="0"/>
          <w:numId w:val="0"/>
        </w:numPr>
        <w:kinsoku/>
        <w:overflowPunct/>
        <w:autoSpaceDE/>
        <w:autoSpaceDN/>
        <w:bidi w:val="0"/>
        <w:snapToGrid/>
        <w:spacing w:line="490" w:lineRule="exact"/>
        <w:ind w:left="0" w:leftChars="0" w:firstLine="426" w:firstLineChars="142"/>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1.</w:t>
      </w:r>
      <w:r>
        <w:rPr>
          <w:rFonts w:hint="eastAsia" w:ascii="方正仿宋_GB2312" w:hAnsi="方正仿宋_GB2312" w:eastAsia="方正仿宋_GB2312" w:cs="方正仿宋_GB2312"/>
          <w:color w:val="auto"/>
          <w:sz w:val="30"/>
          <w:szCs w:val="30"/>
          <w:highlight w:val="none"/>
        </w:rPr>
        <w:t>本合同内的货物质量保证期</w:t>
      </w:r>
      <w:r>
        <w:rPr>
          <w:rFonts w:hint="eastAsia" w:ascii="方正仿宋_GB2312" w:hAnsi="方正仿宋_GB2312" w:eastAsia="方正仿宋_GB2312" w:cs="方正仿宋_GB2312"/>
          <w:b w:val="0"/>
          <w:bCs w:val="0"/>
          <w:color w:val="auto"/>
          <w:kern w:val="0"/>
          <w:sz w:val="30"/>
          <w:szCs w:val="30"/>
          <w:highlight w:val="none"/>
          <w:lang w:val="en-US" w:eastAsia="zh-CN" w:bidi="ar-SA"/>
        </w:rPr>
        <w:t>不低于国家政策强制要求及生产厂家公示或承诺的期限</w:t>
      </w:r>
      <w:r>
        <w:rPr>
          <w:rFonts w:hint="eastAsia" w:ascii="方正仿宋_GB2312" w:hAnsi="方正仿宋_GB2312" w:eastAsia="方正仿宋_GB2312" w:cs="方正仿宋_GB2312"/>
          <w:color w:val="auto"/>
          <w:kern w:val="0"/>
          <w:sz w:val="30"/>
          <w:szCs w:val="30"/>
          <w:highlight w:val="none"/>
        </w:rPr>
        <w:t>，</w:t>
      </w:r>
      <w:r>
        <w:rPr>
          <w:rFonts w:hint="eastAsia" w:ascii="方正仿宋_GB2312" w:hAnsi="方正仿宋_GB2312" w:eastAsia="方正仿宋_GB2312" w:cs="方正仿宋_GB2312"/>
          <w:color w:val="auto"/>
          <w:sz w:val="30"/>
          <w:szCs w:val="30"/>
          <w:highlight w:val="none"/>
        </w:rPr>
        <w:t>质量保证期</w:t>
      </w:r>
      <w:r>
        <w:rPr>
          <w:rFonts w:hint="eastAsia" w:ascii="方正仿宋_GB2312" w:hAnsi="方正仿宋_GB2312" w:eastAsia="方正仿宋_GB2312" w:cs="方正仿宋_GB2312"/>
          <w:color w:val="auto"/>
          <w:kern w:val="0"/>
          <w:sz w:val="30"/>
          <w:szCs w:val="30"/>
          <w:highlight w:val="none"/>
        </w:rPr>
        <w:t>自</w:t>
      </w:r>
      <w:r>
        <w:rPr>
          <w:rFonts w:hint="eastAsia" w:ascii="方正仿宋_GB2312" w:hAnsi="方正仿宋_GB2312" w:eastAsia="方正仿宋_GB2312" w:cs="方正仿宋_GB2312"/>
          <w:color w:val="auto"/>
          <w:sz w:val="30"/>
          <w:szCs w:val="30"/>
          <w:highlight w:val="none"/>
        </w:rPr>
        <w:t>验收通过之日起计算。</w:t>
      </w:r>
    </w:p>
    <w:p w14:paraId="3F1E66FD">
      <w:pPr>
        <w:pStyle w:val="8"/>
        <w:keepNext w:val="0"/>
        <w:keepLines w:val="0"/>
        <w:pageBreakBefore w:val="0"/>
        <w:numPr>
          <w:ilvl w:val="0"/>
          <w:numId w:val="0"/>
        </w:numPr>
        <w:kinsoku/>
        <w:overflowPunct/>
        <w:autoSpaceDE/>
        <w:autoSpaceDN/>
        <w:bidi w:val="0"/>
        <w:snapToGrid/>
        <w:spacing w:line="490" w:lineRule="exact"/>
        <w:ind w:left="0" w:leftChars="0" w:firstLine="426" w:firstLineChars="142"/>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质量保证期间如货物出现质量问题，乙方</w:t>
      </w:r>
      <w:r>
        <w:rPr>
          <w:rFonts w:hint="eastAsia" w:ascii="方正仿宋_GB2312" w:hAnsi="方正仿宋_GB2312" w:eastAsia="方正仿宋_GB2312" w:cs="方正仿宋_GB2312"/>
          <w:color w:val="auto"/>
          <w:sz w:val="30"/>
          <w:szCs w:val="30"/>
          <w:highlight w:val="none"/>
          <w:lang w:val="en-US" w:eastAsia="zh-CN"/>
        </w:rPr>
        <w:t>应</w:t>
      </w:r>
      <w:r>
        <w:rPr>
          <w:rFonts w:hint="eastAsia" w:ascii="方正仿宋_GB2312" w:hAnsi="方正仿宋_GB2312" w:eastAsia="方正仿宋_GB2312" w:cs="方正仿宋_GB2312"/>
          <w:color w:val="auto"/>
          <w:kern w:val="0"/>
          <w:sz w:val="30"/>
          <w:szCs w:val="30"/>
          <w:highlight w:val="none"/>
        </w:rPr>
        <w:t>免费</w:t>
      </w:r>
      <w:r>
        <w:rPr>
          <w:rFonts w:hint="eastAsia" w:ascii="方正仿宋_GB2312" w:hAnsi="方正仿宋_GB2312" w:eastAsia="方正仿宋_GB2312" w:cs="方正仿宋_GB2312"/>
          <w:color w:val="auto"/>
          <w:sz w:val="30"/>
          <w:szCs w:val="30"/>
          <w:highlight w:val="none"/>
        </w:rPr>
        <w:t>维修或退换货</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乙方应在接到甲方通知</w:t>
      </w:r>
      <w:r>
        <w:rPr>
          <w:rFonts w:hint="eastAsia" w:ascii="方正仿宋_GB2312" w:hAnsi="方正仿宋_GB2312" w:eastAsia="方正仿宋_GB2312" w:cs="方正仿宋_GB2312"/>
          <w:color w:val="auto"/>
          <w:sz w:val="30"/>
          <w:szCs w:val="30"/>
          <w:highlight w:val="none"/>
          <w:lang w:val="en-US" w:eastAsia="zh-CN"/>
        </w:rPr>
        <w:t>后，应</w:t>
      </w:r>
      <w:r>
        <w:rPr>
          <w:rFonts w:hint="eastAsia" w:ascii="方正仿宋_GB2312" w:hAnsi="方正仿宋_GB2312" w:eastAsia="方正仿宋_GB2312" w:cs="方正仿宋_GB2312"/>
          <w:color w:val="auto"/>
          <w:kern w:val="2"/>
          <w:sz w:val="30"/>
          <w:szCs w:val="30"/>
          <w:highlight w:val="none"/>
          <w:lang w:val="en-US" w:eastAsia="zh-CN" w:bidi="ar-SA"/>
        </w:rPr>
        <w:t>即时响应；如必要12小时内到达现场，48小时内解决；如在48小时内无法修复，则提供部件冗余服务或采取应急措施，提供相同产品或不低于故障产品规格档次的备用产品供采购人使用，以确保采购人正常运转</w:t>
      </w:r>
      <w:r>
        <w:rPr>
          <w:rFonts w:hint="eastAsia" w:ascii="方正仿宋_GB2312" w:hAnsi="方正仿宋_GB2312" w:eastAsia="方正仿宋_GB2312" w:cs="方正仿宋_GB2312"/>
          <w:color w:val="auto"/>
          <w:sz w:val="30"/>
          <w:szCs w:val="30"/>
          <w:highlight w:val="none"/>
        </w:rPr>
        <w:t>。</w:t>
      </w:r>
    </w:p>
    <w:p w14:paraId="2687551C">
      <w:pPr>
        <w:pStyle w:val="8"/>
        <w:keepNext w:val="0"/>
        <w:keepLines w:val="0"/>
        <w:pageBreakBefore w:val="0"/>
        <w:widowControl w:val="0"/>
        <w:numPr>
          <w:ilvl w:val="0"/>
          <w:numId w:val="0"/>
        </w:numPr>
        <w:kinsoku/>
        <w:overflowPunct/>
        <w:autoSpaceDE/>
        <w:autoSpaceDN/>
        <w:bidi w:val="0"/>
        <w:snapToGrid/>
        <w:spacing w:line="490" w:lineRule="exact"/>
        <w:ind w:left="0" w:leftChars="0" w:firstLine="426" w:firstLineChars="142"/>
        <w:jc w:val="both"/>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3.在质保期内因甲方原因损坏或非质保期内，乙方提供永久售后维修服务，维修所需费用由甲方承担。</w:t>
      </w:r>
    </w:p>
    <w:p w14:paraId="17F0D35E">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五</w:t>
      </w:r>
      <w:r>
        <w:rPr>
          <w:rFonts w:hint="eastAsia" w:ascii="方正仿宋_GB2312" w:hAnsi="方正仿宋_GB2312" w:eastAsia="方正仿宋_GB2312" w:cs="方正仿宋_GB2312"/>
          <w:color w:val="auto"/>
          <w:sz w:val="30"/>
          <w:szCs w:val="30"/>
          <w:highlight w:val="none"/>
        </w:rPr>
        <w:t>、合同价格与支付方式</w:t>
      </w:r>
    </w:p>
    <w:p w14:paraId="2F3D7EF4">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u w:val="single"/>
        </w:rPr>
      </w:pPr>
      <w:r>
        <w:rPr>
          <w:rFonts w:hint="eastAsia" w:ascii="方正仿宋_GB2312" w:hAnsi="方正仿宋_GB2312" w:eastAsia="方正仿宋_GB2312" w:cs="方正仿宋_GB2312"/>
          <w:color w:val="auto"/>
          <w:sz w:val="30"/>
          <w:szCs w:val="30"/>
          <w:highlight w:val="none"/>
        </w:rPr>
        <w:t>1.合同金额：本合同总价为￥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（大写：</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w:t>
      </w:r>
    </w:p>
    <w:p w14:paraId="0FEE5F3F">
      <w:pPr>
        <w:pStyle w:val="8"/>
        <w:keepNext w:val="0"/>
        <w:keepLines w:val="0"/>
        <w:pageBreakBefore w:val="0"/>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总价指甲方的交货价格，该价格应包含货物价格、通关费、包装费、物流费、装卸费、保险费、在甲方指定场所的安装调试费、必要的培训费以及增值税等一切费用。</w:t>
      </w:r>
    </w:p>
    <w:p w14:paraId="209C6398">
      <w:pPr>
        <w:pStyle w:val="8"/>
        <w:keepNext w:val="0"/>
        <w:keepLines w:val="0"/>
        <w:pageBreakBefore w:val="0"/>
        <w:numPr>
          <w:ilvl w:val="0"/>
          <w:numId w:val="4"/>
        </w:numPr>
        <w:kinsoku/>
        <w:overflowPunct/>
        <w:autoSpaceDE/>
        <w:autoSpaceDN/>
        <w:bidi w:val="0"/>
        <w:snapToGrid/>
        <w:spacing w:line="490" w:lineRule="exact"/>
        <w:ind w:firstLine="600" w:firstLineChars="200"/>
        <w:textAlignment w:val="auto"/>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color w:val="auto"/>
          <w:sz w:val="30"/>
          <w:szCs w:val="30"/>
          <w:highlight w:val="none"/>
        </w:rPr>
        <w:t>支付方式：</w:t>
      </w:r>
    </w:p>
    <w:p w14:paraId="1C3BBFA7">
      <w:pPr>
        <w:keepNext w:val="0"/>
        <w:keepLines w:val="0"/>
        <w:pageBreakBefore w:val="0"/>
        <w:kinsoku/>
        <w:overflowPunct/>
        <w:autoSpaceDE/>
        <w:autoSpaceDN/>
        <w:bidi w:val="0"/>
        <w:snapToGrid/>
        <w:spacing w:line="490" w:lineRule="exact"/>
        <w:ind w:left="0" w:leftChars="0" w:firstLine="639" w:firstLineChars="213"/>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货物交付并验收合格后支付不超合同价的90%，剩余合同款在90日内付清。</w:t>
      </w:r>
    </w:p>
    <w:p w14:paraId="40C40B24">
      <w:pPr>
        <w:pStyle w:val="8"/>
        <w:keepNext w:val="0"/>
        <w:keepLines w:val="0"/>
        <w:pageBreakBefore w:val="0"/>
        <w:widowControl w:val="0"/>
        <w:numPr>
          <w:ilvl w:val="0"/>
          <w:numId w:val="0"/>
        </w:numPr>
        <w:kinsoku/>
        <w:overflowPunct/>
        <w:autoSpaceDE/>
        <w:autoSpaceDN/>
        <w:bidi w:val="0"/>
        <w:snapToGrid/>
        <w:spacing w:line="490" w:lineRule="exact"/>
        <w:ind w:left="0" w:leftChars="0" w:firstLine="600" w:firstLineChars="200"/>
        <w:jc w:val="both"/>
        <w:textAlignment w:val="auto"/>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b w:val="0"/>
          <w:bCs w:val="0"/>
          <w:color w:val="auto"/>
          <w:sz w:val="30"/>
          <w:szCs w:val="30"/>
          <w:highlight w:val="none"/>
          <w:u w:val="none"/>
          <w:lang w:val="en-US" w:eastAsia="zh-CN"/>
        </w:rPr>
        <w:t>甲方付款前乙方应按照采购人财务要求，提供相关必要资料；甲方采用银行转账的方式支付给乙方。</w:t>
      </w:r>
    </w:p>
    <w:p w14:paraId="1207F12A">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六、权利侵害的防止</w:t>
      </w:r>
    </w:p>
    <w:p w14:paraId="1D68EB86">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1.乙方保证，交付的商品不存在任何违反相关的法律法规、政府指令或政策等或侵犯了第三者的合法权利（包括但不限于知识产权）的情况。</w:t>
      </w:r>
    </w:p>
    <w:p w14:paraId="48C6C180">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2.如存在上述情况，乙方必须事前通知甲方，并应负责解决由此而产生的侵权纠纷。</w:t>
      </w:r>
    </w:p>
    <w:p w14:paraId="61B2D883">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3.乙方违反本条第1款的保证，而与第三方产生纠纷时，应对由此而引起的纠纷承担所有的法律责任，并承担甲方因此造成的全部损失，甲方对该纠纷不承担任何责任，损失及费用。</w:t>
      </w:r>
    </w:p>
    <w:p w14:paraId="7E0429F1">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赔偿甲方因此受到的</w:t>
      </w:r>
      <w:r>
        <w:rPr>
          <w:rFonts w:hint="eastAsia" w:ascii="方正仿宋_GB2312" w:hAnsi="方正仿宋_GB2312" w:eastAsia="方正仿宋_GB2312" w:cs="方正仿宋_GB2312"/>
          <w:color w:val="auto"/>
          <w:sz w:val="30"/>
          <w:szCs w:val="30"/>
          <w:highlight w:val="none"/>
          <w:lang w:val="en-US" w:eastAsia="zh-CN"/>
        </w:rPr>
        <w:t>所有</w:t>
      </w:r>
      <w:r>
        <w:rPr>
          <w:rFonts w:hint="eastAsia" w:ascii="方正仿宋_GB2312" w:hAnsi="方正仿宋_GB2312" w:eastAsia="方正仿宋_GB2312" w:cs="方正仿宋_GB2312"/>
          <w:color w:val="auto"/>
          <w:sz w:val="30"/>
          <w:szCs w:val="30"/>
          <w:highlight w:val="none"/>
        </w:rPr>
        <w:t>损失</w:t>
      </w:r>
      <w:r>
        <w:rPr>
          <w:rFonts w:hint="eastAsia" w:ascii="方正仿宋_GB2312" w:hAnsi="方正仿宋_GB2312" w:eastAsia="方正仿宋_GB2312" w:cs="方正仿宋_GB2312"/>
          <w:color w:val="auto"/>
          <w:sz w:val="30"/>
          <w:szCs w:val="30"/>
          <w:highlight w:val="none"/>
          <w:lang w:val="en-US" w:eastAsia="zh-CN"/>
        </w:rPr>
        <w:t>及3万元违约金</w:t>
      </w:r>
      <w:r>
        <w:rPr>
          <w:rFonts w:hint="eastAsia" w:ascii="方正仿宋_GB2312" w:hAnsi="方正仿宋_GB2312" w:eastAsia="方正仿宋_GB2312" w:cs="方正仿宋_GB2312"/>
          <w:color w:val="auto"/>
          <w:sz w:val="30"/>
          <w:szCs w:val="30"/>
          <w:highlight w:val="none"/>
        </w:rPr>
        <w:t>，且不能免除乙方履行本合同的义务。</w:t>
      </w:r>
    </w:p>
    <w:p w14:paraId="0B197C1F">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七</w:t>
      </w:r>
      <w:r>
        <w:rPr>
          <w:rFonts w:hint="eastAsia" w:ascii="方正仿宋_GB2312" w:hAnsi="方正仿宋_GB2312" w:eastAsia="方正仿宋_GB2312" w:cs="方正仿宋_GB2312"/>
          <w:color w:val="auto"/>
          <w:sz w:val="30"/>
          <w:szCs w:val="30"/>
          <w:highlight w:val="none"/>
        </w:rPr>
        <w:t>、不可抗力</w:t>
      </w:r>
    </w:p>
    <w:p w14:paraId="5253ACCD">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甲乙任何一方因自然灾害、战争、疾病或其他甲乙任何一方均不能预见、不能避免且不能克服的事由（以下简称“不可抗力”），延迟履行或不能完全履行本合同规定的责任和义务的，遭遇不可抗力事由的该当事人可免除承担相应的违约责任。</w:t>
      </w:r>
    </w:p>
    <w:p w14:paraId="276EF7C9">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.由于不可抗力，甲乙任何一方未履行本合同项下的己方义务时，直至该当事人履行该义务止的期间，另一方可停止履行本合同项下的己方义务，而无需对该当事人承担任何责任。</w:t>
      </w:r>
    </w:p>
    <w:p w14:paraId="09BE0E30">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八</w:t>
      </w:r>
      <w:r>
        <w:rPr>
          <w:rFonts w:hint="eastAsia" w:ascii="方正仿宋_GB2312" w:hAnsi="方正仿宋_GB2312" w:eastAsia="方正仿宋_GB2312" w:cs="方正仿宋_GB2312"/>
          <w:color w:val="auto"/>
          <w:sz w:val="30"/>
          <w:szCs w:val="30"/>
          <w:highlight w:val="none"/>
        </w:rPr>
        <w:t>、乙方责任</w:t>
      </w:r>
      <w:r>
        <w:rPr>
          <w:rFonts w:hint="eastAsia" w:ascii="方正仿宋_GB2312" w:hAnsi="方正仿宋_GB2312" w:eastAsia="方正仿宋_GB2312" w:cs="方正仿宋_GB2312"/>
          <w:color w:val="auto"/>
          <w:sz w:val="30"/>
          <w:szCs w:val="30"/>
          <w:highlight w:val="none"/>
          <w:lang w:val="en-US" w:eastAsia="zh-CN"/>
        </w:rPr>
        <w:t xml:space="preserve"> </w:t>
      </w:r>
    </w:p>
    <w:p w14:paraId="582204D9">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1.乙方逾期交货的，每延期一天，</w:t>
      </w:r>
      <w:r>
        <w:rPr>
          <w:rFonts w:hint="eastAsia" w:ascii="方正仿宋_GB2312" w:hAnsi="方正仿宋_GB2312" w:eastAsia="方正仿宋_GB2312" w:cs="方正仿宋_GB2312"/>
          <w:color w:val="auto"/>
          <w:sz w:val="30"/>
          <w:szCs w:val="30"/>
          <w:highlight w:val="none"/>
          <w:lang w:val="en-US" w:eastAsia="zh-CN"/>
        </w:rPr>
        <w:t>向甲方支付1千元的违约金；逾期30天以上的，甲方有权单方解除本合同，乙方承担逾期造成的甲方所有损失及50000元的违约金</w:t>
      </w:r>
      <w:r>
        <w:rPr>
          <w:rFonts w:hint="eastAsia" w:ascii="方正仿宋_GB2312" w:hAnsi="方正仿宋_GB2312" w:eastAsia="方正仿宋_GB2312" w:cs="方正仿宋_GB2312"/>
          <w:color w:val="auto"/>
          <w:kern w:val="0"/>
          <w:sz w:val="30"/>
          <w:szCs w:val="30"/>
          <w:highlight w:val="none"/>
        </w:rPr>
        <w:t>。</w:t>
      </w:r>
    </w:p>
    <w:p w14:paraId="7F81E93D">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kern w:val="0"/>
          <w:sz w:val="30"/>
          <w:szCs w:val="30"/>
          <w:highlight w:val="none"/>
        </w:rPr>
        <w:t>乙方所交货物品种</w:t>
      </w:r>
      <w:r>
        <w:rPr>
          <w:rFonts w:hint="eastAsia" w:ascii="方正仿宋_GB2312" w:hAnsi="方正仿宋_GB2312" w:eastAsia="方正仿宋_GB2312" w:cs="方正仿宋_GB2312"/>
          <w:color w:val="auto"/>
          <w:sz w:val="30"/>
          <w:szCs w:val="30"/>
          <w:highlight w:val="none"/>
        </w:rPr>
        <w:t>、规格、质量不符合合同规定的，如果甲方同意利用，应当按质论价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质</w:t>
      </w:r>
      <w:r>
        <w:rPr>
          <w:rFonts w:hint="eastAsia" w:ascii="方正仿宋_GB2312" w:hAnsi="方正仿宋_GB2312" w:eastAsia="方正仿宋_GB2312" w:cs="方正仿宋_GB2312"/>
          <w:color w:val="auto"/>
          <w:sz w:val="30"/>
          <w:szCs w:val="30"/>
          <w:highlight w:val="none"/>
          <w:lang w:val="en-US" w:eastAsia="zh-CN"/>
        </w:rPr>
        <w:t>价双方协商拟定，降价部分在合同款支付中直接扣除</w:t>
      </w:r>
      <w:r>
        <w:rPr>
          <w:rFonts w:hint="eastAsia" w:ascii="方正仿宋_GB2312" w:hAnsi="方正仿宋_GB2312" w:eastAsia="方正仿宋_GB2312" w:cs="方正仿宋_GB2312"/>
          <w:color w:val="auto"/>
          <w:sz w:val="30"/>
          <w:szCs w:val="30"/>
          <w:highlight w:val="none"/>
        </w:rPr>
        <w:t>；如果甲方不同意或不能利用的，由乙方负责按甲方要求包换、包修、包退，并承担修理、调换或退货而支付的实际费用。乙方不能修理或者不能调换的，按不能交货处理。</w:t>
      </w:r>
    </w:p>
    <w:p w14:paraId="7477DD89">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kern w:val="0"/>
          <w:sz w:val="30"/>
          <w:szCs w:val="30"/>
          <w:highlight w:val="none"/>
        </w:rPr>
        <w:t>3.</w:t>
      </w:r>
      <w:r>
        <w:rPr>
          <w:rFonts w:hint="eastAsia" w:ascii="方正仿宋_GB2312" w:hAnsi="方正仿宋_GB2312" w:eastAsia="方正仿宋_GB2312" w:cs="方正仿宋_GB2312"/>
          <w:color w:val="auto"/>
          <w:sz w:val="30"/>
          <w:szCs w:val="30"/>
          <w:highlight w:val="none"/>
        </w:rPr>
        <w:t>乙方未按合同规定的货物数量交货时，少交的部分，甲方如果需要，应照数补交</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lang w:val="en-US" w:eastAsia="zh-CN"/>
        </w:rPr>
        <w:t>供货期不顺延</w:t>
      </w:r>
      <w:r>
        <w:rPr>
          <w:rFonts w:hint="eastAsia" w:ascii="方正仿宋_GB2312" w:hAnsi="方正仿宋_GB2312" w:eastAsia="方正仿宋_GB2312" w:cs="方正仿宋_GB2312"/>
          <w:color w:val="auto"/>
          <w:sz w:val="30"/>
          <w:szCs w:val="30"/>
          <w:highlight w:val="none"/>
        </w:rPr>
        <w:t>。甲方如不需要，可以退货。由于退货所造成的损失，由乙方承担。</w:t>
      </w:r>
    </w:p>
    <w:p w14:paraId="0BD94A3E">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4.货物包装不符合合同规定时，</w:t>
      </w:r>
      <w:r>
        <w:rPr>
          <w:rFonts w:hint="eastAsia" w:ascii="方正仿宋_GB2312" w:hAnsi="方正仿宋_GB2312" w:eastAsia="方正仿宋_GB2312" w:cs="方正仿宋_GB2312"/>
          <w:color w:val="auto"/>
          <w:sz w:val="30"/>
          <w:szCs w:val="30"/>
          <w:highlight w:val="none"/>
          <w:lang w:val="en-US" w:eastAsia="zh-CN"/>
        </w:rPr>
        <w:t>如甲方要求</w:t>
      </w:r>
      <w:r>
        <w:rPr>
          <w:rFonts w:hint="eastAsia" w:ascii="方正仿宋_GB2312" w:hAnsi="方正仿宋_GB2312" w:eastAsia="方正仿宋_GB2312" w:cs="方正仿宋_GB2312"/>
          <w:color w:val="auto"/>
          <w:sz w:val="30"/>
          <w:szCs w:val="30"/>
          <w:highlight w:val="none"/>
        </w:rPr>
        <w:t>必须</w:t>
      </w:r>
      <w:r>
        <w:rPr>
          <w:rFonts w:hint="eastAsia" w:ascii="方正仿宋_GB2312" w:hAnsi="方正仿宋_GB2312" w:eastAsia="方正仿宋_GB2312" w:cs="方正仿宋_GB2312"/>
          <w:color w:val="auto"/>
          <w:sz w:val="30"/>
          <w:szCs w:val="30"/>
          <w:highlight w:val="none"/>
          <w:lang w:val="en-US" w:eastAsia="zh-CN"/>
        </w:rPr>
        <w:t>返修</w:t>
      </w:r>
      <w:r>
        <w:rPr>
          <w:rFonts w:hint="eastAsia" w:ascii="方正仿宋_GB2312" w:hAnsi="方正仿宋_GB2312" w:eastAsia="方正仿宋_GB2312" w:cs="方正仿宋_GB2312"/>
          <w:color w:val="auto"/>
          <w:sz w:val="30"/>
          <w:szCs w:val="30"/>
          <w:highlight w:val="none"/>
        </w:rPr>
        <w:t>或重新包装，</w:t>
      </w:r>
      <w:r>
        <w:rPr>
          <w:rFonts w:hint="eastAsia" w:ascii="方正仿宋_GB2312" w:hAnsi="方正仿宋_GB2312" w:eastAsia="方正仿宋_GB2312" w:cs="方正仿宋_GB2312"/>
          <w:color w:val="auto"/>
          <w:sz w:val="30"/>
          <w:szCs w:val="30"/>
          <w:highlight w:val="none"/>
          <w:lang w:val="en-US" w:eastAsia="zh-CN"/>
        </w:rPr>
        <w:t>则乙方按照甲方的意见处理并承担</w:t>
      </w:r>
      <w:r>
        <w:rPr>
          <w:rFonts w:hint="eastAsia" w:ascii="方正仿宋_GB2312" w:hAnsi="方正仿宋_GB2312" w:eastAsia="方正仿宋_GB2312" w:cs="方正仿宋_GB2312"/>
          <w:color w:val="auto"/>
          <w:sz w:val="30"/>
          <w:szCs w:val="30"/>
          <w:highlight w:val="none"/>
        </w:rPr>
        <w:t>费用</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lang w:val="en-US" w:eastAsia="zh-CN"/>
        </w:rPr>
        <w:t>如</w:t>
      </w:r>
      <w:r>
        <w:rPr>
          <w:rFonts w:hint="eastAsia" w:ascii="方正仿宋_GB2312" w:hAnsi="方正仿宋_GB2312" w:eastAsia="方正仿宋_GB2312" w:cs="方正仿宋_GB2312"/>
          <w:color w:val="auto"/>
          <w:sz w:val="30"/>
          <w:szCs w:val="30"/>
          <w:highlight w:val="none"/>
        </w:rPr>
        <w:t>甲方不要求</w:t>
      </w:r>
      <w:r>
        <w:rPr>
          <w:rFonts w:hint="eastAsia" w:ascii="方正仿宋_GB2312" w:hAnsi="方正仿宋_GB2312" w:eastAsia="方正仿宋_GB2312" w:cs="方正仿宋_GB2312"/>
          <w:color w:val="auto"/>
          <w:sz w:val="30"/>
          <w:szCs w:val="30"/>
          <w:highlight w:val="none"/>
          <w:lang w:val="en-US" w:eastAsia="zh-CN"/>
        </w:rPr>
        <w:t>返修</w:t>
      </w:r>
      <w:r>
        <w:rPr>
          <w:rFonts w:hint="eastAsia" w:ascii="方正仿宋_GB2312" w:hAnsi="方正仿宋_GB2312" w:eastAsia="方正仿宋_GB2312" w:cs="方正仿宋_GB2312"/>
          <w:color w:val="auto"/>
          <w:sz w:val="30"/>
          <w:szCs w:val="30"/>
          <w:highlight w:val="none"/>
        </w:rPr>
        <w:t>或重新包装</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应当按质论价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质</w:t>
      </w:r>
      <w:r>
        <w:rPr>
          <w:rFonts w:hint="eastAsia" w:ascii="方正仿宋_GB2312" w:hAnsi="方正仿宋_GB2312" w:eastAsia="方正仿宋_GB2312" w:cs="方正仿宋_GB2312"/>
          <w:color w:val="auto"/>
          <w:sz w:val="30"/>
          <w:szCs w:val="30"/>
          <w:highlight w:val="none"/>
          <w:lang w:val="en-US" w:eastAsia="zh-CN"/>
        </w:rPr>
        <w:t>价双方协商拟定，降价部分在合同款支付中直接扣除</w:t>
      </w:r>
      <w:r>
        <w:rPr>
          <w:rFonts w:hint="eastAsia" w:ascii="方正仿宋_GB2312" w:hAnsi="方正仿宋_GB2312" w:eastAsia="方正仿宋_GB2312" w:cs="方正仿宋_GB2312"/>
          <w:color w:val="auto"/>
          <w:sz w:val="30"/>
          <w:szCs w:val="30"/>
          <w:highlight w:val="none"/>
        </w:rPr>
        <w:t>。</w:t>
      </w:r>
    </w:p>
    <w:p w14:paraId="2648459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5.质量保证期内，乙方逾期维修或退换货的，每延期一天，</w:t>
      </w:r>
      <w:r>
        <w:rPr>
          <w:rFonts w:hint="eastAsia" w:ascii="方正仿宋_GB2312" w:hAnsi="方正仿宋_GB2312" w:eastAsia="方正仿宋_GB2312" w:cs="方正仿宋_GB2312"/>
          <w:color w:val="auto"/>
          <w:sz w:val="30"/>
          <w:szCs w:val="30"/>
          <w:highlight w:val="none"/>
          <w:lang w:val="en-US" w:eastAsia="zh-CN"/>
        </w:rPr>
        <w:t>向甲方支付1千元的违约金</w:t>
      </w:r>
      <w:r>
        <w:rPr>
          <w:rFonts w:hint="eastAsia" w:ascii="方正仿宋_GB2312" w:hAnsi="方正仿宋_GB2312" w:eastAsia="方正仿宋_GB2312" w:cs="方正仿宋_GB2312"/>
          <w:color w:val="auto"/>
          <w:kern w:val="0"/>
          <w:sz w:val="30"/>
          <w:szCs w:val="30"/>
          <w:highlight w:val="none"/>
        </w:rPr>
        <w:t>。乙方逾期维修超过</w:t>
      </w:r>
      <w:r>
        <w:rPr>
          <w:rFonts w:hint="eastAsia" w:ascii="方正仿宋_GB2312" w:hAnsi="方正仿宋_GB2312" w:eastAsia="方正仿宋_GB2312" w:cs="方正仿宋_GB2312"/>
          <w:color w:val="auto"/>
          <w:kern w:val="0"/>
          <w:sz w:val="30"/>
          <w:szCs w:val="30"/>
          <w:highlight w:val="none"/>
          <w:lang w:val="en-US" w:eastAsia="zh-CN"/>
        </w:rPr>
        <w:t>7</w:t>
      </w:r>
      <w:r>
        <w:rPr>
          <w:rFonts w:hint="eastAsia" w:ascii="方正仿宋_GB2312" w:hAnsi="方正仿宋_GB2312" w:eastAsia="方正仿宋_GB2312" w:cs="方正仿宋_GB2312"/>
          <w:color w:val="auto"/>
          <w:kern w:val="0"/>
          <w:sz w:val="30"/>
          <w:szCs w:val="30"/>
          <w:highlight w:val="none"/>
        </w:rPr>
        <w:t>天的，甲方有权自行或委托第三方维修，因此发生的费用直接从</w:t>
      </w:r>
      <w:r>
        <w:rPr>
          <w:rFonts w:hint="eastAsia" w:ascii="方正仿宋_GB2312" w:hAnsi="方正仿宋_GB2312" w:eastAsia="方正仿宋_GB2312" w:cs="方正仿宋_GB2312"/>
          <w:color w:val="auto"/>
          <w:kern w:val="0"/>
          <w:sz w:val="30"/>
          <w:szCs w:val="30"/>
          <w:highlight w:val="none"/>
          <w:lang w:val="en-US" w:eastAsia="zh-CN"/>
        </w:rPr>
        <w:t>合同款</w:t>
      </w:r>
      <w:r>
        <w:rPr>
          <w:rFonts w:hint="eastAsia" w:ascii="方正仿宋_GB2312" w:hAnsi="方正仿宋_GB2312" w:eastAsia="方正仿宋_GB2312" w:cs="方正仿宋_GB2312"/>
          <w:color w:val="auto"/>
          <w:kern w:val="0"/>
          <w:sz w:val="30"/>
          <w:szCs w:val="30"/>
          <w:highlight w:val="none"/>
        </w:rPr>
        <w:t>中扣</w:t>
      </w:r>
      <w:r>
        <w:rPr>
          <w:rFonts w:hint="eastAsia" w:ascii="方正仿宋_GB2312" w:hAnsi="方正仿宋_GB2312" w:eastAsia="方正仿宋_GB2312" w:cs="方正仿宋_GB2312"/>
          <w:color w:val="auto"/>
          <w:kern w:val="0"/>
          <w:sz w:val="30"/>
          <w:szCs w:val="30"/>
          <w:highlight w:val="none"/>
          <w:lang w:val="en-US" w:eastAsia="zh-CN"/>
        </w:rPr>
        <w:t>除</w:t>
      </w:r>
      <w:r>
        <w:rPr>
          <w:rFonts w:hint="eastAsia" w:ascii="方正仿宋_GB2312" w:hAnsi="方正仿宋_GB2312" w:eastAsia="方正仿宋_GB2312" w:cs="方正仿宋_GB2312"/>
          <w:color w:val="auto"/>
          <w:kern w:val="0"/>
          <w:sz w:val="30"/>
          <w:szCs w:val="30"/>
          <w:highlight w:val="none"/>
        </w:rPr>
        <w:t>，</w:t>
      </w:r>
      <w:r>
        <w:rPr>
          <w:rFonts w:hint="eastAsia" w:ascii="方正仿宋_GB2312" w:hAnsi="方正仿宋_GB2312" w:eastAsia="方正仿宋_GB2312" w:cs="方正仿宋_GB2312"/>
          <w:color w:val="auto"/>
          <w:kern w:val="0"/>
          <w:sz w:val="30"/>
          <w:szCs w:val="30"/>
          <w:highlight w:val="none"/>
          <w:lang w:val="en-US" w:eastAsia="zh-CN"/>
        </w:rPr>
        <w:t>合同款已全部支付或剩余合同款不足扣除，</w:t>
      </w:r>
      <w:r>
        <w:rPr>
          <w:rFonts w:hint="eastAsia" w:ascii="方正仿宋_GB2312" w:hAnsi="方正仿宋_GB2312" w:eastAsia="方正仿宋_GB2312" w:cs="方正仿宋_GB2312"/>
          <w:color w:val="auto"/>
          <w:kern w:val="0"/>
          <w:sz w:val="30"/>
          <w:szCs w:val="30"/>
          <w:highlight w:val="none"/>
        </w:rPr>
        <w:t>甲方有权继续向乙方追偿。乙方逾期退换货超过</w:t>
      </w:r>
      <w:r>
        <w:rPr>
          <w:rFonts w:hint="eastAsia" w:ascii="方正仿宋_GB2312" w:hAnsi="方正仿宋_GB2312" w:eastAsia="方正仿宋_GB2312" w:cs="方正仿宋_GB2312"/>
          <w:color w:val="auto"/>
          <w:kern w:val="0"/>
          <w:sz w:val="30"/>
          <w:szCs w:val="30"/>
          <w:highlight w:val="none"/>
          <w:lang w:val="en-US" w:eastAsia="zh-CN"/>
        </w:rPr>
        <w:t>30</w:t>
      </w:r>
      <w:r>
        <w:rPr>
          <w:rFonts w:hint="eastAsia" w:ascii="方正仿宋_GB2312" w:hAnsi="方正仿宋_GB2312" w:eastAsia="方正仿宋_GB2312" w:cs="方正仿宋_GB2312"/>
          <w:color w:val="auto"/>
          <w:kern w:val="0"/>
          <w:sz w:val="30"/>
          <w:szCs w:val="30"/>
          <w:highlight w:val="none"/>
        </w:rPr>
        <w:t>天的，甲方有权解除合同。</w:t>
      </w:r>
    </w:p>
    <w:p w14:paraId="60D5DB7E">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九</w:t>
      </w:r>
      <w:r>
        <w:rPr>
          <w:rFonts w:hint="eastAsia" w:ascii="方正仿宋_GB2312" w:hAnsi="方正仿宋_GB2312" w:eastAsia="方正仿宋_GB2312" w:cs="方正仿宋_GB2312"/>
          <w:color w:val="auto"/>
          <w:sz w:val="30"/>
          <w:szCs w:val="30"/>
          <w:highlight w:val="none"/>
        </w:rPr>
        <w:t>、甲方责任</w:t>
      </w:r>
    </w:p>
    <w:p w14:paraId="30628114">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1.甲方无正当理由违反合同规定拒绝接货的，应当承担由此造成的损失。</w:t>
      </w:r>
    </w:p>
    <w:p w14:paraId="52618BA8">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2.甲方应按规定日期向乙方付款。</w:t>
      </w:r>
    </w:p>
    <w:p w14:paraId="4431FBA0">
      <w:pPr>
        <w:pStyle w:val="8"/>
        <w:keepNext w:val="0"/>
        <w:keepLines w:val="0"/>
        <w:pageBreakBefore w:val="0"/>
        <w:kinsoku/>
        <w:overflowPunct/>
        <w:autoSpaceDE/>
        <w:autoSpaceDN/>
        <w:bidi w:val="0"/>
        <w:snapToGrid/>
        <w:spacing w:line="490" w:lineRule="exact"/>
        <w:ind w:firstLine="540" w:firstLineChars="180"/>
        <w:textAlignment w:val="auto"/>
        <w:outlineLvl w:val="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十</w:t>
      </w:r>
      <w:r>
        <w:rPr>
          <w:rFonts w:hint="eastAsia" w:ascii="方正仿宋_GB2312" w:hAnsi="方正仿宋_GB2312" w:eastAsia="方正仿宋_GB2312" w:cs="方正仿宋_GB2312"/>
          <w:color w:val="auto"/>
          <w:sz w:val="30"/>
          <w:szCs w:val="30"/>
          <w:highlight w:val="none"/>
        </w:rPr>
        <w:t>、合同争议的解决方式</w:t>
      </w:r>
    </w:p>
    <w:p w14:paraId="62A2BEE7">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本合同在履行过程中发生的争议，由双方当事人协商解决；协商不成的依法向</w:t>
      </w:r>
      <w:r>
        <w:rPr>
          <w:rFonts w:hint="eastAsia" w:ascii="方正仿宋_GB2312" w:hAnsi="方正仿宋_GB2312" w:eastAsia="方正仿宋_GB2312" w:cs="方正仿宋_GB2312"/>
          <w:color w:val="auto"/>
          <w:sz w:val="30"/>
          <w:szCs w:val="30"/>
          <w:highlight w:val="none"/>
          <w:lang w:val="en-US" w:eastAsia="zh-CN"/>
        </w:rPr>
        <w:t>府谷县</w:t>
      </w:r>
      <w:r>
        <w:rPr>
          <w:rFonts w:hint="eastAsia" w:ascii="方正仿宋_GB2312" w:hAnsi="方正仿宋_GB2312" w:eastAsia="方正仿宋_GB2312" w:cs="方正仿宋_GB2312"/>
          <w:color w:val="auto"/>
          <w:sz w:val="30"/>
          <w:szCs w:val="30"/>
          <w:highlight w:val="none"/>
        </w:rPr>
        <w:t>人民法院起诉。</w:t>
      </w:r>
    </w:p>
    <w:p w14:paraId="00CCF856">
      <w:pPr>
        <w:pStyle w:val="8"/>
        <w:keepNext w:val="0"/>
        <w:keepLines w:val="0"/>
        <w:pageBreakBefore w:val="0"/>
        <w:kinsoku/>
        <w:overflowPunct/>
        <w:autoSpaceDE/>
        <w:autoSpaceDN/>
        <w:bidi w:val="0"/>
        <w:snapToGrid/>
        <w:spacing w:line="490" w:lineRule="exact"/>
        <w:ind w:firstLine="540" w:firstLineChars="180"/>
        <w:textAlignment w:val="auto"/>
        <w:outlineLvl w:val="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十</w:t>
      </w:r>
      <w:r>
        <w:rPr>
          <w:rFonts w:hint="eastAsia" w:ascii="方正仿宋_GB2312" w:hAnsi="方正仿宋_GB2312" w:eastAsia="方正仿宋_GB2312" w:cs="方正仿宋_GB2312"/>
          <w:color w:val="auto"/>
          <w:sz w:val="30"/>
          <w:szCs w:val="30"/>
          <w:highlight w:val="none"/>
          <w:lang w:val="en-US" w:eastAsia="zh-CN"/>
        </w:rPr>
        <w:t>一</w:t>
      </w:r>
      <w:r>
        <w:rPr>
          <w:rFonts w:hint="eastAsia" w:ascii="方正仿宋_GB2312" w:hAnsi="方正仿宋_GB2312" w:eastAsia="方正仿宋_GB2312" w:cs="方正仿宋_GB2312"/>
          <w:color w:val="auto"/>
          <w:sz w:val="30"/>
          <w:szCs w:val="30"/>
          <w:highlight w:val="none"/>
        </w:rPr>
        <w:t>、送达</w:t>
      </w:r>
    </w:p>
    <w:p w14:paraId="024E9D3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11486B35">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 xml:space="preserve">.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 </w:t>
      </w:r>
    </w:p>
    <w:p w14:paraId="5226E5C3">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3</w:t>
      </w:r>
      <w:r>
        <w:rPr>
          <w:rFonts w:hint="eastAsia" w:ascii="方正仿宋_GB2312" w:hAnsi="方正仿宋_GB2312" w:eastAsia="方正仿宋_GB2312" w:cs="方正仿宋_GB2312"/>
          <w:color w:val="auto"/>
          <w:sz w:val="30"/>
          <w:szCs w:val="30"/>
          <w:highlight w:val="none"/>
        </w:rPr>
        <w:t>.合同送达条款与保密条款、争议解决条款均为独立条款，不受合同整体或其他条款的效力的影响。</w:t>
      </w:r>
    </w:p>
    <w:p w14:paraId="3AC8239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十</w:t>
      </w:r>
      <w:r>
        <w:rPr>
          <w:rFonts w:hint="eastAsia" w:ascii="方正仿宋_GB2312" w:hAnsi="方正仿宋_GB2312" w:eastAsia="方正仿宋_GB2312" w:cs="方正仿宋_GB2312"/>
          <w:color w:val="auto"/>
          <w:sz w:val="30"/>
          <w:szCs w:val="30"/>
          <w:highlight w:val="none"/>
          <w:lang w:val="en-US" w:eastAsia="zh-CN"/>
        </w:rPr>
        <w:t>二</w:t>
      </w:r>
      <w:r>
        <w:rPr>
          <w:rFonts w:hint="eastAsia" w:ascii="方正仿宋_GB2312" w:hAnsi="方正仿宋_GB2312" w:eastAsia="方正仿宋_GB2312" w:cs="方正仿宋_GB2312"/>
          <w:color w:val="auto"/>
          <w:sz w:val="30"/>
          <w:szCs w:val="30"/>
          <w:highlight w:val="none"/>
        </w:rPr>
        <w:t>、其他</w:t>
      </w:r>
    </w:p>
    <w:p w14:paraId="16A79F6A">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1.</w:t>
      </w:r>
      <w:r>
        <w:rPr>
          <w:rFonts w:hint="eastAsia" w:ascii="方正仿宋_GB2312" w:hAnsi="方正仿宋_GB2312" w:eastAsia="方正仿宋_GB2312" w:cs="方正仿宋_GB2312"/>
          <w:color w:val="auto"/>
          <w:sz w:val="30"/>
          <w:szCs w:val="30"/>
          <w:highlight w:val="none"/>
        </w:rPr>
        <w:t>本合同</w:t>
      </w:r>
      <w:r>
        <w:rPr>
          <w:rFonts w:hint="eastAsia" w:ascii="方正仿宋_GB2312" w:hAnsi="方正仿宋_GB2312" w:eastAsia="方正仿宋_GB2312" w:cs="方正仿宋_GB2312"/>
          <w:color w:val="auto"/>
          <w:sz w:val="30"/>
          <w:szCs w:val="30"/>
          <w:highlight w:val="none"/>
          <w:lang w:val="en-US" w:eastAsia="zh-CN"/>
        </w:rPr>
        <w:t>于</w:t>
      </w:r>
      <w:r>
        <w:rPr>
          <w:rFonts w:hint="eastAsia" w:ascii="方正仿宋_GB2312" w:hAnsi="方正仿宋_GB2312" w:eastAsia="方正仿宋_GB2312" w:cs="方正仿宋_GB2312"/>
          <w:color w:val="auto"/>
          <w:kern w:val="2"/>
          <w:sz w:val="30"/>
          <w:szCs w:val="30"/>
          <w:highlight w:val="none"/>
          <w:lang w:val="en-US" w:eastAsia="zh-CN" w:bidi="ar-SA"/>
        </w:rPr>
        <w:t xml:space="preserve">   年   月  日在府谷高新技术产业开发区管理委员会会议室签订；经</w:t>
      </w:r>
      <w:r>
        <w:rPr>
          <w:rFonts w:hint="eastAsia" w:ascii="方正仿宋_GB2312" w:hAnsi="方正仿宋_GB2312" w:eastAsia="方正仿宋_GB2312" w:cs="方正仿宋_GB2312"/>
          <w:color w:val="auto"/>
          <w:sz w:val="30"/>
          <w:szCs w:val="30"/>
          <w:highlight w:val="none"/>
        </w:rPr>
        <w:t>双方法定代表人或委托代理人签字盖章后</w:t>
      </w:r>
      <w:r>
        <w:rPr>
          <w:rFonts w:hint="eastAsia" w:ascii="方正仿宋_GB2312" w:hAnsi="方正仿宋_GB2312" w:eastAsia="方正仿宋_GB2312" w:cs="方正仿宋_GB2312"/>
          <w:color w:val="auto"/>
          <w:sz w:val="30"/>
          <w:szCs w:val="30"/>
          <w:highlight w:val="none"/>
          <w:lang w:val="en-US" w:eastAsia="zh-CN"/>
        </w:rPr>
        <w:t>立即</w:t>
      </w:r>
      <w:r>
        <w:rPr>
          <w:rFonts w:hint="eastAsia" w:ascii="方正仿宋_GB2312" w:hAnsi="方正仿宋_GB2312" w:eastAsia="方正仿宋_GB2312" w:cs="方正仿宋_GB2312"/>
          <w:color w:val="auto"/>
          <w:sz w:val="30"/>
          <w:szCs w:val="30"/>
          <w:highlight w:val="none"/>
        </w:rPr>
        <w:t>生效，</w:t>
      </w:r>
      <w:r>
        <w:rPr>
          <w:rFonts w:hint="eastAsia" w:ascii="方正仿宋_GB2312" w:hAnsi="方正仿宋_GB2312" w:eastAsia="方正仿宋_GB2312" w:cs="方正仿宋_GB2312"/>
          <w:color w:val="auto"/>
          <w:sz w:val="30"/>
          <w:szCs w:val="30"/>
          <w:highlight w:val="none"/>
          <w:lang w:val="en-US" w:eastAsia="zh-CN"/>
        </w:rPr>
        <w:t>履行完各自</w:t>
      </w:r>
      <w:r>
        <w:rPr>
          <w:rFonts w:hint="eastAsia" w:ascii="方正仿宋_GB2312" w:hAnsi="方正仿宋_GB2312" w:eastAsia="方正仿宋_GB2312" w:cs="方正仿宋_GB2312"/>
          <w:color w:val="auto"/>
          <w:sz w:val="30"/>
          <w:szCs w:val="30"/>
          <w:highlight w:val="none"/>
        </w:rPr>
        <w:t>义务</w:t>
      </w:r>
      <w:r>
        <w:rPr>
          <w:rFonts w:hint="eastAsia" w:ascii="方正仿宋_GB2312" w:hAnsi="方正仿宋_GB2312" w:eastAsia="方正仿宋_GB2312" w:cs="方正仿宋_GB2312"/>
          <w:color w:val="auto"/>
          <w:sz w:val="30"/>
          <w:szCs w:val="30"/>
          <w:highlight w:val="none"/>
          <w:lang w:val="en-US" w:eastAsia="zh-CN"/>
        </w:rPr>
        <w:t>后自动</w:t>
      </w:r>
      <w:r>
        <w:rPr>
          <w:rFonts w:hint="eastAsia" w:ascii="方正仿宋_GB2312" w:hAnsi="方正仿宋_GB2312" w:eastAsia="方正仿宋_GB2312" w:cs="方正仿宋_GB2312"/>
          <w:color w:val="auto"/>
          <w:sz w:val="30"/>
          <w:szCs w:val="30"/>
          <w:highlight w:val="none"/>
        </w:rPr>
        <w:t>终止。</w:t>
      </w:r>
    </w:p>
    <w:p w14:paraId="034AB83C">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合同如有未尽事宜，须经双方共同协商，签订补充协议，补充协议与本合同具</w:t>
      </w:r>
      <w:r>
        <w:rPr>
          <w:rFonts w:hint="eastAsia" w:ascii="方正仿宋_GB2312" w:hAnsi="方正仿宋_GB2312" w:eastAsia="方正仿宋_GB2312" w:cs="方正仿宋_GB2312"/>
          <w:color w:val="auto"/>
          <w:kern w:val="0"/>
          <w:sz w:val="30"/>
          <w:szCs w:val="30"/>
          <w:highlight w:val="none"/>
        </w:rPr>
        <w:t>有同等效力。</w:t>
      </w:r>
    </w:p>
    <w:p w14:paraId="202787E2">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color w:val="auto"/>
          <w:kern w:val="0"/>
          <w:sz w:val="30"/>
          <w:szCs w:val="30"/>
          <w:highlight w:val="none"/>
          <w:lang w:val="en-US" w:eastAsia="zh-CN"/>
        </w:rPr>
        <w:t>3.</w:t>
      </w:r>
      <w:r>
        <w:rPr>
          <w:rFonts w:hint="eastAsia" w:ascii="方正仿宋_GB2312" w:hAnsi="方正仿宋_GB2312" w:eastAsia="方正仿宋_GB2312" w:cs="方正仿宋_GB2312"/>
          <w:color w:val="auto"/>
          <w:kern w:val="0"/>
          <w:sz w:val="30"/>
          <w:szCs w:val="30"/>
          <w:highlight w:val="none"/>
        </w:rPr>
        <w:t>本合同一式</w:t>
      </w:r>
      <w:r>
        <w:rPr>
          <w:rFonts w:hint="eastAsia" w:ascii="方正仿宋_GB2312" w:hAnsi="方正仿宋_GB2312" w:eastAsia="方正仿宋_GB2312" w:cs="方正仿宋_GB2312"/>
          <w:color w:val="auto"/>
          <w:kern w:val="0"/>
          <w:sz w:val="30"/>
          <w:szCs w:val="30"/>
          <w:highlight w:val="none"/>
          <w:lang w:val="en-US" w:eastAsia="zh-CN"/>
        </w:rPr>
        <w:t>陆</w:t>
      </w:r>
      <w:r>
        <w:rPr>
          <w:rFonts w:hint="eastAsia" w:ascii="方正仿宋_GB2312" w:hAnsi="方正仿宋_GB2312" w:eastAsia="方正仿宋_GB2312" w:cs="方正仿宋_GB2312"/>
          <w:color w:val="auto"/>
          <w:kern w:val="0"/>
          <w:sz w:val="30"/>
          <w:szCs w:val="30"/>
          <w:highlight w:val="none"/>
        </w:rPr>
        <w:t>份，甲方执</w:t>
      </w:r>
      <w:r>
        <w:rPr>
          <w:rFonts w:hint="eastAsia" w:ascii="方正仿宋_GB2312" w:hAnsi="方正仿宋_GB2312" w:eastAsia="方正仿宋_GB2312" w:cs="方正仿宋_GB2312"/>
          <w:color w:val="auto"/>
          <w:kern w:val="0"/>
          <w:sz w:val="30"/>
          <w:szCs w:val="30"/>
          <w:highlight w:val="none"/>
          <w:lang w:val="en-US" w:eastAsia="zh-CN"/>
        </w:rPr>
        <w:t>伍</w:t>
      </w:r>
      <w:r>
        <w:rPr>
          <w:rFonts w:hint="eastAsia" w:ascii="方正仿宋_GB2312" w:hAnsi="方正仿宋_GB2312" w:eastAsia="方正仿宋_GB2312" w:cs="方正仿宋_GB2312"/>
          <w:color w:val="auto"/>
          <w:kern w:val="0"/>
          <w:sz w:val="30"/>
          <w:szCs w:val="30"/>
          <w:highlight w:val="none"/>
        </w:rPr>
        <w:t>份，乙方执</w:t>
      </w:r>
      <w:r>
        <w:rPr>
          <w:rFonts w:hint="eastAsia" w:ascii="方正仿宋_GB2312" w:hAnsi="方正仿宋_GB2312" w:eastAsia="方正仿宋_GB2312" w:cs="方正仿宋_GB2312"/>
          <w:color w:val="auto"/>
          <w:kern w:val="0"/>
          <w:sz w:val="30"/>
          <w:szCs w:val="30"/>
          <w:highlight w:val="none"/>
          <w:lang w:val="en-US" w:eastAsia="zh-CN"/>
        </w:rPr>
        <w:t>壹</w:t>
      </w:r>
      <w:r>
        <w:rPr>
          <w:rFonts w:hint="eastAsia" w:ascii="方正仿宋_GB2312" w:hAnsi="方正仿宋_GB2312" w:eastAsia="方正仿宋_GB2312" w:cs="方正仿宋_GB2312"/>
          <w:color w:val="auto"/>
          <w:kern w:val="0"/>
          <w:sz w:val="30"/>
          <w:szCs w:val="30"/>
          <w:highlight w:val="none"/>
        </w:rPr>
        <w:t>份。</w:t>
      </w:r>
    </w:p>
    <w:p w14:paraId="4058A4B0">
      <w:pPr>
        <w:pStyle w:val="8"/>
        <w:keepNext w:val="0"/>
        <w:keepLines w:val="0"/>
        <w:pageBreakBefore w:val="0"/>
        <w:kinsoku/>
        <w:overflowPunct/>
        <w:autoSpaceDE/>
        <w:autoSpaceDN/>
        <w:bidi w:val="0"/>
        <w:snapToGrid/>
        <w:spacing w:line="490" w:lineRule="exact"/>
        <w:ind w:firstLine="540" w:firstLineChars="180"/>
        <w:textAlignment w:val="auto"/>
        <w:rPr>
          <w:rFonts w:hint="eastAsia" w:ascii="方正仿宋_GB2312" w:hAnsi="方正仿宋_GB2312" w:eastAsia="方正仿宋_GB2312" w:cs="方正仿宋_GB2312"/>
          <w:color w:val="auto"/>
          <w:kern w:val="0"/>
          <w:sz w:val="30"/>
          <w:szCs w:val="30"/>
          <w:highlight w:val="none"/>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DB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vAlign w:val="center"/>
          </w:tcPr>
          <w:p w14:paraId="7EA67D82">
            <w:pPr>
              <w:pStyle w:val="8"/>
              <w:keepNext w:val="0"/>
              <w:keepLines w:val="0"/>
              <w:pageBreakBefore w:val="0"/>
              <w:kinsoku/>
              <w:overflowPunct/>
              <w:autoSpaceDE/>
              <w:autoSpaceDN/>
              <w:bidi w:val="0"/>
              <w:snapToGrid w:val="0"/>
              <w:spacing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eastAsia="zh-CN"/>
              </w:rPr>
            </w:pPr>
            <w:r>
              <w:rPr>
                <w:rFonts w:hint="eastAsia" w:ascii="方正仿宋_GB2312" w:hAnsi="方正仿宋_GB2312" w:eastAsia="方正仿宋_GB2312" w:cs="方正仿宋_GB2312"/>
                <w:color w:val="auto"/>
                <w:sz w:val="30"/>
                <w:szCs w:val="30"/>
                <w:highlight w:val="none"/>
                <w:lang w:val="en-US" w:eastAsia="zh-CN"/>
              </w:rPr>
              <w:t>采购人</w:t>
            </w:r>
            <w:r>
              <w:rPr>
                <w:rFonts w:hint="eastAsia" w:ascii="方正仿宋_GB2312" w:hAnsi="方正仿宋_GB2312" w:eastAsia="方正仿宋_GB2312" w:cs="方正仿宋_GB2312"/>
                <w:color w:val="auto"/>
                <w:sz w:val="30"/>
                <w:szCs w:val="30"/>
                <w:highlight w:val="none"/>
              </w:rPr>
              <w:t>(甲方)：</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(盖章</w:t>
            </w:r>
            <w:r>
              <w:rPr>
                <w:rFonts w:hint="eastAsia" w:ascii="方正仿宋_GB2312" w:hAnsi="方正仿宋_GB2312" w:eastAsia="方正仿宋_GB2312" w:cs="方正仿宋_GB2312"/>
                <w:color w:val="auto"/>
                <w:sz w:val="30"/>
                <w:szCs w:val="30"/>
                <w:highlight w:val="none"/>
                <w:lang w:val="en-US" w:eastAsia="zh-CN"/>
              </w:rPr>
              <w:t>)</w:t>
            </w:r>
          </w:p>
        </w:tc>
        <w:tc>
          <w:tcPr>
            <w:tcW w:w="4261" w:type="dxa"/>
            <w:tcBorders>
              <w:top w:val="nil"/>
              <w:left w:val="nil"/>
              <w:bottom w:val="nil"/>
              <w:right w:val="nil"/>
            </w:tcBorders>
            <w:vAlign w:val="center"/>
          </w:tcPr>
          <w:p w14:paraId="68AAC2F8">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r>
              <w:rPr>
                <w:rFonts w:hint="eastAsia" w:ascii="方正仿宋_GB2312" w:hAnsi="方正仿宋_GB2312" w:eastAsia="方正仿宋_GB2312" w:cs="方正仿宋_GB2312"/>
                <w:color w:val="auto"/>
                <w:sz w:val="30"/>
                <w:szCs w:val="30"/>
                <w:highlight w:val="none"/>
                <w:lang w:val="en-US" w:eastAsia="zh-CN"/>
              </w:rPr>
              <w:t>供应商(</w:t>
            </w:r>
            <w:r>
              <w:rPr>
                <w:rFonts w:hint="eastAsia" w:ascii="方正仿宋_GB2312" w:hAnsi="方正仿宋_GB2312" w:eastAsia="方正仿宋_GB2312" w:cs="方正仿宋_GB2312"/>
                <w:color w:val="auto"/>
                <w:sz w:val="30"/>
                <w:szCs w:val="30"/>
                <w:highlight w:val="none"/>
              </w:rPr>
              <w:t>乙方</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(盖章</w:t>
            </w:r>
            <w:r>
              <w:rPr>
                <w:rFonts w:hint="eastAsia" w:ascii="方正仿宋_GB2312" w:hAnsi="方正仿宋_GB2312" w:eastAsia="方正仿宋_GB2312" w:cs="方正仿宋_GB2312"/>
                <w:color w:val="auto"/>
                <w:sz w:val="30"/>
                <w:szCs w:val="30"/>
                <w:highlight w:val="none"/>
                <w:lang w:val="en-US" w:eastAsia="zh-CN"/>
              </w:rPr>
              <w:t>)</w:t>
            </w:r>
          </w:p>
        </w:tc>
      </w:tr>
      <w:tr w14:paraId="23B1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vAlign w:val="center"/>
          </w:tcPr>
          <w:p w14:paraId="11B56E25">
            <w:pPr>
              <w:pStyle w:val="8"/>
              <w:keepNext w:val="0"/>
              <w:keepLines w:val="0"/>
              <w:pageBreakBefore w:val="0"/>
              <w:kinsoku/>
              <w:overflowPunct/>
              <w:autoSpaceDE/>
              <w:autoSpaceDN/>
              <w:bidi w:val="0"/>
              <w:snapToGrid w:val="0"/>
              <w:spacing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p>
        </w:tc>
        <w:tc>
          <w:tcPr>
            <w:tcW w:w="4261" w:type="dxa"/>
            <w:tcBorders>
              <w:top w:val="nil"/>
              <w:left w:val="nil"/>
              <w:bottom w:val="nil"/>
              <w:right w:val="nil"/>
            </w:tcBorders>
            <w:vAlign w:val="center"/>
          </w:tcPr>
          <w:p w14:paraId="713752BE">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p>
        </w:tc>
      </w:tr>
      <w:tr w14:paraId="6B91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vAlign w:val="center"/>
          </w:tcPr>
          <w:p w14:paraId="4D15340C">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r>
              <w:rPr>
                <w:rFonts w:hint="eastAsia" w:ascii="方正仿宋_GB2312" w:hAnsi="方正仿宋_GB2312" w:eastAsia="方正仿宋_GB2312" w:cs="方正仿宋_GB2312"/>
                <w:color w:val="auto"/>
                <w:sz w:val="30"/>
                <w:szCs w:val="30"/>
                <w:highlight w:val="none"/>
              </w:rPr>
              <w:t>法定代表人：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(盖章</w:t>
            </w:r>
            <w:r>
              <w:rPr>
                <w:rFonts w:hint="eastAsia" w:ascii="方正仿宋_GB2312" w:hAnsi="方正仿宋_GB2312" w:eastAsia="方正仿宋_GB2312" w:cs="方正仿宋_GB2312"/>
                <w:color w:val="auto"/>
                <w:sz w:val="30"/>
                <w:szCs w:val="30"/>
                <w:highlight w:val="none"/>
                <w:lang w:val="en-US" w:eastAsia="zh-CN"/>
              </w:rPr>
              <w:t>)</w:t>
            </w:r>
          </w:p>
        </w:tc>
        <w:tc>
          <w:tcPr>
            <w:tcW w:w="4261" w:type="dxa"/>
            <w:tcBorders>
              <w:top w:val="nil"/>
              <w:left w:val="nil"/>
              <w:bottom w:val="nil"/>
              <w:right w:val="nil"/>
            </w:tcBorders>
            <w:vAlign w:val="center"/>
          </w:tcPr>
          <w:p w14:paraId="55548953">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r>
              <w:rPr>
                <w:rFonts w:hint="eastAsia" w:ascii="方正仿宋_GB2312" w:hAnsi="方正仿宋_GB2312" w:eastAsia="方正仿宋_GB2312" w:cs="方正仿宋_GB2312"/>
                <w:color w:val="auto"/>
                <w:sz w:val="30"/>
                <w:szCs w:val="30"/>
                <w:highlight w:val="none"/>
              </w:rPr>
              <w:t>法定代表人：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(盖章</w:t>
            </w:r>
            <w:r>
              <w:rPr>
                <w:rFonts w:hint="eastAsia" w:ascii="方正仿宋_GB2312" w:hAnsi="方正仿宋_GB2312" w:eastAsia="方正仿宋_GB2312" w:cs="方正仿宋_GB2312"/>
                <w:color w:val="auto"/>
                <w:sz w:val="30"/>
                <w:szCs w:val="30"/>
                <w:highlight w:val="none"/>
                <w:lang w:val="en-US" w:eastAsia="zh-CN"/>
              </w:rPr>
              <w:t>)</w:t>
            </w:r>
          </w:p>
        </w:tc>
      </w:tr>
      <w:tr w14:paraId="6553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vAlign w:val="center"/>
          </w:tcPr>
          <w:p w14:paraId="7E42B95A">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法定代表人或其授权</w:t>
            </w:r>
          </w:p>
          <w:p w14:paraId="612434D2">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(签字</w:t>
            </w:r>
            <w:r>
              <w:rPr>
                <w:rFonts w:hint="eastAsia" w:ascii="方正仿宋_GB2312" w:hAnsi="方正仿宋_GB2312" w:eastAsia="方正仿宋_GB2312" w:cs="方正仿宋_GB2312"/>
                <w:color w:val="auto"/>
                <w:sz w:val="30"/>
                <w:szCs w:val="30"/>
                <w:highlight w:val="none"/>
                <w:lang w:val="en-US" w:eastAsia="zh-CN"/>
              </w:rPr>
              <w:t>)</w:t>
            </w:r>
          </w:p>
        </w:tc>
        <w:tc>
          <w:tcPr>
            <w:tcW w:w="4261" w:type="dxa"/>
            <w:tcBorders>
              <w:top w:val="nil"/>
              <w:left w:val="nil"/>
              <w:bottom w:val="nil"/>
              <w:right w:val="nil"/>
            </w:tcBorders>
            <w:vAlign w:val="center"/>
          </w:tcPr>
          <w:p w14:paraId="725CD051">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法定代表人或其授权</w:t>
            </w:r>
          </w:p>
          <w:p w14:paraId="33EFB961">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(签字</w:t>
            </w:r>
            <w:r>
              <w:rPr>
                <w:rFonts w:hint="eastAsia" w:ascii="方正仿宋_GB2312" w:hAnsi="方正仿宋_GB2312" w:eastAsia="方正仿宋_GB2312" w:cs="方正仿宋_GB2312"/>
                <w:color w:val="auto"/>
                <w:sz w:val="30"/>
                <w:szCs w:val="30"/>
                <w:highlight w:val="none"/>
                <w:lang w:val="en-US" w:eastAsia="zh-CN"/>
              </w:rPr>
              <w:t>)</w:t>
            </w:r>
          </w:p>
        </w:tc>
      </w:tr>
      <w:tr w14:paraId="45B8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shd w:val="clear" w:color="auto" w:fill="auto"/>
            <w:vAlign w:val="center"/>
          </w:tcPr>
          <w:p w14:paraId="63D3917C">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eastAsia="zh-CN"/>
              </w:rPr>
            </w:pPr>
            <w:r>
              <w:rPr>
                <w:rFonts w:hint="eastAsia" w:ascii="方正仿宋_GB2312" w:hAnsi="方正仿宋_GB2312" w:eastAsia="方正仿宋_GB2312" w:cs="方正仿宋_GB2312"/>
                <w:color w:val="auto"/>
                <w:sz w:val="30"/>
                <w:szCs w:val="30"/>
                <w:highlight w:val="none"/>
              </w:rPr>
              <w:t>统一信用代码：</w:t>
            </w:r>
            <w:r>
              <w:rPr>
                <w:rFonts w:hint="eastAsia" w:ascii="方正仿宋_GB2312" w:hAnsi="方正仿宋_GB2312" w:eastAsia="方正仿宋_GB2312" w:cs="方正仿宋_GB2312"/>
                <w:color w:val="auto"/>
                <w:spacing w:val="1"/>
                <w:w w:val="74"/>
                <w:kern w:val="0"/>
                <w:sz w:val="30"/>
                <w:szCs w:val="30"/>
                <w:highlight w:val="none"/>
                <w:u w:val="single"/>
                <w:fitText w:val="2017" w:id="1129332412"/>
                <w:lang w:val="en-US" w:eastAsia="zh-CN"/>
              </w:rPr>
              <w:t>12610822MB2A32275</w:t>
            </w:r>
            <w:r>
              <w:rPr>
                <w:rFonts w:hint="eastAsia" w:ascii="方正仿宋_GB2312" w:hAnsi="方正仿宋_GB2312" w:eastAsia="方正仿宋_GB2312" w:cs="方正仿宋_GB2312"/>
                <w:color w:val="auto"/>
                <w:spacing w:val="3"/>
                <w:w w:val="74"/>
                <w:kern w:val="0"/>
                <w:sz w:val="30"/>
                <w:szCs w:val="30"/>
                <w:highlight w:val="none"/>
                <w:u w:val="single"/>
                <w:fitText w:val="2017" w:id="1129332412"/>
                <w:lang w:val="en-US" w:eastAsia="zh-CN"/>
              </w:rPr>
              <w:t>D</w:t>
            </w:r>
          </w:p>
        </w:tc>
        <w:tc>
          <w:tcPr>
            <w:tcW w:w="4261" w:type="dxa"/>
            <w:tcBorders>
              <w:top w:val="nil"/>
              <w:left w:val="nil"/>
              <w:bottom w:val="nil"/>
              <w:right w:val="nil"/>
            </w:tcBorders>
            <w:vAlign w:val="center"/>
          </w:tcPr>
          <w:p w14:paraId="75621F3E">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rPr>
            </w:pPr>
            <w:r>
              <w:rPr>
                <w:rFonts w:hint="eastAsia" w:ascii="方正仿宋_GB2312" w:hAnsi="方正仿宋_GB2312" w:eastAsia="方正仿宋_GB2312" w:cs="方正仿宋_GB2312"/>
                <w:color w:val="auto"/>
                <w:sz w:val="30"/>
                <w:szCs w:val="30"/>
                <w:highlight w:val="none"/>
              </w:rPr>
              <w:t>统一信用代码：</w:t>
            </w:r>
            <w:r>
              <w:rPr>
                <w:rFonts w:hint="eastAsia" w:ascii="方正仿宋_GB2312" w:hAnsi="方正仿宋_GB2312" w:eastAsia="方正仿宋_GB2312" w:cs="方正仿宋_GB2312"/>
                <w:color w:val="auto"/>
                <w:kern w:val="0"/>
                <w:sz w:val="30"/>
                <w:szCs w:val="30"/>
                <w:highlight w:val="none"/>
                <w:u w:val="single"/>
                <w:lang w:val="en-US" w:eastAsia="zh-CN"/>
              </w:rPr>
              <w:t xml:space="preserve">                 </w:t>
            </w:r>
          </w:p>
        </w:tc>
      </w:tr>
      <w:tr w14:paraId="6B87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shd w:val="clear" w:color="auto" w:fill="auto"/>
            <w:vAlign w:val="center"/>
          </w:tcPr>
          <w:p w14:paraId="5B099E9B">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eastAsia="zh-CN" w:bidi="ar-SA"/>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pacing w:val="1"/>
                <w:w w:val="69"/>
                <w:kern w:val="0"/>
                <w:sz w:val="30"/>
                <w:szCs w:val="30"/>
                <w:highlight w:val="none"/>
                <w:u w:val="single"/>
                <w:fitText w:val="3129" w:id="2024484985"/>
                <w:lang w:val="en-US" w:eastAsia="zh-CN"/>
              </w:rPr>
              <w:t>府谷县新区金世纪大楼西辅楼4</w:t>
            </w:r>
            <w:r>
              <w:rPr>
                <w:rFonts w:hint="eastAsia" w:ascii="方正仿宋_GB2312" w:hAnsi="方正仿宋_GB2312" w:eastAsia="方正仿宋_GB2312" w:cs="方正仿宋_GB2312"/>
                <w:color w:val="auto"/>
                <w:spacing w:val="0"/>
                <w:w w:val="69"/>
                <w:kern w:val="0"/>
                <w:sz w:val="30"/>
                <w:szCs w:val="30"/>
                <w:highlight w:val="none"/>
                <w:u w:val="single"/>
                <w:fitText w:val="3129" w:id="2024484985"/>
                <w:lang w:val="en-US" w:eastAsia="zh-CN"/>
              </w:rPr>
              <w:t>楼</w:t>
            </w:r>
          </w:p>
        </w:tc>
        <w:tc>
          <w:tcPr>
            <w:tcW w:w="4261" w:type="dxa"/>
            <w:tcBorders>
              <w:top w:val="nil"/>
              <w:left w:val="nil"/>
              <w:bottom w:val="nil"/>
              <w:right w:val="nil"/>
            </w:tcBorders>
            <w:vAlign w:val="center"/>
          </w:tcPr>
          <w:p w14:paraId="27E98725">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kern w:val="0"/>
                <w:sz w:val="30"/>
                <w:szCs w:val="30"/>
                <w:highlight w:val="none"/>
                <w:u w:val="single"/>
                <w:lang w:val="en-US" w:eastAsia="zh-CN" w:bidi="ar-SA"/>
              </w:rPr>
              <w:t xml:space="preserve">   </w:t>
            </w:r>
            <w:bookmarkStart w:id="5" w:name="_GoBack"/>
            <w:bookmarkEnd w:id="5"/>
            <w:r>
              <w:rPr>
                <w:rFonts w:hint="eastAsia" w:ascii="方正仿宋_GB2312" w:hAnsi="方正仿宋_GB2312" w:eastAsia="方正仿宋_GB2312" w:cs="方正仿宋_GB2312"/>
                <w:color w:val="auto"/>
                <w:kern w:val="0"/>
                <w:sz w:val="30"/>
                <w:szCs w:val="30"/>
                <w:highlight w:val="none"/>
                <w:u w:val="single"/>
                <w:lang w:val="en-US" w:eastAsia="zh-CN" w:bidi="ar-SA"/>
              </w:rPr>
              <w:t xml:space="preserve">                         </w:t>
            </w:r>
          </w:p>
        </w:tc>
      </w:tr>
      <w:tr w14:paraId="051D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shd w:val="clear" w:color="auto" w:fill="auto"/>
            <w:vAlign w:val="center"/>
          </w:tcPr>
          <w:p w14:paraId="24B114CB">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eastAsia="zh-CN" w:bidi="ar-SA"/>
              </w:rPr>
            </w:pPr>
            <w:r>
              <w:rPr>
                <w:rFonts w:hint="eastAsia" w:ascii="方正仿宋_GB2312" w:hAnsi="方正仿宋_GB2312" w:eastAsia="方正仿宋_GB2312" w:cs="方正仿宋_GB2312"/>
                <w:color w:val="auto"/>
                <w:sz w:val="30"/>
                <w:szCs w:val="30"/>
                <w:highlight w:val="none"/>
              </w:rPr>
              <w:t>联系人：</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p>
        </w:tc>
        <w:tc>
          <w:tcPr>
            <w:tcW w:w="4261" w:type="dxa"/>
            <w:tcBorders>
              <w:top w:val="nil"/>
              <w:left w:val="nil"/>
              <w:bottom w:val="nil"/>
              <w:right w:val="nil"/>
            </w:tcBorders>
            <w:vAlign w:val="center"/>
          </w:tcPr>
          <w:p w14:paraId="62AB8D9B">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rPr>
            </w:pPr>
            <w:r>
              <w:rPr>
                <w:rFonts w:hint="eastAsia" w:ascii="方正仿宋_GB2312" w:hAnsi="方正仿宋_GB2312" w:eastAsia="方正仿宋_GB2312" w:cs="方正仿宋_GB2312"/>
                <w:color w:val="auto"/>
                <w:sz w:val="30"/>
                <w:szCs w:val="30"/>
                <w:highlight w:val="none"/>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kern w:val="0"/>
                <w:sz w:val="30"/>
                <w:szCs w:val="30"/>
                <w:highlight w:val="none"/>
                <w:u w:val="single"/>
                <w:lang w:val="en-US" w:eastAsia="zh-CN" w:bidi="ar"/>
              </w:rPr>
              <w:t xml:space="preserve">                      </w:t>
            </w:r>
          </w:p>
        </w:tc>
      </w:tr>
      <w:tr w14:paraId="6A92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shd w:val="clear" w:color="auto" w:fill="auto"/>
            <w:vAlign w:val="center"/>
          </w:tcPr>
          <w:p w14:paraId="61652CB2">
            <w:pPr>
              <w:pStyle w:val="15"/>
              <w:keepNext w:val="0"/>
              <w:keepLines w:val="0"/>
              <w:pageBreakBefore w:val="0"/>
              <w:widowControl w:val="0"/>
              <w:kinsoku/>
              <w:wordWrap/>
              <w:overflowPunct/>
              <w:topLinePunct/>
              <w:autoSpaceDE/>
              <w:autoSpaceDN/>
              <w:bidi w:val="0"/>
              <w:adjustRightInd w:val="0"/>
              <w:snapToGrid w:val="0"/>
              <w:spacing w:before="0" w:beforeAutospacing="0" w:after="0" w:afterAutospacing="0" w:line="490" w:lineRule="exact"/>
              <w:ind w:left="0" w:leftChars="0"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eastAsia="zh-CN" w:bidi="ar-SA"/>
              </w:rPr>
            </w:pPr>
            <w:r>
              <w:rPr>
                <w:rFonts w:hint="eastAsia" w:ascii="方正仿宋_GB2312" w:hAnsi="方正仿宋_GB2312" w:eastAsia="方正仿宋_GB2312" w:cs="方正仿宋_GB2312"/>
                <w:color w:val="auto"/>
                <w:sz w:val="30"/>
                <w:szCs w:val="30"/>
                <w:highlight w:val="none"/>
              </w:rPr>
              <w:t>联系电话：</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0912-8720977</w:t>
            </w:r>
            <w:r>
              <w:rPr>
                <w:rFonts w:hint="eastAsia" w:ascii="方正仿宋_GB2312" w:hAnsi="方正仿宋_GB2312" w:eastAsia="方正仿宋_GB2312" w:cs="方正仿宋_GB2312"/>
                <w:color w:val="auto"/>
                <w:sz w:val="30"/>
                <w:szCs w:val="30"/>
                <w:highlight w:val="none"/>
                <w:u w:val="single"/>
                <w:lang w:val="en-US" w:eastAsia="zh-CN"/>
              </w:rPr>
              <w:t xml:space="preserve">         </w:t>
            </w:r>
          </w:p>
        </w:tc>
        <w:tc>
          <w:tcPr>
            <w:tcW w:w="4261" w:type="dxa"/>
            <w:tcBorders>
              <w:top w:val="nil"/>
              <w:left w:val="nil"/>
              <w:bottom w:val="nil"/>
              <w:right w:val="nil"/>
            </w:tcBorders>
            <w:vAlign w:val="center"/>
          </w:tcPr>
          <w:p w14:paraId="4C3FAF5B">
            <w:pPr>
              <w:keepNext w:val="0"/>
              <w:keepLines w:val="0"/>
              <w:pageBreakBefore w:val="0"/>
              <w:widowControl w:val="0"/>
              <w:kinsoku/>
              <w:wordWrap w:val="0"/>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kern w:val="0"/>
                <w:sz w:val="30"/>
                <w:szCs w:val="30"/>
                <w:highlight w:val="none"/>
                <w:u w:val="single"/>
                <w:vertAlign w:val="baseline"/>
                <w:lang w:val="en-US" w:eastAsia="zh-CN"/>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z w:val="30"/>
                <w:szCs w:val="30"/>
                <w:highlight w:val="none"/>
                <w:u w:val="single"/>
                <w:lang w:val="en-US" w:eastAsia="zh-CN"/>
              </w:rPr>
              <w:t xml:space="preserve">                 </w:t>
            </w:r>
          </w:p>
        </w:tc>
      </w:tr>
      <w:tr w14:paraId="74A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1" w:type="dxa"/>
            <w:tcBorders>
              <w:top w:val="nil"/>
              <w:left w:val="nil"/>
              <w:bottom w:val="nil"/>
              <w:right w:val="nil"/>
            </w:tcBorders>
            <w:shd w:val="clear" w:color="auto" w:fill="auto"/>
            <w:vAlign w:val="center"/>
          </w:tcPr>
          <w:p w14:paraId="1C820926">
            <w:pPr>
              <w:keepNext w:val="0"/>
              <w:keepLines w:val="0"/>
              <w:pageBreakBefore w:val="0"/>
              <w:widowControl w:val="0"/>
              <w:tabs>
                <w:tab w:val="left" w:pos="4410"/>
              </w:tabs>
              <w:kinsoku/>
              <w:wordWrap/>
              <w:overflowPunct/>
              <w:topLinePunct/>
              <w:autoSpaceDE/>
              <w:autoSpaceDN/>
              <w:bidi w:val="0"/>
              <w:adjustRightInd w:val="0"/>
              <w:snapToGrid w:val="0"/>
              <w:spacing w:line="490" w:lineRule="exact"/>
              <w:ind w:left="0" w:leftChars="0" w:right="-15" w:rightChars="-7" w:firstLine="0" w:firstLineChars="0"/>
              <w:jc w:val="both"/>
              <w:textAlignment w:val="auto"/>
              <w:rPr>
                <w:rFonts w:hint="eastAsia" w:ascii="方正仿宋_GB2312" w:hAnsi="方正仿宋_GB2312" w:eastAsia="方正仿宋_GB2312" w:cs="方正仿宋_GB2312"/>
                <w:color w:val="auto"/>
                <w:kern w:val="0"/>
                <w:sz w:val="30"/>
                <w:szCs w:val="30"/>
                <w:highlight w:val="none"/>
                <w:vertAlign w:val="baseline"/>
                <w:lang w:val="en-US" w:eastAsia="zh-CN" w:bidi="ar-SA"/>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pacing w:val="1"/>
                <w:w w:val="87"/>
                <w:kern w:val="0"/>
                <w:sz w:val="30"/>
                <w:szCs w:val="30"/>
                <w:highlight w:val="none"/>
                <w:u w:val="single"/>
                <w:fitText w:val="2621" w:id="472193558"/>
                <w:lang w:val="en-US" w:eastAsia="zh-CN"/>
              </w:rPr>
              <w:t>中行府谷县河滨路支行</w:t>
            </w:r>
          </w:p>
        </w:tc>
        <w:tc>
          <w:tcPr>
            <w:tcW w:w="4261" w:type="dxa"/>
            <w:tcBorders>
              <w:top w:val="nil"/>
              <w:left w:val="nil"/>
              <w:bottom w:val="nil"/>
              <w:right w:val="nil"/>
            </w:tcBorders>
            <w:vAlign w:val="center"/>
          </w:tcPr>
          <w:p w14:paraId="45358432">
            <w:pPr>
              <w:keepNext w:val="0"/>
              <w:keepLines w:val="0"/>
              <w:pageBreakBefore w:val="0"/>
              <w:widowControl w:val="0"/>
              <w:kinsoku/>
              <w:wordWrap/>
              <w:overflowPunct/>
              <w:topLinePunct/>
              <w:autoSpaceDE/>
              <w:autoSpaceDN/>
              <w:bidi w:val="0"/>
              <w:adjustRightInd w:val="0"/>
              <w:snapToGrid w:val="0"/>
              <w:spacing w:line="490" w:lineRule="exact"/>
              <w:ind w:left="0" w:leftChars="0" w:right="8" w:rightChars="0" w:firstLine="0" w:firstLineChars="0"/>
              <w:jc w:val="both"/>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账号：</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kern w:val="0"/>
                <w:sz w:val="30"/>
                <w:szCs w:val="30"/>
                <w:highlight w:val="none"/>
                <w:u w:val="single"/>
                <w:lang w:val="en-US" w:eastAsia="zh-CN" w:bidi="ar"/>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p>
        </w:tc>
      </w:tr>
    </w:tbl>
    <w:p w14:paraId="3E3BC5D6">
      <w:pPr>
        <w:spacing w:line="240" w:lineRule="auto"/>
        <w:rPr>
          <w:rFonts w:hint="eastAsia" w:ascii="方正仿宋_GB2312" w:hAnsi="方正仿宋_GB2312" w:eastAsia="方正仿宋_GB2312" w:cs="方正仿宋_GB2312"/>
          <w:color w:val="auto"/>
          <w:sz w:val="30"/>
          <w:szCs w:val="30"/>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幼线_GBK">
    <w:panose1 w:val="02000000000000000000"/>
    <w:charset w:val="86"/>
    <w:family w:val="auto"/>
    <w:pitch w:val="default"/>
    <w:sig w:usb0="A00002BF" w:usb1="08CF7CFA" w:usb2="00000000" w:usb3="00000000" w:csb0="00040001"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8C16C5B7-0497-4205-8936-D1FF6CE9DFC3}"/>
  </w:font>
  <w:font w:name="华文中宋">
    <w:panose1 w:val="02010600040101010101"/>
    <w:charset w:val="86"/>
    <w:family w:val="auto"/>
    <w:pitch w:val="default"/>
    <w:sig w:usb0="00000287" w:usb1="080F0000" w:usb2="00000000" w:usb3="00000000" w:csb0="0004009F" w:csb1="DFD70000"/>
    <w:embedRegular r:id="rId2" w:fontKey="{0A151589-3854-45C7-9BB2-A5A7F914EF7C}"/>
  </w:font>
  <w:font w:name="方正仿宋_GB2312">
    <w:panose1 w:val="02000000000000000000"/>
    <w:charset w:val="86"/>
    <w:family w:val="auto"/>
    <w:pitch w:val="default"/>
    <w:sig w:usb0="A00002BF" w:usb1="184F6CFA" w:usb2="00000012" w:usb3="00000000" w:csb0="00040001" w:csb1="00000000"/>
    <w:embedRegular r:id="rId3" w:fontKey="{4F4A5F88-E2FF-48A5-B9A0-AD9485FBD434}"/>
  </w:font>
  <w:font w:name="微软雅黑">
    <w:panose1 w:val="020B0503020204020204"/>
    <w:charset w:val="86"/>
    <w:family w:val="auto"/>
    <w:pitch w:val="default"/>
    <w:sig w:usb0="80000287" w:usb1="2ACF3C50" w:usb2="00000016" w:usb3="00000000" w:csb0="0004001F" w:csb1="00000000"/>
    <w:embedRegular r:id="rId4" w:fontKey="{1486DB04-ECE7-48B5-AC4B-A3A7E46230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2C4D">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A71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FEDD2"/>
    <w:multiLevelType w:val="singleLevel"/>
    <w:tmpl w:val="98BFEDD2"/>
    <w:lvl w:ilvl="0" w:tentative="0">
      <w:start w:val="1"/>
      <w:numFmt w:val="decimal"/>
      <w:suff w:val="nothing"/>
      <w:lvlText w:val="%1、"/>
      <w:lvlJc w:val="left"/>
    </w:lvl>
  </w:abstractNum>
  <w:abstractNum w:abstractNumId="1">
    <w:nsid w:val="A7CA42EE"/>
    <w:multiLevelType w:val="singleLevel"/>
    <w:tmpl w:val="A7CA42EE"/>
    <w:lvl w:ilvl="0" w:tentative="0">
      <w:start w:val="2"/>
      <w:numFmt w:val="decimal"/>
      <w:suff w:val="nothing"/>
      <w:lvlText w:val="%1、"/>
      <w:lvlJc w:val="left"/>
    </w:lvl>
  </w:abstractNum>
  <w:abstractNum w:abstractNumId="2">
    <w:nsid w:val="E0FD4828"/>
    <w:multiLevelType w:val="singleLevel"/>
    <w:tmpl w:val="E0FD4828"/>
    <w:lvl w:ilvl="0" w:tentative="0">
      <w:start w:val="4"/>
      <w:numFmt w:val="chineseCounting"/>
      <w:suff w:val="nothing"/>
      <w:lvlText w:val="%1、"/>
      <w:lvlJc w:val="left"/>
      <w:rPr>
        <w:rFonts w:hint="eastAsia"/>
      </w:rPr>
    </w:lvl>
  </w:abstractNum>
  <w:abstractNum w:abstractNumId="3">
    <w:nsid w:val="5FA9EB01"/>
    <w:multiLevelType w:val="singleLevel"/>
    <w:tmpl w:val="5FA9EB01"/>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NDU5ZWQ1ZTFhOWM0ZGNlMzFiODEzOTkyMzc5MzEifQ=="/>
  </w:docVars>
  <w:rsids>
    <w:rsidRoot w:val="00000000"/>
    <w:rsid w:val="03585AD2"/>
    <w:rsid w:val="048F3CB2"/>
    <w:rsid w:val="065863EF"/>
    <w:rsid w:val="097A738A"/>
    <w:rsid w:val="0A2055A9"/>
    <w:rsid w:val="0A942C5B"/>
    <w:rsid w:val="0B3457B6"/>
    <w:rsid w:val="0DAC2A3C"/>
    <w:rsid w:val="0EE33F01"/>
    <w:rsid w:val="1005677B"/>
    <w:rsid w:val="14D13913"/>
    <w:rsid w:val="161F37F1"/>
    <w:rsid w:val="16380280"/>
    <w:rsid w:val="169D12DD"/>
    <w:rsid w:val="16EF2672"/>
    <w:rsid w:val="17382A37"/>
    <w:rsid w:val="198C0188"/>
    <w:rsid w:val="19D509B6"/>
    <w:rsid w:val="1A305C02"/>
    <w:rsid w:val="1A5E44FC"/>
    <w:rsid w:val="1BF74D53"/>
    <w:rsid w:val="1CBF38DC"/>
    <w:rsid w:val="1CE7377A"/>
    <w:rsid w:val="1D026FB4"/>
    <w:rsid w:val="1D0A37C7"/>
    <w:rsid w:val="1E6B514C"/>
    <w:rsid w:val="1EAF0D67"/>
    <w:rsid w:val="1ECE0D44"/>
    <w:rsid w:val="1EE012DF"/>
    <w:rsid w:val="211B1901"/>
    <w:rsid w:val="213261DB"/>
    <w:rsid w:val="21367529"/>
    <w:rsid w:val="21422C61"/>
    <w:rsid w:val="21EF6B26"/>
    <w:rsid w:val="245A1D9E"/>
    <w:rsid w:val="24895B2F"/>
    <w:rsid w:val="26C842D8"/>
    <w:rsid w:val="27C437DD"/>
    <w:rsid w:val="27EB56EA"/>
    <w:rsid w:val="27FB139E"/>
    <w:rsid w:val="2BB443FD"/>
    <w:rsid w:val="320B2360"/>
    <w:rsid w:val="373F18C6"/>
    <w:rsid w:val="3A5B451C"/>
    <w:rsid w:val="3CF274BE"/>
    <w:rsid w:val="3D9E415E"/>
    <w:rsid w:val="437450D5"/>
    <w:rsid w:val="43BC170B"/>
    <w:rsid w:val="44EE429B"/>
    <w:rsid w:val="453D5029"/>
    <w:rsid w:val="463C4B8F"/>
    <w:rsid w:val="47DF019E"/>
    <w:rsid w:val="4E086E6A"/>
    <w:rsid w:val="4E9F1227"/>
    <w:rsid w:val="52E60F13"/>
    <w:rsid w:val="53097B46"/>
    <w:rsid w:val="55C364ED"/>
    <w:rsid w:val="57644B84"/>
    <w:rsid w:val="579B6102"/>
    <w:rsid w:val="597B335B"/>
    <w:rsid w:val="5B5528B9"/>
    <w:rsid w:val="5B6F6BE4"/>
    <w:rsid w:val="5BE02630"/>
    <w:rsid w:val="5DD40A65"/>
    <w:rsid w:val="5F105C3D"/>
    <w:rsid w:val="60773A12"/>
    <w:rsid w:val="614900BB"/>
    <w:rsid w:val="64594506"/>
    <w:rsid w:val="663B1209"/>
    <w:rsid w:val="66AD449D"/>
    <w:rsid w:val="67A46004"/>
    <w:rsid w:val="69636118"/>
    <w:rsid w:val="6A275166"/>
    <w:rsid w:val="6E177C4A"/>
    <w:rsid w:val="6E1B0DFA"/>
    <w:rsid w:val="6ECC1ACF"/>
    <w:rsid w:val="6F253C3F"/>
    <w:rsid w:val="6F6E41E1"/>
    <w:rsid w:val="6F8B449F"/>
    <w:rsid w:val="72444932"/>
    <w:rsid w:val="75BF35B7"/>
    <w:rsid w:val="75E8433E"/>
    <w:rsid w:val="75EB5BBA"/>
    <w:rsid w:val="76475365"/>
    <w:rsid w:val="77117DB6"/>
    <w:rsid w:val="78A72419"/>
    <w:rsid w:val="7A302F01"/>
    <w:rsid w:val="7ABE696B"/>
    <w:rsid w:val="7EC31B0F"/>
    <w:rsid w:val="7EC363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2">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style>
  <w:style w:type="paragraph" w:styleId="6">
    <w:name w:val="Body Text"/>
    <w:basedOn w:val="1"/>
    <w:qFormat/>
    <w:uiPriority w:val="0"/>
    <w:pPr>
      <w:spacing w:afterLines="50" w:line="360" w:lineRule="auto"/>
    </w:pPr>
    <w:rPr>
      <w:rFonts w:ascii="宋体" w:hAnsi="宋体"/>
      <w:color w:val="000000"/>
      <w:sz w:val="24"/>
    </w:rPr>
  </w:style>
  <w:style w:type="paragraph" w:styleId="7">
    <w:name w:val="Body Text Indent"/>
    <w:basedOn w:val="1"/>
    <w:qFormat/>
    <w:uiPriority w:val="0"/>
    <w:pPr>
      <w:ind w:left="1083" w:leftChars="30" w:hanging="1020" w:hangingChars="425"/>
    </w:pPr>
    <w:rPr>
      <w:rFonts w:ascii="宋体" w:hAnsi="宋体"/>
      <w:sz w:val="24"/>
    </w:rPr>
  </w:style>
  <w:style w:type="paragraph" w:styleId="8">
    <w:name w:val="Plain Text"/>
    <w:basedOn w:val="1"/>
    <w:qFormat/>
    <w:uiPriority w:val="0"/>
    <w:rPr>
      <w:rFonts w:ascii="宋体" w:hAnsi="Courier New"/>
      <w:sz w:val="24"/>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4"/>
    <w:basedOn w:val="1"/>
    <w:next w:val="1"/>
    <w:qFormat/>
    <w:uiPriority w:val="39"/>
    <w:pPr>
      <w:ind w:left="630"/>
      <w:jc w:val="left"/>
    </w:pPr>
    <w:rPr>
      <w:sz w:val="18"/>
    </w:rPr>
  </w:style>
  <w:style w:type="paragraph" w:styleId="13">
    <w:name w:val="Body Text 2"/>
    <w:basedOn w:val="1"/>
    <w:qFormat/>
    <w:uiPriority w:val="0"/>
    <w:pPr>
      <w:spacing w:line="360" w:lineRule="auto"/>
    </w:pPr>
    <w:rPr>
      <w:rFonts w:ascii="方正幼线_GBK" w:eastAsia="方正幼线_GBK"/>
      <w:sz w:val="24"/>
      <w:u w:val="single"/>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qFormat/>
    <w:uiPriority w:val="0"/>
    <w:pPr>
      <w:adjustRightInd w:val="0"/>
      <w:ind w:firstLine="420"/>
      <w:jc w:val="left"/>
      <w:textAlignment w:val="baseline"/>
    </w:pPr>
    <w:rPr>
      <w:kern w:val="0"/>
      <w:sz w:val="21"/>
    </w:rPr>
  </w:style>
  <w:style w:type="paragraph" w:styleId="17">
    <w:name w:val="Body Text First Indent 2"/>
    <w:basedOn w:val="7"/>
    <w:next w:val="16"/>
    <w:unhideWhenUsed/>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qFormat/>
    <w:uiPriority w:val="0"/>
    <w:pPr>
      <w:widowControl w:val="0"/>
      <w:autoSpaceDE w:val="0"/>
      <w:autoSpaceDN w:val="0"/>
      <w:adjustRightInd w:val="0"/>
    </w:pPr>
    <w:rPr>
      <w:rFonts w:ascii="Verdana" w:hAnsi="Times New Roman" w:eastAsia="Verdana" w:cs="Verdana"/>
      <w:color w:val="000000"/>
      <w:sz w:val="24"/>
      <w:szCs w:val="24"/>
      <w:lang w:val="en-US" w:eastAsia="zh-CN" w:bidi="ar-SA"/>
    </w:rPr>
  </w:style>
  <w:style w:type="paragraph" w:customStyle="1" w:styleId="22">
    <w:name w:val="正文缩进1"/>
    <w:basedOn w:val="1"/>
    <w:qFormat/>
    <w:uiPriority w:val="0"/>
    <w:pPr>
      <w:ind w:firstLine="420" w:firstLineChars="200"/>
    </w:pPr>
  </w:style>
  <w:style w:type="character" w:customStyle="1" w:styleId="23">
    <w:name w:val="标题 1 Char"/>
    <w:link w:val="3"/>
    <w:qFormat/>
    <w:uiPriority w:val="9"/>
    <w:rPr>
      <w:rFonts w:ascii="Times New Roman" w:hAnsi="Times New Roman" w:eastAsia="宋体"/>
      <w:b/>
      <w:bCs/>
      <w:kern w:val="44"/>
      <w:sz w:val="36"/>
      <w:szCs w:val="44"/>
    </w:rPr>
  </w:style>
  <w:style w:type="character" w:customStyle="1" w:styleId="24">
    <w:name w:val="font101"/>
    <w:basedOn w:val="20"/>
    <w:qFormat/>
    <w:uiPriority w:val="0"/>
    <w:rPr>
      <w:rFonts w:hint="default" w:ascii="Times New Roman" w:hAnsi="Times New Roman" w:cs="Times New Roman"/>
      <w:color w:val="000000"/>
      <w:sz w:val="22"/>
      <w:szCs w:val="22"/>
      <w:u w:val="none"/>
    </w:rPr>
  </w:style>
  <w:style w:type="character" w:customStyle="1" w:styleId="25">
    <w:name w:val="font81"/>
    <w:basedOn w:val="20"/>
    <w:qFormat/>
    <w:uiPriority w:val="0"/>
    <w:rPr>
      <w:rFonts w:hint="eastAsia" w:ascii="宋体" w:hAnsi="宋体" w:eastAsia="宋体" w:cs="宋体"/>
      <w:color w:val="000000"/>
      <w:sz w:val="22"/>
      <w:szCs w:val="22"/>
      <w:u w:val="none"/>
    </w:rPr>
  </w:style>
  <w:style w:type="paragraph" w:customStyle="1" w:styleId="26">
    <w:name w:val="正文（缩进 2 字符）"/>
    <w:basedOn w:val="1"/>
    <w:qFormat/>
    <w:uiPriority w:val="0"/>
    <w:pPr>
      <w:ind w:firstLine="200" w:firstLineChars="200"/>
    </w:pPr>
  </w:style>
  <w:style w:type="paragraph" w:customStyle="1" w:styleId="27">
    <w:name w:val="样式1"/>
    <w:basedOn w:val="1"/>
    <w:qFormat/>
    <w:uiPriority w:val="0"/>
    <w:pPr>
      <w:ind w:firstLine="426" w:firstLineChars="152"/>
    </w:pPr>
    <w:rPr>
      <w:rFonts w:ascii="宋体" w:hAnsi="宋体" w:eastAsia="宋体"/>
      <w:sz w:val="28"/>
      <w:szCs w:val="28"/>
    </w:rPr>
  </w:style>
  <w:style w:type="paragraph" w:customStyle="1" w:styleId="28">
    <w:name w:val="列表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9">
    <w:name w:val="正文首行缩进1"/>
    <w:basedOn w:val="6"/>
    <w:qFormat/>
    <w:uiPriority w:val="0"/>
    <w:pPr>
      <w:adjustRightInd w:val="0"/>
      <w:ind w:firstLine="420"/>
      <w:jc w:val="left"/>
      <w:textAlignment w:val="baseline"/>
    </w:pPr>
    <w:rPr>
      <w:kern w:val="0"/>
    </w:rPr>
  </w:style>
  <w:style w:type="character" w:customStyle="1" w:styleId="30">
    <w:name w:val="font61"/>
    <w:basedOn w:val="20"/>
    <w:qFormat/>
    <w:uiPriority w:val="0"/>
    <w:rPr>
      <w:rFonts w:hint="eastAsia" w:ascii="仿宋" w:hAnsi="仿宋" w:eastAsia="仿宋" w:cs="仿宋"/>
      <w:color w:val="000000"/>
      <w:sz w:val="24"/>
      <w:szCs w:val="24"/>
      <w:u w:val="none"/>
    </w:rPr>
  </w:style>
  <w:style w:type="character" w:customStyle="1" w:styleId="31">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5346</Words>
  <Characters>5645</Characters>
  <Lines>0</Lines>
  <Paragraphs>0</Paragraphs>
  <TotalTime>3</TotalTime>
  <ScaleCrop>false</ScaleCrop>
  <LinksUpToDate>false</LinksUpToDate>
  <CharactersWithSpaces>5786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gbc</cp:lastModifiedBy>
  <dcterms:modified xsi:type="dcterms:W3CDTF">2026-01-16T07:54:37Z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14B4DA1DE0B74AD7A3C7CE87A876E041_13</vt:lpwstr>
  </property>
  <property fmtid="{D5CDD505-2E9C-101B-9397-08002B2CF9AE}" pid="4" name="KSOTemplateDocerSaveRecord">
    <vt:lpwstr>eyJoZGlkIjoiMDdmOGZiNDRjZjE5Yzg3MmVmN2VhN2I2NDUyYjdiNGQiLCJ1c2VySWQiOiIzNDczNTI1NDgifQ==</vt:lpwstr>
  </property>
</Properties>
</file>