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FA4A">
      <w:pPr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Style w:val="7"/>
          <w:rFonts w:hint="eastAsia"/>
          <w:sz w:val="32"/>
          <w:szCs w:val="32"/>
        </w:rPr>
        <w:t>第三部分 技术参数及要求</w:t>
      </w:r>
    </w:p>
    <w:p w14:paraId="05781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项目概况</w:t>
      </w:r>
    </w:p>
    <w:p w14:paraId="325D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为保障中心配电系统安全运行，做好中心高低压配电室的维保工作，2026年高低压配电室维保服务项目预算19.5万元，采购组织形式为部门集中采购，采购方式为竞争性磋商。</w:t>
      </w:r>
    </w:p>
    <w:p w14:paraId="108C8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二、服务内容</w:t>
      </w:r>
    </w:p>
    <w:p w14:paraId="4822F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（一）服务内容</w:t>
      </w:r>
    </w:p>
    <w:p w14:paraId="41EE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主要包括配电室设备日常的维护、检修、保养和应急抢修；包括高压柜、真空断路器、避雷器、变压器、两段高低压母线及系统其它相关设备检测、检修、保养维护、接地检测、安全工器具检测、安全维护等工作。</w:t>
      </w:r>
    </w:p>
    <w:p w14:paraId="3DEB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</w:t>
      </w:r>
    </w:p>
    <w:p w14:paraId="5647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设备维护明细</w:t>
      </w:r>
    </w:p>
    <w:tbl>
      <w:tblPr>
        <w:tblStyle w:val="5"/>
        <w:tblW w:w="46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800"/>
        <w:gridCol w:w="2525"/>
        <w:gridCol w:w="961"/>
        <w:gridCol w:w="1081"/>
        <w:gridCol w:w="616"/>
      </w:tblGrid>
      <w:tr w14:paraId="75CEF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94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E9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4D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1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规格名称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7A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33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维保期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F8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362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B0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21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变压器</w:t>
            </w:r>
          </w:p>
        </w:tc>
        <w:tc>
          <w:tcPr>
            <w:tcW w:w="2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9F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" w:leftChars="0"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1250KVA</w:t>
            </w:r>
          </w:p>
        </w:tc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6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2台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DD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CE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2E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E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0A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高压配电柜</w:t>
            </w:r>
          </w:p>
        </w:tc>
        <w:tc>
          <w:tcPr>
            <w:tcW w:w="2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08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KYN28-12</w:t>
            </w:r>
          </w:p>
        </w:tc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F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9台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78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8A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D4D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6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A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低压配电柜</w:t>
            </w:r>
          </w:p>
        </w:tc>
        <w:tc>
          <w:tcPr>
            <w:tcW w:w="2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54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" w:leftChars="0"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GGD</w:t>
            </w:r>
          </w:p>
        </w:tc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6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29台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F4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0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49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3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3F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高压电缆</w:t>
            </w:r>
          </w:p>
        </w:tc>
        <w:tc>
          <w:tcPr>
            <w:tcW w:w="2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41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leftChars="0"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YJV22-8.7/10KV-3X50</w:t>
            </w:r>
          </w:p>
        </w:tc>
        <w:tc>
          <w:tcPr>
            <w:tcW w:w="6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53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2段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1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7F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80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CF4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AF7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直流屏</w:t>
            </w:r>
          </w:p>
        </w:tc>
        <w:tc>
          <w:tcPr>
            <w:tcW w:w="253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FEF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leftChars="0"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65AH-DC220V</w:t>
            </w:r>
          </w:p>
        </w:tc>
        <w:tc>
          <w:tcPr>
            <w:tcW w:w="6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D2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0AC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969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A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A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9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发电机组联动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leftChars="0" w:right="-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0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1组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C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415B1E5B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hAnsi="仿宋_GB2312" w:cs="仿宋_GB2312"/>
          <w:b w:val="0"/>
          <w:bCs w:val="0"/>
          <w:spacing w:val="8"/>
          <w:sz w:val="24"/>
          <w:szCs w:val="24"/>
          <w:shd w:val="clear" w:color="auto" w:fill="FFFFFF"/>
          <w:lang w:val="en-US" w:eastAsia="zh-CN"/>
        </w:rPr>
      </w:pPr>
    </w:p>
    <w:p w14:paraId="0647D9C7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pacing w:val="8"/>
          <w:sz w:val="24"/>
          <w:szCs w:val="24"/>
          <w:shd w:val="clear" w:color="auto" w:fill="FFFFFF"/>
          <w:lang w:val="en-US" w:eastAsia="zh-CN"/>
        </w:rPr>
        <w:t>试压测试项目明细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38"/>
        <w:gridCol w:w="4280"/>
        <w:gridCol w:w="1069"/>
        <w:gridCol w:w="1116"/>
      </w:tblGrid>
      <w:tr w14:paraId="1747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1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9" w:right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年检变压器部分</w:t>
            </w:r>
          </w:p>
        </w:tc>
      </w:tr>
      <w:tr w14:paraId="74B6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2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4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C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1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试验项目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7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1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2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9" w:right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77E8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CB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C23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9B3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  <w:p w14:paraId="57B7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B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32F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315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变压器</w:t>
            </w:r>
          </w:p>
          <w:p w14:paraId="7DA0A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8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变压器绝缘电阻测试</w:t>
            </w:r>
          </w:p>
        </w:tc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618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5B9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  <w:p w14:paraId="42AF2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C1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D5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C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9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变压器接地测试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10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7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D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变压器直流电阻测试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64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6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变压器变比测试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32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0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9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变压器工频交流耐压（高压侧、低压侧）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6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4B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firstLine="2640" w:firstLineChars="1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年检高压配电柜部分</w:t>
            </w:r>
          </w:p>
        </w:tc>
      </w:tr>
      <w:tr w14:paraId="713D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C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115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  <w:p w14:paraId="372EC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A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断路器</w:t>
            </w: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C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断路器机械特性试验</w:t>
            </w:r>
          </w:p>
        </w:tc>
        <w:tc>
          <w:tcPr>
            <w:tcW w:w="6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5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C02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7台</w:t>
            </w:r>
          </w:p>
          <w:p w14:paraId="3945A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5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9" w:right="12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81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断路器接触电阻试验</w:t>
            </w:r>
          </w:p>
        </w:tc>
        <w:tc>
          <w:tcPr>
            <w:tcW w:w="6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C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16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B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3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断路器工频交流耐压（整体、断口、相间）</w:t>
            </w:r>
          </w:p>
        </w:tc>
        <w:tc>
          <w:tcPr>
            <w:tcW w:w="6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9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66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B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35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7ED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开关柜</w:t>
            </w:r>
          </w:p>
          <w:p w14:paraId="7BAAF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F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柜内避雷器绝缘测试</w:t>
            </w:r>
          </w:p>
        </w:tc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6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E3F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8台</w:t>
            </w:r>
          </w:p>
        </w:tc>
        <w:tc>
          <w:tcPr>
            <w:tcW w:w="6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51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CC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E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F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柜内避雷器1ha泄露电流下参考电压，及75%下的泄露电流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E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9D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A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E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互感器</w:t>
            </w: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E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柜内电流互感器伏安特性测试</w:t>
            </w:r>
          </w:p>
        </w:tc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D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8组</w:t>
            </w:r>
          </w:p>
        </w:tc>
        <w:tc>
          <w:tcPr>
            <w:tcW w:w="6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4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20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2C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D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柜内电流互感器变比测试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0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7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CD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9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3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柜内互感器精度及极性测试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D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8A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E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柜内互感器交流工频耐压测试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0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A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41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D7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A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微机综合保护装置</w:t>
            </w: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5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采集模拟量精度确认</w:t>
            </w:r>
          </w:p>
        </w:tc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C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B2D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8台</w:t>
            </w:r>
          </w:p>
        </w:tc>
        <w:tc>
          <w:tcPr>
            <w:tcW w:w="6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29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57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7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A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开关进出及手车位置测试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0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5B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8A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5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A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测量值和保护值校验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A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0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9A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F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7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保护定值校验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2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4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79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E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2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7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二次接线校验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D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BC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5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F8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5A3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电力电缆</w:t>
            </w: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B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</w:t>
            </w:r>
          </w:p>
        </w:tc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2条</w:t>
            </w:r>
          </w:p>
        </w:tc>
        <w:tc>
          <w:tcPr>
            <w:tcW w:w="6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1E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0D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3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2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相序相位确认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0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EB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F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电缆耐压测试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D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3E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8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4" w:firstLine="2760" w:firstLineChars="11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年检低压配电柜部分</w:t>
            </w:r>
          </w:p>
        </w:tc>
      </w:tr>
      <w:tr w14:paraId="06C6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E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D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175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8D6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框架断路器</w:t>
            </w: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6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限流试验</w:t>
            </w:r>
          </w:p>
        </w:tc>
        <w:tc>
          <w:tcPr>
            <w:tcW w:w="6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3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6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51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A3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E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9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脱扣试验</w:t>
            </w:r>
          </w:p>
        </w:tc>
        <w:tc>
          <w:tcPr>
            <w:tcW w:w="6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1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4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4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E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3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储能检测</w:t>
            </w:r>
          </w:p>
        </w:tc>
        <w:tc>
          <w:tcPr>
            <w:tcW w:w="6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7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2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52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3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8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过欠压保护跳闸试验</w:t>
            </w:r>
          </w:p>
        </w:tc>
        <w:tc>
          <w:tcPr>
            <w:tcW w:w="6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8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80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A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5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联动闭锁，互锁试验</w:t>
            </w:r>
          </w:p>
        </w:tc>
        <w:tc>
          <w:tcPr>
            <w:tcW w:w="6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73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4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补偿柜</w:t>
            </w: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2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工频过压保护试验</w:t>
            </w:r>
          </w:p>
        </w:tc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9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</w:tc>
        <w:tc>
          <w:tcPr>
            <w:tcW w:w="6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23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01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4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介电强度试验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E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1E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A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1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保护电路有效性试验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C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E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34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1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C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缺相保护实验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F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B6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C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1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低压柜</w:t>
            </w: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B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介电强度试验</w:t>
            </w:r>
          </w:p>
        </w:tc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3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27台</w:t>
            </w:r>
          </w:p>
        </w:tc>
        <w:tc>
          <w:tcPr>
            <w:tcW w:w="6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38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63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5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0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D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主回路检测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1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17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A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5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防护措施和保护电路连续性检测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2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8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56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D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机械操作试验</w:t>
            </w:r>
          </w:p>
        </w:tc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1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3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4E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2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9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直流屏</w:t>
            </w:r>
          </w:p>
        </w:tc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充放电实验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0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6B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1B735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8"/>
          <w:sz w:val="24"/>
          <w:szCs w:val="24"/>
          <w:shd w:val="clear" w:color="auto" w:fill="FFFFFF"/>
        </w:rPr>
      </w:pPr>
    </w:p>
    <w:p w14:paraId="37518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三、服务要求</w:t>
      </w:r>
    </w:p>
    <w:p w14:paraId="6743422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（一）服务时间及地点</w:t>
      </w:r>
    </w:p>
    <w:p w14:paraId="339CD26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1.服务时间：2026年3月1日至2027年2月28日。</w:t>
      </w:r>
    </w:p>
    <w:p w14:paraId="69F8DF7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2.服务地点：陕西省高速公路收费中心地下负一层高低压配电室。</w:t>
      </w:r>
    </w:p>
    <w:p w14:paraId="08FB2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line="360" w:lineRule="auto"/>
        <w:ind w:left="0" w:leftChars="0" w:firstLine="480" w:firstLineChars="20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Han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zh-Hans" w:eastAsia="zh-Hans" w:bidi="ar-SA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Hans" w:eastAsia="zh-Hans"/>
        </w:rPr>
        <w:t>项目人员管理要求</w:t>
      </w:r>
    </w:p>
    <w:p w14:paraId="3BD471D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Cs/>
          <w:kern w:val="2"/>
          <w:sz w:val="24"/>
          <w:szCs w:val="24"/>
        </w:rPr>
        <w:t>维保人员必须符合《电业安全工作规程》的有关规定，并持有作业许可证。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按照《陕西省高速公路收费中心高低压配电室维保方案》做好收费中心高低压配电室的维保工作。</w:t>
      </w:r>
    </w:p>
    <w:p w14:paraId="4598EB0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接到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配电房故障报修通知后，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应迅速组织维护人员确保在最短时间内对其排除、维保。原则上，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全年安排技术人员24小时待命，并确定24小时维保热线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在接到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报障通知后，应在30分钟内响应，1小时内进行分析、处理，若无故不能准时达到，每次扣罚100元人民币。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若未能在规定时间达到，三次以上的将视为自动解除合同，并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按照合同总价款的20%向采购人支付违约金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。</w:t>
      </w:r>
    </w:p>
    <w:p w14:paraId="485209E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重大节日（元旦、春节、五一、十一等）前，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应安排工作人员对配电室进行检查、维护和保养，确保设备处于良好状态。</w:t>
      </w:r>
    </w:p>
    <w:p w14:paraId="518A8F2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在维保过程中出现不能解决的问题，经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指出，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若不能按时限要求予以解决的，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有权请第三方修理，其费用由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负责。</w:t>
      </w:r>
    </w:p>
    <w:p w14:paraId="0DB529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在维保过程中发生的各种安全事故（包括第三方的人员和设施事故），其后果完全由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负责。</w:t>
      </w:r>
    </w:p>
    <w:p w14:paraId="034386A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每月按合同条款实施维保，出具书面维保报告和记录，在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签字确认后，及时将维保、整改意见或方案书面提供给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 xml:space="preserve">。 </w:t>
      </w:r>
    </w:p>
    <w:p w14:paraId="7B3AA6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在维保过程中出现损害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设备的问题，应及时修复或照价赔偿。</w:t>
      </w:r>
    </w:p>
    <w:p w14:paraId="7E94CD1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不得以任何形式分包、转包。</w:t>
      </w:r>
    </w:p>
    <w:p w14:paraId="39E4A4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Hans" w:eastAsia="zh-Han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需完善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配电室操作规程、相关制度上墙等工作，确保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配电室安全标识清晰，灭火器、绝缘手套等安全工具配备齐全，保证配电室符合规范化标准要求。</w:t>
      </w:r>
    </w:p>
    <w:p w14:paraId="59434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line="360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Hans" w:eastAsia="zh-Han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Hans" w:eastAsia="zh-Hans" w:bidi="ar-SA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Hans" w:eastAsia="zh-Hans" w:bidi="ar-SA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Hans" w:eastAsia="zh-Hans"/>
        </w:rPr>
        <w:t>履约验收要求</w:t>
      </w:r>
    </w:p>
    <w:p w14:paraId="73E706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64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项目履约验收主体为采购人，验收工作流程为供应商提出验收申请之日起30日内，由采购人组织验收工作。本项目为一次性验收，采购人严格按照招标文件、投标文件和合同约定内容进行履约验收。</w:t>
      </w:r>
    </w:p>
    <w:p w14:paraId="60DAF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line="360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Hans" w:eastAsia="zh-Han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Hans" w:eastAsia="zh-Hans" w:bidi="ar-SA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Hans" w:eastAsia="zh-Hans" w:bidi="ar-SA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zh-Hans" w:eastAsia="zh-Hans"/>
        </w:rPr>
        <w:t>保密要求</w:t>
      </w:r>
    </w:p>
    <w:p w14:paraId="564D26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360" w:lineRule="auto"/>
        <w:ind w:left="0" w:firstLine="6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项目实施过程中所收集、产生的所有与本项目相关的文档、资料，包括文字、图片、表格、数字等各种形式的所属权均归属省中心，供应商必须对所涉及的内容保密，供应商及服务人员应按照要求签署保密协议。</w:t>
      </w:r>
    </w:p>
    <w:p w14:paraId="54A2ED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违约条款</w:t>
      </w:r>
    </w:p>
    <w:p w14:paraId="450042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（一）供应商在维保过程中应严格遵守操作规则，若因违规操作给采购人造成损失的，供应商应按照合同总价款的20%向采购人支付违约金，违约金不足以弥补采购人损失的，采购人有权向供应商追偿。</w:t>
      </w:r>
    </w:p>
    <w:p w14:paraId="11B753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（二）供应商如不能及时开具全额发票或采购人要求的保函，采购人有权延时付款且不承担违约责任，直至供应商开具全额发票或采购人要求的保函后再进行付款。</w:t>
      </w:r>
    </w:p>
    <w:p w14:paraId="7176E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13AE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56E6BE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2077"/>
    <w:rsid w:val="13D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sz w:val="32"/>
      <w:szCs w:val="32"/>
      <w:lang w:val="en-US" w:eastAsia="zh-CN" w:bidi="ar-SA"/>
    </w:rPr>
  </w:style>
  <w:style w:type="paragraph" w:styleId="4">
    <w:name w:val="Normal (Web)"/>
    <w:basedOn w:val="1"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标题 2 Char"/>
    <w:link w:val="2"/>
    <w:qFormat/>
    <w:uiPriority w:val="0"/>
    <w:rPr>
      <w:rFonts w:ascii="Arial" w:hAnsi="Arial"/>
      <w:b/>
      <w:bCs/>
      <w:sz w:val="28"/>
      <w:szCs w:val="32"/>
    </w:rPr>
  </w:style>
  <w:style w:type="paragraph" w:styleId="8">
    <w:name w:val="List Paragraph"/>
    <w:basedOn w:val="1"/>
    <w:qFormat/>
    <w:uiPriority w:val="0"/>
    <w:pPr>
      <w:widowControl/>
      <w:spacing w:line="240" w:lineRule="auto"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2026-02-09T07:22:00Z</dcterms:created>
  <dc:creator>张娜</dc:creator>
  <cp:lastModifiedBy>张娜</cp:lastModifiedBy>
  <dcterms:modified xsi:type="dcterms:W3CDTF">2026-02-09T07:22:32Z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5CBD8AD806784EF4BA530BF568BBABE5_11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