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86"/>
        <w:gridCol w:w="5309"/>
        <w:gridCol w:w="1495"/>
      </w:tblGrid>
      <w:tr w14:paraId="560AB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0F64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拖拉机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1、额定功率≥88 KW；标定转速≥2200r/min；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2、最小使用质量≥4300 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3、结构形式：4缸、水冷、直列、四冲程；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4、轮胎型号(前轮/后轮)13.6-24/16.9-34；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5、液压输出组数 2组；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6、驱动型式:四驱；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7、最小离地间隙≥390mm；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8、发动机排放标准：国四。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</w:tr>
      <w:tr w14:paraId="7716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收割机（双割台）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1、配套发动机；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1）额定功率≥140kw；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2）结构形式：立式、直列、水冷、四冲程；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3）额定转速≥2200 r/min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2、驱动型式: 两驱；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3、行走方式：轮式；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4、工作行数≥4行；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5、喂入量≥10kg/s；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6、工作幅宽≥2900mm；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7、最小离地间隙：≥400mm；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8、作业速度1.0-9.0km/h；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9、主脱粒滚筒形式：纵轴流；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10、发动机排放标准：国四。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 w14:paraId="56A7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收割机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1、发动机标定功率≥99kw；额定转速≥2400 r/min 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2、结构形式：履带自走全喂入式；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3、喂入量≥8kg/s；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4、割台宽度：≥2300 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5、作业速度：≥0.9-7.8 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6、最小离地间隙 ≥300 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7、主脱粒滚筒形式：纵轴流杆齿式；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8、发动机排放标准：国四。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 w14:paraId="6AF7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7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1、最大喷洒起飞重量≥140kg（标配2个喷头）；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2、药箱容积≥85升；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3、装配播撒系统，播撒起飞重量≥140kg；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4、最大可承受风速≥6m/s；最高速度≥12m/s；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5、悬停时间≥15分；满载续航里程≥4.5km；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6、作业效率：播撒日均≥800亩；喷洒日均≥600亩。（日均为12h）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 w14:paraId="02B6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撒肥机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1、连接方式:三点悬挂；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2、配套动力≥80马力；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3、播盘数量:2个；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4、肥箱容量:≥800L；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5、撒播宽度：≥8m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6、撒肥种类：颗粒肥；                                                                                                      7、作业效率：≥8亩/小时。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</w:tr>
      <w:tr w14:paraId="31C2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1、配套拖拉机：功率≥ 73kw；结构型式：悬挂式；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2、工作幅宽≥220cm；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3、作业速度：2-5m/s；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4、总安装刀数量≥64（把）；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5、刀轴型式：单轴型；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6、耕深：≥12cm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7、传动方式：中间齿轮传动；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 刀辊最大回转半径：≥240mm；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9、限深装置型式：限位板式。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</w:tr>
      <w:tr w14:paraId="715E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翻转犁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1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1、结构型式：悬挂式；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2、配套拖拉机标定功率≥66 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3、翻转机构型式：液压式、全翻转式；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4、犁体数量（个）：3+3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5、犁体幅宽:≥350mm；总工作幅宽≥1000mm；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6、作业速度:≥5.0km/h；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7、犁铧类型：通用型(凿型)；犁壁类型：栅条式；                                                                                                                                                                              8、限深轮调节范围：0～260mm。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</w:tr>
      <w:tr w14:paraId="244A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喷灌机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1、管口直径≥75mm；管子长度约300m；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2、喷射装置：垂直摇臂式喷枪；数量：1个；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3、回收方式：水涡回收；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4、喷头车形式：龙门架式；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5、射程：≥50m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6、工作量：≥35亩/天；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7、配套水泵额定功率：7.5-15KW。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3台</w:t>
            </w:r>
          </w:p>
        </w:tc>
      </w:tr>
      <w:tr w14:paraId="53BF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小麦施肥播种机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1、作业型式：复式机具，可一次完成开沟、施肥、播种、覆土、镇压5道工序；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2、播种：排种器具备宽幅下种结构，种箱容量＞120L，下种宽幅≧8cm，播量可调，播种深度为3—5cm；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3、施肥：种肥同播，种肥深度上下可调节，以施用颗粒肥为主，肥箱容量＞200L，施肥量可调；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4、耕深：旋耕深度≥15cm,旋耕深度一致，地表平整、无漏松；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5、覆土：镇压严实，保证小麦种子不架空、不亮籽，苗带垄带清晰；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6、作业幅宽：230cm；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7、作业速度1.0-2.5km/h；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8、配套动力≧90马力。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7台</w:t>
            </w:r>
          </w:p>
        </w:tc>
      </w:tr>
      <w:tr w14:paraId="2BC5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玉米施肥播种机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1、播种机性能：复式作业，一次作业完成开沟、施肥、播种、覆土、镇压等5道工序；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2、配套动力≥73kw；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3、工作行数4行，行距≥60cm；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4、排种器：指夹式金属排种器；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5、播种机仿形机构： 单体独立同步仿形机构。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6、镇压机构：配置单体轮式苗带镇压机构；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7、播种深度：3-5cm，播种深度可调；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8、施肥:肥箱容量＞240L，施肥量可调，种肥间距≥5-8cm；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9、作业幅宽：260cm；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10、作业速度3-5km/h。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6台</w:t>
            </w:r>
          </w:p>
        </w:tc>
      </w:tr>
    </w:tbl>
    <w:p w14:paraId="71D027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2026-02-09T10:30:16Z</dcterms:created>
  <dc:creator>Administrator</dc:creator>
  <cp:lastModifiedBy>宋璟雯</cp:lastModifiedBy>
  <dcterms:modified xsi:type="dcterms:W3CDTF">2026-02-09T10:30:37Z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eyJoZGlkIjoiODZjZjBjN2RjMTAyZGVmYTE3N2I3MzFkMGE0ZmRhYzUiLCJ1c2VySWQiOiIxNDUxODIyODU0In0=</vt:lpwstr>
  </property>
  <property fmtid="{D5CDD505-2E9C-101B-9397-08002B2CF9AE}" pid="4" name="ICV">
    <vt:lpwstr>FE91D6CB6A3C492A83640894BC0A742F_12</vt:lpwstr>
  </property>
</Properties>
</file>