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DD8E">
      <w:pPr>
        <w:spacing w:line="360" w:lineRule="auto"/>
        <w:jc w:val="center"/>
        <w:rPr>
          <w:rFonts w:ascii="宋体" w:hAnsi="宋体" w:eastAsia="宋体"/>
          <w:b/>
          <w:bCs/>
          <w:sz w:val="28"/>
          <w:szCs w:val="28"/>
        </w:rPr>
      </w:pPr>
      <w:r>
        <w:rPr>
          <w:rFonts w:hint="eastAsia" w:ascii="宋体" w:hAnsi="宋体" w:eastAsia="宋体"/>
          <w:b/>
          <w:bCs/>
          <w:sz w:val="28"/>
          <w:szCs w:val="28"/>
        </w:rPr>
        <w:t>泾阳高新技术产业开发区绿色食品产业园污水处理厂初步设计采购项目采购需求书</w:t>
      </w:r>
    </w:p>
    <w:tbl>
      <w:tblPr>
        <w:tblStyle w:val="11"/>
        <w:tblW w:w="9791" w:type="dxa"/>
        <w:jc w:val="center"/>
        <w:tblLayout w:type="fixed"/>
        <w:tblCellMar>
          <w:top w:w="0" w:type="dxa"/>
          <w:left w:w="10" w:type="dxa"/>
          <w:bottom w:w="0" w:type="dxa"/>
          <w:right w:w="10" w:type="dxa"/>
        </w:tblCellMar>
      </w:tblPr>
      <w:tblGrid>
        <w:gridCol w:w="695"/>
        <w:gridCol w:w="1482"/>
        <w:gridCol w:w="1874"/>
        <w:gridCol w:w="5740"/>
      </w:tblGrid>
      <w:tr w14:paraId="1FA6AB17">
        <w:tblPrEx>
          <w:tblCellMar>
            <w:top w:w="0" w:type="dxa"/>
            <w:left w:w="10" w:type="dxa"/>
            <w:bottom w:w="0" w:type="dxa"/>
            <w:right w:w="10" w:type="dxa"/>
          </w:tblCellMar>
        </w:tblPrEx>
        <w:trPr>
          <w:cantSplit/>
          <w:trHeight w:val="794" w:hRule="exact"/>
          <w:jc w:val="center"/>
        </w:trPr>
        <w:tc>
          <w:tcPr>
            <w:tcW w:w="695" w:type="dxa"/>
            <w:tcBorders>
              <w:top w:val="single" w:color="auto" w:sz="4" w:space="0"/>
              <w:left w:val="single" w:color="auto" w:sz="4" w:space="0"/>
            </w:tcBorders>
            <w:shd w:val="clear" w:color="auto" w:fill="FFFFFF"/>
            <w:vAlign w:val="center"/>
          </w:tcPr>
          <w:p w14:paraId="41A9DF3A">
            <w:pPr>
              <w:pStyle w:val="15"/>
              <w:spacing w:line="240" w:lineRule="auto"/>
              <w:ind w:firstLine="0"/>
              <w:jc w:val="center"/>
              <w:rPr>
                <w:sz w:val="21"/>
                <w:szCs w:val="21"/>
                <w:highlight w:val="none"/>
              </w:rPr>
            </w:pPr>
            <w:r>
              <w:rPr>
                <w:b/>
                <w:bCs/>
                <w:color w:val="000000"/>
                <w:sz w:val="21"/>
                <w:szCs w:val="21"/>
                <w:highlight w:val="none"/>
              </w:rPr>
              <w:t>序号</w:t>
            </w:r>
          </w:p>
        </w:tc>
        <w:tc>
          <w:tcPr>
            <w:tcW w:w="1482" w:type="dxa"/>
            <w:tcBorders>
              <w:top w:val="single" w:color="auto" w:sz="4" w:space="0"/>
              <w:left w:val="single" w:color="auto" w:sz="4" w:space="0"/>
            </w:tcBorders>
            <w:shd w:val="clear" w:color="auto" w:fill="FFFFFF"/>
            <w:vAlign w:val="center"/>
          </w:tcPr>
          <w:p w14:paraId="24EB0785">
            <w:pPr>
              <w:pStyle w:val="15"/>
              <w:spacing w:line="240" w:lineRule="auto"/>
              <w:ind w:firstLine="0"/>
              <w:jc w:val="center"/>
              <w:rPr>
                <w:sz w:val="21"/>
                <w:szCs w:val="21"/>
                <w:highlight w:val="none"/>
              </w:rPr>
            </w:pPr>
            <w:r>
              <w:rPr>
                <w:b/>
                <w:bCs/>
                <w:color w:val="000000"/>
                <w:sz w:val="21"/>
                <w:szCs w:val="21"/>
                <w:highlight w:val="none"/>
              </w:rPr>
              <w:t>关键事项</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2969104E">
            <w:pPr>
              <w:pStyle w:val="15"/>
              <w:spacing w:line="240" w:lineRule="auto"/>
              <w:ind w:firstLine="0"/>
              <w:jc w:val="center"/>
              <w:rPr>
                <w:sz w:val="21"/>
                <w:szCs w:val="21"/>
                <w:highlight w:val="none"/>
              </w:rPr>
            </w:pPr>
            <w:r>
              <w:rPr>
                <w:b/>
                <w:bCs/>
                <w:color w:val="000000"/>
                <w:sz w:val="21"/>
                <w:szCs w:val="21"/>
                <w:highlight w:val="none"/>
              </w:rPr>
              <w:t>说明和要求</w:t>
            </w:r>
          </w:p>
        </w:tc>
      </w:tr>
      <w:tr w14:paraId="72539076">
        <w:tblPrEx>
          <w:tblCellMar>
            <w:top w:w="0" w:type="dxa"/>
            <w:left w:w="10" w:type="dxa"/>
            <w:bottom w:w="0" w:type="dxa"/>
            <w:right w:w="10" w:type="dxa"/>
          </w:tblCellMar>
        </w:tblPrEx>
        <w:trPr>
          <w:cantSplit/>
          <w:trHeight w:val="662" w:hRule="exact"/>
          <w:jc w:val="center"/>
        </w:trPr>
        <w:tc>
          <w:tcPr>
            <w:tcW w:w="695" w:type="dxa"/>
            <w:tcBorders>
              <w:top w:val="single" w:color="auto" w:sz="4" w:space="0"/>
              <w:left w:val="single" w:color="auto" w:sz="4" w:space="0"/>
            </w:tcBorders>
            <w:shd w:val="clear" w:color="auto" w:fill="FFFFFF"/>
            <w:vAlign w:val="center"/>
          </w:tcPr>
          <w:p w14:paraId="5C27B96F">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1</w:t>
            </w:r>
          </w:p>
        </w:tc>
        <w:tc>
          <w:tcPr>
            <w:tcW w:w="1482" w:type="dxa"/>
            <w:tcBorders>
              <w:top w:val="single" w:color="auto" w:sz="4" w:space="0"/>
              <w:left w:val="single" w:color="auto" w:sz="4" w:space="0"/>
            </w:tcBorders>
            <w:shd w:val="clear" w:color="auto" w:fill="FFFFFF"/>
            <w:vAlign w:val="center"/>
          </w:tcPr>
          <w:p w14:paraId="1F695357">
            <w:pPr>
              <w:pStyle w:val="15"/>
              <w:spacing w:line="240" w:lineRule="auto"/>
              <w:ind w:firstLine="0"/>
              <w:jc w:val="center"/>
              <w:rPr>
                <w:color w:val="000000"/>
                <w:sz w:val="21"/>
                <w:szCs w:val="21"/>
                <w:highlight w:val="none"/>
              </w:rPr>
            </w:pPr>
            <w:r>
              <w:rPr>
                <w:rFonts w:hint="eastAsia"/>
                <w:color w:val="000000"/>
                <w:sz w:val="21"/>
                <w:szCs w:val="21"/>
                <w:highlight w:val="none"/>
                <w:lang w:eastAsia="zh-CN"/>
              </w:rPr>
              <w:t>采购</w:t>
            </w:r>
            <w:r>
              <w:rPr>
                <w:rFonts w:hint="eastAsia"/>
                <w:color w:val="000000"/>
                <w:sz w:val="21"/>
                <w:szCs w:val="21"/>
                <w:highlight w:val="none"/>
              </w:rPr>
              <w:t>人</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08C687B5">
            <w:pPr>
              <w:pStyle w:val="15"/>
              <w:spacing w:line="240" w:lineRule="auto"/>
              <w:ind w:firstLine="210" w:firstLineChars="100"/>
              <w:jc w:val="center"/>
              <w:rPr>
                <w:color w:val="000000"/>
                <w:sz w:val="21"/>
                <w:szCs w:val="21"/>
                <w:highlight w:val="none"/>
              </w:rPr>
            </w:pPr>
            <w:r>
              <w:rPr>
                <w:rFonts w:hint="eastAsia"/>
                <w:color w:val="000000"/>
                <w:sz w:val="21"/>
                <w:szCs w:val="21"/>
                <w:highlight w:val="none"/>
              </w:rPr>
              <w:t>泾阳高新技术产业开发区管理委员会</w:t>
            </w:r>
          </w:p>
        </w:tc>
      </w:tr>
      <w:tr w14:paraId="64CDECE0">
        <w:tblPrEx>
          <w:tblCellMar>
            <w:top w:w="0" w:type="dxa"/>
            <w:left w:w="10" w:type="dxa"/>
            <w:bottom w:w="0" w:type="dxa"/>
            <w:right w:w="10" w:type="dxa"/>
          </w:tblCellMar>
        </w:tblPrEx>
        <w:trPr>
          <w:cantSplit/>
          <w:trHeight w:val="684" w:hRule="exact"/>
          <w:jc w:val="center"/>
        </w:trPr>
        <w:tc>
          <w:tcPr>
            <w:tcW w:w="695" w:type="dxa"/>
            <w:tcBorders>
              <w:top w:val="single" w:color="auto" w:sz="4" w:space="0"/>
              <w:left w:val="single" w:color="auto" w:sz="4" w:space="0"/>
            </w:tcBorders>
            <w:shd w:val="clear" w:color="auto" w:fill="FFFFFF"/>
            <w:vAlign w:val="center"/>
          </w:tcPr>
          <w:p w14:paraId="00512505">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2</w:t>
            </w:r>
          </w:p>
        </w:tc>
        <w:tc>
          <w:tcPr>
            <w:tcW w:w="1482" w:type="dxa"/>
            <w:tcBorders>
              <w:top w:val="single" w:color="auto" w:sz="4" w:space="0"/>
              <w:left w:val="single" w:color="auto" w:sz="4" w:space="0"/>
            </w:tcBorders>
            <w:shd w:val="clear" w:color="auto" w:fill="FFFFFF"/>
            <w:vAlign w:val="center"/>
          </w:tcPr>
          <w:p w14:paraId="6F1987BA">
            <w:pPr>
              <w:pStyle w:val="15"/>
              <w:spacing w:line="240" w:lineRule="auto"/>
              <w:ind w:firstLine="0"/>
              <w:jc w:val="center"/>
              <w:rPr>
                <w:color w:val="000000"/>
                <w:sz w:val="21"/>
                <w:szCs w:val="21"/>
                <w:highlight w:val="none"/>
              </w:rPr>
            </w:pPr>
            <w:r>
              <w:rPr>
                <w:rFonts w:hint="eastAsia"/>
                <w:color w:val="000000"/>
                <w:sz w:val="21"/>
                <w:szCs w:val="21"/>
                <w:highlight w:val="none"/>
              </w:rPr>
              <w:t>项目名称</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4B9824DD">
            <w:pPr>
              <w:pStyle w:val="15"/>
              <w:spacing w:line="240" w:lineRule="auto"/>
              <w:ind w:firstLine="210" w:firstLineChars="100"/>
              <w:jc w:val="both"/>
              <w:rPr>
                <w:rFonts w:hint="eastAsia" w:eastAsia="宋体"/>
                <w:color w:val="000000"/>
                <w:sz w:val="21"/>
                <w:szCs w:val="21"/>
                <w:highlight w:val="none"/>
                <w:lang w:val="en-US" w:eastAsia="zh-CN"/>
              </w:rPr>
            </w:pPr>
            <w:r>
              <w:rPr>
                <w:rFonts w:hint="eastAsia"/>
                <w:color w:val="000000"/>
                <w:sz w:val="21"/>
                <w:szCs w:val="21"/>
                <w:highlight w:val="none"/>
                <w:lang w:val="en-US" w:eastAsia="zh-CN"/>
              </w:rPr>
              <w:t>泾阳高新技术产业开发区绿色食品产业园污水处理厂初步设计采购项目</w:t>
            </w:r>
          </w:p>
        </w:tc>
      </w:tr>
      <w:tr w14:paraId="148D5A03">
        <w:tblPrEx>
          <w:tblCellMar>
            <w:top w:w="0" w:type="dxa"/>
            <w:left w:w="10" w:type="dxa"/>
            <w:bottom w:w="0" w:type="dxa"/>
            <w:right w:w="10" w:type="dxa"/>
          </w:tblCellMar>
        </w:tblPrEx>
        <w:trPr>
          <w:cantSplit/>
          <w:trHeight w:val="1633" w:hRule="exact"/>
          <w:jc w:val="center"/>
        </w:trPr>
        <w:tc>
          <w:tcPr>
            <w:tcW w:w="695" w:type="dxa"/>
            <w:tcBorders>
              <w:top w:val="single" w:color="auto" w:sz="4" w:space="0"/>
              <w:left w:val="single" w:color="auto" w:sz="4" w:space="0"/>
            </w:tcBorders>
            <w:shd w:val="clear" w:color="auto" w:fill="FFFFFF"/>
            <w:vAlign w:val="center"/>
          </w:tcPr>
          <w:p w14:paraId="272F5B3B">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3</w:t>
            </w:r>
          </w:p>
        </w:tc>
        <w:tc>
          <w:tcPr>
            <w:tcW w:w="1482" w:type="dxa"/>
            <w:tcBorders>
              <w:top w:val="single" w:color="auto" w:sz="4" w:space="0"/>
              <w:left w:val="single" w:color="auto" w:sz="4" w:space="0"/>
            </w:tcBorders>
            <w:shd w:val="clear" w:color="auto" w:fill="FFFFFF"/>
            <w:vAlign w:val="center"/>
          </w:tcPr>
          <w:p w14:paraId="739E812D">
            <w:pPr>
              <w:pStyle w:val="15"/>
              <w:spacing w:line="240" w:lineRule="auto"/>
              <w:ind w:firstLine="0"/>
              <w:jc w:val="center"/>
              <w:rPr>
                <w:color w:val="000000"/>
                <w:sz w:val="21"/>
                <w:szCs w:val="21"/>
                <w:highlight w:val="none"/>
              </w:rPr>
            </w:pPr>
            <w:r>
              <w:rPr>
                <w:rFonts w:hint="eastAsia"/>
                <w:color w:val="000000"/>
                <w:sz w:val="21"/>
                <w:szCs w:val="21"/>
                <w:highlight w:val="none"/>
              </w:rPr>
              <w:t>采购需求概况</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621E5E2F">
            <w:pPr>
              <w:pStyle w:val="15"/>
              <w:spacing w:line="240" w:lineRule="auto"/>
              <w:ind w:firstLine="210" w:firstLineChars="100"/>
              <w:jc w:val="both"/>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为进一步完善泾阳高新区绿色食品产业园基础设施服务水平，解决园区企业排水问题，按照县政府工作安排，泾阳高新区拟于2026年上半年开工建设泾阳高新技术产业开发区绿色食品产业园污水处理厂项目</w:t>
            </w:r>
            <w:r>
              <w:rPr>
                <w:rFonts w:hint="eastAsia"/>
                <w:color w:val="000000"/>
                <w:sz w:val="21"/>
                <w:szCs w:val="21"/>
                <w:highlight w:val="none"/>
                <w:lang w:val="en-US" w:eastAsia="zh-CN"/>
              </w:rPr>
              <w:t>（含配套管网及配套设施）</w:t>
            </w:r>
            <w:r>
              <w:rPr>
                <w:rFonts w:hint="eastAsia" w:eastAsia="宋体"/>
                <w:color w:val="000000"/>
                <w:sz w:val="21"/>
                <w:szCs w:val="21"/>
                <w:highlight w:val="none"/>
                <w:lang w:val="en-US" w:eastAsia="zh-CN"/>
              </w:rPr>
              <w:t>。为推进项目尽快落地实施，现需开展该项目初步设计采购事宜</w:t>
            </w:r>
          </w:p>
        </w:tc>
      </w:tr>
      <w:tr w14:paraId="1894C3CC">
        <w:tblPrEx>
          <w:tblCellMar>
            <w:top w:w="0" w:type="dxa"/>
            <w:left w:w="10" w:type="dxa"/>
            <w:bottom w:w="0" w:type="dxa"/>
            <w:right w:w="10" w:type="dxa"/>
          </w:tblCellMar>
        </w:tblPrEx>
        <w:trPr>
          <w:cantSplit/>
          <w:trHeight w:val="833" w:hRule="exact"/>
          <w:jc w:val="center"/>
        </w:trPr>
        <w:tc>
          <w:tcPr>
            <w:tcW w:w="695" w:type="dxa"/>
            <w:tcBorders>
              <w:top w:val="single" w:color="auto" w:sz="4" w:space="0"/>
              <w:left w:val="single" w:color="auto" w:sz="4" w:space="0"/>
            </w:tcBorders>
            <w:shd w:val="clear" w:color="auto" w:fill="FFFFFF"/>
            <w:vAlign w:val="center"/>
          </w:tcPr>
          <w:p w14:paraId="65025C61">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4</w:t>
            </w:r>
          </w:p>
        </w:tc>
        <w:tc>
          <w:tcPr>
            <w:tcW w:w="1482" w:type="dxa"/>
            <w:tcBorders>
              <w:top w:val="single" w:color="auto" w:sz="4" w:space="0"/>
              <w:left w:val="single" w:color="auto" w:sz="4" w:space="0"/>
            </w:tcBorders>
            <w:shd w:val="clear" w:color="auto" w:fill="FFFFFF"/>
            <w:vAlign w:val="center"/>
          </w:tcPr>
          <w:p w14:paraId="54E3F2BC">
            <w:pPr>
              <w:pStyle w:val="15"/>
              <w:spacing w:line="240" w:lineRule="auto"/>
              <w:ind w:firstLine="0"/>
              <w:jc w:val="center"/>
              <w:rPr>
                <w:color w:val="000000"/>
                <w:sz w:val="21"/>
                <w:szCs w:val="21"/>
                <w:highlight w:val="none"/>
              </w:rPr>
            </w:pPr>
            <w:r>
              <w:rPr>
                <w:rFonts w:hint="eastAsia"/>
                <w:color w:val="000000"/>
                <w:sz w:val="21"/>
                <w:szCs w:val="21"/>
                <w:highlight w:val="none"/>
              </w:rPr>
              <w:t>采购方式</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6B445F2D">
            <w:pPr>
              <w:pStyle w:val="15"/>
              <w:tabs>
                <w:tab w:val="left" w:leader="underscore" w:pos="2034"/>
              </w:tabs>
              <w:spacing w:line="292" w:lineRule="exact"/>
              <w:ind w:firstLine="0"/>
              <w:jc w:val="center"/>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竞争性磋商</w:t>
            </w:r>
          </w:p>
        </w:tc>
      </w:tr>
      <w:tr w14:paraId="1F4BBFB6">
        <w:tblPrEx>
          <w:tblCellMar>
            <w:top w:w="0" w:type="dxa"/>
            <w:left w:w="10" w:type="dxa"/>
            <w:bottom w:w="0" w:type="dxa"/>
            <w:right w:w="10" w:type="dxa"/>
          </w:tblCellMar>
        </w:tblPrEx>
        <w:trPr>
          <w:cantSplit/>
          <w:trHeight w:val="1049" w:hRule="exact"/>
          <w:jc w:val="center"/>
        </w:trPr>
        <w:tc>
          <w:tcPr>
            <w:tcW w:w="695" w:type="dxa"/>
            <w:tcBorders>
              <w:top w:val="single" w:color="auto" w:sz="4" w:space="0"/>
              <w:left w:val="single" w:color="auto" w:sz="4" w:space="0"/>
            </w:tcBorders>
            <w:shd w:val="clear" w:color="auto" w:fill="FFFFFF"/>
            <w:vAlign w:val="center"/>
          </w:tcPr>
          <w:p w14:paraId="381BE4A9">
            <w:pPr>
              <w:pStyle w:val="15"/>
              <w:spacing w:line="240" w:lineRule="auto"/>
              <w:ind w:firstLine="0"/>
              <w:jc w:val="center"/>
              <w:rPr>
                <w:sz w:val="21"/>
                <w:szCs w:val="21"/>
                <w:highlight w:val="none"/>
                <w:lang w:eastAsia="zh-CN"/>
              </w:rPr>
            </w:pPr>
            <w:r>
              <w:rPr>
                <w:rFonts w:hint="eastAsia"/>
                <w:sz w:val="21"/>
                <w:szCs w:val="21"/>
                <w:highlight w:val="none"/>
                <w:lang w:eastAsia="zh-CN"/>
              </w:rPr>
              <w:t>5</w:t>
            </w:r>
          </w:p>
        </w:tc>
        <w:tc>
          <w:tcPr>
            <w:tcW w:w="1482" w:type="dxa"/>
            <w:tcBorders>
              <w:top w:val="single" w:color="auto" w:sz="4" w:space="0"/>
              <w:left w:val="single" w:color="auto" w:sz="4" w:space="0"/>
            </w:tcBorders>
            <w:shd w:val="clear" w:color="auto" w:fill="FFFFFF"/>
            <w:vAlign w:val="center"/>
          </w:tcPr>
          <w:p w14:paraId="0A353E66">
            <w:pPr>
              <w:pStyle w:val="15"/>
              <w:spacing w:line="240" w:lineRule="auto"/>
              <w:ind w:firstLine="0"/>
              <w:jc w:val="center"/>
              <w:rPr>
                <w:sz w:val="21"/>
                <w:szCs w:val="21"/>
                <w:highlight w:val="none"/>
              </w:rPr>
            </w:pPr>
            <w:r>
              <w:rPr>
                <w:color w:val="000000"/>
                <w:sz w:val="21"/>
                <w:szCs w:val="21"/>
                <w:highlight w:val="none"/>
              </w:rPr>
              <w:t>釆购预算</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4DB20F19">
            <w:pPr>
              <w:pStyle w:val="15"/>
              <w:spacing w:line="292" w:lineRule="exact"/>
              <w:ind w:firstLine="0"/>
              <w:jc w:val="left"/>
              <w:rPr>
                <w:rFonts w:hint="eastAsia" w:eastAsia="宋体"/>
                <w:sz w:val="21"/>
                <w:szCs w:val="21"/>
                <w:highlight w:val="none"/>
                <w:lang w:val="en-US" w:eastAsia="zh-CN"/>
              </w:rPr>
            </w:pPr>
            <w:r>
              <w:rPr>
                <w:b/>
                <w:color w:val="000000"/>
                <w:sz w:val="21"/>
                <w:szCs w:val="21"/>
                <w:highlight w:val="none"/>
              </w:rPr>
              <w:t>人民币</w:t>
            </w:r>
            <w:r>
              <w:rPr>
                <w:rFonts w:hint="eastAsia"/>
                <w:b/>
                <w:color w:val="000000"/>
                <w:sz w:val="21"/>
                <w:szCs w:val="21"/>
                <w:highlight w:val="none"/>
                <w:u w:val="thick"/>
                <w:lang w:val="en-US" w:eastAsia="zh-CN"/>
              </w:rPr>
              <w:t>980000</w:t>
            </w:r>
            <w:r>
              <w:rPr>
                <w:b/>
                <w:color w:val="000000"/>
                <w:sz w:val="21"/>
                <w:szCs w:val="21"/>
                <w:highlight w:val="none"/>
              </w:rPr>
              <w:t>元</w:t>
            </w:r>
          </w:p>
        </w:tc>
      </w:tr>
      <w:tr w14:paraId="2256C565">
        <w:tblPrEx>
          <w:tblCellMar>
            <w:top w:w="0" w:type="dxa"/>
            <w:left w:w="10" w:type="dxa"/>
            <w:bottom w:w="0" w:type="dxa"/>
            <w:right w:w="10" w:type="dxa"/>
          </w:tblCellMar>
        </w:tblPrEx>
        <w:trPr>
          <w:cantSplit/>
          <w:trHeight w:val="1139" w:hRule="exact"/>
          <w:jc w:val="center"/>
        </w:trPr>
        <w:tc>
          <w:tcPr>
            <w:tcW w:w="695" w:type="dxa"/>
            <w:tcBorders>
              <w:top w:val="single" w:color="auto" w:sz="4" w:space="0"/>
              <w:left w:val="single" w:color="auto" w:sz="4" w:space="0"/>
            </w:tcBorders>
            <w:shd w:val="clear" w:color="auto" w:fill="FFFFFF"/>
            <w:vAlign w:val="center"/>
          </w:tcPr>
          <w:p w14:paraId="4C0569EE">
            <w:pPr>
              <w:pStyle w:val="15"/>
              <w:spacing w:line="240" w:lineRule="auto"/>
              <w:ind w:firstLine="0"/>
              <w:jc w:val="center"/>
              <w:rPr>
                <w:sz w:val="21"/>
                <w:szCs w:val="21"/>
                <w:highlight w:val="none"/>
                <w:lang w:eastAsia="zh-CN"/>
              </w:rPr>
            </w:pPr>
            <w:r>
              <w:rPr>
                <w:rFonts w:hint="eastAsia"/>
                <w:sz w:val="21"/>
                <w:szCs w:val="21"/>
                <w:highlight w:val="none"/>
                <w:lang w:eastAsia="zh-CN"/>
              </w:rPr>
              <w:t>6</w:t>
            </w:r>
          </w:p>
        </w:tc>
        <w:tc>
          <w:tcPr>
            <w:tcW w:w="1482" w:type="dxa"/>
            <w:tcBorders>
              <w:top w:val="single" w:color="auto" w:sz="4" w:space="0"/>
              <w:left w:val="single" w:color="auto" w:sz="4" w:space="0"/>
            </w:tcBorders>
            <w:shd w:val="clear" w:color="auto" w:fill="FFFFFF"/>
            <w:vAlign w:val="center"/>
          </w:tcPr>
          <w:p w14:paraId="046A3B7E">
            <w:pPr>
              <w:pStyle w:val="15"/>
              <w:spacing w:line="240" w:lineRule="auto"/>
              <w:ind w:firstLine="0"/>
              <w:jc w:val="center"/>
              <w:rPr>
                <w:sz w:val="21"/>
                <w:szCs w:val="21"/>
                <w:highlight w:val="none"/>
              </w:rPr>
            </w:pPr>
            <w:r>
              <w:rPr>
                <w:color w:val="000000"/>
                <w:sz w:val="21"/>
                <w:szCs w:val="21"/>
                <w:highlight w:val="none"/>
              </w:rPr>
              <w:t>最高限价</w:t>
            </w:r>
          </w:p>
        </w:tc>
        <w:tc>
          <w:tcPr>
            <w:tcW w:w="7614" w:type="dxa"/>
            <w:gridSpan w:val="2"/>
            <w:tcBorders>
              <w:top w:val="single" w:color="auto" w:sz="4" w:space="0"/>
              <w:left w:val="single" w:color="auto" w:sz="4" w:space="0"/>
              <w:right w:val="single" w:color="auto" w:sz="4" w:space="0"/>
            </w:tcBorders>
            <w:shd w:val="clear" w:color="auto" w:fill="FFFFFF"/>
            <w:vAlign w:val="center"/>
          </w:tcPr>
          <w:p w14:paraId="386B7520">
            <w:pPr>
              <w:pStyle w:val="15"/>
              <w:spacing w:line="292" w:lineRule="exact"/>
              <w:ind w:firstLine="0"/>
              <w:jc w:val="left"/>
              <w:rPr>
                <w:rFonts w:hint="eastAsia"/>
                <w:b/>
                <w:color w:val="000000"/>
                <w:sz w:val="21"/>
                <w:szCs w:val="21"/>
                <w:highlight w:val="none"/>
                <w:lang w:eastAsia="zh-CN"/>
              </w:rPr>
            </w:pPr>
            <w:r>
              <w:rPr>
                <w:b/>
                <w:color w:val="000000"/>
                <w:sz w:val="21"/>
                <w:szCs w:val="21"/>
                <w:highlight w:val="none"/>
              </w:rPr>
              <w:t>人民币</w:t>
            </w:r>
            <w:r>
              <w:rPr>
                <w:rFonts w:hint="eastAsia"/>
                <w:b/>
                <w:color w:val="000000"/>
                <w:sz w:val="21"/>
                <w:szCs w:val="21"/>
                <w:highlight w:val="none"/>
                <w:u w:val="single"/>
                <w:lang w:eastAsia="zh-CN"/>
              </w:rPr>
              <w:t>980000</w:t>
            </w:r>
            <w:r>
              <w:rPr>
                <w:b/>
                <w:color w:val="000000"/>
                <w:sz w:val="21"/>
                <w:szCs w:val="21"/>
                <w:highlight w:val="none"/>
              </w:rPr>
              <w:t>元</w:t>
            </w:r>
            <w:r>
              <w:rPr>
                <w:rFonts w:hint="eastAsia"/>
                <w:b/>
                <w:color w:val="000000"/>
                <w:sz w:val="21"/>
                <w:szCs w:val="21"/>
                <w:highlight w:val="none"/>
                <w:lang w:eastAsia="zh-CN"/>
              </w:rPr>
              <w:t>；</w:t>
            </w:r>
          </w:p>
          <w:p w14:paraId="72213ED9">
            <w:pPr>
              <w:pStyle w:val="15"/>
              <w:spacing w:line="240" w:lineRule="auto"/>
              <w:ind w:firstLine="0"/>
              <w:jc w:val="both"/>
              <w:rPr>
                <w:sz w:val="21"/>
                <w:szCs w:val="21"/>
                <w:highlight w:val="none"/>
              </w:rPr>
            </w:pPr>
            <w:r>
              <w:rPr>
                <w:rFonts w:hint="eastAsia"/>
                <w:color w:val="000000"/>
                <w:sz w:val="21"/>
                <w:szCs w:val="21"/>
                <w:highlight w:val="none"/>
                <w:lang w:val="en-US" w:eastAsia="zh-CN"/>
              </w:rPr>
              <w:t>投标人</w:t>
            </w:r>
            <w:r>
              <w:rPr>
                <w:color w:val="000000"/>
                <w:sz w:val="21"/>
                <w:szCs w:val="21"/>
                <w:highlight w:val="none"/>
              </w:rPr>
              <w:t>投标报价高于最高限价的则其投标文件将按无效文件处理。</w:t>
            </w:r>
          </w:p>
        </w:tc>
      </w:tr>
      <w:tr w14:paraId="357E82AE">
        <w:tblPrEx>
          <w:tblCellMar>
            <w:top w:w="0" w:type="dxa"/>
            <w:left w:w="10" w:type="dxa"/>
            <w:bottom w:w="0" w:type="dxa"/>
            <w:right w:w="10" w:type="dxa"/>
          </w:tblCellMar>
        </w:tblPrEx>
        <w:trPr>
          <w:cantSplit/>
          <w:trHeight w:val="2034" w:hRule="exact"/>
          <w:jc w:val="center"/>
        </w:trPr>
        <w:tc>
          <w:tcPr>
            <w:tcW w:w="695" w:type="dxa"/>
            <w:tcBorders>
              <w:top w:val="single" w:color="auto" w:sz="4" w:space="0"/>
              <w:left w:val="single" w:color="auto" w:sz="4" w:space="0"/>
              <w:bottom w:val="single" w:color="auto" w:sz="4" w:space="0"/>
            </w:tcBorders>
            <w:shd w:val="clear" w:color="auto" w:fill="FFFFFF"/>
            <w:vAlign w:val="center"/>
          </w:tcPr>
          <w:p w14:paraId="3346CB55">
            <w:pPr>
              <w:pStyle w:val="15"/>
              <w:spacing w:line="240" w:lineRule="auto"/>
              <w:ind w:firstLine="0"/>
              <w:jc w:val="center"/>
              <w:rPr>
                <w:sz w:val="21"/>
                <w:szCs w:val="21"/>
                <w:highlight w:val="none"/>
              </w:rPr>
            </w:pPr>
            <w:r>
              <w:rPr>
                <w:rFonts w:hint="eastAsia"/>
                <w:sz w:val="21"/>
                <w:szCs w:val="21"/>
                <w:highlight w:val="none"/>
                <w:lang w:eastAsia="zh-CN"/>
              </w:rPr>
              <w:t>7</w:t>
            </w:r>
          </w:p>
        </w:tc>
        <w:tc>
          <w:tcPr>
            <w:tcW w:w="1482" w:type="dxa"/>
            <w:tcBorders>
              <w:top w:val="single" w:color="auto" w:sz="4" w:space="0"/>
              <w:left w:val="single" w:color="auto" w:sz="4" w:space="0"/>
              <w:bottom w:val="single" w:color="auto" w:sz="4" w:space="0"/>
            </w:tcBorders>
            <w:shd w:val="clear" w:color="auto" w:fill="FFFFFF"/>
            <w:vAlign w:val="center"/>
          </w:tcPr>
          <w:p w14:paraId="18B80335">
            <w:pPr>
              <w:pStyle w:val="15"/>
              <w:spacing w:line="240" w:lineRule="auto"/>
              <w:ind w:firstLine="0"/>
              <w:jc w:val="center"/>
              <w:rPr>
                <w:sz w:val="21"/>
                <w:szCs w:val="21"/>
                <w:highlight w:val="none"/>
              </w:rPr>
            </w:pPr>
            <w:r>
              <w:rPr>
                <w:color w:val="000000"/>
                <w:sz w:val="21"/>
                <w:szCs w:val="21"/>
                <w:highlight w:val="none"/>
              </w:rPr>
              <w:t>项目性质</w:t>
            </w:r>
          </w:p>
        </w:tc>
        <w:tc>
          <w:tcPr>
            <w:tcW w:w="761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789D4E">
            <w:pPr>
              <w:pStyle w:val="15"/>
              <w:spacing w:after="60" w:line="240" w:lineRule="auto"/>
              <w:ind w:firstLine="0"/>
              <w:jc w:val="both"/>
              <w:rPr>
                <w:color w:val="000000"/>
                <w:sz w:val="21"/>
                <w:szCs w:val="21"/>
                <w:highlight w:val="none"/>
              </w:rPr>
            </w:pPr>
            <w:r>
              <w:rPr>
                <w:rFonts w:hint="eastAsia"/>
                <w:color w:val="000000"/>
                <w:sz w:val="21"/>
                <w:szCs w:val="21"/>
                <w:highlight w:val="none"/>
                <w:lang w:val="zh-CN" w:eastAsia="zh-CN" w:bidi="zh-CN"/>
              </w:rPr>
              <w:sym w:font="Wingdings 2" w:char="0052"/>
            </w:r>
            <w:r>
              <w:rPr>
                <w:b/>
                <w:color w:val="000000"/>
                <w:sz w:val="21"/>
                <w:szCs w:val="21"/>
                <w:highlight w:val="none"/>
              </w:rPr>
              <w:t>专门面向中小企业釆购</w:t>
            </w:r>
          </w:p>
          <w:p w14:paraId="416B3DCE">
            <w:pPr>
              <w:pStyle w:val="15"/>
              <w:spacing w:after="60" w:line="240" w:lineRule="auto"/>
              <w:ind w:firstLine="0"/>
              <w:jc w:val="both"/>
              <w:rPr>
                <w:color w:val="000000"/>
                <w:sz w:val="21"/>
                <w:szCs w:val="21"/>
                <w:highlight w:val="none"/>
              </w:rPr>
            </w:pPr>
            <w:r>
              <w:rPr>
                <w:color w:val="000000"/>
                <w:sz w:val="21"/>
                <w:szCs w:val="21"/>
                <w:highlight w:val="none"/>
              </w:rPr>
              <w:t>仅允许中小企业或小型、微型企业参与投标</w:t>
            </w:r>
            <w:r>
              <w:rPr>
                <w:rFonts w:hint="eastAsia"/>
                <w:color w:val="000000"/>
                <w:sz w:val="21"/>
                <w:szCs w:val="21"/>
                <w:highlight w:val="none"/>
                <w:lang w:eastAsia="zh-CN"/>
              </w:rPr>
              <w:t>（含监狱企业、残疾人企业）</w:t>
            </w:r>
            <w:r>
              <w:rPr>
                <w:color w:val="000000"/>
                <w:sz w:val="21"/>
                <w:szCs w:val="21"/>
                <w:highlight w:val="none"/>
              </w:rPr>
              <w:t>。</w:t>
            </w:r>
          </w:p>
          <w:p w14:paraId="6ADD49AF">
            <w:pPr>
              <w:pStyle w:val="15"/>
              <w:spacing w:after="60" w:line="240" w:lineRule="auto"/>
              <w:ind w:firstLine="0"/>
              <w:jc w:val="both"/>
              <w:rPr>
                <w:rFonts w:hint="eastAsia" w:eastAsia="宋体"/>
                <w:b/>
                <w:color w:val="FF0000"/>
                <w:sz w:val="21"/>
                <w:szCs w:val="21"/>
                <w:highlight w:val="none"/>
                <w:lang w:val="en-US" w:eastAsia="zh-CN"/>
              </w:rPr>
            </w:pPr>
            <w:r>
              <w:rPr>
                <w:rFonts w:hint="eastAsia" w:ascii="Segoe UI Symbol" w:hAnsi="Segoe UI Symbol" w:cs="Segoe UI Symbol"/>
                <w:color w:val="000000"/>
                <w:sz w:val="21"/>
                <w:szCs w:val="21"/>
                <w:highlight w:val="none"/>
                <w:lang w:val="zh-CN" w:eastAsia="zh-CN" w:bidi="zh-CN"/>
              </w:rPr>
              <w:sym w:font="Wingdings 2" w:char="00A3"/>
            </w:r>
            <w:r>
              <w:rPr>
                <w:b/>
                <w:color w:val="000000"/>
                <w:sz w:val="21"/>
                <w:szCs w:val="21"/>
                <w:highlight w:val="none"/>
              </w:rPr>
              <w:t>非专门面向中小企业釆购</w:t>
            </w:r>
          </w:p>
          <w:p w14:paraId="2DC2273B">
            <w:pPr>
              <w:pStyle w:val="15"/>
              <w:spacing w:after="60" w:line="317" w:lineRule="exact"/>
              <w:ind w:firstLine="0"/>
              <w:jc w:val="both"/>
              <w:rPr>
                <w:sz w:val="21"/>
                <w:szCs w:val="21"/>
                <w:highlight w:val="none"/>
              </w:rPr>
            </w:pPr>
            <w:r>
              <w:rPr>
                <w:color w:val="000000"/>
                <w:sz w:val="21"/>
                <w:szCs w:val="21"/>
                <w:highlight w:val="none"/>
              </w:rPr>
              <w:t>对符合（财库〔</w:t>
            </w:r>
            <w:r>
              <w:rPr>
                <w:rFonts w:hint="eastAsia"/>
                <w:color w:val="000000"/>
                <w:sz w:val="21"/>
                <w:szCs w:val="21"/>
                <w:highlight w:val="none"/>
              </w:rPr>
              <w:t>2020</w:t>
            </w:r>
            <w:r>
              <w:rPr>
                <w:color w:val="000000"/>
                <w:sz w:val="21"/>
                <w:szCs w:val="21"/>
                <w:highlight w:val="none"/>
              </w:rPr>
              <w:t>〕46号）规定的小微企业（监狱企业视同小型、微型企业）的</w:t>
            </w:r>
            <w:r>
              <w:rPr>
                <w:b/>
                <w:color w:val="000000"/>
                <w:sz w:val="21"/>
                <w:szCs w:val="21"/>
                <w:highlight w:val="none"/>
              </w:rPr>
              <w:t>报价给予</w:t>
            </w:r>
            <w:r>
              <w:rPr>
                <w:rFonts w:hint="eastAsia"/>
                <w:b/>
                <w:color w:val="000000"/>
                <w:sz w:val="21"/>
                <w:szCs w:val="21"/>
                <w:highlight w:val="none"/>
                <w:u w:val="none"/>
                <w:lang w:val="en-US" w:eastAsia="zh-CN"/>
              </w:rPr>
              <w:t>10</w:t>
            </w:r>
            <w:r>
              <w:rPr>
                <w:rFonts w:hint="eastAsia"/>
                <w:b/>
                <w:color w:val="000000"/>
                <w:sz w:val="21"/>
                <w:szCs w:val="21"/>
                <w:highlight w:val="none"/>
                <w:u w:val="none"/>
              </w:rPr>
              <w:t xml:space="preserve"> </w:t>
            </w:r>
            <w:r>
              <w:rPr>
                <w:b/>
                <w:color w:val="000000"/>
                <w:sz w:val="21"/>
                <w:szCs w:val="21"/>
                <w:highlight w:val="none"/>
                <w:u w:val="none"/>
              </w:rPr>
              <w:t>%</w:t>
            </w:r>
            <w:r>
              <w:rPr>
                <w:b/>
                <w:color w:val="000000"/>
                <w:sz w:val="21"/>
                <w:szCs w:val="21"/>
                <w:highlight w:val="none"/>
              </w:rPr>
              <w:t>的扣除，用扣除后的价格参加评审。</w:t>
            </w:r>
          </w:p>
        </w:tc>
      </w:tr>
      <w:tr w14:paraId="40E3A68B">
        <w:tblPrEx>
          <w:tblCellMar>
            <w:top w:w="0" w:type="dxa"/>
            <w:left w:w="10" w:type="dxa"/>
            <w:bottom w:w="0" w:type="dxa"/>
            <w:right w:w="10" w:type="dxa"/>
          </w:tblCellMar>
        </w:tblPrEx>
        <w:trPr>
          <w:cantSplit/>
          <w:trHeight w:val="10136" w:hRule="exact"/>
          <w:jc w:val="center"/>
        </w:trPr>
        <w:tc>
          <w:tcPr>
            <w:tcW w:w="695" w:type="dxa"/>
            <w:vMerge w:val="restart"/>
            <w:tcBorders>
              <w:top w:val="single" w:color="auto" w:sz="4" w:space="0"/>
              <w:left w:val="single" w:color="auto" w:sz="4" w:space="0"/>
            </w:tcBorders>
            <w:shd w:val="clear" w:color="auto" w:fill="FFFFFF"/>
            <w:vAlign w:val="center"/>
          </w:tcPr>
          <w:p w14:paraId="1EAF9994">
            <w:pPr>
              <w:pStyle w:val="15"/>
              <w:spacing w:line="240" w:lineRule="auto"/>
              <w:ind w:firstLine="0" w:firstLineChars="0"/>
              <w:jc w:val="center"/>
              <w:rPr>
                <w:rFonts w:hint="eastAsia"/>
                <w:sz w:val="21"/>
                <w:szCs w:val="21"/>
                <w:highlight w:val="none"/>
                <w:lang w:eastAsia="zh-CN"/>
              </w:rPr>
            </w:pPr>
            <w:r>
              <w:rPr>
                <w:rFonts w:hint="eastAsia"/>
                <w:sz w:val="21"/>
                <w:szCs w:val="21"/>
                <w:highlight w:val="none"/>
                <w:lang w:eastAsia="zh-CN"/>
              </w:rPr>
              <w:t>8</w:t>
            </w:r>
          </w:p>
        </w:tc>
        <w:tc>
          <w:tcPr>
            <w:tcW w:w="1482" w:type="dxa"/>
            <w:vMerge w:val="restart"/>
            <w:tcBorders>
              <w:top w:val="single" w:color="auto" w:sz="4" w:space="0"/>
              <w:left w:val="single" w:color="auto" w:sz="4" w:space="0"/>
            </w:tcBorders>
            <w:shd w:val="clear" w:color="auto" w:fill="FFFFFF"/>
            <w:vAlign w:val="center"/>
          </w:tcPr>
          <w:p w14:paraId="1F48DACD">
            <w:pPr>
              <w:pStyle w:val="15"/>
              <w:spacing w:line="313" w:lineRule="exact"/>
              <w:ind w:firstLine="0" w:firstLineChars="0"/>
              <w:jc w:val="center"/>
              <w:rPr>
                <w:color w:val="000000"/>
                <w:sz w:val="21"/>
                <w:szCs w:val="21"/>
                <w:highlight w:val="none"/>
              </w:rPr>
            </w:pPr>
            <w:r>
              <w:rPr>
                <w:color w:val="000000"/>
                <w:sz w:val="21"/>
                <w:szCs w:val="21"/>
                <w:highlight w:val="none"/>
              </w:rPr>
              <w:t>对</w:t>
            </w:r>
            <w:r>
              <w:rPr>
                <w:rFonts w:hint="eastAsia"/>
                <w:color w:val="000000"/>
                <w:sz w:val="21"/>
                <w:szCs w:val="21"/>
                <w:highlight w:val="none"/>
                <w:lang w:eastAsia="zh-CN"/>
              </w:rPr>
              <w:t>供应商</w:t>
            </w:r>
            <w:r>
              <w:rPr>
                <w:color w:val="000000"/>
                <w:sz w:val="21"/>
                <w:szCs w:val="21"/>
                <w:highlight w:val="none"/>
              </w:rPr>
              <w:t>的资格要求</w:t>
            </w:r>
          </w:p>
        </w:tc>
        <w:tc>
          <w:tcPr>
            <w:tcW w:w="761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95A526">
            <w:pPr>
              <w:pStyle w:val="15"/>
              <w:numPr>
                <w:ilvl w:val="0"/>
                <w:numId w:val="0"/>
              </w:numPr>
              <w:spacing w:line="313" w:lineRule="exact"/>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满足《中华人民共和国政府采购法》第二十二条规定</w:t>
            </w:r>
            <w:r>
              <w:rPr>
                <w:rFonts w:hint="eastAsia" w:ascii="宋体" w:hAnsi="宋体" w:eastAsia="宋体" w:cs="宋体"/>
                <w:color w:val="000000"/>
                <w:sz w:val="21"/>
                <w:szCs w:val="21"/>
                <w:highlight w:val="none"/>
                <w:lang w:eastAsia="zh-CN"/>
              </w:rPr>
              <w:t>：</w:t>
            </w:r>
          </w:p>
          <w:p w14:paraId="68B1059B">
            <w:pPr>
              <w:pStyle w:val="15"/>
              <w:numPr>
                <w:ilvl w:val="0"/>
                <w:numId w:val="0"/>
              </w:numPr>
              <w:spacing w:line="313" w:lineRule="exact"/>
              <w:jc w:val="both"/>
              <w:rPr>
                <w:color w:val="000000"/>
                <w:sz w:val="21"/>
                <w:szCs w:val="21"/>
                <w:highlight w:val="none"/>
              </w:rPr>
            </w:pPr>
            <w:r>
              <w:rPr>
                <w:rFonts w:hint="eastAsia"/>
                <w:color w:val="000000"/>
                <w:sz w:val="21"/>
                <w:szCs w:val="21"/>
                <w:highlight w:val="none"/>
                <w:lang w:eastAsia="zh-CN"/>
              </w:rPr>
              <w:t>1、具有独立承担民事责任能力的法人、其他组织或自然人，营业执照、组织机构代码证、税务登记证（三证合一只提供营业执照，事业单位提供事业单位法人证书，自然人应提供身份证）合法有效；</w:t>
            </w:r>
            <w:r>
              <w:rPr>
                <w:rFonts w:hint="eastAsia"/>
                <w:color w:val="000000"/>
                <w:sz w:val="21"/>
                <w:szCs w:val="21"/>
                <w:highlight w:val="none"/>
                <w:lang w:eastAsia="zh-CN"/>
              </w:rPr>
              <w:br w:type="textWrapping"/>
            </w:r>
            <w:r>
              <w:rPr>
                <w:rFonts w:hint="eastAsia"/>
                <w:color w:val="000000"/>
                <w:sz w:val="21"/>
                <w:szCs w:val="21"/>
                <w:highlight w:val="none"/>
                <w:lang w:eastAsia="zh-CN"/>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color w:val="000000"/>
                <w:sz w:val="21"/>
                <w:szCs w:val="21"/>
                <w:highlight w:val="none"/>
                <w:lang w:eastAsia="zh-CN"/>
              </w:rPr>
              <w:br w:type="textWrapping"/>
            </w:r>
            <w:r>
              <w:rPr>
                <w:rFonts w:hint="eastAsia"/>
                <w:color w:val="000000"/>
                <w:sz w:val="21"/>
                <w:szCs w:val="21"/>
                <w:highlight w:val="none"/>
                <w:lang w:eastAsia="zh-CN"/>
              </w:rPr>
              <w:t>3、供应商须具备工程设计综合资质甲级或工程设计市政行业乙级及以上或工程设计市政行业（排水工程）专业乙级及以上资质。</w:t>
            </w:r>
            <w:r>
              <w:rPr>
                <w:rFonts w:hint="eastAsia"/>
                <w:color w:val="000000"/>
                <w:sz w:val="21"/>
                <w:szCs w:val="21"/>
                <w:highlight w:val="none"/>
                <w:lang w:eastAsia="zh-CN"/>
              </w:rPr>
              <w:br w:type="textWrapping"/>
            </w:r>
            <w:r>
              <w:rPr>
                <w:rFonts w:hint="eastAsia"/>
                <w:color w:val="000000"/>
                <w:sz w:val="21"/>
                <w:szCs w:val="21"/>
                <w:highlight w:val="none"/>
                <w:lang w:eastAsia="zh-CN"/>
              </w:rPr>
              <w:t>4、项目负责人：具备高级工程职称或注册公用设备工程师（给水排水）资格；并且是本单位在册的技术人员（提供证明材料）。</w:t>
            </w:r>
            <w:r>
              <w:rPr>
                <w:rFonts w:hint="eastAsia"/>
                <w:color w:val="000000"/>
                <w:sz w:val="21"/>
                <w:szCs w:val="21"/>
                <w:highlight w:val="none"/>
                <w:lang w:eastAsia="zh-CN"/>
              </w:rPr>
              <w:br w:type="textWrapping"/>
            </w:r>
            <w:r>
              <w:rPr>
                <w:rFonts w:hint="eastAsia"/>
                <w:color w:val="000000"/>
                <w:sz w:val="21"/>
                <w:szCs w:val="21"/>
                <w:highlight w:val="none"/>
                <w:lang w:eastAsia="zh-CN"/>
              </w:rPr>
              <w:t>5、供应商须提供具有履行合同所必需的设备和专业技术能力的承诺；</w:t>
            </w:r>
            <w:r>
              <w:rPr>
                <w:rFonts w:hint="eastAsia"/>
                <w:color w:val="000000"/>
                <w:sz w:val="21"/>
                <w:szCs w:val="21"/>
                <w:highlight w:val="none"/>
                <w:lang w:eastAsia="zh-CN"/>
              </w:rPr>
              <w:br w:type="textWrapping"/>
            </w:r>
            <w:r>
              <w:rPr>
                <w:rFonts w:hint="eastAsia"/>
                <w:color w:val="000000"/>
                <w:sz w:val="21"/>
                <w:szCs w:val="21"/>
                <w:highlight w:val="none"/>
                <w:lang w:eastAsia="zh-CN"/>
              </w:rPr>
              <w:t>6、财务状况报告：提供2023或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color w:val="000000"/>
                <w:sz w:val="21"/>
                <w:szCs w:val="21"/>
                <w:highlight w:val="none"/>
                <w:lang w:eastAsia="zh-CN"/>
              </w:rPr>
              <w:br w:type="textWrapping"/>
            </w:r>
            <w:r>
              <w:rPr>
                <w:rFonts w:hint="eastAsia"/>
                <w:color w:val="000000"/>
                <w:sz w:val="21"/>
                <w:szCs w:val="21"/>
                <w:highlight w:val="none"/>
                <w:lang w:eastAsia="zh-CN"/>
              </w:rPr>
              <w:t>7、社会保障资金缴纳证明：提供2025年01月01日至响应文件提交截止时间前任意一个月已缴纳的社会保障资金缴存单据或社保机构开具的社会保险参保缴费情况证明，依法不需要缴纳社会保障资金的应提供相关文件证明；</w:t>
            </w:r>
            <w:r>
              <w:rPr>
                <w:rFonts w:hint="eastAsia"/>
                <w:color w:val="000000"/>
                <w:sz w:val="21"/>
                <w:szCs w:val="21"/>
                <w:highlight w:val="none"/>
                <w:lang w:eastAsia="zh-CN"/>
              </w:rPr>
              <w:br w:type="textWrapping"/>
            </w:r>
            <w:r>
              <w:rPr>
                <w:rFonts w:hint="eastAsia"/>
                <w:color w:val="000000"/>
                <w:sz w:val="21"/>
                <w:szCs w:val="21"/>
                <w:highlight w:val="none"/>
                <w:lang w:eastAsia="zh-CN"/>
              </w:rPr>
              <w:t>8、税收缴纳证明：提供2025年01月01日至响应文件提交截止时间前任意一个月已缴纳的完税凭证或税务机关开具的完税证明（任意税种），依法免税的应提供相关文件证明；</w:t>
            </w:r>
            <w:r>
              <w:rPr>
                <w:rFonts w:hint="eastAsia"/>
                <w:color w:val="000000"/>
                <w:sz w:val="21"/>
                <w:szCs w:val="21"/>
                <w:highlight w:val="none"/>
                <w:lang w:eastAsia="zh-CN"/>
              </w:rPr>
              <w:br w:type="textWrapping"/>
            </w:r>
            <w:r>
              <w:rPr>
                <w:rFonts w:hint="eastAsia"/>
                <w:color w:val="000000"/>
                <w:sz w:val="21"/>
                <w:szCs w:val="21"/>
                <w:highlight w:val="none"/>
                <w:lang w:eastAsia="zh-CN"/>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color w:val="000000"/>
                <w:sz w:val="21"/>
                <w:szCs w:val="21"/>
                <w:highlight w:val="none"/>
                <w:lang w:eastAsia="zh-CN"/>
              </w:rPr>
              <w:br w:type="textWrapping"/>
            </w:r>
            <w:r>
              <w:rPr>
                <w:rFonts w:hint="eastAsia" w:ascii="微软雅黑" w:hAnsi="微软雅黑" w:eastAsia="微软雅黑" w:cs="微软雅黑"/>
                <w:i w:val="0"/>
                <w:iCs w:val="0"/>
                <w:caps w:val="0"/>
                <w:color w:val="333333"/>
                <w:spacing w:val="0"/>
                <w:sz w:val="21"/>
                <w:szCs w:val="21"/>
                <w:shd w:val="clear" w:fill="FFFFFF"/>
              </w:rPr>
              <w:t>1</w:t>
            </w:r>
            <w:r>
              <w:rPr>
                <w:rFonts w:hint="eastAsia"/>
                <w:color w:val="000000"/>
                <w:sz w:val="21"/>
                <w:szCs w:val="21"/>
                <w:highlight w:val="none"/>
                <w:lang w:eastAsia="zh-CN"/>
              </w:rPr>
              <w:t>0、单位负责人为同一人或者存在直接控股、管理关系的不同供应商，不得同时参加同一采购活动；</w:t>
            </w:r>
            <w:r>
              <w:rPr>
                <w:rFonts w:hint="eastAsia"/>
                <w:color w:val="000000"/>
                <w:sz w:val="21"/>
                <w:szCs w:val="21"/>
                <w:highlight w:val="none"/>
                <w:lang w:eastAsia="zh-CN"/>
              </w:rPr>
              <w:br w:type="textWrapping"/>
            </w:r>
            <w:r>
              <w:rPr>
                <w:rFonts w:hint="eastAsia"/>
                <w:color w:val="000000"/>
                <w:sz w:val="21"/>
                <w:szCs w:val="21"/>
                <w:highlight w:val="none"/>
                <w:lang w:eastAsia="zh-CN"/>
              </w:rPr>
              <w:t>11、书面声明：出具参加本次采购活动前三年内在经营活动中没有重大违法记录的书面声明；</w:t>
            </w:r>
            <w:r>
              <w:rPr>
                <w:rFonts w:hint="eastAsia"/>
                <w:color w:val="000000"/>
                <w:sz w:val="21"/>
                <w:szCs w:val="21"/>
                <w:highlight w:val="none"/>
                <w:lang w:eastAsia="zh-CN"/>
              </w:rPr>
              <w:br w:type="textWrapping"/>
            </w:r>
            <w:r>
              <w:rPr>
                <w:rFonts w:hint="eastAsia"/>
                <w:color w:val="000000"/>
                <w:sz w:val="21"/>
                <w:szCs w:val="21"/>
                <w:highlight w:val="none"/>
                <w:lang w:eastAsia="zh-CN"/>
              </w:rPr>
              <w:t>12、本项目不接受联合体投标；</w:t>
            </w:r>
          </w:p>
        </w:tc>
      </w:tr>
      <w:tr w14:paraId="63FB40B5">
        <w:tblPrEx>
          <w:tblCellMar>
            <w:top w:w="0" w:type="dxa"/>
            <w:left w:w="10" w:type="dxa"/>
            <w:bottom w:w="0" w:type="dxa"/>
            <w:right w:w="10" w:type="dxa"/>
          </w:tblCellMar>
        </w:tblPrEx>
        <w:trPr>
          <w:cantSplit/>
          <w:trHeight w:val="436" w:hRule="exact"/>
          <w:jc w:val="center"/>
        </w:trPr>
        <w:tc>
          <w:tcPr>
            <w:tcW w:w="695" w:type="dxa"/>
            <w:vMerge w:val="restart"/>
            <w:tcBorders>
              <w:top w:val="single" w:color="auto" w:sz="4" w:space="0"/>
              <w:left w:val="single" w:color="auto" w:sz="4" w:space="0"/>
            </w:tcBorders>
            <w:shd w:val="clear" w:color="auto" w:fill="FFFFFF"/>
            <w:vAlign w:val="center"/>
          </w:tcPr>
          <w:p w14:paraId="737DBE09">
            <w:pPr>
              <w:pStyle w:val="15"/>
              <w:spacing w:line="240" w:lineRule="auto"/>
              <w:ind w:firstLine="0"/>
              <w:jc w:val="center"/>
              <w:rPr>
                <w:color w:val="000000"/>
                <w:sz w:val="21"/>
                <w:szCs w:val="21"/>
                <w:highlight w:val="none"/>
              </w:rPr>
            </w:pPr>
            <w:r>
              <w:rPr>
                <w:rFonts w:hint="eastAsia"/>
                <w:color w:val="000000"/>
                <w:sz w:val="21"/>
                <w:szCs w:val="21"/>
                <w:highlight w:val="none"/>
                <w:lang w:val="en-US" w:eastAsia="zh-CN"/>
              </w:rPr>
              <w:t>9</w:t>
            </w:r>
          </w:p>
        </w:tc>
        <w:tc>
          <w:tcPr>
            <w:tcW w:w="1482" w:type="dxa"/>
            <w:vMerge w:val="restart"/>
            <w:tcBorders>
              <w:top w:val="single" w:color="auto" w:sz="4" w:space="0"/>
              <w:left w:val="single" w:color="auto" w:sz="4" w:space="0"/>
            </w:tcBorders>
            <w:shd w:val="clear" w:color="auto" w:fill="FFFFFF"/>
            <w:vAlign w:val="center"/>
          </w:tcPr>
          <w:p w14:paraId="2A2CBC9B">
            <w:pPr>
              <w:pStyle w:val="15"/>
              <w:spacing w:line="313" w:lineRule="exact"/>
              <w:ind w:firstLine="0"/>
              <w:jc w:val="center"/>
              <w:rPr>
                <w:color w:val="000000"/>
                <w:sz w:val="21"/>
                <w:szCs w:val="21"/>
                <w:highlight w:val="none"/>
              </w:rPr>
            </w:pPr>
            <w:r>
              <w:rPr>
                <w:color w:val="000000"/>
                <w:sz w:val="21"/>
                <w:szCs w:val="21"/>
                <w:highlight w:val="none"/>
              </w:rPr>
              <w:t>商务要求</w:t>
            </w:r>
          </w:p>
        </w:tc>
        <w:tc>
          <w:tcPr>
            <w:tcW w:w="1874" w:type="dxa"/>
            <w:tcBorders>
              <w:top w:val="single" w:color="auto" w:sz="4" w:space="0"/>
              <w:left w:val="single" w:color="auto" w:sz="4" w:space="0"/>
              <w:bottom w:val="single" w:color="auto" w:sz="4" w:space="0"/>
              <w:right w:val="single" w:color="auto" w:sz="4" w:space="0"/>
            </w:tcBorders>
            <w:shd w:val="clear" w:color="auto" w:fill="FFFFFF"/>
            <w:vAlign w:val="center"/>
          </w:tcPr>
          <w:p w14:paraId="5AEE183D">
            <w:pPr>
              <w:pStyle w:val="15"/>
              <w:tabs>
                <w:tab w:val="left" w:leader="underscore" w:pos="3478"/>
              </w:tabs>
              <w:spacing w:line="316" w:lineRule="exact"/>
              <w:ind w:firstLine="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服务期</w:t>
            </w:r>
          </w:p>
        </w:tc>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14:paraId="4636EF8F">
            <w:pPr>
              <w:pStyle w:val="15"/>
              <w:tabs>
                <w:tab w:val="left" w:leader="underscore" w:pos="3478"/>
              </w:tabs>
              <w:spacing w:line="316" w:lineRule="exact"/>
              <w:ind w:firstLine="0"/>
              <w:jc w:val="center"/>
              <w:rPr>
                <w:rFonts w:hint="default"/>
                <w:color w:val="000000"/>
                <w:sz w:val="21"/>
                <w:szCs w:val="21"/>
                <w:highlight w:val="none"/>
                <w:lang w:val="en-US"/>
              </w:rPr>
            </w:pPr>
            <w:r>
              <w:rPr>
                <w:rFonts w:hint="default"/>
                <w:color w:val="000000"/>
                <w:sz w:val="21"/>
                <w:szCs w:val="21"/>
                <w:highlight w:val="none"/>
                <w:lang w:val="en-US"/>
              </w:rPr>
              <w:t>合同签订之日起30日历天</w:t>
            </w:r>
          </w:p>
        </w:tc>
      </w:tr>
      <w:tr w14:paraId="36D57C66">
        <w:tblPrEx>
          <w:tblCellMar>
            <w:top w:w="0" w:type="dxa"/>
            <w:left w:w="10" w:type="dxa"/>
            <w:bottom w:w="0" w:type="dxa"/>
            <w:right w:w="10" w:type="dxa"/>
          </w:tblCellMar>
        </w:tblPrEx>
        <w:trPr>
          <w:cantSplit/>
          <w:trHeight w:val="419" w:hRule="exact"/>
          <w:jc w:val="center"/>
        </w:trPr>
        <w:tc>
          <w:tcPr>
            <w:tcW w:w="695" w:type="dxa"/>
            <w:vMerge w:val="continue"/>
            <w:tcBorders>
              <w:left w:val="single" w:color="auto" w:sz="4" w:space="0"/>
            </w:tcBorders>
            <w:shd w:val="clear" w:color="auto" w:fill="FFFFFF"/>
            <w:vAlign w:val="center"/>
          </w:tcPr>
          <w:p w14:paraId="4C34E7D4">
            <w:pPr>
              <w:pStyle w:val="15"/>
              <w:spacing w:line="240" w:lineRule="auto"/>
              <w:ind w:firstLine="0"/>
              <w:jc w:val="center"/>
              <w:rPr>
                <w:color w:val="000000"/>
                <w:sz w:val="21"/>
                <w:szCs w:val="21"/>
                <w:highlight w:val="none"/>
              </w:rPr>
            </w:pPr>
          </w:p>
        </w:tc>
        <w:tc>
          <w:tcPr>
            <w:tcW w:w="1482" w:type="dxa"/>
            <w:vMerge w:val="continue"/>
            <w:tcBorders>
              <w:left w:val="single" w:color="auto" w:sz="4" w:space="0"/>
            </w:tcBorders>
            <w:shd w:val="clear" w:color="auto" w:fill="FFFFFF"/>
            <w:vAlign w:val="center"/>
          </w:tcPr>
          <w:p w14:paraId="609179FD">
            <w:pPr>
              <w:pStyle w:val="15"/>
              <w:spacing w:line="313" w:lineRule="exact"/>
              <w:ind w:firstLine="0"/>
              <w:jc w:val="center"/>
              <w:rPr>
                <w:color w:val="000000"/>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shd w:val="clear" w:color="auto" w:fill="FFFFFF"/>
            <w:vAlign w:val="center"/>
          </w:tcPr>
          <w:p w14:paraId="432B15CB">
            <w:pPr>
              <w:pStyle w:val="15"/>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val="en-US" w:eastAsia="zh-CN"/>
              </w:rPr>
              <w:t>质量要求</w:t>
            </w:r>
          </w:p>
        </w:tc>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14:paraId="694CAB42">
            <w:pPr>
              <w:pStyle w:val="15"/>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eastAsia="zh-CN"/>
              </w:rPr>
              <w:t>符合国家、省、市相关设计规范及强制条款要求。</w:t>
            </w:r>
          </w:p>
        </w:tc>
      </w:tr>
      <w:tr w14:paraId="3FAF9611">
        <w:tblPrEx>
          <w:tblCellMar>
            <w:top w:w="0" w:type="dxa"/>
            <w:left w:w="10" w:type="dxa"/>
            <w:bottom w:w="0" w:type="dxa"/>
            <w:right w:w="10" w:type="dxa"/>
          </w:tblCellMar>
        </w:tblPrEx>
        <w:trPr>
          <w:cantSplit/>
          <w:trHeight w:val="1044" w:hRule="exact"/>
          <w:jc w:val="center"/>
        </w:trPr>
        <w:tc>
          <w:tcPr>
            <w:tcW w:w="695" w:type="dxa"/>
            <w:vMerge w:val="restart"/>
            <w:tcBorders>
              <w:top w:val="single" w:color="auto" w:sz="4" w:space="0"/>
              <w:left w:val="single" w:color="auto" w:sz="4" w:space="0"/>
            </w:tcBorders>
            <w:shd w:val="clear" w:color="auto" w:fill="FFFFFF"/>
            <w:vAlign w:val="center"/>
          </w:tcPr>
          <w:p w14:paraId="2DC89546">
            <w:pPr>
              <w:pStyle w:val="15"/>
              <w:spacing w:line="240" w:lineRule="auto"/>
              <w:ind w:firstLine="0"/>
              <w:jc w:val="center"/>
              <w:rPr>
                <w:rFonts w:hint="eastAsia" w:eastAsia="宋体"/>
                <w:sz w:val="21"/>
                <w:szCs w:val="21"/>
                <w:highlight w:val="none"/>
                <w:lang w:eastAsia="zh-CN"/>
              </w:rPr>
            </w:pPr>
            <w:r>
              <w:rPr>
                <w:rFonts w:hint="eastAsia"/>
                <w:sz w:val="21"/>
                <w:szCs w:val="21"/>
                <w:highlight w:val="none"/>
                <w:lang w:eastAsia="zh-CN"/>
              </w:rPr>
              <w:t>1</w:t>
            </w:r>
            <w:r>
              <w:rPr>
                <w:rFonts w:hint="eastAsia"/>
                <w:sz w:val="21"/>
                <w:szCs w:val="21"/>
                <w:highlight w:val="none"/>
                <w:lang w:val="en-US" w:eastAsia="zh-CN"/>
              </w:rPr>
              <w:t>0</w:t>
            </w:r>
          </w:p>
        </w:tc>
        <w:tc>
          <w:tcPr>
            <w:tcW w:w="1482" w:type="dxa"/>
            <w:vMerge w:val="restart"/>
            <w:tcBorders>
              <w:top w:val="single" w:color="auto" w:sz="4" w:space="0"/>
              <w:left w:val="single" w:color="auto" w:sz="4" w:space="0"/>
            </w:tcBorders>
            <w:shd w:val="clear" w:color="auto" w:fill="FFFFFF"/>
            <w:vAlign w:val="center"/>
          </w:tcPr>
          <w:p w14:paraId="13F2057E">
            <w:pPr>
              <w:pStyle w:val="15"/>
              <w:spacing w:line="306" w:lineRule="exact"/>
              <w:ind w:firstLine="0"/>
              <w:jc w:val="center"/>
              <w:rPr>
                <w:sz w:val="21"/>
                <w:szCs w:val="21"/>
                <w:highlight w:val="none"/>
              </w:rPr>
            </w:pPr>
            <w:r>
              <w:rPr>
                <w:color w:val="000000"/>
                <w:sz w:val="21"/>
                <w:szCs w:val="21"/>
                <w:highlight w:val="none"/>
              </w:rPr>
              <w:t>是否接受联合体投标</w:t>
            </w:r>
          </w:p>
        </w:tc>
        <w:tc>
          <w:tcPr>
            <w:tcW w:w="7614" w:type="dxa"/>
            <w:gridSpan w:val="2"/>
            <w:tcBorders>
              <w:top w:val="single" w:color="auto" w:sz="4" w:space="0"/>
              <w:left w:val="single" w:color="auto" w:sz="4" w:space="0"/>
              <w:right w:val="single" w:color="auto" w:sz="4" w:space="0"/>
            </w:tcBorders>
            <w:shd w:val="clear" w:color="auto" w:fill="FFFFFF"/>
          </w:tcPr>
          <w:p w14:paraId="2CF98BC2">
            <w:pPr>
              <w:pStyle w:val="15"/>
              <w:spacing w:line="240" w:lineRule="auto"/>
              <w:ind w:firstLine="0"/>
              <w:rPr>
                <w:sz w:val="21"/>
                <w:szCs w:val="21"/>
                <w:highlight w:val="none"/>
              </w:rPr>
            </w:pPr>
            <w:r>
              <w:rPr>
                <w:rFonts w:hint="eastAsia"/>
                <w:color w:val="000000"/>
                <w:sz w:val="21"/>
                <w:szCs w:val="21"/>
                <w:highlight w:val="none"/>
              </w:rPr>
              <w:t>□</w:t>
            </w:r>
            <w:r>
              <w:rPr>
                <w:b/>
                <w:color w:val="000000"/>
                <w:sz w:val="21"/>
                <w:szCs w:val="21"/>
                <w:highlight w:val="none"/>
              </w:rPr>
              <w:t>接受</w:t>
            </w:r>
            <w:bookmarkStart w:id="0" w:name="_GoBack"/>
            <w:bookmarkEnd w:id="0"/>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r>
              <w:rPr>
                <w:b/>
                <w:color w:val="000000"/>
                <w:sz w:val="21"/>
                <w:szCs w:val="21"/>
                <w:highlight w:val="none"/>
              </w:rPr>
              <w:t>% （2%-3%）的扣除</w:t>
            </w:r>
            <w:r>
              <w:rPr>
                <w:rFonts w:hint="eastAsia"/>
                <w:b/>
                <w:color w:val="000000"/>
                <w:sz w:val="21"/>
                <w:szCs w:val="21"/>
                <w:highlight w:val="none"/>
              </w:rPr>
              <w:t>，</w:t>
            </w:r>
            <w:r>
              <w:rPr>
                <w:b/>
                <w:color w:val="000000"/>
                <w:sz w:val="21"/>
                <w:szCs w:val="21"/>
                <w:highlight w:val="none"/>
              </w:rPr>
              <w:t>用扣除后的报价参加评审。</w:t>
            </w:r>
          </w:p>
        </w:tc>
      </w:tr>
      <w:tr w14:paraId="0B8FB932">
        <w:tblPrEx>
          <w:tblCellMar>
            <w:top w:w="0" w:type="dxa"/>
            <w:left w:w="10" w:type="dxa"/>
            <w:bottom w:w="0" w:type="dxa"/>
            <w:right w:w="10" w:type="dxa"/>
          </w:tblCellMar>
        </w:tblPrEx>
        <w:trPr>
          <w:cantSplit/>
          <w:trHeight w:val="436" w:hRule="exact"/>
          <w:jc w:val="center"/>
        </w:trPr>
        <w:tc>
          <w:tcPr>
            <w:tcW w:w="695" w:type="dxa"/>
            <w:vMerge w:val="continue"/>
            <w:tcBorders>
              <w:left w:val="single" w:color="auto" w:sz="4" w:space="0"/>
              <w:bottom w:val="single" w:color="auto" w:sz="4" w:space="0"/>
            </w:tcBorders>
            <w:shd w:val="clear" w:color="auto" w:fill="FFFFFF"/>
            <w:vAlign w:val="center"/>
          </w:tcPr>
          <w:p w14:paraId="3386E434">
            <w:pPr>
              <w:rPr>
                <w:rFonts w:ascii="宋体" w:hAnsi="宋体" w:eastAsia="宋体"/>
                <w:szCs w:val="21"/>
                <w:highlight w:val="none"/>
              </w:rPr>
            </w:pPr>
          </w:p>
        </w:tc>
        <w:tc>
          <w:tcPr>
            <w:tcW w:w="1482" w:type="dxa"/>
            <w:vMerge w:val="continue"/>
            <w:tcBorders>
              <w:left w:val="single" w:color="auto" w:sz="4" w:space="0"/>
              <w:bottom w:val="single" w:color="auto" w:sz="4" w:space="0"/>
            </w:tcBorders>
            <w:shd w:val="clear" w:color="auto" w:fill="FFFFFF"/>
            <w:vAlign w:val="center"/>
          </w:tcPr>
          <w:p w14:paraId="7174555B">
            <w:pPr>
              <w:jc w:val="center"/>
              <w:rPr>
                <w:rFonts w:ascii="宋体" w:hAnsi="宋体" w:eastAsia="宋体"/>
                <w:szCs w:val="21"/>
                <w:highlight w:val="none"/>
              </w:rPr>
            </w:pPr>
          </w:p>
        </w:tc>
        <w:tc>
          <w:tcPr>
            <w:tcW w:w="7614" w:type="dxa"/>
            <w:gridSpan w:val="2"/>
            <w:tcBorders>
              <w:top w:val="single" w:color="auto" w:sz="4" w:space="0"/>
              <w:left w:val="single" w:color="auto" w:sz="4" w:space="0"/>
              <w:bottom w:val="single" w:color="auto" w:sz="4" w:space="0"/>
              <w:right w:val="single" w:color="auto" w:sz="4" w:space="0"/>
            </w:tcBorders>
            <w:shd w:val="clear" w:color="auto" w:fill="FFFFFF"/>
          </w:tcPr>
          <w:p w14:paraId="5C980E75">
            <w:pPr>
              <w:pStyle w:val="15"/>
              <w:spacing w:before="100" w:line="240" w:lineRule="auto"/>
              <w:ind w:firstLine="0"/>
              <w:jc w:val="both"/>
              <w:rPr>
                <w:sz w:val="21"/>
                <w:szCs w:val="21"/>
                <w:highlight w:val="none"/>
              </w:rPr>
            </w:pPr>
            <w:r>
              <w:rPr>
                <w:rFonts w:ascii="Segoe UI Symbol" w:hAnsi="Segoe UI Symbol" w:cs="Segoe UI Symbol"/>
                <w:color w:val="000000"/>
                <w:sz w:val="21"/>
                <w:szCs w:val="21"/>
                <w:highlight w:val="none"/>
              </w:rPr>
              <w:t>☑</w:t>
            </w:r>
            <w:r>
              <w:rPr>
                <w:b/>
                <w:color w:val="000000"/>
                <w:sz w:val="21"/>
                <w:szCs w:val="21"/>
                <w:highlight w:val="none"/>
              </w:rPr>
              <w:t>不接受</w:t>
            </w:r>
          </w:p>
        </w:tc>
      </w:tr>
      <w:tr w14:paraId="368776CF">
        <w:tblPrEx>
          <w:tblCellMar>
            <w:top w:w="0" w:type="dxa"/>
            <w:left w:w="10" w:type="dxa"/>
            <w:bottom w:w="0" w:type="dxa"/>
            <w:right w:w="10" w:type="dxa"/>
          </w:tblCellMar>
        </w:tblPrEx>
        <w:trPr>
          <w:cantSplit/>
          <w:trHeight w:val="1195" w:hRule="exact"/>
          <w:jc w:val="center"/>
        </w:trPr>
        <w:tc>
          <w:tcPr>
            <w:tcW w:w="695" w:type="dxa"/>
            <w:tcBorders>
              <w:left w:val="single" w:color="auto" w:sz="4" w:space="0"/>
              <w:bottom w:val="single" w:color="auto" w:sz="4" w:space="0"/>
            </w:tcBorders>
            <w:shd w:val="clear" w:color="auto" w:fill="FFFFFF"/>
            <w:vAlign w:val="center"/>
          </w:tcPr>
          <w:p w14:paraId="5C96BA46">
            <w:pPr>
              <w:pStyle w:val="15"/>
              <w:spacing w:line="240" w:lineRule="auto"/>
              <w:ind w:firstLine="0" w:firstLineChars="0"/>
              <w:jc w:val="center"/>
              <w:rPr>
                <w:rFonts w:ascii="宋体" w:hAnsi="宋体" w:eastAsia="宋体"/>
                <w:szCs w:val="21"/>
                <w:highlight w:val="none"/>
              </w:rPr>
            </w:pPr>
            <w:r>
              <w:rPr>
                <w:rFonts w:hint="eastAsia"/>
                <w:sz w:val="21"/>
                <w:szCs w:val="21"/>
                <w:highlight w:val="none"/>
                <w:lang w:eastAsia="zh-CN"/>
              </w:rPr>
              <w:t>1</w:t>
            </w:r>
            <w:r>
              <w:rPr>
                <w:rFonts w:hint="eastAsia"/>
                <w:sz w:val="21"/>
                <w:szCs w:val="21"/>
                <w:highlight w:val="none"/>
                <w:lang w:val="en-US" w:eastAsia="zh-CN"/>
              </w:rPr>
              <w:t>1</w:t>
            </w:r>
          </w:p>
        </w:tc>
        <w:tc>
          <w:tcPr>
            <w:tcW w:w="1482" w:type="dxa"/>
            <w:tcBorders>
              <w:left w:val="single" w:color="auto" w:sz="4" w:space="0"/>
              <w:bottom w:val="single" w:color="auto" w:sz="4" w:space="0"/>
            </w:tcBorders>
            <w:shd w:val="clear" w:color="auto" w:fill="FFFFFF"/>
            <w:vAlign w:val="center"/>
          </w:tcPr>
          <w:p w14:paraId="2698901C">
            <w:pPr>
              <w:pStyle w:val="15"/>
              <w:spacing w:line="313" w:lineRule="exact"/>
              <w:ind w:firstLine="0" w:firstLineChars="0"/>
              <w:jc w:val="center"/>
              <w:rPr>
                <w:rFonts w:ascii="宋体" w:hAnsi="宋体" w:eastAsia="宋体"/>
                <w:szCs w:val="21"/>
                <w:highlight w:val="none"/>
              </w:rPr>
            </w:pPr>
            <w:r>
              <w:rPr>
                <w:color w:val="000000"/>
                <w:sz w:val="21"/>
                <w:szCs w:val="21"/>
                <w:highlight w:val="none"/>
              </w:rPr>
              <w:t>履约保证金</w:t>
            </w:r>
          </w:p>
        </w:tc>
        <w:tc>
          <w:tcPr>
            <w:tcW w:w="761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0720E1">
            <w:pPr>
              <w:pStyle w:val="15"/>
              <w:spacing w:line="306" w:lineRule="exact"/>
              <w:ind w:firstLine="0"/>
              <w:jc w:val="both"/>
              <w:rPr>
                <w:b/>
                <w:color w:val="000000"/>
                <w:sz w:val="21"/>
                <w:szCs w:val="21"/>
                <w:highlight w:val="none"/>
              </w:rPr>
            </w:pPr>
            <w:r>
              <w:rPr>
                <w:rFonts w:hint="eastAsia"/>
                <w:color w:val="000000"/>
                <w:sz w:val="21"/>
                <w:szCs w:val="21"/>
                <w:highlight w:val="none"/>
              </w:rPr>
              <w:t>□</w:t>
            </w:r>
            <w:r>
              <w:rPr>
                <w:rFonts w:hint="eastAsia"/>
                <w:b/>
                <w:color w:val="000000"/>
                <w:sz w:val="21"/>
                <w:szCs w:val="21"/>
                <w:highlight w:val="none"/>
                <w:lang w:eastAsia="zh-CN"/>
              </w:rPr>
              <w:t>收取，</w:t>
            </w:r>
            <w:r>
              <w:rPr>
                <w:b/>
                <w:color w:val="000000"/>
                <w:sz w:val="21"/>
                <w:szCs w:val="21"/>
                <w:highlight w:val="none"/>
              </w:rPr>
              <w:t>占政府釆购合同金额的</w:t>
            </w:r>
            <w:r>
              <w:rPr>
                <w:rFonts w:hint="eastAsia"/>
                <w:b/>
                <w:color w:val="000000"/>
                <w:sz w:val="21"/>
                <w:szCs w:val="21"/>
                <w:highlight w:val="none"/>
                <w:u w:val="single"/>
                <w:lang w:eastAsia="zh-CN"/>
              </w:rPr>
              <w:t xml:space="preserve">      </w:t>
            </w:r>
            <w:r>
              <w:rPr>
                <w:b/>
                <w:color w:val="000000"/>
                <w:sz w:val="21"/>
                <w:szCs w:val="21"/>
                <w:highlight w:val="none"/>
              </w:rPr>
              <w:t>％</w:t>
            </w:r>
          </w:p>
          <w:p w14:paraId="69C5F308">
            <w:pPr>
              <w:pStyle w:val="15"/>
              <w:spacing w:line="306" w:lineRule="exact"/>
              <w:ind w:firstLine="0"/>
              <w:jc w:val="both"/>
              <w:rPr>
                <w:color w:val="000000"/>
                <w:sz w:val="21"/>
                <w:szCs w:val="21"/>
                <w:highlight w:val="none"/>
                <w:lang w:eastAsia="zh-CN"/>
              </w:rPr>
            </w:pPr>
            <w:r>
              <w:rPr>
                <w:color w:val="000000"/>
                <w:sz w:val="21"/>
                <w:szCs w:val="21"/>
                <w:highlight w:val="none"/>
              </w:rPr>
              <w:t>履约保证金的数额不得超过政府采购合同金额的</w:t>
            </w:r>
            <w:r>
              <w:rPr>
                <w:rFonts w:hint="eastAsia"/>
                <w:color w:val="000000"/>
                <w:sz w:val="21"/>
                <w:szCs w:val="21"/>
                <w:highlight w:val="none"/>
                <w:lang w:eastAsia="zh-CN"/>
              </w:rPr>
              <w:t>10%；</w:t>
            </w:r>
            <w:r>
              <w:rPr>
                <w:color w:val="000000"/>
                <w:sz w:val="21"/>
                <w:szCs w:val="21"/>
                <w:highlight w:val="none"/>
              </w:rPr>
              <w:t>对于单价合同</w:t>
            </w:r>
            <w:r>
              <w:rPr>
                <w:rFonts w:hint="eastAsia"/>
                <w:color w:val="000000"/>
                <w:sz w:val="21"/>
                <w:szCs w:val="21"/>
                <w:highlight w:val="none"/>
                <w:lang w:eastAsia="zh-CN"/>
              </w:rPr>
              <w:t>，</w:t>
            </w:r>
            <w:r>
              <w:rPr>
                <w:color w:val="000000"/>
                <w:sz w:val="21"/>
                <w:szCs w:val="21"/>
                <w:highlight w:val="none"/>
              </w:rPr>
              <w:t>其数额不得超过釆购预算的</w:t>
            </w:r>
            <w:r>
              <w:rPr>
                <w:rFonts w:hint="eastAsia"/>
                <w:color w:val="000000"/>
                <w:sz w:val="21"/>
                <w:szCs w:val="21"/>
                <w:highlight w:val="none"/>
                <w:lang w:eastAsia="zh-CN"/>
              </w:rPr>
              <w:t>10%。</w:t>
            </w:r>
          </w:p>
          <w:p w14:paraId="0482E7EC">
            <w:pPr>
              <w:pStyle w:val="15"/>
              <w:spacing w:line="306" w:lineRule="exact"/>
              <w:ind w:firstLine="0" w:firstLineChars="0"/>
              <w:jc w:val="both"/>
              <w:rPr>
                <w:rFonts w:ascii="Segoe UI Symbol" w:hAnsi="Segoe UI Symbol" w:cs="Segoe UI Symbol"/>
                <w:color w:val="000000"/>
                <w:sz w:val="21"/>
                <w:szCs w:val="21"/>
                <w:highlight w:val="none"/>
              </w:rPr>
            </w:pPr>
            <w:r>
              <w:rPr>
                <w:rFonts w:ascii="Segoe UI Symbol" w:hAnsi="Segoe UI Symbol" w:cs="Segoe UI Symbol"/>
                <w:color w:val="000000"/>
                <w:sz w:val="21"/>
                <w:szCs w:val="21"/>
                <w:highlight w:val="none"/>
              </w:rPr>
              <w:t>☑</w:t>
            </w:r>
            <w:r>
              <w:rPr>
                <w:rFonts w:hint="eastAsia"/>
                <w:b/>
                <w:color w:val="000000"/>
                <w:sz w:val="21"/>
                <w:szCs w:val="21"/>
                <w:highlight w:val="none"/>
                <w:lang w:eastAsia="zh-CN"/>
              </w:rPr>
              <w:t>不收取</w:t>
            </w:r>
          </w:p>
        </w:tc>
      </w:tr>
    </w:tbl>
    <w:p w14:paraId="241932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244712"/>
    <w:rsid w:val="0005594C"/>
    <w:rsid w:val="000709D0"/>
    <w:rsid w:val="000A5B0E"/>
    <w:rsid w:val="0013339E"/>
    <w:rsid w:val="0017393E"/>
    <w:rsid w:val="00244712"/>
    <w:rsid w:val="002934D3"/>
    <w:rsid w:val="002A5522"/>
    <w:rsid w:val="002E539C"/>
    <w:rsid w:val="00345711"/>
    <w:rsid w:val="00473CB0"/>
    <w:rsid w:val="004878EE"/>
    <w:rsid w:val="004B6D57"/>
    <w:rsid w:val="005674DE"/>
    <w:rsid w:val="00577253"/>
    <w:rsid w:val="005F01A7"/>
    <w:rsid w:val="00717FBC"/>
    <w:rsid w:val="00765220"/>
    <w:rsid w:val="007B0EC3"/>
    <w:rsid w:val="007B3281"/>
    <w:rsid w:val="007D1718"/>
    <w:rsid w:val="007E60CA"/>
    <w:rsid w:val="008037C1"/>
    <w:rsid w:val="00823B6C"/>
    <w:rsid w:val="00833E2E"/>
    <w:rsid w:val="00893C43"/>
    <w:rsid w:val="009205E8"/>
    <w:rsid w:val="00956DEA"/>
    <w:rsid w:val="00A9393B"/>
    <w:rsid w:val="00A96490"/>
    <w:rsid w:val="00AA6C00"/>
    <w:rsid w:val="00B50213"/>
    <w:rsid w:val="00CF11FF"/>
    <w:rsid w:val="00D32256"/>
    <w:rsid w:val="00D4690D"/>
    <w:rsid w:val="00D765D7"/>
    <w:rsid w:val="00DA1DA0"/>
    <w:rsid w:val="00E24E92"/>
    <w:rsid w:val="00EB0AB4"/>
    <w:rsid w:val="00ED121B"/>
    <w:rsid w:val="00F3744D"/>
    <w:rsid w:val="00F73C55"/>
    <w:rsid w:val="00FC333C"/>
    <w:rsid w:val="00FC459B"/>
    <w:rsid w:val="03EC0BA3"/>
    <w:rsid w:val="069D416B"/>
    <w:rsid w:val="0D48061D"/>
    <w:rsid w:val="0EE117A6"/>
    <w:rsid w:val="0F2B26E2"/>
    <w:rsid w:val="111040DB"/>
    <w:rsid w:val="121D1624"/>
    <w:rsid w:val="14471BB3"/>
    <w:rsid w:val="16C06540"/>
    <w:rsid w:val="1DF95513"/>
    <w:rsid w:val="1EEE2819"/>
    <w:rsid w:val="2E011352"/>
    <w:rsid w:val="2E5224D6"/>
    <w:rsid w:val="31DB473E"/>
    <w:rsid w:val="36592EC0"/>
    <w:rsid w:val="38834AA7"/>
    <w:rsid w:val="3F76656C"/>
    <w:rsid w:val="462E6FD1"/>
    <w:rsid w:val="4E363D35"/>
    <w:rsid w:val="52901E71"/>
    <w:rsid w:val="532347AB"/>
    <w:rsid w:val="54387E3C"/>
    <w:rsid w:val="54974338"/>
    <w:rsid w:val="569539DA"/>
    <w:rsid w:val="5E556B5D"/>
    <w:rsid w:val="61F01D56"/>
    <w:rsid w:val="65E134C3"/>
    <w:rsid w:val="66F6038C"/>
    <w:rsid w:val="674A2E4A"/>
    <w:rsid w:val="67756783"/>
    <w:rsid w:val="68071723"/>
    <w:rsid w:val="6901668A"/>
    <w:rsid w:val="6B8C5807"/>
    <w:rsid w:val="6C237933"/>
    <w:rsid w:val="714479C8"/>
    <w:rsid w:val="742A39DD"/>
    <w:rsid w:val="789D668F"/>
    <w:rsid w:val="7BCF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Arial" w:hAnsi="Arial" w:eastAsia="仿宋"/>
      <w:b/>
      <w:bCs/>
      <w:sz w:val="32"/>
      <w:szCs w:val="32"/>
    </w:rPr>
  </w:style>
  <w:style w:type="paragraph" w:styleId="4">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5">
    <w:name w:val="Body Text Indent"/>
    <w:basedOn w:val="1"/>
    <w:next w:val="6"/>
    <w:qFormat/>
    <w:uiPriority w:val="0"/>
    <w:pPr>
      <w:spacing w:line="640" w:lineRule="exact"/>
      <w:ind w:firstLine="585"/>
    </w:pPr>
    <w:rPr>
      <w:rFonts w:ascii="楷体_GB2312" w:eastAsia="楷体_GB2312"/>
      <w:sz w:val="32"/>
    </w:rPr>
  </w:style>
  <w:style w:type="paragraph" w:styleId="6">
    <w:name w:val="envelope return"/>
    <w:basedOn w:val="1"/>
    <w:qFormat/>
    <w:uiPriority w:val="0"/>
    <w:pPr>
      <w:snapToGrid w:val="0"/>
    </w:pPr>
    <w:rPr>
      <w:rFonts w:ascii="Arial" w:hAnsi="Arial" w:eastAsia="宋体" w:cs="Times New Roman"/>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qFormat/>
    <w:uiPriority w:val="99"/>
    <w:pPr>
      <w:ind w:firstLine="420" w:firstLineChars="200"/>
    </w:pPr>
    <w:rPr>
      <w:szCs w:val="24"/>
    </w:rPr>
  </w:style>
  <w:style w:type="character" w:styleId="13">
    <w:name w:val="Strong"/>
    <w:basedOn w:val="12"/>
    <w:qFormat/>
    <w:uiPriority w:val="22"/>
    <w:rPr>
      <w:b/>
      <w:bCs/>
    </w:rPr>
  </w:style>
  <w:style w:type="character" w:customStyle="1" w:styleId="14">
    <w:name w:val="Other|1_"/>
    <w:basedOn w:val="12"/>
    <w:link w:val="15"/>
    <w:autoRedefine/>
    <w:qFormat/>
    <w:uiPriority w:val="0"/>
    <w:rPr>
      <w:rFonts w:ascii="宋体" w:hAnsi="宋体" w:eastAsia="宋体" w:cs="宋体"/>
      <w:sz w:val="28"/>
      <w:szCs w:val="28"/>
      <w:lang w:val="zh-TW" w:eastAsia="zh-TW" w:bidi="zh-TW"/>
    </w:rPr>
  </w:style>
  <w:style w:type="paragraph" w:customStyle="1" w:styleId="15">
    <w:name w:val="Other|1"/>
    <w:basedOn w:val="1"/>
    <w:link w:val="14"/>
    <w:autoRedefine/>
    <w:qFormat/>
    <w:uiPriority w:val="0"/>
    <w:pPr>
      <w:spacing w:line="434" w:lineRule="auto"/>
      <w:ind w:firstLine="400"/>
      <w:jc w:val="left"/>
    </w:pPr>
    <w:rPr>
      <w:rFonts w:ascii="宋体" w:hAnsi="宋体" w:eastAsia="宋体" w:cs="宋体"/>
      <w:sz w:val="28"/>
      <w:szCs w:val="28"/>
      <w:lang w:val="zh-TW" w:eastAsia="zh-TW" w:bidi="zh-TW"/>
    </w:rPr>
  </w:style>
  <w:style w:type="character" w:customStyle="1" w:styleId="16">
    <w:name w:val="Heading #4|1_"/>
    <w:basedOn w:val="12"/>
    <w:link w:val="17"/>
    <w:autoRedefine/>
    <w:qFormat/>
    <w:uiPriority w:val="0"/>
    <w:rPr>
      <w:rFonts w:ascii="宋体" w:hAnsi="宋体" w:eastAsia="宋体" w:cs="宋体"/>
      <w:b/>
      <w:bCs/>
      <w:lang w:val="zh-TW" w:eastAsia="zh-TW" w:bidi="zh-TW"/>
    </w:rPr>
  </w:style>
  <w:style w:type="paragraph" w:customStyle="1" w:styleId="17">
    <w:name w:val="Heading #4|1"/>
    <w:basedOn w:val="1"/>
    <w:link w:val="16"/>
    <w:autoRedefine/>
    <w:qFormat/>
    <w:uiPriority w:val="0"/>
    <w:pPr>
      <w:spacing w:after="140" w:line="396" w:lineRule="exact"/>
      <w:ind w:firstLine="480"/>
      <w:jc w:val="left"/>
      <w:outlineLvl w:val="3"/>
    </w:pPr>
    <w:rPr>
      <w:rFonts w:ascii="宋体" w:hAnsi="宋体" w:eastAsia="宋体" w:cs="宋体"/>
      <w:b/>
      <w:bCs/>
      <w:lang w:val="zh-TW" w:eastAsia="zh-TW" w:bidi="zh-TW"/>
    </w:rPr>
  </w:style>
  <w:style w:type="character" w:customStyle="1" w:styleId="18">
    <w:name w:val="Body text|2_"/>
    <w:basedOn w:val="12"/>
    <w:link w:val="19"/>
    <w:autoRedefine/>
    <w:qFormat/>
    <w:uiPriority w:val="0"/>
    <w:rPr>
      <w:rFonts w:ascii="宋体" w:hAnsi="宋体" w:eastAsia="宋体" w:cs="宋体"/>
      <w:lang w:val="zh-TW" w:eastAsia="zh-TW" w:bidi="zh-TW"/>
    </w:rPr>
  </w:style>
  <w:style w:type="paragraph" w:customStyle="1" w:styleId="19">
    <w:name w:val="Body text|2"/>
    <w:basedOn w:val="1"/>
    <w:link w:val="18"/>
    <w:autoRedefine/>
    <w:qFormat/>
    <w:uiPriority w:val="0"/>
    <w:pPr>
      <w:spacing w:after="90" w:line="400" w:lineRule="exact"/>
      <w:ind w:left="470" w:firstLine="580"/>
      <w:jc w:val="left"/>
    </w:pPr>
    <w:rPr>
      <w:rFonts w:ascii="宋体" w:hAnsi="宋体" w:eastAsia="宋体" w:cs="宋体"/>
      <w:lang w:val="zh-TW" w:eastAsia="zh-TW" w:bidi="zh-TW"/>
    </w:rPr>
  </w:style>
  <w:style w:type="character" w:customStyle="1" w:styleId="20">
    <w:name w:val="页眉 字符"/>
    <w:basedOn w:val="12"/>
    <w:link w:val="8"/>
    <w:autoRedefine/>
    <w:qFormat/>
    <w:uiPriority w:val="99"/>
    <w:rPr>
      <w:sz w:val="18"/>
      <w:szCs w:val="18"/>
    </w:rPr>
  </w:style>
  <w:style w:type="character" w:customStyle="1" w:styleId="21">
    <w:name w:val="页脚 字符"/>
    <w:basedOn w:val="12"/>
    <w:link w:val="7"/>
    <w:autoRedefine/>
    <w:qFormat/>
    <w:uiPriority w:val="99"/>
    <w:rPr>
      <w:sz w:val="18"/>
      <w:szCs w:val="18"/>
    </w:rPr>
  </w:style>
  <w:style w:type="paragraph" w:customStyle="1" w:styleId="22">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1555</Words>
  <Characters>1648</Characters>
  <Lines>12</Lines>
  <Paragraphs>3</Paragraphs>
  <TotalTime>5</TotalTime>
  <ScaleCrop>false</ScaleCrop>
  <LinksUpToDate>false</LinksUpToDate>
  <CharactersWithSpaces>1662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2021-12-23T06:39:00Z</dcterms:created>
  <dc:creator>Administrator</dc:creator>
  <cp:lastModifiedBy>花儿</cp:lastModifiedBy>
  <cp:lastPrinted>2022-04-08T07:52:00Z</cp:lastPrinted>
  <dcterms:modified xsi:type="dcterms:W3CDTF">2026-02-11T10:42:49Z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76536F6C17344C8F9857741149A51E29_13</vt:lpwstr>
  </property>
  <property fmtid="{D5CDD505-2E9C-101B-9397-08002B2CF9AE}" pid="4" name="KSOTemplateDocerSaveRecord">
    <vt:lpwstr>eyJoZGlkIjoiMjk1NTllMWM1MzllZTdkOGE3OTJhNmE1NWQ0ODgxODkiLCJ1c2VySWQiOiI4MzY5ODg0NzcifQ==</vt:lpwstr>
  </property>
</Properties>
</file>