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版本号：SXHN-ZC2026-00220260202001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宜君县十五五规划编制工作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SXHN-ZC2026-002</w:t>
      </w:r>
      <w:r>
        <w:br/>
      </w:r>
      <w:r>
        <w:br/>
      </w:r>
      <w:r>
        <w:br/>
      </w:r>
    </w:p>
    <w:p>
      <w:pPr>
        <w:pStyle w:val="null3"/>
        <w:jc w:val="center"/>
        <w:outlineLvl w:val="2"/>
      </w:pPr>
      <w:r>
        <w:rPr>
          <w:rFonts w:ascii="仿宋_GB2312" w:hAnsi="仿宋_GB2312" w:cs="仿宋_GB2312" w:eastAsia="仿宋_GB2312"/>
          <w:sz w:val="28"/>
          <w:b/>
        </w:rPr>
        <w:t>宜君县城乡建设和交通运输局</w:t>
      </w:r>
    </w:p>
    <w:p>
      <w:pPr>
        <w:pStyle w:val="null3"/>
        <w:jc w:val="center"/>
        <w:outlineLvl w:val="2"/>
      </w:pPr>
      <w:r>
        <w:rPr>
          <w:rFonts w:ascii="仿宋_GB2312" w:hAnsi="仿宋_GB2312" w:cs="仿宋_GB2312" w:eastAsia="仿宋_GB2312"/>
          <w:sz w:val="28"/>
          <w:b/>
        </w:rPr>
        <w:t>陕西汇宁建设项目管理有限公司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陕西汇宁建设项目管理有限公司</w:t>
      </w:r>
      <w:r>
        <w:rPr>
          <w:rFonts w:ascii="仿宋_GB2312" w:hAnsi="仿宋_GB2312" w:cs="仿宋_GB2312" w:eastAsia="仿宋_GB2312"/>
        </w:rPr>
        <w:t>（以下简称“代理机构”）受</w:t>
      </w:r>
      <w:r>
        <w:rPr>
          <w:rFonts w:ascii="仿宋_GB2312" w:hAnsi="仿宋_GB2312" w:cs="仿宋_GB2312" w:eastAsia="仿宋_GB2312"/>
        </w:rPr>
        <w:t>宜君县城乡建设和交通运输局</w:t>
      </w:r>
      <w:r>
        <w:rPr>
          <w:rFonts w:ascii="仿宋_GB2312" w:hAnsi="仿宋_GB2312" w:cs="仿宋_GB2312" w:eastAsia="仿宋_GB2312"/>
        </w:rPr>
        <w:t>委托，拟对</w:t>
      </w:r>
      <w:r>
        <w:rPr>
          <w:rFonts w:ascii="仿宋_GB2312" w:hAnsi="仿宋_GB2312" w:cs="仿宋_GB2312" w:eastAsia="仿宋_GB2312"/>
        </w:rPr>
        <w:t>宜君县十五五规划编制工作</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SXHN-ZC2026-002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宜君县十五五规划编制工作</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本项目采购内容为编制宜君县十五五规划编制工作。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采购包1（宜君县十五五规划编制工作）：属于专门面向中小企业采购。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1、营业执照：具有独立承担民事责任能力的法人、其他组织或自然人，供应商是法人或其他组织的应提供营业执照等证明文件，自然人的提供有效的自然人身份证明；</w:t>
      </w:r>
    </w:p>
    <w:p>
      <w:pPr>
        <w:pStyle w:val="null3"/>
      </w:pPr>
      <w:r>
        <w:rPr>
          <w:rFonts w:ascii="仿宋_GB2312" w:hAnsi="仿宋_GB2312" w:cs="仿宋_GB2312" w:eastAsia="仿宋_GB2312"/>
        </w:rPr>
        <w:t>2、法定代表人授权委托书：法定代表人授权委托书（附法定代表人、被授权人身份证复印件并加盖公章）。（法定代表人参加投标只须提供法定代表人身份证明书及身份证复印件并加盖公章）；</w:t>
      </w:r>
    </w:p>
    <w:p>
      <w:pPr>
        <w:pStyle w:val="null3"/>
      </w:pPr>
      <w:r>
        <w:rPr>
          <w:rFonts w:ascii="仿宋_GB2312" w:hAnsi="仿宋_GB2312" w:cs="仿宋_GB2312" w:eastAsia="仿宋_GB2312"/>
        </w:rPr>
        <w:t>3、企业信誉：供应商不得为“信用中国”网站列入“失信被执行人（页面跳转至“中国执行信息公开网”）、重大税收违法失信主体、政府采购严重违法失信行为记录名单”的供应商；不得为中国政府采购网“政府采购严重违法失信行为记录名单”中的供应商；</w:t>
      </w:r>
    </w:p>
    <w:p>
      <w:pPr>
        <w:pStyle w:val="null3"/>
      </w:pPr>
      <w:r>
        <w:rPr>
          <w:rFonts w:ascii="仿宋_GB2312" w:hAnsi="仿宋_GB2312" w:cs="仿宋_GB2312" w:eastAsia="仿宋_GB2312"/>
        </w:rPr>
        <w:t>4、中小企业要求：本项目为专门面向中小企业采购；</w:t>
      </w:r>
    </w:p>
    <w:p>
      <w:pPr>
        <w:pStyle w:val="null3"/>
      </w:pPr>
      <w:r>
        <w:rPr>
          <w:rFonts w:ascii="仿宋_GB2312" w:hAnsi="仿宋_GB2312" w:cs="仿宋_GB2312" w:eastAsia="仿宋_GB2312"/>
        </w:rPr>
        <w:t>5、联合体要求：本次招标不接受联合体磋商。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宜君县城乡建设和交通运输局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宜君县宜阳中街96号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宜君县城乡建设和交通运输局经办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0919-8172988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陕西汇宁建设项目管理有限公司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陕西省西安市雁塔区含光南路216号嘉祥大厦1号楼1802室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王永攀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15780001710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蔡富春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代理服务费收费标准：代理服务费参照国家计委颁布的《招标代理服务收费管理暂行办法》（计价格[2002]1980号）中的收费标准 计取。中标人在领取中标（成交）通知书前一次性向代理机构支付以上费用。</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宜君县城乡建设和交通运输局</w:t>
      </w:r>
      <w:r>
        <w:rPr>
          <w:rFonts w:ascii="仿宋_GB2312" w:hAnsi="仿宋_GB2312" w:cs="仿宋_GB2312" w:eastAsia="仿宋_GB2312"/>
        </w:rPr>
        <w:t>和</w:t>
      </w:r>
      <w:r>
        <w:rPr>
          <w:rFonts w:ascii="仿宋_GB2312" w:hAnsi="仿宋_GB2312" w:cs="仿宋_GB2312" w:eastAsia="仿宋_GB2312"/>
        </w:rPr>
        <w:t>陕西汇宁建设项目管理有限公司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宜君县城乡建设和交通运输局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陕西汇宁建设项目管理有限公司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宜君县城乡建设和交通运输局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陕西汇宁建设项目管理有限公司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服务成果符合甲方、国家标准和相关政策法规技术规范要求。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陕西汇宁建设项目管理有限公司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陕西汇宁建设项目管理有限公司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陕西汇宁建设项目管理有限公司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联系人：王永攀</w:t>
      </w:r>
    </w:p>
    <w:p>
      <w:pPr>
        <w:pStyle w:val="null3"/>
      </w:pPr>
      <w:r>
        <w:rPr>
          <w:rFonts w:ascii="仿宋_GB2312" w:hAnsi="仿宋_GB2312" w:cs="仿宋_GB2312" w:eastAsia="仿宋_GB2312"/>
        </w:rPr>
        <w:t>联系电话：15780001710</w:t>
      </w:r>
    </w:p>
    <w:p>
      <w:pPr>
        <w:pStyle w:val="null3"/>
      </w:pPr>
      <w:r>
        <w:rPr>
          <w:rFonts w:ascii="仿宋_GB2312" w:hAnsi="仿宋_GB2312" w:cs="仿宋_GB2312" w:eastAsia="仿宋_GB2312"/>
        </w:rPr>
        <w:t>地址：陕西省西安市雁塔区含光南路216号嘉祥大厦1号楼1802室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本项目采购内容为编制宜君县十五五规划编制工作。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十五五规划编制工作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标的名称：十五五规划编制工作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编制</w:t>
            </w:r>
            <w:r>
              <w:rPr>
                <w:rFonts w:ascii="仿宋_GB2312" w:hAnsi="仿宋_GB2312" w:cs="仿宋_GB2312" w:eastAsia="仿宋_GB2312"/>
                <w:sz w:val="21"/>
              </w:rPr>
              <w:t>&lt;&lt;宜君县十五五规划编制工作&gt;&gt;。本规划主要依据国家及陕西省、铜川市关于住房和城乡建设及交通运输工作的相关政策文件与任务部署，涵盖完善住房制度、实施城市更新、推动城乡融合、加强历史文化保护、提升城市治理效能、加快建筑业转型升级以及构建综合立体交通网、交旅融合、低碳运输、交通安全与应急体系建设等重点内容，建立住建及交通领域"十五五"项目库，为宜君县住建与交通运输事业高质量提供行动指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签订合同后60个工作日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服务成果符合甲方、国家标准和相关政策法规技术规范要求。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合同签订后7个工作日内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乙方提交中间成果稿经甲方确认后7日内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乙方提交最终成果稿经甲方确认后7日内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1、执行本合同中发生的或与本合同有关的争端，双方应通过友好协商的方式解决， 若在 30 天内不能达成协议时，应提交仲裁。 2、合同争端的仲裁应由甲方当地仲裁委员会进行仲裁，其仲裁裁决对双方具有约束力。 3、除另有裁决外，仲裁费应由败诉方负担。 4、在仲裁期间，除正在进行仲裁部分外，合同其它部分继续执行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本项目所属行业为奇特为列明行业。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1、营业执照：有独立承担民事责任能力的法人、其他组织或自然人，供应商是法人或其他组织的应提供营业执照等证明文件，自然人的提供有效的自然人身份证明； 2、完税证明：供应商须提供投标截止时间前一年内，已缴纳的任意一个月的纳税证明或完税证明或无欠税证明，纳税证明或完税证明或无欠税证明上应有代收机构或税务机关的公章或业务专用章，依法免税的供应商应提供相关文件证明； 3、社保缴纳凭证：供应商须提供磋商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 4、无重大违法记录的书面声明：提供参加政府采购活动前三年内，在经营活动中没有重大违法记录的书面声明； 5、履约声明：具有履行合同所必需的设备和专业技术能力的书面声明；</w:t>
            </w:r>
          </w:p>
        </w:tc>
        <w:tc>
          <w:tcPr>
            <w:tcW w:type="dxa" w:w="1661"/>
          </w:tcPr>
          <w:p>
            <w:pPr>
              <w:pStyle w:val="null3"/>
            </w:pPr>
            <w:r>
              <w:rPr>
                <w:rFonts w:ascii="仿宋_GB2312" w:hAnsi="仿宋_GB2312" w:cs="仿宋_GB2312" w:eastAsia="仿宋_GB2312"/>
              </w:rPr>
              <w:t>相关资格证明文件.docx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供应商须提供2024年度经审计的财务报告（成立时间至提交投标文件截止时间不足一年的可提供成立后任意时段的资产负债表），或投标截止时间前六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具有独立承担民事责任能力的法人、其他组织或自然人，供应商是法人或其他组织的应提供营业执照等证明文件，自然人的提供有效的自然人身份证明；</w:t>
            </w:r>
          </w:p>
        </w:tc>
        <w:tc>
          <w:tcPr>
            <w:tcW w:type="dxa" w:w="1661"/>
          </w:tcPr>
          <w:p>
            <w:pPr>
              <w:pStyle w:val="null3"/>
            </w:pPr>
            <w:r>
              <w:rPr>
                <w:rFonts w:ascii="仿宋_GB2312" w:hAnsi="仿宋_GB2312" w:cs="仿宋_GB2312" w:eastAsia="仿宋_GB2312"/>
              </w:rPr>
              <w:t>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法定代表人授权委托书（附法定代表人、被授权人身份证复印件并加盖公章）。（法定代表人参加投标只须提供法定代表人身份证明书及身份证复印件并加盖公章）；</w:t>
            </w:r>
          </w:p>
        </w:tc>
        <w:tc>
          <w:tcPr>
            <w:tcW w:type="dxa" w:w="1661"/>
          </w:tcPr>
          <w:p>
            <w:pPr>
              <w:pStyle w:val="null3"/>
            </w:pPr>
            <w:r>
              <w:rPr>
                <w:rFonts w:ascii="仿宋_GB2312" w:hAnsi="仿宋_GB2312" w:cs="仿宋_GB2312" w:eastAsia="仿宋_GB2312"/>
              </w:rPr>
              <w:t>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列入“失信被执行人（页面跳转至“中国执行信息公开网”）、重大税收违法失信主体、政府采购严重违法失信行为记录名单”的供应商；不得为中国政府采购网“政府采购严重违法失信行为记录名单”中的供应商；</w:t>
            </w:r>
          </w:p>
        </w:tc>
        <w:tc>
          <w:tcPr>
            <w:tcW w:type="dxa" w:w="1661"/>
          </w:tcPr>
          <w:p>
            <w:pPr>
              <w:pStyle w:val="null3"/>
            </w:pPr>
            <w:r>
              <w:rPr>
                <w:rFonts w:ascii="仿宋_GB2312" w:hAnsi="仿宋_GB2312" w:cs="仿宋_GB2312" w:eastAsia="仿宋_GB2312"/>
              </w:rPr>
              <w:t>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中小企业要求</w:t>
            </w:r>
          </w:p>
        </w:tc>
        <w:tc>
          <w:tcPr>
            <w:tcW w:type="dxa" w:w="3322"/>
          </w:tcPr>
          <w:p>
            <w:pPr>
              <w:pStyle w:val="null3"/>
            </w:pPr>
            <w:r>
              <w:rPr>
                <w:rFonts w:ascii="仿宋_GB2312" w:hAnsi="仿宋_GB2312" w:cs="仿宋_GB2312" w:eastAsia="仿宋_GB2312"/>
              </w:rPr>
              <w:t>本项目为专门面向中小企业采购；</w:t>
            </w:r>
          </w:p>
        </w:tc>
        <w:tc>
          <w:tcPr>
            <w:tcW w:type="dxa" w:w="1661"/>
          </w:tcPr>
          <w:p>
            <w:pPr>
              <w:pStyle w:val="null3"/>
            </w:pPr>
            <w:r>
              <w:rPr>
                <w:rFonts w:ascii="仿宋_GB2312" w:hAnsi="仿宋_GB2312" w:cs="仿宋_GB2312" w:eastAsia="仿宋_GB2312"/>
              </w:rPr>
              <w:t>中小企业声明函 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本次招标不接受联合体磋商。</w:t>
            </w:r>
          </w:p>
        </w:tc>
        <w:tc>
          <w:tcPr>
            <w:tcW w:type="dxa" w:w="1661"/>
          </w:tcPr>
          <w:p>
            <w:pPr>
              <w:pStyle w:val="null3"/>
            </w:pPr>
            <w:r>
              <w:rPr>
                <w:rFonts w:ascii="仿宋_GB2312" w:hAnsi="仿宋_GB2312" w:cs="仿宋_GB2312" w:eastAsia="仿宋_GB2312"/>
              </w:rPr>
              <w:t>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按磋商文件要求签字、盖章。</w:t>
            </w:r>
          </w:p>
        </w:tc>
        <w:tc>
          <w:tcPr>
            <w:tcW w:type="dxa" w:w="1661"/>
          </w:tcPr>
          <w:p>
            <w:pPr>
              <w:pStyle w:val="null3"/>
            </w:pPr>
            <w:r>
              <w:rPr>
                <w:rFonts w:ascii="仿宋_GB2312" w:hAnsi="仿宋_GB2312" w:cs="仿宋_GB2312" w:eastAsia="仿宋_GB2312"/>
              </w:rPr>
              <w:t>响应文件封面 服务内容及服务邀请应答表 方案说明.docx 中小企业声明函 残疾人福利性单位声明函 商务应答表 企业业绩.docx 标的清单 报价表 相关资格证明文件.docx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磋商报价要求</w:t>
            </w:r>
          </w:p>
        </w:tc>
        <w:tc>
          <w:tcPr>
            <w:tcW w:type="dxa" w:w="3322"/>
          </w:tcPr>
          <w:p>
            <w:pPr>
              <w:pStyle w:val="null3"/>
            </w:pPr>
            <w:r>
              <w:rPr>
                <w:rFonts w:ascii="仿宋_GB2312" w:hAnsi="仿宋_GB2312" w:cs="仿宋_GB2312" w:eastAsia="仿宋_GB2312"/>
              </w:rPr>
              <w:t>磋商报价未超出总预算或磋商文件规定的最高限价。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响应文件格式要求</w:t>
            </w:r>
          </w:p>
        </w:tc>
        <w:tc>
          <w:tcPr>
            <w:tcW w:type="dxa" w:w="3322"/>
          </w:tcPr>
          <w:p>
            <w:pPr>
              <w:pStyle w:val="null3"/>
            </w:pPr>
            <w:r>
              <w:rPr>
                <w:rFonts w:ascii="仿宋_GB2312" w:hAnsi="仿宋_GB2312" w:cs="仿宋_GB2312" w:eastAsia="仿宋_GB2312"/>
              </w:rPr>
              <w:t>符合竞争性磋商文件中给定的“响应文件格式”要求。</w:t>
            </w:r>
          </w:p>
        </w:tc>
        <w:tc>
          <w:tcPr>
            <w:tcW w:type="dxa" w:w="1661"/>
          </w:tcPr>
          <w:p>
            <w:pPr>
              <w:pStyle w:val="null3"/>
            </w:pPr>
            <w:r>
              <w:rPr>
                <w:rFonts w:ascii="仿宋_GB2312" w:hAnsi="仿宋_GB2312" w:cs="仿宋_GB2312" w:eastAsia="仿宋_GB2312"/>
              </w:rPr>
              <w:t>响应文件封面 服务内容及服务邀请应答表 方案说明.docx 中小企业声明函 残疾人福利性单位声明函 商务应答表 企业业绩.docx 标的清单 报价表 相关资格证明文件.docx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项目背景及现状分析</w:t>
            </w:r>
          </w:p>
        </w:tc>
        <w:tc>
          <w:tcPr>
            <w:tcW w:type="dxa" w:w="2492"/>
          </w:tcPr>
          <w:p>
            <w:pPr>
              <w:pStyle w:val="null3"/>
            </w:pPr>
            <w:r>
              <w:rPr>
                <w:rFonts w:ascii="仿宋_GB2312" w:hAnsi="仿宋_GB2312" w:cs="仿宋_GB2312" w:eastAsia="仿宋_GB2312"/>
              </w:rPr>
              <w:t>供应商能充分了解本项目需求和实施特点，理解本项目的采购背景和需求，内容包括：1.整体思路；2.整体服务方案。 二、评审标准 1.完整性：内容必须全面，对评审内容中的各项要求有详细描述； 2.可实施性：切合本项目实际情况，提出步骤清晰、合理的内容； 3.针对性：方案能够紧扣项目实际情况，内容科学合理。 三、赋分标准（满分9分） 1.整体思路：每完全满足一个评审标准得1.5分，满分4.5分； 2.整体服务方案：每完全满足一个评审标准得1.5分，满分4.5分。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发展规划思路</w:t>
            </w:r>
          </w:p>
        </w:tc>
        <w:tc>
          <w:tcPr>
            <w:tcW w:type="dxa" w:w="2492"/>
          </w:tcPr>
          <w:p>
            <w:pPr>
              <w:pStyle w:val="null3"/>
            </w:pPr>
            <w:r>
              <w:rPr>
                <w:rFonts w:ascii="仿宋_GB2312" w:hAnsi="仿宋_GB2312" w:cs="仿宋_GB2312" w:eastAsia="仿宋_GB2312"/>
              </w:rPr>
              <w:t>供应商根据项目发展规划思路要求指定详细的思路方案，内容包括：1.内部资源与能力分析；2.资源配置计划。 二、评审标准 1.完整性：内容必须全面，对评审内容中的各项要求有详细描述； 2.可实施性：切合本项目实际情况，提出步骤清晰、合理的内容； 3.针对性：方案能够紧扣项目实际情况，内容科学合理。 三、赋分标准（满分9分） 1.内部资源与能力分析：每完全满足一个评审标准得1.5分，满分4.5分； 2.资源配置计划：每完全满足一个评审标准得1.5分，满分4.5分。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实施建议</w:t>
            </w:r>
          </w:p>
        </w:tc>
        <w:tc>
          <w:tcPr>
            <w:tcW w:type="dxa" w:w="2492"/>
          </w:tcPr>
          <w:p>
            <w:pPr>
              <w:pStyle w:val="null3"/>
            </w:pPr>
            <w:r>
              <w:rPr>
                <w:rFonts w:ascii="仿宋_GB2312" w:hAnsi="仿宋_GB2312" w:cs="仿宋_GB2312" w:eastAsia="仿宋_GB2312"/>
              </w:rPr>
              <w:t>供应商根据项目内容提出有操作性的实施建议，内容包括：1.重点项目库的建设；2.后期实施阶段的管理机制。 二、评审标准 1.完整性：内容必须全面，对评审内容中的各项要求有详细描述； 2.可实施性：切合本项目实际情况，提出步骤清晰、合理的内容； 3.针对性：方案能够紧扣项目实际情况，内容科学合理。 三、赋分标准（满分9分） 1.重点项目库的建设：每完全满足一个评审标准得1.5分，满分4.5分； 2.后期实施阶段的管理机制：每完全满足一个评审标准得1.5分，满分4.5分。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根据本项目提出服务质量保证措施，内容包括：1.保密制度；2.服务质量（成果质量、关键工作节点时效等）保证措施。 二、评审标准 1.完整性：内容必须全面，对评审内容中的各项要求有详细描述； 2.可实施性：切合本项目实际情况，提出步骤清晰、合理的内容； 3.针对性：方案能够紧扣项目实际情况，内容科学合理。 三、赋分标准（满分12分） 1.保密制度：每完全满足一个评审标准得2分，满分6分； 2.服务质量（成果质量、关键工作节点时效等）保证措施：每完全满足一个评审标准得2分，满分6分。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进度计划保证措施</w:t>
            </w:r>
          </w:p>
        </w:tc>
        <w:tc>
          <w:tcPr>
            <w:tcW w:type="dxa" w:w="2492"/>
          </w:tcPr>
          <w:p>
            <w:pPr>
              <w:pStyle w:val="null3"/>
            </w:pPr>
            <w:r>
              <w:rPr>
                <w:rFonts w:ascii="仿宋_GB2312" w:hAnsi="仿宋_GB2312" w:cs="仿宋_GB2312" w:eastAsia="仿宋_GB2312"/>
              </w:rPr>
              <w:t>一、评审内容 根据本项目提出服务进度保证方案，内容包括：1.进度计划安排；2.进度计划保证措施。 二、评审标准 1.完整性：内容必须全面，对评审内容中的各项要求有详细描述； 2.可实施性：切合本项目实际情况，提出步骤清晰、合理的内容； 3.针对性：方案能够紧扣项目实际情况，内容科学合理。 三、赋分标准（满分12分） 1.进度计划安排：每完全满足一个评审标准得2分，满分6分； 2.进度计划保证措施：每完全满足一个评审标准得2分，满分6分。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后续配合服务计划及保证措施</w:t>
            </w:r>
          </w:p>
        </w:tc>
        <w:tc>
          <w:tcPr>
            <w:tcW w:type="dxa" w:w="2492"/>
          </w:tcPr>
          <w:p>
            <w:pPr>
              <w:pStyle w:val="null3"/>
            </w:pPr>
            <w:r>
              <w:rPr>
                <w:rFonts w:ascii="仿宋_GB2312" w:hAnsi="仿宋_GB2312" w:cs="仿宋_GB2312" w:eastAsia="仿宋_GB2312"/>
              </w:rPr>
              <w:t>内容完整、措施得当得7分，内容简略、措施方案一般4分，措施描述较差得2分，未提供或与本项目严重不符得0分。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项目人员 配备</w:t>
            </w:r>
          </w:p>
        </w:tc>
        <w:tc>
          <w:tcPr>
            <w:tcW w:type="dxa" w:w="2492"/>
          </w:tcPr>
          <w:p>
            <w:pPr>
              <w:pStyle w:val="null3"/>
            </w:pPr>
            <w:r>
              <w:rPr>
                <w:rFonts w:ascii="仿宋_GB2312" w:hAnsi="仿宋_GB2312" w:cs="仿宋_GB2312" w:eastAsia="仿宋_GB2312"/>
              </w:rPr>
              <w:t>从拟投入本项目服务团队人员数量、组成结构、从业经验等方面进行综合比较：组织结构较合理，专业配备齐全、人员分工明确得10分；组织结构较合理，专业配备较齐全，人员分工一般得6分；组织结构欠合理，专业配备欠齐全，人员分工不明确得2分；未提供或与本项目严重不符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 根据本项目提出服务承诺和建议，内容包括：1.后续服务承诺；2.合理化建议。 二、评审标准 1.完整性：内容必须全面，对评审内容中的各项要求有详细描述； 2.可实施性：切合本项目实际情况，提出步骤清晰、合理的内容； 3.针对性：方案能够紧扣项目实际情况，内容科学合理。 三、赋分标准（满分12分） 1.服务承诺：每完全满足一个评审标准得2分，满分6分； 2.合理化建议：每完全满足一个评审标准得2分，满分6分。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提供近五年类似项目业绩，每提供一份有效业绩得5分，满分10分（以合同复印件为准，时间以合同签订时间为准，合同内容须完整清晰可辨认无涂改，否则视为无效合同）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详见附件：方案说明.docx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详见附件：相关资格证明文件.docx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详见附件：合同范本（宜君县十五五规划编制工作）.docx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