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1BBF7">
      <w:pPr>
        <w:pStyle w:val="3"/>
        <w:spacing w:before="71" w:line="222" w:lineRule="auto"/>
        <w:ind w:left="96"/>
        <w:rPr>
          <w:rFonts w:hint="eastAsia" w:ascii="宋体" w:hAnsi="宋体" w:eastAsia="宋体" w:cs="宋体"/>
          <w:color w:val="auto"/>
          <w:sz w:val="22"/>
          <w:szCs w:val="22"/>
          <w:highlight w:val="none"/>
        </w:rPr>
      </w:pPr>
      <w:r>
        <w:rPr>
          <w:rFonts w:hint="eastAsia" w:ascii="宋体" w:hAnsi="宋体" w:eastAsia="宋体" w:cs="宋体"/>
          <w:b/>
          <w:bCs/>
          <w:color w:val="auto"/>
          <w:spacing w:val="-2"/>
          <w:sz w:val="22"/>
          <w:szCs w:val="22"/>
          <w:highlight w:val="none"/>
        </w:rPr>
        <w:t>（本格式条款供双方签订合同参考，采购人可根据项目的实际情况增加条款和内容）</w:t>
      </w:r>
    </w:p>
    <w:p w14:paraId="4BA3C6DB">
      <w:pPr>
        <w:spacing w:line="246" w:lineRule="auto"/>
        <w:rPr>
          <w:rFonts w:hint="eastAsia" w:ascii="宋体" w:hAnsi="宋体" w:eastAsia="宋体" w:cs="宋体"/>
          <w:color w:val="auto"/>
          <w:sz w:val="21"/>
          <w:highlight w:val="none"/>
        </w:rPr>
      </w:pPr>
    </w:p>
    <w:p w14:paraId="1E098CC5">
      <w:pPr>
        <w:spacing w:line="246" w:lineRule="auto"/>
        <w:rPr>
          <w:rFonts w:hint="eastAsia" w:ascii="宋体" w:hAnsi="宋体" w:eastAsia="宋体" w:cs="宋体"/>
          <w:color w:val="auto"/>
          <w:sz w:val="21"/>
          <w:highlight w:val="none"/>
        </w:rPr>
      </w:pPr>
    </w:p>
    <w:p w14:paraId="3BC28949">
      <w:pPr>
        <w:spacing w:line="246" w:lineRule="auto"/>
        <w:rPr>
          <w:rFonts w:hint="eastAsia" w:ascii="宋体" w:hAnsi="宋体" w:eastAsia="宋体" w:cs="宋体"/>
          <w:color w:val="auto"/>
          <w:sz w:val="21"/>
          <w:highlight w:val="none"/>
        </w:rPr>
      </w:pPr>
    </w:p>
    <w:p w14:paraId="7ED81C7F">
      <w:pPr>
        <w:spacing w:line="246" w:lineRule="auto"/>
        <w:rPr>
          <w:rFonts w:hint="eastAsia" w:ascii="宋体" w:hAnsi="宋体" w:eastAsia="宋体" w:cs="宋体"/>
          <w:color w:val="auto"/>
          <w:sz w:val="21"/>
          <w:highlight w:val="none"/>
        </w:rPr>
      </w:pPr>
    </w:p>
    <w:p w14:paraId="40A98DE0">
      <w:pPr>
        <w:spacing w:line="246" w:lineRule="auto"/>
        <w:rPr>
          <w:rFonts w:hint="eastAsia" w:ascii="宋体" w:hAnsi="宋体" w:eastAsia="宋体" w:cs="宋体"/>
          <w:color w:val="auto"/>
          <w:sz w:val="21"/>
          <w:highlight w:val="none"/>
        </w:rPr>
      </w:pPr>
    </w:p>
    <w:p w14:paraId="33E73A89">
      <w:pPr>
        <w:spacing w:line="246" w:lineRule="auto"/>
        <w:rPr>
          <w:rFonts w:hint="eastAsia" w:ascii="宋体" w:hAnsi="宋体" w:eastAsia="宋体" w:cs="宋体"/>
          <w:color w:val="auto"/>
          <w:sz w:val="21"/>
          <w:highlight w:val="none"/>
        </w:rPr>
      </w:pPr>
    </w:p>
    <w:p w14:paraId="10F346F7">
      <w:pPr>
        <w:spacing w:line="246" w:lineRule="auto"/>
        <w:rPr>
          <w:rFonts w:hint="eastAsia" w:ascii="宋体" w:hAnsi="宋体" w:eastAsia="宋体" w:cs="宋体"/>
          <w:color w:val="auto"/>
          <w:sz w:val="21"/>
          <w:highlight w:val="none"/>
        </w:rPr>
      </w:pPr>
    </w:p>
    <w:p w14:paraId="7C09899B">
      <w:pPr>
        <w:pStyle w:val="3"/>
        <w:spacing w:before="140" w:line="226" w:lineRule="auto"/>
        <w:ind w:left="683"/>
        <w:jc w:val="center"/>
        <w:rPr>
          <w:rFonts w:hint="eastAsia" w:ascii="宋体" w:hAnsi="宋体" w:eastAsia="宋体" w:cs="宋体"/>
          <w:color w:val="auto"/>
          <w:sz w:val="43"/>
          <w:szCs w:val="43"/>
          <w:highlight w:val="none"/>
          <w:lang w:eastAsia="zh-CN"/>
        </w:rPr>
      </w:pPr>
      <w:r>
        <w:rPr>
          <w:rFonts w:hint="eastAsia" w:ascii="宋体" w:hAnsi="宋体" w:eastAsia="宋体" w:cs="宋体"/>
          <w:color w:val="auto"/>
          <w:spacing w:val="4"/>
          <w:sz w:val="43"/>
          <w:szCs w:val="43"/>
          <w:highlight w:val="none"/>
          <w:lang w:eastAsia="zh-CN"/>
        </w:rPr>
        <w:t>宜君县十五五规划编制工作</w:t>
      </w:r>
    </w:p>
    <w:p w14:paraId="46306AFC">
      <w:pPr>
        <w:spacing w:line="242" w:lineRule="auto"/>
        <w:rPr>
          <w:rFonts w:hint="eastAsia" w:ascii="宋体" w:hAnsi="宋体" w:eastAsia="宋体" w:cs="宋体"/>
          <w:color w:val="auto"/>
          <w:sz w:val="21"/>
          <w:highlight w:val="none"/>
        </w:rPr>
      </w:pPr>
    </w:p>
    <w:p w14:paraId="426256E2">
      <w:pPr>
        <w:spacing w:line="242" w:lineRule="auto"/>
        <w:rPr>
          <w:rFonts w:hint="eastAsia" w:ascii="宋体" w:hAnsi="宋体" w:eastAsia="宋体" w:cs="宋体"/>
          <w:color w:val="auto"/>
          <w:sz w:val="21"/>
          <w:highlight w:val="none"/>
        </w:rPr>
      </w:pPr>
    </w:p>
    <w:p w14:paraId="420C00E1">
      <w:pPr>
        <w:spacing w:line="242" w:lineRule="auto"/>
        <w:rPr>
          <w:rFonts w:hint="eastAsia" w:ascii="宋体" w:hAnsi="宋体" w:eastAsia="宋体" w:cs="宋体"/>
          <w:color w:val="auto"/>
          <w:sz w:val="21"/>
          <w:highlight w:val="none"/>
        </w:rPr>
      </w:pPr>
    </w:p>
    <w:p w14:paraId="4AAEDCA9">
      <w:pPr>
        <w:spacing w:line="242" w:lineRule="auto"/>
        <w:rPr>
          <w:rFonts w:hint="eastAsia" w:ascii="宋体" w:hAnsi="宋体" w:eastAsia="宋体" w:cs="宋体"/>
          <w:color w:val="auto"/>
          <w:sz w:val="21"/>
          <w:highlight w:val="none"/>
        </w:rPr>
      </w:pPr>
    </w:p>
    <w:p w14:paraId="4821E6B5">
      <w:pPr>
        <w:spacing w:line="243" w:lineRule="auto"/>
        <w:rPr>
          <w:rFonts w:hint="eastAsia" w:ascii="宋体" w:hAnsi="宋体" w:eastAsia="宋体" w:cs="宋体"/>
          <w:color w:val="auto"/>
          <w:sz w:val="21"/>
          <w:highlight w:val="none"/>
        </w:rPr>
      </w:pPr>
    </w:p>
    <w:p w14:paraId="29B48225">
      <w:pPr>
        <w:spacing w:line="243" w:lineRule="auto"/>
        <w:rPr>
          <w:rFonts w:hint="eastAsia" w:ascii="宋体" w:hAnsi="宋体" w:eastAsia="宋体" w:cs="宋体"/>
          <w:color w:val="auto"/>
          <w:sz w:val="21"/>
          <w:highlight w:val="none"/>
        </w:rPr>
      </w:pPr>
    </w:p>
    <w:p w14:paraId="64A9004A">
      <w:pPr>
        <w:spacing w:line="243" w:lineRule="auto"/>
        <w:rPr>
          <w:rFonts w:hint="eastAsia" w:ascii="宋体" w:hAnsi="宋体" w:eastAsia="宋体" w:cs="宋体"/>
          <w:color w:val="auto"/>
          <w:sz w:val="21"/>
          <w:highlight w:val="none"/>
        </w:rPr>
      </w:pPr>
    </w:p>
    <w:p w14:paraId="332940A6">
      <w:pPr>
        <w:spacing w:line="243" w:lineRule="auto"/>
        <w:rPr>
          <w:rFonts w:hint="eastAsia" w:ascii="宋体" w:hAnsi="宋体" w:eastAsia="宋体" w:cs="宋体"/>
          <w:color w:val="auto"/>
          <w:sz w:val="21"/>
          <w:highlight w:val="none"/>
        </w:rPr>
      </w:pPr>
    </w:p>
    <w:p w14:paraId="3A1A07A5">
      <w:pPr>
        <w:spacing w:line="243" w:lineRule="auto"/>
        <w:rPr>
          <w:rFonts w:hint="eastAsia" w:ascii="宋体" w:hAnsi="宋体" w:eastAsia="宋体" w:cs="宋体"/>
          <w:color w:val="auto"/>
          <w:sz w:val="21"/>
          <w:highlight w:val="none"/>
        </w:rPr>
      </w:pPr>
    </w:p>
    <w:p w14:paraId="3FBF7140">
      <w:pPr>
        <w:pStyle w:val="3"/>
        <w:spacing w:before="136" w:line="227" w:lineRule="auto"/>
        <w:ind w:left="2245"/>
        <w:rPr>
          <w:rFonts w:hint="eastAsia" w:ascii="宋体" w:hAnsi="宋体" w:eastAsia="宋体" w:cs="宋体"/>
          <w:color w:val="auto"/>
          <w:sz w:val="42"/>
          <w:szCs w:val="42"/>
          <w:highlight w:val="none"/>
        </w:rPr>
      </w:pPr>
      <w:r>
        <w:rPr>
          <w:rFonts w:hint="eastAsia" w:ascii="宋体" w:hAnsi="宋体" w:eastAsia="宋体" w:cs="宋体"/>
          <w:b/>
          <w:bCs/>
          <w:color w:val="auto"/>
          <w:spacing w:val="2"/>
          <w:sz w:val="42"/>
          <w:szCs w:val="42"/>
          <w:highlight w:val="none"/>
        </w:rPr>
        <w:t>政府采购合同书</w:t>
      </w:r>
    </w:p>
    <w:p w14:paraId="2767B54A">
      <w:pPr>
        <w:spacing w:line="241" w:lineRule="auto"/>
        <w:rPr>
          <w:rFonts w:hint="eastAsia" w:ascii="宋体" w:hAnsi="宋体" w:eastAsia="宋体" w:cs="宋体"/>
          <w:color w:val="auto"/>
          <w:sz w:val="21"/>
          <w:highlight w:val="none"/>
        </w:rPr>
      </w:pPr>
    </w:p>
    <w:p w14:paraId="62A24643">
      <w:pPr>
        <w:spacing w:line="241" w:lineRule="auto"/>
        <w:rPr>
          <w:rFonts w:hint="eastAsia" w:ascii="宋体" w:hAnsi="宋体" w:eastAsia="宋体" w:cs="宋体"/>
          <w:color w:val="auto"/>
          <w:sz w:val="21"/>
          <w:highlight w:val="none"/>
        </w:rPr>
      </w:pPr>
    </w:p>
    <w:p w14:paraId="0B2E53D2">
      <w:pPr>
        <w:spacing w:line="241" w:lineRule="auto"/>
        <w:rPr>
          <w:rFonts w:hint="eastAsia" w:ascii="宋体" w:hAnsi="宋体" w:eastAsia="宋体" w:cs="宋体"/>
          <w:color w:val="auto"/>
          <w:sz w:val="21"/>
          <w:highlight w:val="none"/>
        </w:rPr>
      </w:pPr>
    </w:p>
    <w:p w14:paraId="37BD37CC">
      <w:pPr>
        <w:spacing w:line="241" w:lineRule="auto"/>
        <w:rPr>
          <w:rFonts w:hint="eastAsia" w:ascii="宋体" w:hAnsi="宋体" w:eastAsia="宋体" w:cs="宋体"/>
          <w:color w:val="auto"/>
          <w:sz w:val="21"/>
          <w:highlight w:val="none"/>
        </w:rPr>
      </w:pPr>
    </w:p>
    <w:p w14:paraId="46952CEF">
      <w:pPr>
        <w:spacing w:line="241" w:lineRule="auto"/>
        <w:rPr>
          <w:rFonts w:hint="eastAsia" w:ascii="宋体" w:hAnsi="宋体" w:eastAsia="宋体" w:cs="宋体"/>
          <w:color w:val="auto"/>
          <w:sz w:val="21"/>
          <w:highlight w:val="none"/>
        </w:rPr>
      </w:pPr>
    </w:p>
    <w:p w14:paraId="64863BA4">
      <w:pPr>
        <w:spacing w:line="241" w:lineRule="auto"/>
        <w:rPr>
          <w:rFonts w:hint="eastAsia" w:ascii="宋体" w:hAnsi="宋体" w:eastAsia="宋体" w:cs="宋体"/>
          <w:color w:val="auto"/>
          <w:sz w:val="21"/>
          <w:highlight w:val="none"/>
        </w:rPr>
      </w:pPr>
    </w:p>
    <w:p w14:paraId="6EFD821C">
      <w:pPr>
        <w:spacing w:line="241" w:lineRule="auto"/>
        <w:rPr>
          <w:rFonts w:hint="eastAsia" w:ascii="宋体" w:hAnsi="宋体" w:eastAsia="宋体" w:cs="宋体"/>
          <w:color w:val="auto"/>
          <w:sz w:val="21"/>
          <w:highlight w:val="none"/>
        </w:rPr>
      </w:pPr>
    </w:p>
    <w:p w14:paraId="7226049B">
      <w:pPr>
        <w:spacing w:line="241" w:lineRule="auto"/>
        <w:rPr>
          <w:rFonts w:hint="eastAsia" w:ascii="宋体" w:hAnsi="宋体" w:eastAsia="宋体" w:cs="宋体"/>
          <w:color w:val="auto"/>
          <w:sz w:val="21"/>
          <w:highlight w:val="none"/>
        </w:rPr>
      </w:pPr>
    </w:p>
    <w:p w14:paraId="1784DDDC">
      <w:pPr>
        <w:spacing w:line="241" w:lineRule="auto"/>
        <w:rPr>
          <w:rFonts w:hint="eastAsia" w:ascii="宋体" w:hAnsi="宋体" w:eastAsia="宋体" w:cs="宋体"/>
          <w:color w:val="auto"/>
          <w:sz w:val="21"/>
          <w:highlight w:val="none"/>
        </w:rPr>
      </w:pPr>
    </w:p>
    <w:p w14:paraId="4F929CC7">
      <w:pPr>
        <w:spacing w:line="241" w:lineRule="auto"/>
        <w:rPr>
          <w:rFonts w:hint="eastAsia" w:ascii="宋体" w:hAnsi="宋体" w:eastAsia="宋体" w:cs="宋体"/>
          <w:color w:val="auto"/>
          <w:sz w:val="21"/>
          <w:highlight w:val="none"/>
        </w:rPr>
      </w:pPr>
    </w:p>
    <w:p w14:paraId="0E4C78F4">
      <w:pPr>
        <w:spacing w:line="241" w:lineRule="auto"/>
        <w:rPr>
          <w:rFonts w:hint="eastAsia" w:ascii="宋体" w:hAnsi="宋体" w:eastAsia="宋体" w:cs="宋体"/>
          <w:color w:val="auto"/>
          <w:sz w:val="21"/>
          <w:highlight w:val="none"/>
        </w:rPr>
      </w:pPr>
    </w:p>
    <w:p w14:paraId="4A06D808">
      <w:pPr>
        <w:spacing w:line="241" w:lineRule="auto"/>
        <w:rPr>
          <w:rFonts w:hint="eastAsia" w:ascii="宋体" w:hAnsi="宋体" w:eastAsia="宋体" w:cs="宋体"/>
          <w:color w:val="auto"/>
          <w:sz w:val="21"/>
          <w:highlight w:val="none"/>
        </w:rPr>
      </w:pPr>
    </w:p>
    <w:p w14:paraId="69A2A468">
      <w:pPr>
        <w:spacing w:line="241" w:lineRule="auto"/>
        <w:rPr>
          <w:rFonts w:hint="eastAsia" w:ascii="宋体" w:hAnsi="宋体" w:eastAsia="宋体" w:cs="宋体"/>
          <w:color w:val="auto"/>
          <w:sz w:val="21"/>
          <w:highlight w:val="none"/>
        </w:rPr>
      </w:pPr>
    </w:p>
    <w:p w14:paraId="17A4F6F3">
      <w:pPr>
        <w:spacing w:line="241" w:lineRule="auto"/>
        <w:rPr>
          <w:rFonts w:hint="eastAsia" w:ascii="宋体" w:hAnsi="宋体" w:eastAsia="宋体" w:cs="宋体"/>
          <w:color w:val="auto"/>
          <w:sz w:val="21"/>
          <w:highlight w:val="none"/>
        </w:rPr>
      </w:pPr>
    </w:p>
    <w:p w14:paraId="157E94A3">
      <w:pPr>
        <w:spacing w:line="242" w:lineRule="auto"/>
        <w:rPr>
          <w:rFonts w:hint="eastAsia" w:ascii="宋体" w:hAnsi="宋体" w:eastAsia="宋体" w:cs="宋体"/>
          <w:color w:val="auto"/>
          <w:sz w:val="21"/>
          <w:highlight w:val="none"/>
        </w:rPr>
      </w:pPr>
    </w:p>
    <w:p w14:paraId="38880D16">
      <w:pPr>
        <w:pStyle w:val="3"/>
        <w:spacing w:before="91" w:line="223" w:lineRule="auto"/>
        <w:ind w:left="843"/>
        <w:rPr>
          <w:rFonts w:hint="eastAsia" w:ascii="宋体" w:hAnsi="宋体" w:eastAsia="宋体" w:cs="宋体"/>
          <w:color w:val="auto"/>
          <w:sz w:val="28"/>
          <w:szCs w:val="28"/>
          <w:highlight w:val="none"/>
          <w:u w:val="single"/>
          <w:lang w:val="en-US" w:eastAsia="zh-CN"/>
        </w:rPr>
      </w:pPr>
      <w:r>
        <w:rPr>
          <w:rFonts w:hint="eastAsia" w:ascii="宋体" w:hAnsi="宋体" w:eastAsia="宋体" w:cs="宋体"/>
          <w:b/>
          <w:bCs/>
          <w:color w:val="auto"/>
          <w:spacing w:val="-4"/>
          <w:sz w:val="28"/>
          <w:szCs w:val="28"/>
          <w:highlight w:val="none"/>
        </w:rPr>
        <w:t>采购人：</w:t>
      </w:r>
      <w:r>
        <w:rPr>
          <w:rFonts w:hint="eastAsia" w:ascii="宋体" w:hAnsi="宋体" w:eastAsia="宋体" w:cs="宋体"/>
          <w:b/>
          <w:bCs/>
          <w:color w:val="auto"/>
          <w:spacing w:val="-4"/>
          <w:sz w:val="28"/>
          <w:szCs w:val="28"/>
          <w:highlight w:val="none"/>
          <w:u w:val="single"/>
          <w:lang w:val="en-US" w:eastAsia="zh-CN"/>
        </w:rPr>
        <w:t xml:space="preserve">                            </w:t>
      </w:r>
    </w:p>
    <w:p w14:paraId="67195E25">
      <w:pPr>
        <w:pStyle w:val="3"/>
        <w:spacing w:before="285" w:line="224" w:lineRule="auto"/>
        <w:ind w:left="844"/>
        <w:rPr>
          <w:rFonts w:hint="eastAsia" w:ascii="宋体" w:hAnsi="宋体" w:eastAsia="宋体" w:cs="宋体"/>
          <w:color w:val="auto"/>
          <w:sz w:val="28"/>
          <w:szCs w:val="28"/>
          <w:highlight w:val="none"/>
          <w:u w:val="single"/>
          <w:lang w:val="en-US" w:eastAsia="zh-CN"/>
        </w:rPr>
        <w:sectPr>
          <w:footerReference r:id="rId3" w:type="default"/>
          <w:pgSz w:w="11906" w:h="16840"/>
          <w:pgMar w:top="1389" w:right="1786" w:bottom="1389" w:left="1786" w:header="0" w:footer="668" w:gutter="0"/>
          <w:pgNumType w:fmt="decimal"/>
          <w:cols w:space="720" w:num="1"/>
          <w:rtlGutter w:val="0"/>
        </w:sectPr>
      </w:pPr>
      <w:r>
        <w:rPr>
          <w:rFonts w:hint="eastAsia" w:ascii="宋体" w:hAnsi="宋体" w:eastAsia="宋体" w:cs="宋体"/>
          <w:b/>
          <w:bCs/>
          <w:color w:val="auto"/>
          <w:spacing w:val="-8"/>
          <w:sz w:val="28"/>
          <w:szCs w:val="28"/>
          <w:highlight w:val="none"/>
        </w:rPr>
        <w:t>供应商：</w:t>
      </w:r>
      <w:r>
        <w:rPr>
          <w:rFonts w:hint="eastAsia" w:ascii="宋体" w:hAnsi="宋体" w:eastAsia="宋体" w:cs="宋体"/>
          <w:b/>
          <w:bCs/>
          <w:color w:val="auto"/>
          <w:spacing w:val="-8"/>
          <w:sz w:val="28"/>
          <w:szCs w:val="28"/>
          <w:highlight w:val="none"/>
          <w:u w:val="single"/>
          <w:lang w:val="en-US" w:eastAsia="zh-CN"/>
        </w:rPr>
        <w:t xml:space="preserve">                              </w:t>
      </w:r>
    </w:p>
    <w:p w14:paraId="20E9C475">
      <w:pPr>
        <w:pStyle w:val="3"/>
        <w:keepNext w:val="0"/>
        <w:keepLines w:val="0"/>
        <w:pageBreakBefore w:val="0"/>
        <w:widowControl/>
        <w:kinsoku w:val="0"/>
        <w:wordWrap/>
        <w:overflowPunct/>
        <w:topLinePunct w:val="0"/>
        <w:autoSpaceDE w:val="0"/>
        <w:autoSpaceDN w:val="0"/>
        <w:bidi w:val="0"/>
        <w:adjustRightInd w:val="0"/>
        <w:snapToGrid w:val="0"/>
        <w:spacing w:before="177" w:line="460" w:lineRule="exact"/>
        <w:ind w:left="10" w:right="19" w:firstLine="478"/>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根据</w:t>
      </w:r>
      <w:r>
        <w:rPr>
          <w:rFonts w:hint="eastAsia" w:ascii="宋体" w:hAnsi="宋体" w:eastAsia="宋体" w:cs="宋体"/>
          <w:b/>
          <w:bCs/>
          <w:color w:val="auto"/>
          <w:spacing w:val="3"/>
          <w:sz w:val="24"/>
          <w:szCs w:val="24"/>
          <w:highlight w:val="none"/>
          <w:u w:val="single" w:color="auto"/>
          <w:lang w:eastAsia="zh-CN"/>
        </w:rPr>
        <w:t>宜君县十五五规划编制工作</w:t>
      </w:r>
      <w:r>
        <w:rPr>
          <w:rFonts w:hint="eastAsia" w:ascii="宋体" w:hAnsi="宋体" w:eastAsia="宋体" w:cs="宋体"/>
          <w:color w:val="auto"/>
          <w:spacing w:val="3"/>
          <w:sz w:val="24"/>
          <w:szCs w:val="24"/>
          <w:highlight w:val="none"/>
        </w:rPr>
        <w:t>的采购结果， 按照</w:t>
      </w:r>
      <w:r>
        <w:rPr>
          <w:rFonts w:hint="eastAsia" w:ascii="宋体" w:hAnsi="宋体" w:eastAsia="宋体" w:cs="宋体"/>
          <w:color w:val="auto"/>
          <w:spacing w:val="6"/>
          <w:sz w:val="24"/>
          <w:szCs w:val="24"/>
          <w:highlight w:val="none"/>
        </w:rPr>
        <w:t>《中华人民共和国民法典》</w:t>
      </w:r>
      <w:r>
        <w:rPr>
          <w:rFonts w:hint="eastAsia" w:ascii="宋体" w:hAnsi="宋体" w:eastAsia="宋体" w:cs="宋体"/>
          <w:color w:val="auto"/>
          <w:spacing w:val="3"/>
          <w:sz w:val="24"/>
          <w:szCs w:val="24"/>
          <w:highlight w:val="none"/>
        </w:rPr>
        <w:t>《中华人民共和国政</w:t>
      </w:r>
      <w:r>
        <w:rPr>
          <w:rFonts w:hint="eastAsia" w:ascii="宋体" w:hAnsi="宋体" w:eastAsia="宋体" w:cs="宋体"/>
          <w:color w:val="auto"/>
          <w:spacing w:val="2"/>
          <w:sz w:val="24"/>
          <w:szCs w:val="24"/>
          <w:highlight w:val="none"/>
        </w:rPr>
        <w:t>府采</w:t>
      </w:r>
      <w:r>
        <w:rPr>
          <w:rFonts w:hint="eastAsia" w:ascii="宋体" w:hAnsi="宋体" w:eastAsia="宋体" w:cs="宋体"/>
          <w:color w:val="auto"/>
          <w:spacing w:val="6"/>
          <w:sz w:val="24"/>
          <w:szCs w:val="24"/>
          <w:highlight w:val="none"/>
        </w:rPr>
        <w:t>购法》等规定，</w:t>
      </w:r>
      <w:r>
        <w:rPr>
          <w:rFonts w:hint="eastAsia" w:ascii="宋体" w:hAnsi="宋体" w:eastAsia="宋体" w:cs="宋体"/>
          <w:color w:val="auto"/>
          <w:spacing w:val="5"/>
          <w:sz w:val="24"/>
          <w:szCs w:val="24"/>
          <w:highlight w:val="none"/>
        </w:rPr>
        <w:t>经双方协商，本着平等互利和诚实信用的原</w:t>
      </w:r>
      <w:r>
        <w:rPr>
          <w:rFonts w:hint="eastAsia" w:ascii="宋体" w:hAnsi="宋体" w:eastAsia="宋体" w:cs="宋体"/>
          <w:color w:val="auto"/>
          <w:spacing w:val="-2"/>
          <w:sz w:val="24"/>
          <w:szCs w:val="24"/>
          <w:highlight w:val="none"/>
        </w:rPr>
        <w:t>则，一致同意签订本合同如下。</w:t>
      </w:r>
    </w:p>
    <w:p w14:paraId="7FBF930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49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一、合同文件</w:t>
      </w:r>
    </w:p>
    <w:p w14:paraId="11A4907F">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51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1、协议书条款；</w:t>
      </w:r>
    </w:p>
    <w:p w14:paraId="4239EA16">
      <w:pPr>
        <w:pStyle w:val="3"/>
        <w:keepNext w:val="0"/>
        <w:keepLines w:val="0"/>
        <w:pageBreakBefore w:val="0"/>
        <w:widowControl/>
        <w:kinsoku w:val="0"/>
        <w:wordWrap/>
        <w:overflowPunct/>
        <w:topLinePunct w:val="0"/>
        <w:autoSpaceDE w:val="0"/>
        <w:autoSpaceDN w:val="0"/>
        <w:bidi w:val="0"/>
        <w:adjustRightInd w:val="0"/>
        <w:snapToGrid w:val="0"/>
        <w:spacing w:before="177" w:line="460" w:lineRule="exact"/>
        <w:ind w:left="48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w:t>
      </w:r>
      <w:r>
        <w:rPr>
          <w:rFonts w:hint="eastAsia" w:ascii="宋体" w:hAnsi="宋体" w:eastAsia="宋体" w:cs="宋体"/>
          <w:color w:val="auto"/>
          <w:spacing w:val="-2"/>
          <w:sz w:val="24"/>
          <w:szCs w:val="24"/>
          <w:highlight w:val="none"/>
          <w:lang w:val="en-US" w:eastAsia="zh-CN"/>
        </w:rPr>
        <w:t>竞争性磋商</w:t>
      </w:r>
      <w:r>
        <w:rPr>
          <w:rFonts w:hint="eastAsia" w:ascii="宋体" w:hAnsi="宋体" w:eastAsia="宋体" w:cs="宋体"/>
          <w:color w:val="auto"/>
          <w:spacing w:val="-2"/>
          <w:sz w:val="24"/>
          <w:szCs w:val="24"/>
          <w:highlight w:val="none"/>
        </w:rPr>
        <w:t>文件；</w:t>
      </w:r>
    </w:p>
    <w:p w14:paraId="1301F9F6">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w:t>
      </w:r>
      <w:r>
        <w:rPr>
          <w:rFonts w:hint="eastAsia" w:ascii="宋体" w:hAnsi="宋体" w:eastAsia="宋体" w:cs="宋体"/>
          <w:color w:val="auto"/>
          <w:spacing w:val="-2"/>
          <w:sz w:val="24"/>
          <w:szCs w:val="24"/>
          <w:highlight w:val="none"/>
          <w:lang w:val="en-US" w:eastAsia="zh-CN"/>
        </w:rPr>
        <w:t>响应</w:t>
      </w:r>
      <w:r>
        <w:rPr>
          <w:rFonts w:hint="eastAsia" w:ascii="宋体" w:hAnsi="宋体" w:eastAsia="宋体" w:cs="宋体"/>
          <w:color w:val="auto"/>
          <w:spacing w:val="-2"/>
          <w:sz w:val="24"/>
          <w:szCs w:val="24"/>
          <w:highlight w:val="none"/>
        </w:rPr>
        <w:t>文件；</w:t>
      </w:r>
    </w:p>
    <w:p w14:paraId="2BF7F4BC">
      <w:pPr>
        <w:pStyle w:val="3"/>
        <w:keepNext w:val="0"/>
        <w:keepLines w:val="0"/>
        <w:pageBreakBefore w:val="0"/>
        <w:widowControl/>
        <w:kinsoku w:val="0"/>
        <w:wordWrap/>
        <w:overflowPunct/>
        <w:topLinePunct w:val="0"/>
        <w:autoSpaceDE w:val="0"/>
        <w:autoSpaceDN w:val="0"/>
        <w:bidi w:val="0"/>
        <w:adjustRightInd w:val="0"/>
        <w:snapToGrid w:val="0"/>
        <w:spacing w:before="177" w:line="460" w:lineRule="exact"/>
        <w:ind w:left="47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4、</w:t>
      </w:r>
      <w:r>
        <w:rPr>
          <w:rFonts w:hint="eastAsia" w:ascii="宋体" w:hAnsi="宋体" w:eastAsia="宋体" w:cs="宋体"/>
          <w:color w:val="auto"/>
          <w:spacing w:val="-1"/>
          <w:sz w:val="24"/>
          <w:szCs w:val="24"/>
          <w:highlight w:val="none"/>
          <w:lang w:val="en-US" w:eastAsia="zh-CN"/>
        </w:rPr>
        <w:t>成交</w:t>
      </w:r>
      <w:r>
        <w:rPr>
          <w:rFonts w:hint="eastAsia" w:ascii="宋体" w:hAnsi="宋体" w:eastAsia="宋体" w:cs="宋体"/>
          <w:color w:val="auto"/>
          <w:spacing w:val="-1"/>
          <w:sz w:val="24"/>
          <w:szCs w:val="24"/>
          <w:highlight w:val="none"/>
        </w:rPr>
        <w:t>通知书；</w:t>
      </w:r>
    </w:p>
    <w:p w14:paraId="7A2E5C06">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5、其他。</w:t>
      </w:r>
    </w:p>
    <w:p w14:paraId="486A6995">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38" w:right="256" w:firstLine="453"/>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上述所指合同文件应认为是互相补充和解释的，但是有模棱两可或互相矛盾之处，以其所列内容顺序为准。</w:t>
      </w:r>
    </w:p>
    <w:p w14:paraId="13FE683A">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500"/>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二、合同价款</w:t>
      </w:r>
    </w:p>
    <w:p w14:paraId="7F560488">
      <w:pPr>
        <w:pStyle w:val="3"/>
        <w:keepNext w:val="0"/>
        <w:keepLines w:val="0"/>
        <w:pageBreakBefore w:val="0"/>
        <w:widowControl/>
        <w:kinsoku w:val="0"/>
        <w:wordWrap/>
        <w:overflowPunct/>
        <w:topLinePunct w:val="0"/>
        <w:autoSpaceDE w:val="0"/>
        <w:autoSpaceDN w:val="0"/>
        <w:bidi w:val="0"/>
        <w:adjustRightInd w:val="0"/>
        <w:snapToGrid w:val="0"/>
        <w:spacing w:before="177" w:line="460" w:lineRule="exact"/>
        <w:ind w:left="51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1、合同总价款为</w:t>
      </w:r>
      <w:r>
        <w:rPr>
          <w:rFonts w:hint="eastAsia" w:ascii="宋体" w:hAnsi="宋体" w:eastAsia="宋体" w:cs="宋体"/>
          <w:b/>
          <w:bCs/>
          <w:color w:val="auto"/>
          <w:spacing w:val="-4"/>
          <w:sz w:val="24"/>
          <w:szCs w:val="24"/>
          <w:highlight w:val="none"/>
        </w:rPr>
        <w:t>人民币（大写）</w:t>
      </w:r>
      <w:r>
        <w:rPr>
          <w:rFonts w:hint="eastAsia" w:ascii="宋体" w:hAnsi="宋体" w:eastAsia="宋体" w:cs="宋体"/>
          <w:color w:val="auto"/>
          <w:spacing w:val="-4"/>
          <w:sz w:val="24"/>
          <w:szCs w:val="24"/>
          <w:highlight w:val="none"/>
          <w:u w:val="single" w:color="auto"/>
        </w:rPr>
        <w:t xml:space="preserve">             </w:t>
      </w:r>
      <w:r>
        <w:rPr>
          <w:rFonts w:hint="eastAsia" w:ascii="宋体" w:hAnsi="宋体" w:eastAsia="宋体" w:cs="宋体"/>
          <w:color w:val="auto"/>
          <w:spacing w:val="12"/>
          <w:sz w:val="24"/>
          <w:szCs w:val="24"/>
          <w:highlight w:val="none"/>
        </w:rPr>
        <w:t xml:space="preserve">    </w:t>
      </w:r>
      <w:r>
        <w:rPr>
          <w:rFonts w:hint="eastAsia" w:ascii="宋体" w:hAnsi="宋体" w:eastAsia="宋体" w:cs="宋体"/>
          <w:b/>
          <w:bCs/>
          <w:color w:val="auto"/>
          <w:spacing w:val="-5"/>
          <w:sz w:val="24"/>
          <w:szCs w:val="24"/>
          <w:highlight w:val="none"/>
        </w:rPr>
        <w:t>(￥</w:t>
      </w:r>
      <w:r>
        <w:rPr>
          <w:rFonts w:hint="eastAsia" w:ascii="宋体" w:hAnsi="宋体" w:eastAsia="宋体" w:cs="宋体"/>
          <w:color w:val="auto"/>
          <w:spacing w:val="33"/>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
          <w:sz w:val="24"/>
          <w:szCs w:val="24"/>
          <w:highlight w:val="none"/>
        </w:rPr>
        <w:t xml:space="preserve"> </w:t>
      </w:r>
      <w:r>
        <w:rPr>
          <w:rFonts w:hint="eastAsia" w:ascii="宋体" w:hAnsi="宋体" w:eastAsia="宋体" w:cs="宋体"/>
          <w:b/>
          <w:bCs/>
          <w:color w:val="auto"/>
          <w:spacing w:val="-5"/>
          <w:sz w:val="24"/>
          <w:szCs w:val="24"/>
          <w:highlight w:val="none"/>
        </w:rPr>
        <w:t>)</w:t>
      </w:r>
      <w:r>
        <w:rPr>
          <w:rFonts w:hint="eastAsia" w:ascii="宋体" w:hAnsi="宋体" w:eastAsia="宋体" w:cs="宋体"/>
          <w:color w:val="auto"/>
          <w:spacing w:val="-5"/>
          <w:sz w:val="24"/>
          <w:szCs w:val="24"/>
          <w:highlight w:val="none"/>
        </w:rPr>
        <w:t xml:space="preserve"> </w:t>
      </w:r>
      <w:r>
        <w:rPr>
          <w:rFonts w:hint="eastAsia" w:ascii="宋体" w:hAnsi="宋体" w:eastAsia="宋体" w:cs="宋体"/>
          <w:b/>
          <w:bCs/>
          <w:color w:val="auto"/>
          <w:spacing w:val="-5"/>
          <w:sz w:val="24"/>
          <w:szCs w:val="24"/>
          <w:highlight w:val="none"/>
        </w:rPr>
        <w:t>。</w:t>
      </w:r>
    </w:p>
    <w:p w14:paraId="14855876">
      <w:pPr>
        <w:pStyle w:val="3"/>
        <w:keepNext w:val="0"/>
        <w:keepLines w:val="0"/>
        <w:pageBreakBefore w:val="0"/>
        <w:widowControl/>
        <w:kinsoku w:val="0"/>
        <w:wordWrap/>
        <w:overflowPunct/>
        <w:topLinePunct w:val="0"/>
        <w:autoSpaceDE w:val="0"/>
        <w:autoSpaceDN w:val="0"/>
        <w:bidi w:val="0"/>
        <w:adjustRightInd w:val="0"/>
        <w:snapToGrid w:val="0"/>
        <w:spacing w:before="176" w:line="460" w:lineRule="exact"/>
        <w:ind w:left="11" w:right="136" w:firstLine="474"/>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2、合同总价款是指完成本次活动包含的所有费用，包括但</w:t>
      </w:r>
      <w:r>
        <w:rPr>
          <w:rFonts w:hint="eastAsia" w:ascii="宋体" w:hAnsi="宋体" w:eastAsia="宋体" w:cs="宋体"/>
          <w:color w:val="auto"/>
          <w:spacing w:val="-1"/>
          <w:sz w:val="24"/>
          <w:szCs w:val="24"/>
          <w:highlight w:val="none"/>
        </w:rPr>
        <w:t>不限于本次项目调研费、现</w:t>
      </w:r>
      <w:r>
        <w:rPr>
          <w:rFonts w:hint="eastAsia" w:ascii="宋体" w:hAnsi="宋体" w:eastAsia="宋体" w:cs="宋体"/>
          <w:color w:val="auto"/>
          <w:sz w:val="24"/>
          <w:szCs w:val="24"/>
          <w:highlight w:val="none"/>
        </w:rPr>
        <w:t>场踏勘费、编制费、人工费、材料费、交通费、住</w:t>
      </w:r>
      <w:r>
        <w:rPr>
          <w:rFonts w:hint="eastAsia" w:ascii="宋体" w:hAnsi="宋体" w:eastAsia="宋体" w:cs="宋体"/>
          <w:color w:val="auto"/>
          <w:spacing w:val="-1"/>
          <w:sz w:val="24"/>
          <w:szCs w:val="24"/>
          <w:highlight w:val="none"/>
        </w:rPr>
        <w:t>宿费、管理费、评审费、税金、利润及本项目所有风险等一切相关费用，服务期内采购人不再增加任何费用。</w:t>
      </w:r>
    </w:p>
    <w:p w14:paraId="789AB5E5">
      <w:pPr>
        <w:pStyle w:val="3"/>
        <w:keepNext w:val="0"/>
        <w:keepLines w:val="0"/>
        <w:pageBreakBefore w:val="0"/>
        <w:widowControl/>
        <w:kinsoku w:val="0"/>
        <w:wordWrap/>
        <w:overflowPunct/>
        <w:topLinePunct w:val="0"/>
        <w:autoSpaceDE w:val="0"/>
        <w:autoSpaceDN w:val="0"/>
        <w:bidi w:val="0"/>
        <w:adjustRightInd w:val="0"/>
        <w:snapToGrid w:val="0"/>
        <w:spacing w:before="178"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3、合同总价一次性包死，不受市场价格变化因素的影响。</w:t>
      </w:r>
    </w:p>
    <w:p w14:paraId="6198794D">
      <w:pPr>
        <w:pStyle w:val="3"/>
        <w:keepNext w:val="0"/>
        <w:keepLines w:val="0"/>
        <w:pageBreakBefore w:val="0"/>
        <w:widowControl/>
        <w:kinsoku w:val="0"/>
        <w:wordWrap/>
        <w:overflowPunct/>
        <w:topLinePunct w:val="0"/>
        <w:autoSpaceDE w:val="0"/>
        <w:autoSpaceDN w:val="0"/>
        <w:bidi w:val="0"/>
        <w:adjustRightInd w:val="0"/>
        <w:snapToGrid w:val="0"/>
        <w:spacing w:before="181" w:line="460" w:lineRule="exact"/>
        <w:ind w:left="494"/>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三、款项结算</w:t>
      </w:r>
    </w:p>
    <w:p w14:paraId="3768DF23">
      <w:pPr>
        <w:pStyle w:val="3"/>
        <w:keepNext w:val="0"/>
        <w:keepLines w:val="0"/>
        <w:pageBreakBefore w:val="0"/>
        <w:widowControl/>
        <w:kinsoku w:val="0"/>
        <w:wordWrap/>
        <w:overflowPunct/>
        <w:topLinePunct w:val="0"/>
        <w:autoSpaceDE w:val="0"/>
        <w:autoSpaceDN w:val="0"/>
        <w:bidi w:val="0"/>
        <w:adjustRightInd w:val="0"/>
        <w:snapToGrid w:val="0"/>
        <w:spacing w:before="178" w:line="460" w:lineRule="exact"/>
        <w:ind w:left="514"/>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1、合同价款的支付：</w:t>
      </w:r>
      <w:r>
        <w:rPr>
          <w:rFonts w:hint="eastAsia" w:ascii="宋体" w:hAnsi="宋体" w:eastAsia="宋体" w:cs="宋体"/>
          <w:color w:val="auto"/>
          <w:spacing w:val="-1"/>
          <w:sz w:val="24"/>
          <w:szCs w:val="24"/>
          <w:highlight w:val="none"/>
          <w:u w:val="single" w:color="auto"/>
        </w:rPr>
        <w:t xml:space="preserve">                      </w:t>
      </w:r>
      <w:r>
        <w:rPr>
          <w:rFonts w:hint="eastAsia" w:ascii="宋体" w:hAnsi="宋体" w:eastAsia="宋体" w:cs="宋体"/>
          <w:b/>
          <w:bCs/>
          <w:color w:val="auto"/>
          <w:spacing w:val="-1"/>
          <w:sz w:val="24"/>
          <w:szCs w:val="24"/>
          <w:highlight w:val="none"/>
        </w:rPr>
        <w:t>。</w:t>
      </w:r>
    </w:p>
    <w:p w14:paraId="4A7ED14F">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firstLine="476"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2、结算方式：银行转账。</w:t>
      </w:r>
    </w:p>
    <w:p w14:paraId="359E7FED">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jc w:val="left"/>
        <w:textAlignment w:val="baseline"/>
        <w:rPr>
          <w:rFonts w:hint="eastAsia" w:ascii="宋体" w:hAnsi="宋体" w:eastAsia="宋体" w:cs="宋体"/>
          <w:color w:val="auto"/>
          <w:sz w:val="21"/>
          <w:highlight w:val="none"/>
        </w:rPr>
      </w:pPr>
      <w:r>
        <w:rPr>
          <w:rFonts w:hint="eastAsia" w:ascii="宋体" w:hAnsi="宋体" w:eastAsia="宋体" w:cs="宋体"/>
          <w:color w:val="auto"/>
          <w:sz w:val="24"/>
          <w:szCs w:val="24"/>
          <w:highlight w:val="none"/>
        </w:rPr>
        <w:t>3、支付方式</w:t>
      </w:r>
      <w:r>
        <w:rPr>
          <w:rFonts w:hint="eastAsia" w:ascii="宋体" w:hAnsi="宋体" w:eastAsia="宋体" w:cs="宋体"/>
          <w:color w:val="auto"/>
          <w:spacing w:val="-1"/>
          <w:kern w:val="2"/>
          <w:sz w:val="24"/>
          <w:szCs w:val="24"/>
          <w:highlight w:val="none"/>
          <w:lang w:val="en-US" w:eastAsia="zh-CN" w:bidi="ar-SA"/>
        </w:rPr>
        <w:t>：合同签订后7个工作日内 ，达到付款条件起7日内，支付合同总金额的40.00%；乙方提交中间成果稿经甲方确认后7日内，达到付款条件起7日内，支付合同总金额的40.00%；乙方提交最终成果稿经甲方确认后7日内 ，达到付款条件起7</w:t>
      </w:r>
      <w:bookmarkStart w:id="0" w:name="_GoBack"/>
      <w:bookmarkEnd w:id="0"/>
      <w:r>
        <w:rPr>
          <w:rFonts w:hint="eastAsia" w:ascii="宋体" w:hAnsi="宋体" w:eastAsia="宋体" w:cs="宋体"/>
          <w:color w:val="auto"/>
          <w:spacing w:val="-1"/>
          <w:kern w:val="2"/>
          <w:sz w:val="24"/>
          <w:szCs w:val="24"/>
          <w:highlight w:val="none"/>
          <w:lang w:val="en-US" w:eastAsia="zh-CN" w:bidi="ar-SA"/>
        </w:rPr>
        <w:t>日内，支付合同总金额的20.00%。</w:t>
      </w:r>
    </w:p>
    <w:p w14:paraId="497CEC79">
      <w:pPr>
        <w:pStyle w:val="3"/>
        <w:keepNext w:val="0"/>
        <w:keepLines w:val="0"/>
        <w:pageBreakBefore w:val="0"/>
        <w:widowControl/>
        <w:kinsoku w:val="0"/>
        <w:wordWrap/>
        <w:overflowPunct/>
        <w:topLinePunct w:val="0"/>
        <w:autoSpaceDE w:val="0"/>
        <w:autoSpaceDN w:val="0"/>
        <w:bidi w:val="0"/>
        <w:adjustRightInd w:val="0"/>
        <w:snapToGrid w:val="0"/>
        <w:spacing w:before="78" w:line="460" w:lineRule="exact"/>
        <w:ind w:left="534"/>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四、服务地点及完成期</w:t>
      </w:r>
    </w:p>
    <w:p w14:paraId="681BED18">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501"/>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b/>
          <w:bCs/>
          <w:color w:val="auto"/>
          <w:spacing w:val="-5"/>
          <w:sz w:val="24"/>
          <w:szCs w:val="24"/>
          <w:highlight w:val="none"/>
        </w:rPr>
        <w:t>（一）服务地点：</w:t>
      </w:r>
      <w:r>
        <w:rPr>
          <w:rFonts w:hint="eastAsia" w:ascii="宋体" w:hAnsi="宋体" w:eastAsia="宋体" w:cs="宋体"/>
          <w:b/>
          <w:bCs/>
          <w:color w:val="auto"/>
          <w:spacing w:val="-5"/>
          <w:sz w:val="24"/>
          <w:szCs w:val="24"/>
          <w:highlight w:val="none"/>
          <w:u w:val="single"/>
          <w:lang w:val="en-US" w:eastAsia="zh-CN"/>
        </w:rPr>
        <w:t xml:space="preserve">                              </w:t>
      </w:r>
    </w:p>
    <w:p w14:paraId="12D43ABF">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501"/>
        <w:textAlignment w:val="baseline"/>
        <w:rPr>
          <w:rFonts w:hint="eastAsia" w:ascii="宋体" w:hAnsi="宋体" w:eastAsia="宋体" w:cs="宋体"/>
          <w:color w:val="auto"/>
          <w:sz w:val="21"/>
          <w:highlight w:val="none"/>
        </w:rPr>
      </w:pPr>
      <w:r>
        <w:rPr>
          <w:rFonts w:hint="eastAsia" w:ascii="宋体" w:hAnsi="宋体" w:eastAsia="宋体" w:cs="宋体"/>
          <w:b/>
          <w:bCs/>
          <w:color w:val="auto"/>
          <w:spacing w:val="-5"/>
          <w:sz w:val="24"/>
          <w:szCs w:val="24"/>
          <w:highlight w:val="none"/>
        </w:rPr>
        <w:t>（二）服务内容：</w:t>
      </w:r>
      <w:r>
        <w:rPr>
          <w:rFonts w:hint="eastAsia" w:ascii="宋体" w:hAnsi="宋体" w:eastAsia="宋体" w:cs="宋体"/>
          <w:b/>
          <w:bCs/>
          <w:color w:val="auto"/>
          <w:spacing w:val="-5"/>
          <w:sz w:val="24"/>
          <w:szCs w:val="24"/>
          <w:highlight w:val="none"/>
          <w:u w:val="single"/>
          <w:lang w:val="en-US" w:eastAsia="zh-CN"/>
        </w:rPr>
        <w:t xml:space="preserve">                              </w:t>
      </w:r>
    </w:p>
    <w:p w14:paraId="6628FA4B">
      <w:pPr>
        <w:pStyle w:val="3"/>
        <w:keepNext w:val="0"/>
        <w:keepLines w:val="0"/>
        <w:pageBreakBefore w:val="0"/>
        <w:widowControl/>
        <w:kinsoku w:val="0"/>
        <w:wordWrap/>
        <w:overflowPunct/>
        <w:topLinePunct w:val="0"/>
        <w:autoSpaceDE w:val="0"/>
        <w:autoSpaceDN w:val="0"/>
        <w:bidi w:val="0"/>
        <w:adjustRightInd w:val="0"/>
        <w:snapToGrid w:val="0"/>
        <w:spacing w:before="67" w:line="460" w:lineRule="exact"/>
        <w:ind w:left="501"/>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b/>
          <w:bCs/>
          <w:color w:val="auto"/>
          <w:spacing w:val="-5"/>
          <w:sz w:val="24"/>
          <w:szCs w:val="24"/>
          <w:highlight w:val="none"/>
        </w:rPr>
        <w:t>（三）服务期：</w:t>
      </w:r>
      <w:r>
        <w:rPr>
          <w:rFonts w:hint="eastAsia" w:ascii="宋体" w:hAnsi="宋体" w:eastAsia="宋体" w:cs="宋体"/>
          <w:b/>
          <w:bCs/>
          <w:color w:val="auto"/>
          <w:spacing w:val="-5"/>
          <w:sz w:val="24"/>
          <w:szCs w:val="24"/>
          <w:highlight w:val="none"/>
          <w:u w:val="single"/>
          <w:lang w:val="en-US" w:eastAsia="zh-CN"/>
        </w:rPr>
        <w:t xml:space="preserve">                               </w:t>
      </w:r>
    </w:p>
    <w:p w14:paraId="5656D67E">
      <w:pPr>
        <w:pStyle w:val="3"/>
        <w:keepNext w:val="0"/>
        <w:keepLines w:val="0"/>
        <w:pageBreakBefore w:val="0"/>
        <w:widowControl/>
        <w:kinsoku w:val="0"/>
        <w:wordWrap/>
        <w:overflowPunct/>
        <w:topLinePunct w:val="0"/>
        <w:autoSpaceDE w:val="0"/>
        <w:autoSpaceDN w:val="0"/>
        <w:bidi w:val="0"/>
        <w:adjustRightInd w:val="0"/>
        <w:snapToGrid w:val="0"/>
        <w:spacing w:before="175" w:line="460" w:lineRule="exact"/>
        <w:ind w:left="501"/>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b/>
          <w:bCs/>
          <w:color w:val="auto"/>
          <w:spacing w:val="-5"/>
          <w:sz w:val="24"/>
          <w:szCs w:val="24"/>
          <w:highlight w:val="none"/>
        </w:rPr>
        <w:t>（四）服务要求：</w:t>
      </w:r>
      <w:r>
        <w:rPr>
          <w:rFonts w:hint="eastAsia" w:ascii="宋体" w:hAnsi="宋体" w:eastAsia="宋体" w:cs="宋体"/>
          <w:b/>
          <w:bCs/>
          <w:color w:val="auto"/>
          <w:spacing w:val="-5"/>
          <w:sz w:val="24"/>
          <w:szCs w:val="24"/>
          <w:highlight w:val="none"/>
          <w:u w:val="single"/>
          <w:lang w:val="en-US" w:eastAsia="zh-CN"/>
        </w:rPr>
        <w:t xml:space="preserve">                            </w:t>
      </w:r>
    </w:p>
    <w:p w14:paraId="3EC8D709">
      <w:pPr>
        <w:pStyle w:val="3"/>
        <w:keepNext w:val="0"/>
        <w:keepLines w:val="0"/>
        <w:pageBreakBefore w:val="0"/>
        <w:widowControl/>
        <w:kinsoku w:val="0"/>
        <w:wordWrap/>
        <w:overflowPunct/>
        <w:topLinePunct w:val="0"/>
        <w:autoSpaceDE w:val="0"/>
        <w:autoSpaceDN w:val="0"/>
        <w:bidi w:val="0"/>
        <w:adjustRightInd w:val="0"/>
        <w:snapToGrid w:val="0"/>
        <w:spacing w:before="1" w:line="460" w:lineRule="exact"/>
        <w:ind w:left="501"/>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（五）成果形式</w:t>
      </w:r>
    </w:p>
    <w:p w14:paraId="44E864B3">
      <w:pPr>
        <w:pStyle w:val="3"/>
        <w:keepNext w:val="0"/>
        <w:keepLines w:val="0"/>
        <w:pageBreakBefore w:val="0"/>
        <w:widowControl/>
        <w:kinsoku w:val="0"/>
        <w:wordWrap/>
        <w:overflowPunct/>
        <w:topLinePunct w:val="0"/>
        <w:autoSpaceDE w:val="0"/>
        <w:autoSpaceDN w:val="0"/>
        <w:bidi w:val="0"/>
        <w:adjustRightInd w:val="0"/>
        <w:snapToGrid w:val="0"/>
        <w:spacing w:before="177"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（1）报批备案版成果包括文本、图件、附表。</w:t>
      </w:r>
    </w:p>
    <w:p w14:paraId="56FC53DC">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4" w:right="120" w:firstLine="485"/>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（2）全部成果（包括研究成果、图纸、调查数据及其处理结果）均应制作成计算机文</w:t>
      </w:r>
      <w:r>
        <w:rPr>
          <w:rFonts w:hint="eastAsia" w:ascii="宋体" w:hAnsi="宋体" w:eastAsia="宋体" w:cs="宋体"/>
          <w:color w:val="auto"/>
          <w:sz w:val="24"/>
          <w:szCs w:val="24"/>
          <w:highlight w:val="none"/>
        </w:rPr>
        <w:t xml:space="preserve">件，文本文件采用 Microsoft </w:t>
      </w:r>
      <w:r>
        <w:rPr>
          <w:rFonts w:hint="eastAsia" w:ascii="宋体" w:hAnsi="宋体" w:eastAsia="宋体" w:cs="宋体"/>
          <w:color w:val="auto"/>
          <w:spacing w:val="-1"/>
          <w:sz w:val="24"/>
          <w:szCs w:val="24"/>
          <w:highlight w:val="none"/>
        </w:rPr>
        <w:t>word</w:t>
      </w:r>
      <w:r>
        <w:rPr>
          <w:rFonts w:hint="eastAsia" w:ascii="宋体" w:hAnsi="宋体" w:eastAsia="宋体" w:cs="宋体"/>
          <w:color w:val="auto"/>
          <w:spacing w:val="34"/>
          <w:sz w:val="24"/>
          <w:szCs w:val="24"/>
          <w:highlight w:val="none"/>
        </w:rPr>
        <w:t xml:space="preserve"> </w:t>
      </w:r>
      <w:r>
        <w:rPr>
          <w:rFonts w:hint="eastAsia" w:ascii="宋体" w:hAnsi="宋体" w:eastAsia="宋体" w:cs="宋体"/>
          <w:color w:val="auto"/>
          <w:spacing w:val="-1"/>
          <w:sz w:val="24"/>
          <w:szCs w:val="24"/>
          <w:highlight w:val="none"/>
        </w:rPr>
        <w:t>的格式文件，图形采用jpg</w:t>
      </w:r>
      <w:r>
        <w:rPr>
          <w:rFonts w:hint="eastAsia" w:ascii="宋体" w:hAnsi="宋体" w:eastAsia="宋体" w:cs="宋体"/>
          <w:color w:val="auto"/>
          <w:spacing w:val="35"/>
          <w:sz w:val="24"/>
          <w:szCs w:val="24"/>
          <w:highlight w:val="none"/>
        </w:rPr>
        <w:t xml:space="preserve"> </w:t>
      </w:r>
      <w:r>
        <w:rPr>
          <w:rFonts w:hint="eastAsia" w:ascii="宋体" w:hAnsi="宋体" w:eastAsia="宋体" w:cs="宋体"/>
          <w:color w:val="auto"/>
          <w:spacing w:val="-1"/>
          <w:sz w:val="24"/>
          <w:szCs w:val="24"/>
          <w:highlight w:val="none"/>
        </w:rPr>
        <w:t>的格式文件，调查数据及处理结果采用 Microsoft Excel的格式文件，提供以上计算机文</w:t>
      </w:r>
      <w:r>
        <w:rPr>
          <w:rFonts w:hint="eastAsia" w:ascii="宋体" w:hAnsi="宋体" w:eastAsia="宋体" w:cs="宋体"/>
          <w:color w:val="auto"/>
          <w:spacing w:val="-2"/>
          <w:sz w:val="24"/>
          <w:szCs w:val="24"/>
          <w:highlight w:val="none"/>
        </w:rPr>
        <w:t>件光盘一套。</w:t>
      </w:r>
    </w:p>
    <w:p w14:paraId="2DD0C44F">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（3）按照采购人要求提供成果印刷材料。</w:t>
      </w:r>
    </w:p>
    <w:p w14:paraId="582F9525">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（4）报告成果所使用的文字必须为简体中文。</w:t>
      </w:r>
    </w:p>
    <w:p w14:paraId="29E37460">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92"/>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五、技术资料</w:t>
      </w:r>
    </w:p>
    <w:p w14:paraId="3BAC0B1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1.供应商应按采购文件响应的时间向采购人提供完成项目的有关服务资料。</w:t>
      </w:r>
    </w:p>
    <w:p w14:paraId="5E8C646F">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2.没有采购人事先书面同意，供应商不得将由采购人</w:t>
      </w:r>
      <w:r>
        <w:rPr>
          <w:rFonts w:hint="eastAsia" w:ascii="宋体" w:hAnsi="宋体" w:eastAsia="宋体" w:cs="宋体"/>
          <w:color w:val="auto"/>
          <w:spacing w:val="-1"/>
          <w:sz w:val="24"/>
          <w:szCs w:val="24"/>
          <w:highlight w:val="none"/>
        </w:rPr>
        <w:t>提供的有关合同或任何合同条</w:t>
      </w:r>
      <w:r>
        <w:rPr>
          <w:rFonts w:hint="eastAsia" w:ascii="宋体" w:hAnsi="宋体" w:eastAsia="宋体" w:cs="宋体"/>
          <w:color w:val="auto"/>
          <w:spacing w:val="-2"/>
          <w:sz w:val="24"/>
          <w:szCs w:val="24"/>
          <w:highlight w:val="none"/>
        </w:rPr>
        <w:t>文、规格、计划、样品或资料提供给与履行本合同无关的其他任何人。即使向履行本合同</w:t>
      </w:r>
      <w:r>
        <w:rPr>
          <w:rFonts w:hint="eastAsia" w:ascii="宋体" w:hAnsi="宋体" w:eastAsia="宋体" w:cs="宋体"/>
          <w:color w:val="auto"/>
          <w:spacing w:val="-1"/>
          <w:sz w:val="24"/>
          <w:szCs w:val="24"/>
          <w:highlight w:val="none"/>
        </w:rPr>
        <w:t>有关的人员提供，也应注意保密并限于履行合同的必需范围。</w:t>
      </w:r>
    </w:p>
    <w:p w14:paraId="4D52DF97">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8"/>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六、技术情报的保密</w:t>
      </w:r>
    </w:p>
    <w:p w14:paraId="372BE55F">
      <w:pPr>
        <w:keepNext w:val="0"/>
        <w:keepLines w:val="0"/>
        <w:pageBreakBefore w:val="0"/>
        <w:widowControl/>
        <w:kinsoku w:val="0"/>
        <w:wordWrap/>
        <w:overflowPunct/>
        <w:topLinePunct w:val="0"/>
        <w:autoSpaceDE w:val="0"/>
        <w:autoSpaceDN w:val="0"/>
        <w:bidi w:val="0"/>
        <w:adjustRightInd w:val="0"/>
        <w:snapToGrid w:val="0"/>
        <w:spacing w:line="460" w:lineRule="exact"/>
        <w:ind w:firstLine="476" w:firstLineChars="200"/>
        <w:textAlignment w:val="baseline"/>
        <w:rPr>
          <w:rFonts w:hint="eastAsia" w:ascii="宋体" w:hAnsi="宋体" w:eastAsia="宋体" w:cs="宋体"/>
          <w:color w:val="auto"/>
          <w:sz w:val="21"/>
          <w:highlight w:val="none"/>
        </w:rPr>
      </w:pPr>
      <w:r>
        <w:rPr>
          <w:rFonts w:hint="eastAsia" w:ascii="宋体" w:hAnsi="宋体" w:eastAsia="宋体" w:cs="宋体"/>
          <w:color w:val="auto"/>
          <w:spacing w:val="-1"/>
          <w:sz w:val="24"/>
          <w:szCs w:val="24"/>
          <w:highlight w:val="none"/>
        </w:rPr>
        <w:t>1.甲乙双方商定，供应商取得的所有原始技术资料在工作结束后交还采购人，供应商</w:t>
      </w:r>
      <w:r>
        <w:rPr>
          <w:rFonts w:hint="eastAsia" w:ascii="宋体" w:hAnsi="宋体" w:eastAsia="宋体" w:cs="宋体"/>
          <w:color w:val="auto"/>
          <w:spacing w:val="-4"/>
          <w:sz w:val="24"/>
          <w:szCs w:val="24"/>
          <w:highlight w:val="none"/>
        </w:rPr>
        <w:t>不得对外泄露。</w:t>
      </w:r>
    </w:p>
    <w:p w14:paraId="03034BBD">
      <w:pPr>
        <w:pStyle w:val="3"/>
        <w:keepNext w:val="0"/>
        <w:keepLines w:val="0"/>
        <w:pageBreakBefore w:val="0"/>
        <w:widowControl/>
        <w:kinsoku w:val="0"/>
        <w:wordWrap/>
        <w:overflowPunct/>
        <w:topLinePunct w:val="0"/>
        <w:autoSpaceDE w:val="0"/>
        <w:autoSpaceDN w:val="0"/>
        <w:bidi w:val="0"/>
        <w:adjustRightInd w:val="0"/>
        <w:snapToGrid w:val="0"/>
        <w:spacing w:line="460" w:lineRule="exact"/>
        <w:ind w:firstLine="477"/>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2.课题研究工作所需基础资料涉及国家秘密的，供应商应严</w:t>
      </w:r>
      <w:r>
        <w:rPr>
          <w:rFonts w:hint="eastAsia" w:ascii="宋体" w:hAnsi="宋体" w:eastAsia="宋体" w:cs="宋体"/>
          <w:color w:val="auto"/>
          <w:spacing w:val="-1"/>
          <w:sz w:val="24"/>
          <w:szCs w:val="24"/>
          <w:highlight w:val="none"/>
        </w:rPr>
        <w:t>格遵守国家《保密法》 及有</w:t>
      </w:r>
      <w:r>
        <w:rPr>
          <w:rFonts w:hint="eastAsia" w:ascii="宋体" w:hAnsi="宋体" w:eastAsia="宋体" w:cs="宋体"/>
          <w:color w:val="auto"/>
          <w:sz w:val="24"/>
          <w:szCs w:val="24"/>
          <w:highlight w:val="none"/>
        </w:rPr>
        <w:t>关保密规定，履行有关保密程序，供应商涉密人员上岗</w:t>
      </w:r>
      <w:r>
        <w:rPr>
          <w:rFonts w:hint="eastAsia" w:ascii="宋体" w:hAnsi="宋体" w:eastAsia="宋体" w:cs="宋体"/>
          <w:color w:val="auto"/>
          <w:spacing w:val="-1"/>
          <w:sz w:val="24"/>
          <w:szCs w:val="24"/>
          <w:highlight w:val="none"/>
        </w:rPr>
        <w:t>应当经过保密教育培训，掌握保密知识技能，签订保密承诺书，严格遵守保密规章制度，不得泄露国家秘密。</w:t>
      </w:r>
    </w:p>
    <w:p w14:paraId="1D8F0084">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484"/>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七、转</w:t>
      </w:r>
      <w:r>
        <w:rPr>
          <w:rFonts w:hint="eastAsia" w:ascii="宋体" w:hAnsi="宋体" w:eastAsia="宋体" w:cs="宋体"/>
          <w:b/>
          <w:bCs/>
          <w:color w:val="auto"/>
          <w:spacing w:val="-6"/>
          <w:sz w:val="24"/>
          <w:szCs w:val="24"/>
          <w:highlight w:val="none"/>
          <w:lang w:val="en-US" w:eastAsia="zh-CN"/>
        </w:rPr>
        <w:t>包</w:t>
      </w:r>
      <w:r>
        <w:rPr>
          <w:rFonts w:hint="eastAsia" w:ascii="宋体" w:hAnsi="宋体" w:eastAsia="宋体" w:cs="宋体"/>
          <w:b/>
          <w:bCs/>
          <w:color w:val="auto"/>
          <w:spacing w:val="-6"/>
          <w:sz w:val="24"/>
          <w:szCs w:val="24"/>
          <w:highlight w:val="none"/>
        </w:rPr>
        <w:t>或分包</w:t>
      </w:r>
    </w:p>
    <w:p w14:paraId="273AA8D8">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509"/>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1.本合同范围的项目服务内容，应由供应商直接服务，不得转让他人；</w:t>
      </w:r>
    </w:p>
    <w:p w14:paraId="196129C9">
      <w:pPr>
        <w:pStyle w:val="3"/>
        <w:keepNext w:val="0"/>
        <w:keepLines w:val="0"/>
        <w:pageBreakBefore w:val="0"/>
        <w:widowControl/>
        <w:kinsoku w:val="0"/>
        <w:wordWrap/>
        <w:overflowPunct/>
        <w:topLinePunct w:val="0"/>
        <w:autoSpaceDE w:val="0"/>
        <w:autoSpaceDN w:val="0"/>
        <w:bidi w:val="0"/>
        <w:adjustRightInd w:val="0"/>
        <w:snapToGrid w:val="0"/>
        <w:spacing w:before="182" w:line="460" w:lineRule="exact"/>
        <w:ind w:left="1" w:right="240" w:firstLine="475"/>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2.如有转让和未经采购人同意的分包行为，采购人有权解</w:t>
      </w:r>
      <w:r>
        <w:rPr>
          <w:rFonts w:hint="eastAsia" w:ascii="宋体" w:hAnsi="宋体" w:eastAsia="宋体" w:cs="宋体"/>
          <w:color w:val="auto"/>
          <w:spacing w:val="-1"/>
          <w:sz w:val="24"/>
          <w:szCs w:val="24"/>
          <w:highlight w:val="none"/>
        </w:rPr>
        <w:t>除合同，并追究供应商的违</w:t>
      </w:r>
      <w:r>
        <w:rPr>
          <w:rFonts w:hint="eastAsia" w:ascii="宋体" w:hAnsi="宋体" w:eastAsia="宋体" w:cs="宋体"/>
          <w:color w:val="auto"/>
          <w:spacing w:val="-5"/>
          <w:sz w:val="24"/>
          <w:szCs w:val="24"/>
          <w:highlight w:val="none"/>
        </w:rPr>
        <w:t>约责任。</w:t>
      </w:r>
    </w:p>
    <w:p w14:paraId="156B0C9F">
      <w:pPr>
        <w:pStyle w:val="3"/>
        <w:keepNext w:val="0"/>
        <w:keepLines w:val="0"/>
        <w:pageBreakBefore w:val="0"/>
        <w:widowControl/>
        <w:kinsoku w:val="0"/>
        <w:wordWrap/>
        <w:overflowPunct/>
        <w:topLinePunct w:val="0"/>
        <w:autoSpaceDE w:val="0"/>
        <w:autoSpaceDN w:val="0"/>
        <w:bidi w:val="0"/>
        <w:adjustRightInd w:val="0"/>
        <w:snapToGrid w:val="0"/>
        <w:spacing w:before="178" w:line="460" w:lineRule="exact"/>
        <w:ind w:left="484"/>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八、采购人的权利及义务</w:t>
      </w:r>
    </w:p>
    <w:p w14:paraId="4E4FACCE">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49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（一）采购人的权利</w:t>
      </w:r>
    </w:p>
    <w:p w14:paraId="2DBD2338">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1．采购人有权向供应商询问工作进展情况及相关的内</w:t>
      </w:r>
      <w:r>
        <w:rPr>
          <w:rFonts w:hint="eastAsia" w:ascii="宋体" w:hAnsi="宋体" w:eastAsia="宋体" w:cs="宋体"/>
          <w:color w:val="auto"/>
          <w:spacing w:val="-2"/>
          <w:sz w:val="24"/>
          <w:szCs w:val="24"/>
          <w:highlight w:val="none"/>
        </w:rPr>
        <w:t>容。</w:t>
      </w:r>
    </w:p>
    <w:p w14:paraId="2EC023DF">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2．采购人有权阐述对具体问题的意见和建议。</w:t>
      </w:r>
    </w:p>
    <w:p w14:paraId="6307425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采购人有权根据项目的具体情况，要求供应</w:t>
      </w:r>
      <w:r>
        <w:rPr>
          <w:rFonts w:hint="eastAsia" w:ascii="宋体" w:hAnsi="宋体" w:eastAsia="宋体" w:cs="宋体"/>
          <w:color w:val="auto"/>
          <w:spacing w:val="-1"/>
          <w:sz w:val="24"/>
          <w:szCs w:val="24"/>
          <w:highlight w:val="none"/>
        </w:rPr>
        <w:t>商按期到项目现场勘探解决争议。</w:t>
      </w:r>
    </w:p>
    <w:p w14:paraId="55ABCAE7">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4．当采购人认定供应商专业人员不按合同履行其职责，或与第三人</w:t>
      </w:r>
      <w:r>
        <w:rPr>
          <w:rFonts w:hint="eastAsia" w:ascii="宋体" w:hAnsi="宋体" w:eastAsia="宋体" w:cs="宋体"/>
          <w:color w:val="auto"/>
          <w:spacing w:val="-1"/>
          <w:sz w:val="24"/>
          <w:szCs w:val="24"/>
          <w:highlight w:val="none"/>
        </w:rPr>
        <w:t>串通给采购人造成经济损失的，采购人有权要求更换专业人员，直至终止合同并要求供应</w:t>
      </w:r>
      <w:r>
        <w:rPr>
          <w:rFonts w:hint="eastAsia" w:ascii="宋体" w:hAnsi="宋体" w:eastAsia="宋体" w:cs="宋体"/>
          <w:color w:val="auto"/>
          <w:spacing w:val="-2"/>
          <w:sz w:val="24"/>
          <w:szCs w:val="24"/>
          <w:highlight w:val="none"/>
        </w:rPr>
        <w:t>商承担相应的赔偿</w:t>
      </w:r>
      <w:r>
        <w:rPr>
          <w:rFonts w:hint="eastAsia" w:ascii="宋体" w:hAnsi="宋体" w:eastAsia="宋体" w:cs="宋体"/>
          <w:color w:val="auto"/>
          <w:spacing w:val="-6"/>
          <w:sz w:val="24"/>
          <w:szCs w:val="24"/>
          <w:highlight w:val="none"/>
        </w:rPr>
        <w:t>责任。</w:t>
      </w:r>
    </w:p>
    <w:p w14:paraId="10397279">
      <w:pPr>
        <w:pStyle w:val="3"/>
        <w:keepNext w:val="0"/>
        <w:keepLines w:val="0"/>
        <w:pageBreakBefore w:val="0"/>
        <w:widowControl/>
        <w:kinsoku w:val="0"/>
        <w:wordWrap/>
        <w:overflowPunct/>
        <w:topLinePunct w:val="0"/>
        <w:autoSpaceDE w:val="0"/>
        <w:autoSpaceDN w:val="0"/>
        <w:bidi w:val="0"/>
        <w:adjustRightInd w:val="0"/>
        <w:snapToGrid w:val="0"/>
        <w:spacing w:before="176" w:line="460" w:lineRule="exact"/>
        <w:ind w:left="49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（二）采购人的义务</w:t>
      </w:r>
    </w:p>
    <w:p w14:paraId="016354BD">
      <w:pPr>
        <w:pStyle w:val="3"/>
        <w:keepNext w:val="0"/>
        <w:keepLines w:val="0"/>
        <w:pageBreakBefore w:val="0"/>
        <w:widowControl/>
        <w:kinsoku w:val="0"/>
        <w:wordWrap/>
        <w:overflowPunct/>
        <w:topLinePunct w:val="0"/>
        <w:autoSpaceDE w:val="0"/>
        <w:autoSpaceDN w:val="0"/>
        <w:bidi w:val="0"/>
        <w:adjustRightInd w:val="0"/>
        <w:snapToGrid w:val="0"/>
        <w:spacing w:before="178" w:line="460" w:lineRule="exact"/>
        <w:ind w:left="8" w:right="225" w:firstLine="498"/>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1.课题完成后，由采购人组织专家评审会议，课题研究成果未达到采购人要求，供应</w:t>
      </w:r>
      <w:r>
        <w:rPr>
          <w:rFonts w:hint="eastAsia" w:ascii="宋体" w:hAnsi="宋体" w:eastAsia="宋体" w:cs="宋体"/>
          <w:color w:val="auto"/>
          <w:spacing w:val="-2"/>
          <w:sz w:val="24"/>
          <w:szCs w:val="24"/>
          <w:highlight w:val="none"/>
        </w:rPr>
        <w:t>商继续完善至符合采购人要求。</w:t>
      </w:r>
    </w:p>
    <w:p w14:paraId="2A1CD6D1">
      <w:pPr>
        <w:pStyle w:val="3"/>
        <w:keepNext w:val="0"/>
        <w:keepLines w:val="0"/>
        <w:pageBreakBefore w:val="0"/>
        <w:widowControl/>
        <w:kinsoku w:val="0"/>
        <w:wordWrap/>
        <w:overflowPunct/>
        <w:topLinePunct w:val="0"/>
        <w:autoSpaceDE w:val="0"/>
        <w:autoSpaceDN w:val="0"/>
        <w:bidi w:val="0"/>
        <w:adjustRightInd w:val="0"/>
        <w:snapToGrid w:val="0"/>
        <w:spacing w:before="181" w:line="460" w:lineRule="exact"/>
        <w:ind w:left="48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2.对供应商的研究进度、阶段性成果进行监督、检查。</w:t>
      </w:r>
    </w:p>
    <w:p w14:paraId="58ABCBD9">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495"/>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九、供应商的权利及义务</w:t>
      </w:r>
    </w:p>
    <w:p w14:paraId="71C0C14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68"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（一）供应商的权利</w:t>
      </w:r>
    </w:p>
    <w:p w14:paraId="00F636D5">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1.供应商享有研究成果的署名权。</w:t>
      </w:r>
    </w:p>
    <w:p w14:paraId="6EF5CE80">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2．供应商在项目实施过程中，有到项目现场勘察的权利。</w:t>
      </w:r>
    </w:p>
    <w:p w14:paraId="3B67FA08">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68"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（二）供应商的义务</w:t>
      </w:r>
    </w:p>
    <w:p w14:paraId="51F210AA">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1．向采购人提供与本项目有关的资料，包括服务项目人员的资质证书及承担本业务的专业人员名单、编制工作计划等，并按合同专用条件中约定的范围实施业务。</w:t>
      </w:r>
    </w:p>
    <w:p w14:paraId="17F5A513">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2．供应商在履行本合同期间，向采购人提</w:t>
      </w:r>
      <w:r>
        <w:rPr>
          <w:rFonts w:hint="eastAsia" w:ascii="宋体" w:hAnsi="宋体" w:eastAsia="宋体" w:cs="宋体"/>
          <w:color w:val="auto"/>
          <w:spacing w:val="-1"/>
          <w:sz w:val="24"/>
          <w:szCs w:val="24"/>
          <w:highlight w:val="none"/>
        </w:rPr>
        <w:t>供与本项目有关的一切服务。</w:t>
      </w:r>
    </w:p>
    <w:p w14:paraId="12A2813C">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2"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3．在服务范围内按工作内容和要求制定详细的方案，建立服务质量标准、保证项目高</w:t>
      </w:r>
      <w:r>
        <w:rPr>
          <w:rFonts w:hint="eastAsia" w:ascii="宋体" w:hAnsi="宋体" w:eastAsia="宋体" w:cs="宋体"/>
          <w:color w:val="auto"/>
          <w:spacing w:val="-3"/>
          <w:sz w:val="24"/>
          <w:szCs w:val="24"/>
          <w:highlight w:val="none"/>
        </w:rPr>
        <w:t>质量、高标准完成。</w:t>
      </w:r>
    </w:p>
    <w:p w14:paraId="423A3465">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4．在项目评审期间，供应商应按照采购人的要求保证及时到</w:t>
      </w:r>
      <w:r>
        <w:rPr>
          <w:rFonts w:hint="eastAsia" w:ascii="宋体" w:hAnsi="宋体" w:eastAsia="宋体" w:cs="宋体"/>
          <w:color w:val="auto"/>
          <w:spacing w:val="-1"/>
          <w:sz w:val="24"/>
          <w:szCs w:val="24"/>
          <w:highlight w:val="none"/>
        </w:rPr>
        <w:t>项目现场实施勘验。同时，针对项目出现较大争议的情况，供应商能有效提出解决争议的方案，获</w:t>
      </w:r>
      <w:r>
        <w:rPr>
          <w:rFonts w:hint="eastAsia" w:ascii="宋体" w:hAnsi="宋体" w:eastAsia="宋体" w:cs="宋体"/>
          <w:color w:val="auto"/>
          <w:spacing w:val="-2"/>
          <w:sz w:val="24"/>
          <w:szCs w:val="24"/>
          <w:highlight w:val="none"/>
        </w:rPr>
        <w:t>得相关主管</w:t>
      </w:r>
      <w:r>
        <w:rPr>
          <w:rFonts w:hint="eastAsia" w:ascii="宋体" w:hAnsi="宋体" w:eastAsia="宋体" w:cs="宋体"/>
          <w:color w:val="auto"/>
          <w:spacing w:val="-3"/>
          <w:sz w:val="24"/>
          <w:szCs w:val="24"/>
          <w:highlight w:val="none"/>
        </w:rPr>
        <w:t>部门批复通过。</w:t>
      </w:r>
    </w:p>
    <w:p w14:paraId="08F39A37">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5、项目完成后，供应商应及时向采购人提供成果资料及相关文件。</w:t>
      </w:r>
    </w:p>
    <w:p w14:paraId="4CADE117">
      <w:pPr>
        <w:pStyle w:val="3"/>
        <w:keepNext w:val="0"/>
        <w:keepLines w:val="0"/>
        <w:pageBreakBefore w:val="0"/>
        <w:widowControl/>
        <w:kinsoku w:val="0"/>
        <w:wordWrap/>
        <w:overflowPunct/>
        <w:topLinePunct w:val="0"/>
        <w:autoSpaceDE w:val="0"/>
        <w:autoSpaceDN w:val="0"/>
        <w:bidi w:val="0"/>
        <w:adjustRightInd w:val="0"/>
        <w:snapToGrid w:val="0"/>
        <w:spacing w:before="182" w:line="460" w:lineRule="exact"/>
        <w:ind w:left="48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十、服务质量标准</w:t>
      </w:r>
    </w:p>
    <w:p w14:paraId="71C43B3B">
      <w:pPr>
        <w:pStyle w:val="3"/>
        <w:keepNext w:val="0"/>
        <w:keepLines w:val="0"/>
        <w:pageBreakBefore w:val="0"/>
        <w:widowControl/>
        <w:kinsoku w:val="0"/>
        <w:wordWrap/>
        <w:overflowPunct/>
        <w:topLinePunct w:val="0"/>
        <w:autoSpaceDE w:val="0"/>
        <w:autoSpaceDN w:val="0"/>
        <w:bidi w:val="0"/>
        <w:adjustRightInd w:val="0"/>
        <w:snapToGrid w:val="0"/>
        <w:spacing w:before="176" w:line="460" w:lineRule="exact"/>
        <w:ind w:left="50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1、符合国家相关规范、规程和有关技术规定。</w:t>
      </w:r>
    </w:p>
    <w:p w14:paraId="3D49451C">
      <w:pPr>
        <w:pStyle w:val="3"/>
        <w:keepNext w:val="0"/>
        <w:keepLines w:val="0"/>
        <w:pageBreakBefore w:val="0"/>
        <w:widowControl/>
        <w:kinsoku w:val="0"/>
        <w:wordWrap/>
        <w:overflowPunct/>
        <w:topLinePunct w:val="0"/>
        <w:autoSpaceDE w:val="0"/>
        <w:autoSpaceDN w:val="0"/>
        <w:bidi w:val="0"/>
        <w:adjustRightInd w:val="0"/>
        <w:snapToGrid w:val="0"/>
        <w:spacing w:before="180" w:line="460" w:lineRule="exact"/>
        <w:ind w:left="477"/>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2、成果文件及质量满足相关部门的规定。</w:t>
      </w:r>
    </w:p>
    <w:p w14:paraId="478CCE1D">
      <w:pPr>
        <w:pStyle w:val="3"/>
        <w:keepNext w:val="0"/>
        <w:keepLines w:val="0"/>
        <w:pageBreakBefore w:val="0"/>
        <w:widowControl/>
        <w:kinsoku w:val="0"/>
        <w:wordWrap/>
        <w:overflowPunct/>
        <w:topLinePunct w:val="0"/>
        <w:autoSpaceDE w:val="0"/>
        <w:autoSpaceDN w:val="0"/>
        <w:bidi w:val="0"/>
        <w:adjustRightInd w:val="0"/>
        <w:snapToGrid w:val="0"/>
        <w:spacing w:before="178" w:line="460" w:lineRule="exact"/>
        <w:ind w:left="48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十一、违约责任</w:t>
      </w:r>
    </w:p>
    <w:p w14:paraId="3E4E5869">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（一）采购人因未及时向供应商提供项目启动所需资料、协调地方关系</w:t>
      </w:r>
      <w:r>
        <w:rPr>
          <w:rFonts w:hint="eastAsia" w:ascii="宋体" w:hAnsi="宋体" w:eastAsia="宋体" w:cs="宋体"/>
          <w:color w:val="auto"/>
          <w:spacing w:val="-1"/>
          <w:sz w:val="24"/>
          <w:szCs w:val="24"/>
          <w:highlight w:val="none"/>
        </w:rPr>
        <w:t>造成服务期延</w:t>
      </w:r>
      <w:r>
        <w:rPr>
          <w:rFonts w:hint="eastAsia" w:ascii="宋体" w:hAnsi="宋体" w:eastAsia="宋体" w:cs="宋体"/>
          <w:color w:val="auto"/>
          <w:sz w:val="24"/>
          <w:szCs w:val="24"/>
          <w:highlight w:val="none"/>
        </w:rPr>
        <w:t>误，每延误1日则本合同服务期限延长1日，以此类</w:t>
      </w:r>
      <w:r>
        <w:rPr>
          <w:rFonts w:hint="eastAsia" w:ascii="宋体" w:hAnsi="宋体" w:eastAsia="宋体" w:cs="宋体"/>
          <w:color w:val="auto"/>
          <w:spacing w:val="-1"/>
          <w:sz w:val="24"/>
          <w:szCs w:val="24"/>
          <w:highlight w:val="none"/>
        </w:rPr>
        <w:t>推；因资料真实性给供应商造成损失和产</w:t>
      </w:r>
      <w:r>
        <w:rPr>
          <w:rFonts w:hint="eastAsia" w:ascii="宋体" w:hAnsi="宋体" w:eastAsia="宋体" w:cs="宋体"/>
          <w:color w:val="auto"/>
          <w:spacing w:val="-2"/>
          <w:sz w:val="24"/>
          <w:szCs w:val="24"/>
          <w:highlight w:val="none"/>
        </w:rPr>
        <w:t>生相关连带责任时，采购人除按供应商要求进行赔偿外还需承担因连带责任产生的所有责</w:t>
      </w:r>
      <w:r>
        <w:rPr>
          <w:rFonts w:hint="eastAsia" w:ascii="宋体" w:hAnsi="宋体" w:eastAsia="宋体" w:cs="宋体"/>
          <w:color w:val="auto"/>
          <w:spacing w:val="-8"/>
          <w:sz w:val="24"/>
          <w:szCs w:val="24"/>
          <w:highlight w:val="none"/>
        </w:rPr>
        <w:t>任。</w:t>
      </w:r>
    </w:p>
    <w:p w14:paraId="18A867A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firstLine="464"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（二）因供应商原因造成服务期延误（</w:t>
      </w:r>
      <w:r>
        <w:rPr>
          <w:rFonts w:hint="eastAsia" w:ascii="宋体" w:hAnsi="宋体" w:eastAsia="宋体" w:cs="宋体"/>
          <w:color w:val="auto"/>
          <w:spacing w:val="-24"/>
          <w:sz w:val="24"/>
          <w:szCs w:val="24"/>
          <w:highlight w:val="none"/>
        </w:rPr>
        <w:t xml:space="preserve"> </w:t>
      </w:r>
      <w:r>
        <w:rPr>
          <w:rFonts w:hint="eastAsia" w:ascii="宋体" w:hAnsi="宋体" w:eastAsia="宋体" w:cs="宋体"/>
          <w:color w:val="auto"/>
          <w:spacing w:val="-4"/>
          <w:sz w:val="24"/>
          <w:szCs w:val="24"/>
          <w:highlight w:val="none"/>
        </w:rPr>
        <w:t>自然灾害等不可抗力除外</w:t>
      </w:r>
      <w:r>
        <w:rPr>
          <w:rFonts w:hint="eastAsia" w:ascii="宋体" w:hAnsi="宋体" w:eastAsia="宋体" w:cs="宋体"/>
          <w:color w:val="auto"/>
          <w:spacing w:val="15"/>
          <w:sz w:val="24"/>
          <w:szCs w:val="24"/>
          <w:highlight w:val="none"/>
        </w:rPr>
        <w:t>），</w:t>
      </w:r>
      <w:r>
        <w:rPr>
          <w:rFonts w:hint="eastAsia" w:ascii="宋体" w:hAnsi="宋体" w:eastAsia="宋体" w:cs="宋体"/>
          <w:color w:val="auto"/>
          <w:spacing w:val="-4"/>
          <w:sz w:val="24"/>
          <w:szCs w:val="24"/>
          <w:highlight w:val="none"/>
        </w:rPr>
        <w:t>采购人有权从未付</w:t>
      </w:r>
      <w:r>
        <w:rPr>
          <w:rFonts w:hint="eastAsia" w:ascii="宋体" w:hAnsi="宋体" w:eastAsia="宋体" w:cs="宋体"/>
          <w:color w:val="auto"/>
          <w:spacing w:val="-1"/>
          <w:sz w:val="24"/>
          <w:szCs w:val="24"/>
          <w:highlight w:val="none"/>
        </w:rPr>
        <w:t>款项中按每日0.5‰合同价款扣除违约金，此违约以30日为限；若采购</w:t>
      </w:r>
      <w:r>
        <w:rPr>
          <w:rFonts w:hint="eastAsia" w:ascii="宋体" w:hAnsi="宋体" w:eastAsia="宋体" w:cs="宋体"/>
          <w:color w:val="auto"/>
          <w:spacing w:val="-2"/>
          <w:sz w:val="24"/>
          <w:szCs w:val="24"/>
          <w:highlight w:val="none"/>
        </w:rPr>
        <w:t>人未按约定时间付</w:t>
      </w:r>
      <w:r>
        <w:rPr>
          <w:rFonts w:hint="eastAsia" w:ascii="宋体" w:hAnsi="宋体" w:eastAsia="宋体" w:cs="宋体"/>
          <w:color w:val="auto"/>
          <w:spacing w:val="-1"/>
          <w:sz w:val="24"/>
          <w:szCs w:val="24"/>
          <w:highlight w:val="none"/>
        </w:rPr>
        <w:t>款，则供应商有权按每日0.5‰合同价款收取违约金。</w:t>
      </w:r>
    </w:p>
    <w:p w14:paraId="2AA5C4BB">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十二、不可抗力事件处理</w:t>
      </w:r>
    </w:p>
    <w:p w14:paraId="4715120D">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 在合同有效期内，任何一方因不可抗力事件导致不能履行合同，则合同履行期可延长，其延长期与不可抗力影响期相同。</w:t>
      </w:r>
    </w:p>
    <w:p w14:paraId="2FEFBC05">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不可抗力事件发生后，应立即通知对方，并寄</w:t>
      </w:r>
      <w:r>
        <w:rPr>
          <w:rFonts w:hint="eastAsia" w:ascii="宋体" w:hAnsi="宋体" w:eastAsia="宋体" w:cs="宋体"/>
          <w:color w:val="auto"/>
          <w:spacing w:val="-1"/>
          <w:sz w:val="24"/>
          <w:szCs w:val="24"/>
          <w:highlight w:val="none"/>
        </w:rPr>
        <w:t>送有关权威机构出具的证明。</w:t>
      </w:r>
    </w:p>
    <w:p w14:paraId="13B7C51B">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不可抗力事件延续 120 天以上，双方应通过友</w:t>
      </w:r>
      <w:r>
        <w:rPr>
          <w:rFonts w:hint="eastAsia" w:ascii="宋体" w:hAnsi="宋体" w:eastAsia="宋体" w:cs="宋体"/>
          <w:color w:val="auto"/>
          <w:spacing w:val="-1"/>
          <w:sz w:val="24"/>
          <w:szCs w:val="24"/>
          <w:highlight w:val="none"/>
        </w:rPr>
        <w:t>好协商，确定是否继续履行合同。</w:t>
      </w:r>
    </w:p>
    <w:p w14:paraId="3DA5C9CD">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left="48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7"/>
          <w:sz w:val="24"/>
          <w:szCs w:val="24"/>
          <w:highlight w:val="none"/>
        </w:rPr>
        <w:t>十三、诉讼</w:t>
      </w:r>
    </w:p>
    <w:p w14:paraId="58350929">
      <w:pPr>
        <w:pStyle w:val="3"/>
        <w:keepNext w:val="0"/>
        <w:keepLines w:val="0"/>
        <w:pageBreakBefore w:val="0"/>
        <w:widowControl/>
        <w:kinsoku w:val="0"/>
        <w:wordWrap/>
        <w:overflowPunct/>
        <w:topLinePunct w:val="0"/>
        <w:autoSpaceDE w:val="0"/>
        <w:autoSpaceDN w:val="0"/>
        <w:bidi w:val="0"/>
        <w:adjustRightInd w:val="0"/>
        <w:snapToGrid w:val="0"/>
        <w:spacing w:before="179" w:line="460" w:lineRule="exact"/>
        <w:ind w:right="163" w:firstLine="444"/>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双方在执行合同中所发生的一切争议，应通过协</w:t>
      </w:r>
      <w:r>
        <w:rPr>
          <w:rFonts w:hint="eastAsia" w:ascii="宋体" w:hAnsi="宋体" w:eastAsia="宋体" w:cs="宋体"/>
          <w:color w:val="auto"/>
          <w:spacing w:val="-1"/>
          <w:sz w:val="24"/>
          <w:szCs w:val="24"/>
          <w:highlight w:val="none"/>
        </w:rPr>
        <w:t>商解决。如协商不成，可向采购人所在</w:t>
      </w:r>
      <w:r>
        <w:rPr>
          <w:rFonts w:hint="eastAsia" w:ascii="宋体" w:hAnsi="宋体" w:eastAsia="宋体" w:cs="宋体"/>
          <w:color w:val="auto"/>
          <w:spacing w:val="-3"/>
          <w:sz w:val="24"/>
          <w:szCs w:val="24"/>
          <w:highlight w:val="none"/>
        </w:rPr>
        <w:t>地法院起诉。</w:t>
      </w:r>
    </w:p>
    <w:p w14:paraId="19D6EC22">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486"/>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十四、合同生效及其它</w:t>
      </w:r>
    </w:p>
    <w:p w14:paraId="6A74F1FE">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firstLine="476"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1、本合同经采购人、供应商法定代表人或其委托人签字并加盖公章后生效。</w:t>
      </w:r>
    </w:p>
    <w:p w14:paraId="085534A6">
      <w:pPr>
        <w:pStyle w:val="3"/>
        <w:keepNext w:val="0"/>
        <w:keepLines w:val="0"/>
        <w:pageBreakBefore w:val="0"/>
        <w:widowControl/>
        <w:kinsoku w:val="0"/>
        <w:wordWrap/>
        <w:overflowPunct/>
        <w:topLinePunct w:val="0"/>
        <w:autoSpaceDE w:val="0"/>
        <w:autoSpaceDN w:val="0"/>
        <w:bidi w:val="0"/>
        <w:adjustRightInd w:val="0"/>
        <w:snapToGrid w:val="0"/>
        <w:spacing w:line="460" w:lineRule="exact"/>
        <w:ind w:left="0" w:firstLine="480" w:firstLineChars="200"/>
        <w:textAlignment w:val="baseline"/>
        <w:rPr>
          <w:rFonts w:hint="eastAsia" w:ascii="宋体" w:hAnsi="宋体" w:eastAsia="宋体" w:cs="宋体"/>
          <w:color w:val="auto"/>
          <w:spacing w:val="-1"/>
          <w:sz w:val="24"/>
          <w:szCs w:val="24"/>
          <w:highlight w:val="none"/>
        </w:rPr>
      </w:pPr>
      <w:r>
        <w:rPr>
          <w:rFonts w:hint="eastAsia" w:ascii="宋体" w:hAnsi="宋体" w:eastAsia="宋体" w:cs="宋体"/>
          <w:color w:val="auto"/>
          <w:sz w:val="24"/>
          <w:szCs w:val="24"/>
          <w:highlight w:val="none"/>
        </w:rPr>
        <w:t>2、本合同一式五份，采购人、供应商各执两</w:t>
      </w:r>
      <w:r>
        <w:rPr>
          <w:rFonts w:hint="eastAsia" w:ascii="宋体" w:hAnsi="宋体" w:eastAsia="宋体" w:cs="宋体"/>
          <w:color w:val="auto"/>
          <w:spacing w:val="-1"/>
          <w:sz w:val="24"/>
          <w:szCs w:val="24"/>
          <w:highlight w:val="none"/>
        </w:rPr>
        <w:t>份份，其余相关部门各壹份。</w:t>
      </w:r>
    </w:p>
    <w:p w14:paraId="0BF5FE67">
      <w:pPr>
        <w:pStyle w:val="3"/>
        <w:keepNext w:val="0"/>
        <w:keepLines w:val="0"/>
        <w:pageBreakBefore w:val="0"/>
        <w:widowControl/>
        <w:kinsoku w:val="0"/>
        <w:wordWrap/>
        <w:overflowPunct/>
        <w:topLinePunct w:val="0"/>
        <w:autoSpaceDE w:val="0"/>
        <w:autoSpaceDN w:val="0"/>
        <w:bidi w:val="0"/>
        <w:adjustRightInd w:val="0"/>
        <w:snapToGrid w:val="0"/>
        <w:spacing w:line="440" w:lineRule="exact"/>
        <w:ind w:left="0" w:firstLine="476" w:firstLineChars="200"/>
        <w:textAlignment w:val="baseline"/>
        <w:rPr>
          <w:rFonts w:hint="eastAsia" w:ascii="宋体" w:hAnsi="宋体" w:eastAsia="宋体" w:cs="宋体"/>
          <w:color w:val="auto"/>
          <w:spacing w:val="-1"/>
          <w:sz w:val="24"/>
          <w:szCs w:val="24"/>
          <w:highlight w:val="none"/>
        </w:rPr>
      </w:pPr>
    </w:p>
    <w:p w14:paraId="0ED554BD">
      <w:pPr>
        <w:pStyle w:val="3"/>
        <w:spacing w:before="178" w:line="222" w:lineRule="auto"/>
        <w:ind w:left="23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采购人（</w:t>
      </w:r>
      <w:r>
        <w:rPr>
          <w:rFonts w:hint="eastAsia" w:ascii="宋体" w:hAnsi="宋体" w:eastAsia="宋体" w:cs="宋体"/>
          <w:color w:val="auto"/>
          <w:spacing w:val="-4"/>
          <w:sz w:val="24"/>
          <w:szCs w:val="24"/>
          <w:highlight w:val="none"/>
          <w:lang w:val="en-US" w:eastAsia="zh-CN"/>
        </w:rPr>
        <w:t>公章</w:t>
      </w:r>
      <w:r>
        <w:rPr>
          <w:rFonts w:hint="eastAsia" w:ascii="宋体" w:hAnsi="宋体" w:eastAsia="宋体" w:cs="宋体"/>
          <w:color w:val="auto"/>
          <w:spacing w:val="1"/>
          <w:sz w:val="24"/>
          <w:szCs w:val="24"/>
          <w:highlight w:val="none"/>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4"/>
          <w:sz w:val="24"/>
          <w:szCs w:val="24"/>
          <w:highlight w:val="none"/>
        </w:rPr>
        <w:t>供应商（</w:t>
      </w:r>
      <w:r>
        <w:rPr>
          <w:rFonts w:hint="eastAsia" w:ascii="宋体" w:hAnsi="宋体" w:eastAsia="宋体" w:cs="宋体"/>
          <w:color w:val="auto"/>
          <w:spacing w:val="-4"/>
          <w:sz w:val="24"/>
          <w:szCs w:val="24"/>
          <w:highlight w:val="none"/>
          <w:lang w:val="en-US" w:eastAsia="zh-CN"/>
        </w:rPr>
        <w:t>公章</w:t>
      </w:r>
      <w:r>
        <w:rPr>
          <w:rFonts w:hint="eastAsia" w:ascii="宋体" w:hAnsi="宋体" w:eastAsia="宋体" w:cs="宋体"/>
          <w:color w:val="auto"/>
          <w:spacing w:val="1"/>
          <w:sz w:val="24"/>
          <w:szCs w:val="24"/>
          <w:highlight w:val="none"/>
        </w:rPr>
        <w:t>）：</w:t>
      </w:r>
    </w:p>
    <w:p w14:paraId="1AB1A8AA">
      <w:pPr>
        <w:pStyle w:val="3"/>
        <w:spacing w:before="179" w:line="223" w:lineRule="auto"/>
        <w:ind w:left="247"/>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法定代表人</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5"/>
          <w:sz w:val="24"/>
          <w:szCs w:val="24"/>
          <w:highlight w:val="none"/>
        </w:rPr>
        <w:t>法定代表人</w:t>
      </w:r>
    </w:p>
    <w:p w14:paraId="27FA52C2">
      <w:pPr>
        <w:pStyle w:val="3"/>
        <w:spacing w:before="176" w:line="222" w:lineRule="auto"/>
        <w:ind w:left="246"/>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或委托代理人（签字或盖章</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pacing w:val="-2"/>
          <w:sz w:val="24"/>
          <w:szCs w:val="24"/>
          <w:highlight w:val="none"/>
        </w:rPr>
        <w:t>或委托代理人（签字或盖章</w:t>
      </w:r>
      <w:r>
        <w:rPr>
          <w:rFonts w:hint="eastAsia" w:ascii="宋体" w:hAnsi="宋体" w:eastAsia="宋体" w:cs="宋体"/>
          <w:color w:val="auto"/>
          <w:spacing w:val="1"/>
          <w:sz w:val="24"/>
          <w:szCs w:val="24"/>
          <w:highlight w:val="none"/>
        </w:rPr>
        <w:t>）：</w:t>
      </w:r>
    </w:p>
    <w:p w14:paraId="71A5D3AB">
      <w:pPr>
        <w:pStyle w:val="3"/>
        <w:spacing w:before="180" w:line="222" w:lineRule="auto"/>
        <w:ind w:left="1120"/>
        <w:rPr>
          <w:rFonts w:hint="eastAsia" w:ascii="宋体" w:hAnsi="宋体" w:eastAsia="宋体" w:cs="宋体"/>
          <w:color w:val="auto"/>
          <w:sz w:val="24"/>
          <w:szCs w:val="24"/>
          <w:highlight w:val="none"/>
        </w:rPr>
        <w:sectPr>
          <w:footerReference r:id="rId4" w:type="default"/>
          <w:pgSz w:w="11906" w:h="16839"/>
          <w:pgMar w:top="1389" w:right="1786" w:bottom="1389" w:left="1786" w:header="0" w:footer="707" w:gutter="0"/>
          <w:pgNumType w:fmt="decimal"/>
          <w:cols w:space="720" w:num="1"/>
          <w:rtlGutter w:val="0"/>
        </w:sectPr>
      </w:pPr>
      <w:r>
        <w:rPr>
          <w:rFonts w:hint="eastAsia" w:ascii="宋体" w:hAnsi="宋体" w:eastAsia="宋体" w:cs="宋体"/>
          <w:color w:val="auto"/>
          <w:spacing w:val="-20"/>
          <w:sz w:val="24"/>
          <w:szCs w:val="24"/>
          <w:highlight w:val="none"/>
        </w:rPr>
        <w:t>年</w:t>
      </w:r>
      <w:r>
        <w:rPr>
          <w:rFonts w:hint="eastAsia" w:ascii="宋体" w:hAnsi="宋体" w:eastAsia="宋体" w:cs="宋体"/>
          <w:color w:val="auto"/>
          <w:spacing w:val="12"/>
          <w:sz w:val="24"/>
          <w:szCs w:val="24"/>
          <w:highlight w:val="none"/>
        </w:rPr>
        <w:t xml:space="preserve">   </w:t>
      </w:r>
      <w:r>
        <w:rPr>
          <w:rFonts w:hint="eastAsia" w:ascii="宋体" w:hAnsi="宋体" w:eastAsia="宋体" w:cs="宋体"/>
          <w:color w:val="auto"/>
          <w:spacing w:val="-20"/>
          <w:sz w:val="24"/>
          <w:szCs w:val="24"/>
          <w:highlight w:val="none"/>
        </w:rPr>
        <w:t>月    日</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20"/>
          <w:sz w:val="24"/>
          <w:szCs w:val="24"/>
          <w:highlight w:val="none"/>
        </w:rPr>
        <w:t>年</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20"/>
          <w:sz w:val="24"/>
          <w:szCs w:val="24"/>
          <w:highlight w:val="none"/>
        </w:rPr>
        <w:t>月    日</w:t>
      </w:r>
    </w:p>
    <w:p w14:paraId="233C8BF2">
      <w:pPr>
        <w:rPr>
          <w:lang w:val="en-US"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A5CA8">
    <w:pPr>
      <w:spacing w:line="269" w:lineRule="exact"/>
      <w:ind w:left="3844"/>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9EB25F">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C9EB25F">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ABCEC">
    <w:pPr>
      <w:spacing w:line="209" w:lineRule="auto"/>
      <w:ind w:left="4524"/>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FB8472">
                          <w:pPr>
                            <w:pStyle w:val="4"/>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FB8472">
                    <w:pPr>
                      <w:pStyle w:val="4"/>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52CFB">
    <w:pPr>
      <w:spacing w:line="209" w:lineRule="auto"/>
      <w:ind w:left="4524"/>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001256">
                          <w:pPr>
                            <w:pStyle w:val="4"/>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02001256">
                    <w:pPr>
                      <w:pStyle w:val="4"/>
                    </w:pPr>
                    <w:r>
                      <w:fldChar w:fldCharType="begin"/>
                    </w:r>
                    <w:r>
                      <w:instrText xml:space="preserve"> PAGE  \* MERGEFORMAT </w:instrText>
                    </w:r>
                    <w:r>
                      <w:fldChar w:fldCharType="separate"/>
                    </w:r>
                    <w:r>
                      <w:t>44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pStyle w:val="2"/>
      <w:lvlText w:val="%1.%2."/>
      <w:lvlJc w:val="left"/>
      <w:pPr>
        <w:tabs>
          <w:tab w:val="left" w:pos="3987"/>
        </w:tabs>
        <w:ind w:left="5607" w:hanging="567"/>
      </w:pPr>
    </w:lvl>
    <w:lvl w:ilvl="2" w:tentative="0">
      <w:start w:val="1"/>
      <w:numFmt w:val="decimal"/>
      <w:lvlText w:val="%1.%2.%3."/>
      <w:lvlJc w:val="left"/>
      <w:pPr>
        <w:tabs>
          <w:tab w:val="left" w:pos="3544"/>
        </w:tabs>
        <w:ind w:left="3544"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D468D8"/>
    <w:rsid w:val="55E52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9"/>
    <w:pPr>
      <w:keepNext/>
      <w:keepLines/>
      <w:numPr>
        <w:ilvl w:val="1"/>
        <w:numId w:val="1"/>
      </w:numPr>
      <w:spacing w:before="260" w:after="260" w:line="480" w:lineRule="exact"/>
      <w:jc w:val="center"/>
      <w:outlineLvl w:val="1"/>
    </w:pPr>
    <w:rPr>
      <w:rFonts w:ascii="宋体" w:hAnsi="宋体" w:eastAsia="黑体"/>
      <w:bCs/>
      <w:i/>
      <w:iCs/>
      <w:sz w:val="2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120" w:afterLines="0"/>
    </w:p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彩色网格1"/>
    <w:next w:val="1"/>
    <w:qFormat/>
    <w:uiPriority w:val="0"/>
    <w:pPr>
      <w:wordWrap w:val="0"/>
      <w:spacing w:before="200" w:after="160"/>
      <w:ind w:left="864" w:right="864"/>
      <w:jc w:val="center"/>
    </w:pPr>
    <w:rPr>
      <w:rFonts w:ascii="Calibri" w:hAnsi="Calibri" w:eastAsia="宋体" w:cs="Times New Roman"/>
      <w:i/>
      <w:sz w:val="21"/>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2270</Words>
  <Characters>2326</Characters>
  <Lines>0</Lines>
  <Paragraphs>0</Paragraphs>
  <TotalTime>0</TotalTime>
  <ScaleCrop>false</ScaleCrop>
  <LinksUpToDate>false</LinksUpToDate>
  <CharactersWithSpaces>2681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2026-02-02T03:46:00Z</dcterms:created>
  <dc:creator>Administrator</dc:creator>
  <cp:lastModifiedBy>听闻</cp:lastModifiedBy>
  <dcterms:modified xsi:type="dcterms:W3CDTF">2026-02-02T04:00:26Z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eyJoZGlkIjoiMGY0Nzc1YWJjNWRiMGJlNWNmMzI0YjRmZjFhZmRjNDUiLCJ1c2VySWQiOiIzMzk1NTU1NjkifQ==</vt:lpwstr>
  </property>
  <property fmtid="{D5CDD505-2E9C-101B-9397-08002B2CF9AE}" pid="4" name="ICV">
    <vt:lpwstr>8D8406CFC1554339BA453B3431AF6C76_12</vt:lpwstr>
  </property>
</Properties>
</file>