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BBDC6">
      <w:pPr>
        <w:jc w:val="center"/>
        <w:rPr>
          <w:rFonts w:hint="eastAsia" w:ascii="宋体" w:hAnsi="宋体" w:eastAsia="宋体" w:cs="宋体"/>
          <w:b/>
          <w:color w:val="auto"/>
          <w:w w:val="90"/>
          <w:sz w:val="44"/>
          <w:szCs w:val="44"/>
          <w:highlight w:val="none"/>
        </w:rPr>
      </w:pPr>
      <w:r>
        <w:rPr>
          <w:rFonts w:hint="eastAsia" w:ascii="宋体" w:hAnsi="宋体" w:eastAsia="宋体" w:cs="宋体"/>
          <w:color w:val="auto"/>
          <w:kern w:val="0"/>
          <w:sz w:val="20"/>
          <w:szCs w:val="20"/>
          <w:highlight w:val="none"/>
        </w:rPr>
        <w:drawing>
          <wp:anchor distT="0" distB="0" distL="114300" distR="114300" simplePos="0" relativeHeight="251659264" behindDoc="1" locked="0" layoutInCell="1" allowOverlap="1">
            <wp:simplePos x="0" y="0"/>
            <wp:positionH relativeFrom="column">
              <wp:posOffset>3948430</wp:posOffset>
            </wp:positionH>
            <wp:positionV relativeFrom="paragraph">
              <wp:posOffset>-800100</wp:posOffset>
            </wp:positionV>
            <wp:extent cx="1351280" cy="1334770"/>
            <wp:effectExtent l="0" t="0" r="5080" b="635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3"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 xml:space="preserve"> </w:t>
      </w:r>
    </w:p>
    <w:p w14:paraId="5BB1FBBF">
      <w:pPr>
        <w:spacing w:line="360" w:lineRule="auto"/>
        <w:jc w:val="center"/>
        <w:rPr>
          <w:rFonts w:hint="eastAsia" w:ascii="宋体" w:hAnsi="宋体" w:eastAsia="宋体" w:cs="宋体"/>
          <w:b/>
          <w:bCs/>
          <w:color w:val="auto"/>
          <w:kern w:val="0"/>
          <w:sz w:val="48"/>
          <w:szCs w:val="48"/>
          <w:highlight w:val="none"/>
          <w:u w:val="single"/>
          <w:lang w:eastAsia="zh-CN"/>
        </w:rPr>
      </w:pPr>
      <w:r>
        <w:rPr>
          <w:rFonts w:hint="eastAsia" w:ascii="宋体" w:hAnsi="宋体" w:cs="宋体"/>
          <w:b/>
          <w:bCs/>
          <w:color w:val="auto"/>
          <w:kern w:val="0"/>
          <w:sz w:val="48"/>
          <w:szCs w:val="48"/>
          <w:highlight w:val="none"/>
          <w:u w:val="none"/>
          <w:lang w:val="en-US" w:eastAsia="zh-CN"/>
        </w:rPr>
        <w:t>安康市中心医院多光谱等设备采购项目</w:t>
      </w:r>
    </w:p>
    <w:p w14:paraId="775A4FD4">
      <w:pPr>
        <w:spacing w:line="360" w:lineRule="auto"/>
        <w:rPr>
          <w:rFonts w:hint="eastAsia" w:ascii="宋体" w:hAnsi="宋体" w:eastAsia="宋体" w:cs="宋体"/>
          <w:b/>
          <w:bCs/>
          <w:color w:val="auto"/>
          <w:kern w:val="0"/>
          <w:sz w:val="48"/>
          <w:szCs w:val="48"/>
          <w:highlight w:val="none"/>
        </w:rPr>
      </w:pPr>
    </w:p>
    <w:p w14:paraId="75D3B492">
      <w:pPr>
        <w:pStyle w:val="14"/>
        <w:rPr>
          <w:rFonts w:hint="eastAsia" w:ascii="宋体" w:hAnsi="宋体" w:eastAsia="宋体" w:cs="宋体"/>
          <w:color w:val="auto"/>
          <w:highlight w:val="none"/>
        </w:rPr>
      </w:pPr>
    </w:p>
    <w:p w14:paraId="589F2FD1">
      <w:pPr>
        <w:spacing w:line="360" w:lineRule="auto"/>
        <w:jc w:val="center"/>
        <w:rPr>
          <w:rFonts w:hint="eastAsia" w:ascii="宋体" w:hAnsi="宋体" w:eastAsia="宋体" w:cs="宋体"/>
          <w:b/>
          <w:bCs/>
          <w:color w:val="auto"/>
          <w:kern w:val="0"/>
          <w:sz w:val="48"/>
          <w:szCs w:val="48"/>
          <w:highlight w:val="none"/>
          <w:u w:val="none"/>
          <w:lang w:eastAsia="zh-CN"/>
        </w:rPr>
      </w:pPr>
      <w:r>
        <w:rPr>
          <w:rFonts w:hint="eastAsia" w:ascii="宋体" w:hAnsi="宋体" w:eastAsia="宋体" w:cs="宋体"/>
          <w:b/>
          <w:bCs/>
          <w:color w:val="auto"/>
          <w:kern w:val="0"/>
          <w:sz w:val="48"/>
          <w:szCs w:val="48"/>
          <w:highlight w:val="none"/>
          <w:u w:val="none"/>
        </w:rPr>
        <w:t>项目编号：</w:t>
      </w:r>
      <w:r>
        <w:rPr>
          <w:rFonts w:hint="eastAsia" w:ascii="宋体" w:hAnsi="宋体" w:cs="宋体"/>
          <w:b/>
          <w:bCs/>
          <w:color w:val="auto"/>
          <w:kern w:val="0"/>
          <w:sz w:val="48"/>
          <w:szCs w:val="48"/>
          <w:highlight w:val="none"/>
          <w:u w:val="none"/>
          <w:lang w:eastAsia="zh-CN"/>
        </w:rPr>
        <w:t xml:space="preserve">DXZB-2025-12115 </w:t>
      </w:r>
    </w:p>
    <w:p w14:paraId="7112B770">
      <w:pPr>
        <w:rPr>
          <w:rFonts w:hint="eastAsia" w:ascii="宋体" w:hAnsi="宋体" w:eastAsia="宋体" w:cs="宋体"/>
          <w:b/>
          <w:bCs/>
          <w:color w:val="auto"/>
          <w:kern w:val="0"/>
          <w:sz w:val="48"/>
          <w:szCs w:val="48"/>
          <w:highlight w:val="none"/>
          <w:u w:val="single"/>
        </w:rPr>
      </w:pPr>
    </w:p>
    <w:p w14:paraId="7F72D6FA">
      <w:pPr>
        <w:pStyle w:val="14"/>
        <w:rPr>
          <w:rFonts w:hint="eastAsia" w:ascii="宋体" w:hAnsi="宋体" w:eastAsia="宋体" w:cs="宋体"/>
          <w:b/>
          <w:bCs/>
          <w:color w:val="auto"/>
          <w:kern w:val="0"/>
          <w:sz w:val="48"/>
          <w:szCs w:val="48"/>
          <w:highlight w:val="none"/>
          <w:u w:val="single"/>
        </w:rPr>
      </w:pPr>
    </w:p>
    <w:p w14:paraId="246AEACA">
      <w:pPr>
        <w:pStyle w:val="14"/>
        <w:rPr>
          <w:rFonts w:hint="eastAsia" w:ascii="宋体" w:hAnsi="宋体" w:eastAsia="宋体" w:cs="宋体"/>
          <w:color w:val="auto"/>
          <w:highlight w:val="none"/>
        </w:rPr>
      </w:pPr>
    </w:p>
    <w:p w14:paraId="5826EAF2">
      <w:pPr>
        <w:pStyle w:val="14"/>
        <w:rPr>
          <w:rFonts w:hint="eastAsia" w:ascii="宋体" w:hAnsi="宋体" w:eastAsia="宋体" w:cs="宋体"/>
          <w:color w:val="auto"/>
          <w:highlight w:val="none"/>
        </w:rPr>
      </w:pPr>
    </w:p>
    <w:p w14:paraId="2AA8382F">
      <w:pPr>
        <w:pStyle w:val="14"/>
        <w:rPr>
          <w:rFonts w:hint="eastAsia" w:ascii="宋体" w:hAnsi="宋体" w:eastAsia="宋体" w:cs="宋体"/>
          <w:color w:val="auto"/>
          <w:highlight w:val="none"/>
        </w:rPr>
      </w:pPr>
    </w:p>
    <w:p w14:paraId="1433D07F">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公 开 招 标 文 件</w:t>
      </w:r>
    </w:p>
    <w:p w14:paraId="7F1820F9">
      <w:pPr>
        <w:rPr>
          <w:rFonts w:hint="eastAsia" w:ascii="宋体" w:hAnsi="宋体" w:eastAsia="宋体" w:cs="宋体"/>
          <w:b/>
          <w:color w:val="auto"/>
          <w:sz w:val="30"/>
          <w:szCs w:val="30"/>
          <w:highlight w:val="none"/>
        </w:rPr>
      </w:pPr>
    </w:p>
    <w:p w14:paraId="16ACC613">
      <w:pPr>
        <w:rPr>
          <w:rFonts w:hint="eastAsia" w:ascii="宋体" w:hAnsi="宋体" w:eastAsia="宋体" w:cs="宋体"/>
          <w:b/>
          <w:color w:val="auto"/>
          <w:sz w:val="30"/>
          <w:szCs w:val="30"/>
          <w:highlight w:val="none"/>
        </w:rPr>
      </w:pPr>
    </w:p>
    <w:p w14:paraId="2294AA7C">
      <w:pPr>
        <w:pStyle w:val="13"/>
        <w:rPr>
          <w:rFonts w:hint="eastAsia" w:ascii="宋体" w:hAnsi="宋体" w:eastAsia="宋体" w:cs="宋体"/>
          <w:color w:val="auto"/>
          <w:highlight w:val="none"/>
        </w:rPr>
      </w:pPr>
    </w:p>
    <w:p w14:paraId="0196BF55">
      <w:pPr>
        <w:rPr>
          <w:rFonts w:hint="eastAsia" w:ascii="宋体" w:hAnsi="宋体" w:eastAsia="宋体" w:cs="宋体"/>
          <w:color w:val="auto"/>
          <w:highlight w:val="none"/>
        </w:rPr>
      </w:pPr>
    </w:p>
    <w:p w14:paraId="7F4F08A3">
      <w:pPr>
        <w:pStyle w:val="13"/>
        <w:rPr>
          <w:rFonts w:hint="eastAsia" w:ascii="宋体" w:hAnsi="宋体" w:eastAsia="宋体" w:cs="宋体"/>
          <w:color w:val="auto"/>
          <w:highlight w:val="none"/>
        </w:rPr>
      </w:pPr>
    </w:p>
    <w:p w14:paraId="3F3AA749">
      <w:pPr>
        <w:rPr>
          <w:rFonts w:hint="eastAsia" w:ascii="宋体" w:hAnsi="宋体" w:eastAsia="宋体" w:cs="宋体"/>
          <w:b/>
          <w:color w:val="auto"/>
          <w:sz w:val="36"/>
          <w:szCs w:val="36"/>
          <w:highlight w:val="none"/>
        </w:rPr>
      </w:pPr>
    </w:p>
    <w:p w14:paraId="5C2A1489">
      <w:pPr>
        <w:spacing w:line="360" w:lineRule="auto"/>
        <w:ind w:firstLine="720"/>
        <w:rPr>
          <w:rFonts w:hint="eastAsia" w:ascii="宋体" w:hAnsi="宋体" w:eastAsia="宋体" w:cs="宋体"/>
          <w:b/>
          <w:color w:val="auto"/>
          <w:sz w:val="36"/>
          <w:szCs w:val="36"/>
          <w:highlight w:val="none"/>
          <w:u w:val="single"/>
          <w:lang w:eastAsia="zh-CN"/>
        </w:rPr>
      </w:pPr>
      <w:r>
        <w:rPr>
          <w:rFonts w:hint="eastAsia" w:ascii="宋体" w:hAnsi="宋体" w:eastAsia="宋体" w:cs="宋体"/>
          <w:b/>
          <w:color w:val="auto"/>
          <w:sz w:val="36"/>
          <w:szCs w:val="36"/>
          <w:highlight w:val="none"/>
        </w:rPr>
        <w:t>采购单位：</w:t>
      </w:r>
      <w:r>
        <w:rPr>
          <w:rFonts w:hint="eastAsia" w:ascii="宋体" w:hAnsi="宋体" w:cs="宋体"/>
          <w:b/>
          <w:color w:val="auto"/>
          <w:sz w:val="36"/>
          <w:szCs w:val="36"/>
          <w:highlight w:val="none"/>
          <w:lang w:val="en-US" w:eastAsia="zh-CN"/>
        </w:rPr>
        <w:t>安康市中心医院</w:t>
      </w:r>
    </w:p>
    <w:p w14:paraId="3D47F6A2">
      <w:pPr>
        <w:spacing w:line="360" w:lineRule="auto"/>
        <w:ind w:firstLine="72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代理机构：陕西德信招标有限公司</w:t>
      </w:r>
    </w:p>
    <w:p w14:paraId="17E75F71">
      <w:pPr>
        <w:jc w:val="center"/>
        <w:rPr>
          <w:rFonts w:hint="eastAsia" w:ascii="宋体" w:hAnsi="宋体" w:eastAsia="宋体" w:cs="宋体"/>
          <w:b/>
          <w:color w:val="auto"/>
          <w:sz w:val="36"/>
          <w:szCs w:val="36"/>
          <w:highlight w:val="none"/>
        </w:rPr>
      </w:pPr>
    </w:p>
    <w:p w14:paraId="6C1AB637">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202</w:t>
      </w:r>
      <w:r>
        <w:rPr>
          <w:rFonts w:hint="eastAsia" w:ascii="宋体" w:hAnsi="宋体" w:cs="宋体"/>
          <w:b/>
          <w:color w:val="auto"/>
          <w:sz w:val="36"/>
          <w:szCs w:val="36"/>
          <w:highlight w:val="none"/>
          <w:lang w:val="en-US" w:eastAsia="zh-CN"/>
        </w:rPr>
        <w:t>5</w:t>
      </w:r>
      <w:r>
        <w:rPr>
          <w:rFonts w:hint="eastAsia" w:ascii="宋体" w:hAnsi="宋体" w:eastAsia="宋体" w:cs="宋体"/>
          <w:b/>
          <w:color w:val="auto"/>
          <w:sz w:val="36"/>
          <w:szCs w:val="36"/>
          <w:highlight w:val="none"/>
        </w:rPr>
        <w:t>年</w:t>
      </w:r>
      <w:r>
        <w:rPr>
          <w:rFonts w:hint="eastAsia" w:ascii="宋体" w:hAnsi="宋体" w:cs="宋体"/>
          <w:b/>
          <w:color w:val="auto"/>
          <w:sz w:val="36"/>
          <w:szCs w:val="36"/>
          <w:highlight w:val="none"/>
          <w:lang w:val="en-US" w:eastAsia="zh-CN"/>
        </w:rPr>
        <w:t>12</w:t>
      </w:r>
      <w:r>
        <w:rPr>
          <w:rFonts w:hint="eastAsia" w:ascii="宋体" w:hAnsi="宋体" w:eastAsia="宋体" w:cs="宋体"/>
          <w:b/>
          <w:color w:val="auto"/>
          <w:sz w:val="36"/>
          <w:szCs w:val="36"/>
          <w:highlight w:val="none"/>
        </w:rPr>
        <w:t>月</w:t>
      </w:r>
    </w:p>
    <w:p w14:paraId="04F55064">
      <w:pPr>
        <w:spacing w:line="360" w:lineRule="auto"/>
        <w:rPr>
          <w:rFonts w:hint="eastAsia" w:ascii="宋体" w:hAnsi="宋体" w:eastAsia="宋体" w:cs="宋体"/>
          <w:b/>
          <w:color w:val="auto"/>
          <w:sz w:val="36"/>
          <w:szCs w:val="36"/>
          <w:highlight w:val="none"/>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14:paraId="49BF40A9">
      <w:pPr>
        <w:spacing w:line="360" w:lineRule="auto"/>
        <w:rPr>
          <w:rFonts w:hint="eastAsia" w:ascii="宋体" w:hAnsi="宋体" w:eastAsia="宋体" w:cs="宋体"/>
          <w:b/>
          <w:color w:val="auto"/>
          <w:sz w:val="36"/>
          <w:szCs w:val="36"/>
          <w:highlight w:val="none"/>
        </w:rPr>
      </w:pPr>
    </w:p>
    <w:p w14:paraId="15160C68">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 xml:space="preserve"> </w:t>
      </w:r>
    </w:p>
    <w:p w14:paraId="0698481D">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目  录</w:t>
      </w:r>
    </w:p>
    <w:p w14:paraId="26017663">
      <w:pPr>
        <w:pStyle w:val="49"/>
        <w:rPr>
          <w:rFonts w:hint="eastAsia" w:ascii="宋体" w:hAnsi="宋体" w:eastAsia="宋体" w:cs="宋体"/>
          <w:b/>
          <w:bCs/>
          <w:color w:val="auto"/>
          <w:sz w:val="52"/>
          <w:highlight w:val="none"/>
        </w:rPr>
      </w:pPr>
    </w:p>
    <w:p w14:paraId="01687570">
      <w:pPr>
        <w:pStyle w:val="24"/>
        <w:tabs>
          <w:tab w:val="right" w:leader="dot" w:pos="8256"/>
        </w:tabs>
        <w:spacing w:line="480" w:lineRule="auto"/>
        <w:rPr>
          <w:rFonts w:hint="eastAsia" w:ascii="宋体" w:hAnsi="宋体" w:eastAsia="宋体" w:cs="宋体"/>
          <w:color w:val="auto"/>
          <w:sz w:val="30"/>
          <w:szCs w:val="30"/>
          <w:highlight w:val="none"/>
        </w:rPr>
      </w:pPr>
      <w:r>
        <w:rPr>
          <w:rFonts w:hint="eastAsia" w:ascii="宋体" w:hAnsi="宋体" w:eastAsia="宋体" w:cs="宋体"/>
          <w:b/>
          <w:bCs/>
          <w:color w:val="auto"/>
          <w:sz w:val="52"/>
          <w:highlight w:val="none"/>
        </w:rPr>
        <w:fldChar w:fldCharType="begin"/>
      </w:r>
      <w:r>
        <w:rPr>
          <w:rFonts w:hint="eastAsia" w:ascii="宋体" w:hAnsi="宋体" w:eastAsia="宋体" w:cs="宋体"/>
          <w:b/>
          <w:bCs/>
          <w:color w:val="auto"/>
          <w:sz w:val="52"/>
          <w:highlight w:val="none"/>
        </w:rPr>
        <w:instrText xml:space="preserve">TOC \o "1-1" \h \u </w:instrText>
      </w:r>
      <w:r>
        <w:rPr>
          <w:rFonts w:hint="eastAsia" w:ascii="宋体" w:hAnsi="宋体" w:eastAsia="宋体" w:cs="宋体"/>
          <w:b/>
          <w:bCs/>
          <w:color w:val="auto"/>
          <w:sz w:val="5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"_Toc6915"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第一部分   招标公告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_Toc6915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7E4EA3FC">
      <w:pPr>
        <w:pStyle w:val="24"/>
        <w:tabs>
          <w:tab w:val="right" w:leader="dot" w:pos="8256"/>
        </w:tabs>
        <w:spacing w:line="480" w:lineRule="auto"/>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"_Toc32336"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 xml:space="preserve">第二部分   </w:t>
      </w:r>
      <w:r>
        <w:rPr>
          <w:rFonts w:hint="eastAsia" w:ascii="宋体" w:hAnsi="宋体" w:cs="宋体"/>
          <w:color w:val="auto"/>
          <w:sz w:val="30"/>
          <w:szCs w:val="30"/>
          <w:highlight w:val="none"/>
          <w:lang w:eastAsia="zh-CN"/>
        </w:rPr>
        <w:t>供应商</w:t>
      </w:r>
      <w:r>
        <w:rPr>
          <w:rFonts w:hint="eastAsia" w:ascii="宋体" w:hAnsi="宋体" w:eastAsia="宋体" w:cs="宋体"/>
          <w:color w:val="auto"/>
          <w:sz w:val="30"/>
          <w:szCs w:val="30"/>
          <w:highlight w:val="none"/>
        </w:rPr>
        <w:t>须知及前附表</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_Toc32336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8</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541BBFBB">
      <w:pPr>
        <w:pStyle w:val="24"/>
        <w:tabs>
          <w:tab w:val="right" w:leader="dot" w:pos="8256"/>
        </w:tabs>
        <w:spacing w:line="480" w:lineRule="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"_Toc6882"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第三部分   商务部分（合同条款及合同格式）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end"/>
      </w:r>
      <w:r>
        <w:rPr>
          <w:rFonts w:hint="eastAsia" w:ascii="宋体" w:hAnsi="宋体" w:cs="宋体"/>
          <w:color w:val="auto"/>
          <w:sz w:val="30"/>
          <w:szCs w:val="30"/>
          <w:highlight w:val="none"/>
          <w:lang w:val="en-US" w:eastAsia="zh-CN"/>
        </w:rPr>
        <w:t>33</w:t>
      </w:r>
    </w:p>
    <w:p w14:paraId="0A73C537">
      <w:pPr>
        <w:pStyle w:val="24"/>
        <w:tabs>
          <w:tab w:val="right" w:leader="dot" w:pos="8256"/>
        </w:tabs>
        <w:spacing w:line="480" w:lineRule="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"_Toc2224"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第四部分   用户需求书（采购内容及要求）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end"/>
      </w:r>
      <w:r>
        <w:rPr>
          <w:rFonts w:hint="eastAsia" w:ascii="宋体" w:hAnsi="宋体" w:cs="宋体"/>
          <w:color w:val="auto"/>
          <w:sz w:val="30"/>
          <w:szCs w:val="30"/>
          <w:highlight w:val="none"/>
          <w:lang w:val="en-US" w:eastAsia="zh-CN"/>
        </w:rPr>
        <w:t>46</w:t>
      </w:r>
    </w:p>
    <w:p w14:paraId="52315D6E">
      <w:pPr>
        <w:pStyle w:val="24"/>
        <w:tabs>
          <w:tab w:val="right" w:leader="dot" w:pos="8256"/>
        </w:tabs>
        <w:spacing w:line="480" w:lineRule="auto"/>
        <w:rPr>
          <w:rFonts w:hint="eastAsia" w:ascii="宋体" w:hAnsi="宋体" w:eastAsia="宋体" w:cs="宋体"/>
          <w:color w:val="auto"/>
          <w:sz w:val="36"/>
          <w:szCs w:val="4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"_Toc28645"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第五部分   评标办法</w:t>
      </w:r>
      <w:r>
        <w:rPr>
          <w:rFonts w:hint="eastAsia" w:ascii="宋体" w:hAnsi="宋体" w:eastAsia="宋体" w:cs="宋体"/>
          <w:color w:val="auto"/>
          <w:sz w:val="30"/>
          <w:szCs w:val="30"/>
          <w:highlight w:val="none"/>
        </w:rPr>
        <w:tab/>
      </w:r>
      <w:r>
        <w:rPr>
          <w:rFonts w:hint="eastAsia" w:ascii="宋体" w:hAnsi="宋体" w:cs="宋体"/>
          <w:color w:val="auto"/>
          <w:sz w:val="30"/>
          <w:szCs w:val="30"/>
          <w:highlight w:val="none"/>
          <w:lang w:val="en-US" w:eastAsia="zh-CN"/>
        </w:rPr>
        <w:t>5</w:t>
      </w:r>
      <w:r>
        <w:rPr>
          <w:rFonts w:hint="eastAsia" w:ascii="宋体" w:hAnsi="宋体" w:eastAsia="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7EBB6538">
      <w:pPr>
        <w:pStyle w:val="24"/>
        <w:tabs>
          <w:tab w:val="right" w:leader="dot" w:pos="8256"/>
        </w:tabs>
        <w:spacing w:line="480" w:lineRule="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"_Toc30420"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第六部分   投标文件格式</w:t>
      </w:r>
      <w:r>
        <w:rPr>
          <w:rFonts w:hint="eastAsia" w:ascii="宋体" w:hAnsi="宋体" w:eastAsia="宋体" w:cs="宋体"/>
          <w:color w:val="auto"/>
          <w:sz w:val="30"/>
          <w:szCs w:val="30"/>
          <w:highlight w:val="none"/>
        </w:rPr>
        <w:tab/>
      </w:r>
      <w:r>
        <w:rPr>
          <w:rFonts w:hint="eastAsia" w:ascii="宋体" w:hAnsi="宋体" w:cs="宋体"/>
          <w:color w:val="auto"/>
          <w:sz w:val="30"/>
          <w:szCs w:val="30"/>
          <w:highlight w:val="none"/>
          <w:lang w:val="en-US" w:eastAsia="zh-CN"/>
        </w:rPr>
        <w:t>6</w:t>
      </w:r>
      <w:r>
        <w:rPr>
          <w:rFonts w:hint="eastAsia" w:ascii="宋体" w:hAnsi="宋体" w:eastAsia="宋体" w:cs="宋体"/>
          <w:color w:val="auto"/>
          <w:sz w:val="30"/>
          <w:szCs w:val="30"/>
          <w:highlight w:val="none"/>
        </w:rPr>
        <w:fldChar w:fldCharType="end"/>
      </w:r>
      <w:r>
        <w:rPr>
          <w:rFonts w:hint="eastAsia" w:ascii="宋体" w:hAnsi="宋体" w:cs="宋体"/>
          <w:color w:val="auto"/>
          <w:sz w:val="30"/>
          <w:szCs w:val="30"/>
          <w:highlight w:val="none"/>
          <w:lang w:val="en-US" w:eastAsia="zh-CN"/>
        </w:rPr>
        <w:t>1</w:t>
      </w:r>
    </w:p>
    <w:p w14:paraId="1C692FB2">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Cs/>
          <w:color w:val="auto"/>
          <w:highlight w:val="none"/>
        </w:rPr>
        <w:fldChar w:fldCharType="end"/>
      </w:r>
    </w:p>
    <w:p w14:paraId="6A515B87">
      <w:pPr>
        <w:spacing w:line="480" w:lineRule="auto"/>
        <w:rPr>
          <w:rFonts w:hint="eastAsia" w:ascii="宋体" w:hAnsi="宋体" w:eastAsia="宋体" w:cs="宋体"/>
          <w:bCs/>
          <w:color w:val="auto"/>
          <w:sz w:val="32"/>
          <w:szCs w:val="32"/>
          <w:highlight w:val="none"/>
        </w:rPr>
      </w:pPr>
    </w:p>
    <w:p w14:paraId="59508377">
      <w:pPr>
        <w:spacing w:line="360" w:lineRule="auto"/>
        <w:rPr>
          <w:rFonts w:hint="eastAsia" w:ascii="宋体" w:hAnsi="宋体" w:eastAsia="宋体" w:cs="宋体"/>
          <w:b/>
          <w:bCs/>
          <w:color w:val="auto"/>
          <w:sz w:val="44"/>
          <w:highlight w:val="none"/>
        </w:rPr>
      </w:pPr>
    </w:p>
    <w:p w14:paraId="02582A40">
      <w:pPr>
        <w:spacing w:line="360" w:lineRule="auto"/>
        <w:rPr>
          <w:rFonts w:hint="eastAsia" w:ascii="宋体" w:hAnsi="宋体" w:eastAsia="宋体" w:cs="宋体"/>
          <w:b/>
          <w:bCs/>
          <w:color w:val="auto"/>
          <w:sz w:val="44"/>
          <w:highlight w:val="none"/>
        </w:rPr>
        <w:sectPr>
          <w:pgSz w:w="11850" w:h="16783"/>
          <w:pgMar w:top="1440" w:right="1797" w:bottom="1440" w:left="1797" w:header="851" w:footer="992" w:gutter="0"/>
          <w:cols w:space="720" w:num="1"/>
          <w:docGrid w:linePitch="286" w:charSpace="0"/>
        </w:sectPr>
      </w:pPr>
    </w:p>
    <w:p w14:paraId="6503F58E">
      <w:pPr>
        <w:pStyle w:val="49"/>
        <w:rPr>
          <w:rFonts w:hint="eastAsia" w:ascii="宋体" w:hAnsi="宋体" w:eastAsia="宋体" w:cs="宋体"/>
          <w:color w:val="auto"/>
          <w:highlight w:val="none"/>
        </w:rPr>
      </w:pPr>
    </w:p>
    <w:p w14:paraId="2B85C1BF">
      <w:pPr>
        <w:spacing w:line="360" w:lineRule="auto"/>
        <w:rPr>
          <w:rFonts w:hint="eastAsia" w:ascii="宋体" w:hAnsi="宋体" w:eastAsia="宋体" w:cs="宋体"/>
          <w:b/>
          <w:bCs/>
          <w:color w:val="auto"/>
          <w:sz w:val="44"/>
          <w:highlight w:val="none"/>
        </w:rPr>
      </w:pPr>
    </w:p>
    <w:p w14:paraId="1852FE4C">
      <w:pPr>
        <w:spacing w:line="360" w:lineRule="auto"/>
        <w:rPr>
          <w:rFonts w:hint="eastAsia" w:ascii="宋体" w:hAnsi="宋体" w:eastAsia="宋体" w:cs="宋体"/>
          <w:b/>
          <w:bCs/>
          <w:color w:val="auto"/>
          <w:sz w:val="44"/>
          <w:highlight w:val="none"/>
        </w:rPr>
      </w:pPr>
    </w:p>
    <w:p w14:paraId="10C142CF">
      <w:pPr>
        <w:pStyle w:val="13"/>
        <w:rPr>
          <w:rFonts w:hint="eastAsia" w:ascii="宋体" w:hAnsi="宋体" w:eastAsia="宋体" w:cs="宋体"/>
          <w:color w:val="auto"/>
          <w:highlight w:val="none"/>
        </w:rPr>
      </w:pPr>
    </w:p>
    <w:p w14:paraId="6A9A760E">
      <w:pPr>
        <w:spacing w:line="360" w:lineRule="auto"/>
        <w:rPr>
          <w:rFonts w:hint="eastAsia" w:ascii="宋体" w:hAnsi="宋体" w:eastAsia="宋体" w:cs="宋体"/>
          <w:b/>
          <w:bCs/>
          <w:color w:val="auto"/>
          <w:sz w:val="44"/>
          <w:highlight w:val="none"/>
        </w:rPr>
      </w:pPr>
    </w:p>
    <w:p w14:paraId="3D8973E6">
      <w:pPr>
        <w:pStyle w:val="16"/>
        <w:ind w:firstLine="420"/>
        <w:rPr>
          <w:rFonts w:hint="eastAsia" w:ascii="宋体" w:hAnsi="宋体" w:eastAsia="宋体" w:cs="宋体"/>
          <w:color w:val="auto"/>
          <w:highlight w:val="none"/>
        </w:rPr>
      </w:pPr>
    </w:p>
    <w:p w14:paraId="152DB634">
      <w:pPr>
        <w:rPr>
          <w:rFonts w:hint="eastAsia" w:ascii="宋体" w:hAnsi="宋体" w:eastAsia="宋体" w:cs="宋体"/>
          <w:color w:val="auto"/>
          <w:highlight w:val="none"/>
        </w:rPr>
      </w:pPr>
    </w:p>
    <w:p w14:paraId="2356C259">
      <w:pPr>
        <w:pStyle w:val="49"/>
        <w:rPr>
          <w:rFonts w:hint="eastAsia" w:ascii="宋体" w:hAnsi="宋体" w:eastAsia="宋体" w:cs="宋体"/>
          <w:color w:val="auto"/>
          <w:highlight w:val="none"/>
        </w:rPr>
      </w:pPr>
    </w:p>
    <w:p w14:paraId="7AC31B7D">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6B8168A">
      <w:pPr>
        <w:pStyle w:val="2"/>
        <w:jc w:val="center"/>
        <w:rPr>
          <w:rFonts w:hint="eastAsia" w:ascii="宋体" w:hAnsi="宋体" w:eastAsia="宋体" w:cs="宋体"/>
          <w:color w:val="auto"/>
          <w:highlight w:val="none"/>
        </w:rPr>
      </w:pPr>
      <w:bookmarkStart w:id="0" w:name="_Toc424826961"/>
      <w:bookmarkStart w:id="1" w:name="_Toc6915"/>
      <w:bookmarkStart w:id="2" w:name="_Toc19140"/>
      <w:r>
        <w:rPr>
          <w:rFonts w:hint="eastAsia" w:ascii="宋体" w:hAnsi="宋体" w:eastAsia="宋体" w:cs="宋体"/>
          <w:color w:val="auto"/>
          <w:highlight w:val="none"/>
        </w:rPr>
        <w:t>第一部分 招标公告</w:t>
      </w:r>
      <w:bookmarkEnd w:id="0"/>
      <w:bookmarkEnd w:id="1"/>
      <w:bookmarkEnd w:id="2"/>
    </w:p>
    <w:p w14:paraId="7A3F8B1F">
      <w:pPr>
        <w:spacing w:line="360" w:lineRule="auto"/>
        <w:ind w:left="360"/>
        <w:rPr>
          <w:rFonts w:hint="eastAsia" w:ascii="宋体" w:hAnsi="宋体" w:eastAsia="宋体" w:cs="宋体"/>
          <w:b/>
          <w:color w:val="auto"/>
          <w:sz w:val="24"/>
          <w:highlight w:val="none"/>
        </w:rPr>
      </w:pPr>
      <w:r>
        <w:rPr>
          <w:rFonts w:hint="eastAsia" w:ascii="宋体" w:hAnsi="宋体" w:eastAsia="宋体" w:cs="宋体"/>
          <w:b/>
          <w:bCs/>
          <w:color w:val="auto"/>
          <w:w w:val="90"/>
          <w:sz w:val="30"/>
          <w:szCs w:val="30"/>
          <w:highlight w:val="none"/>
        </w:rPr>
        <w:t xml:space="preserve">                 </w:t>
      </w:r>
    </w:p>
    <w:p w14:paraId="3FA4C572">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5A6F4E2">
      <w:pPr>
        <w:rPr>
          <w:rFonts w:hint="eastAsia" w:ascii="宋体" w:hAnsi="宋体" w:eastAsia="宋体" w:cs="宋体"/>
          <w:color w:val="auto"/>
          <w:highlight w:val="none"/>
        </w:rPr>
      </w:pPr>
    </w:p>
    <w:p w14:paraId="0DFC851A">
      <w:pPr>
        <w:rPr>
          <w:rFonts w:hint="eastAsia" w:ascii="宋体" w:hAnsi="宋体" w:eastAsia="宋体" w:cs="宋体"/>
          <w:color w:val="auto"/>
          <w:highlight w:val="none"/>
        </w:rPr>
      </w:pPr>
    </w:p>
    <w:p w14:paraId="4ADB6148">
      <w:pPr>
        <w:rPr>
          <w:rFonts w:hint="eastAsia" w:ascii="宋体" w:hAnsi="宋体" w:eastAsia="宋体" w:cs="宋体"/>
          <w:color w:val="auto"/>
          <w:highlight w:val="none"/>
        </w:rPr>
      </w:pPr>
    </w:p>
    <w:p w14:paraId="595EC142">
      <w:pPr>
        <w:rPr>
          <w:rFonts w:hint="eastAsia" w:ascii="宋体" w:hAnsi="宋体" w:eastAsia="宋体" w:cs="宋体"/>
          <w:color w:val="auto"/>
          <w:highlight w:val="none"/>
        </w:rPr>
      </w:pPr>
    </w:p>
    <w:p w14:paraId="52DF03DB">
      <w:pPr>
        <w:rPr>
          <w:rFonts w:hint="eastAsia" w:ascii="宋体" w:hAnsi="宋体" w:eastAsia="宋体" w:cs="宋体"/>
          <w:color w:val="auto"/>
          <w:highlight w:val="none"/>
        </w:rPr>
      </w:pPr>
    </w:p>
    <w:p w14:paraId="3B568259">
      <w:pPr>
        <w:rPr>
          <w:rFonts w:hint="eastAsia" w:ascii="宋体" w:hAnsi="宋体" w:eastAsia="宋体" w:cs="宋体"/>
          <w:color w:val="auto"/>
          <w:highlight w:val="none"/>
        </w:rPr>
      </w:pPr>
    </w:p>
    <w:p w14:paraId="4F5EDDE1">
      <w:pPr>
        <w:rPr>
          <w:rFonts w:hint="eastAsia" w:ascii="宋体" w:hAnsi="宋体" w:eastAsia="宋体" w:cs="宋体"/>
          <w:color w:val="auto"/>
          <w:highlight w:val="none"/>
        </w:rPr>
      </w:pPr>
    </w:p>
    <w:p w14:paraId="13476A93">
      <w:pPr>
        <w:rPr>
          <w:rFonts w:hint="eastAsia" w:ascii="宋体" w:hAnsi="宋体" w:eastAsia="宋体" w:cs="宋体"/>
          <w:color w:val="auto"/>
          <w:highlight w:val="none"/>
        </w:rPr>
      </w:pPr>
    </w:p>
    <w:p w14:paraId="02686AEF">
      <w:pPr>
        <w:jc w:val="center"/>
        <w:rPr>
          <w:rFonts w:hint="eastAsia" w:ascii="宋体" w:hAnsi="宋体" w:eastAsia="宋体" w:cs="宋体"/>
          <w:b/>
          <w:color w:val="auto"/>
          <w:sz w:val="32"/>
          <w:highlight w:val="none"/>
        </w:rPr>
      </w:pPr>
    </w:p>
    <w:p w14:paraId="0F6EEC52">
      <w:pPr>
        <w:jc w:val="center"/>
        <w:rPr>
          <w:rFonts w:hint="eastAsia" w:ascii="宋体" w:hAnsi="宋体" w:eastAsia="宋体" w:cs="宋体"/>
          <w:b/>
          <w:color w:val="auto"/>
          <w:sz w:val="32"/>
          <w:highlight w:val="none"/>
        </w:rPr>
      </w:pPr>
    </w:p>
    <w:p w14:paraId="14C840E2">
      <w:pPr>
        <w:pStyle w:val="13"/>
        <w:rPr>
          <w:rFonts w:hint="eastAsia" w:ascii="宋体" w:hAnsi="宋体" w:eastAsia="宋体" w:cs="宋体"/>
          <w:b/>
          <w:color w:val="auto"/>
          <w:sz w:val="32"/>
          <w:highlight w:val="none"/>
        </w:rPr>
      </w:pPr>
    </w:p>
    <w:p w14:paraId="2E740656">
      <w:pPr>
        <w:rPr>
          <w:rFonts w:hint="eastAsia" w:ascii="宋体" w:hAnsi="宋体" w:eastAsia="宋体" w:cs="宋体"/>
          <w:b/>
          <w:color w:val="auto"/>
          <w:sz w:val="32"/>
          <w:highlight w:val="none"/>
        </w:rPr>
      </w:pPr>
    </w:p>
    <w:p w14:paraId="2D4D7F66">
      <w:pPr>
        <w:pStyle w:val="13"/>
        <w:rPr>
          <w:rFonts w:hint="eastAsia" w:ascii="宋体" w:hAnsi="宋体" w:eastAsia="宋体" w:cs="宋体"/>
          <w:b/>
          <w:color w:val="auto"/>
          <w:sz w:val="32"/>
          <w:highlight w:val="none"/>
        </w:rPr>
      </w:pPr>
    </w:p>
    <w:p w14:paraId="12D7E763">
      <w:pPr>
        <w:rPr>
          <w:rFonts w:hint="eastAsia" w:ascii="宋体" w:hAnsi="宋体" w:eastAsia="宋体" w:cs="宋体"/>
          <w:b/>
          <w:color w:val="auto"/>
          <w:sz w:val="32"/>
          <w:highlight w:val="none"/>
        </w:rPr>
      </w:pPr>
    </w:p>
    <w:p w14:paraId="484F1684">
      <w:pPr>
        <w:pStyle w:val="13"/>
        <w:rPr>
          <w:rFonts w:hint="eastAsia" w:ascii="宋体" w:hAnsi="宋体" w:eastAsia="宋体" w:cs="宋体"/>
          <w:color w:val="auto"/>
          <w:highlight w:val="none"/>
        </w:rPr>
      </w:pPr>
    </w:p>
    <w:p w14:paraId="0862FF8E">
      <w:pPr>
        <w:spacing w:line="360" w:lineRule="auto"/>
        <w:jc w:val="center"/>
        <w:rPr>
          <w:rFonts w:hint="eastAsia" w:ascii="宋体" w:hAnsi="宋体" w:eastAsia="宋体" w:cs="宋体"/>
          <w:b/>
          <w:bCs/>
          <w:color w:val="auto"/>
          <w:kern w:val="0"/>
          <w:sz w:val="32"/>
          <w:szCs w:val="32"/>
          <w:highlight w:val="none"/>
          <w:lang w:eastAsia="zh-CN"/>
        </w:rPr>
      </w:pPr>
      <w:bookmarkStart w:id="3" w:name="_Toc7052"/>
      <w:bookmarkStart w:id="4" w:name="_Toc424826962"/>
      <w:r>
        <w:rPr>
          <w:rFonts w:hint="eastAsia" w:ascii="宋体" w:hAnsi="宋体" w:cs="宋体"/>
          <w:b/>
          <w:bCs/>
          <w:color w:val="auto"/>
          <w:kern w:val="0"/>
          <w:sz w:val="32"/>
          <w:szCs w:val="32"/>
          <w:highlight w:val="none"/>
          <w:lang w:eastAsia="zh-CN"/>
        </w:rPr>
        <w:t>安康市中心医院多光谱等设备采购项目</w:t>
      </w:r>
    </w:p>
    <w:p w14:paraId="28E857AE">
      <w:pPr>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招标公告</w:t>
      </w:r>
    </w:p>
    <w:p w14:paraId="5F8007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项目概况</w:t>
      </w:r>
    </w:p>
    <w:p w14:paraId="7264A17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多光谱等设备采购项目招标项目的潜在投标人应在全国公共资源交易平台（陕西省·安康市）获取招标文件，并于2026年02月09日14时00分（北京时间）前递交投标文件。</w:t>
      </w:r>
    </w:p>
    <w:p w14:paraId="0A7D66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一、项目基本情况</w:t>
      </w:r>
    </w:p>
    <w:p w14:paraId="5DA350D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项目编号：DXZB-2025-12115</w:t>
      </w:r>
    </w:p>
    <w:p w14:paraId="5A8D0F1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项目名称：多光谱等设备采购项目</w:t>
      </w:r>
    </w:p>
    <w:p w14:paraId="08B1B4D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采购方式：公开招标</w:t>
      </w:r>
    </w:p>
    <w:p w14:paraId="7D270B1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预算金额：2,000,000.00元</w:t>
      </w:r>
    </w:p>
    <w:p w14:paraId="4DF8E7C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14:paraId="52AD752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合同包1(多光谱面部图像处理工作站)</w:t>
      </w:r>
      <w:r>
        <w:rPr>
          <w:rFonts w:hint="eastAsia" w:ascii="宋体" w:hAnsi="宋体" w:eastAsia="宋体" w:cs="宋体"/>
          <w:i w:val="0"/>
          <w:iCs w:val="0"/>
          <w:caps w:val="0"/>
          <w:color w:val="auto"/>
          <w:spacing w:val="0"/>
          <w:sz w:val="24"/>
          <w:szCs w:val="24"/>
          <w:highlight w:val="none"/>
          <w:shd w:val="clear" w:fill="FFFFFF"/>
          <w:lang w:eastAsia="zh-CN"/>
        </w:rPr>
        <w:t>：</w:t>
      </w:r>
    </w:p>
    <w:p w14:paraId="144ABEA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合同包预算金额：500,000.00元</w:t>
      </w:r>
    </w:p>
    <w:p w14:paraId="0B4859F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合同包最高限价：500,000.00元</w:t>
      </w:r>
    </w:p>
    <w:tbl>
      <w:tblPr>
        <w:tblStyle w:val="30"/>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4"/>
        <w:gridCol w:w="2213"/>
        <w:gridCol w:w="2213"/>
        <w:gridCol w:w="722"/>
        <w:gridCol w:w="1388"/>
        <w:gridCol w:w="1441"/>
      </w:tblGrid>
      <w:tr w14:paraId="4E93DF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8244CE">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A9718C">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2D146F">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6E84C0">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F59293">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7CCEC0">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r>
      <w:tr w14:paraId="49D4D5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F09DC8">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A79ED1">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医用光学仪器</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F78335">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多光谱面部图像处理工作站</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5933EC">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1(套)</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7806EC">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331489">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40" w:lineRule="auto"/>
              <w:ind w:left="0" w:right="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500,000.00</w:t>
            </w:r>
          </w:p>
        </w:tc>
      </w:tr>
    </w:tbl>
    <w:p w14:paraId="459D48C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14:paraId="28C830B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合同履行期限：按照甲乙双方签订合同时间顺延。</w:t>
      </w:r>
    </w:p>
    <w:p w14:paraId="5889F9F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合同包2(射频治疗仪)</w:t>
      </w:r>
      <w:r>
        <w:rPr>
          <w:rFonts w:hint="eastAsia" w:ascii="宋体" w:hAnsi="宋体" w:eastAsia="宋体" w:cs="宋体"/>
          <w:i w:val="0"/>
          <w:iCs w:val="0"/>
          <w:caps w:val="0"/>
          <w:color w:val="auto"/>
          <w:spacing w:val="0"/>
          <w:sz w:val="24"/>
          <w:szCs w:val="24"/>
          <w:highlight w:val="none"/>
          <w:shd w:val="clear" w:fill="FFFFFF"/>
          <w:lang w:eastAsia="zh-CN"/>
        </w:rPr>
        <w:t>：</w:t>
      </w:r>
    </w:p>
    <w:p w14:paraId="2097B9B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合同包预算金额：1,500,000.00元</w:t>
      </w:r>
    </w:p>
    <w:p w14:paraId="7B5B70A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合同包最高限价：1,500,000.00元</w:t>
      </w:r>
    </w:p>
    <w:tbl>
      <w:tblPr>
        <w:tblStyle w:val="30"/>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2150"/>
        <w:gridCol w:w="2165"/>
        <w:gridCol w:w="722"/>
        <w:gridCol w:w="1292"/>
        <w:gridCol w:w="1681"/>
      </w:tblGrid>
      <w:tr w14:paraId="01E5B7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7EE5B3">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3CEFEA">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E28FAE">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642646">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133362">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58B323">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r>
      <w:tr w14:paraId="35F05A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03224B">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0D5ED1">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医用光学仪器</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90DE43">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射频治疗仪</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BB191F">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1(台)</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11B45E">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76A141">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40" w:lineRule="auto"/>
              <w:ind w:left="0" w:right="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1,500,000.00</w:t>
            </w:r>
          </w:p>
        </w:tc>
      </w:tr>
    </w:tbl>
    <w:p w14:paraId="4D618A4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14:paraId="26FE3AF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合同履行期限：按照甲乙双方签订合同时间顺延，本项目采购包2允许进口产品参与投标。</w:t>
      </w:r>
    </w:p>
    <w:p w14:paraId="1C743B07">
      <w:pPr>
        <w:pStyle w:val="5"/>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Chars="0" w:right="0" w:rightChars="0"/>
        <w:jc w:val="left"/>
        <w:textAlignment w:val="auto"/>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二、申请人的资格要求：</w:t>
      </w:r>
    </w:p>
    <w:p w14:paraId="6C8230A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14:paraId="1565774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2.落实政府采购政策需满足的资格要求：无。</w:t>
      </w:r>
    </w:p>
    <w:p w14:paraId="636B66C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14:paraId="053898D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合同包1(多光谱面部图像处理工作站)特定资格要求如下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5FAB409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（1）具有独立承担民事责任能力的法人或非法人组织或自然人，提供合法有效的统一社会信用代码的营业执照等证明文件；</w:t>
      </w:r>
    </w:p>
    <w:p w14:paraId="720D0FA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（2）提供法定代表人授权委托书及被授权人身份证（供应商为法定代表人时，须提交法定代表人证明书）</w:t>
      </w:r>
      <w:r>
        <w:rPr>
          <w:rFonts w:hint="eastAsia" w:ascii="宋体" w:hAnsi="宋体" w:eastAsia="宋体" w:cs="宋体"/>
          <w:i w:val="0"/>
          <w:iCs w:val="0"/>
          <w:caps w:val="0"/>
          <w:color w:val="auto"/>
          <w:spacing w:val="0"/>
          <w:sz w:val="24"/>
          <w:szCs w:val="24"/>
          <w:highlight w:val="none"/>
          <w:shd w:val="clear" w:fill="FFFFFF"/>
          <w:lang w:eastAsia="zh-CN"/>
        </w:rPr>
        <w:t>；</w:t>
      </w:r>
    </w:p>
    <w:p w14:paraId="31F4D07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供应商为生产厂家的须提供医疗器械生产许可证（进口产品除外）；供应商为代理商的根据所投产品类别还需提供第二类医疗器械备案凭证或第三类医疗器械经营许可证；根据所投产品的类别出具该类产品注册证；</w:t>
      </w:r>
    </w:p>
    <w:p w14:paraId="1EC8DAB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（4）提供经会计师事务所审计的2024年财务审计报告（且出具的审计报告应当经过注册会计师行业统一监管平台备案赋码）或银行出具的资信证明；（成立时间至提交响应文件截止时间不足三个月的可不提供）</w:t>
      </w:r>
      <w:r>
        <w:rPr>
          <w:rFonts w:hint="eastAsia" w:ascii="宋体" w:hAnsi="宋体" w:eastAsia="宋体" w:cs="宋体"/>
          <w:i w:val="0"/>
          <w:iCs w:val="0"/>
          <w:caps w:val="0"/>
          <w:color w:val="auto"/>
          <w:spacing w:val="0"/>
          <w:sz w:val="24"/>
          <w:szCs w:val="24"/>
          <w:highlight w:val="none"/>
          <w:shd w:val="clear" w:fill="FFFFFF"/>
          <w:lang w:eastAsia="zh-CN"/>
        </w:rPr>
        <w:t>；</w:t>
      </w:r>
    </w:p>
    <w:p w14:paraId="5213677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提供投标截止日前半年内任意一个月的社会保障资金缴存单据或社保机构开具的社会保险参保缴费情况证明，单据或证明上应有社保机构或代收机构的公章或业务专用章；（成立时间至提交响应文件截止时间不足三个月的可不提供）；</w:t>
      </w:r>
    </w:p>
    <w:p w14:paraId="610CE9A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14:paraId="390697B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（7）具有履行合同所必需的设备和专业技术能力的书面声明；</w:t>
      </w:r>
    </w:p>
    <w:p w14:paraId="5D9FD03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（8）提供参加政府采购活动前三年内，在经营活动中没有重大违法记录书面声明；</w:t>
      </w:r>
    </w:p>
    <w:p w14:paraId="0B74851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（9）未被列入失信被执行人、重大税收违法失信主体、政府采购严重违法失信行为记录名单；以“信用中国”网站（www.creditchina.gov.cn）或中国政府采购网（www.ccgp.gov.cn）查询结果为准；</w:t>
      </w:r>
    </w:p>
    <w:p w14:paraId="14E9792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（10）本项目不接受联合体投标。</w:t>
      </w:r>
    </w:p>
    <w:p w14:paraId="55198F2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合同包2(射频治疗仪)特定资格要求如下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786FF03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（1）具有独立承担民事责任能力的法人或非法人组织或自然人，提供合法有效的统一社会信用代码的营业执照等证明文件；</w:t>
      </w:r>
    </w:p>
    <w:p w14:paraId="3976545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（2）提供法定代表人授权委托书及被授权人身份证（供应商为法定代表人时，须提交法定代表人证明书）；</w:t>
      </w:r>
    </w:p>
    <w:p w14:paraId="5C097D2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供应商为生产厂家的须提供医疗器械生产许可证（进口产品除外）；供应商为代理商的根据所投产品类别还需提供第二类医疗器械备案凭证或第三类医疗器械经营许可证；根据所投产品的类别出具该类产品注册证；</w:t>
      </w:r>
    </w:p>
    <w:p w14:paraId="494BC66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（4）所投产品为进口产品时提供完整有效的授权链；</w:t>
      </w:r>
    </w:p>
    <w:p w14:paraId="7D6AFFE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（5）</w:t>
      </w:r>
      <w:r>
        <w:rPr>
          <w:rFonts w:hint="eastAsia" w:ascii="宋体" w:hAnsi="宋体" w:eastAsia="宋体" w:cs="宋体"/>
          <w:i w:val="0"/>
          <w:iCs w:val="0"/>
          <w:caps w:val="0"/>
          <w:color w:val="auto"/>
          <w:spacing w:val="0"/>
          <w:sz w:val="24"/>
          <w:szCs w:val="24"/>
          <w:highlight w:val="none"/>
          <w:shd w:val="clear" w:fill="FFFFFF"/>
          <w:lang w:eastAsia="zh-CN"/>
        </w:rPr>
        <w:t>提供经会计师事务所审计的2024年财务审计报告（且出具的审计报告应当经过注册会计师行业统一监管平台备案赋码）或银行出具的资信证明；（成立时间至提交响应文件截止时间不足三个月的可不提供）；</w:t>
      </w:r>
    </w:p>
    <w:p w14:paraId="1384CD2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提供投标截止日前半年内任意一个月的社会保障资金缴存单据或社保机构开具的社会保险参保缴费情况证明，单据或证明上应有社保机构或代收机构的公章或业务专用章；（成立时间至提交响应文件截止时间不足三个月的可不提供）；</w:t>
      </w:r>
    </w:p>
    <w:p w14:paraId="1280078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14:paraId="393353B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（8）具有履行合同所必需的设备和专业技术能力的书面声明；</w:t>
      </w:r>
    </w:p>
    <w:p w14:paraId="4C67963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（9）提供参加政府采购活动前三年内，在经营活动中没有重大违法记录书面声明；</w:t>
      </w:r>
    </w:p>
    <w:p w14:paraId="00E0047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）未被列入失信被执行人、重大税收违法失信主体、政府采购严重违法失信行为记录名单；以“信用中国”网站（www.creditchina.gov.cn）或中国政府采购网（www.ccgp.gov.cn）查询结果为准；</w:t>
      </w:r>
    </w:p>
    <w:p w14:paraId="0F01A75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）本项目不接受联合体投标。</w:t>
      </w:r>
    </w:p>
    <w:p w14:paraId="50027F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三、获取招标文件</w:t>
      </w:r>
    </w:p>
    <w:p w14:paraId="2B454DD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时间：2026年01月16日至2026年01月22日，每天上午00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00至12</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00，下午14</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00至23</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59</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59（北京时间）</w:t>
      </w:r>
    </w:p>
    <w:p w14:paraId="6A7DCEA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途径：全国公共资源交易平台（陕西省·安康市）</w:t>
      </w:r>
    </w:p>
    <w:p w14:paraId="4946BCD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方式：在线获取</w:t>
      </w:r>
    </w:p>
    <w:p w14:paraId="4DA36C3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售价：0元</w:t>
      </w:r>
    </w:p>
    <w:p w14:paraId="45112B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p>
    <w:p w14:paraId="012190E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时间：2026年02月09日14时00分00秒（北京时间）</w:t>
      </w:r>
    </w:p>
    <w:p w14:paraId="493CCB8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提交投标文件地点：全国公共资源交易平台（陕西省·安康市）</w:t>
      </w:r>
    </w:p>
    <w:p w14:paraId="0C36B57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开标地点：本项目采用电子化和远程不见面开标（投标单位远程开标，无需到场），“不见面开标大厅”登录网址http：//219.145.206.209/BidOpeningHall/bidopeninghallaction/hall/login</w:t>
      </w:r>
    </w:p>
    <w:p w14:paraId="67841C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五、公告期限</w:t>
      </w:r>
    </w:p>
    <w:p w14:paraId="1FC45DA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自本公告发布之日起5个工作日。</w:t>
      </w:r>
    </w:p>
    <w:p w14:paraId="428B5F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六、其他补充事宜</w:t>
      </w:r>
    </w:p>
    <w:p w14:paraId="4D19AAF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1.在报名规定时间内使用捆绑省交易平台的CA锁登录安康市公共资源交易中心（http：//ak.sxggzyjy.cn/），选择电子交易平台，通过政府采购系统企业端进入，点击我要投标，完善相关投标信息。</w:t>
      </w:r>
    </w:p>
    <w:p w14:paraId="52BDA38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2.本项目采用电子化与远程开标方式，供应商须使用数字认证证书对电子投标文件进行签章、加密、递交及开标时解密等相关招投标事宜。开标前，供应商需登录不见面开标大厅（网址：http：//219.145.206.209/BidOpeningHall/bidopeninghallaction/hall/login）。开标时，按照工作人员要求进行远程解密，如因供应商自身原因造成无法签到、解密投标文件，按无效投标对待，相关操作流程详见全国公共资源交易平台（陕西省）网站[服务指南－下载专区]中的《陕西省公共资源交易中心政府采购项目投标指南》；电子招标文件技术支持：4009280095、4009980000</w:t>
      </w:r>
    </w:p>
    <w:p w14:paraId="4F6D76D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3.各供应商须在招标文件获取时限内（即报名期内）登录全国公共资源交易平台（陕西省·安康市）系统，直接下载扩展名为（*.SXSZF）的电子版招标文件，未下载文件的供应商将无法提交电子投标文件；在报名时间截止后获取招标文件的供应商视同为无效；</w:t>
      </w:r>
    </w:p>
    <w:p w14:paraId="488867F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4.请各供应商按照陕西省财政厅《关于政府采购供应商注册登记有关事项的通知》要求，通过陕西省政府采购网注册登记加入陕西省政府采购供应商库。</w:t>
      </w:r>
    </w:p>
    <w:p w14:paraId="2A1D11C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5.需要落实的政府采购政策：</w:t>
      </w:r>
    </w:p>
    <w:p w14:paraId="5EC1A86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（1）《关于在政府采购活动中查询及使用信用记录有关问题的通知》（财库〔2016〕125号）；</w:t>
      </w:r>
    </w:p>
    <w:p w14:paraId="35141ED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2）《政府采购促进中小企业发展管理办法》（财库〔2020〕46号）、《关于进一步加大政府采购支持中小企业力度的通知》（财库〔2022〕19号）《关于政府采购支持监狱企业发展有关问题的通知》（财库〔2014〕68号）以及《关于促进残疾人就业政府采购政策的通知》（财库〔2017〕141号）；</w:t>
      </w:r>
    </w:p>
    <w:p w14:paraId="0C85034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3）国务院办公厅《关于建立政府强制采购节能产品制度的通知》（国办发〔2007〕51号）、财政部、国家发改委、生态环境部、市场监管总局联合印发《关于调整优化节能产品、环境标志产品政府采购执行机制的通知》（财库〔2019〕9号）；</w:t>
      </w:r>
    </w:p>
    <w:p w14:paraId="1B11BE4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（4）《陕西省财政厅关于加快推进我省中小企业政府采购信用融资工作的通知》（陕财办采〔2020〕15号）、陕西省财政厅关于印发《陕西省中小企业政府采购信用融资办法》（陕财办采〔2018〕23号）；</w:t>
      </w:r>
    </w:p>
    <w:p w14:paraId="593F6B5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（5）《国务院办公厅关于在政府采购中实施本国产品标准及相关政策的通知》（国办发〔2025〕34号）；</w:t>
      </w:r>
    </w:p>
    <w:p w14:paraId="0D4D456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（6）其他需要落实的政府采购政策。</w:t>
      </w:r>
    </w:p>
    <w:p w14:paraId="56711D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七、对本次招标提出询问，请按以下方式联系。</w:t>
      </w:r>
    </w:p>
    <w:p w14:paraId="147F68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1.采购人信息</w:t>
      </w:r>
    </w:p>
    <w:p w14:paraId="2E49C9D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名称：安康市中心医院</w:t>
      </w:r>
    </w:p>
    <w:p w14:paraId="2769DC2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地址：陕西省安康市汉滨区金州南路85号</w:t>
      </w:r>
    </w:p>
    <w:p w14:paraId="4A5FAE8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联系方式：0915-3285787</w:t>
      </w:r>
    </w:p>
    <w:p w14:paraId="51BA1D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2.采购代理机构信息</w:t>
      </w:r>
    </w:p>
    <w:p w14:paraId="3759260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名称：陕西德信招标有限公司</w:t>
      </w:r>
    </w:p>
    <w:p w14:paraId="544A6DC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地址：陕西省西安市雁塔区南二环东段凯森盛世一号B座四层</w:t>
      </w:r>
    </w:p>
    <w:p w14:paraId="00FA5DB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联系方式：029-82694900转8014</w:t>
      </w:r>
    </w:p>
    <w:p w14:paraId="3AE3FB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14:paraId="1374EB4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项目联系人：赵恬钰、周菊、王清玺</w:t>
      </w:r>
    </w:p>
    <w:p w14:paraId="0B4CDA7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电话：029-82694900转8014</w:t>
      </w:r>
    </w:p>
    <w:p w14:paraId="73E21D0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陕西德信招标有限公司</w:t>
      </w:r>
    </w:p>
    <w:p w14:paraId="5DE8C08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 2026</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01</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15</w:t>
      </w:r>
      <w:r>
        <w:rPr>
          <w:rFonts w:hint="eastAsia" w:ascii="宋体" w:hAnsi="宋体" w:eastAsia="宋体" w:cs="宋体"/>
          <w:i w:val="0"/>
          <w:iCs w:val="0"/>
          <w:caps w:val="0"/>
          <w:color w:val="auto"/>
          <w:spacing w:val="0"/>
          <w:sz w:val="24"/>
          <w:szCs w:val="24"/>
          <w:highlight w:val="none"/>
          <w:shd w:val="clear" w:fill="FFFFFF"/>
        </w:rPr>
        <w:t>日</w:t>
      </w:r>
    </w:p>
    <w:p w14:paraId="51B1C5A4">
      <w:pPr>
        <w:pStyle w:val="16"/>
        <w:rPr>
          <w:rFonts w:hint="eastAsia" w:ascii="宋体" w:hAnsi="宋体" w:eastAsia="宋体" w:cs="宋体"/>
          <w:color w:val="auto"/>
          <w:highlight w:val="none"/>
        </w:rPr>
      </w:pPr>
      <w:bookmarkStart w:id="5" w:name="_Toc32336"/>
    </w:p>
    <w:p w14:paraId="17DD6A0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423F02F">
      <w:pPr>
        <w:rPr>
          <w:rFonts w:hint="eastAsia" w:ascii="宋体" w:hAnsi="宋体" w:eastAsia="宋体" w:cs="宋体"/>
          <w:color w:val="auto"/>
          <w:highlight w:val="none"/>
        </w:rPr>
      </w:pPr>
    </w:p>
    <w:p w14:paraId="17FDF1DF">
      <w:pPr>
        <w:pStyle w:val="16"/>
        <w:rPr>
          <w:rFonts w:hint="eastAsia" w:ascii="宋体" w:hAnsi="宋体" w:eastAsia="宋体" w:cs="宋体"/>
          <w:color w:val="auto"/>
          <w:highlight w:val="none"/>
        </w:rPr>
      </w:pPr>
    </w:p>
    <w:p w14:paraId="3C7740E7">
      <w:pPr>
        <w:rPr>
          <w:rFonts w:hint="eastAsia" w:ascii="宋体" w:hAnsi="宋体" w:eastAsia="宋体" w:cs="宋体"/>
          <w:color w:val="auto"/>
          <w:highlight w:val="none"/>
        </w:rPr>
      </w:pPr>
    </w:p>
    <w:p w14:paraId="7D6823D6">
      <w:pPr>
        <w:pStyle w:val="16"/>
        <w:rPr>
          <w:rFonts w:hint="eastAsia" w:ascii="宋体" w:hAnsi="宋体" w:eastAsia="宋体" w:cs="宋体"/>
          <w:color w:val="auto"/>
          <w:highlight w:val="none"/>
        </w:rPr>
      </w:pPr>
    </w:p>
    <w:p w14:paraId="721A81D7">
      <w:pPr>
        <w:rPr>
          <w:rFonts w:hint="eastAsia" w:ascii="宋体" w:hAnsi="宋体" w:eastAsia="宋体" w:cs="宋体"/>
          <w:color w:val="auto"/>
          <w:highlight w:val="none"/>
        </w:rPr>
      </w:pPr>
    </w:p>
    <w:p w14:paraId="43CB00F9">
      <w:pPr>
        <w:pStyle w:val="16"/>
        <w:rPr>
          <w:rFonts w:hint="eastAsia" w:ascii="宋体" w:hAnsi="宋体" w:eastAsia="宋体" w:cs="宋体"/>
          <w:color w:val="auto"/>
          <w:highlight w:val="none"/>
        </w:rPr>
      </w:pPr>
    </w:p>
    <w:p w14:paraId="15FC4A6B">
      <w:pPr>
        <w:rPr>
          <w:rFonts w:hint="eastAsia" w:ascii="宋体" w:hAnsi="宋体" w:eastAsia="宋体" w:cs="宋体"/>
          <w:color w:val="auto"/>
          <w:highlight w:val="none"/>
        </w:rPr>
      </w:pPr>
    </w:p>
    <w:p w14:paraId="3D1AFE8D">
      <w:pPr>
        <w:pStyle w:val="16"/>
        <w:rPr>
          <w:rFonts w:hint="eastAsia" w:ascii="宋体" w:hAnsi="宋体" w:eastAsia="宋体" w:cs="宋体"/>
          <w:color w:val="auto"/>
          <w:highlight w:val="none"/>
        </w:rPr>
      </w:pPr>
    </w:p>
    <w:p w14:paraId="7943A808">
      <w:pPr>
        <w:rPr>
          <w:rFonts w:hint="eastAsia" w:ascii="宋体" w:hAnsi="宋体" w:eastAsia="宋体" w:cs="宋体"/>
          <w:color w:val="auto"/>
          <w:highlight w:val="none"/>
        </w:rPr>
      </w:pPr>
    </w:p>
    <w:p w14:paraId="62BB0966">
      <w:pPr>
        <w:pStyle w:val="16"/>
        <w:rPr>
          <w:rFonts w:hint="eastAsia" w:ascii="宋体" w:hAnsi="宋体" w:eastAsia="宋体" w:cs="宋体"/>
          <w:color w:val="auto"/>
          <w:highlight w:val="none"/>
        </w:rPr>
      </w:pPr>
    </w:p>
    <w:p w14:paraId="300FD5F9">
      <w:pPr>
        <w:rPr>
          <w:rFonts w:hint="eastAsia" w:ascii="宋体" w:hAnsi="宋体" w:eastAsia="宋体" w:cs="宋体"/>
          <w:color w:val="auto"/>
          <w:highlight w:val="none"/>
        </w:rPr>
      </w:pPr>
    </w:p>
    <w:p w14:paraId="2223A0DB">
      <w:pPr>
        <w:pStyle w:val="16"/>
        <w:rPr>
          <w:rFonts w:hint="eastAsia" w:ascii="宋体" w:hAnsi="宋体" w:eastAsia="宋体" w:cs="宋体"/>
          <w:color w:val="auto"/>
          <w:highlight w:val="none"/>
        </w:rPr>
      </w:pPr>
    </w:p>
    <w:p w14:paraId="725AEA60">
      <w:pPr>
        <w:rPr>
          <w:rFonts w:hint="eastAsia" w:ascii="宋体" w:hAnsi="宋体" w:eastAsia="宋体" w:cs="宋体"/>
          <w:color w:val="auto"/>
          <w:highlight w:val="none"/>
        </w:rPr>
      </w:pPr>
    </w:p>
    <w:p w14:paraId="35C02CA8">
      <w:pPr>
        <w:pStyle w:val="16"/>
        <w:rPr>
          <w:rFonts w:hint="eastAsia" w:ascii="宋体" w:hAnsi="宋体" w:eastAsia="宋体" w:cs="宋体"/>
          <w:color w:val="auto"/>
          <w:highlight w:val="none"/>
        </w:rPr>
      </w:pPr>
    </w:p>
    <w:p w14:paraId="377E5965">
      <w:pPr>
        <w:rPr>
          <w:rFonts w:hint="eastAsia" w:ascii="宋体" w:hAnsi="宋体" w:eastAsia="宋体" w:cs="宋体"/>
          <w:color w:val="auto"/>
          <w:highlight w:val="none"/>
        </w:rPr>
      </w:pPr>
    </w:p>
    <w:p w14:paraId="03F512C8">
      <w:pPr>
        <w:pStyle w:val="16"/>
        <w:rPr>
          <w:rFonts w:hint="eastAsia" w:ascii="宋体" w:hAnsi="宋体" w:eastAsia="宋体" w:cs="宋体"/>
          <w:color w:val="auto"/>
          <w:highlight w:val="none"/>
        </w:rPr>
      </w:pPr>
    </w:p>
    <w:p w14:paraId="50BF1188">
      <w:pPr>
        <w:rPr>
          <w:rFonts w:hint="eastAsia" w:ascii="宋体" w:hAnsi="宋体" w:eastAsia="宋体" w:cs="宋体"/>
          <w:color w:val="auto"/>
          <w:highlight w:val="none"/>
        </w:rPr>
      </w:pPr>
    </w:p>
    <w:p w14:paraId="7621189C">
      <w:pPr>
        <w:pStyle w:val="2"/>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第二部分 </w:t>
      </w:r>
      <w:r>
        <w:rPr>
          <w:rFonts w:hint="eastAsia" w:ascii="宋体" w:hAnsi="宋体" w:cs="宋体"/>
          <w:color w:val="auto"/>
          <w:highlight w:val="none"/>
          <w:lang w:eastAsia="zh-CN"/>
        </w:rPr>
        <w:t>供应商</w:t>
      </w:r>
      <w:r>
        <w:rPr>
          <w:rFonts w:hint="eastAsia" w:ascii="宋体" w:hAnsi="宋体" w:eastAsia="宋体" w:cs="宋体"/>
          <w:color w:val="auto"/>
          <w:highlight w:val="none"/>
        </w:rPr>
        <w:t>须知及前附表</w:t>
      </w:r>
      <w:bookmarkEnd w:id="3"/>
      <w:bookmarkEnd w:id="4"/>
      <w:bookmarkEnd w:id="5"/>
    </w:p>
    <w:p w14:paraId="7F54C4D7">
      <w:pPr>
        <w:spacing w:line="360" w:lineRule="auto"/>
        <w:ind w:firstLine="3092" w:firstLineChars="700"/>
        <w:rPr>
          <w:rFonts w:hint="eastAsia" w:ascii="宋体" w:hAnsi="宋体" w:eastAsia="宋体" w:cs="宋体"/>
          <w:b/>
          <w:bCs/>
          <w:color w:val="auto"/>
          <w:sz w:val="44"/>
          <w:highlight w:val="none"/>
        </w:rPr>
      </w:pPr>
    </w:p>
    <w:p w14:paraId="6FABDFCF">
      <w:pPr>
        <w:spacing w:line="360" w:lineRule="auto"/>
        <w:ind w:firstLine="3092" w:firstLineChars="700"/>
        <w:rPr>
          <w:rFonts w:hint="eastAsia" w:ascii="宋体" w:hAnsi="宋体" w:eastAsia="宋体" w:cs="宋体"/>
          <w:b/>
          <w:bCs/>
          <w:color w:val="auto"/>
          <w:sz w:val="44"/>
          <w:highlight w:val="none"/>
        </w:rPr>
      </w:pPr>
    </w:p>
    <w:p w14:paraId="1BAE9B88">
      <w:pPr>
        <w:spacing w:line="360" w:lineRule="auto"/>
        <w:ind w:firstLine="3092" w:firstLineChars="700"/>
        <w:rPr>
          <w:rFonts w:hint="eastAsia" w:ascii="宋体" w:hAnsi="宋体" w:eastAsia="宋体" w:cs="宋体"/>
          <w:b/>
          <w:bCs/>
          <w:color w:val="auto"/>
          <w:sz w:val="44"/>
          <w:highlight w:val="none"/>
        </w:rPr>
      </w:pPr>
    </w:p>
    <w:p w14:paraId="28160B6D">
      <w:pPr>
        <w:spacing w:line="360" w:lineRule="auto"/>
        <w:ind w:firstLine="3092" w:firstLineChars="700"/>
        <w:rPr>
          <w:rFonts w:hint="eastAsia" w:ascii="宋体" w:hAnsi="宋体" w:eastAsia="宋体" w:cs="宋体"/>
          <w:b/>
          <w:bCs/>
          <w:color w:val="auto"/>
          <w:sz w:val="44"/>
          <w:highlight w:val="none"/>
        </w:rPr>
      </w:pPr>
    </w:p>
    <w:p w14:paraId="64A2C9A0">
      <w:pPr>
        <w:pStyle w:val="13"/>
        <w:rPr>
          <w:rFonts w:hint="eastAsia" w:ascii="宋体" w:hAnsi="宋体" w:eastAsia="宋体" w:cs="宋体"/>
          <w:color w:val="auto"/>
          <w:highlight w:val="none"/>
        </w:rPr>
      </w:pPr>
    </w:p>
    <w:p w14:paraId="544316EB">
      <w:pPr>
        <w:rPr>
          <w:rFonts w:hint="eastAsia" w:ascii="宋体" w:hAnsi="宋体" w:eastAsia="宋体" w:cs="宋体"/>
          <w:color w:val="auto"/>
          <w:highlight w:val="none"/>
        </w:rPr>
      </w:pPr>
    </w:p>
    <w:p w14:paraId="2CC3C804">
      <w:pPr>
        <w:rPr>
          <w:rFonts w:hint="eastAsia" w:ascii="宋体" w:hAnsi="宋体" w:eastAsia="宋体" w:cs="宋体"/>
          <w:b/>
          <w:color w:val="auto"/>
          <w:sz w:val="28"/>
          <w:szCs w:val="30"/>
          <w:highlight w:val="none"/>
        </w:rPr>
      </w:pPr>
      <w:r>
        <w:rPr>
          <w:rFonts w:hint="eastAsia" w:ascii="宋体" w:hAnsi="宋体" w:eastAsia="宋体" w:cs="宋体"/>
          <w:b/>
          <w:color w:val="auto"/>
          <w:sz w:val="28"/>
          <w:szCs w:val="30"/>
          <w:highlight w:val="none"/>
        </w:rPr>
        <w:br w:type="page"/>
      </w:r>
    </w:p>
    <w:p w14:paraId="39FA02B6">
      <w:pPr>
        <w:spacing w:line="360" w:lineRule="auto"/>
        <w:jc w:val="both"/>
        <w:rPr>
          <w:rFonts w:hint="eastAsia" w:ascii="宋体" w:hAnsi="宋体" w:eastAsia="宋体" w:cs="宋体"/>
          <w:b/>
          <w:bCs/>
          <w:color w:val="auto"/>
          <w:sz w:val="10"/>
          <w:szCs w:val="10"/>
          <w:highlight w:val="none"/>
        </w:rPr>
      </w:pPr>
      <w:r>
        <w:rPr>
          <w:rFonts w:hint="eastAsia" w:ascii="宋体" w:hAnsi="宋体" w:eastAsia="宋体" w:cs="宋体"/>
          <w:b/>
          <w:color w:val="auto"/>
          <w:sz w:val="28"/>
          <w:szCs w:val="30"/>
          <w:highlight w:val="none"/>
        </w:rPr>
        <w:t>一、</w:t>
      </w:r>
      <w:r>
        <w:rPr>
          <w:rFonts w:hint="eastAsia" w:ascii="宋体" w:hAnsi="宋体" w:cs="宋体"/>
          <w:b/>
          <w:color w:val="auto"/>
          <w:sz w:val="28"/>
          <w:szCs w:val="30"/>
          <w:highlight w:val="none"/>
          <w:lang w:eastAsia="zh-CN"/>
        </w:rPr>
        <w:t>供应商</w:t>
      </w:r>
      <w:r>
        <w:rPr>
          <w:rFonts w:hint="eastAsia" w:ascii="宋体" w:hAnsi="宋体" w:eastAsia="宋体" w:cs="宋体"/>
          <w:b/>
          <w:color w:val="auto"/>
          <w:sz w:val="28"/>
          <w:szCs w:val="30"/>
          <w:highlight w:val="none"/>
        </w:rPr>
        <w:t>须知前附表</w:t>
      </w:r>
    </w:p>
    <w:p w14:paraId="6C6B346A">
      <w:pPr>
        <w:spacing w:after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本表关于招标货物及有关服务的具体要求是对</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须知的具体补充和修改，如有矛盾，应以本表为准。</w:t>
      </w:r>
    </w:p>
    <w:tbl>
      <w:tblPr>
        <w:tblStyle w:val="30"/>
        <w:tblW w:w="8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93"/>
        <w:gridCol w:w="7599"/>
      </w:tblGrid>
      <w:tr w14:paraId="57EE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2B9DE166">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highlight w:val="none"/>
              </w:rPr>
            </w:pPr>
            <w:r>
              <w:rPr>
                <w:rFonts w:hint="eastAsia" w:ascii="宋体" w:hAnsi="宋体"/>
                <w:b/>
                <w:bCs w:val="0"/>
                <w:color w:val="auto"/>
                <w:szCs w:val="21"/>
                <w:highlight w:val="none"/>
                <w:lang w:val="en-US" w:eastAsia="zh-CN"/>
              </w:rPr>
              <w:t>序</w:t>
            </w:r>
            <w:r>
              <w:rPr>
                <w:rFonts w:hint="eastAsia" w:ascii="宋体" w:hAnsi="宋体"/>
                <w:b/>
                <w:bCs w:val="0"/>
                <w:color w:val="auto"/>
                <w:szCs w:val="21"/>
                <w:highlight w:val="none"/>
              </w:rPr>
              <w:t>号</w:t>
            </w:r>
          </w:p>
        </w:tc>
        <w:tc>
          <w:tcPr>
            <w:tcW w:w="7599" w:type="dxa"/>
            <w:noWrap w:val="0"/>
            <w:vAlign w:val="center"/>
          </w:tcPr>
          <w:p w14:paraId="28A32951">
            <w:pPr>
              <w:keepNext w:val="0"/>
              <w:keepLines w:val="0"/>
              <w:pageBreakBefore w:val="0"/>
              <w:kinsoku/>
              <w:topLinePunct w:val="0"/>
              <w:autoSpaceDE/>
              <w:autoSpaceDN/>
              <w:bidi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内</w:t>
            </w:r>
            <w:r>
              <w:rPr>
                <w:rFonts w:ascii="宋体" w:hAnsi="宋体"/>
                <w:b/>
                <w:color w:val="auto"/>
                <w:szCs w:val="21"/>
                <w:highlight w:val="none"/>
              </w:rPr>
              <w:t xml:space="preserve">      </w:t>
            </w:r>
            <w:r>
              <w:rPr>
                <w:rFonts w:hint="eastAsia" w:ascii="宋体" w:hAnsi="宋体"/>
                <w:b/>
                <w:color w:val="auto"/>
                <w:szCs w:val="21"/>
                <w:highlight w:val="none"/>
              </w:rPr>
              <w:t>容</w:t>
            </w:r>
          </w:p>
        </w:tc>
      </w:tr>
      <w:tr w14:paraId="67E1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23D07596">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highlight w:val="none"/>
              </w:rPr>
            </w:pPr>
          </w:p>
        </w:tc>
        <w:tc>
          <w:tcPr>
            <w:tcW w:w="7599" w:type="dxa"/>
            <w:noWrap w:val="0"/>
            <w:vAlign w:val="center"/>
          </w:tcPr>
          <w:p w14:paraId="7D613064">
            <w:pPr>
              <w:widowControl/>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买方名称：安康市中心医院</w:t>
            </w:r>
          </w:p>
          <w:p w14:paraId="0125A345">
            <w:pPr>
              <w:widowControl/>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地址：陕西省安康市汉滨区金州南路85号</w:t>
            </w:r>
          </w:p>
          <w:p w14:paraId="7F6EC66A">
            <w:pPr>
              <w:widowControl/>
              <w:numPr>
                <w:ilvl w:val="0"/>
                <w:numId w:val="0"/>
              </w:numPr>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cs="宋体"/>
                <w:color w:val="auto"/>
                <w:sz w:val="21"/>
                <w:szCs w:val="21"/>
                <w:highlight w:val="none"/>
                <w:lang w:val="en-US" w:eastAsia="zh-CN"/>
              </w:rPr>
              <w:t>丁</w:t>
            </w:r>
            <w:r>
              <w:rPr>
                <w:rFonts w:hint="eastAsia" w:ascii="宋体" w:hAnsi="宋体" w:eastAsia="宋体" w:cs="宋体"/>
                <w:color w:val="auto"/>
                <w:sz w:val="21"/>
                <w:szCs w:val="21"/>
                <w:highlight w:val="none"/>
                <w:lang w:val="en-US" w:eastAsia="zh-CN"/>
              </w:rPr>
              <w:t>老师</w:t>
            </w:r>
          </w:p>
          <w:p w14:paraId="0C8F1D86">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color w:val="auto"/>
                <w:highlight w:val="none"/>
              </w:rPr>
            </w:pPr>
            <w:r>
              <w:rPr>
                <w:rFonts w:hint="eastAsia" w:ascii="宋体" w:hAnsi="宋体" w:eastAsia="宋体" w:cs="宋体"/>
                <w:color w:val="auto"/>
                <w:sz w:val="21"/>
                <w:szCs w:val="21"/>
                <w:highlight w:val="none"/>
                <w:lang w:val="en-US" w:eastAsia="zh-CN"/>
              </w:rPr>
              <w:t>联系方式：0915-3285787</w:t>
            </w:r>
          </w:p>
        </w:tc>
      </w:tr>
      <w:tr w14:paraId="7341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6F3907A2">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highlight w:val="none"/>
              </w:rPr>
            </w:pPr>
          </w:p>
        </w:tc>
        <w:tc>
          <w:tcPr>
            <w:tcW w:w="7599" w:type="dxa"/>
            <w:noWrap w:val="0"/>
            <w:vAlign w:val="center"/>
          </w:tcPr>
          <w:p w14:paraId="32289654">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ascii="宋体" w:hAnsi="宋体" w:cs="宋体"/>
                <w:bCs/>
                <w:color w:val="auto"/>
                <w:szCs w:val="21"/>
                <w:highlight w:val="none"/>
              </w:rPr>
            </w:pPr>
            <w:r>
              <w:rPr>
                <w:rFonts w:hint="eastAsia" w:ascii="宋体" w:hAnsi="宋体" w:cs="宋体"/>
                <w:bCs/>
                <w:color w:val="auto"/>
                <w:szCs w:val="21"/>
                <w:highlight w:val="none"/>
              </w:rPr>
              <w:t>招标代理机构：陕西德信招标有限公司</w:t>
            </w:r>
          </w:p>
          <w:p w14:paraId="0FB19BDF">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地  址：</w:t>
            </w:r>
            <w:r>
              <w:rPr>
                <w:rFonts w:hint="eastAsia" w:ascii="宋体" w:hAnsi="宋体" w:cs="宋体"/>
                <w:color w:val="auto"/>
                <w:szCs w:val="21"/>
                <w:highlight w:val="none"/>
                <w:lang w:eastAsia="zh-CN"/>
              </w:rPr>
              <w:t>陕西省西安市雁塔区南二环东段凯森盛世一号B座四层</w:t>
            </w:r>
          </w:p>
          <w:p w14:paraId="5D9F2B2A">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rFonts w:hint="default" w:eastAsia="宋体"/>
                <w:color w:val="auto"/>
                <w:highlight w:val="none"/>
                <w:lang w:val="en-US" w:eastAsia="zh-CN"/>
              </w:rPr>
            </w:pPr>
            <w:r>
              <w:rPr>
                <w:rFonts w:hint="eastAsia"/>
                <w:color w:val="auto"/>
                <w:highlight w:val="none"/>
              </w:rPr>
              <w:t>联系人：</w:t>
            </w:r>
            <w:r>
              <w:rPr>
                <w:rFonts w:hint="eastAsia"/>
                <w:color w:val="auto"/>
                <w:highlight w:val="none"/>
                <w:lang w:val="en-US" w:eastAsia="zh-CN"/>
              </w:rPr>
              <w:t>赵恬钰、周菊、王清玺</w:t>
            </w:r>
          </w:p>
          <w:p w14:paraId="742F9B6B">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color w:val="auto"/>
                <w:szCs w:val="21"/>
                <w:highlight w:val="none"/>
                <w:u w:val="single"/>
                <w:lang w:val="en-US" w:eastAsia="zh-CN"/>
              </w:rPr>
            </w:pPr>
            <w:r>
              <w:rPr>
                <w:rFonts w:hint="eastAsia" w:ascii="宋体" w:hAnsi="宋体" w:cs="宋体"/>
                <w:bCs/>
                <w:color w:val="auto"/>
                <w:szCs w:val="21"/>
                <w:highlight w:val="none"/>
              </w:rPr>
              <w:t>联系电话</w:t>
            </w:r>
            <w:r>
              <w:rPr>
                <w:rFonts w:hint="eastAsia" w:ascii="宋体" w:hAnsi="宋体" w:cs="宋体"/>
                <w:color w:val="auto"/>
                <w:szCs w:val="21"/>
                <w:highlight w:val="none"/>
              </w:rPr>
              <w:t>：029-82694900转</w:t>
            </w:r>
            <w:r>
              <w:rPr>
                <w:rFonts w:hint="eastAsia" w:ascii="宋体" w:hAnsi="宋体" w:cs="宋体"/>
                <w:color w:val="auto"/>
                <w:szCs w:val="21"/>
                <w:highlight w:val="none"/>
                <w:lang w:val="en-US" w:eastAsia="zh-CN"/>
              </w:rPr>
              <w:t>8014</w:t>
            </w:r>
          </w:p>
        </w:tc>
      </w:tr>
      <w:tr w14:paraId="4E98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753FC153">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highlight w:val="none"/>
              </w:rPr>
            </w:pPr>
          </w:p>
        </w:tc>
        <w:tc>
          <w:tcPr>
            <w:tcW w:w="7599" w:type="dxa"/>
            <w:noWrap w:val="0"/>
            <w:vAlign w:val="center"/>
          </w:tcPr>
          <w:p w14:paraId="4804DDE4">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第一包：</w:t>
            </w:r>
          </w:p>
          <w:p w14:paraId="6B187203">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采购内容：多光谱面部图像处理工作站；</w:t>
            </w:r>
          </w:p>
          <w:p w14:paraId="57C1716C">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数量：1套；</w:t>
            </w:r>
          </w:p>
          <w:p w14:paraId="4AA9E751">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预算：50万元； </w:t>
            </w:r>
          </w:p>
          <w:p w14:paraId="44B625AE">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第二包：</w:t>
            </w:r>
          </w:p>
          <w:p w14:paraId="6905D63D">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采购内容：射频治疗仪；</w:t>
            </w:r>
          </w:p>
          <w:p w14:paraId="6F6A842D">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数量：1台；</w:t>
            </w:r>
          </w:p>
          <w:p w14:paraId="777BF57F">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预算：150万元（允许进口）</w:t>
            </w:r>
            <w:r>
              <w:rPr>
                <w:rFonts w:hint="eastAsia" w:ascii="宋体" w:hAnsi="宋体" w:eastAsia="宋体" w:cs="宋体"/>
                <w:color w:val="auto"/>
                <w:szCs w:val="21"/>
                <w:highlight w:val="none"/>
                <w:lang w:eastAsia="zh-CN"/>
              </w:rPr>
              <w:t>；</w:t>
            </w:r>
          </w:p>
          <w:p w14:paraId="3962F3BF">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采购总预算：200万元</w:t>
            </w:r>
          </w:p>
        </w:tc>
      </w:tr>
      <w:tr w14:paraId="4AD0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2ECCFC69">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11D36E36">
            <w:pPr>
              <w:keepNext w:val="0"/>
              <w:keepLines w:val="0"/>
              <w:pageBreakBefore w:val="0"/>
              <w:widowControl/>
              <w:kinsoku/>
              <w:overflowPunct/>
              <w:topLinePunct w:val="0"/>
              <w:autoSpaceDE/>
              <w:autoSpaceDN/>
              <w:bidi w:val="0"/>
              <w:adjustRightInd/>
              <w:snapToGrid/>
              <w:spacing w:line="240" w:lineRule="auto"/>
              <w:ind w:right="0" w:rightChars="0"/>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项目所属行业：工业</w:t>
            </w:r>
          </w:p>
        </w:tc>
      </w:tr>
      <w:tr w14:paraId="1475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44CE21A4">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6ADCC819">
            <w:pPr>
              <w:keepNext w:val="0"/>
              <w:keepLines w:val="0"/>
              <w:pageBreakBefore w:val="0"/>
              <w:widowControl/>
              <w:tabs>
                <w:tab w:val="left" w:pos="1620"/>
              </w:tabs>
              <w:kinsoku/>
              <w:wordWrap w:val="0"/>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该项目</w:t>
            </w:r>
            <w:r>
              <w:rPr>
                <w:rFonts w:hint="eastAsia" w:ascii="宋体" w:hAnsi="宋体" w:cs="宋体"/>
                <w:b/>
                <w:color w:val="auto"/>
                <w:szCs w:val="21"/>
                <w:highlight w:val="none"/>
                <w:lang w:val="en-US" w:eastAsia="zh-CN"/>
              </w:rPr>
              <w:t>非</w:t>
            </w:r>
            <w:r>
              <w:rPr>
                <w:rFonts w:hint="eastAsia" w:ascii="宋体" w:hAnsi="宋体" w:cs="宋体"/>
                <w:b/>
                <w:color w:val="auto"/>
                <w:szCs w:val="21"/>
                <w:highlight w:val="none"/>
              </w:rPr>
              <w:t>专门面向中小企业采购</w:t>
            </w:r>
            <w:r>
              <w:rPr>
                <w:rFonts w:hint="eastAsia" w:ascii="宋体" w:hAnsi="宋体" w:cs="宋体"/>
                <w:b/>
                <w:color w:val="auto"/>
                <w:szCs w:val="21"/>
                <w:highlight w:val="none"/>
                <w:lang w:eastAsia="zh-CN"/>
              </w:rPr>
              <w:t>。</w:t>
            </w:r>
          </w:p>
        </w:tc>
      </w:tr>
      <w:tr w14:paraId="6197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717304BE">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23602D48">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政府采购信息发布媒体（采购公告、采购结果公告、变更公告）</w:t>
            </w:r>
          </w:p>
          <w:p w14:paraId="39286238">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1．陕西省政府采购网：仅提供项目公告，官网地址：http://ccgp-shaanxi.gov.cn</w:t>
            </w:r>
            <w:r>
              <w:rPr>
                <w:rFonts w:hint="eastAsia" w:ascii="宋体" w:hAnsi="宋体" w:cs="宋体"/>
                <w:color w:val="auto"/>
                <w:szCs w:val="21"/>
                <w:highlight w:val="none"/>
                <w:lang w:eastAsia="zh-CN"/>
              </w:rPr>
              <w:t>/</w:t>
            </w:r>
          </w:p>
          <w:p w14:paraId="27A1C1D0">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2．全国公共资源交易平台（陕西省·</w:t>
            </w:r>
            <w:r>
              <w:rPr>
                <w:rFonts w:hint="eastAsia" w:ascii="宋体" w:hAnsi="宋体" w:cs="宋体"/>
                <w:color w:val="auto"/>
                <w:szCs w:val="21"/>
                <w:highlight w:val="none"/>
                <w:lang w:val="en-US" w:eastAsia="zh-CN"/>
              </w:rPr>
              <w:t>安康</w:t>
            </w:r>
            <w:r>
              <w:rPr>
                <w:rFonts w:hint="eastAsia" w:ascii="宋体" w:hAnsi="宋体" w:cs="宋体"/>
                <w:color w:val="auto"/>
                <w:szCs w:val="21"/>
                <w:highlight w:val="none"/>
              </w:rPr>
              <w:t>市）：即</w:t>
            </w:r>
            <w:r>
              <w:rPr>
                <w:rFonts w:hint="eastAsia" w:ascii="宋体" w:hAnsi="宋体" w:cs="宋体"/>
                <w:color w:val="auto"/>
                <w:szCs w:val="21"/>
                <w:highlight w:val="none"/>
                <w:lang w:val="en-US" w:eastAsia="zh-CN"/>
              </w:rPr>
              <w:t>安康</w:t>
            </w:r>
            <w:r>
              <w:rPr>
                <w:rFonts w:hint="eastAsia" w:ascii="宋体" w:hAnsi="宋体" w:cs="宋体"/>
                <w:color w:val="auto"/>
                <w:szCs w:val="21"/>
                <w:highlight w:val="none"/>
              </w:rPr>
              <w:t>市公共资源交易平台，</w:t>
            </w:r>
          </w:p>
          <w:p w14:paraId="1D8844A2">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提供项目公告和采购文件下载。官网地址：http://ak.sxggzyjy.cn/</w:t>
            </w:r>
          </w:p>
        </w:tc>
      </w:tr>
      <w:tr w14:paraId="77F1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01EF1B83">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34740257">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 w:val="21"/>
                <w:szCs w:val="21"/>
                <w:highlight w:val="none"/>
                <w:lang w:val="en-US" w:eastAsia="zh-CN" w:bidi="ar-SA"/>
              </w:rPr>
            </w:pPr>
            <w:r>
              <w:rPr>
                <w:rFonts w:hint="eastAsia" w:ascii="宋体" w:hAnsi="宋体" w:cs="宋体"/>
                <w:color w:val="auto"/>
                <w:szCs w:val="21"/>
                <w:highlight w:val="none"/>
              </w:rPr>
              <w:t>投标有效期：</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天</w:t>
            </w:r>
          </w:p>
        </w:tc>
      </w:tr>
      <w:tr w14:paraId="7081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58866BE6">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552C0040">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 w:val="21"/>
                <w:szCs w:val="21"/>
                <w:highlight w:val="none"/>
                <w:lang w:val="en-US" w:eastAsia="zh-CN" w:bidi="ar-SA"/>
              </w:rPr>
            </w:pPr>
            <w:r>
              <w:rPr>
                <w:rFonts w:hint="eastAsia" w:ascii="宋体" w:hAnsi="宋体" w:cs="宋体"/>
                <w:color w:val="auto"/>
                <w:szCs w:val="21"/>
                <w:highlight w:val="none"/>
              </w:rPr>
              <w:t xml:space="preserve">投标语言： </w:t>
            </w:r>
            <w:r>
              <w:rPr>
                <w:rFonts w:hint="eastAsia" w:ascii="宋体" w:hAnsi="宋体" w:cs="宋体"/>
                <w:color w:val="auto"/>
                <w:szCs w:val="21"/>
                <w:highlight w:val="none"/>
                <w:u w:val="single"/>
              </w:rPr>
              <w:t>中文</w:t>
            </w:r>
          </w:p>
        </w:tc>
      </w:tr>
      <w:tr w14:paraId="3D5B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5F93DD8E">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0540BF55">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ascii="宋体" w:hAnsi="宋体" w:cs="宋体"/>
                <w:color w:val="auto"/>
                <w:sz w:val="21"/>
                <w:szCs w:val="21"/>
                <w:highlight w:val="none"/>
                <w:lang w:val="en-US" w:eastAsia="zh-CN" w:bidi="ar-SA"/>
              </w:rPr>
            </w:pPr>
            <w:r>
              <w:rPr>
                <w:rFonts w:hint="eastAsia" w:ascii="宋体" w:hAnsi="宋体" w:cs="宋体"/>
                <w:color w:val="auto"/>
                <w:szCs w:val="21"/>
                <w:highlight w:val="none"/>
              </w:rPr>
              <w:t>投标报价：人民币报价，最终目的地价。</w:t>
            </w:r>
          </w:p>
        </w:tc>
      </w:tr>
      <w:tr w14:paraId="0337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6A979991">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6C854430">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 w:val="21"/>
                <w:szCs w:val="21"/>
                <w:highlight w:val="none"/>
                <w:lang w:val="en-US" w:eastAsia="zh-CN" w:bidi="ar-SA"/>
              </w:rPr>
            </w:pPr>
            <w:r>
              <w:rPr>
                <w:rFonts w:hint="eastAsia" w:ascii="宋体" w:hAnsi="宋体" w:cs="宋体"/>
                <w:color w:val="auto"/>
                <w:szCs w:val="21"/>
                <w:highlight w:val="none"/>
              </w:rPr>
              <w:t>评标方法：综合评分法，不保证最低价</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rPr>
              <w:t>。</w:t>
            </w:r>
          </w:p>
        </w:tc>
      </w:tr>
      <w:tr w14:paraId="6F4E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50FE605D">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18253C7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color w:val="auto"/>
                <w:szCs w:val="21"/>
                <w:highlight w:val="none"/>
              </w:rPr>
            </w:pPr>
            <w:r>
              <w:rPr>
                <w:rFonts w:hint="eastAsia" w:ascii="宋体" w:hAnsi="宋体" w:cs="宋体"/>
                <w:color w:val="auto"/>
                <w:szCs w:val="21"/>
                <w:highlight w:val="none"/>
              </w:rPr>
              <w:t>中标服务费账户：</w:t>
            </w:r>
          </w:p>
          <w:p w14:paraId="1C25488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color w:val="auto"/>
                <w:szCs w:val="21"/>
                <w:highlight w:val="none"/>
              </w:rPr>
            </w:pPr>
            <w:r>
              <w:rPr>
                <w:rFonts w:hint="eastAsia" w:ascii="宋体" w:hAnsi="宋体" w:cs="宋体"/>
                <w:color w:val="auto"/>
                <w:szCs w:val="21"/>
                <w:highlight w:val="none"/>
              </w:rPr>
              <w:t>开户名称：陕西德信招标有限公司</w:t>
            </w:r>
          </w:p>
          <w:p w14:paraId="60AD7AC2">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color w:val="auto"/>
                <w:szCs w:val="21"/>
                <w:highlight w:val="none"/>
              </w:rPr>
            </w:pPr>
            <w:r>
              <w:rPr>
                <w:rFonts w:hint="eastAsia" w:ascii="宋体" w:hAnsi="宋体" w:cs="宋体"/>
                <w:color w:val="auto"/>
                <w:szCs w:val="21"/>
                <w:highlight w:val="none"/>
              </w:rPr>
              <w:t>开户银行：西安银行东二环南段支行</w:t>
            </w:r>
          </w:p>
          <w:p w14:paraId="3FCEC2BD">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账 号：209011580000073440</w:t>
            </w:r>
          </w:p>
        </w:tc>
      </w:tr>
      <w:tr w14:paraId="2A54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1F71EED0">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6C355358">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投标截止时间：</w:t>
            </w:r>
            <w:r>
              <w:rPr>
                <w:rFonts w:hint="eastAsia" w:ascii="宋体" w:hAnsi="宋体" w:cs="宋体"/>
                <w:i w:val="0"/>
                <w:iCs w:val="0"/>
                <w:caps w:val="0"/>
                <w:color w:val="auto"/>
                <w:spacing w:val="0"/>
                <w:sz w:val="21"/>
                <w:szCs w:val="21"/>
                <w:highlight w:val="none"/>
                <w:shd w:val="clear" w:fill="FFFFFF"/>
                <w:lang w:val="en-US" w:eastAsia="zh-CN"/>
              </w:rPr>
              <w:t>2026年02月09日14时00分00秒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北京时间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p w14:paraId="56B6BAAF">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投标文件递交地点：全国公共资源交易平台（陕西省·安康市）</w:t>
            </w:r>
            <w:r>
              <w:rPr>
                <w:rFonts w:hint="eastAsia" w:ascii="宋体" w:hAnsi="宋体" w:cs="宋体"/>
                <w:color w:val="auto"/>
                <w:sz w:val="21"/>
                <w:szCs w:val="21"/>
                <w:highlight w:val="none"/>
                <w:lang w:eastAsia="zh-CN"/>
              </w:rPr>
              <w:t>。</w:t>
            </w:r>
          </w:p>
        </w:tc>
      </w:tr>
      <w:tr w14:paraId="1607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6E8B2DD8">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320B8B6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开标时间：</w:t>
            </w:r>
            <w:r>
              <w:rPr>
                <w:rFonts w:hint="eastAsia" w:ascii="宋体" w:hAnsi="宋体" w:cs="宋体"/>
                <w:i w:val="0"/>
                <w:iCs w:val="0"/>
                <w:caps w:val="0"/>
                <w:color w:val="auto"/>
                <w:spacing w:val="0"/>
                <w:sz w:val="21"/>
                <w:szCs w:val="21"/>
                <w:highlight w:val="none"/>
                <w:shd w:val="clear" w:fill="FFFFFF"/>
                <w:lang w:val="en-US" w:eastAsia="zh-CN"/>
              </w:rPr>
              <w:t>2026年02月09日14时00分00秒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北京时间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p w14:paraId="280F724C">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开标地点：</w:t>
            </w:r>
            <w:r>
              <w:rPr>
                <w:rFonts w:hint="eastAsia" w:ascii="宋体" w:hAnsi="宋体" w:eastAsia="宋体" w:cs="宋体"/>
                <w:color w:val="auto"/>
                <w:sz w:val="21"/>
                <w:szCs w:val="21"/>
                <w:highlight w:val="none"/>
              </w:rPr>
              <w:t>本项目采用电子化和远程不见面开标（投标单位远程开标，无需到场），“不见面开标大厅”登录网址http://219.145.206.209/BidOpeningHall/bidopeninghallaction/hall/logi</w:t>
            </w:r>
          </w:p>
        </w:tc>
      </w:tr>
      <w:tr w14:paraId="388A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46C0C49A">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604927E5">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rPr>
              <w:t>本项目采用电子化投标方式（不见面开标系统）</w:t>
            </w:r>
          </w:p>
          <w:p w14:paraId="1FB6EA16">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须使用数字认证证书对电子投标文件进行签章、加密、递交及开标时解密等相关招投标事宜。开标时请务必带数字认证证书，如因投标单位自身原因未携带数字认证证书造成无法解</w:t>
            </w:r>
            <w:r>
              <w:rPr>
                <w:rFonts w:hint="eastAsia" w:ascii="宋体" w:hAnsi="宋体" w:cs="宋体"/>
                <w:color w:val="auto"/>
                <w:sz w:val="21"/>
                <w:szCs w:val="21"/>
                <w:highlight w:val="none"/>
                <w:lang w:val="en-US" w:eastAsia="zh-CN"/>
              </w:rPr>
              <w:t>密</w:t>
            </w:r>
            <w:r>
              <w:rPr>
                <w:rFonts w:hint="eastAsia" w:ascii="宋体" w:hAnsi="宋体" w:cs="宋体"/>
                <w:color w:val="auto"/>
                <w:sz w:val="21"/>
                <w:szCs w:val="21"/>
                <w:highlight w:val="none"/>
              </w:rPr>
              <w:t>投标文件，按无效投标对待。</w:t>
            </w:r>
          </w:p>
          <w:p w14:paraId="287275A3">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（2）</w:t>
            </w:r>
            <w:r>
              <w:rPr>
                <w:rFonts w:hint="eastAsia" w:ascii="宋体" w:hAnsi="宋体" w:cs="宋体"/>
                <w:b/>
                <w:bCs/>
                <w:color w:val="auto"/>
                <w:sz w:val="21"/>
                <w:szCs w:val="21"/>
                <w:highlight w:val="none"/>
              </w:rPr>
              <w:t>制作电子投标文件</w:t>
            </w:r>
          </w:p>
          <w:p w14:paraId="69EF59BA">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须在“全国公共资源交易中心</w:t>
            </w:r>
            <w:r>
              <w:rPr>
                <w:rFonts w:hint="eastAsia" w:ascii="宋体" w:hAnsi="宋体" w:cs="宋体"/>
                <w:color w:val="auto"/>
                <w:sz w:val="21"/>
                <w:szCs w:val="21"/>
                <w:highlight w:val="none"/>
                <w:lang w:eastAsia="zh-CN"/>
              </w:rPr>
              <w:t>平台（</w:t>
            </w:r>
            <w:r>
              <w:rPr>
                <w:rFonts w:hint="eastAsia" w:ascii="宋体" w:hAnsi="宋体" w:cs="宋体"/>
                <w:color w:val="auto"/>
                <w:sz w:val="21"/>
                <w:szCs w:val="21"/>
                <w:highlight w:val="none"/>
              </w:rPr>
              <w:t>陕西省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http</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www.sxggzyjy.cn/的“服务指南”栏目“下载专区”中，免费下载“陕西省公共资源交易平台政府采购电子标书制作工具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”，并升级至最新版本，使用该客户端制作电子投标文件，制作扩展名为“.SXSTF”的电子投标文件。”</w:t>
            </w:r>
          </w:p>
          <w:p w14:paraId="7D9E3FB3">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（3）</w:t>
            </w:r>
            <w:r>
              <w:rPr>
                <w:rFonts w:hint="eastAsia" w:ascii="宋体" w:hAnsi="宋体" w:cs="宋体"/>
                <w:b/>
                <w:bCs/>
                <w:color w:val="auto"/>
                <w:sz w:val="21"/>
                <w:szCs w:val="21"/>
                <w:highlight w:val="none"/>
              </w:rPr>
              <w:t>递交电子投标文件</w:t>
            </w:r>
          </w:p>
          <w:p w14:paraId="78FDDF2B">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登录全国公共资源交易中心平台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陕西省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http</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www.sxggzyjy.cn/)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选择</w:t>
            </w:r>
            <w:r>
              <w:rPr>
                <w:rFonts w:hint="eastAsia" w:ascii="宋体" w:hAnsi="宋体" w:cs="宋体"/>
                <w:b/>
                <w:bCs/>
                <w:color w:val="auto"/>
                <w:sz w:val="21"/>
                <w:szCs w:val="21"/>
                <w:highlight w:val="none"/>
              </w:rPr>
              <w:t>“电子交易平台</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陕西政府采购交易系统</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企业端”</w:t>
            </w:r>
            <w:r>
              <w:rPr>
                <w:rFonts w:hint="eastAsia" w:ascii="宋体" w:hAnsi="宋体" w:cs="宋体"/>
                <w:color w:val="auto"/>
                <w:sz w:val="21"/>
                <w:szCs w:val="21"/>
                <w:highlight w:val="none"/>
              </w:rPr>
              <w:t>进行登录，登录后选择“交易乙方”身份进入，进入菜单</w:t>
            </w:r>
            <w:r>
              <w:rPr>
                <w:rFonts w:hint="eastAsia" w:ascii="宋体" w:hAnsi="宋体" w:cs="宋体"/>
                <w:b/>
                <w:bCs/>
                <w:color w:val="auto"/>
                <w:sz w:val="21"/>
                <w:szCs w:val="21"/>
                <w:highlight w:val="none"/>
              </w:rPr>
              <w:t>“采购业务</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我的项目</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项目流程</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上传响应文件”</w:t>
            </w:r>
            <w:r>
              <w:rPr>
                <w:rFonts w:hint="eastAsia" w:ascii="宋体" w:hAnsi="宋体" w:cs="宋体"/>
                <w:color w:val="auto"/>
                <w:sz w:val="21"/>
                <w:szCs w:val="21"/>
                <w:highlight w:val="none"/>
              </w:rPr>
              <w:t>，上传加密的电子投标文件。上传成功后，电子化平台将予以记录。</w:t>
            </w:r>
          </w:p>
          <w:p w14:paraId="562B910C">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rPr>
              <w:t>开标签到</w:t>
            </w:r>
          </w:p>
          <w:p w14:paraId="268FB852">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单位等待开标时需要签到，等候开标。请在开标前完成签到，开标时间到了之后将无法签到；点击页面上“签到”按钮进行签到，开标前30分钟可以签到。签到成功之后，按钮灰化，无需再次签到，同时第一个座位图右下角出现绿色√。</w:t>
            </w:r>
          </w:p>
          <w:p w14:paraId="4A5D0B2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（5）</w:t>
            </w:r>
            <w:r>
              <w:rPr>
                <w:rFonts w:hint="eastAsia" w:ascii="宋体" w:hAnsi="宋体" w:cs="宋体"/>
                <w:b/>
                <w:bCs/>
                <w:color w:val="auto"/>
                <w:sz w:val="21"/>
                <w:szCs w:val="21"/>
                <w:highlight w:val="none"/>
              </w:rPr>
              <w:t>注意事项</w:t>
            </w:r>
          </w:p>
          <w:p w14:paraId="5AC07215">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①</w:t>
            </w:r>
            <w:r>
              <w:rPr>
                <w:rFonts w:hint="eastAsia" w:ascii="宋体" w:hAnsi="宋体" w:cs="宋体"/>
                <w:color w:val="auto"/>
                <w:sz w:val="21"/>
                <w:szCs w:val="21"/>
                <w:highlight w:val="none"/>
              </w:rPr>
              <w:t>为顺利实现不见面开标系统的远程交互，建议</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00493AE5">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②</w:t>
            </w:r>
            <w:r>
              <w:rPr>
                <w:rFonts w:hint="eastAsia" w:ascii="宋体" w:hAnsi="宋体" w:cs="宋体"/>
                <w:color w:val="auto"/>
                <w:sz w:val="21"/>
                <w:szCs w:val="21"/>
                <w:highlight w:val="none"/>
              </w:rPr>
              <w:t>建议</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在开标前半小时登录不见面开标大厅，并及时签到（开标前30分钟即可签到），遇到问题及时联系客服4009280095。</w:t>
            </w:r>
          </w:p>
          <w:p w14:paraId="4CFA9667">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③</w:t>
            </w:r>
            <w:r>
              <w:rPr>
                <w:rFonts w:hint="eastAsia" w:ascii="宋体" w:hAnsi="宋体" w:cs="宋体"/>
                <w:color w:val="auto"/>
                <w:sz w:val="21"/>
                <w:szCs w:val="21"/>
                <w:highlight w:val="none"/>
              </w:rPr>
              <w:t>及时关注右侧公告及互动栏目信息。</w:t>
            </w:r>
          </w:p>
        </w:tc>
      </w:tr>
      <w:tr w14:paraId="5808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1056475D">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54973E3C">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投标文件的提交：</w:t>
            </w:r>
          </w:p>
          <w:p w14:paraId="24DCE3B3">
            <w:pPr>
              <w:keepNext w:val="0"/>
              <w:keepLines w:val="0"/>
              <w:pageBreakBefore w:val="0"/>
              <w:kinsoku/>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在《安康市公共资源交易中心》投标截止日前上传加密的电子投标文件（扩展名为“.SXSTF”）。</w:t>
            </w:r>
          </w:p>
          <w:p w14:paraId="086F4840">
            <w:pPr>
              <w:keepNext w:val="0"/>
              <w:keepLines w:val="0"/>
              <w:pageBreakBefore w:val="0"/>
              <w:kinsoku/>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项目结果公告发布后，</w:t>
            </w:r>
            <w:r>
              <w:rPr>
                <w:rFonts w:hint="eastAsia" w:ascii="宋体" w:hAnsi="宋体" w:eastAsia="宋体" w:cs="宋体"/>
                <w:b/>
                <w:bCs/>
                <w:color w:val="auto"/>
                <w:szCs w:val="21"/>
                <w:highlight w:val="none"/>
                <w:lang w:eastAsia="zh-CN"/>
              </w:rPr>
              <w:t>中标供应商在领取中标通知书时</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提供一正二副纸质投标文件用于备案</w:t>
            </w:r>
            <w:r>
              <w:rPr>
                <w:rFonts w:hint="eastAsia" w:ascii="宋体" w:hAnsi="宋体" w:cs="宋体"/>
                <w:b/>
                <w:bCs/>
                <w:color w:val="auto"/>
                <w:szCs w:val="21"/>
                <w:highlight w:val="none"/>
                <w:lang w:eastAsia="zh-CN"/>
              </w:rPr>
              <w:t>。</w:t>
            </w:r>
          </w:p>
        </w:tc>
      </w:tr>
      <w:tr w14:paraId="4981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5CDE757F">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506787A9">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（1）技术偏离表不得完全复制粘贴招标文件技术参数要求，否则视为无效投标。</w:t>
            </w:r>
          </w:p>
          <w:p w14:paraId="09174ADA">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（2）技术偏离表响应内容须提供相关技术支持资料；技所提供的资料须清晰反应关键内容，未按要求提供的视为无效资料，不予认可。</w:t>
            </w:r>
          </w:p>
          <w:p w14:paraId="4A3A0FAB">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（3）所提供的支持资料应图文清晰、易于辨识，否则由此带来的不利后果由</w:t>
            </w:r>
            <w:r>
              <w:rPr>
                <w:rFonts w:hint="eastAsia" w:ascii="宋体" w:hAnsi="宋体" w:cs="宋体"/>
                <w:b/>
                <w:bCs/>
                <w:color w:val="auto"/>
                <w:kern w:val="2"/>
                <w:sz w:val="21"/>
                <w:szCs w:val="21"/>
                <w:highlight w:val="none"/>
                <w:lang w:val="en-US" w:eastAsia="zh-CN" w:bidi="ar-SA"/>
              </w:rPr>
              <w:t>供应商</w:t>
            </w:r>
            <w:r>
              <w:rPr>
                <w:rFonts w:hint="eastAsia" w:ascii="宋体" w:hAnsi="宋体" w:eastAsia="宋体" w:cs="宋体"/>
                <w:b/>
                <w:bCs/>
                <w:color w:val="auto"/>
                <w:kern w:val="2"/>
                <w:sz w:val="21"/>
                <w:szCs w:val="21"/>
                <w:highlight w:val="none"/>
                <w:lang w:val="en-US" w:eastAsia="zh-CN" w:bidi="ar-SA"/>
              </w:rPr>
              <w:t>自行承担。</w:t>
            </w:r>
          </w:p>
          <w:p w14:paraId="56B392CD">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（4）投标文件中技术支持资料参数与技术规格偏离表应答不符或无支持资料应答，而</w:t>
            </w:r>
            <w:r>
              <w:rPr>
                <w:rFonts w:hint="eastAsia" w:ascii="宋体" w:hAnsi="宋体" w:cs="宋体"/>
                <w:b/>
                <w:bCs/>
                <w:color w:val="auto"/>
                <w:kern w:val="2"/>
                <w:sz w:val="21"/>
                <w:szCs w:val="21"/>
                <w:highlight w:val="none"/>
                <w:lang w:val="en-US" w:eastAsia="zh-CN" w:bidi="ar-SA"/>
              </w:rPr>
              <w:t>供应商</w:t>
            </w:r>
            <w:r>
              <w:rPr>
                <w:rFonts w:hint="eastAsia" w:ascii="宋体" w:hAnsi="宋体" w:eastAsia="宋体" w:cs="宋体"/>
                <w:b/>
                <w:bCs/>
                <w:color w:val="auto"/>
                <w:kern w:val="2"/>
                <w:sz w:val="21"/>
                <w:szCs w:val="21"/>
                <w:highlight w:val="none"/>
                <w:lang w:val="en-US" w:eastAsia="zh-CN" w:bidi="ar-SA"/>
              </w:rPr>
              <w:t>又未在投标文件中作出说明和解释的，视为不响应该条技术参数要求。</w:t>
            </w:r>
          </w:p>
          <w:p w14:paraId="3149B0C6">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说明：相关技术支持资料包括产品技术说明书、国家认可的第三方检测报告、产品官方网站截图、技术白皮书等。如不提供，引起的一切后果，</w:t>
            </w:r>
            <w:r>
              <w:rPr>
                <w:rFonts w:hint="eastAsia" w:ascii="宋体" w:hAnsi="宋体" w:cs="宋体"/>
                <w:b/>
                <w:bCs/>
                <w:color w:val="auto"/>
                <w:kern w:val="2"/>
                <w:sz w:val="21"/>
                <w:szCs w:val="21"/>
                <w:highlight w:val="none"/>
                <w:lang w:val="en-US" w:eastAsia="zh-CN" w:bidi="ar-SA"/>
              </w:rPr>
              <w:t>供应商</w:t>
            </w:r>
            <w:r>
              <w:rPr>
                <w:rFonts w:hint="eastAsia" w:ascii="宋体" w:hAnsi="宋体" w:eastAsia="宋体" w:cs="宋体"/>
                <w:b/>
                <w:bCs/>
                <w:color w:val="auto"/>
                <w:kern w:val="2"/>
                <w:sz w:val="21"/>
                <w:szCs w:val="21"/>
                <w:highlight w:val="none"/>
                <w:lang w:val="en-US" w:eastAsia="zh-CN" w:bidi="ar-SA"/>
              </w:rPr>
              <w:t>自行承担。</w:t>
            </w:r>
          </w:p>
        </w:tc>
      </w:tr>
      <w:tr w14:paraId="5461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22645F5B">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2044EADA">
            <w:pPr>
              <w:keepNext w:val="0"/>
              <w:keepLines w:val="0"/>
              <w:pageBreakBefore w:val="0"/>
              <w:kinsoku/>
              <w:overflowPunct/>
              <w:topLinePunct w:val="0"/>
              <w:autoSpaceDE/>
              <w:autoSpaceDN/>
              <w:bidi w:val="0"/>
              <w:adjustRightInd w:val="0"/>
              <w:snapToGrid w:val="0"/>
              <w:spacing w:line="360" w:lineRule="auto"/>
              <w:ind w:right="0" w:rightChars="0"/>
              <w:textAlignment w:val="auto"/>
              <w:rPr>
                <w:rFonts w:hint="eastAsia" w:ascii="宋体" w:hAnsi="宋体" w:eastAsia="宋体" w:cs="宋体"/>
                <w:b/>
                <w:color w:val="auto"/>
                <w:sz w:val="22"/>
                <w:szCs w:val="22"/>
                <w:highlight w:val="none"/>
                <w:lang w:val="en-US" w:eastAsia="zh-CN" w:bidi="ar-SA"/>
              </w:rPr>
            </w:pPr>
            <w:r>
              <w:rPr>
                <w:rFonts w:hint="eastAsia" w:ascii="宋体" w:hAnsi="宋体" w:eastAsia="宋体" w:cs="宋体"/>
                <w:b/>
                <w:color w:val="auto"/>
                <w:sz w:val="22"/>
                <w:szCs w:val="22"/>
                <w:highlight w:val="none"/>
                <w:lang w:val="en-US" w:eastAsia="zh-CN" w:bidi="ar-SA"/>
              </w:rPr>
              <w:t>落实的政府采购政策：</w:t>
            </w:r>
          </w:p>
          <w:p w14:paraId="69DADBE4">
            <w:pPr>
              <w:keepNext w:val="0"/>
              <w:keepLines w:val="0"/>
              <w:pageBreakBefore w:val="0"/>
              <w:kinsoku/>
              <w:overflowPunct/>
              <w:topLinePunct w:val="0"/>
              <w:autoSpaceDE/>
              <w:autoSpaceDN/>
              <w:bidi w:val="0"/>
              <w:adjustRightInd w:val="0"/>
              <w:snapToGrid w:val="0"/>
              <w:spacing w:line="360" w:lineRule="auto"/>
              <w:ind w:right="0" w:rightChars="0" w:firstLine="211" w:firstLineChars="100"/>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1、对小型或微型企业参加政府采购投标的扶持：</w:t>
            </w:r>
          </w:p>
          <w:p w14:paraId="79F91FD5">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根据财政部 工业和信息化部《关于印发〈政府采购促进中小企业发展管理办法〉的通知》（财库〔2020〕46号）、财政部《关于进一步加大政府采购支持中小企业力度的通知》（财库〔2022〕19号）的规定，对于非专门面向中小企业的项目，对小型和微型企业产品的价格给予</w:t>
            </w:r>
            <w:r>
              <w:rPr>
                <w:rFonts w:hint="eastAsia" w:ascii="宋体" w:hAnsi="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的扣除，用扣除后的价格参与评审；供应商可在投标文件中提供小型和微型企业声明；</w:t>
            </w:r>
          </w:p>
          <w:p w14:paraId="2B19B50C">
            <w:pPr>
              <w:keepNext w:val="0"/>
              <w:keepLines w:val="0"/>
              <w:pageBreakBefore w:val="0"/>
              <w:kinsoku/>
              <w:overflowPunct/>
              <w:topLinePunct w:val="0"/>
              <w:autoSpaceDE/>
              <w:autoSpaceDN/>
              <w:bidi w:val="0"/>
              <w:adjustRightInd w:val="0"/>
              <w:snapToGrid w:val="0"/>
              <w:spacing w:line="360" w:lineRule="auto"/>
              <w:ind w:right="0" w:rightChars="0" w:firstLine="211" w:firstLineChars="100"/>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2、对监狱企业、残疾人福利企业的扶持：</w:t>
            </w:r>
          </w:p>
          <w:p w14:paraId="1DC49C88">
            <w:pPr>
              <w:pStyle w:val="18"/>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kern w:val="2"/>
                <w:sz w:val="21"/>
                <w:szCs w:val="21"/>
                <w:highlight w:val="none"/>
                <w:lang w:val="en-US" w:eastAsia="zh-CN" w:bidi="ar-SA"/>
              </w:rPr>
              <w:t>根据财政部 司法部《关于政府采购支持监狱企业发展有关问题的通知》（财库〔2014〕68号）（提供由省级以上监狱管理局、戒毒管理局（含新疆生产建设兵团）出具的属于监狱企业的证明文件）、财政部 民政部 中国残疾人联合会《关于促进残疾人就业政府采购政策的通知》（财库〔2017〕141号）的规定，对监狱企业、残疾人福利企业给予</w:t>
            </w:r>
            <w:r>
              <w:rPr>
                <w:rFonts w:hint="eastAsia" w:hAnsi="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的价格扣除，用扣除后的价格参与评审；</w:t>
            </w:r>
          </w:p>
          <w:p w14:paraId="23FAFC82">
            <w:pPr>
              <w:pStyle w:val="18"/>
              <w:keepNext w:val="0"/>
              <w:keepLines w:val="0"/>
              <w:pageBreakBefore w:val="0"/>
              <w:kinsoku/>
              <w:overflowPunct/>
              <w:topLinePunct w:val="0"/>
              <w:autoSpaceDE/>
              <w:autoSpaceDN/>
              <w:bidi w:val="0"/>
              <w:adjustRightInd w:val="0"/>
              <w:snapToGrid w:val="0"/>
              <w:spacing w:line="360" w:lineRule="auto"/>
              <w:ind w:right="0" w:rightChars="0" w:firstLine="422" w:firstLineChars="200"/>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对同时属于小微企业、监狱企业或残疾人福利性单位的， 不重复享受政策。</w:t>
            </w:r>
          </w:p>
          <w:p w14:paraId="011D8118">
            <w:pPr>
              <w:pStyle w:val="18"/>
              <w:keepNext w:val="0"/>
              <w:keepLines w:val="0"/>
              <w:pageBreakBefore w:val="0"/>
              <w:kinsoku/>
              <w:overflowPunct/>
              <w:topLinePunct w:val="0"/>
              <w:autoSpaceDE/>
              <w:autoSpaceDN/>
              <w:bidi w:val="0"/>
              <w:adjustRightInd w:val="0"/>
              <w:snapToGrid w:val="0"/>
              <w:spacing w:line="360" w:lineRule="auto"/>
              <w:ind w:right="0" w:rightChars="0" w:firstLine="422" w:firstLineChars="200"/>
              <w:textAlignment w:val="auto"/>
              <w:rPr>
                <w:rFonts w:hint="eastAsia" w:ascii="宋体" w:hAnsi="宋体" w:eastAsia="宋体" w:cs="宋体"/>
                <w:b/>
                <w:color w:val="auto"/>
                <w:szCs w:val="21"/>
                <w:highlight w:val="none"/>
                <w:lang w:val="en-US" w:eastAsia="zh-CN" w:bidi="ar-SA"/>
              </w:rPr>
            </w:pPr>
            <w:r>
              <w:rPr>
                <w:rFonts w:hint="eastAsia" w:ascii="宋体" w:hAnsi="宋体" w:cs="宋体"/>
                <w:b/>
                <w:color w:val="auto"/>
                <w:szCs w:val="21"/>
                <w:highlight w:val="none"/>
                <w:lang w:val="en-US" w:eastAsia="zh-CN" w:bidi="ar-SA"/>
              </w:rPr>
              <w:t>3、</w:t>
            </w:r>
            <w:r>
              <w:rPr>
                <w:rFonts w:hint="eastAsia" w:ascii="宋体" w:hAnsi="宋体" w:eastAsia="宋体" w:cs="宋体"/>
                <w:b/>
                <w:color w:val="auto"/>
                <w:szCs w:val="21"/>
                <w:highlight w:val="none"/>
                <w:lang w:val="en-US" w:eastAsia="zh-CN" w:bidi="ar-SA"/>
              </w:rPr>
              <w:t>对节能、环保政策的支持</w:t>
            </w:r>
          </w:p>
          <w:p w14:paraId="0490221C">
            <w:pPr>
              <w:pStyle w:val="18"/>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根据财政部 发展改革委 生态环境部 市场监管总局《关于调整优化节能产品 环境标志产品政府采购执行机制的通知》（财库〔2019〕9号）和财政部 发展改革委 《关于印发〈节能产品政府采购品目清单〉的通知》 （财库〔2019〕19号）的规定，若投标货物属于“节能产品政府采购清单”中品目的产品，供应商提供国家确定的认证机构出具的、处于有效期之内的节能产品认证证书，对获得证书的产品实施政府优先采购或强制采购。</w:t>
            </w:r>
          </w:p>
          <w:p w14:paraId="03804522">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根据财政部 发展改革委 生态环境部 市场监管总局《关于调整优化节能产品 环境标志产品政府采购执行机制的通知》（财库〔2019〕9号）</w:t>
            </w:r>
            <w:r>
              <w:rPr>
                <w:rFonts w:hint="eastAsia" w:ascii="宋体"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财政部 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14:paraId="5E806A25">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产品同时属于“非强制采购节能产品”、环境标志产品的，评审时只有其中一项能享受优先待遇（供应商自行选择，并在报价文件中填写相关信息及数据）。</w:t>
            </w:r>
          </w:p>
          <w:p w14:paraId="46DA6D16">
            <w:pPr>
              <w:keepNext w:val="0"/>
              <w:keepLines w:val="0"/>
              <w:pageBreakBefore w:val="0"/>
              <w:numPr>
                <w:ilvl w:val="0"/>
                <w:numId w:val="0"/>
              </w:numPr>
              <w:kinsoku/>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4</w:t>
            </w:r>
            <w:r>
              <w:rPr>
                <w:rFonts w:hint="eastAsia" w:ascii="宋体" w:hAnsi="宋体" w:cs="宋体"/>
                <w:b/>
                <w:color w:val="auto"/>
                <w:szCs w:val="21"/>
                <w:highlight w:val="none"/>
                <w:lang w:val="en-US" w:eastAsia="zh-CN" w:bidi="ar-SA"/>
              </w:rPr>
              <w:t>、</w:t>
            </w:r>
            <w:r>
              <w:rPr>
                <w:rFonts w:hint="eastAsia" w:ascii="宋体" w:hAnsi="宋体" w:eastAsia="宋体" w:cs="宋体"/>
                <w:b/>
                <w:color w:val="auto"/>
                <w:szCs w:val="21"/>
                <w:highlight w:val="none"/>
                <w:lang w:val="en-US" w:eastAsia="zh-CN" w:bidi="ar-SA"/>
              </w:rPr>
              <w:t>支持本国产品</w:t>
            </w:r>
          </w:p>
          <w:p w14:paraId="7E913339">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D598AD5">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国务院办公厅关于在政府采购中实施本国产品标准及相关政策的通知》（国办发〔2025〕34号），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可在投标文件中提供关于符合本国产品标准的声明函；</w:t>
            </w:r>
          </w:p>
        </w:tc>
      </w:tr>
      <w:tr w14:paraId="4714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038FBC46">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156F8CBE">
            <w:pPr>
              <w:pStyle w:val="18"/>
              <w:keepNext w:val="0"/>
              <w:keepLines w:val="0"/>
              <w:pageBreakBefore w:val="0"/>
              <w:kinsoku/>
              <w:overflowPunct/>
              <w:topLinePunct w:val="0"/>
              <w:autoSpaceDE/>
              <w:autoSpaceDN/>
              <w:bidi w:val="0"/>
              <w:adjustRightInd/>
              <w:snapToGrid/>
              <w:spacing w:line="360" w:lineRule="auto"/>
              <w:ind w:right="0" w:rightChars="0"/>
              <w:textAlignment w:val="auto"/>
              <w:rPr>
                <w:rFonts w:hint="eastAsia" w:hAnsi="宋体" w:eastAsia="宋体" w:cs="宋体"/>
                <w:b/>
                <w:bCs/>
                <w:color w:val="auto"/>
                <w:sz w:val="21"/>
                <w:szCs w:val="21"/>
                <w:highlight w:val="none"/>
                <w:lang w:val="en-US" w:eastAsia="zh-CN"/>
              </w:rPr>
            </w:pPr>
            <w:r>
              <w:rPr>
                <w:rFonts w:hint="eastAsia" w:hAnsi="宋体" w:eastAsia="宋体" w:cs="宋体"/>
                <w:b/>
                <w:bCs/>
                <w:color w:val="auto"/>
                <w:sz w:val="21"/>
                <w:szCs w:val="21"/>
                <w:highlight w:val="none"/>
              </w:rPr>
              <w:t>强制认证产品</w:t>
            </w:r>
            <w:r>
              <w:rPr>
                <w:rFonts w:hint="eastAsia" w:hAnsi="宋体" w:eastAsia="宋体" w:cs="宋体"/>
                <w:b/>
                <w:bCs/>
                <w:color w:val="auto"/>
                <w:sz w:val="21"/>
                <w:szCs w:val="21"/>
                <w:highlight w:val="none"/>
                <w:lang w:val="en-US" w:eastAsia="zh-CN"/>
              </w:rPr>
              <w:t>说明</w:t>
            </w:r>
            <w:r>
              <w:rPr>
                <w:rFonts w:hint="eastAsia" w:ascii="宋体" w:hAnsi="宋体" w:eastAsia="宋体" w:cs="宋体"/>
                <w:b/>
                <w:bCs w:val="0"/>
                <w:color w:val="auto"/>
                <w:szCs w:val="21"/>
                <w:highlight w:val="none"/>
                <w:lang w:val="en-US" w:eastAsia="zh-CN" w:bidi="ar-SA"/>
              </w:rPr>
              <w:t>：</w:t>
            </w:r>
          </w:p>
          <w:p w14:paraId="43114360">
            <w:pPr>
              <w:pStyle w:val="10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hAnsi="宋体" w:eastAsia="宋体" w:cs="宋体"/>
                <w:color w:val="auto"/>
                <w:sz w:val="21"/>
                <w:szCs w:val="21"/>
                <w:highlight w:val="none"/>
              </w:rPr>
              <w:t>所投产品属于国家强制认证产品的应获得强制认证且证书在有效期内，否则不得投标。不论查验与否，提供本应获得而未获得CCC认证产品的投标和中标</w:t>
            </w:r>
            <w:r>
              <w:rPr>
                <w:rFonts w:hint="eastAsia" w:eastAsia="宋体" w:cs="宋体"/>
                <w:color w:val="auto"/>
                <w:sz w:val="21"/>
                <w:szCs w:val="21"/>
                <w:highlight w:val="none"/>
                <w:lang w:eastAsia="zh-CN"/>
              </w:rPr>
              <w:t>（</w:t>
            </w:r>
            <w:r>
              <w:rPr>
                <w:rFonts w:hint="eastAsia" w:eastAsia="宋体" w:cs="宋体"/>
                <w:color w:val="auto"/>
                <w:sz w:val="21"/>
                <w:szCs w:val="21"/>
                <w:highlight w:val="none"/>
                <w:lang w:val="en-US" w:eastAsia="zh-CN"/>
              </w:rPr>
              <w:t>成交</w:t>
            </w:r>
            <w:r>
              <w:rPr>
                <w:rFonts w:hint="eastAsia" w:eastAsia="宋体" w:cs="宋体"/>
                <w:color w:val="auto"/>
                <w:sz w:val="21"/>
                <w:szCs w:val="21"/>
                <w:highlight w:val="none"/>
                <w:lang w:eastAsia="zh-CN"/>
              </w:rPr>
              <w:t>）</w:t>
            </w:r>
            <w:r>
              <w:rPr>
                <w:rFonts w:hint="eastAsia" w:hAnsi="宋体" w:eastAsia="宋体" w:cs="宋体"/>
                <w:color w:val="auto"/>
                <w:sz w:val="21"/>
                <w:szCs w:val="21"/>
                <w:highlight w:val="none"/>
              </w:rPr>
              <w:t>将被取消。</w:t>
            </w:r>
          </w:p>
        </w:tc>
      </w:tr>
      <w:tr w14:paraId="5D1D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3FB01A8B">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453775E8">
            <w:pPr>
              <w:pStyle w:val="10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bidi="ar-SA"/>
              </w:rPr>
              <w:t>为支持和促进中小企业发展，进一步发挥政府采购政策功能作用，有效缓解中小企业融资难等问题，根据财政部《关于开展政府采购信用担保试点工作的通知》（财库〔2011〕124号），陕西省财政厅制订了《陕西省政府采购信用担保试点工作实施方案（试行）》和《陕西省财政厅关于加快推进我省中小企业政府采购信用融资工作的通知》（陕财办采〔2020〕15号）、陕西省财政厅关于印发《陕西省中小企业政府采购信用融资办法》（陕财办采〔2018〕23号），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w:t>
            </w:r>
            <w:r>
              <w:rPr>
                <w:rFonts w:hint="eastAsia" w:ascii="宋体" w:hAnsi="宋体" w:eastAsia="宋体" w:cs="宋体"/>
                <w:bCs/>
                <w:color w:val="auto"/>
                <w:szCs w:val="21"/>
                <w:highlight w:val="none"/>
                <w:lang w:val="en-US" w:eastAsia="zh-CN" w:bidi="ar-SA"/>
              </w:rPr>
              <w:t>可登录</w:t>
            </w:r>
            <w:r>
              <w:rPr>
                <w:rFonts w:hint="eastAsia" w:ascii="宋体" w:hAnsi="宋体" w:eastAsia="宋体" w:cs="宋体"/>
                <w:bCs/>
                <w:color w:val="auto"/>
                <w:szCs w:val="21"/>
                <w:highlight w:val="none"/>
                <w:lang w:val="en-US" w:bidi="ar-SA"/>
              </w:rPr>
              <w:t>陕西省政府采购网</w:t>
            </w:r>
            <w:r>
              <w:rPr>
                <w:rFonts w:hint="eastAsia" w:ascii="宋体" w:hAnsi="宋体" w:eastAsia="宋体" w:cs="宋体"/>
                <w:bCs/>
                <w:color w:val="auto"/>
                <w:szCs w:val="21"/>
                <w:highlight w:val="none"/>
                <w:lang w:val="en-US" w:eastAsia="zh-CN" w:bidi="ar-SA"/>
              </w:rPr>
              <w:t>（http://www.ccgp-shaanxi.gov.cn/zcdservice/zcd/shanxi/）</w:t>
            </w:r>
            <w:r>
              <w:rPr>
                <w:rFonts w:hint="eastAsia" w:ascii="宋体" w:hAnsi="宋体" w:eastAsia="宋体" w:cs="宋体"/>
                <w:bCs/>
                <w:color w:val="auto"/>
                <w:szCs w:val="21"/>
                <w:highlight w:val="none"/>
                <w:lang w:val="en-US" w:bidi="ar-SA"/>
              </w:rPr>
              <w:t>重要通知专栏中查询了解。</w:t>
            </w:r>
          </w:p>
        </w:tc>
      </w:tr>
      <w:tr w14:paraId="5FB8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4000A26F">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6337DE0D">
            <w:pPr>
              <w:pStyle w:val="106"/>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eastAsia="zh-CN" w:bidi="ar-SA"/>
              </w:rPr>
            </w:pPr>
            <w:r>
              <w:rPr>
                <w:rFonts w:hint="eastAsia" w:ascii="宋体" w:hAnsi="宋体" w:eastAsia="宋体" w:cs="宋体"/>
                <w:bCs/>
                <w:color w:val="auto"/>
                <w:szCs w:val="21"/>
                <w:highlight w:val="none"/>
                <w:lang w:val="en-US" w:bidi="ar-SA"/>
              </w:rPr>
              <w:t>法律、行政法规规定的其他条件</w:t>
            </w:r>
            <w:r>
              <w:rPr>
                <w:rFonts w:hint="eastAsia" w:ascii="宋体" w:hAnsi="宋体" w:eastAsia="宋体" w:cs="宋体"/>
                <w:bCs/>
                <w:color w:val="auto"/>
                <w:szCs w:val="21"/>
                <w:highlight w:val="none"/>
                <w:lang w:val="en-US" w:eastAsia="zh-CN" w:bidi="ar-SA"/>
              </w:rPr>
              <w:t>：</w:t>
            </w:r>
          </w:p>
          <w:p w14:paraId="586FDE03">
            <w:pPr>
              <w:pStyle w:val="106"/>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bidi="ar-SA"/>
              </w:rPr>
            </w:pPr>
            <w:r>
              <w:rPr>
                <w:rFonts w:hint="eastAsia" w:ascii="宋体" w:hAnsi="宋体" w:eastAsia="宋体" w:cs="宋体"/>
                <w:bCs/>
                <w:color w:val="auto"/>
                <w:szCs w:val="21"/>
                <w:highlight w:val="none"/>
                <w:lang w:val="en-US" w:eastAsia="zh-CN" w:bidi="ar-SA"/>
              </w:rPr>
              <w:t>（1）</w:t>
            </w:r>
            <w:r>
              <w:rPr>
                <w:rFonts w:hint="eastAsia" w:ascii="宋体" w:hAnsi="宋体" w:eastAsia="宋体" w:cs="宋体"/>
                <w:bCs/>
                <w:color w:val="auto"/>
                <w:szCs w:val="21"/>
                <w:highlight w:val="none"/>
                <w:lang w:val="en-US" w:bidi="ar-SA"/>
              </w:rPr>
              <w:t>单位负责人为同一人或者存在直接控股、管理关系的不同供应商， 不得参加本次采购活动；</w:t>
            </w:r>
          </w:p>
          <w:p w14:paraId="7C20A046">
            <w:pPr>
              <w:pStyle w:val="106"/>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bidi="ar-SA"/>
              </w:rPr>
            </w:pPr>
            <w:r>
              <w:rPr>
                <w:rFonts w:hint="eastAsia" w:ascii="宋体" w:hAnsi="宋体" w:eastAsia="宋体" w:cs="宋体"/>
                <w:bCs/>
                <w:color w:val="auto"/>
                <w:szCs w:val="21"/>
                <w:highlight w:val="none"/>
                <w:lang w:val="en-US" w:eastAsia="zh-CN" w:bidi="ar-SA"/>
              </w:rPr>
              <w:t>（2）</w:t>
            </w:r>
            <w:r>
              <w:rPr>
                <w:rFonts w:hint="eastAsia" w:ascii="宋体" w:hAnsi="宋体" w:eastAsia="宋体" w:cs="宋体"/>
                <w:bCs/>
                <w:color w:val="auto"/>
                <w:szCs w:val="21"/>
                <w:highlight w:val="none"/>
                <w:lang w:val="en-US" w:bidi="ar-SA"/>
              </w:rPr>
              <w:t>为本项目提供整体设计、规范编制或者项目管理、监理、检测等服务的供应商，不得再参加本项目的采购活动；</w:t>
            </w:r>
          </w:p>
        </w:tc>
      </w:tr>
      <w:tr w14:paraId="1C5B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1B98426B">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5AF8194A">
            <w:pPr>
              <w:pStyle w:val="106"/>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Cs/>
                <w:color w:val="auto"/>
                <w:szCs w:val="21"/>
                <w:highlight w:val="none"/>
                <w:lang w:val="en-US" w:eastAsia="zh-CN" w:bidi="ar-SA"/>
              </w:rPr>
            </w:pPr>
            <w:r>
              <w:rPr>
                <w:rFonts w:hint="eastAsia" w:ascii="宋体" w:hAnsi="宋体" w:eastAsia="宋体" w:cs="宋体"/>
                <w:b/>
                <w:color w:val="auto"/>
                <w:szCs w:val="21"/>
                <w:highlight w:val="none"/>
                <w:lang w:val="en-US" w:bidi="ar-SA"/>
              </w:rPr>
              <w:t>供应商注册登记提醒</w:t>
            </w:r>
            <w:r>
              <w:rPr>
                <w:rFonts w:hint="eastAsia" w:ascii="宋体" w:hAnsi="宋体" w:eastAsia="宋体" w:cs="宋体"/>
                <w:bCs/>
                <w:color w:val="auto"/>
                <w:szCs w:val="21"/>
                <w:highlight w:val="none"/>
                <w:lang w:val="en-US" w:eastAsia="zh-CN" w:bidi="ar-SA"/>
              </w:rPr>
              <w:t>：</w:t>
            </w:r>
          </w:p>
          <w:p w14:paraId="526A1E06">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Cs w:val="21"/>
                <w:highlight w:val="none"/>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"http://www.ccgp-shaanxi.gov.cn/" \h </w:instrText>
            </w:r>
            <w:r>
              <w:rPr>
                <w:rFonts w:hint="eastAsia" w:ascii="宋体" w:hAnsi="宋体" w:eastAsia="宋体" w:cs="宋体"/>
                <w:color w:val="auto"/>
                <w:highlight w:val="none"/>
              </w:rPr>
              <w:fldChar w:fldCharType="separate"/>
            </w:r>
            <w:r>
              <w:rPr>
                <w:rFonts w:hint="eastAsia" w:ascii="宋体" w:hAnsi="宋体" w:cs="宋体"/>
                <w:color w:val="auto"/>
                <w:highlight w:val="none"/>
                <w:lang w:eastAsia="zh-CN"/>
              </w:rPr>
              <w:t>http:</w:t>
            </w:r>
            <w:r>
              <w:rPr>
                <w:rFonts w:hint="eastAsia" w:ascii="宋体" w:hAnsi="宋体" w:eastAsia="宋体" w:cs="宋体"/>
                <w:bCs/>
                <w:color w:val="auto"/>
                <w:szCs w:val="21"/>
                <w:highlight w:val="none"/>
                <w:lang w:val="en-US" w:bidi="ar-SA"/>
              </w:rPr>
              <w:t>//www.ccgp-shaanxi.gov.cn/</w:t>
            </w:r>
            <w:r>
              <w:rPr>
                <w:rFonts w:hint="eastAsia" w:ascii="宋体" w:hAnsi="宋体" w:eastAsia="宋体" w:cs="宋体"/>
                <w:bCs/>
                <w:color w:val="auto"/>
                <w:szCs w:val="21"/>
                <w:highlight w:val="none"/>
                <w:lang w:val="en-US" w:bidi="ar-SA"/>
              </w:rPr>
              <w:fldChar w:fldCharType="end"/>
            </w:r>
            <w:r>
              <w:rPr>
                <w:rFonts w:hint="eastAsia" w:ascii="宋体" w:hAnsi="宋体" w:eastAsia="宋体" w:cs="宋体"/>
                <w:bCs/>
                <w:color w:val="auto"/>
                <w:szCs w:val="21"/>
                <w:highlight w:val="none"/>
                <w:lang w:val="en-US" w:bidi="ar-SA"/>
              </w:rPr>
              <w:t>）注册登记加入陕西省政府采购供应商库的，应按要求及时办理注册登记，并接受财政部门监督管理。</w:t>
            </w:r>
          </w:p>
        </w:tc>
      </w:tr>
      <w:tr w14:paraId="7E93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00A50998">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788ABC4B">
            <w:pPr>
              <w:keepNext w:val="0"/>
              <w:keepLines w:val="0"/>
              <w:pageBreakBefore w:val="0"/>
              <w:tabs>
                <w:tab w:val="left" w:pos="360"/>
              </w:tabs>
              <w:kinsoku/>
              <w:overflowPunct/>
              <w:topLinePunct w:val="0"/>
              <w:autoSpaceDE/>
              <w:autoSpaceDN/>
              <w:bidi w:val="0"/>
              <w:adjustRightInd/>
              <w:snapToGrid/>
              <w:spacing w:line="360" w:lineRule="auto"/>
              <w:ind w:right="0" w:rightChars="0"/>
              <w:textAlignment w:val="auto"/>
              <w:rPr>
                <w:rFonts w:hint="eastAsia" w:ascii="宋体" w:hAnsi="宋体" w:eastAsia="宋体" w:cs="宋体"/>
                <w:b/>
                <w:bCs w:val="0"/>
                <w:color w:val="auto"/>
                <w:szCs w:val="21"/>
                <w:highlight w:val="none"/>
                <w:lang w:val="en-US" w:eastAsia="zh-CN" w:bidi="ar-SA"/>
              </w:rPr>
            </w:pPr>
            <w:r>
              <w:rPr>
                <w:rFonts w:hint="eastAsia" w:ascii="宋体" w:hAnsi="宋体" w:eastAsia="宋体" w:cs="宋体"/>
                <w:b/>
                <w:bCs w:val="0"/>
                <w:color w:val="auto"/>
                <w:szCs w:val="21"/>
                <w:highlight w:val="none"/>
                <w:lang w:val="en-US" w:eastAsia="zh-CN" w:bidi="ar-SA"/>
              </w:rPr>
              <w:t>供应商信用信息查询说明：</w:t>
            </w:r>
          </w:p>
          <w:p w14:paraId="77DDD703">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bidi="ar-SA"/>
              </w:rPr>
              <w:t>采购人、采购代理机构在供应商递交投标文件或响应文件时，在“信用中国”网站</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www.creditchina.gov.cn</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或中国政府采购网</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www.ccgp.gov.cn</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 查询供应商信用是否合格并记录，将查询网页、内容截图或拍照，留档保存。</w:t>
            </w:r>
            <w:r>
              <w:rPr>
                <w:rFonts w:hint="eastAsia" w:ascii="宋体" w:hAnsi="宋体" w:cs="宋体"/>
                <w:bCs/>
                <w:color w:val="auto"/>
                <w:szCs w:val="21"/>
                <w:highlight w:val="none"/>
                <w:lang w:val="en-US" w:eastAsia="zh-CN" w:bidi="ar-SA"/>
              </w:rPr>
              <w:t>此</w:t>
            </w:r>
            <w:r>
              <w:rPr>
                <w:rFonts w:hint="eastAsia" w:ascii="宋体" w:hAnsi="宋体" w:eastAsia="宋体" w:cs="宋体"/>
                <w:bCs/>
                <w:color w:val="auto"/>
                <w:szCs w:val="21"/>
                <w:highlight w:val="none"/>
                <w:lang w:val="en-US" w:eastAsia="zh-CN" w:bidi="ar-SA"/>
              </w:rPr>
              <w:t>查询信息仅作为本项目使用。</w:t>
            </w:r>
          </w:p>
        </w:tc>
      </w:tr>
      <w:tr w14:paraId="5A48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37838B5B">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6617EBCB">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bidi="ar-SA"/>
              </w:rPr>
              <w:t>供应商如放弃本项目投标，应在递交投标（响应）文件截止时间前一日以电子邮件形式发送至</w:t>
            </w:r>
            <w:r>
              <w:rPr>
                <w:rFonts w:hint="eastAsia" w:ascii="宋体" w:hAnsi="宋体" w:eastAsia="宋体" w:cs="宋体"/>
                <w:b/>
                <w:bCs w:val="0"/>
                <w:color w:val="auto"/>
                <w:szCs w:val="21"/>
                <w:highlight w:val="none"/>
                <w:lang w:val="en-US" w:eastAsia="zh-CN" w:bidi="ar-SA"/>
              </w:rPr>
              <w:t>zhaotianyu989@foxmail.com</w:t>
            </w:r>
            <w:r>
              <w:rPr>
                <w:rFonts w:hint="eastAsia" w:ascii="宋体" w:hAnsi="宋体" w:eastAsia="宋体" w:cs="宋体"/>
                <w:bCs/>
                <w:color w:val="auto"/>
                <w:szCs w:val="21"/>
                <w:highlight w:val="none"/>
                <w:lang w:val="en-US" w:eastAsia="zh-CN" w:bidi="ar-SA"/>
              </w:rPr>
              <w:t>告知采购代理机构，否则采购代理机构可向财政部门反映情况并提供相应佐证。供应商一年内累计出现三次该情形，将被监管部门记录为失信行为。</w:t>
            </w:r>
          </w:p>
        </w:tc>
      </w:tr>
      <w:tr w14:paraId="0241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0E254569">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highlight w:val="none"/>
                <w:lang w:val="en-US" w:eastAsia="zh-CN" w:bidi="ar-SA"/>
              </w:rPr>
            </w:pPr>
          </w:p>
        </w:tc>
        <w:tc>
          <w:tcPr>
            <w:tcW w:w="7599" w:type="dxa"/>
            <w:noWrap w:val="0"/>
            <w:vAlign w:val="center"/>
          </w:tcPr>
          <w:p w14:paraId="488FED02">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14:paraId="0C2603F8">
      <w:pPr>
        <w:rPr>
          <w:rFonts w:hint="eastAsia" w:ascii="宋体" w:hAnsi="宋体" w:eastAsia="宋体" w:cs="宋体"/>
          <w:b w:val="0"/>
          <w:bCs w:val="0"/>
          <w:color w:val="auto"/>
          <w:sz w:val="18"/>
          <w:szCs w:val="18"/>
          <w:highlight w:val="none"/>
        </w:rPr>
      </w:pPr>
    </w:p>
    <w:p w14:paraId="55FEB1EE">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7324D75D">
      <w:pPr>
        <w:spacing w:line="360" w:lineRule="auto"/>
        <w:jc w:val="both"/>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二、投 标 人 须 知</w:t>
      </w:r>
    </w:p>
    <w:p w14:paraId="057A3596">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适用范围</w:t>
      </w:r>
    </w:p>
    <w:p w14:paraId="3A1D58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本招标文件仅适用于本次公开招标采购项目。</w:t>
      </w:r>
    </w:p>
    <w:p w14:paraId="2F21339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2、名词解释</w:t>
      </w:r>
    </w:p>
    <w:p w14:paraId="6336D1D0">
      <w:pPr>
        <w:spacing w:line="360" w:lineRule="auto"/>
        <w:ind w:firstLine="240" w:firstLineChars="1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2.1、采购人：</w:t>
      </w:r>
      <w:r>
        <w:rPr>
          <w:rFonts w:hint="eastAsia" w:ascii="宋体" w:hAnsi="宋体" w:cs="宋体"/>
          <w:color w:val="auto"/>
          <w:sz w:val="24"/>
          <w:highlight w:val="none"/>
          <w:lang w:val="en-US" w:eastAsia="zh-CN"/>
        </w:rPr>
        <w:t>安康市中心医院</w:t>
      </w:r>
    </w:p>
    <w:p w14:paraId="62A3FA43">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2.2、采购代理机构：陕西德信招标有限公司</w:t>
      </w:r>
    </w:p>
    <w:p w14:paraId="35CFEE63">
      <w:pPr>
        <w:spacing w:line="360" w:lineRule="auto"/>
        <w:ind w:firstLine="240" w:firstLineChars="100"/>
        <w:rPr>
          <w:rFonts w:hint="default" w:ascii="宋体" w:hAnsi="宋体" w:eastAsia="宋体" w:cs="宋体"/>
          <w:color w:val="auto"/>
          <w:sz w:val="24"/>
          <w:highlight w:val="none"/>
          <w:u w:val="single"/>
          <w:lang w:val="en-US"/>
        </w:rPr>
      </w:pPr>
      <w:r>
        <w:rPr>
          <w:rFonts w:hint="eastAsia" w:ascii="宋体" w:hAnsi="宋体" w:eastAsia="宋体" w:cs="宋体"/>
          <w:color w:val="auto"/>
          <w:sz w:val="24"/>
          <w:highlight w:val="none"/>
        </w:rPr>
        <w:t>2.3、监督管理机构：</w:t>
      </w:r>
      <w:r>
        <w:rPr>
          <w:rFonts w:hint="eastAsia" w:ascii="宋体" w:hAnsi="宋体" w:cs="宋体"/>
          <w:color w:val="auto"/>
          <w:sz w:val="24"/>
          <w:highlight w:val="none"/>
          <w:lang w:val="en-US" w:eastAsia="zh-CN"/>
        </w:rPr>
        <w:t>安康市财政局</w:t>
      </w:r>
    </w:p>
    <w:p w14:paraId="0DD061C5">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：是指响应招标、参加投标竞争的法人、</w:t>
      </w:r>
      <w:r>
        <w:rPr>
          <w:rFonts w:hint="eastAsia" w:ascii="宋体" w:hAnsi="宋体" w:cs="宋体"/>
          <w:color w:val="auto"/>
          <w:sz w:val="24"/>
          <w:highlight w:val="none"/>
          <w:lang w:eastAsia="zh-CN"/>
        </w:rPr>
        <w:t>非法人组织</w:t>
      </w:r>
      <w:r>
        <w:rPr>
          <w:rFonts w:hint="eastAsia" w:ascii="宋体" w:hAnsi="宋体" w:eastAsia="宋体" w:cs="宋体"/>
          <w:color w:val="auto"/>
          <w:sz w:val="24"/>
          <w:highlight w:val="none"/>
        </w:rPr>
        <w:t>或者自然人。</w:t>
      </w:r>
    </w:p>
    <w:p w14:paraId="001D3F9E">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代表：是指参加投标竞争中代表</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的法定代表人或者是其被授权人，</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代表是唯一的。</w:t>
      </w:r>
    </w:p>
    <w:p w14:paraId="02A6F1B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3、特殊情形</w:t>
      </w:r>
    </w:p>
    <w:p w14:paraId="7AFAD259">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3.1、特殊情形：指具有独立承担民事责任能力的</w:t>
      </w:r>
      <w:r>
        <w:rPr>
          <w:rFonts w:hint="eastAsia" w:ascii="宋体" w:hAnsi="宋体" w:cs="宋体"/>
          <w:color w:val="auto"/>
          <w:sz w:val="24"/>
          <w:highlight w:val="none"/>
          <w:lang w:eastAsia="zh-CN"/>
        </w:rPr>
        <w:t>非法人组织</w:t>
      </w:r>
      <w:r>
        <w:rPr>
          <w:rFonts w:hint="eastAsia" w:ascii="宋体" w:hAnsi="宋体" w:eastAsia="宋体" w:cs="宋体"/>
          <w:color w:val="auto"/>
          <w:sz w:val="24"/>
          <w:highlight w:val="none"/>
        </w:rPr>
        <w:t>或自然人。</w:t>
      </w:r>
    </w:p>
    <w:p w14:paraId="083F8BCD">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3.2、特殊情形规定</w:t>
      </w:r>
    </w:p>
    <w:p w14:paraId="755E50EA">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3.2.1、</w:t>
      </w:r>
      <w:r>
        <w:rPr>
          <w:rFonts w:hint="eastAsia" w:ascii="宋体" w:hAnsi="宋体" w:cs="宋体"/>
          <w:color w:val="auto"/>
          <w:sz w:val="24"/>
          <w:highlight w:val="none"/>
          <w:lang w:eastAsia="zh-CN"/>
        </w:rPr>
        <w:t>非法人组织</w:t>
      </w:r>
      <w:r>
        <w:rPr>
          <w:rFonts w:hint="eastAsia" w:ascii="宋体" w:hAnsi="宋体" w:eastAsia="宋体" w:cs="宋体"/>
          <w:color w:val="auto"/>
          <w:sz w:val="24"/>
          <w:highlight w:val="none"/>
        </w:rPr>
        <w:t>：</w:t>
      </w:r>
    </w:p>
    <w:p w14:paraId="48DEE00E">
      <w:pPr>
        <w:spacing w:line="360" w:lineRule="auto"/>
        <w:ind w:left="0" w:leftChars="0"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①、事业单位参加投标的，应参照本招标文件给出的投标文件格式制作， 其中投标文件要求</w:t>
      </w:r>
      <w:r>
        <w:rPr>
          <w:rFonts w:hint="eastAsia" w:ascii="宋体" w:hAnsi="宋体" w:cs="宋体"/>
          <w:color w:val="auto"/>
          <w:sz w:val="24"/>
          <w:highlight w:val="none"/>
          <w:lang w:eastAsia="zh-CN"/>
        </w:rPr>
        <w:t>法人代表签字</w:t>
      </w:r>
      <w:r>
        <w:rPr>
          <w:rFonts w:hint="eastAsia" w:ascii="宋体" w:hAnsi="宋体" w:eastAsia="宋体" w:cs="宋体"/>
          <w:color w:val="auto"/>
          <w:sz w:val="24"/>
          <w:highlight w:val="none"/>
        </w:rPr>
        <w:t>处可以是事业单位的法人签章；</w:t>
      </w:r>
    </w:p>
    <w:p w14:paraId="72F3F2F0">
      <w:pPr>
        <w:spacing w:line="360" w:lineRule="auto"/>
        <w:ind w:left="0" w:leftChars="0"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②、分公司参加投标的（须提供总公司出具的法人授权），应参照本招标文件给出的投标文件格式制作，其中投标文件要求</w:t>
      </w:r>
      <w:r>
        <w:rPr>
          <w:rFonts w:hint="eastAsia" w:ascii="宋体" w:hAnsi="宋体" w:cs="宋体"/>
          <w:color w:val="auto"/>
          <w:sz w:val="24"/>
          <w:highlight w:val="none"/>
          <w:lang w:eastAsia="zh-CN"/>
        </w:rPr>
        <w:t>法人代表签字</w:t>
      </w:r>
      <w:r>
        <w:rPr>
          <w:rFonts w:hint="eastAsia" w:ascii="宋体" w:hAnsi="宋体" w:eastAsia="宋体" w:cs="宋体"/>
          <w:color w:val="auto"/>
          <w:sz w:val="24"/>
          <w:highlight w:val="none"/>
        </w:rPr>
        <w:t>处可以是分公司的负责人签字；</w:t>
      </w:r>
    </w:p>
    <w:p w14:paraId="211C31FA">
      <w:pPr>
        <w:spacing w:line="360" w:lineRule="auto"/>
        <w:ind w:left="0" w:leftChars="0"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③、个体户参加投标的，应参照本招标文件给出的投标文件格式制作，其中投标文件要求</w:t>
      </w:r>
      <w:r>
        <w:rPr>
          <w:rFonts w:hint="eastAsia" w:ascii="宋体" w:hAnsi="宋体" w:cs="宋体"/>
          <w:color w:val="auto"/>
          <w:sz w:val="24"/>
          <w:highlight w:val="none"/>
          <w:lang w:eastAsia="zh-CN"/>
        </w:rPr>
        <w:t>法人代表签字</w:t>
      </w:r>
      <w:r>
        <w:rPr>
          <w:rFonts w:hint="eastAsia" w:ascii="宋体" w:hAnsi="宋体" w:eastAsia="宋体" w:cs="宋体"/>
          <w:color w:val="auto"/>
          <w:sz w:val="24"/>
          <w:highlight w:val="none"/>
        </w:rPr>
        <w:t>处可以是其经营者本人签字；</w:t>
      </w:r>
    </w:p>
    <w:p w14:paraId="6FCC7D38">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3.2.2、自然人：自然人投标的，应参照本招标文件给出的投标文件格式制作，其中投标文件要求盖公章处可以是自然人本人的手印；不接受自然人授权他人参加投标。</w:t>
      </w:r>
    </w:p>
    <w:p w14:paraId="711F2E0E">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4、招标文件</w:t>
      </w:r>
    </w:p>
    <w:p w14:paraId="2AC867F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4.1 招标文件的组成</w:t>
      </w:r>
    </w:p>
    <w:p w14:paraId="20ED60BD">
      <w:pPr>
        <w:tabs>
          <w:tab w:val="left" w:pos="31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（1）招标公告</w:t>
      </w:r>
    </w:p>
    <w:p w14:paraId="4E7FC3C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须知及前附表</w:t>
      </w:r>
    </w:p>
    <w:p w14:paraId="1F9DE7D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（3）商务部分（合同条款及合同格式）</w:t>
      </w:r>
    </w:p>
    <w:p w14:paraId="5028DAC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（4）用户需求书（采购内容及要求）</w:t>
      </w:r>
    </w:p>
    <w:p w14:paraId="6D849D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（5）评标办法</w:t>
      </w:r>
    </w:p>
    <w:p w14:paraId="442B80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（6）投标文件格式</w:t>
      </w:r>
    </w:p>
    <w:p w14:paraId="0CF1A3FE">
      <w:pPr>
        <w:pStyle w:val="114"/>
        <w:pageBreakBefore w:val="0"/>
        <w:widowControl w:val="0"/>
        <w:kinsoku/>
        <w:wordWrap/>
        <w:overflowPunct/>
        <w:topLinePunct w:val="0"/>
        <w:autoSpaceDE/>
        <w:autoSpaceDN/>
        <w:bidi w:val="0"/>
        <w:snapToGrid/>
        <w:spacing w:before="0" w:beforeLines="0" w:after="0" w:afterLines="0"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4.2 招标文件</w:t>
      </w:r>
      <w:r>
        <w:rPr>
          <w:rFonts w:hint="eastAsia" w:ascii="宋体" w:hAnsi="宋体" w:eastAsia="宋体" w:cs="宋体"/>
          <w:color w:val="auto"/>
          <w:sz w:val="24"/>
          <w:szCs w:val="24"/>
          <w:highlight w:val="none"/>
        </w:rPr>
        <w:t>询问、质疑和投诉</w:t>
      </w:r>
    </w:p>
    <w:p w14:paraId="0F16E730">
      <w:pPr>
        <w:pStyle w:val="118"/>
        <w:pageBreakBefore w:val="0"/>
        <w:widowControl w:val="0"/>
        <w:kinsoku/>
        <w:wordWrap/>
        <w:overflowPunct/>
        <w:topLinePunct w:val="0"/>
        <w:autoSpaceDE/>
        <w:autoSpaceDN/>
        <w:bidi w:val="0"/>
        <w:snapToGrid/>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询问</w:t>
      </w:r>
    </w:p>
    <w:p w14:paraId="685EAEA5">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供应商对政府采购活动事项有疑问的，可以向采购人或采购代理机构提出询问。采购人或采购代理机构将在3个工作日内对供应商依法提出的询问作出答复。</w:t>
      </w:r>
    </w:p>
    <w:p w14:paraId="000BB1A9">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人和采购代理机构签订的《政府采购委托代理协议》，针对采购需求（包括采购内容、技术或服务要求、商务要求、合同条款、供应商资格条件、评审要素及分值一览表）的询问请向采购人、采购代理机构提出。</w:t>
      </w:r>
    </w:p>
    <w:p w14:paraId="027050E2">
      <w:pPr>
        <w:pStyle w:val="118"/>
        <w:pageBreakBefore w:val="0"/>
        <w:widowControl w:val="0"/>
        <w:kinsoku/>
        <w:wordWrap/>
        <w:overflowPunct/>
        <w:topLinePunct w:val="0"/>
        <w:autoSpaceDE/>
        <w:autoSpaceDN/>
        <w:bidi w:val="0"/>
        <w:snapToGrid/>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szCs w:val="24"/>
          <w:highlight w:val="none"/>
        </w:rPr>
        <w:t>质疑</w:t>
      </w:r>
    </w:p>
    <w:p w14:paraId="6179DE0B">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（1）供应商认为采购文件、采购过程、成交结果使自己的权益受到损害的，可以在知道或应知其权益受到损害之日起7个工作日内以书面形式向采购人、采购代理机构提出。</w:t>
      </w:r>
    </w:p>
    <w:p w14:paraId="5C12F0DD">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（2）质疑方式：</w:t>
      </w:r>
    </w:p>
    <w:p w14:paraId="5084141C">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以</w:t>
      </w:r>
      <w:r>
        <w:rPr>
          <w:rFonts w:hint="eastAsia" w:ascii="宋体" w:hAnsi="宋体" w:eastAsia="宋体" w:cs="宋体"/>
          <w:color w:val="auto"/>
          <w:sz w:val="24"/>
          <w:szCs w:val="24"/>
          <w:highlight w:val="none"/>
        </w:rPr>
        <w:t>书面</w:t>
      </w:r>
      <w:r>
        <w:rPr>
          <w:rFonts w:hint="eastAsia" w:ascii="宋体" w:hAnsi="宋体" w:eastAsia="宋体" w:cs="宋体"/>
          <w:color w:val="auto"/>
          <w:sz w:val="24"/>
          <w:szCs w:val="24"/>
          <w:highlight w:val="none"/>
          <w:lang w:val="en-US" w:eastAsia="zh-CN"/>
        </w:rPr>
        <w:t>形式</w:t>
      </w:r>
      <w:r>
        <w:rPr>
          <w:rFonts w:hint="eastAsia" w:ascii="宋体" w:hAnsi="宋体" w:eastAsia="宋体" w:cs="宋体"/>
          <w:color w:val="auto"/>
          <w:sz w:val="24"/>
          <w:szCs w:val="24"/>
          <w:highlight w:val="none"/>
        </w:rPr>
        <w:t>质疑：</w:t>
      </w:r>
    </w:p>
    <w:p w14:paraId="767BBDAE">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书面质疑函应按照财政部国库司制定的《政府采购供应商质疑函范本》进行填写，签字、盖章后提交至采购人、采购代理机构。</w:t>
      </w:r>
    </w:p>
    <w:p w14:paraId="4E277595">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47E8CB41">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（4）在法定质疑期内，针对同一采购程序环节的质疑应当一次性提出。采购人、采购代理机构将在收到书面质疑后7个工作日内</w:t>
      </w:r>
      <w:r>
        <w:rPr>
          <w:rFonts w:hint="eastAsia" w:ascii="宋体" w:hAnsi="宋体" w:cs="宋体"/>
          <w:color w:val="auto"/>
          <w:sz w:val="24"/>
          <w:szCs w:val="24"/>
          <w:highlight w:val="none"/>
          <w:lang w:eastAsia="zh-CN"/>
        </w:rPr>
        <w:t>作出</w:t>
      </w:r>
      <w:r>
        <w:rPr>
          <w:rFonts w:hint="eastAsia" w:ascii="宋体" w:hAnsi="宋体" w:eastAsia="宋体" w:cs="宋体"/>
          <w:color w:val="auto"/>
          <w:sz w:val="24"/>
          <w:szCs w:val="24"/>
          <w:highlight w:val="none"/>
        </w:rPr>
        <w:t>答复，并以书面形式通知质疑人和其他有关供应商。</w:t>
      </w:r>
    </w:p>
    <w:p w14:paraId="0BD27C28">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（5）有下列情形之一的，属于无效质疑：</w:t>
      </w:r>
    </w:p>
    <w:p w14:paraId="548A2F63">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对采购文件提出质疑的质疑人不是依法获取采购文件的潜在供应商；对采购过程、中标结果提出质疑的质疑人不是参与本次政府采购项目的供应商；</w:t>
      </w:r>
    </w:p>
    <w:p w14:paraId="0CE4DF3A">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超过法定期限或未以书面形式提出的；</w:t>
      </w:r>
    </w:p>
    <w:p w14:paraId="63172223">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缺乏必要的证明材料，或捏造事实、提供虚假材料，或以非法手段取得证明材料的；</w:t>
      </w:r>
    </w:p>
    <w:p w14:paraId="68CE8D80">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 质疑函没有合法有效的签字、盖章或委托授权书的（代理人提出质疑和投诉，应当提交供应商签署的授权委托书）；</w:t>
      </w:r>
    </w:p>
    <w:p w14:paraId="1328732E">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 针对同一采购程序环节又提出其他质疑事项的，或质疑答复后就同一事项再次提出质疑的；</w:t>
      </w:r>
    </w:p>
    <w:p w14:paraId="717ACF90">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 不符合</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、规章和政府采购监管机构规定的其他条件的。</w:t>
      </w:r>
    </w:p>
    <w:p w14:paraId="4F61E0AF">
      <w:pPr>
        <w:pStyle w:val="118"/>
        <w:pageBreakBefore w:val="0"/>
        <w:widowControl w:val="0"/>
        <w:kinsoku/>
        <w:wordWrap/>
        <w:overflowPunct/>
        <w:topLinePunct w:val="0"/>
        <w:autoSpaceDE/>
        <w:autoSpaceDN/>
        <w:bidi w:val="0"/>
        <w:snapToGrid/>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szCs w:val="24"/>
          <w:highlight w:val="none"/>
        </w:rPr>
        <w:t>投诉</w:t>
      </w:r>
    </w:p>
    <w:p w14:paraId="6039A08E">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（1）质疑供应商对采购人、采购代理机构的答复不满意，或者采购人、采购代理机构未在规定的时间内</w:t>
      </w:r>
      <w:r>
        <w:rPr>
          <w:rFonts w:hint="eastAsia" w:ascii="宋体" w:hAnsi="宋体" w:cs="宋体"/>
          <w:color w:val="auto"/>
          <w:sz w:val="24"/>
          <w:szCs w:val="24"/>
          <w:highlight w:val="none"/>
          <w:lang w:eastAsia="zh-CN"/>
        </w:rPr>
        <w:t>作出</w:t>
      </w:r>
      <w:r>
        <w:rPr>
          <w:rFonts w:hint="eastAsia" w:ascii="宋体" w:hAnsi="宋体" w:eastAsia="宋体" w:cs="宋体"/>
          <w:color w:val="auto"/>
          <w:sz w:val="24"/>
          <w:szCs w:val="24"/>
          <w:highlight w:val="none"/>
        </w:rPr>
        <w:t>答复的，可以在答复期满后15个工作日内按照《政府采购质疑和投诉办法》（财政部94号令）相关规定向</w:t>
      </w:r>
      <w:r>
        <w:rPr>
          <w:rFonts w:hint="eastAsia" w:ascii="宋体" w:hAnsi="宋体" w:eastAsia="宋体" w:cs="宋体"/>
          <w:color w:val="auto"/>
          <w:sz w:val="24"/>
          <w:szCs w:val="24"/>
          <w:highlight w:val="none"/>
          <w:lang w:val="en-US" w:eastAsia="zh-CN"/>
        </w:rPr>
        <w:t>本项目同级</w:t>
      </w:r>
      <w:r>
        <w:rPr>
          <w:rFonts w:hint="eastAsia" w:ascii="宋体" w:hAnsi="宋体" w:eastAsia="宋体" w:cs="宋体"/>
          <w:color w:val="auto"/>
          <w:sz w:val="24"/>
          <w:szCs w:val="24"/>
          <w:highlight w:val="none"/>
        </w:rPr>
        <w:t>财政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eastAsia="zh-CN"/>
        </w:rPr>
        <w:t>监管部门</w:t>
      </w:r>
      <w:r>
        <w:rPr>
          <w:rFonts w:hint="eastAsia" w:ascii="宋体" w:hAnsi="宋体" w:eastAsia="宋体" w:cs="宋体"/>
          <w:color w:val="auto"/>
          <w:sz w:val="24"/>
          <w:szCs w:val="24"/>
          <w:highlight w:val="none"/>
        </w:rPr>
        <w:t>提出投诉。</w:t>
      </w:r>
    </w:p>
    <w:p w14:paraId="290F5D19">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（2）供应商投诉的事项不得超出已质疑事项的范围。供应商提出投诉时，应当提交投诉书和必要的证明材料，并按财政部《投诉书范本》</w:t>
      </w:r>
      <w:r>
        <w:rPr>
          <w:rFonts w:hint="eastAsia" w:ascii="宋体" w:hAnsi="宋体" w:cs="宋体"/>
          <w:color w:val="auto"/>
          <w:sz w:val="24"/>
          <w:szCs w:val="24"/>
          <w:highlight w:val="none"/>
          <w:lang w:val="en-US" w:eastAsia="zh-CN"/>
        </w:rPr>
        <w:t>给</w:t>
      </w:r>
      <w:r>
        <w:rPr>
          <w:rFonts w:hint="eastAsia" w:ascii="宋体" w:hAnsi="宋体" w:cs="宋体"/>
          <w:color w:val="auto"/>
          <w:sz w:val="24"/>
          <w:szCs w:val="24"/>
          <w:highlight w:val="none"/>
          <w:lang w:eastAsia="zh-CN"/>
        </w:rPr>
        <w:t>定</w:t>
      </w:r>
      <w:r>
        <w:rPr>
          <w:rFonts w:hint="eastAsia" w:ascii="宋体" w:hAnsi="宋体" w:eastAsia="宋体" w:cs="宋体"/>
          <w:color w:val="auto"/>
          <w:sz w:val="24"/>
          <w:szCs w:val="24"/>
          <w:highlight w:val="none"/>
        </w:rPr>
        <w:t>的格式进行填写。</w:t>
      </w:r>
    </w:p>
    <w:p w14:paraId="736D29E0">
      <w:pPr>
        <w:pStyle w:val="118"/>
        <w:pageBreakBefore w:val="0"/>
        <w:widowControl w:val="0"/>
        <w:kinsoku/>
        <w:wordWrap/>
        <w:overflowPunct/>
        <w:topLinePunct w:val="0"/>
        <w:autoSpaceDE/>
        <w:autoSpaceDN/>
        <w:bidi w:val="0"/>
        <w:snapToGrid/>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szCs w:val="24"/>
          <w:highlight w:val="none"/>
        </w:rPr>
        <w:t>恶意质疑、投诉的法律后果</w:t>
      </w:r>
    </w:p>
    <w:p w14:paraId="262F922B">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对捏造事实、提供虚假材料进行质疑、投诉的行为予以严肃处理：</w:t>
      </w:r>
    </w:p>
    <w:p w14:paraId="3C4DF2F8">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《政府采购质疑和投诉办法》（财政部94号令）规定，投诉人在全国范围内十二个月内三次以上投诉查无实据的，由财政部门列入不良行为记录名单。对于捏造事实</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提供虚假材料</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58C5DA8E">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4.2.5</w:t>
      </w:r>
      <w:r>
        <w:rPr>
          <w:rFonts w:hint="eastAsia" w:ascii="宋体" w:hAnsi="宋体" w:eastAsia="宋体" w:cs="宋体"/>
          <w:color w:val="auto"/>
          <w:sz w:val="24"/>
          <w:highlight w:val="none"/>
        </w:rPr>
        <w:t>递交联系部门：政府采购部</w:t>
      </w:r>
    </w:p>
    <w:p w14:paraId="1F3837C7">
      <w:pPr>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联系电话：029-82694900</w:t>
      </w:r>
    </w:p>
    <w:p w14:paraId="3ACF26C6">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通讯地址：</w:t>
      </w:r>
      <w:r>
        <w:rPr>
          <w:rFonts w:hint="eastAsia" w:ascii="宋体" w:hAnsi="宋体" w:cs="宋体"/>
          <w:bCs/>
          <w:color w:val="auto"/>
          <w:sz w:val="24"/>
          <w:highlight w:val="none"/>
          <w:lang w:eastAsia="zh-CN"/>
        </w:rPr>
        <w:t>陕西省西安市雁塔区南二环东段凯森盛世一号B座四层</w:t>
      </w:r>
    </w:p>
    <w:p w14:paraId="7F8402CF">
      <w:pPr>
        <w:spacing w:line="360" w:lineRule="auto"/>
        <w:rPr>
          <w:rFonts w:hint="eastAsia" w:ascii="宋体" w:hAnsi="宋体" w:eastAsia="宋体" w:cs="宋体"/>
          <w:color w:val="auto"/>
          <w:sz w:val="24"/>
          <w:highlight w:val="none"/>
        </w:rPr>
      </w:pPr>
    </w:p>
    <w:p w14:paraId="43ADA8E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4.3 招标文件的澄清</w:t>
      </w:r>
    </w:p>
    <w:p w14:paraId="4FA23F0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若对招标文件有疑问，应将要求澄清的问题以书面形式通知招标机构。</w:t>
      </w:r>
    </w:p>
    <w:p w14:paraId="7F9416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 招标文件的补充和修改</w:t>
      </w:r>
    </w:p>
    <w:p w14:paraId="4C9950F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4.4.1招标机构可以用书面补充通知的方式对招标文件进行补充和修改。</w:t>
      </w:r>
    </w:p>
    <w:p w14:paraId="0C38018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4.4.2所颁发的补充通知将于投标截止时间前发往所有购买招标文件的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。该补充通知作为招标文件的一部分。</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在收到该通知后须予以签收确认。</w:t>
      </w:r>
    </w:p>
    <w:p w14:paraId="396D3C4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4.4.3 考虑到补充通知的影响，委托人和招标机构可决定推迟投标截止时间。</w:t>
      </w:r>
    </w:p>
    <w:p w14:paraId="49B7818E">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5、投标和招标总则</w:t>
      </w:r>
    </w:p>
    <w:p w14:paraId="44EF636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投标文件的编写</w:t>
      </w:r>
    </w:p>
    <w:p w14:paraId="51BB673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5.1.1</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应仔细阅读招标文件的所有内容，并按照招标文件的“投标文件格式”规定及要求的内容和格式，提交完整的投标文件。</w:t>
      </w:r>
    </w:p>
    <w:p w14:paraId="7F3A236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5.1.2投标语言和计量单位</w:t>
      </w:r>
    </w:p>
    <w:p w14:paraId="044D4C4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投标文件和来往函件用中文书写（外文函件必须翻译为中文），计量单位应使用中华人民共和国法定计量单位。（除非招标文件中另有规定）。</w:t>
      </w:r>
    </w:p>
    <w:p w14:paraId="3F43633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5.1.3</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应按招标文件规定的投标范围进行投标。</w:t>
      </w:r>
    </w:p>
    <w:p w14:paraId="5D9E3326">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5.1.4投标报价</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投标报价是供应商响应采购项目要求的全部工作内容的价格体现，包括完成采购内容所需的直接费、间接费、利润、税金</w:t>
      </w:r>
      <w:r>
        <w:rPr>
          <w:rFonts w:hint="eastAsia" w:ascii="宋体" w:hAnsi="宋体" w:cs="宋体"/>
          <w:b w:val="0"/>
          <w:bCs w:val="0"/>
          <w:color w:val="auto"/>
          <w:kern w:val="2"/>
          <w:sz w:val="24"/>
          <w:szCs w:val="24"/>
          <w:highlight w:val="none"/>
          <w:lang w:val="en-US" w:eastAsia="zh-CN" w:bidi="ar-SA"/>
        </w:rPr>
        <w:t>及其他相关</w:t>
      </w:r>
      <w:r>
        <w:rPr>
          <w:rFonts w:hint="eastAsia" w:ascii="宋体" w:hAnsi="宋体" w:eastAsia="宋体" w:cs="宋体"/>
          <w:b w:val="0"/>
          <w:bCs w:val="0"/>
          <w:color w:val="auto"/>
          <w:kern w:val="2"/>
          <w:sz w:val="24"/>
          <w:szCs w:val="24"/>
          <w:highlight w:val="none"/>
          <w:lang w:val="en-US" w:eastAsia="zh-CN" w:bidi="ar-SA"/>
        </w:rPr>
        <w:t>的一切费用。</w:t>
      </w:r>
    </w:p>
    <w:p w14:paraId="7A832FAA">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5.1.4.1供应商在报价时应充分考虑所有可能发生的费用，招标文件未列明，而供应商认为应当计取的费用均应列入报价中。报价时不论是否计取，采购人均按已计取对待。</w:t>
      </w:r>
    </w:p>
    <w:p w14:paraId="6DA983FE">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5.1.4.2供应商应严格按照《投标文件格式》部分《投标报价表》中的相关要求填写分类报价及其他需要响应的内容。投标报价只能提交唯一报价，任何有选择的报价将不予接受，按无效投标处理。</w:t>
      </w:r>
    </w:p>
    <w:p w14:paraId="4905996D">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5.1.4.3投标报价货币：人民币；单位：元。</w:t>
      </w:r>
    </w:p>
    <w:p w14:paraId="63188140">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5.1.4.4投标文件报价出现前后不一致的，除招标文件另有规定外，按照下列规则修正：</w:t>
      </w:r>
    </w:p>
    <w:p w14:paraId="498688AD">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A</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投标文件中投标报价表内容与投标文件中其他位置相应内容表述不一致的，以投标报价表为准；</w:t>
      </w:r>
    </w:p>
    <w:p w14:paraId="759D5260">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B</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大写金额和小写金额不一致的，以大写金额为准；</w:t>
      </w:r>
    </w:p>
    <w:p w14:paraId="7A206F98">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C</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单价金额小数点或者百分比有明显错位的，以</w:t>
      </w:r>
      <w:r>
        <w:rPr>
          <w:rFonts w:hint="eastAsia" w:ascii="宋体" w:hAnsi="宋体" w:cs="宋体"/>
          <w:b w:val="0"/>
          <w:bCs w:val="0"/>
          <w:color w:val="auto"/>
          <w:kern w:val="2"/>
          <w:sz w:val="24"/>
          <w:szCs w:val="24"/>
          <w:highlight w:val="none"/>
          <w:lang w:val="en-US" w:eastAsia="zh-CN" w:bidi="ar-SA"/>
        </w:rPr>
        <w:t>投标报价表</w:t>
      </w:r>
      <w:r>
        <w:rPr>
          <w:rFonts w:hint="eastAsia" w:ascii="宋体" w:hAnsi="宋体" w:eastAsia="宋体" w:cs="宋体"/>
          <w:b w:val="0"/>
          <w:bCs w:val="0"/>
          <w:color w:val="auto"/>
          <w:kern w:val="2"/>
          <w:sz w:val="24"/>
          <w:szCs w:val="24"/>
          <w:highlight w:val="none"/>
          <w:lang w:val="en-US" w:eastAsia="zh-CN" w:bidi="ar-SA"/>
        </w:rPr>
        <w:t>的总价为准，并修改单价；</w:t>
      </w:r>
    </w:p>
    <w:p w14:paraId="2C36CFAC">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D</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总价金额与按单价汇总金额不一致的，以单价金额计算结果为准。</w:t>
      </w:r>
    </w:p>
    <w:p w14:paraId="06DE5F6F">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同时出现两种以上不一致的，按照前款规定的顺序修正。修正后的报价经供应商确认后产生约束力，供应商不确认的，其投标无效。</w:t>
      </w:r>
    </w:p>
    <w:p w14:paraId="18C6812A">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highlight w:val="none"/>
        </w:rPr>
      </w:pPr>
      <w:r>
        <w:rPr>
          <w:rFonts w:hint="eastAsia" w:ascii="宋体" w:hAnsi="宋体" w:eastAsia="宋体" w:cs="宋体"/>
          <w:b w:val="0"/>
          <w:bCs w:val="0"/>
          <w:color w:val="auto"/>
          <w:kern w:val="2"/>
          <w:sz w:val="24"/>
          <w:szCs w:val="24"/>
          <w:highlight w:val="none"/>
          <w:lang w:val="en-US" w:eastAsia="zh-CN" w:bidi="ar-SA"/>
        </w:rPr>
        <w:t>E</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因供应商对招标文件理解不透、误解、疏漏或对市场行情了解不清造成的后果和风险，均由供应商自己负责</w:t>
      </w:r>
      <w:r>
        <w:rPr>
          <w:rFonts w:hint="eastAsia" w:ascii="宋体" w:hAnsi="宋体" w:eastAsia="宋体" w:cs="宋体"/>
          <w:color w:val="auto"/>
          <w:sz w:val="24"/>
          <w:highlight w:val="none"/>
        </w:rPr>
        <w:t>。</w:t>
      </w:r>
    </w:p>
    <w:p w14:paraId="55E2E485">
      <w:pPr>
        <w:pStyle w:val="114"/>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5.1.5 关于进口产品</w:t>
      </w:r>
    </w:p>
    <w:p w14:paraId="7F8EAC0B">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5.1.5</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1根据财政部《关于印发〈政府采购进口产品管理办法〉的通知》（财库〔2007〕119号）规定，政府采购应当采购本国产品，确需采购进口产品的，应当在采购活动开始前向财政部门提出申请并获得财政部门审核同意后，依法开展政府采购活动。</w:t>
      </w:r>
    </w:p>
    <w:p w14:paraId="04EB120C">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5.1.5</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2根据财政部办公厅《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14:paraId="7AF3B4B3">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5.1.5.3 优先采购向我国转让技术、提供培训服务、其他补偿贸易措施及与我国企业签订消化吸收再创新方案的供应商的产品。</w:t>
      </w:r>
    </w:p>
    <w:p w14:paraId="11F69031">
      <w:pPr>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5.2  投标文件的组成</w:t>
      </w:r>
    </w:p>
    <w:p w14:paraId="5AD15FA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5.2.1</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提交的投标文件至少应包括以下部分：</w:t>
      </w:r>
    </w:p>
    <w:p w14:paraId="39CAC833">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投标函；</w:t>
      </w:r>
    </w:p>
    <w:p w14:paraId="6C8198A2">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投标报价表；</w:t>
      </w:r>
    </w:p>
    <w:p w14:paraId="7FC985C0">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投标报价明细表；</w:t>
      </w:r>
    </w:p>
    <w:p w14:paraId="1D96C933">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商务条款偏离表；</w:t>
      </w:r>
    </w:p>
    <w:p w14:paraId="3722B38D">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技术规格偏离表；</w:t>
      </w:r>
    </w:p>
    <w:p w14:paraId="5B1363F6">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技术说明文件；</w:t>
      </w:r>
    </w:p>
    <w:p w14:paraId="15DF3092">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法定代表人证明书或授权书；</w:t>
      </w:r>
    </w:p>
    <w:p w14:paraId="179FE4B8">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资格证明文件；</w:t>
      </w:r>
    </w:p>
    <w:p w14:paraId="7834D8BE">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2"/>
          <w:highlight w:val="none"/>
        </w:rPr>
        <w:t>具有履行合同所必需的设备和专业技术能力的书面声明；</w:t>
      </w:r>
    </w:p>
    <w:p w14:paraId="1FDC6B6A">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参加政府采购活动前三年内，在经营活动中没有重大违法记录书面声明；</w:t>
      </w:r>
    </w:p>
    <w:p w14:paraId="6D52E35F">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企业关联关系承诺书</w:t>
      </w:r>
      <w:r>
        <w:rPr>
          <w:rFonts w:hint="eastAsia" w:ascii="宋体" w:hAnsi="宋体" w:cs="宋体"/>
          <w:color w:val="auto"/>
          <w:kern w:val="2"/>
          <w:sz w:val="24"/>
          <w:szCs w:val="24"/>
          <w:highlight w:val="none"/>
          <w:lang w:val="en-US" w:eastAsia="zh-CN" w:bidi="ar-SA"/>
        </w:rPr>
        <w:t>；</w:t>
      </w:r>
    </w:p>
    <w:p w14:paraId="2C26295E">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陕西省政府采购供应商拒绝政府采购领域商业贿赂承诺书；</w:t>
      </w:r>
    </w:p>
    <w:p w14:paraId="64A63510">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关于符合本国产品标准的声明函</w:t>
      </w:r>
      <w:r>
        <w:rPr>
          <w:rFonts w:hint="eastAsia" w:ascii="宋体" w:hAnsi="宋体" w:cs="宋体"/>
          <w:color w:val="auto"/>
          <w:kern w:val="2"/>
          <w:sz w:val="24"/>
          <w:szCs w:val="24"/>
          <w:highlight w:val="none"/>
          <w:lang w:val="en-US" w:eastAsia="zh-CN" w:bidi="ar-SA"/>
        </w:rPr>
        <w:t>；</w:t>
      </w:r>
    </w:p>
    <w:p w14:paraId="0791AC42">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项目业绩表；</w:t>
      </w:r>
    </w:p>
    <w:p w14:paraId="7B3E1C68">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优惠、培训、售后服务承诺；</w:t>
      </w:r>
    </w:p>
    <w:p w14:paraId="0B5D9D8C">
      <w:pPr>
        <w:numPr>
          <w:ilvl w:val="0"/>
          <w:numId w:val="0"/>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8"/>
          <w:highlight w:val="none"/>
          <w:u w:val="single"/>
        </w:rPr>
        <w:t xml:space="preserve"> 缺以上任一项的投标将被视为无效投标 </w:t>
      </w:r>
      <w:r>
        <w:rPr>
          <w:rFonts w:hint="eastAsia" w:ascii="宋体" w:hAnsi="宋体" w:eastAsia="宋体" w:cs="宋体"/>
          <w:color w:val="auto"/>
          <w:sz w:val="24"/>
          <w:highlight w:val="none"/>
        </w:rPr>
        <w:t>。</w:t>
      </w:r>
    </w:p>
    <w:p w14:paraId="1533ED9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5.2.2</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可在满足“</w:t>
      </w:r>
      <w:r>
        <w:rPr>
          <w:rFonts w:hint="eastAsia" w:ascii="宋体" w:hAnsi="宋体" w:eastAsia="宋体" w:cs="宋体"/>
          <w:color w:val="auto"/>
          <w:sz w:val="24"/>
          <w:highlight w:val="none"/>
          <w:lang w:eastAsia="zh-CN"/>
        </w:rPr>
        <w:t>用户需求书（采购内容及要求）</w:t>
      </w:r>
      <w:r>
        <w:rPr>
          <w:rFonts w:hint="eastAsia" w:ascii="宋体" w:hAnsi="宋体" w:eastAsia="宋体" w:cs="宋体"/>
          <w:color w:val="auto"/>
          <w:sz w:val="24"/>
          <w:highlight w:val="none"/>
        </w:rPr>
        <w:t>”中对设备的整体要求的前提下，对设备中的软硬件配置提出合理化建议。</w:t>
      </w:r>
    </w:p>
    <w:p w14:paraId="63B82C4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5.3  投标</w:t>
      </w:r>
    </w:p>
    <w:p w14:paraId="7B3CFD8B">
      <w:pPr>
        <w:spacing w:line="360" w:lineRule="auto"/>
        <w:ind w:firstLine="482" w:firstLineChars="200"/>
        <w:jc w:val="both"/>
        <w:rPr>
          <w:rFonts w:hint="eastAsia" w:ascii="宋体" w:hAnsi="宋体" w:cs="宋体"/>
          <w:b/>
          <w:bCs/>
          <w:color w:val="auto"/>
          <w:kern w:val="1"/>
          <w:sz w:val="24"/>
          <w:highlight w:val="none"/>
          <w:lang w:eastAsia="zh-CN"/>
        </w:rPr>
      </w:pPr>
      <w:r>
        <w:rPr>
          <w:rFonts w:hint="eastAsia" w:ascii="宋体" w:hAnsi="宋体" w:cs="宋体"/>
          <w:b/>
          <w:bCs/>
          <w:color w:val="auto"/>
          <w:kern w:val="1"/>
          <w:sz w:val="24"/>
          <w:highlight w:val="none"/>
          <w:lang w:eastAsia="zh-CN"/>
        </w:rPr>
        <w:t xml:space="preserve"> 5.3.1 本项目采用电子化和远程不见面开标（投标单位远程开标，无需到场），“不见面开标大厅”登录网址：</w:t>
      </w:r>
    </w:p>
    <w:p w14:paraId="7912D175">
      <w:pPr>
        <w:spacing w:line="360" w:lineRule="auto"/>
        <w:ind w:firstLine="482" w:firstLineChars="200"/>
        <w:jc w:val="both"/>
        <w:rPr>
          <w:rFonts w:hint="eastAsia" w:ascii="宋体" w:hAnsi="宋体" w:cs="宋体"/>
          <w:color w:val="auto"/>
          <w:kern w:val="1"/>
          <w:sz w:val="24"/>
          <w:highlight w:val="none"/>
          <w:lang w:val="en-US" w:eastAsia="zh-CN"/>
        </w:rPr>
      </w:pPr>
      <w:r>
        <w:rPr>
          <w:rFonts w:hint="eastAsia" w:ascii="宋体" w:hAnsi="宋体" w:cs="宋体"/>
          <w:b/>
          <w:bCs/>
          <w:color w:val="auto"/>
          <w:kern w:val="1"/>
          <w:sz w:val="24"/>
          <w:highlight w:val="none"/>
          <w:lang w:eastAsia="zh-CN"/>
        </w:rPr>
        <w:t>http://219.145.206.209/BidOpeningHall/bidopeninghallaction/hall/login</w:t>
      </w:r>
    </w:p>
    <w:p w14:paraId="1BC4BC18">
      <w:pPr>
        <w:spacing w:line="360" w:lineRule="auto"/>
        <w:ind w:firstLine="480" w:firstLineChars="200"/>
        <w:outlineLvl w:val="9"/>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 xml:space="preserve">5.3.2 </w:t>
      </w:r>
      <w:r>
        <w:rPr>
          <w:rFonts w:hint="eastAsia" w:ascii="宋体" w:hAnsi="宋体" w:cs="宋体"/>
          <w:color w:val="auto"/>
          <w:kern w:val="1"/>
          <w:sz w:val="24"/>
          <w:highlight w:val="none"/>
          <w:lang w:val="en-US" w:eastAsia="zh-CN"/>
        </w:rPr>
        <w:fldChar w:fldCharType="begin"/>
      </w:r>
      <w:r>
        <w:rPr>
          <w:rFonts w:hint="eastAsia" w:ascii="宋体" w:hAnsi="宋体" w:cs="宋体"/>
          <w:color w:val="auto"/>
          <w:kern w:val="1"/>
          <w:sz w:val="24"/>
          <w:highlight w:val="none"/>
          <w:lang w:val="en-US" w:eastAsia="zh-CN"/>
        </w:rPr>
        <w:instrText xml:space="preserve"> HYPERLINK "mailto:项目开标结束后，所有供应商须提供正本的Word版本及加盖公章PDF版本电子投标文件发送至383581127@qq.com。中标供应商在领取中标通知书时提供一正二副纸质投标文件用于备案。" </w:instrText>
      </w:r>
      <w:r>
        <w:rPr>
          <w:rFonts w:hint="eastAsia" w:ascii="宋体" w:hAnsi="宋体" w:cs="宋体"/>
          <w:color w:val="auto"/>
          <w:kern w:val="1"/>
          <w:sz w:val="24"/>
          <w:highlight w:val="none"/>
          <w:lang w:val="en-US" w:eastAsia="zh-CN"/>
        </w:rPr>
        <w:fldChar w:fldCharType="separate"/>
      </w:r>
      <w:r>
        <w:rPr>
          <w:rStyle w:val="41"/>
          <w:rFonts w:hint="eastAsia" w:ascii="宋体" w:hAnsi="宋体" w:cs="宋体"/>
          <w:color w:val="auto"/>
          <w:kern w:val="1"/>
          <w:sz w:val="24"/>
          <w:highlight w:val="none"/>
          <w:lang w:val="en-US" w:eastAsia="zh-CN"/>
        </w:rPr>
        <w:t>项目结果公告发布后，中标供应商在领取中标通知书时，提供一正二副纸质投标文件用于备案。。</w:t>
      </w:r>
      <w:r>
        <w:rPr>
          <w:rFonts w:hint="eastAsia" w:ascii="宋体" w:hAnsi="宋体" w:cs="宋体"/>
          <w:color w:val="auto"/>
          <w:kern w:val="1"/>
          <w:sz w:val="24"/>
          <w:highlight w:val="none"/>
          <w:lang w:val="en-US" w:eastAsia="zh-CN"/>
        </w:rPr>
        <w:fldChar w:fldCharType="end"/>
      </w:r>
    </w:p>
    <w:p w14:paraId="0DA04393">
      <w:pPr>
        <w:spacing w:line="360" w:lineRule="auto"/>
        <w:ind w:firstLine="480" w:firstLineChars="200"/>
        <w:rPr>
          <w:rFonts w:hint="default"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5.3.3 纸质版</w:t>
      </w:r>
      <w:r>
        <w:rPr>
          <w:rFonts w:hint="eastAsia" w:ascii="宋体" w:hAnsi="宋体" w:cs="宋体"/>
          <w:color w:val="auto"/>
          <w:kern w:val="1"/>
          <w:sz w:val="24"/>
          <w:highlight w:val="none"/>
          <w:lang w:eastAsia="zh-CN"/>
        </w:rPr>
        <w:t>投标文件一式叁份，其中正本壹份，副本贰份。在每一份文件上要注明 “正本”或“副本”字样。</w:t>
      </w:r>
    </w:p>
    <w:p w14:paraId="0F4EF541">
      <w:pPr>
        <w:spacing w:line="360" w:lineRule="auto"/>
        <w:ind w:firstLine="480" w:firstLineChars="200"/>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5.3.4 投标文件的正本需打印，并由法定代表人或经正式授权的代表在投标文件上签字。投标文件的副本可采用正本的复印件。</w:t>
      </w:r>
    </w:p>
    <w:p w14:paraId="13E23AE7">
      <w:pPr>
        <w:spacing w:line="360" w:lineRule="auto"/>
        <w:ind w:firstLine="480" w:firstLineChars="200"/>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5.3.5 供应商名称应当填写全称，同时加盖公章。</w:t>
      </w:r>
    </w:p>
    <w:p w14:paraId="6FE503FB">
      <w:pPr>
        <w:spacing w:line="360" w:lineRule="auto"/>
        <w:ind w:firstLine="480" w:firstLineChars="200"/>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 xml:space="preserve">5.3.6 纸质版投标文件不得随意涂改和增删，应当跟开标时上传的电子投标文件一致。任何行间如有修改错漏之处，涂改或增删，必须由法定代表人或授权代表在旁边签字、盖章才有效。          </w:t>
      </w:r>
    </w:p>
    <w:p w14:paraId="432E8A80">
      <w:pPr>
        <w:spacing w:line="360" w:lineRule="auto"/>
        <w:ind w:firstLine="480" w:firstLineChars="200"/>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5.3.7供应商应当按照招标文件中提供的统一格式制作投标文件，投标文件中应当有目录。</w:t>
      </w:r>
    </w:p>
    <w:p w14:paraId="5F4D5494">
      <w:pPr>
        <w:spacing w:line="360" w:lineRule="auto"/>
        <w:ind w:firstLine="480" w:firstLineChars="200"/>
        <w:rPr>
          <w:rFonts w:hint="eastAsia" w:eastAsia="宋体"/>
          <w:color w:val="auto"/>
          <w:highlight w:val="none"/>
          <w:lang w:val="en-US" w:eastAsia="zh-CN"/>
        </w:rPr>
      </w:pPr>
      <w:r>
        <w:rPr>
          <w:rFonts w:hint="eastAsia" w:ascii="宋体" w:hAnsi="宋体" w:cs="宋体"/>
          <w:color w:val="auto"/>
          <w:kern w:val="1"/>
          <w:sz w:val="24"/>
          <w:highlight w:val="none"/>
          <w:lang w:val="en-US" w:eastAsia="zh-CN"/>
        </w:rPr>
        <w:t>5.3.8纸质版投标文件</w:t>
      </w:r>
      <w:r>
        <w:rPr>
          <w:rFonts w:hint="eastAsia" w:ascii="宋体" w:hAnsi="宋体" w:cs="宋体"/>
          <w:color w:val="auto"/>
          <w:kern w:val="1"/>
          <w:sz w:val="24"/>
          <w:highlight w:val="none"/>
          <w:lang w:val="zh-CN" w:eastAsia="zh-CN"/>
        </w:rPr>
        <w:t>必须工整、规范、统一、清晰，采用A4幅面纸胶装成册、标注页码。</w:t>
      </w:r>
    </w:p>
    <w:p w14:paraId="20D98B5A">
      <w:pPr>
        <w:spacing w:line="360" w:lineRule="auto"/>
        <w:ind w:firstLine="480" w:firstLineChars="200"/>
        <w:rPr>
          <w:rFonts w:hint="eastAsia" w:ascii="宋体" w:hAnsi="宋体" w:cs="宋体"/>
          <w:color w:val="auto"/>
          <w:kern w:val="1"/>
          <w:sz w:val="24"/>
          <w:highlight w:val="none"/>
          <w:lang w:val="en-US" w:eastAsia="zh-CN"/>
        </w:rPr>
      </w:pPr>
      <w:bookmarkStart w:id="6" w:name="_Toc8985"/>
      <w:r>
        <w:rPr>
          <w:rFonts w:hint="eastAsia" w:ascii="宋体" w:hAnsi="宋体" w:cs="宋体"/>
          <w:color w:val="auto"/>
          <w:kern w:val="1"/>
          <w:sz w:val="24"/>
          <w:highlight w:val="none"/>
          <w:lang w:val="en-US" w:eastAsia="zh-CN"/>
        </w:rPr>
        <w:t>5.3.9 若供应商对文件理解有误，产生的后果由供应商自行承担。</w:t>
      </w:r>
      <w:bookmarkEnd w:id="6"/>
      <w:bookmarkStart w:id="7" w:name="_Toc437438177"/>
      <w:bookmarkEnd w:id="7"/>
    </w:p>
    <w:p w14:paraId="1BFE1BA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5.4  投标的有效期</w:t>
      </w:r>
    </w:p>
    <w:p w14:paraId="49152DA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5.4.1从投标截止日期起，投标有效期为</w:t>
      </w:r>
      <w:r>
        <w:rPr>
          <w:rFonts w:hint="eastAsia" w:ascii="宋体" w:hAnsi="宋体" w:cs="宋体"/>
          <w:color w:val="auto"/>
          <w:sz w:val="24"/>
          <w:highlight w:val="none"/>
          <w:lang w:val="en-US" w:eastAsia="zh-CN"/>
        </w:rPr>
        <w:t>90</w:t>
      </w:r>
      <w:r>
        <w:rPr>
          <w:rFonts w:hint="eastAsia" w:ascii="宋体" w:hAnsi="宋体" w:eastAsia="宋体" w:cs="宋体"/>
          <w:color w:val="auto"/>
          <w:sz w:val="24"/>
          <w:highlight w:val="none"/>
        </w:rPr>
        <w:t>天。在特殊情况下，招标机构可于投标有效期满之前要求</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同意延长有效期，要求与答复均以书面形式。</w:t>
      </w:r>
    </w:p>
    <w:p w14:paraId="5BC718BB">
      <w:pPr>
        <w:spacing w:line="360" w:lineRule="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 xml:space="preserve">5.5  </w:t>
      </w:r>
      <w:r>
        <w:rPr>
          <w:rFonts w:hint="eastAsia" w:ascii="宋体" w:hAnsi="宋体" w:eastAsia="宋体" w:cs="宋体"/>
          <w:b/>
          <w:bCs/>
          <w:color w:val="auto"/>
          <w:sz w:val="24"/>
          <w:highlight w:val="none"/>
          <w:u w:val="single"/>
        </w:rPr>
        <w:t>合同签订后请将合同复印件一份送至代理机构或将扫描件发至采购代理机构邮箱</w:t>
      </w:r>
      <w:r>
        <w:rPr>
          <w:rFonts w:hint="eastAsia" w:ascii="宋体" w:hAnsi="宋体" w:eastAsia="宋体" w:cs="宋体"/>
          <w:b/>
          <w:bCs/>
          <w:color w:val="auto"/>
          <w:sz w:val="24"/>
          <w:szCs w:val="24"/>
          <w:highlight w:val="none"/>
          <w:u w:val="single"/>
        </w:rPr>
        <w:t>：</w:t>
      </w:r>
      <w:r>
        <w:rPr>
          <w:rFonts w:hint="eastAsia" w:ascii="宋体" w:hAnsi="宋体" w:eastAsia="宋体" w:cs="宋体"/>
          <w:b/>
          <w:bCs w:val="0"/>
          <w:color w:val="auto"/>
          <w:sz w:val="24"/>
          <w:szCs w:val="24"/>
          <w:highlight w:val="none"/>
          <w:u w:val="single"/>
          <w:lang w:val="en-US" w:eastAsia="zh-CN" w:bidi="ar-SA"/>
        </w:rPr>
        <w:t>zhaotianyu989@foxmail.com</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"mailto:1084249351@qq.com，以便及时归档）。" </w:instrText>
      </w:r>
      <w:r>
        <w:rPr>
          <w:rFonts w:hint="eastAsia" w:ascii="宋体" w:hAnsi="宋体" w:eastAsia="宋体" w:cs="宋体"/>
          <w:color w:val="auto"/>
          <w:highlight w:val="none"/>
        </w:rPr>
        <w:fldChar w:fldCharType="separate"/>
      </w:r>
      <w:r>
        <w:rPr>
          <w:rStyle w:val="41"/>
          <w:rFonts w:hint="eastAsia" w:ascii="宋体" w:hAnsi="宋体" w:eastAsia="宋体" w:cs="宋体"/>
          <w:b/>
          <w:bCs/>
          <w:color w:val="auto"/>
          <w:sz w:val="24"/>
          <w:highlight w:val="none"/>
        </w:rPr>
        <w:t>，以便及时归档）。</w:t>
      </w:r>
      <w:r>
        <w:rPr>
          <w:rStyle w:val="41"/>
          <w:rFonts w:hint="eastAsia" w:ascii="宋体" w:hAnsi="宋体" w:eastAsia="宋体" w:cs="宋体"/>
          <w:b/>
          <w:bCs/>
          <w:color w:val="auto"/>
          <w:sz w:val="24"/>
          <w:highlight w:val="none"/>
        </w:rPr>
        <w:fldChar w:fldCharType="end"/>
      </w:r>
    </w:p>
    <w:p w14:paraId="1632BC2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5.6  投标文件的修改：</w:t>
      </w:r>
    </w:p>
    <w:p w14:paraId="0740B3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在规定的时间内，</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可以修改其投标文件的内容，但必须以书面形式通知招标机构。在招标规定的修改截止时间后，</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不可以修改其投标文件的内容。</w:t>
      </w:r>
    </w:p>
    <w:p w14:paraId="32BD39A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5.7  投标的撤回</w:t>
      </w:r>
    </w:p>
    <w:p w14:paraId="3D89B6E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在投标截止时间前</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可以撤回其投标，但在投标截止后不允许撤回投标。</w:t>
      </w:r>
    </w:p>
    <w:p w14:paraId="7122E45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  招标过程及评审</w:t>
      </w:r>
    </w:p>
    <w:p w14:paraId="0B5DE53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5.8.1招标机构将在招标公告中规定的时间和地点接受投标。</w:t>
      </w:r>
    </w:p>
    <w:p w14:paraId="16F1BE2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5.8.2评标委员会只对确定为实质上响应招标文件要求的投标进行评审。</w:t>
      </w:r>
    </w:p>
    <w:p w14:paraId="03BC534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5.8.3实质上没有响应招标文件要求的投标文件将视为无效投标。出现但不限于下列情况之一的，其投标将视为无效投标：</w:t>
      </w:r>
    </w:p>
    <w:p w14:paraId="6EBFE01C">
      <w:pPr>
        <w:numPr>
          <w:ilvl w:val="0"/>
          <w:numId w:val="4"/>
        </w:numP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投标文件不完整的；</w:t>
      </w:r>
    </w:p>
    <w:p w14:paraId="1FBBC226">
      <w:pPr>
        <w:numPr>
          <w:ilvl w:val="0"/>
          <w:numId w:val="4"/>
        </w:numP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投标文件无法人代表签字或签字人未被法人授权的；</w:t>
      </w:r>
    </w:p>
    <w:p w14:paraId="19BF81CD">
      <w:pPr>
        <w:numPr>
          <w:ilvl w:val="0"/>
          <w:numId w:val="4"/>
        </w:numP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投标有效期不足的；</w:t>
      </w:r>
    </w:p>
    <w:p w14:paraId="055424CC">
      <w:pPr>
        <w:numPr>
          <w:ilvl w:val="0"/>
          <w:numId w:val="4"/>
        </w:numP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投标文件附有招标方不能接受条件的；</w:t>
      </w:r>
    </w:p>
    <w:p w14:paraId="01A7A27F">
      <w:pPr>
        <w:numPr>
          <w:ilvl w:val="0"/>
          <w:numId w:val="4"/>
        </w:numP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投标总价超出项目预算或明显高于市场价格的；</w:t>
      </w:r>
    </w:p>
    <w:p w14:paraId="54F65250">
      <w:pPr>
        <w:numPr>
          <w:ilvl w:val="0"/>
          <w:numId w:val="4"/>
        </w:numP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按招标文件要求其他不符合招标方要求的。</w:t>
      </w:r>
    </w:p>
    <w:p w14:paraId="417B59D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5.8.4 评标委员会将按已定的原则及方法进行评审，详见评标办法。</w:t>
      </w:r>
    </w:p>
    <w:p w14:paraId="16DE653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5.8.5评标委员会在确定中标候选人以前有权按照有关法规拒绝任何或全部投标，对此造成对</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的影响不负任何责任，</w:t>
      </w:r>
      <w:r>
        <w:rPr>
          <w:rFonts w:hint="eastAsia" w:ascii="宋体" w:hAnsi="宋体" w:cs="宋体"/>
          <w:color w:val="auto"/>
          <w:sz w:val="24"/>
          <w:highlight w:val="none"/>
          <w:lang w:eastAsia="zh-CN"/>
        </w:rPr>
        <w:t>不做</w:t>
      </w:r>
      <w:r>
        <w:rPr>
          <w:rFonts w:hint="eastAsia" w:ascii="宋体" w:hAnsi="宋体" w:eastAsia="宋体" w:cs="宋体"/>
          <w:color w:val="auto"/>
          <w:sz w:val="24"/>
          <w:highlight w:val="none"/>
        </w:rPr>
        <w:t>任何解释。</w:t>
      </w:r>
    </w:p>
    <w:p w14:paraId="074013B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5.8.6 确定中标人后，由招标机构发出中标通知书，中标人应</w:t>
      </w:r>
      <w:r>
        <w:rPr>
          <w:rFonts w:hint="eastAsia" w:ascii="宋体" w:hAnsi="宋体" w:cs="宋体"/>
          <w:color w:val="auto"/>
          <w:sz w:val="24"/>
          <w:highlight w:val="none"/>
          <w:lang w:val="en-US" w:eastAsia="zh-CN"/>
        </w:rPr>
        <w:t>25</w:t>
      </w:r>
      <w:r>
        <w:rPr>
          <w:rFonts w:hint="eastAsia" w:ascii="宋体" w:hAnsi="宋体" w:eastAsia="宋体" w:cs="宋体"/>
          <w:color w:val="auto"/>
          <w:sz w:val="24"/>
          <w:highlight w:val="none"/>
        </w:rPr>
        <w:t>日内与采购人签约。</w:t>
      </w:r>
    </w:p>
    <w:p w14:paraId="435C27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5.8.7招标机构没有义务向未中标的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解释不中标的理由。</w:t>
      </w:r>
    </w:p>
    <w:p w14:paraId="09D7BD9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5.9  招标、评标过程的保密性。</w:t>
      </w:r>
    </w:p>
    <w:p w14:paraId="58E0D8C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5.9.1接受投标后，直至中标商与买方签订合同后止，凡与招标、审查、澄清、评价、比较、授标意见有关的内容，任何人均不得向</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及与评审无关的其他人透露。</w:t>
      </w:r>
    </w:p>
    <w:p w14:paraId="68EFE2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5.9.2从投标截止日起到确定中标人止，</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不得与参加招标、评审的有关人员私下接触。在评审过程中，如果</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试图在投标文件审查、澄清、比较及推荐中标人方面</w:t>
      </w:r>
      <w:r>
        <w:rPr>
          <w:rFonts w:hint="eastAsia" w:ascii="宋体" w:hAnsi="宋体" w:cs="宋体"/>
          <w:color w:val="auto"/>
          <w:sz w:val="24"/>
          <w:highlight w:val="none"/>
          <w:lang w:eastAsia="zh-CN"/>
        </w:rPr>
        <w:t>对</w:t>
      </w:r>
      <w:r>
        <w:rPr>
          <w:rFonts w:hint="eastAsia" w:ascii="宋体" w:hAnsi="宋体" w:eastAsia="宋体" w:cs="宋体"/>
          <w:color w:val="auto"/>
          <w:sz w:val="24"/>
          <w:highlight w:val="none"/>
        </w:rPr>
        <w:t>参与评审的有关人员和买方施加任何影响，其投标将被拒绝。</w:t>
      </w:r>
    </w:p>
    <w:p w14:paraId="72A9B326">
      <w:pPr>
        <w:pStyle w:val="114"/>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5.9.3</w:t>
      </w:r>
      <w:r>
        <w:rPr>
          <w:rFonts w:hint="eastAsia" w:ascii="宋体" w:hAnsi="宋体" w:eastAsia="宋体" w:cs="宋体"/>
          <w:color w:val="auto"/>
          <w:sz w:val="24"/>
          <w:szCs w:val="24"/>
          <w:highlight w:val="none"/>
        </w:rPr>
        <w:t>关于同一品牌产品的处理</w:t>
      </w:r>
    </w:p>
    <w:p w14:paraId="7D6ABDFA">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5.9.3</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1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14:paraId="47B5FA62">
      <w:pPr>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5.9.3</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14:paraId="7FFA0D7F">
      <w:pPr>
        <w:pStyle w:val="18"/>
        <w:spacing w:line="360" w:lineRule="auto"/>
        <w:rPr>
          <w:rFonts w:hint="eastAsia"/>
          <w:color w:val="auto"/>
          <w:highlight w:val="none"/>
        </w:rPr>
      </w:pPr>
      <w:r>
        <w:rPr>
          <w:rFonts w:hint="eastAsia" w:ascii="宋体" w:hAnsi="宋体" w:eastAsia="宋体" w:cs="宋体"/>
          <w:color w:val="auto"/>
          <w:kern w:val="2"/>
          <w:sz w:val="24"/>
          <w:szCs w:val="24"/>
          <w:highlight w:val="none"/>
          <w:lang w:val="en-US" w:eastAsia="zh-CN" w:bidi="ar-SA"/>
        </w:rPr>
        <w:t>5.10 若</w:t>
      </w:r>
      <w:r>
        <w:rPr>
          <w:rFonts w:hint="eastAsia"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须知前附表中写明专门面向中小企业采购的，</w:t>
      </w:r>
      <w:r>
        <w:rPr>
          <w:rFonts w:hint="eastAsia" w:hAnsi="宋体" w:cs="宋体"/>
          <w:color w:val="auto"/>
          <w:kern w:val="2"/>
          <w:sz w:val="24"/>
          <w:szCs w:val="24"/>
          <w:highlight w:val="none"/>
          <w:lang w:val="en-US" w:eastAsia="zh-CN" w:bidi="ar-SA"/>
        </w:rPr>
        <w:t>提供的货物全部由符合政策要求的中小企业制造；工程的施工单位全部为符合政策要求的中小企业承接（或者：服务全部由符合政策要求的中小企业承接）。否则</w:t>
      </w:r>
      <w:r>
        <w:rPr>
          <w:rFonts w:hint="eastAsia" w:ascii="宋体" w:hAnsi="宋体" w:eastAsia="宋体" w:cs="宋体"/>
          <w:color w:val="auto"/>
          <w:kern w:val="2"/>
          <w:sz w:val="24"/>
          <w:szCs w:val="24"/>
          <w:highlight w:val="none"/>
          <w:lang w:val="en-US" w:eastAsia="zh-CN" w:bidi="ar-SA"/>
        </w:rPr>
        <w:t>其投标将被认定为投标无效。</w:t>
      </w:r>
    </w:p>
    <w:p w14:paraId="6E804DB9">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6、签约及中标服务费</w:t>
      </w:r>
    </w:p>
    <w:p w14:paraId="6CAE40E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中标人须向招标机构缴纳足额中标服务费并领取中标通知书。</w:t>
      </w:r>
    </w:p>
    <w:p w14:paraId="05DD280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 xml:space="preserve">  中标人须向招标机构按如下标准和规定交纳中标服务费：</w:t>
      </w:r>
    </w:p>
    <w:p w14:paraId="67831E0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（1）中标服务费币种与中标通知书中标价的币种相同；</w:t>
      </w:r>
    </w:p>
    <w:p w14:paraId="3AF8454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（2）中标服务费不列在投标报价表中；</w:t>
      </w:r>
    </w:p>
    <w:p w14:paraId="7CE674D4">
      <w:pPr>
        <w:spacing w:line="360" w:lineRule="auto"/>
        <w:rPr>
          <w:rFonts w:hint="eastAsia" w:ascii="宋体" w:hAnsi="宋体" w:cs="宋体"/>
          <w:color w:val="auto"/>
          <w:sz w:val="24"/>
          <w:highlight w:val="none"/>
        </w:rPr>
      </w:pPr>
      <w:r>
        <w:rPr>
          <w:rFonts w:hint="eastAsia" w:ascii="宋体" w:hAnsi="宋体" w:eastAsia="宋体" w:cs="宋体"/>
          <w:color w:val="auto"/>
          <w:sz w:val="24"/>
          <w:highlight w:val="none"/>
        </w:rPr>
        <w:t xml:space="preserve">   （3）</w:t>
      </w:r>
      <w:r>
        <w:rPr>
          <w:rFonts w:hint="eastAsia" w:ascii="宋体" w:hAnsi="宋体" w:eastAsia="宋体" w:cs="宋体"/>
          <w:color w:val="auto"/>
          <w:sz w:val="24"/>
          <w:szCs w:val="24"/>
          <w:highlight w:val="none"/>
          <w:lang w:val="en-US" w:eastAsia="zh-CN"/>
        </w:rPr>
        <w:t>招标代理服务费</w:t>
      </w:r>
      <w:r>
        <w:rPr>
          <w:rFonts w:hint="eastAsia" w:ascii="宋体" w:hAnsi="宋体" w:cs="宋体"/>
          <w:color w:val="auto"/>
          <w:sz w:val="24"/>
          <w:highlight w:val="none"/>
        </w:rPr>
        <w:t>参照国家计委关于印发《招标代理服务收费管理暂行办法》的通知（计价格〔2002〕1980号）、《国家发展和改革委员会办公厅关于招标代理服务收费有关问题的通知》（发改办价格〔2003〕857号）规定向中标（成交）供应商收取。</w:t>
      </w:r>
    </w:p>
    <w:p w14:paraId="7C6C0579">
      <w:pPr>
        <w:pStyle w:val="3"/>
        <w:numPr>
          <w:ilvl w:val="1"/>
          <w:numId w:val="0"/>
        </w:numPr>
        <w:spacing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6.3合同签订、履行及验收</w:t>
      </w:r>
    </w:p>
    <w:p w14:paraId="035919F0">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招标文件、投标文件、澄清、补充合同等为政府采购合同的组成部分，具有同等法律效力。</w:t>
      </w:r>
    </w:p>
    <w:p w14:paraId="46E87C34">
      <w:pPr>
        <w:pStyle w:val="114"/>
        <w:spacing w:before="210" w:after="210"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eastAsia="宋体" w:cs="宋体"/>
          <w:color w:val="auto"/>
          <w:sz w:val="24"/>
          <w:szCs w:val="24"/>
          <w:highlight w:val="none"/>
        </w:rPr>
        <w:t>签订政府采购合同</w:t>
      </w:r>
    </w:p>
    <w:p w14:paraId="71599509">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cs="宋体"/>
          <w:b w:val="0"/>
          <w:color w:val="auto"/>
          <w:kern w:val="2"/>
          <w:sz w:val="24"/>
          <w:szCs w:val="24"/>
          <w:highlight w:val="none"/>
          <w:lang w:val="en-US" w:eastAsia="zh-CN" w:bidi="ar-SA"/>
        </w:rPr>
        <w:t>.1</w:t>
      </w:r>
      <w:r>
        <w:rPr>
          <w:rFonts w:hint="eastAsia" w:ascii="宋体" w:hAnsi="宋体" w:eastAsia="宋体" w:cs="宋体"/>
          <w:color w:val="auto"/>
          <w:sz w:val="24"/>
          <w:szCs w:val="24"/>
          <w:highlight w:val="none"/>
        </w:rPr>
        <w:t>自中标通知书发出之日起</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日内，采购人与中标供应商应按招标文件和中标供应商投标文件的约定，签订书面合同。</w:t>
      </w:r>
    </w:p>
    <w:p w14:paraId="575AE33B">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cs="宋体"/>
          <w:b w:val="0"/>
          <w:color w:val="auto"/>
          <w:kern w:val="2"/>
          <w:sz w:val="24"/>
          <w:szCs w:val="24"/>
          <w:highlight w:val="none"/>
          <w:lang w:val="en-US" w:eastAsia="zh-CN" w:bidi="ar-SA"/>
        </w:rPr>
        <w:t>.2</w:t>
      </w:r>
      <w:r>
        <w:rPr>
          <w:rFonts w:hint="eastAsia" w:ascii="宋体" w:hAnsi="宋体" w:eastAsia="宋体" w:cs="宋体"/>
          <w:color w:val="auto"/>
          <w:sz w:val="24"/>
          <w:szCs w:val="24"/>
          <w:highlight w:val="none"/>
        </w:rPr>
        <w:t>中标供应商拒绝与采购人签订合同的，采购人可以按照《政府采购法实施条例》第四十九条规定，确定下一候选人为中标供应商，也可以重新开展政府采购活动。</w:t>
      </w:r>
    </w:p>
    <w:p w14:paraId="17CE5E67">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3采购人不得向中标供应商提出任何不合理的要求，作为签订合同的条件，不得与中标供应商私下订立背离合同实质性内容的任何协议，所签订的合同不得对招标文件和中标供应商投标文件作实质性修改。</w:t>
      </w:r>
    </w:p>
    <w:p w14:paraId="6BCB7FB9">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4质疑或者投诉事项可能影响中标、成交结果的，采购人应当暂停签订合同，已经签订合同的，应当中止履行合同。</w:t>
      </w:r>
    </w:p>
    <w:p w14:paraId="7F222C3F">
      <w:pPr>
        <w:pStyle w:val="114"/>
        <w:spacing w:before="210" w:after="210"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6.3.2</w:t>
      </w:r>
      <w:r>
        <w:rPr>
          <w:rFonts w:hint="eastAsia" w:ascii="宋体" w:hAnsi="宋体" w:eastAsia="宋体" w:cs="宋体"/>
          <w:color w:val="auto"/>
          <w:sz w:val="24"/>
          <w:szCs w:val="24"/>
          <w:highlight w:val="none"/>
        </w:rPr>
        <w:t>合同公告及备案</w:t>
      </w:r>
    </w:p>
    <w:p w14:paraId="57A0659B">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6.3.2</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1采购人应当自政府采购合同签订之日起2个工作日内，在陕西省政府采购网对合同进行公示，但政府采购合同中涉及国家秘密、商业秘密的内容除外。</w:t>
      </w:r>
    </w:p>
    <w:p w14:paraId="0880D0F0">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6.3.2</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2采购人应自合同签订之日起7个工作日内将政府采购合同报送监管机构备案。</w:t>
      </w:r>
    </w:p>
    <w:p w14:paraId="38517DE8">
      <w:pPr>
        <w:pStyle w:val="114"/>
        <w:spacing w:before="210" w:after="210"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6.3.3</w:t>
      </w:r>
      <w:r>
        <w:rPr>
          <w:rFonts w:hint="eastAsia" w:ascii="宋体" w:hAnsi="宋体" w:eastAsia="宋体" w:cs="宋体"/>
          <w:color w:val="auto"/>
          <w:sz w:val="24"/>
          <w:szCs w:val="24"/>
          <w:highlight w:val="none"/>
        </w:rPr>
        <w:t>履行合同</w:t>
      </w:r>
    </w:p>
    <w:p w14:paraId="22540F4C">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6.3.3</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1．合同一经签订，双方应严格履行合同规定的义务。</w:t>
      </w:r>
    </w:p>
    <w:p w14:paraId="49C64A20">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6.3.3</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2．在合同履行过程中，如发生合同纠纷，合同双方应按照《中华人民共和国民法典》及合同条款的有关规定进行处理。</w:t>
      </w:r>
    </w:p>
    <w:p w14:paraId="4390E31F">
      <w:pPr>
        <w:pStyle w:val="114"/>
        <w:spacing w:before="210" w:after="210"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6.3.4</w:t>
      </w:r>
      <w:r>
        <w:rPr>
          <w:rFonts w:hint="eastAsia" w:ascii="宋体" w:hAnsi="宋体" w:eastAsia="宋体" w:cs="宋体"/>
          <w:color w:val="auto"/>
          <w:sz w:val="24"/>
          <w:szCs w:val="24"/>
          <w:highlight w:val="none"/>
        </w:rPr>
        <w:t>验收或考核</w:t>
      </w:r>
    </w:p>
    <w:p w14:paraId="3EF46BA4">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6.3.4</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1采购人严格按照国家相关法律法规的要求及招标文件的要求组织验收或考核。</w:t>
      </w:r>
    </w:p>
    <w:p w14:paraId="4EB6B909">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6.3.4</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2采购人按《关于促进政府采购公平竞争优化营商环境的通知》（财库〔2019〕38号）、《保障中小企业款项支付条例》（国务院令第728号）等规定及采购合同的约定进行支付合同款项。</w:t>
      </w:r>
    </w:p>
    <w:p w14:paraId="6DD93211">
      <w:pPr>
        <w:pStyle w:val="48"/>
        <w:rPr>
          <w:rFonts w:hint="default" w:eastAsia="宋体"/>
          <w:color w:val="auto"/>
          <w:highlight w:val="none"/>
          <w:lang w:val="en-US" w:eastAsia="zh-CN"/>
        </w:rPr>
      </w:pPr>
    </w:p>
    <w:p w14:paraId="36A8B6EB">
      <w:pPr>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陕西省中小企业政府采购信用融资办法</w:t>
      </w:r>
      <w:r>
        <w:rPr>
          <w:rFonts w:hint="eastAsia" w:ascii="宋体" w:hAnsi="宋体" w:cs="宋体"/>
          <w:b/>
          <w:bCs/>
          <w:color w:val="auto"/>
          <w:sz w:val="24"/>
          <w:highlight w:val="none"/>
          <w:lang w:val="en-US" w:eastAsia="zh-CN"/>
        </w:rPr>
        <w:t>及说明</w:t>
      </w:r>
    </w:p>
    <w:p w14:paraId="282E2F19">
      <w:pPr>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陕西省中小企业政府采购信用融资办法</w:t>
      </w:r>
    </w:p>
    <w:p w14:paraId="21FBEC63">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一条为进一步贯彻落实国务院和我省关于支持中小企业发展的政策措施，发挥政府采购政策导向作用，充分利用信息化技术，通过搭建信息对称、相互对接的平台，有效缓解中小企业融资难、融资贵问题。根据《政府采购法》以及《政府采购促进中小企业发展暂行办法》等有关规定，结合本省实际，制定本办法。</w:t>
      </w:r>
    </w:p>
    <w:p w14:paraId="37F9B28B">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第二条本办法所称“中小企业”包括中型、小型及微型企业，其划型标准按照《工业和信息化部　统计局　发展改革委　财政部《关于印发中小企业划型标准规定的通知》（工信部联企业〔2011〕300号）规定执行。</w:t>
      </w:r>
    </w:p>
    <w:p w14:paraId="7C9BEE9A">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三条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14:paraId="0CFFCC24">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第四条开展政府采购信用融资的银行，应当为在陕西省境内注册或设立分支机构，并经财政部门审核且在我省政府采购信息系统搭建服务链接窗口的金融机构。</w:t>
      </w:r>
    </w:p>
    <w:p w14:paraId="3ADB7B9C">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第五条政府采购信用融资应当坚持“财政引导，市场运行，银企自愿，互惠共赢”的原则。</w:t>
      </w:r>
    </w:p>
    <w:p w14:paraId="4C3E1DBA">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第六条省财政厅以全省统一的电子化政府采购系统为平台，对接银行信息化系统，推进政府采购中标成交信息、合同信息、融资信息、支付信息和信用信息等信息资源共享。</w:t>
      </w:r>
    </w:p>
    <w:p w14:paraId="31CFCCEF">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第七条各级财政部门应当以政府采购诚信考核和信息化建设为基础，积极为中小企业信用融资搭建平台，提供银企对接的机会和相关的服务支持，但不得为相关贷款项目提供任何形式的担保。</w:t>
      </w:r>
    </w:p>
    <w:p w14:paraId="1D3EB194">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八条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14:paraId="77B0C73D">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九条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7D693D5C">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条银行为参与政府采购融资的中小企业提供的产品，应以信用贷款为主，贷款利率应当优于一般中小企业的贷款利率水平，并将产品信息（包括贷款发放条件、利率优惠、贷款金额）等在陕西政府采购网予以展示。</w:t>
      </w:r>
    </w:p>
    <w:p w14:paraId="56415A4A">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一条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3E7D7A6A">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第十二条银行应按规定对申请信用融资的供应商的政府采购合同信息进行审查，必要时可通过陕西政府采购网对该政府采购合同进行审核，以确保政府采购合同的真实性和有效性。</w:t>
      </w:r>
    </w:p>
    <w:p w14:paraId="53B23556">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三条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236B4C9A">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四条各银行应当建立政府采购合同融资绿色通道，配备专业人员定向服务，简化贷款审批程序，制定相应业务管理规范，审核无误后，银行应当凭合同和事先约定的优惠利率及时予以放款，提供快捷、方便、专业的融资服务。</w:t>
      </w:r>
    </w:p>
    <w:p w14:paraId="19B1D705">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第十五条省本级政府采购资金支付时，各采购单位必须将采购资金支付到备案合同中指定的融资银行及收款账号，以保障贷款资金的安全回收。</w:t>
      </w:r>
    </w:p>
    <w:p w14:paraId="35ADEA6B">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第十六条各市县操作程序由各地结合本地实际自行拟定，但应当体现“便捷高效、监管有效、风险可控”的原则。</w:t>
      </w:r>
    </w:p>
    <w:p w14:paraId="2C6144AB">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七条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14:paraId="07E42066">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第十八条本办法由陕西省财政厅负责解释。</w:t>
      </w:r>
    </w:p>
    <w:p w14:paraId="4419F2F1">
      <w:pPr>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供应商融资申请操作手册</w:t>
      </w:r>
    </w:p>
    <w:p w14:paraId="5CA1968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14:paraId="40B50321">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政府采购合同融资申请获批的必要条件是，供应商将意向申请银行指定的资金受监管账户签入采购合同，获得银行认可，以保障银行回收贷款路径安全。企业可在签署采购合同前完成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14:paraId="4664A492">
      <w:pPr>
        <w:widowControl/>
        <w:jc w:val="left"/>
        <w:rPr>
          <w:rFonts w:hint="default"/>
          <w:color w:val="auto"/>
          <w:highlight w:val="none"/>
        </w:rPr>
      </w:pPr>
    </w:p>
    <w:p w14:paraId="07437C8B">
      <w:pPr>
        <w:widowControl/>
        <w:jc w:val="left"/>
        <w:rPr>
          <w:rFonts w:hint="default"/>
          <w:color w:val="auto"/>
          <w:highlight w:val="none"/>
        </w:rPr>
      </w:pPr>
    </w:p>
    <w:p w14:paraId="4005C354">
      <w:pPr>
        <w:widowControl/>
        <w:jc w:val="left"/>
        <w:rPr>
          <w:rFonts w:hint="default"/>
          <w:color w:val="auto"/>
          <w:highlight w:val="none"/>
        </w:rPr>
      </w:pPr>
    </w:p>
    <w:p w14:paraId="2823176F">
      <w:pPr>
        <w:widowControl/>
        <w:jc w:val="left"/>
        <w:rPr>
          <w:rFonts w:hint="default"/>
          <w:color w:val="auto"/>
          <w:highlight w:val="none"/>
        </w:rPr>
      </w:pPr>
    </w:p>
    <w:p w14:paraId="39E16CDB">
      <w:pPr>
        <w:widowControl/>
        <w:jc w:val="left"/>
        <w:rPr>
          <w:rFonts w:hint="default"/>
          <w:color w:val="auto"/>
          <w:highlight w:val="none"/>
        </w:rPr>
      </w:pPr>
    </w:p>
    <w:p w14:paraId="55E5DCEF">
      <w:pPr>
        <w:widowControl/>
        <w:jc w:val="left"/>
        <w:rPr>
          <w:rFonts w:hint="default"/>
          <w:color w:val="auto"/>
          <w:highlight w:val="none"/>
        </w:rPr>
      </w:pPr>
    </w:p>
    <w:p w14:paraId="5CFD6FE9">
      <w:pPr>
        <w:widowControl/>
        <w:jc w:val="left"/>
        <w:rPr>
          <w:rFonts w:hint="default"/>
          <w:color w:val="auto"/>
          <w:highlight w:val="none"/>
        </w:rPr>
      </w:pPr>
    </w:p>
    <w:p w14:paraId="176DE3A5">
      <w:pPr>
        <w:widowControl/>
        <w:jc w:val="left"/>
        <w:rPr>
          <w:rFonts w:hint="default"/>
          <w:color w:val="auto"/>
          <w:highlight w:val="none"/>
        </w:rPr>
      </w:pPr>
    </w:p>
    <w:p w14:paraId="495519D6">
      <w:pPr>
        <w:widowControl/>
        <w:jc w:val="left"/>
        <w:rPr>
          <w:rFonts w:hint="default"/>
          <w:color w:val="auto"/>
          <w:highlight w:val="none"/>
        </w:rPr>
      </w:pPr>
    </w:p>
    <w:p w14:paraId="75B534BE">
      <w:pPr>
        <w:rPr>
          <w:rFonts w:hint="default"/>
          <w:color w:val="auto"/>
          <w:highlight w:val="none"/>
        </w:rPr>
      </w:pPr>
      <w:r>
        <w:rPr>
          <w:rFonts w:hint="default"/>
          <w:color w:val="auto"/>
          <w:highlight w:val="none"/>
        </w:rPr>
        <w:br w:type="page"/>
      </w:r>
    </w:p>
    <w:p w14:paraId="61226D18">
      <w:pPr>
        <w:widowControl/>
        <w:jc w:val="left"/>
        <w:rPr>
          <w:rFonts w:hint="default"/>
          <w:color w:val="auto"/>
          <w:highlight w:val="none"/>
        </w:rPr>
      </w:pPr>
      <w:r>
        <w:rPr>
          <w:rFonts w:hint="default"/>
          <w:color w:val="auto"/>
          <w:highlight w:val="none"/>
        </w:rPr>
        <w:t>业务流程简图如下：</w:t>
      </w:r>
    </w:p>
    <w:p w14:paraId="03E509D4">
      <w:pPr>
        <w:widowControl/>
        <w:jc w:val="left"/>
        <w:rPr>
          <w:color w:val="auto"/>
          <w:highlight w:val="none"/>
        </w:rPr>
      </w:pPr>
      <w:r>
        <w:rPr>
          <w:color w:val="auto"/>
          <w:highlight w:val="none"/>
        </w:rPr>
        <w:drawing>
          <wp:anchor distT="0" distB="0" distL="114935" distR="114935" simplePos="0" relativeHeight="251662336" behindDoc="1" locked="0" layoutInCell="1" allowOverlap="1">
            <wp:simplePos x="0" y="0"/>
            <wp:positionH relativeFrom="column">
              <wp:posOffset>165100</wp:posOffset>
            </wp:positionH>
            <wp:positionV relativeFrom="paragraph">
              <wp:posOffset>436880</wp:posOffset>
            </wp:positionV>
            <wp:extent cx="5252085" cy="3052445"/>
            <wp:effectExtent l="0" t="0" r="5715" b="14605"/>
            <wp:wrapThrough wrapText="bothSides">
              <wp:wrapPolygon>
                <wp:start x="0" y="0"/>
                <wp:lineTo x="0" y="21434"/>
                <wp:lineTo x="21545" y="21434"/>
                <wp:lineTo x="21545"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5252085" cy="3052445"/>
                    </a:xfrm>
                    <a:prstGeom prst="rect">
                      <a:avLst/>
                    </a:prstGeom>
                    <a:noFill/>
                    <a:ln>
                      <a:noFill/>
                    </a:ln>
                  </pic:spPr>
                </pic:pic>
              </a:graphicData>
            </a:graphic>
          </wp:anchor>
        </w:drawing>
      </w:r>
      <w:r>
        <w:rPr>
          <w:color w:val="auto"/>
          <w:highlight w:val="none"/>
        </w:rPr>
        <w:drawing>
          <wp:anchor distT="0" distB="0" distL="114300" distR="114300" simplePos="0" relativeHeight="251663360" behindDoc="1" locked="0" layoutInCell="1" allowOverlap="1">
            <wp:simplePos x="0" y="0"/>
            <wp:positionH relativeFrom="column">
              <wp:posOffset>193675</wp:posOffset>
            </wp:positionH>
            <wp:positionV relativeFrom="paragraph">
              <wp:posOffset>3800475</wp:posOffset>
            </wp:positionV>
            <wp:extent cx="5268595" cy="3027680"/>
            <wp:effectExtent l="0" t="0" r="8255" b="1270"/>
            <wp:wrapThrough wrapText="bothSides">
              <wp:wrapPolygon>
                <wp:start x="0" y="0"/>
                <wp:lineTo x="0" y="21473"/>
                <wp:lineTo x="21556" y="21473"/>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5268595" cy="3027680"/>
                    </a:xfrm>
                    <a:prstGeom prst="rect">
                      <a:avLst/>
                    </a:prstGeom>
                    <a:noFill/>
                    <a:ln>
                      <a:noFill/>
                    </a:ln>
                  </pic:spPr>
                </pic:pic>
              </a:graphicData>
            </a:graphic>
          </wp:anchor>
        </w:drawing>
      </w:r>
      <w:r>
        <w:rPr>
          <w:color w:val="auto"/>
          <w:highlight w:val="none"/>
        </w:rPr>
        <w:br w:type="page"/>
      </w:r>
    </w:p>
    <w:p w14:paraId="009503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省级政府采购项目贷款银行信息：</w:t>
      </w:r>
    </w:p>
    <w:p w14:paraId="6981F40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一、陕西建行（E政通）</w:t>
      </w:r>
    </w:p>
    <w:p w14:paraId="0CC6D8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陕西省分行营业部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西安市南广济街38号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白玉皓</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13201603166</w:t>
      </w:r>
    </w:p>
    <w:p w14:paraId="652988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西安莲湖路支行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西安市莲湖路35号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刘  冲</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17702902131</w:t>
      </w:r>
    </w:p>
    <w:p w14:paraId="2DCDEE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西安曲江支行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西安市雁塔南路2216号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樊理君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18691568151</w:t>
      </w:r>
    </w:p>
    <w:p w14:paraId="7400F6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西安高新区支行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西安市高新路42号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卞斯超</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15191075651</w:t>
      </w:r>
    </w:p>
    <w:p w14:paraId="558AFF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西安经开区支行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西安市未央路125号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惠  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17792256100</w:t>
      </w:r>
    </w:p>
    <w:p w14:paraId="7A6A37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西安南大街支行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西安市南大街15号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乔  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18089136919</w:t>
      </w:r>
    </w:p>
    <w:p w14:paraId="0C7AE8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西安和平路支行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西安市和平路101号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陈  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18691816821</w:t>
      </w:r>
    </w:p>
    <w:p w14:paraId="588A65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西安兴庆路支行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西安市兴庆路61号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李  妍</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13892880386</w:t>
      </w:r>
    </w:p>
    <w:p w14:paraId="01E9F4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西安新城支行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西安市南新街29号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朱子君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18629286269</w:t>
      </w:r>
    </w:p>
    <w:p w14:paraId="40BE6A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西安长安区支行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西安市长安区青年街2号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王淑芸</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13572289603</w:t>
      </w:r>
    </w:p>
    <w:p w14:paraId="214215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咸阳分行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咸阳市西兰路4号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邰  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13299079906</w:t>
      </w:r>
    </w:p>
    <w:p w14:paraId="08FC4F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宝鸡分行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宝鸡市红旗路36号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李  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18629019817</w:t>
      </w:r>
    </w:p>
    <w:p w14:paraId="6F80E63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铜川分行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铜川市新区正阳路与长虹路十字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张小波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18691932636</w:t>
      </w:r>
    </w:p>
    <w:p w14:paraId="0E9948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榆林市高新技术产业园区创业大厦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张君君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15991929275</w:t>
      </w:r>
    </w:p>
    <w:p w14:paraId="6B05E7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延安市宝塔区中心街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陈进佃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15609110557</w:t>
      </w:r>
    </w:p>
    <w:p w14:paraId="7F041C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汉中分行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汉中市石灰巷21号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王晨旭</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15319375850</w:t>
      </w:r>
    </w:p>
    <w:p w14:paraId="3A79F5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安康分行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安康市育才路102号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张少帅</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13165762680</w:t>
      </w:r>
    </w:p>
    <w:p w14:paraId="2033AE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商洛分行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商洛市名人街广电大楼下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郭  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17809267188</w:t>
      </w:r>
    </w:p>
    <w:p w14:paraId="70EA640A">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二、北京银行（政府订单贷）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57DCFC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西安分行营业部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刘晓伟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总经理助理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029-61828763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18066630518</w:t>
      </w:r>
    </w:p>
    <w:p w14:paraId="483C96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西安高新开发区支行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梁凡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行长助理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029-61828531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18681945597</w:t>
      </w:r>
    </w:p>
    <w:p w14:paraId="381BFB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西安曲江文创支行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蒋超</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室经理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029-65667366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15891737329</w:t>
      </w:r>
    </w:p>
    <w:p w14:paraId="13FD1C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西安经济技术开发区支行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孟庆龙行长助理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029-61828272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13991990373</w:t>
      </w:r>
    </w:p>
    <w:p w14:paraId="0FF539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西安长缨路支行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范凯</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副行长</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029-68717760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13991315609</w:t>
      </w:r>
    </w:p>
    <w:p w14:paraId="1157FC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长安区西长安街支行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陈明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行长助理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029-85724301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18149209660</w:t>
      </w:r>
    </w:p>
    <w:p w14:paraId="4DD26F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泾渭工业园支行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杨奕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室经理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029-68213773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15934802021</w:t>
      </w:r>
    </w:p>
    <w:p w14:paraId="5935A5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北客站科技支行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周洁</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副行长</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029-61828129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18629518636</w:t>
      </w:r>
    </w:p>
    <w:p w14:paraId="54036C6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解放路支行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王莉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行长助理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029-61828185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15802966196</w:t>
      </w:r>
    </w:p>
    <w:p w14:paraId="4DCC351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奥宝森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室经理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0911-8076038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15592925222</w:t>
      </w:r>
    </w:p>
    <w:p w14:paraId="60867093">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三、工商银行（政采贷）</w:t>
      </w:r>
    </w:p>
    <w:p w14:paraId="00879C7B">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张岭</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0912-6183827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15353386777</w:t>
      </w:r>
    </w:p>
    <w:p w14:paraId="3AE33B7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宝鸡分行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郭进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0917-3238282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18991749262</w:t>
      </w:r>
    </w:p>
    <w:p w14:paraId="5E445DA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安康分行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郑婕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0915-3236275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15667856663</w:t>
      </w:r>
    </w:p>
    <w:p w14:paraId="4F7F9794">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铜川分行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彭东东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0919-2151878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17392898832</w:t>
      </w:r>
    </w:p>
    <w:p w14:paraId="61F5950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党莹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经理助理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0911-2380826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15291142933</w:t>
      </w:r>
    </w:p>
    <w:p w14:paraId="2E8866B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汉中分行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杨薇薇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部门副经理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0916-2606773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18591607453</w:t>
      </w:r>
    </w:p>
    <w:p w14:paraId="1222234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渭南分行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09132095066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15229730006</w:t>
      </w:r>
    </w:p>
    <w:p w14:paraId="19B663C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咸阳分行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袁霖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029-33259370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18591006506</w:t>
      </w:r>
    </w:p>
    <w:p w14:paraId="3F594C6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商洛分行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经理助理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0914-2310908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18691410305</w:t>
      </w:r>
    </w:p>
    <w:p w14:paraId="3E863A0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商洛分行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余勇博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0914-2310908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18092802280</w:t>
      </w:r>
    </w:p>
    <w:p w14:paraId="2D65406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巩越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029-87609419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18629450680</w:t>
      </w:r>
    </w:p>
    <w:p w14:paraId="0A5AE079">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四、中信银行 （政采e贷）</w:t>
      </w:r>
    </w:p>
    <w:p w14:paraId="7AC8137B">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西安市朱雀大街中段1号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曹晓聪13759957407 魏敏18681897602</w:t>
      </w:r>
    </w:p>
    <w:p w14:paraId="002C2E5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咸阳分行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秦皇中路绿苑大厦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杭群13992016859</w:t>
      </w:r>
    </w:p>
    <w:p w14:paraId="177FF39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宝鸡分行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宝鸡市高新大道50号财富大厦B座</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王尧13636762976</w:t>
      </w:r>
    </w:p>
    <w:p w14:paraId="50F2B0A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渭南分行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渭南市朝阳大街中段信达广场世纪明珠大厦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杨阳</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18191815559</w:t>
      </w:r>
    </w:p>
    <w:p w14:paraId="3143BFC8">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榆林市高新区长兴路248号中信银行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刘洪巍</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13636885556</w:t>
      </w:r>
    </w:p>
    <w:p w14:paraId="604AD129">
      <w:pPr>
        <w:spacing w:line="360" w:lineRule="auto"/>
        <w:ind w:left="1199" w:leftChars="114" w:hanging="960" w:hanging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汉中分行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汉中市汉台区西二环路与劳动西路东南汉中滨江•公园壹号（产业孵化区）3B号楼</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陈真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18509165068</w:t>
      </w:r>
    </w:p>
    <w:p w14:paraId="7CBF2DF8">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五、中国光大银行（阳光政采贷）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727D19B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宝鸡分行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杨 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0917-3451055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18329677163</w:t>
      </w:r>
    </w:p>
    <w:p w14:paraId="7A8A389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尚云鹏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0912-3548019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18690473126</w:t>
      </w:r>
    </w:p>
    <w:p w14:paraId="53F214F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汪昊田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0911-8011831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13509115500</w:t>
      </w:r>
    </w:p>
    <w:p w14:paraId="739C7B3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咸阳分行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侯 佳</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32100021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15229500088</w:t>
      </w:r>
    </w:p>
    <w:p w14:paraId="48EF669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营销一部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李 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87236311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13772031109</w:t>
      </w:r>
    </w:p>
    <w:p w14:paraId="6B72184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营销二部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朱翰辰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87236201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17791788078</w:t>
      </w:r>
    </w:p>
    <w:p w14:paraId="051A7F1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张翔琮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87236306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18829235568</w:t>
      </w:r>
    </w:p>
    <w:p w14:paraId="3EBED35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电子城支行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张曼玉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88247071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18009298787</w:t>
      </w:r>
    </w:p>
    <w:p w14:paraId="409CE16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明德门支行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王 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85350770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13991249430</w:t>
      </w:r>
    </w:p>
    <w:p w14:paraId="3572CAF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东大街支行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刘 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87438914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15029673754</w:t>
      </w:r>
    </w:p>
    <w:p w14:paraId="2C642B2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经济开发区支行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陆家俊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86525176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18629303397</w:t>
      </w:r>
    </w:p>
    <w:p w14:paraId="3E391C29">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凤城九路支行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宋 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89155022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18966911622</w:t>
      </w:r>
    </w:p>
    <w:p w14:paraId="2424703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兴庆路支行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司 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83290033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18629251819</w:t>
      </w:r>
    </w:p>
    <w:p w14:paraId="6B4E6DA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长乐西路支行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 超</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82566208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15877390201</w:t>
      </w:r>
    </w:p>
    <w:p w14:paraId="6859EC4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友谊路支行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贠程敏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88422067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18792795210</w:t>
      </w:r>
    </w:p>
    <w:p w14:paraId="46C54FC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边家村支行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王 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85251673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15309223048</w:t>
      </w:r>
    </w:p>
    <w:p w14:paraId="49B3AE3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北关支行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菅新培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86248203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18092169361</w:t>
      </w:r>
    </w:p>
    <w:p w14:paraId="4DD7ACE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南郊支行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程 拓</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85265234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13772491661</w:t>
      </w:r>
    </w:p>
    <w:p w14:paraId="073C188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西关正街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马 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89548109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13772337373</w:t>
      </w:r>
    </w:p>
    <w:p w14:paraId="1883DFE4">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丈八东路支行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杨筱凡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81026910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15129044185</w:t>
      </w:r>
    </w:p>
    <w:p w14:paraId="6E7B407B">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雁塔路支行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闫梓闶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82222501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18691561524</w:t>
      </w:r>
    </w:p>
    <w:p w14:paraId="609DD5B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唐延路支行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尉二宝</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88329478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13991930150</w:t>
      </w:r>
    </w:p>
    <w:p w14:paraId="0B10C6D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枫林绿洲支行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杨 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87302120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13609199490</w:t>
      </w:r>
    </w:p>
    <w:p w14:paraId="79F69FD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南关正街支行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郭 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85230722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18066610983</w:t>
      </w:r>
    </w:p>
    <w:p w14:paraId="4013E3D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南二环支行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刘 超</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88362861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18192080396</w:t>
      </w:r>
    </w:p>
    <w:p w14:paraId="04184B3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曲江支行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田 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81205890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13991937977</w:t>
      </w:r>
    </w:p>
    <w:p w14:paraId="2DE5DCB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太白路支行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马振林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68912880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15353736656</w:t>
      </w:r>
    </w:p>
    <w:p w14:paraId="1C47B68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明光路支行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刘二渭</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81623506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13201793405</w:t>
      </w:r>
    </w:p>
    <w:p w14:paraId="5B738C0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凤城二路支行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 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86680267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13720423343</w:t>
      </w:r>
    </w:p>
    <w:p w14:paraId="6D3FC4ED">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昆明路支行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 洁</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84592506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13991821278</w:t>
      </w:r>
    </w:p>
    <w:p w14:paraId="56B5957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丈八北路支行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郭 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81875192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15667087662</w:t>
      </w:r>
    </w:p>
    <w:p w14:paraId="6375164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新城支行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余振东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87251680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18066617238</w:t>
      </w:r>
    </w:p>
    <w:p w14:paraId="6F36B28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六、浦发银行 （政采e贷）</w:t>
      </w:r>
    </w:p>
    <w:p w14:paraId="3D4F588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吴晨雨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029-63603803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15991724645</w:t>
      </w:r>
    </w:p>
    <w:p w14:paraId="00EED119">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陈福全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029-63603441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17782511994</w:t>
      </w:r>
    </w:p>
    <w:p w14:paraId="501CE17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韩瑾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029-63603443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18202909790</w:t>
      </w:r>
    </w:p>
    <w:p w14:paraId="1DF551D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李瑞雪</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029-63603445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18220862398</w:t>
      </w:r>
    </w:p>
    <w:p w14:paraId="34B387F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陈晓晓</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公司业务部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0912-2216068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15691269965</w:t>
      </w:r>
    </w:p>
    <w:p w14:paraId="2C00ED3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郭小东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公司业务部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0912-2216008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15291820586</w:t>
      </w:r>
    </w:p>
    <w:p w14:paraId="34D3FFA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宝鸡分行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张一岚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公司业务部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0917-8662919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18690008816</w:t>
      </w:r>
    </w:p>
    <w:p w14:paraId="78589F1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宝鸡分行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朱强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公司业务部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0917-8662926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13909176381</w:t>
      </w:r>
    </w:p>
    <w:p w14:paraId="2BC83EA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渭南分行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王晓峰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公司业务部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0913-3357080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13992363166</w:t>
      </w:r>
    </w:p>
    <w:p w14:paraId="09E9DF9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咸阳分行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薛晗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公司业务部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029-32083788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15109226216</w:t>
      </w:r>
    </w:p>
    <w:p w14:paraId="49A9ABFB">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七、兴业银行（政采贷）</w:t>
      </w:r>
    </w:p>
    <w:p w14:paraId="4265D02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朱靖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总监</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029-87482998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13363979983</w:t>
      </w:r>
    </w:p>
    <w:p w14:paraId="68D7EA0B">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八、中国民生银行（政采贷）</w:t>
      </w:r>
    </w:p>
    <w:p w14:paraId="01702B0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民生银行西安分行  联系人：陈经理 联系电话：61815275 /18821669199</w:t>
      </w:r>
    </w:p>
    <w:p w14:paraId="0463EE4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联系人：王经理 联系电话：61815280 /18591953690 </w:t>
      </w:r>
    </w:p>
    <w:p w14:paraId="2D52E4BE">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九、浙商银行 （政采贷）</w:t>
      </w:r>
    </w:p>
    <w:p w14:paraId="0C767D2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西安市雁塔区科技路259号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曹金辉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18710993980</w:t>
      </w:r>
    </w:p>
    <w:p w14:paraId="25AD1BF7">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 招商银行（政采贷）</w:t>
      </w:r>
      <w:r>
        <w:rPr>
          <w:rFonts w:hint="eastAsia" w:ascii="宋体" w:hAnsi="宋体" w:eastAsia="宋体" w:cs="宋体"/>
          <w:color w:val="auto"/>
          <w:sz w:val="24"/>
          <w:szCs w:val="24"/>
          <w:highlight w:val="none"/>
        </w:rPr>
        <w:t xml:space="preserve"> </w:t>
      </w:r>
    </w:p>
    <w:p w14:paraId="011EDCC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招商银行西安分行   联系人：任瑾；85438988</w:t>
      </w:r>
    </w:p>
    <w:p w14:paraId="15B4A876">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十一、 长安银行（小微贷）</w:t>
      </w:r>
      <w:r>
        <w:rPr>
          <w:rFonts w:hint="eastAsia" w:ascii="宋体" w:hAnsi="宋体" w:eastAsia="宋体" w:cs="宋体"/>
          <w:color w:val="auto"/>
          <w:sz w:val="24"/>
          <w:szCs w:val="24"/>
          <w:highlight w:val="none"/>
        </w:rPr>
        <w:t xml:space="preserve"> </w:t>
      </w:r>
    </w:p>
    <w:p w14:paraId="39802314">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长安银行西安曲江新区支行 地址：西安市曲江新区雁南一路3号  </w:t>
      </w:r>
    </w:p>
    <w:p w14:paraId="6A4EC728">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联系人：陈瑶 13629266833 </w:t>
      </w:r>
    </w:p>
    <w:p w14:paraId="46B82E53">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十二、网商银行（合同贷）</w:t>
      </w:r>
    </w:p>
    <w:p w14:paraId="1C1E1A4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十三、中国邮政储蓄银行陕西省分行（政采贷）</w:t>
      </w:r>
    </w:p>
    <w:p w14:paraId="31830909">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渭南市政府采购贷款银行信息：</w:t>
      </w:r>
    </w:p>
    <w:tbl>
      <w:tblPr>
        <w:tblStyle w:val="30"/>
        <w:tblW w:w="5018" w:type="pct"/>
        <w:tblInd w:w="108" w:type="dxa"/>
        <w:tblLayout w:type="autofit"/>
        <w:tblCellMar>
          <w:top w:w="0" w:type="dxa"/>
          <w:left w:w="108" w:type="dxa"/>
          <w:bottom w:w="0" w:type="dxa"/>
          <w:right w:w="108" w:type="dxa"/>
        </w:tblCellMar>
      </w:tblPr>
      <w:tblGrid>
        <w:gridCol w:w="1114"/>
        <w:gridCol w:w="2014"/>
        <w:gridCol w:w="2621"/>
        <w:gridCol w:w="2753"/>
      </w:tblGrid>
      <w:tr w14:paraId="230A3B08">
        <w:tblPrEx>
          <w:tblCellMar>
            <w:top w:w="0" w:type="dxa"/>
            <w:left w:w="108" w:type="dxa"/>
            <w:bottom w:w="0" w:type="dxa"/>
            <w:right w:w="108" w:type="dxa"/>
          </w:tblCellMar>
        </w:tblPrEx>
        <w:trPr>
          <w:trHeight w:val="558" w:hRule="atLeast"/>
        </w:trPr>
        <w:tc>
          <w:tcPr>
            <w:tcW w:w="655" w:type="pct"/>
            <w:tcBorders>
              <w:top w:val="single" w:color="000000" w:sz="4" w:space="0"/>
              <w:left w:val="single" w:color="000000" w:sz="4" w:space="0"/>
              <w:bottom w:val="single" w:color="000000" w:sz="4" w:space="0"/>
              <w:right w:val="single" w:color="000000" w:sz="4" w:space="0"/>
            </w:tcBorders>
            <w:noWrap/>
            <w:vAlign w:val="center"/>
          </w:tcPr>
          <w:p w14:paraId="334268FF">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4" w:type="pct"/>
            <w:tcBorders>
              <w:top w:val="single" w:color="000000" w:sz="4" w:space="0"/>
              <w:left w:val="single" w:color="000000" w:sz="4" w:space="0"/>
              <w:bottom w:val="single" w:color="000000" w:sz="4" w:space="0"/>
              <w:right w:val="single" w:color="000000" w:sz="4" w:space="0"/>
            </w:tcBorders>
            <w:noWrap/>
            <w:vAlign w:val="center"/>
          </w:tcPr>
          <w:p w14:paraId="48DD7DB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单位名称</w:t>
            </w:r>
          </w:p>
        </w:tc>
        <w:tc>
          <w:tcPr>
            <w:tcW w:w="1541" w:type="pct"/>
            <w:tcBorders>
              <w:top w:val="single" w:color="000000" w:sz="4" w:space="0"/>
              <w:left w:val="single" w:color="000000" w:sz="4" w:space="0"/>
              <w:bottom w:val="single" w:color="000000" w:sz="4" w:space="0"/>
              <w:right w:val="single" w:color="000000" w:sz="4" w:space="0"/>
            </w:tcBorders>
            <w:noWrap/>
            <w:vAlign w:val="center"/>
          </w:tcPr>
          <w:p w14:paraId="73AE89E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联系人</w:t>
            </w:r>
          </w:p>
        </w:tc>
        <w:tc>
          <w:tcPr>
            <w:tcW w:w="1618" w:type="pct"/>
            <w:tcBorders>
              <w:top w:val="single" w:color="000000" w:sz="4" w:space="0"/>
              <w:left w:val="single" w:color="000000" w:sz="4" w:space="0"/>
              <w:bottom w:val="single" w:color="000000" w:sz="4" w:space="0"/>
              <w:right w:val="single" w:color="000000" w:sz="4" w:space="0"/>
            </w:tcBorders>
            <w:noWrap/>
            <w:vAlign w:val="center"/>
          </w:tcPr>
          <w:p w14:paraId="042E54B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联系电话</w:t>
            </w:r>
          </w:p>
        </w:tc>
      </w:tr>
      <w:tr w14:paraId="104D790E">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26C4A9B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464BC94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建设银行</w:t>
            </w:r>
          </w:p>
        </w:tc>
        <w:tc>
          <w:tcPr>
            <w:tcW w:w="1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2D700BC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郭煜庆 田宇</w:t>
            </w:r>
          </w:p>
        </w:tc>
        <w:tc>
          <w:tcPr>
            <w:tcW w:w="1618" w:type="pct"/>
            <w:vMerge w:val="restart"/>
            <w:tcBorders>
              <w:top w:val="single" w:color="000000" w:sz="4" w:space="0"/>
              <w:left w:val="single" w:color="000000" w:sz="4" w:space="0"/>
              <w:bottom w:val="single" w:color="000000" w:sz="4" w:space="0"/>
              <w:right w:val="single" w:color="000000" w:sz="4" w:space="0"/>
            </w:tcBorders>
            <w:noWrap w:val="0"/>
            <w:vAlign w:val="center"/>
          </w:tcPr>
          <w:p w14:paraId="6831632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13892535580</w:t>
            </w:r>
          </w:p>
          <w:p w14:paraId="6F58953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17797059890</w:t>
            </w:r>
          </w:p>
        </w:tc>
      </w:tr>
      <w:tr w14:paraId="0063FF20">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2FA8B644">
            <w:pPr>
              <w:spacing w:line="240" w:lineRule="auto"/>
              <w:jc w:val="center"/>
              <w:rPr>
                <w:rFonts w:hint="eastAsia" w:ascii="宋体" w:hAnsi="宋体" w:eastAsia="宋体" w:cs="宋体"/>
                <w:color w:val="auto"/>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5318C7D4">
            <w:pPr>
              <w:spacing w:line="240" w:lineRule="auto"/>
              <w:jc w:val="center"/>
              <w:rPr>
                <w:rFonts w:hint="eastAsia" w:ascii="宋体" w:hAnsi="宋体" w:eastAsia="宋体" w:cs="宋体"/>
                <w:color w:val="auto"/>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758004">
            <w:pPr>
              <w:spacing w:line="240" w:lineRule="auto"/>
              <w:jc w:val="center"/>
              <w:rPr>
                <w:rFonts w:hint="eastAsia" w:ascii="宋体" w:hAnsi="宋体" w:eastAsia="宋体" w:cs="宋体"/>
                <w:color w:val="auto"/>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8DDF47">
            <w:pPr>
              <w:spacing w:line="240" w:lineRule="auto"/>
              <w:jc w:val="center"/>
              <w:rPr>
                <w:rFonts w:hint="eastAsia" w:ascii="宋体" w:hAnsi="宋体" w:eastAsia="宋体" w:cs="宋体"/>
                <w:color w:val="auto"/>
                <w:sz w:val="24"/>
                <w:szCs w:val="24"/>
                <w:highlight w:val="none"/>
              </w:rPr>
            </w:pPr>
          </w:p>
        </w:tc>
      </w:tr>
      <w:tr w14:paraId="4A823887">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5A3175B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1AA92E1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浦发银行</w:t>
            </w:r>
          </w:p>
        </w:tc>
        <w:tc>
          <w:tcPr>
            <w:tcW w:w="1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001C5CE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孙哲龙 蒙波</w:t>
            </w:r>
          </w:p>
        </w:tc>
        <w:tc>
          <w:tcPr>
            <w:tcW w:w="16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25ECFF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13892383911</w:t>
            </w:r>
          </w:p>
          <w:p w14:paraId="3BFB821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15249035320</w:t>
            </w:r>
          </w:p>
        </w:tc>
      </w:tr>
      <w:tr w14:paraId="43E81A5F">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0DB6F282">
            <w:pPr>
              <w:spacing w:line="240" w:lineRule="auto"/>
              <w:jc w:val="center"/>
              <w:rPr>
                <w:rFonts w:hint="eastAsia" w:ascii="宋体" w:hAnsi="宋体" w:eastAsia="宋体" w:cs="宋体"/>
                <w:color w:val="auto"/>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3BEBDC3D">
            <w:pPr>
              <w:spacing w:line="240" w:lineRule="auto"/>
              <w:jc w:val="center"/>
              <w:rPr>
                <w:rFonts w:hint="eastAsia" w:ascii="宋体" w:hAnsi="宋体" w:eastAsia="宋体" w:cs="宋体"/>
                <w:color w:val="auto"/>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FFE4D0">
            <w:pPr>
              <w:spacing w:line="240" w:lineRule="auto"/>
              <w:jc w:val="center"/>
              <w:rPr>
                <w:rFonts w:hint="eastAsia" w:ascii="宋体" w:hAnsi="宋体" w:eastAsia="宋体" w:cs="宋体"/>
                <w:color w:val="auto"/>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E3C33E">
            <w:pPr>
              <w:spacing w:line="240" w:lineRule="auto"/>
              <w:jc w:val="center"/>
              <w:rPr>
                <w:rFonts w:hint="eastAsia" w:ascii="宋体" w:hAnsi="宋体" w:eastAsia="宋体" w:cs="宋体"/>
                <w:color w:val="auto"/>
                <w:sz w:val="24"/>
                <w:szCs w:val="24"/>
                <w:highlight w:val="none"/>
              </w:rPr>
            </w:pPr>
          </w:p>
        </w:tc>
      </w:tr>
      <w:tr w14:paraId="70E2A731">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256C2E6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24B2E6F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中信银行</w:t>
            </w:r>
          </w:p>
        </w:tc>
        <w:tc>
          <w:tcPr>
            <w:tcW w:w="1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1D24959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杨洋 耿浩</w:t>
            </w:r>
          </w:p>
        </w:tc>
        <w:tc>
          <w:tcPr>
            <w:tcW w:w="1618" w:type="pct"/>
            <w:vMerge w:val="restart"/>
            <w:tcBorders>
              <w:top w:val="single" w:color="000000" w:sz="4" w:space="0"/>
              <w:left w:val="single" w:color="000000" w:sz="4" w:space="0"/>
              <w:bottom w:val="single" w:color="000000" w:sz="4" w:space="0"/>
              <w:right w:val="single" w:color="000000" w:sz="4" w:space="0"/>
            </w:tcBorders>
            <w:noWrap w:val="0"/>
            <w:vAlign w:val="center"/>
          </w:tcPr>
          <w:p w14:paraId="7135CA5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18191815559</w:t>
            </w:r>
          </w:p>
          <w:p w14:paraId="559BA0B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13193388328</w:t>
            </w:r>
          </w:p>
        </w:tc>
      </w:tr>
      <w:tr w14:paraId="3970B8BD">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7780EB90">
            <w:pPr>
              <w:spacing w:line="240" w:lineRule="auto"/>
              <w:jc w:val="center"/>
              <w:rPr>
                <w:rFonts w:hint="eastAsia" w:ascii="宋体" w:hAnsi="宋体" w:eastAsia="宋体" w:cs="宋体"/>
                <w:color w:val="auto"/>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392668A8">
            <w:pPr>
              <w:spacing w:line="240" w:lineRule="auto"/>
              <w:jc w:val="center"/>
              <w:rPr>
                <w:rFonts w:hint="eastAsia" w:ascii="宋体" w:hAnsi="宋体" w:eastAsia="宋体" w:cs="宋体"/>
                <w:color w:val="auto"/>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24DC97">
            <w:pPr>
              <w:spacing w:line="240" w:lineRule="auto"/>
              <w:jc w:val="center"/>
              <w:rPr>
                <w:rFonts w:hint="eastAsia" w:ascii="宋体" w:hAnsi="宋体" w:eastAsia="宋体" w:cs="宋体"/>
                <w:color w:val="auto"/>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D1E421">
            <w:pPr>
              <w:spacing w:line="240" w:lineRule="auto"/>
              <w:jc w:val="center"/>
              <w:rPr>
                <w:rFonts w:hint="eastAsia" w:ascii="宋体" w:hAnsi="宋体" w:eastAsia="宋体" w:cs="宋体"/>
                <w:color w:val="auto"/>
                <w:sz w:val="24"/>
                <w:szCs w:val="24"/>
                <w:highlight w:val="none"/>
              </w:rPr>
            </w:pPr>
          </w:p>
        </w:tc>
      </w:tr>
      <w:tr w14:paraId="649699A7">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4A3A594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4D3CE14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兴业银行</w:t>
            </w:r>
          </w:p>
        </w:tc>
        <w:tc>
          <w:tcPr>
            <w:tcW w:w="1541" w:type="pct"/>
            <w:vMerge w:val="restart"/>
            <w:tcBorders>
              <w:top w:val="single" w:color="000000" w:sz="4" w:space="0"/>
              <w:left w:val="single" w:color="000000" w:sz="4" w:space="0"/>
              <w:bottom w:val="single" w:color="000000" w:sz="4" w:space="0"/>
              <w:right w:val="single" w:color="000000" w:sz="4" w:space="0"/>
            </w:tcBorders>
            <w:noWrap/>
            <w:vAlign w:val="center"/>
          </w:tcPr>
          <w:p w14:paraId="181F209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权奥星</w:t>
            </w:r>
          </w:p>
        </w:tc>
        <w:tc>
          <w:tcPr>
            <w:tcW w:w="1618" w:type="pct"/>
            <w:vMerge w:val="restart"/>
            <w:tcBorders>
              <w:top w:val="single" w:color="000000" w:sz="4" w:space="0"/>
              <w:left w:val="single" w:color="000000" w:sz="4" w:space="0"/>
              <w:bottom w:val="single" w:color="000000" w:sz="4" w:space="0"/>
              <w:right w:val="single" w:color="000000" w:sz="4" w:space="0"/>
            </w:tcBorders>
            <w:noWrap/>
            <w:vAlign w:val="center"/>
          </w:tcPr>
          <w:p w14:paraId="748025A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15706090239</w:t>
            </w:r>
          </w:p>
        </w:tc>
      </w:tr>
      <w:tr w14:paraId="3009B76B">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6D87E983">
            <w:pPr>
              <w:spacing w:line="240" w:lineRule="auto"/>
              <w:jc w:val="center"/>
              <w:rPr>
                <w:rFonts w:hint="eastAsia" w:ascii="宋体" w:hAnsi="宋体" w:eastAsia="宋体" w:cs="宋体"/>
                <w:color w:val="auto"/>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466B246D">
            <w:pPr>
              <w:spacing w:line="240" w:lineRule="auto"/>
              <w:jc w:val="center"/>
              <w:rPr>
                <w:rFonts w:hint="eastAsia" w:ascii="宋体" w:hAnsi="宋体" w:eastAsia="宋体" w:cs="宋体"/>
                <w:color w:val="auto"/>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ign w:val="center"/>
          </w:tcPr>
          <w:p w14:paraId="119EE58E">
            <w:pPr>
              <w:spacing w:line="240" w:lineRule="auto"/>
              <w:jc w:val="center"/>
              <w:rPr>
                <w:rFonts w:hint="eastAsia" w:ascii="宋体" w:hAnsi="宋体" w:eastAsia="宋体" w:cs="宋体"/>
                <w:color w:val="auto"/>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ign w:val="center"/>
          </w:tcPr>
          <w:p w14:paraId="71831C2F">
            <w:pPr>
              <w:spacing w:line="240" w:lineRule="auto"/>
              <w:jc w:val="center"/>
              <w:rPr>
                <w:rFonts w:hint="eastAsia" w:ascii="宋体" w:hAnsi="宋体" w:eastAsia="宋体" w:cs="宋体"/>
                <w:color w:val="auto"/>
                <w:sz w:val="24"/>
                <w:szCs w:val="24"/>
                <w:highlight w:val="none"/>
              </w:rPr>
            </w:pPr>
          </w:p>
        </w:tc>
      </w:tr>
      <w:tr w14:paraId="019C24F7">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5AA8312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4923A33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工商银行</w:t>
            </w:r>
          </w:p>
        </w:tc>
        <w:tc>
          <w:tcPr>
            <w:tcW w:w="1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712045C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张剑 张欢</w:t>
            </w:r>
          </w:p>
        </w:tc>
        <w:tc>
          <w:tcPr>
            <w:tcW w:w="16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F16CB3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18191356300</w:t>
            </w:r>
          </w:p>
          <w:p w14:paraId="14D6353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15229730006</w:t>
            </w:r>
          </w:p>
        </w:tc>
      </w:tr>
      <w:tr w14:paraId="687BF081">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4B065B1B">
            <w:pPr>
              <w:spacing w:line="240" w:lineRule="auto"/>
              <w:jc w:val="center"/>
              <w:rPr>
                <w:rFonts w:hint="eastAsia" w:ascii="宋体" w:hAnsi="宋体" w:eastAsia="宋体" w:cs="宋体"/>
                <w:color w:val="auto"/>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40A52929">
            <w:pPr>
              <w:spacing w:line="240" w:lineRule="auto"/>
              <w:jc w:val="center"/>
              <w:rPr>
                <w:rFonts w:hint="eastAsia" w:ascii="宋体" w:hAnsi="宋体" w:eastAsia="宋体" w:cs="宋体"/>
                <w:color w:val="auto"/>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3E02E3">
            <w:pPr>
              <w:spacing w:line="240" w:lineRule="auto"/>
              <w:jc w:val="center"/>
              <w:rPr>
                <w:rFonts w:hint="eastAsia" w:ascii="宋体" w:hAnsi="宋体" w:eastAsia="宋体" w:cs="宋体"/>
                <w:color w:val="auto"/>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3E9E47">
            <w:pPr>
              <w:spacing w:line="240" w:lineRule="auto"/>
              <w:jc w:val="center"/>
              <w:rPr>
                <w:rFonts w:hint="eastAsia" w:ascii="宋体" w:hAnsi="宋体" w:eastAsia="宋体" w:cs="宋体"/>
                <w:color w:val="auto"/>
                <w:sz w:val="24"/>
                <w:szCs w:val="24"/>
                <w:highlight w:val="none"/>
              </w:rPr>
            </w:pPr>
          </w:p>
        </w:tc>
      </w:tr>
      <w:tr w14:paraId="516442F1">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6FB5897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2EE872D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长安银行</w:t>
            </w:r>
          </w:p>
        </w:tc>
        <w:tc>
          <w:tcPr>
            <w:tcW w:w="1541" w:type="pct"/>
            <w:vMerge w:val="restart"/>
            <w:tcBorders>
              <w:top w:val="single" w:color="000000" w:sz="4" w:space="0"/>
              <w:left w:val="single" w:color="000000" w:sz="4" w:space="0"/>
              <w:bottom w:val="single" w:color="000000" w:sz="4" w:space="0"/>
              <w:right w:val="single" w:color="000000" w:sz="4" w:space="0"/>
            </w:tcBorders>
            <w:noWrap/>
            <w:vAlign w:val="center"/>
          </w:tcPr>
          <w:p w14:paraId="5914F7F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李华</w:t>
            </w:r>
          </w:p>
        </w:tc>
        <w:tc>
          <w:tcPr>
            <w:tcW w:w="1618" w:type="pct"/>
            <w:vMerge w:val="restart"/>
            <w:tcBorders>
              <w:top w:val="single" w:color="000000" w:sz="4" w:space="0"/>
              <w:left w:val="single" w:color="000000" w:sz="4" w:space="0"/>
              <w:bottom w:val="single" w:color="000000" w:sz="4" w:space="0"/>
              <w:right w:val="single" w:color="000000" w:sz="4" w:space="0"/>
            </w:tcBorders>
            <w:noWrap/>
            <w:vAlign w:val="center"/>
          </w:tcPr>
          <w:p w14:paraId="27D583F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13335331958</w:t>
            </w:r>
          </w:p>
        </w:tc>
      </w:tr>
      <w:tr w14:paraId="3E070E0A">
        <w:tblPrEx>
          <w:tblCellMar>
            <w:top w:w="0" w:type="dxa"/>
            <w:left w:w="108" w:type="dxa"/>
            <w:bottom w:w="0" w:type="dxa"/>
            <w:right w:w="108" w:type="dxa"/>
          </w:tblCellMar>
        </w:tblPrEx>
        <w:trPr>
          <w:trHeight w:val="312"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286A3F5E">
            <w:pPr>
              <w:spacing w:line="240" w:lineRule="auto"/>
              <w:jc w:val="center"/>
              <w:rPr>
                <w:rFonts w:hint="eastAsia" w:ascii="宋体" w:hAnsi="宋体" w:eastAsia="宋体" w:cs="宋体"/>
                <w:color w:val="auto"/>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7048A376">
            <w:pPr>
              <w:spacing w:line="240" w:lineRule="auto"/>
              <w:jc w:val="center"/>
              <w:rPr>
                <w:rFonts w:hint="eastAsia" w:ascii="宋体" w:hAnsi="宋体" w:eastAsia="宋体" w:cs="宋体"/>
                <w:color w:val="auto"/>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ign w:val="center"/>
          </w:tcPr>
          <w:p w14:paraId="7B063A45">
            <w:pPr>
              <w:spacing w:line="240" w:lineRule="auto"/>
              <w:jc w:val="center"/>
              <w:rPr>
                <w:rFonts w:hint="eastAsia" w:ascii="宋体" w:hAnsi="宋体" w:eastAsia="宋体" w:cs="宋体"/>
                <w:color w:val="auto"/>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ign w:val="center"/>
          </w:tcPr>
          <w:p w14:paraId="154C00F5">
            <w:pPr>
              <w:spacing w:line="240" w:lineRule="auto"/>
              <w:jc w:val="center"/>
              <w:rPr>
                <w:rFonts w:hint="eastAsia" w:ascii="宋体" w:hAnsi="宋体" w:eastAsia="宋体" w:cs="宋体"/>
                <w:color w:val="auto"/>
                <w:sz w:val="24"/>
                <w:szCs w:val="24"/>
                <w:highlight w:val="none"/>
              </w:rPr>
            </w:pPr>
          </w:p>
        </w:tc>
      </w:tr>
      <w:tr w14:paraId="721A192A">
        <w:tblPrEx>
          <w:tblCellMar>
            <w:top w:w="0" w:type="dxa"/>
            <w:left w:w="108" w:type="dxa"/>
            <w:bottom w:w="0" w:type="dxa"/>
            <w:right w:w="108" w:type="dxa"/>
          </w:tblCellMar>
        </w:tblPrEx>
        <w:trPr>
          <w:trHeight w:val="570" w:hRule="atLeast"/>
        </w:trPr>
        <w:tc>
          <w:tcPr>
            <w:tcW w:w="655" w:type="pct"/>
            <w:tcBorders>
              <w:top w:val="single" w:color="000000" w:sz="4" w:space="0"/>
              <w:left w:val="single" w:color="000000" w:sz="4" w:space="0"/>
              <w:bottom w:val="single" w:color="000000" w:sz="4" w:space="0"/>
              <w:right w:val="single" w:color="000000" w:sz="4" w:space="0"/>
            </w:tcBorders>
            <w:noWrap/>
            <w:vAlign w:val="center"/>
          </w:tcPr>
          <w:p w14:paraId="58E3752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84" w:type="pct"/>
            <w:tcBorders>
              <w:top w:val="single" w:color="000000" w:sz="4" w:space="0"/>
              <w:left w:val="single" w:color="000000" w:sz="4" w:space="0"/>
              <w:bottom w:val="single" w:color="000000" w:sz="4" w:space="0"/>
              <w:right w:val="single" w:color="000000" w:sz="4" w:space="0"/>
            </w:tcBorders>
            <w:noWrap/>
            <w:vAlign w:val="center"/>
          </w:tcPr>
          <w:p w14:paraId="3B24C1C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邮储银行</w:t>
            </w:r>
          </w:p>
        </w:tc>
        <w:tc>
          <w:tcPr>
            <w:tcW w:w="1541" w:type="pct"/>
            <w:tcBorders>
              <w:top w:val="single" w:color="000000" w:sz="4" w:space="0"/>
              <w:left w:val="single" w:color="000000" w:sz="4" w:space="0"/>
              <w:bottom w:val="single" w:color="000000" w:sz="4" w:space="0"/>
              <w:right w:val="single" w:color="000000" w:sz="4" w:space="0"/>
            </w:tcBorders>
            <w:noWrap/>
            <w:vAlign w:val="center"/>
          </w:tcPr>
          <w:p w14:paraId="4469D28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张萱</w:t>
            </w:r>
          </w:p>
        </w:tc>
        <w:tc>
          <w:tcPr>
            <w:tcW w:w="1618" w:type="pct"/>
            <w:tcBorders>
              <w:top w:val="single" w:color="000000" w:sz="4" w:space="0"/>
              <w:left w:val="single" w:color="000000" w:sz="4" w:space="0"/>
              <w:bottom w:val="single" w:color="000000" w:sz="4" w:space="0"/>
              <w:right w:val="single" w:color="000000" w:sz="4" w:space="0"/>
            </w:tcBorders>
            <w:noWrap w:val="0"/>
            <w:vAlign w:val="center"/>
          </w:tcPr>
          <w:p w14:paraId="44F2FC2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13028431555</w:t>
            </w:r>
          </w:p>
          <w:p w14:paraId="7B8866D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18091365182</w:t>
            </w:r>
          </w:p>
        </w:tc>
      </w:tr>
    </w:tbl>
    <w:p w14:paraId="19174A6F">
      <w:pPr>
        <w:spacing w:line="360" w:lineRule="auto"/>
        <w:rPr>
          <w:rFonts w:hint="eastAsia" w:ascii="宋体" w:hAnsi="宋体" w:eastAsia="宋体" w:cs="宋体"/>
          <w:color w:val="auto"/>
          <w:sz w:val="24"/>
          <w:szCs w:val="24"/>
          <w:highlight w:val="none"/>
        </w:rPr>
      </w:pPr>
    </w:p>
    <w:p w14:paraId="719D107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延安市政府采购贷款银行信息：</w:t>
      </w:r>
    </w:p>
    <w:tbl>
      <w:tblPr>
        <w:tblStyle w:val="31"/>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439"/>
        <w:gridCol w:w="3242"/>
        <w:gridCol w:w="946"/>
        <w:gridCol w:w="1574"/>
      </w:tblGrid>
      <w:tr w14:paraId="7052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55" w:type="dxa"/>
            <w:noWrap w:val="0"/>
            <w:vAlign w:val="center"/>
          </w:tcPr>
          <w:p w14:paraId="48CC908B">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2439" w:type="dxa"/>
            <w:noWrap w:val="0"/>
            <w:vAlign w:val="center"/>
          </w:tcPr>
          <w:p w14:paraId="52B6A6DC">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银行</w:t>
            </w:r>
          </w:p>
        </w:tc>
        <w:tc>
          <w:tcPr>
            <w:tcW w:w="3242" w:type="dxa"/>
            <w:noWrap w:val="0"/>
            <w:vAlign w:val="center"/>
          </w:tcPr>
          <w:p w14:paraId="566A03D7">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地址</w:t>
            </w:r>
          </w:p>
        </w:tc>
        <w:tc>
          <w:tcPr>
            <w:tcW w:w="946" w:type="dxa"/>
            <w:noWrap w:val="0"/>
            <w:vAlign w:val="center"/>
          </w:tcPr>
          <w:p w14:paraId="150DA7C7">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联系人</w:t>
            </w:r>
          </w:p>
        </w:tc>
        <w:tc>
          <w:tcPr>
            <w:tcW w:w="1574" w:type="dxa"/>
            <w:noWrap w:val="0"/>
            <w:vAlign w:val="center"/>
          </w:tcPr>
          <w:p w14:paraId="7A450EBD">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电话</w:t>
            </w:r>
          </w:p>
        </w:tc>
      </w:tr>
      <w:tr w14:paraId="1418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5886715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439" w:type="dxa"/>
            <w:noWrap w:val="0"/>
            <w:vAlign w:val="center"/>
          </w:tcPr>
          <w:p w14:paraId="77AAF08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中国建设银行延安分行</w:t>
            </w:r>
          </w:p>
        </w:tc>
        <w:tc>
          <w:tcPr>
            <w:tcW w:w="3242" w:type="dxa"/>
            <w:noWrap w:val="0"/>
            <w:vAlign w:val="center"/>
          </w:tcPr>
          <w:p w14:paraId="3046692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延安市宝塔区中心街</w:t>
            </w:r>
          </w:p>
        </w:tc>
        <w:tc>
          <w:tcPr>
            <w:tcW w:w="946" w:type="dxa"/>
            <w:noWrap w:val="0"/>
            <w:vAlign w:val="center"/>
          </w:tcPr>
          <w:p w14:paraId="5800FE5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徐欣蕾</w:t>
            </w:r>
          </w:p>
        </w:tc>
        <w:tc>
          <w:tcPr>
            <w:tcW w:w="1574" w:type="dxa"/>
            <w:noWrap w:val="0"/>
            <w:vAlign w:val="center"/>
          </w:tcPr>
          <w:p w14:paraId="6BF838B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15891686951</w:t>
            </w:r>
          </w:p>
        </w:tc>
      </w:tr>
      <w:tr w14:paraId="7036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62931D3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439" w:type="dxa"/>
            <w:noWrap w:val="0"/>
            <w:vAlign w:val="center"/>
          </w:tcPr>
          <w:p w14:paraId="4A20991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中国工商银行延安分行</w:t>
            </w:r>
          </w:p>
        </w:tc>
        <w:tc>
          <w:tcPr>
            <w:tcW w:w="3242" w:type="dxa"/>
            <w:noWrap w:val="0"/>
            <w:vAlign w:val="center"/>
          </w:tcPr>
          <w:p w14:paraId="1CDAC3A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延安市宝塔区师范路</w:t>
            </w:r>
          </w:p>
        </w:tc>
        <w:tc>
          <w:tcPr>
            <w:tcW w:w="946" w:type="dxa"/>
            <w:noWrap w:val="0"/>
            <w:vAlign w:val="center"/>
          </w:tcPr>
          <w:p w14:paraId="6144E4B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姬悦</w:t>
            </w:r>
          </w:p>
        </w:tc>
        <w:tc>
          <w:tcPr>
            <w:tcW w:w="1574" w:type="dxa"/>
            <w:noWrap w:val="0"/>
            <w:vAlign w:val="center"/>
          </w:tcPr>
          <w:p w14:paraId="21CBF97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18391156580</w:t>
            </w:r>
          </w:p>
        </w:tc>
      </w:tr>
      <w:tr w14:paraId="66FF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72B17C5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439" w:type="dxa"/>
            <w:noWrap w:val="0"/>
            <w:vAlign w:val="center"/>
          </w:tcPr>
          <w:p w14:paraId="679562D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北京银行延安分行</w:t>
            </w:r>
          </w:p>
        </w:tc>
        <w:tc>
          <w:tcPr>
            <w:tcW w:w="3242" w:type="dxa"/>
            <w:noWrap w:val="0"/>
            <w:vAlign w:val="center"/>
          </w:tcPr>
          <w:p w14:paraId="43DD384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延安市宝塔区双拥大道</w:t>
            </w:r>
          </w:p>
        </w:tc>
        <w:tc>
          <w:tcPr>
            <w:tcW w:w="946" w:type="dxa"/>
            <w:noWrap w:val="0"/>
            <w:vAlign w:val="center"/>
          </w:tcPr>
          <w:p w14:paraId="10E0002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奥宝森</w:t>
            </w:r>
          </w:p>
        </w:tc>
        <w:tc>
          <w:tcPr>
            <w:tcW w:w="1574" w:type="dxa"/>
            <w:noWrap w:val="0"/>
            <w:vAlign w:val="center"/>
          </w:tcPr>
          <w:p w14:paraId="605AB8D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15592925222</w:t>
            </w:r>
          </w:p>
        </w:tc>
      </w:tr>
      <w:tr w14:paraId="7C81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3F0285D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439" w:type="dxa"/>
            <w:noWrap w:val="0"/>
            <w:vAlign w:val="center"/>
          </w:tcPr>
          <w:p w14:paraId="24A486B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邮储银行延安分行</w:t>
            </w:r>
          </w:p>
        </w:tc>
        <w:tc>
          <w:tcPr>
            <w:tcW w:w="3242" w:type="dxa"/>
            <w:noWrap w:val="0"/>
            <w:vAlign w:val="center"/>
          </w:tcPr>
          <w:p w14:paraId="0763B13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宝塔区枣园路志丹大厦</w:t>
            </w:r>
          </w:p>
        </w:tc>
        <w:tc>
          <w:tcPr>
            <w:tcW w:w="946" w:type="dxa"/>
            <w:noWrap w:val="0"/>
            <w:vAlign w:val="center"/>
          </w:tcPr>
          <w:p w14:paraId="0C920E0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刘凯</w:t>
            </w:r>
          </w:p>
        </w:tc>
        <w:tc>
          <w:tcPr>
            <w:tcW w:w="1574" w:type="dxa"/>
            <w:noWrap w:val="0"/>
            <w:vAlign w:val="center"/>
          </w:tcPr>
          <w:p w14:paraId="34714A0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18691114222</w:t>
            </w:r>
          </w:p>
        </w:tc>
      </w:tr>
      <w:tr w14:paraId="5837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7E5FBA64">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439" w:type="dxa"/>
            <w:noWrap w:val="0"/>
            <w:vAlign w:val="center"/>
          </w:tcPr>
          <w:p w14:paraId="52704EB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光大银行延安分行</w:t>
            </w:r>
          </w:p>
        </w:tc>
        <w:tc>
          <w:tcPr>
            <w:tcW w:w="3242" w:type="dxa"/>
            <w:noWrap w:val="0"/>
            <w:vAlign w:val="center"/>
          </w:tcPr>
          <w:p w14:paraId="46FCD6E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宝塔区卷烟厂东信时代一、二层</w:t>
            </w:r>
          </w:p>
        </w:tc>
        <w:tc>
          <w:tcPr>
            <w:tcW w:w="946" w:type="dxa"/>
            <w:noWrap w:val="0"/>
            <w:vAlign w:val="center"/>
          </w:tcPr>
          <w:p w14:paraId="6DD7140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汪昊田</w:t>
            </w:r>
          </w:p>
        </w:tc>
        <w:tc>
          <w:tcPr>
            <w:tcW w:w="1574" w:type="dxa"/>
            <w:noWrap w:val="0"/>
            <w:vAlign w:val="center"/>
          </w:tcPr>
          <w:p w14:paraId="3B9184C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13509115500</w:t>
            </w:r>
          </w:p>
        </w:tc>
      </w:tr>
      <w:tr w14:paraId="58F6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25309C1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439" w:type="dxa"/>
            <w:noWrap w:val="0"/>
            <w:vAlign w:val="center"/>
          </w:tcPr>
          <w:p w14:paraId="400DE43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交通银行延安分行</w:t>
            </w:r>
          </w:p>
        </w:tc>
        <w:tc>
          <w:tcPr>
            <w:tcW w:w="3242" w:type="dxa"/>
            <w:noWrap w:val="0"/>
            <w:vAlign w:val="center"/>
          </w:tcPr>
          <w:p w14:paraId="1469920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延安市宝塔区北大街95号</w:t>
            </w:r>
          </w:p>
        </w:tc>
        <w:tc>
          <w:tcPr>
            <w:tcW w:w="946" w:type="dxa"/>
            <w:noWrap w:val="0"/>
            <w:vAlign w:val="center"/>
          </w:tcPr>
          <w:p w14:paraId="60946E8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王瑶</w:t>
            </w:r>
          </w:p>
        </w:tc>
        <w:tc>
          <w:tcPr>
            <w:tcW w:w="1574" w:type="dxa"/>
            <w:noWrap w:val="0"/>
            <w:vAlign w:val="center"/>
          </w:tcPr>
          <w:p w14:paraId="45AA516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13389119518</w:t>
            </w:r>
          </w:p>
        </w:tc>
      </w:tr>
      <w:tr w14:paraId="286D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648672F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439" w:type="dxa"/>
            <w:noWrap w:val="0"/>
            <w:vAlign w:val="center"/>
          </w:tcPr>
          <w:p w14:paraId="14F5FAE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延安农商行</w:t>
            </w:r>
          </w:p>
        </w:tc>
        <w:tc>
          <w:tcPr>
            <w:tcW w:w="3242" w:type="dxa"/>
            <w:noWrap w:val="0"/>
            <w:vAlign w:val="center"/>
          </w:tcPr>
          <w:p w14:paraId="15FC2E3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延安市宝塔区百米大道永兴路农商银行大厦</w:t>
            </w:r>
          </w:p>
        </w:tc>
        <w:tc>
          <w:tcPr>
            <w:tcW w:w="946" w:type="dxa"/>
            <w:noWrap w:val="0"/>
            <w:vAlign w:val="center"/>
          </w:tcPr>
          <w:p w14:paraId="5DBE643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段田瑞</w:t>
            </w:r>
          </w:p>
        </w:tc>
        <w:tc>
          <w:tcPr>
            <w:tcW w:w="1574" w:type="dxa"/>
            <w:noWrap w:val="0"/>
            <w:vAlign w:val="center"/>
          </w:tcPr>
          <w:p w14:paraId="47B2DA3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18700166012</w:t>
            </w:r>
          </w:p>
        </w:tc>
      </w:tr>
      <w:tr w14:paraId="09D8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2651615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439" w:type="dxa"/>
            <w:noWrap w:val="0"/>
            <w:vAlign w:val="center"/>
          </w:tcPr>
          <w:p w14:paraId="154AACB4">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甘泉农商行</w:t>
            </w:r>
          </w:p>
        </w:tc>
        <w:tc>
          <w:tcPr>
            <w:tcW w:w="3242" w:type="dxa"/>
            <w:noWrap w:val="0"/>
            <w:vAlign w:val="center"/>
          </w:tcPr>
          <w:p w14:paraId="2D551ED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甘泉县中心街019号</w:t>
            </w:r>
          </w:p>
        </w:tc>
        <w:tc>
          <w:tcPr>
            <w:tcW w:w="946" w:type="dxa"/>
            <w:noWrap w:val="0"/>
            <w:vAlign w:val="center"/>
          </w:tcPr>
          <w:p w14:paraId="2ECC349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白晶晶</w:t>
            </w:r>
          </w:p>
        </w:tc>
        <w:tc>
          <w:tcPr>
            <w:tcW w:w="1574" w:type="dxa"/>
            <w:noWrap w:val="0"/>
            <w:vAlign w:val="center"/>
          </w:tcPr>
          <w:p w14:paraId="7807D91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15129872940</w:t>
            </w:r>
          </w:p>
        </w:tc>
      </w:tr>
      <w:tr w14:paraId="3960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7DFCEFD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439" w:type="dxa"/>
            <w:noWrap w:val="0"/>
            <w:vAlign w:val="center"/>
          </w:tcPr>
          <w:p w14:paraId="6EA960C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延长联社</w:t>
            </w:r>
          </w:p>
        </w:tc>
        <w:tc>
          <w:tcPr>
            <w:tcW w:w="3242" w:type="dxa"/>
            <w:noWrap w:val="0"/>
            <w:vAlign w:val="center"/>
          </w:tcPr>
          <w:p w14:paraId="1B292CB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延长县七里村镇街道城区中街</w:t>
            </w:r>
          </w:p>
        </w:tc>
        <w:tc>
          <w:tcPr>
            <w:tcW w:w="946" w:type="dxa"/>
            <w:noWrap w:val="0"/>
            <w:vAlign w:val="center"/>
          </w:tcPr>
          <w:p w14:paraId="0537F24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白永卿</w:t>
            </w:r>
          </w:p>
        </w:tc>
        <w:tc>
          <w:tcPr>
            <w:tcW w:w="1574" w:type="dxa"/>
            <w:noWrap w:val="0"/>
            <w:vAlign w:val="center"/>
          </w:tcPr>
          <w:p w14:paraId="7CF7451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18109119635</w:t>
            </w:r>
          </w:p>
        </w:tc>
      </w:tr>
      <w:tr w14:paraId="0230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09667F0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439" w:type="dxa"/>
            <w:noWrap w:val="0"/>
            <w:vAlign w:val="center"/>
          </w:tcPr>
          <w:p w14:paraId="7940CF1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延川联社</w:t>
            </w:r>
          </w:p>
        </w:tc>
        <w:tc>
          <w:tcPr>
            <w:tcW w:w="3242" w:type="dxa"/>
            <w:noWrap w:val="0"/>
            <w:vAlign w:val="center"/>
          </w:tcPr>
          <w:p w14:paraId="052FA8A4">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延川县大禹街道北关信用合作联社</w:t>
            </w:r>
          </w:p>
        </w:tc>
        <w:tc>
          <w:tcPr>
            <w:tcW w:w="946" w:type="dxa"/>
            <w:noWrap w:val="0"/>
            <w:vAlign w:val="center"/>
          </w:tcPr>
          <w:p w14:paraId="5E1D3DA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张沛兴</w:t>
            </w:r>
          </w:p>
        </w:tc>
        <w:tc>
          <w:tcPr>
            <w:tcW w:w="1574" w:type="dxa"/>
            <w:noWrap w:val="0"/>
            <w:vAlign w:val="center"/>
          </w:tcPr>
          <w:p w14:paraId="31D7C92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15129756920</w:t>
            </w:r>
          </w:p>
        </w:tc>
      </w:tr>
      <w:tr w14:paraId="7CAF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317E257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439" w:type="dxa"/>
            <w:noWrap w:val="0"/>
            <w:vAlign w:val="center"/>
          </w:tcPr>
          <w:p w14:paraId="20199BC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子长农商行</w:t>
            </w:r>
          </w:p>
        </w:tc>
        <w:tc>
          <w:tcPr>
            <w:tcW w:w="3242" w:type="dxa"/>
            <w:noWrap w:val="0"/>
            <w:vAlign w:val="center"/>
          </w:tcPr>
          <w:p w14:paraId="2525514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子长市长兴街</w:t>
            </w:r>
          </w:p>
        </w:tc>
        <w:tc>
          <w:tcPr>
            <w:tcW w:w="946" w:type="dxa"/>
            <w:noWrap w:val="0"/>
            <w:vAlign w:val="center"/>
          </w:tcPr>
          <w:p w14:paraId="192C2B3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王莉</w:t>
            </w:r>
          </w:p>
        </w:tc>
        <w:tc>
          <w:tcPr>
            <w:tcW w:w="1574" w:type="dxa"/>
            <w:noWrap w:val="0"/>
            <w:vAlign w:val="center"/>
          </w:tcPr>
          <w:p w14:paraId="4C21D6D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13992153010</w:t>
            </w:r>
          </w:p>
        </w:tc>
      </w:tr>
      <w:tr w14:paraId="629D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7468672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439" w:type="dxa"/>
            <w:noWrap w:val="0"/>
            <w:vAlign w:val="center"/>
          </w:tcPr>
          <w:p w14:paraId="27A0517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安塞农商行</w:t>
            </w:r>
          </w:p>
        </w:tc>
        <w:tc>
          <w:tcPr>
            <w:tcW w:w="3242" w:type="dxa"/>
            <w:noWrap w:val="0"/>
            <w:vAlign w:val="center"/>
          </w:tcPr>
          <w:p w14:paraId="2D4AD60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延安市安塞区富民街22号</w:t>
            </w:r>
          </w:p>
        </w:tc>
        <w:tc>
          <w:tcPr>
            <w:tcW w:w="946" w:type="dxa"/>
            <w:noWrap w:val="0"/>
            <w:vAlign w:val="center"/>
          </w:tcPr>
          <w:p w14:paraId="65C2E5A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王平</w:t>
            </w:r>
          </w:p>
        </w:tc>
        <w:tc>
          <w:tcPr>
            <w:tcW w:w="1574" w:type="dxa"/>
            <w:noWrap w:val="0"/>
            <w:vAlign w:val="center"/>
          </w:tcPr>
          <w:p w14:paraId="17706F1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15991569027</w:t>
            </w:r>
          </w:p>
        </w:tc>
      </w:tr>
      <w:tr w14:paraId="3C9D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54E24E44">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439" w:type="dxa"/>
            <w:noWrap w:val="0"/>
            <w:vAlign w:val="center"/>
          </w:tcPr>
          <w:p w14:paraId="6D15872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志丹联社</w:t>
            </w:r>
          </w:p>
        </w:tc>
        <w:tc>
          <w:tcPr>
            <w:tcW w:w="3242" w:type="dxa"/>
            <w:noWrap w:val="0"/>
            <w:vAlign w:val="center"/>
          </w:tcPr>
          <w:p w14:paraId="1F76A90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延安市志丹县保安街134号信合大厦</w:t>
            </w:r>
          </w:p>
        </w:tc>
        <w:tc>
          <w:tcPr>
            <w:tcW w:w="946" w:type="dxa"/>
            <w:noWrap w:val="0"/>
            <w:vAlign w:val="center"/>
          </w:tcPr>
          <w:p w14:paraId="22749CB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李倩</w:t>
            </w:r>
          </w:p>
        </w:tc>
        <w:tc>
          <w:tcPr>
            <w:tcW w:w="1574" w:type="dxa"/>
            <w:noWrap w:val="0"/>
            <w:vAlign w:val="center"/>
          </w:tcPr>
          <w:p w14:paraId="1D71B86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18792408171</w:t>
            </w:r>
          </w:p>
        </w:tc>
      </w:tr>
      <w:tr w14:paraId="1AB4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1EA9E05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439" w:type="dxa"/>
            <w:noWrap w:val="0"/>
            <w:vAlign w:val="center"/>
          </w:tcPr>
          <w:p w14:paraId="2E27A73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吴起农合行</w:t>
            </w:r>
          </w:p>
        </w:tc>
        <w:tc>
          <w:tcPr>
            <w:tcW w:w="3242" w:type="dxa"/>
            <w:noWrap w:val="0"/>
            <w:vAlign w:val="center"/>
          </w:tcPr>
          <w:p w14:paraId="5365C84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陕西省延安市吴起县北苑东路26号</w:t>
            </w:r>
          </w:p>
        </w:tc>
        <w:tc>
          <w:tcPr>
            <w:tcW w:w="946" w:type="dxa"/>
            <w:noWrap w:val="0"/>
            <w:vAlign w:val="center"/>
          </w:tcPr>
          <w:p w14:paraId="4DCE8C1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李娜玲</w:t>
            </w:r>
          </w:p>
        </w:tc>
        <w:tc>
          <w:tcPr>
            <w:tcW w:w="1574" w:type="dxa"/>
            <w:noWrap w:val="0"/>
            <w:vAlign w:val="center"/>
          </w:tcPr>
          <w:p w14:paraId="1A46DDF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15591103321</w:t>
            </w:r>
          </w:p>
        </w:tc>
      </w:tr>
      <w:tr w14:paraId="1AB7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239E697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439" w:type="dxa"/>
            <w:noWrap w:val="0"/>
            <w:vAlign w:val="center"/>
          </w:tcPr>
          <w:p w14:paraId="7F958144">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洛川农商行</w:t>
            </w:r>
          </w:p>
        </w:tc>
        <w:tc>
          <w:tcPr>
            <w:tcW w:w="3242" w:type="dxa"/>
            <w:noWrap w:val="0"/>
            <w:vAlign w:val="center"/>
          </w:tcPr>
          <w:p w14:paraId="10F785B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陕西省延安市洛川县中心街</w:t>
            </w:r>
          </w:p>
        </w:tc>
        <w:tc>
          <w:tcPr>
            <w:tcW w:w="946" w:type="dxa"/>
            <w:noWrap w:val="0"/>
            <w:vAlign w:val="center"/>
          </w:tcPr>
          <w:p w14:paraId="493519B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史云云</w:t>
            </w:r>
          </w:p>
        </w:tc>
        <w:tc>
          <w:tcPr>
            <w:tcW w:w="1574" w:type="dxa"/>
            <w:noWrap w:val="0"/>
            <w:vAlign w:val="center"/>
          </w:tcPr>
          <w:p w14:paraId="3538654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15291172848</w:t>
            </w:r>
          </w:p>
        </w:tc>
      </w:tr>
      <w:tr w14:paraId="3209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65884F1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2439" w:type="dxa"/>
            <w:noWrap w:val="0"/>
            <w:vAlign w:val="center"/>
          </w:tcPr>
          <w:p w14:paraId="269CB18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富县农合行</w:t>
            </w:r>
          </w:p>
        </w:tc>
        <w:tc>
          <w:tcPr>
            <w:tcW w:w="3242" w:type="dxa"/>
            <w:noWrap w:val="0"/>
            <w:vAlign w:val="center"/>
          </w:tcPr>
          <w:p w14:paraId="4596953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富县富城镇正街8号</w:t>
            </w:r>
          </w:p>
        </w:tc>
        <w:tc>
          <w:tcPr>
            <w:tcW w:w="946" w:type="dxa"/>
            <w:noWrap w:val="0"/>
            <w:vAlign w:val="center"/>
          </w:tcPr>
          <w:p w14:paraId="3C3C228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逯其玲</w:t>
            </w:r>
          </w:p>
        </w:tc>
        <w:tc>
          <w:tcPr>
            <w:tcW w:w="1574" w:type="dxa"/>
            <w:noWrap w:val="0"/>
            <w:vAlign w:val="center"/>
          </w:tcPr>
          <w:p w14:paraId="056225D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18091126065</w:t>
            </w:r>
          </w:p>
        </w:tc>
      </w:tr>
      <w:tr w14:paraId="7D1D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5C405AB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2439" w:type="dxa"/>
            <w:noWrap w:val="0"/>
            <w:vAlign w:val="center"/>
          </w:tcPr>
          <w:p w14:paraId="3922A23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黄陵联社</w:t>
            </w:r>
          </w:p>
        </w:tc>
        <w:tc>
          <w:tcPr>
            <w:tcW w:w="3242" w:type="dxa"/>
            <w:noWrap w:val="0"/>
            <w:vAlign w:val="center"/>
          </w:tcPr>
          <w:p w14:paraId="186C49E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黄陵县桥山大厦</w:t>
            </w:r>
          </w:p>
        </w:tc>
        <w:tc>
          <w:tcPr>
            <w:tcW w:w="946" w:type="dxa"/>
            <w:noWrap w:val="0"/>
            <w:vAlign w:val="center"/>
          </w:tcPr>
          <w:p w14:paraId="22B864A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曹涛</w:t>
            </w:r>
          </w:p>
        </w:tc>
        <w:tc>
          <w:tcPr>
            <w:tcW w:w="1574" w:type="dxa"/>
            <w:noWrap w:val="0"/>
            <w:vAlign w:val="center"/>
          </w:tcPr>
          <w:p w14:paraId="2638405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13772255164</w:t>
            </w:r>
          </w:p>
        </w:tc>
      </w:tr>
      <w:tr w14:paraId="419D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0AB2606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2439" w:type="dxa"/>
            <w:noWrap w:val="0"/>
            <w:vAlign w:val="center"/>
          </w:tcPr>
          <w:p w14:paraId="7B6A53D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宜川联社</w:t>
            </w:r>
          </w:p>
        </w:tc>
        <w:tc>
          <w:tcPr>
            <w:tcW w:w="3242" w:type="dxa"/>
            <w:noWrap w:val="0"/>
            <w:vAlign w:val="center"/>
          </w:tcPr>
          <w:p w14:paraId="63F1574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宜川县党湾街65号</w:t>
            </w:r>
          </w:p>
        </w:tc>
        <w:tc>
          <w:tcPr>
            <w:tcW w:w="946" w:type="dxa"/>
            <w:noWrap w:val="0"/>
            <w:vAlign w:val="center"/>
          </w:tcPr>
          <w:p w14:paraId="6F43540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毛永良</w:t>
            </w:r>
          </w:p>
        </w:tc>
        <w:tc>
          <w:tcPr>
            <w:tcW w:w="1574" w:type="dxa"/>
            <w:noWrap w:val="0"/>
            <w:vAlign w:val="center"/>
          </w:tcPr>
          <w:p w14:paraId="5C6D5B5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15009118628</w:t>
            </w:r>
          </w:p>
        </w:tc>
      </w:tr>
      <w:tr w14:paraId="3961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1EA278D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2439" w:type="dxa"/>
            <w:noWrap w:val="0"/>
            <w:vAlign w:val="center"/>
          </w:tcPr>
          <w:p w14:paraId="494031C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黄龙联社</w:t>
            </w:r>
          </w:p>
        </w:tc>
        <w:tc>
          <w:tcPr>
            <w:tcW w:w="3242" w:type="dxa"/>
            <w:noWrap w:val="0"/>
            <w:vAlign w:val="center"/>
          </w:tcPr>
          <w:p w14:paraId="27D9486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黄龙县石堡镇广场大街40号</w:t>
            </w:r>
          </w:p>
        </w:tc>
        <w:tc>
          <w:tcPr>
            <w:tcW w:w="946" w:type="dxa"/>
            <w:noWrap w:val="0"/>
            <w:vAlign w:val="center"/>
          </w:tcPr>
          <w:p w14:paraId="413853A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郑国强</w:t>
            </w:r>
          </w:p>
        </w:tc>
        <w:tc>
          <w:tcPr>
            <w:tcW w:w="1574" w:type="dxa"/>
            <w:noWrap w:val="0"/>
            <w:vAlign w:val="center"/>
          </w:tcPr>
          <w:p w14:paraId="3105AF6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15991595662</w:t>
            </w:r>
          </w:p>
        </w:tc>
      </w:tr>
    </w:tbl>
    <w:p w14:paraId="085D52DB">
      <w:pP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br w:type="page"/>
      </w:r>
    </w:p>
    <w:p w14:paraId="737BF901">
      <w:pPr>
        <w:spacing w:line="360" w:lineRule="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、安康市公共资源交易平台全流程电子化政府采购项目内容</w:t>
      </w:r>
    </w:p>
    <w:p w14:paraId="5D074E5B">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1、关于需要特别提醒供应商的内容</w:t>
      </w:r>
    </w:p>
    <w:p w14:paraId="741C8A67">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1.1、本项目采用电子化投标的方式，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38B2237F">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1.2、因</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（含供应商、投标人、竞买人等）自身问题，电脑遭遇网络堵塞、病毒入侵、硬件故障或者数字证书遗失、遗忘等原因导致不能正常参与电子交易活动的，后果由</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承担。</w:t>
      </w:r>
    </w:p>
    <w:p w14:paraId="51B3452A">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1.3、制作电子投标文件</w:t>
      </w:r>
    </w:p>
    <w:p w14:paraId="3A1F0B8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投标供应商须在“全国公共资源交易中心平台（陕西省）（</w:t>
      </w: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//www.sxggzyjy.cn/）”的“服务指南”栏目“下载专区”中，免费下载“陕西省公共资源交易平台政府采购电子标书制作工具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V8.0.0.2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”，并升级至最新版本，使用该客户端制作电子投标文件，制作扩展名为“.SXSTF”的电子投标文件。</w:t>
      </w:r>
    </w:p>
    <w:p w14:paraId="7A34FB94">
      <w:pPr>
        <w:pageBreakBefore w:val="0"/>
        <w:widowControl w:val="0"/>
        <w:kinsoku/>
        <w:wordWrap/>
        <w:overflowPunct/>
        <w:topLinePunct w:val="0"/>
        <w:autoSpaceDE/>
        <w:autoSpaceDN/>
        <w:bidi w:val="0"/>
        <w:snapToGrid/>
        <w:spacing w:line="360" w:lineRule="auto"/>
        <w:jc w:val="both"/>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eastAsia="zh-CN"/>
        </w:rPr>
        <w:t>8.</w:t>
      </w:r>
      <w:r>
        <w:rPr>
          <w:rFonts w:hint="eastAsia" w:ascii="宋体" w:hAnsi="宋体" w:eastAsia="宋体" w:cs="宋体"/>
          <w:b/>
          <w:bCs/>
          <w:color w:val="auto"/>
          <w:sz w:val="24"/>
          <w:highlight w:val="none"/>
        </w:rPr>
        <w:t>1.4、</w:t>
      </w:r>
      <w:r>
        <w:rPr>
          <w:rFonts w:hint="eastAsia" w:ascii="宋体" w:hAnsi="宋体" w:cs="宋体"/>
          <w:b/>
          <w:bCs/>
          <w:color w:val="auto"/>
          <w:sz w:val="24"/>
          <w:highlight w:val="none"/>
          <w:lang w:val="en-US" w:eastAsia="zh-CN"/>
        </w:rPr>
        <w:t>标书雷同性分析</w:t>
      </w:r>
    </w:p>
    <w:p w14:paraId="10CEC72C">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7C5842C6">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668077BF">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4F59A1FC">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、递交电子投标文件</w:t>
      </w:r>
    </w:p>
    <w:p w14:paraId="030B881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登录全国公共资源交易中心平台（陕西省）（</w:t>
      </w: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DE7FC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2、关于报名</w:t>
      </w:r>
    </w:p>
    <w:p w14:paraId="2B7B4E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2.1、购买须知：使用捆绑省交易平台的CA锁登录电子交易平台，通过政府采购系统企业端进入，点击我要投标，完善相关投标信息；</w:t>
      </w:r>
    </w:p>
    <w:p w14:paraId="3E801C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未完成网上投标成功的或未经采购代理公司确认或未在规定时间内在平台上下载文件的，无法完成后续流程；</w:t>
      </w:r>
    </w:p>
    <w:p w14:paraId="3F9EC9A2">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2.3、本项目采用电子化投标的方式（落实无纸化交易，无需提供纸质版文件），相关操作流程详见全国公共资源交易平台（陕西省）网站[服务指南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下载专区]中的《陕西省公共资源交易中心政府采购项目投标指南》；</w:t>
      </w:r>
    </w:p>
    <w:p w14:paraId="62BEF1F9">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2.4、电子招标文件技术支持：4009280095、4009980000。</w:t>
      </w:r>
    </w:p>
    <w:p w14:paraId="78E25559">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3、关于文件的制作和签名</w:t>
      </w:r>
    </w:p>
    <w:p w14:paraId="09BB766F">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3.1、为确保采购项目顺利开展，本项目采用电子化投标的方式（落实无纸化交易，无需提供纸质版文件）。</w:t>
      </w:r>
    </w:p>
    <w:p w14:paraId="13ECA69D">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 编制电子投标文件时，应使用最新发布的电子招标文件及专用制作工具进行编制。并使用数字认证证书（CA）对电子投标文件进行签署、加密、递交及开标时解密等相关操作。</w:t>
      </w:r>
    </w:p>
    <w:p w14:paraId="2D930F9F">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3.2.1电子招标文件下载</w:t>
      </w:r>
    </w:p>
    <w:p w14:paraId="0B9814D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供应商登录全国公共资源交易平台（陕西省）网站[电子交易平台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企业端]后，在[我的项目]中点击“项目流程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交易文件下载”下载电子招标文件（*.SXSZF）</w:t>
      </w:r>
      <w:r>
        <w:rPr>
          <w:rFonts w:hint="eastAsia" w:ascii="宋体" w:hAnsi="宋体" w:cs="宋体"/>
          <w:color w:val="auto"/>
          <w:sz w:val="24"/>
          <w:highlight w:val="none"/>
          <w:lang w:eastAsia="zh-CN"/>
        </w:rPr>
        <w:t>；</w:t>
      </w:r>
    </w:p>
    <w:p w14:paraId="36CDD80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注意：该项目如有变更文件，则应点击“项目流程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答疑文件下载”下载更新后的电子招标文件（*.SXSCF），使用旧版电子招标文件制作的电子投标文件，系统将拒绝接收。</w:t>
      </w:r>
    </w:p>
    <w:p w14:paraId="74351A16">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3.2.2电子招标文件需要使用专用软件打开、浏览</w:t>
      </w:r>
    </w:p>
    <w:p w14:paraId="087B2C7E">
      <w:pPr>
        <w:spacing w:line="360" w:lineRule="auto"/>
        <w:ind w:left="-199" w:leftChars="-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供应商登录全国公共资源交易平台（陕西省）网站[服务指南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下载专区]免费下载《陕西省公共资源交易平台政府采购电子标书制作工具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V8.0.0.2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》，下载网址：</w:t>
      </w: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//www.sxggzyjy.cn/fwzn/004003/20180827/c8c8fb15-a7cc-4011-a244-806289d7cf3b.html，并升级至最新版本，使用该客户端可以打开电子招标文件。软件操作手册详见全国公共资源交易平台（陕西省）网站[服务指南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下载专区]中的《陕西省公共资源交易（政府采购类）投标文件制作软件操作手册》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下载网址：</w:t>
      </w:r>
    </w:p>
    <w:p w14:paraId="3214934A">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//www.sxggzyjy.cn/fwzn/004003/20170821/c3afa05b-f5e6-4e64-9fb0-e397ef73413d.html；</w:t>
      </w:r>
    </w:p>
    <w:p w14:paraId="4E6CFBDA">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3.2.3制作电子投标文件</w:t>
      </w:r>
    </w:p>
    <w:p w14:paraId="30E356B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电子投标文件同样需要使用上述软件进行编制。在编制过程中，如有技术性问题，请先翻阅操作手册或致电软件开发商，技术支持热线：4009280095、4009980000。</w:t>
      </w:r>
    </w:p>
    <w:p w14:paraId="27859230">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4、关于响应文件递交与解密</w:t>
      </w:r>
    </w:p>
    <w:p w14:paraId="59A8828E">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4.1.文件递交</w:t>
      </w:r>
    </w:p>
    <w:p w14:paraId="06128591">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4.1.1电子投标文件可于提交投标文件截止时间前任意时段登录全国公共资源交易平台（陕西省）网站[电子交易平台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企业端]进行提交，逾期系统将拒绝接收。提交时，供应商应登录全国公共资源交易中心平台（陕西省），选择“首页</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电子交易平台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企业端</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我的项目”，点击[项目流程]，在打开的[项目管理]对话框中选择[上传响应文件]，上传加密的电子投标文件（*.SXSTF），上传成功后，电子化平台将予以记录。</w:t>
      </w:r>
    </w:p>
    <w:p w14:paraId="77C5D6F3">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4.2.文件开启与解密</w:t>
      </w:r>
    </w:p>
    <w:p w14:paraId="514F4D52">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4.2.1开标时，供应商须使用电子投标文件加密时所用的数字认证证书（CA锁）在开标室的解密机上自行解密电子投标文件。</w:t>
      </w:r>
      <w:r>
        <w:rPr>
          <w:rFonts w:hint="eastAsia" w:ascii="宋体" w:hAnsi="宋体" w:cs="宋体"/>
          <w:color w:val="auto"/>
          <w:sz w:val="24"/>
          <w:highlight w:val="none"/>
          <w:lang w:eastAsia="zh-CN"/>
        </w:rPr>
        <w:t>涉及</w:t>
      </w:r>
      <w:r>
        <w:rPr>
          <w:rFonts w:hint="eastAsia" w:ascii="宋体" w:hAnsi="宋体" w:eastAsia="宋体" w:cs="宋体"/>
          <w:color w:val="auto"/>
          <w:sz w:val="24"/>
          <w:highlight w:val="none"/>
        </w:rPr>
        <w:t>二次报价的，一定携带主锁报价，只有主锁才有签章功能，二次报价才能完成。</w:t>
      </w:r>
    </w:p>
    <w:p w14:paraId="258C50F4">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4.2.2电子开标失败时，由于</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（含供应商、投标人、竞买人等）自身问题，电脑遭遇网络堵塞、病毒入侵、硬件故障或者数字证书遗失、遗忘等原因导致不能正常参与电子交易活动的，后果由</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承担。</w:t>
      </w:r>
    </w:p>
    <w:p w14:paraId="1220E18E">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4.2.3在开标环节出现下列情况之一的，其电子投标文件视为无效文件：</w:t>
      </w:r>
    </w:p>
    <w:p w14:paraId="7AC8A66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a.供应商拒绝对电子投标文件进行解密的；</w:t>
      </w:r>
    </w:p>
    <w:p w14:paraId="2200BFF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b.因供应商自身原因（如未带CA锁</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所带CA锁与制作电子投标文件使用的CA锁不一致</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沿用旧版招标文件编制投标文件等情形），导致在规定时间内无法解密投标文件的；</w:t>
      </w:r>
    </w:p>
    <w:p w14:paraId="4DFEEF8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c.上传的电子投标文件无法打开的；</w:t>
      </w:r>
    </w:p>
    <w:p w14:paraId="19E1E78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d.政府采购法律法规规定的其他无效情形。</w:t>
      </w:r>
    </w:p>
    <w:p w14:paraId="52022989">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4.2.4特殊情形下的应急处置</w:t>
      </w:r>
    </w:p>
    <w:p w14:paraId="584140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参照《安康市公共资源交易平台电子化交易应急处置管理办法（试行）》第五条 出现以下情形的，可延续电子开评标流程：</w:t>
      </w:r>
    </w:p>
    <w:p w14:paraId="668CB7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14:paraId="412C64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（二）出现电子交易系统和网络异常情况，导致代理机构无法进行正常开评标时，代理机构要及时联系交易中心信息技术保障人员迅速判断、及时排除系统信息故障。首先可尝试使用无线、移动数据</w:t>
      </w:r>
      <w:r>
        <w:rPr>
          <w:rFonts w:hint="eastAsia" w:ascii="宋体" w:hAnsi="宋体" w:cs="宋体"/>
          <w:color w:val="auto"/>
          <w:sz w:val="24"/>
          <w:highlight w:val="none"/>
          <w:lang w:eastAsia="zh-CN"/>
        </w:rPr>
        <w:t>等其他</w:t>
      </w:r>
      <w:r>
        <w:rPr>
          <w:rFonts w:hint="eastAsia" w:ascii="宋体" w:hAnsi="宋体" w:eastAsia="宋体" w:cs="宋体"/>
          <w:color w:val="auto"/>
          <w:sz w:val="24"/>
          <w:highlight w:val="none"/>
        </w:rPr>
        <w:t>应急网络继续开评标。若更换网络或简单维修后，仍无法正常进行的，应联系电子政务办，将电子政务外网转换为内网运行。故障在2小时内可修复的，可延续电子开标评标流程。</w:t>
      </w:r>
    </w:p>
    <w:p w14:paraId="4A589B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（三）交易中心出现临时停电断电的紧急情况，代理机构应及时通知交易中心的后勤保障服务人员，迅速查找停电原因，进行修理尽快恢复供电。故障在2小时内可修复的，可延续电子开标评标流程。</w:t>
      </w:r>
    </w:p>
    <w:p w14:paraId="1958F7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第六条2小时内无法修复的，由代理机构根据招标人意见，可按照以下解决方案进行。</w:t>
      </w:r>
    </w:p>
    <w:p w14:paraId="7D117E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14:paraId="77A56C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方案二：另行择期开评标。由招标人征求所有</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同意，并报监管部门备案后公布。待故障修复后，由招标代理原文发布至统一交易平台，重新确定时间开评标。重新开评标时间自补充通知之日起不少于1个工作日。</w:t>
      </w:r>
    </w:p>
    <w:p w14:paraId="14FFDE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七条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14:paraId="2BCC9EDB">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4.2.5延时情况说明由代理机构将突发情况的原因、经过、解决措施，延时时间等进行详细准确的书面记录，再由招标人和代理机构等相关人员签字确认。</w:t>
      </w:r>
    </w:p>
    <w:p w14:paraId="6AFAE178">
      <w:pPr>
        <w:rPr>
          <w:color w:val="auto"/>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4.2.6采购代理机构将在开标会议现场做开标记录。</w:t>
      </w:r>
    </w:p>
    <w:p w14:paraId="428CCF11">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357D5D5">
      <w:pPr>
        <w:pStyle w:val="13"/>
        <w:rPr>
          <w:rFonts w:hint="eastAsia" w:ascii="宋体" w:hAnsi="宋体" w:eastAsia="宋体" w:cs="宋体"/>
          <w:color w:val="auto"/>
          <w:highlight w:val="none"/>
        </w:rPr>
      </w:pPr>
    </w:p>
    <w:p w14:paraId="03CF7DB7">
      <w:pPr>
        <w:spacing w:line="360" w:lineRule="auto"/>
        <w:jc w:val="center"/>
        <w:rPr>
          <w:rFonts w:hint="eastAsia" w:ascii="宋体" w:hAnsi="宋体" w:eastAsia="宋体" w:cs="宋体"/>
          <w:b/>
          <w:bCs/>
          <w:color w:val="auto"/>
          <w:sz w:val="44"/>
          <w:highlight w:val="none"/>
        </w:rPr>
      </w:pPr>
    </w:p>
    <w:p w14:paraId="7ED79533">
      <w:pPr>
        <w:pStyle w:val="49"/>
        <w:rPr>
          <w:rFonts w:hint="eastAsia" w:ascii="宋体" w:hAnsi="宋体" w:eastAsia="宋体" w:cs="宋体"/>
          <w:color w:val="auto"/>
          <w:highlight w:val="none"/>
        </w:rPr>
      </w:pPr>
    </w:p>
    <w:p w14:paraId="5C0473BF">
      <w:pPr>
        <w:pStyle w:val="49"/>
        <w:rPr>
          <w:rFonts w:hint="eastAsia" w:ascii="宋体" w:hAnsi="宋体" w:eastAsia="宋体" w:cs="宋体"/>
          <w:color w:val="auto"/>
          <w:highlight w:val="none"/>
        </w:rPr>
      </w:pPr>
    </w:p>
    <w:p w14:paraId="719A4ED1">
      <w:pPr>
        <w:pStyle w:val="49"/>
        <w:rPr>
          <w:rFonts w:hint="eastAsia" w:ascii="宋体" w:hAnsi="宋体" w:eastAsia="宋体" w:cs="宋体"/>
          <w:color w:val="auto"/>
          <w:highlight w:val="none"/>
        </w:rPr>
      </w:pPr>
    </w:p>
    <w:p w14:paraId="17E0FF14">
      <w:pPr>
        <w:pStyle w:val="49"/>
        <w:rPr>
          <w:rFonts w:hint="eastAsia" w:ascii="宋体" w:hAnsi="宋体" w:eastAsia="宋体" w:cs="宋体"/>
          <w:color w:val="auto"/>
          <w:highlight w:val="none"/>
        </w:rPr>
      </w:pPr>
    </w:p>
    <w:p w14:paraId="1CBE83B6">
      <w:pPr>
        <w:pStyle w:val="49"/>
        <w:rPr>
          <w:rFonts w:hint="eastAsia" w:ascii="宋体" w:hAnsi="宋体" w:eastAsia="宋体" w:cs="宋体"/>
          <w:color w:val="auto"/>
          <w:highlight w:val="none"/>
        </w:rPr>
      </w:pPr>
    </w:p>
    <w:p w14:paraId="7AAA6304">
      <w:pPr>
        <w:pStyle w:val="49"/>
        <w:rPr>
          <w:rFonts w:hint="eastAsia" w:ascii="宋体" w:hAnsi="宋体" w:eastAsia="宋体" w:cs="宋体"/>
          <w:color w:val="auto"/>
          <w:highlight w:val="none"/>
        </w:rPr>
      </w:pPr>
    </w:p>
    <w:p w14:paraId="7140AECC">
      <w:pPr>
        <w:pStyle w:val="49"/>
        <w:rPr>
          <w:rFonts w:hint="eastAsia" w:ascii="宋体" w:hAnsi="宋体" w:eastAsia="宋体" w:cs="宋体"/>
          <w:color w:val="auto"/>
          <w:highlight w:val="none"/>
        </w:rPr>
      </w:pPr>
    </w:p>
    <w:p w14:paraId="1B7CDA96">
      <w:pPr>
        <w:pStyle w:val="49"/>
        <w:rPr>
          <w:rFonts w:hint="eastAsia" w:ascii="宋体" w:hAnsi="宋体" w:eastAsia="宋体" w:cs="宋体"/>
          <w:color w:val="auto"/>
          <w:highlight w:val="none"/>
        </w:rPr>
      </w:pPr>
    </w:p>
    <w:p w14:paraId="4D2E7B26">
      <w:pPr>
        <w:pStyle w:val="2"/>
        <w:rPr>
          <w:rFonts w:hint="eastAsia" w:ascii="宋体" w:hAnsi="宋体" w:eastAsia="宋体" w:cs="宋体"/>
          <w:color w:val="auto"/>
          <w:highlight w:val="none"/>
        </w:rPr>
      </w:pPr>
      <w:bookmarkStart w:id="8" w:name="_Toc6882"/>
      <w:r>
        <w:rPr>
          <w:rFonts w:hint="eastAsia" w:ascii="宋体" w:hAnsi="宋体" w:eastAsia="宋体" w:cs="宋体"/>
          <w:color w:val="auto"/>
          <w:highlight w:val="none"/>
        </w:rPr>
        <w:t>第三部分 商务部分（合同条款及合同格式）</w:t>
      </w:r>
      <w:bookmarkEnd w:id="8"/>
    </w:p>
    <w:p w14:paraId="3D10615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（说明：本合同作为合同的基本格式，不作为最终合同，甲方有权在签订合同时对合同的相关条款及内容</w:t>
      </w:r>
      <w:r>
        <w:rPr>
          <w:rFonts w:hint="eastAsia" w:ascii="宋体" w:hAnsi="宋体" w:cs="宋体"/>
          <w:b/>
          <w:bCs/>
          <w:color w:val="auto"/>
          <w:sz w:val="24"/>
          <w:highlight w:val="none"/>
          <w:lang w:eastAsia="zh-CN"/>
        </w:rPr>
        <w:t>做</w:t>
      </w:r>
      <w:r>
        <w:rPr>
          <w:rFonts w:hint="eastAsia" w:ascii="宋体" w:hAnsi="宋体" w:eastAsia="宋体" w:cs="宋体"/>
          <w:b/>
          <w:bCs/>
          <w:color w:val="auto"/>
          <w:sz w:val="24"/>
          <w:highlight w:val="none"/>
        </w:rPr>
        <w:t>进一步的细化和修改。）</w:t>
      </w:r>
    </w:p>
    <w:p w14:paraId="3ADD6D29">
      <w:pPr>
        <w:spacing w:line="360" w:lineRule="auto"/>
        <w:rPr>
          <w:rFonts w:hint="eastAsia" w:ascii="宋体" w:hAnsi="宋体" w:eastAsia="宋体" w:cs="宋体"/>
          <w:b/>
          <w:bCs/>
          <w:color w:val="auto"/>
          <w:sz w:val="24"/>
          <w:highlight w:val="none"/>
        </w:rPr>
      </w:pPr>
    </w:p>
    <w:p w14:paraId="5BB36FB9">
      <w:pPr>
        <w:spacing w:line="360" w:lineRule="auto"/>
        <w:rPr>
          <w:rFonts w:hint="eastAsia" w:ascii="宋体" w:hAnsi="宋体" w:eastAsia="宋体" w:cs="宋体"/>
          <w:b/>
          <w:bCs/>
          <w:color w:val="auto"/>
          <w:sz w:val="24"/>
          <w:highlight w:val="none"/>
        </w:rPr>
      </w:pPr>
    </w:p>
    <w:p w14:paraId="415CCA78">
      <w:pPr>
        <w:spacing w:line="360" w:lineRule="auto"/>
        <w:rPr>
          <w:rFonts w:hint="eastAsia" w:ascii="宋体" w:hAnsi="宋体" w:eastAsia="宋体" w:cs="宋体"/>
          <w:b/>
          <w:bCs/>
          <w:color w:val="auto"/>
          <w:sz w:val="24"/>
          <w:highlight w:val="none"/>
        </w:rPr>
      </w:pPr>
    </w:p>
    <w:p w14:paraId="0295B613">
      <w:pPr>
        <w:spacing w:line="360" w:lineRule="auto"/>
        <w:rPr>
          <w:rFonts w:hint="eastAsia" w:ascii="宋体" w:hAnsi="宋体" w:eastAsia="宋体" w:cs="宋体"/>
          <w:b/>
          <w:bCs/>
          <w:color w:val="auto"/>
          <w:sz w:val="24"/>
          <w:highlight w:val="none"/>
        </w:rPr>
      </w:pPr>
    </w:p>
    <w:p w14:paraId="690AE045">
      <w:pPr>
        <w:spacing w:line="360" w:lineRule="auto"/>
        <w:rPr>
          <w:rFonts w:hint="eastAsia" w:ascii="宋体" w:hAnsi="宋体" w:eastAsia="宋体" w:cs="宋体"/>
          <w:b/>
          <w:bCs/>
          <w:color w:val="auto"/>
          <w:sz w:val="24"/>
          <w:highlight w:val="none"/>
        </w:rPr>
      </w:pPr>
    </w:p>
    <w:p w14:paraId="62537B23">
      <w:pPr>
        <w:spacing w:line="360" w:lineRule="auto"/>
        <w:rPr>
          <w:rFonts w:hint="eastAsia" w:ascii="宋体" w:hAnsi="宋体" w:eastAsia="宋体" w:cs="宋体"/>
          <w:b/>
          <w:bCs/>
          <w:color w:val="auto"/>
          <w:sz w:val="24"/>
          <w:highlight w:val="none"/>
        </w:rPr>
      </w:pPr>
    </w:p>
    <w:p w14:paraId="02131CE8">
      <w:pPr>
        <w:spacing w:line="360" w:lineRule="auto"/>
        <w:rPr>
          <w:rFonts w:hint="eastAsia" w:ascii="宋体" w:hAnsi="宋体" w:eastAsia="宋体" w:cs="宋体"/>
          <w:b/>
          <w:bCs/>
          <w:color w:val="auto"/>
          <w:sz w:val="24"/>
          <w:highlight w:val="none"/>
        </w:rPr>
      </w:pPr>
    </w:p>
    <w:p w14:paraId="5E437DBA">
      <w:pPr>
        <w:spacing w:line="360" w:lineRule="auto"/>
        <w:rPr>
          <w:rFonts w:hint="eastAsia" w:ascii="宋体" w:hAnsi="宋体" w:eastAsia="宋体" w:cs="宋体"/>
          <w:b/>
          <w:bCs/>
          <w:color w:val="auto"/>
          <w:sz w:val="24"/>
          <w:highlight w:val="none"/>
        </w:rPr>
      </w:pPr>
    </w:p>
    <w:p w14:paraId="3048BE71">
      <w:pPr>
        <w:pStyle w:val="13"/>
        <w:rPr>
          <w:rFonts w:hint="eastAsia" w:ascii="宋体" w:hAnsi="宋体" w:eastAsia="宋体" w:cs="宋体"/>
          <w:color w:val="auto"/>
          <w:highlight w:val="none"/>
        </w:rPr>
      </w:pPr>
    </w:p>
    <w:p w14:paraId="6D50468E">
      <w:pPr>
        <w:pStyle w:val="49"/>
        <w:rPr>
          <w:rFonts w:hint="eastAsia" w:ascii="宋体" w:hAnsi="宋体" w:eastAsia="宋体" w:cs="宋体"/>
          <w:b/>
          <w:bCs/>
          <w:color w:val="auto"/>
          <w:sz w:val="24"/>
          <w:highlight w:val="none"/>
        </w:rPr>
      </w:pPr>
    </w:p>
    <w:p w14:paraId="4AE0A128">
      <w:pPr>
        <w:pStyle w:val="49"/>
        <w:rPr>
          <w:rFonts w:hint="eastAsia" w:ascii="宋体" w:hAnsi="宋体" w:eastAsia="宋体" w:cs="宋体"/>
          <w:b/>
          <w:bCs/>
          <w:color w:val="auto"/>
          <w:sz w:val="24"/>
          <w:highlight w:val="none"/>
        </w:rPr>
      </w:pPr>
    </w:p>
    <w:p w14:paraId="3215A690">
      <w:pPr>
        <w:pStyle w:val="13"/>
        <w:rPr>
          <w:rFonts w:hint="eastAsia" w:ascii="宋体" w:hAnsi="宋体" w:eastAsia="宋体" w:cs="宋体"/>
          <w:b/>
          <w:bCs/>
          <w:color w:val="auto"/>
          <w:sz w:val="40"/>
          <w:highlight w:val="none"/>
        </w:rPr>
      </w:pPr>
    </w:p>
    <w:p w14:paraId="043B179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BB1548F">
      <w:pPr>
        <w:pStyle w:val="14"/>
        <w:rPr>
          <w:rFonts w:hint="eastAsia" w:ascii="宋体" w:hAnsi="宋体" w:eastAsia="宋体" w:cs="宋体"/>
          <w:color w:val="auto"/>
          <w:highlight w:val="none"/>
        </w:rPr>
      </w:pPr>
    </w:p>
    <w:p w14:paraId="4DF11CB2">
      <w:pPr>
        <w:spacing w:line="360" w:lineRule="auto"/>
        <w:jc w:val="center"/>
        <w:rPr>
          <w:rFonts w:hint="eastAsia" w:ascii="宋体" w:hAnsi="宋体" w:eastAsia="宋体" w:cs="宋体"/>
          <w:b/>
          <w:bCs/>
          <w:color w:val="auto"/>
          <w:sz w:val="10"/>
          <w:szCs w:val="10"/>
          <w:highlight w:val="none"/>
        </w:rPr>
      </w:pPr>
      <w:r>
        <w:rPr>
          <w:rFonts w:hint="eastAsia" w:ascii="宋体" w:hAnsi="宋体" w:eastAsia="宋体" w:cs="宋体"/>
          <w:b/>
          <w:bCs/>
          <w:color w:val="auto"/>
          <w:sz w:val="40"/>
          <w:highlight w:val="none"/>
        </w:rPr>
        <w:t>商务部分</w:t>
      </w:r>
    </w:p>
    <w:p w14:paraId="31C08307">
      <w:pPr>
        <w:spacing w:line="360" w:lineRule="auto"/>
        <w:ind w:firstLine="551" w:firstLineChars="196"/>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一、合同专用条款</w:t>
      </w:r>
    </w:p>
    <w:p w14:paraId="12285A80">
      <w:pPr>
        <w:spacing w:line="360" w:lineRule="auto"/>
        <w:ind w:firstLine="480"/>
        <w:rPr>
          <w:rFonts w:hint="eastAsia" w:ascii="宋体" w:hAnsi="宋体" w:eastAsia="宋体" w:cs="宋体"/>
          <w:color w:val="auto"/>
          <w:highlight w:val="none"/>
        </w:rPr>
      </w:pPr>
      <w:r>
        <w:rPr>
          <w:rFonts w:hint="eastAsia" w:ascii="宋体" w:hAnsi="宋体" w:eastAsia="宋体" w:cs="宋体"/>
          <w:b/>
          <w:bCs/>
          <w:color w:val="auto"/>
          <w:sz w:val="24"/>
          <w:highlight w:val="none"/>
        </w:rPr>
        <w:t>本表关于招标货物和服务的具体要求是对本合同条款的具体补充和修改，如有矛盾，应以本条款为准。</w:t>
      </w:r>
    </w:p>
    <w:tbl>
      <w:tblPr>
        <w:tblStyle w:val="30"/>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359"/>
      </w:tblGrid>
      <w:tr w14:paraId="1053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04B09E40">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 号</w:t>
            </w:r>
          </w:p>
        </w:tc>
        <w:tc>
          <w:tcPr>
            <w:tcW w:w="7359" w:type="dxa"/>
            <w:vAlign w:val="center"/>
          </w:tcPr>
          <w:p w14:paraId="31E0DF6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007B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189ECD09">
            <w:pPr>
              <w:numPr>
                <w:ilvl w:val="0"/>
                <w:numId w:val="5"/>
              </w:numPr>
              <w:tabs>
                <w:tab w:val="left" w:pos="600"/>
              </w:tabs>
              <w:ind w:left="600"/>
              <w:jc w:val="center"/>
              <w:rPr>
                <w:rFonts w:hint="eastAsia" w:ascii="宋体" w:hAnsi="宋体" w:eastAsia="宋体" w:cs="宋体"/>
                <w:b/>
                <w:bCs/>
                <w:color w:val="auto"/>
                <w:sz w:val="24"/>
                <w:szCs w:val="24"/>
                <w:highlight w:val="none"/>
              </w:rPr>
            </w:pPr>
          </w:p>
        </w:tc>
        <w:tc>
          <w:tcPr>
            <w:tcW w:w="7359" w:type="dxa"/>
            <w:vAlign w:val="center"/>
          </w:tcPr>
          <w:p w14:paraId="0B97A099">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买</w:t>
            </w:r>
            <w:r>
              <w:rPr>
                <w:rFonts w:hint="eastAsia" w:ascii="宋体" w:hAnsi="宋体" w:cs="宋体"/>
                <w:b/>
                <w:bCs/>
                <w:color w:val="auto"/>
                <w:sz w:val="24"/>
                <w:szCs w:val="24"/>
                <w:highlight w:val="none"/>
                <w:lang w:val="en-US" w:eastAsia="zh-CN"/>
              </w:rPr>
              <w:t>甲</w:t>
            </w:r>
            <w:r>
              <w:rPr>
                <w:rFonts w:hint="eastAsia" w:ascii="宋体" w:hAnsi="宋体" w:eastAsia="宋体" w:cs="宋体"/>
                <w:b/>
                <w:bCs/>
                <w:color w:val="auto"/>
                <w:sz w:val="24"/>
                <w:szCs w:val="24"/>
                <w:highlight w:val="none"/>
              </w:rPr>
              <w:t>方（采购人）名称：</w:t>
            </w:r>
            <w:r>
              <w:rPr>
                <w:rFonts w:hint="eastAsia" w:ascii="宋体" w:hAnsi="宋体" w:cs="宋体"/>
                <w:b/>
                <w:bCs/>
                <w:color w:val="auto"/>
                <w:sz w:val="24"/>
                <w:szCs w:val="24"/>
                <w:highlight w:val="none"/>
                <w:lang w:val="en-US" w:eastAsia="zh-CN"/>
              </w:rPr>
              <w:t>安康市中心医院</w:t>
            </w:r>
          </w:p>
        </w:tc>
      </w:tr>
      <w:tr w14:paraId="0072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65A2A627">
            <w:pPr>
              <w:numPr>
                <w:ilvl w:val="0"/>
                <w:numId w:val="5"/>
              </w:numPr>
              <w:tabs>
                <w:tab w:val="left" w:pos="600"/>
              </w:tabs>
              <w:ind w:left="600"/>
              <w:jc w:val="center"/>
              <w:rPr>
                <w:rFonts w:hint="eastAsia" w:ascii="宋体" w:hAnsi="宋体" w:eastAsia="宋体" w:cs="宋体"/>
                <w:b/>
                <w:bCs/>
                <w:color w:val="auto"/>
                <w:sz w:val="24"/>
                <w:szCs w:val="24"/>
                <w:highlight w:val="none"/>
              </w:rPr>
            </w:pPr>
          </w:p>
        </w:tc>
        <w:tc>
          <w:tcPr>
            <w:tcW w:w="7359" w:type="dxa"/>
            <w:vAlign w:val="center"/>
          </w:tcPr>
          <w:p w14:paraId="6D4BCA85">
            <w:pP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乙</w:t>
            </w:r>
            <w:r>
              <w:rPr>
                <w:rFonts w:hint="eastAsia" w:ascii="宋体" w:hAnsi="宋体" w:eastAsia="宋体" w:cs="宋体"/>
                <w:b/>
                <w:bCs/>
                <w:color w:val="auto"/>
                <w:sz w:val="24"/>
                <w:szCs w:val="24"/>
                <w:highlight w:val="none"/>
              </w:rPr>
              <w:t>方名称：</w:t>
            </w:r>
          </w:p>
        </w:tc>
      </w:tr>
      <w:tr w14:paraId="1C73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74E030CC">
            <w:pPr>
              <w:numPr>
                <w:ilvl w:val="0"/>
                <w:numId w:val="5"/>
              </w:numPr>
              <w:tabs>
                <w:tab w:val="left" w:pos="600"/>
              </w:tabs>
              <w:ind w:left="600"/>
              <w:jc w:val="center"/>
              <w:rPr>
                <w:rFonts w:hint="eastAsia" w:ascii="宋体" w:hAnsi="宋体" w:eastAsia="宋体" w:cs="宋体"/>
                <w:b/>
                <w:bCs/>
                <w:color w:val="auto"/>
                <w:sz w:val="24"/>
                <w:szCs w:val="24"/>
                <w:highlight w:val="none"/>
              </w:rPr>
            </w:pPr>
          </w:p>
        </w:tc>
        <w:tc>
          <w:tcPr>
            <w:tcW w:w="7359" w:type="dxa"/>
            <w:vAlign w:val="center"/>
          </w:tcPr>
          <w:p w14:paraId="4BB7C454">
            <w:pPr>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交货期：</w:t>
            </w:r>
            <w:r>
              <w:rPr>
                <w:rFonts w:hint="eastAsia" w:ascii="宋体" w:hAnsi="宋体" w:eastAsia="宋体" w:cs="宋体"/>
                <w:b/>
                <w:bCs/>
                <w:color w:val="auto"/>
                <w:sz w:val="24"/>
                <w:szCs w:val="24"/>
                <w:highlight w:val="none"/>
                <w:lang w:val="en-US" w:eastAsia="zh-CN"/>
              </w:rPr>
              <w:t>甲乙双方合同签订后，乙方收到甲方书面供货通知函后的30个工作日内完成所有的供货。</w:t>
            </w:r>
          </w:p>
        </w:tc>
      </w:tr>
      <w:tr w14:paraId="10D3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23994F6E">
            <w:pPr>
              <w:numPr>
                <w:ilvl w:val="0"/>
                <w:numId w:val="5"/>
              </w:numPr>
              <w:tabs>
                <w:tab w:val="left" w:pos="600"/>
              </w:tabs>
              <w:ind w:left="600"/>
              <w:jc w:val="center"/>
              <w:rPr>
                <w:rFonts w:hint="eastAsia" w:ascii="宋体" w:hAnsi="宋体" w:eastAsia="宋体" w:cs="宋体"/>
                <w:b/>
                <w:bCs/>
                <w:color w:val="auto"/>
                <w:sz w:val="24"/>
                <w:szCs w:val="24"/>
                <w:highlight w:val="none"/>
              </w:rPr>
            </w:pPr>
          </w:p>
        </w:tc>
        <w:tc>
          <w:tcPr>
            <w:tcW w:w="7359" w:type="dxa"/>
            <w:vAlign w:val="center"/>
          </w:tcPr>
          <w:p w14:paraId="447F4FE3">
            <w:pPr>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质保期：整机（含设备及所有附件、易耗品）原厂维保期≥3年,提供厂家售后承诺函。</w:t>
            </w:r>
          </w:p>
        </w:tc>
      </w:tr>
      <w:tr w14:paraId="0202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21529183">
            <w:pPr>
              <w:numPr>
                <w:ilvl w:val="0"/>
                <w:numId w:val="5"/>
              </w:numPr>
              <w:tabs>
                <w:tab w:val="left" w:pos="600"/>
              </w:tabs>
              <w:ind w:left="600"/>
              <w:jc w:val="center"/>
              <w:rPr>
                <w:rFonts w:hint="eastAsia" w:ascii="宋体" w:hAnsi="宋体" w:eastAsia="宋体" w:cs="宋体"/>
                <w:b/>
                <w:bCs/>
                <w:color w:val="auto"/>
                <w:sz w:val="24"/>
                <w:szCs w:val="24"/>
                <w:highlight w:val="none"/>
              </w:rPr>
            </w:pPr>
          </w:p>
        </w:tc>
        <w:tc>
          <w:tcPr>
            <w:tcW w:w="7359" w:type="dxa"/>
            <w:vAlign w:val="center"/>
          </w:tcPr>
          <w:p w14:paraId="266B8443">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第一包</w:t>
            </w:r>
            <w:r>
              <w:rPr>
                <w:rFonts w:hint="eastAsia" w:ascii="宋体" w:hAnsi="宋体" w:eastAsia="宋体" w:cs="宋体"/>
                <w:b/>
                <w:bCs/>
                <w:color w:val="auto"/>
                <w:sz w:val="24"/>
                <w:szCs w:val="24"/>
                <w:highlight w:val="none"/>
              </w:rPr>
              <w:t>付款方法和条件</w:t>
            </w:r>
            <w:r>
              <w:rPr>
                <w:rFonts w:hint="eastAsia" w:ascii="宋体" w:hAnsi="宋体" w:eastAsia="宋体" w:cs="宋体"/>
                <w:b/>
                <w:bCs/>
                <w:color w:val="auto"/>
                <w:sz w:val="24"/>
                <w:szCs w:val="24"/>
                <w:highlight w:val="none"/>
                <w:lang w:eastAsia="zh-CN"/>
              </w:rPr>
              <w:t>：</w:t>
            </w:r>
          </w:p>
          <w:p w14:paraId="644E4870">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全部安装、调试完成，验收合格后，乙方凭正式发票到甲方办理付款业务，三个月内甲方支付给乙方合同总价的40%。剩余未付款项按月支付，三个月后的</w:t>
            </w:r>
            <w:r>
              <w:rPr>
                <w:rFonts w:hint="eastAsia" w:ascii="宋体" w:hAnsi="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lang w:val="en-US" w:eastAsia="zh-CN"/>
              </w:rPr>
              <w:t>个月内支付合同总价的50%。无遗留问题，剩余10%未付款项</w:t>
            </w:r>
            <w:r>
              <w:rPr>
                <w:rFonts w:hint="eastAsia" w:ascii="宋体" w:hAnsi="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lang w:val="en-US" w:eastAsia="zh-CN"/>
              </w:rPr>
              <w:t>个月内付清。</w:t>
            </w:r>
          </w:p>
          <w:p w14:paraId="3AC5D69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第二包</w:t>
            </w:r>
            <w:r>
              <w:rPr>
                <w:rFonts w:hint="eastAsia" w:ascii="宋体" w:hAnsi="宋体" w:eastAsia="宋体" w:cs="宋体"/>
                <w:b/>
                <w:bCs/>
                <w:color w:val="auto"/>
                <w:sz w:val="24"/>
                <w:szCs w:val="24"/>
                <w:highlight w:val="none"/>
              </w:rPr>
              <w:t>付款方法和条件：</w:t>
            </w:r>
          </w:p>
          <w:p w14:paraId="3EC94C6F">
            <w:pPr>
              <w:spacing w:line="360" w:lineRule="auto"/>
              <w:ind w:right="-1" w:firstLine="480" w:firstLineChars="200"/>
              <w:outlineLvl w:val="9"/>
              <w:rPr>
                <w:rFonts w:hint="eastAsia"/>
                <w:color w:val="auto"/>
                <w:highlight w:val="none"/>
                <w:lang w:val="en-US" w:eastAsia="zh-CN"/>
              </w:rPr>
            </w:pPr>
            <w:r>
              <w:rPr>
                <w:rFonts w:hint="eastAsia" w:ascii="宋体" w:hAnsi="宋体" w:eastAsia="宋体" w:cs="宋体"/>
                <w:color w:val="auto"/>
                <w:sz w:val="24"/>
                <w:szCs w:val="18"/>
                <w:highlight w:val="none"/>
              </w:rPr>
              <w:t>全部安装、调试完成，验收合格后，乙方凭正式发票到甲方办理付款业务，三个月内甲方支付给乙方合同总价的30%。剩余未付款项按月支付，</w:t>
            </w:r>
            <w:r>
              <w:rPr>
                <w:rFonts w:hint="eastAsia" w:ascii="宋体" w:hAnsi="宋体" w:eastAsia="宋体" w:cs="宋体"/>
                <w:color w:val="auto"/>
                <w:sz w:val="24"/>
                <w:szCs w:val="18"/>
                <w:highlight w:val="none"/>
                <w:lang w:val="en-US" w:eastAsia="zh-CN"/>
              </w:rPr>
              <w:t>三个月后的九个月内支付</w:t>
            </w:r>
            <w:r>
              <w:rPr>
                <w:rFonts w:hint="eastAsia" w:ascii="宋体" w:hAnsi="宋体" w:eastAsia="宋体" w:cs="宋体"/>
                <w:color w:val="auto"/>
                <w:sz w:val="24"/>
                <w:szCs w:val="18"/>
                <w:highlight w:val="none"/>
              </w:rPr>
              <w:t>合同总价的60%</w:t>
            </w:r>
            <w:r>
              <w:rPr>
                <w:rFonts w:hint="eastAsia" w:ascii="宋体" w:hAnsi="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无遗留问题，</w:t>
            </w:r>
            <w:r>
              <w:rPr>
                <w:rFonts w:hint="eastAsia" w:ascii="宋体" w:hAnsi="宋体" w:eastAsia="宋体" w:cs="宋体"/>
                <w:color w:val="auto"/>
                <w:sz w:val="24"/>
                <w:szCs w:val="18"/>
                <w:highlight w:val="none"/>
              </w:rPr>
              <w:t>剩余10%</w:t>
            </w:r>
            <w:r>
              <w:rPr>
                <w:rFonts w:hint="eastAsia" w:ascii="宋体" w:hAnsi="宋体" w:eastAsia="宋体" w:cs="宋体"/>
                <w:color w:val="auto"/>
                <w:sz w:val="24"/>
                <w:szCs w:val="18"/>
                <w:highlight w:val="none"/>
                <w:lang w:val="en-US" w:eastAsia="zh-CN"/>
              </w:rPr>
              <w:t>未付款项两个月内付清</w:t>
            </w:r>
            <w:r>
              <w:rPr>
                <w:rFonts w:hint="eastAsia" w:ascii="宋体" w:hAnsi="宋体" w:eastAsia="宋体" w:cs="宋体"/>
                <w:color w:val="auto"/>
                <w:sz w:val="24"/>
                <w:szCs w:val="18"/>
                <w:highlight w:val="none"/>
              </w:rPr>
              <w:t>。</w:t>
            </w:r>
          </w:p>
        </w:tc>
      </w:tr>
      <w:tr w14:paraId="6C83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00FB9DF6">
            <w:pPr>
              <w:widowControl w:val="0"/>
              <w:numPr>
                <w:ilvl w:val="0"/>
                <w:numId w:val="0"/>
              </w:numPr>
              <w:tabs>
                <w:tab w:val="left" w:pos="600"/>
              </w:tabs>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p>
        </w:tc>
        <w:tc>
          <w:tcPr>
            <w:tcW w:w="7359" w:type="dxa"/>
            <w:vAlign w:val="center"/>
          </w:tcPr>
          <w:p w14:paraId="73E6C94D">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其他要求：</w:t>
            </w:r>
          </w:p>
          <w:p w14:paraId="31CC4B3C">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(1)提供所投设备配套医用耗材（含试剂</w:t>
            </w:r>
            <w:r>
              <w:rPr>
                <w:rFonts w:hint="eastAsia" w:ascii="宋体" w:hAnsi="宋体" w:cs="宋体"/>
                <w:b w:val="0"/>
                <w:bCs w:val="0"/>
                <w:color w:val="auto"/>
                <w:sz w:val="24"/>
                <w:szCs w:val="24"/>
                <w:highlight w:val="none"/>
                <w:lang w:val="en-US" w:eastAsia="zh-CN"/>
              </w:rPr>
              <w:t>（若有）</w:t>
            </w:r>
            <w:r>
              <w:rPr>
                <w:rFonts w:hint="eastAsia" w:ascii="宋体" w:hAnsi="宋体" w:eastAsia="宋体" w:cs="宋体"/>
                <w:b w:val="0"/>
                <w:bCs w:val="0"/>
                <w:color w:val="auto"/>
                <w:sz w:val="24"/>
                <w:szCs w:val="24"/>
                <w:highlight w:val="none"/>
                <w:lang w:val="en-US" w:eastAsia="zh-CN"/>
              </w:rPr>
              <w:t>）陕西省采购平台挂网指导价，报价不得超过对应诊疗项目收费标准的40%。</w:t>
            </w:r>
          </w:p>
          <w:p w14:paraId="7697EB8B">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(2)凡同类医用耗材（含试剂</w:t>
            </w:r>
            <w:r>
              <w:rPr>
                <w:rFonts w:hint="eastAsia" w:ascii="宋体" w:hAnsi="宋体" w:cs="宋体"/>
                <w:b w:val="0"/>
                <w:bCs w:val="0"/>
                <w:color w:val="auto"/>
                <w:sz w:val="24"/>
                <w:szCs w:val="24"/>
                <w:highlight w:val="none"/>
                <w:lang w:val="en-US" w:eastAsia="zh-CN"/>
              </w:rPr>
              <w:t>（若有）</w:t>
            </w:r>
            <w:r>
              <w:rPr>
                <w:rFonts w:hint="eastAsia" w:ascii="宋体" w:hAnsi="宋体" w:eastAsia="宋体" w:cs="宋体"/>
                <w:b w:val="0"/>
                <w:bCs w:val="0"/>
                <w:color w:val="auto"/>
                <w:sz w:val="24"/>
                <w:szCs w:val="24"/>
                <w:highlight w:val="none"/>
                <w:lang w:val="en-US" w:eastAsia="zh-CN"/>
              </w:rPr>
              <w:t>）已具备医保集采指导价的，所投标设备配套所需的医用耗材（含试剂</w:t>
            </w:r>
            <w:r>
              <w:rPr>
                <w:rFonts w:hint="eastAsia" w:ascii="宋体" w:hAnsi="宋体" w:cs="宋体"/>
                <w:b w:val="0"/>
                <w:bCs w:val="0"/>
                <w:color w:val="auto"/>
                <w:sz w:val="24"/>
                <w:szCs w:val="24"/>
                <w:highlight w:val="none"/>
                <w:lang w:val="en-US" w:eastAsia="zh-CN"/>
              </w:rPr>
              <w:t>（若有）</w:t>
            </w:r>
            <w:r>
              <w:rPr>
                <w:rFonts w:hint="eastAsia" w:ascii="宋体" w:hAnsi="宋体" w:eastAsia="宋体" w:cs="宋体"/>
                <w:b w:val="0"/>
                <w:bCs w:val="0"/>
                <w:color w:val="auto"/>
                <w:sz w:val="24"/>
                <w:szCs w:val="24"/>
                <w:highlight w:val="none"/>
                <w:lang w:val="en-US" w:eastAsia="zh-CN"/>
              </w:rPr>
              <w:t>）则必须在集采目录范围内。</w:t>
            </w:r>
          </w:p>
          <w:p w14:paraId="39FB5725">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(3)需提供所投产品厂家承诺函，承诺所投产品耗材、配件供应保障≥10年。</w:t>
            </w:r>
          </w:p>
          <w:p w14:paraId="7E0F2CDD">
            <w:pPr>
              <w:spacing w:line="360" w:lineRule="auto"/>
              <w:ind w:firstLine="480" w:firstLineChars="200"/>
              <w:rPr>
                <w:rFonts w:hint="default"/>
                <w:color w:val="auto"/>
                <w:highlight w:val="none"/>
                <w:lang w:val="en-US" w:eastAsia="zh-CN"/>
              </w:rPr>
            </w:pPr>
            <w:r>
              <w:rPr>
                <w:rFonts w:hint="eastAsia" w:ascii="宋体" w:hAnsi="宋体" w:eastAsia="宋体" w:cs="宋体"/>
                <w:b w:val="0"/>
                <w:bCs w:val="0"/>
                <w:color w:val="auto"/>
                <w:sz w:val="24"/>
                <w:szCs w:val="24"/>
                <w:highlight w:val="none"/>
                <w:lang w:val="en-US" w:eastAsia="zh-CN"/>
              </w:rPr>
              <w:t>(4)所投产品（含附件）若为计量器具，需在院方属地进行检定或校准，提供合法有效的检定报告或校准证书。</w:t>
            </w:r>
          </w:p>
        </w:tc>
      </w:tr>
      <w:tr w14:paraId="3C23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2E9AE50B">
            <w:pPr>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w:t>
            </w:r>
          </w:p>
        </w:tc>
        <w:tc>
          <w:tcPr>
            <w:tcW w:w="7359" w:type="dxa"/>
            <w:vAlign w:val="center"/>
          </w:tcPr>
          <w:p w14:paraId="7A4A3B4C">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应提供的伴随服务：选所有</w:t>
            </w:r>
            <w:r>
              <w:rPr>
                <w:rFonts w:hint="eastAsia" w:ascii="宋体" w:hAnsi="宋体" w:cs="宋体"/>
                <w:b/>
                <w:bCs/>
                <w:color w:val="auto"/>
                <w:sz w:val="24"/>
                <w:szCs w:val="24"/>
                <w:highlight w:val="none"/>
                <w:lang w:eastAsia="zh-CN"/>
              </w:rPr>
              <w:t>。</w:t>
            </w:r>
          </w:p>
        </w:tc>
      </w:tr>
      <w:tr w14:paraId="1E74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19289D05">
            <w:pPr>
              <w:tabs>
                <w:tab w:val="left" w:pos="600"/>
              </w:tabs>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p>
        </w:tc>
        <w:tc>
          <w:tcPr>
            <w:tcW w:w="7359" w:type="dxa"/>
            <w:vAlign w:val="center"/>
          </w:tcPr>
          <w:p w14:paraId="7A8A3A18">
            <w:pPr>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交货地点：</w:t>
            </w:r>
            <w:r>
              <w:rPr>
                <w:rFonts w:hint="eastAsia" w:ascii="宋体" w:hAnsi="宋体" w:cs="宋体"/>
                <w:b/>
                <w:bCs/>
                <w:color w:val="auto"/>
                <w:sz w:val="24"/>
                <w:szCs w:val="24"/>
                <w:highlight w:val="none"/>
                <w:lang w:val="en-US" w:eastAsia="zh-CN"/>
              </w:rPr>
              <w:t>安康市中心医院指定地点。</w:t>
            </w:r>
          </w:p>
        </w:tc>
      </w:tr>
      <w:tr w14:paraId="03DF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539" w:type="dxa"/>
            <w:gridSpan w:val="2"/>
            <w:vAlign w:val="center"/>
          </w:tcPr>
          <w:p w14:paraId="32063B2B">
            <w:p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注：以上要求不可负偏离，否则视为无效投标。</w:t>
            </w:r>
          </w:p>
        </w:tc>
      </w:tr>
    </w:tbl>
    <w:p w14:paraId="3B151656">
      <w:pPr>
        <w:pStyle w:val="49"/>
        <w:rPr>
          <w:rFonts w:hint="eastAsia" w:ascii="宋体" w:hAnsi="宋体" w:eastAsia="宋体" w:cs="宋体"/>
          <w:color w:val="auto"/>
          <w:highlight w:val="none"/>
        </w:rPr>
      </w:pPr>
    </w:p>
    <w:p w14:paraId="7E9A6E0E">
      <w:pPr>
        <w:rPr>
          <w:rFonts w:hint="eastAsia" w:ascii="宋体" w:hAnsi="宋体" w:eastAsia="宋体" w:cs="宋体"/>
          <w:color w:val="auto"/>
          <w:highlight w:val="none"/>
        </w:rPr>
      </w:pPr>
    </w:p>
    <w:p w14:paraId="496F12E9">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319753C3">
      <w:pPr>
        <w:spacing w:line="360" w:lineRule="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二、合同格式</w:t>
      </w:r>
    </w:p>
    <w:p w14:paraId="653C3560">
      <w:pPr>
        <w:spacing w:line="360" w:lineRule="auto"/>
        <w:ind w:right="-1" w:firstLine="643" w:firstLineChars="200"/>
        <w:jc w:val="center"/>
        <w:outlineLvl w:val="9"/>
        <w:rPr>
          <w:rFonts w:hint="eastAsia" w:ascii="宋体" w:hAnsi="宋体" w:eastAsia="宋体" w:cs="宋体"/>
          <w:b/>
          <w:bCs/>
          <w:color w:val="auto"/>
          <w:sz w:val="32"/>
          <w:szCs w:val="21"/>
          <w:highlight w:val="none"/>
        </w:rPr>
      </w:pPr>
      <w:r>
        <w:rPr>
          <w:rFonts w:hint="eastAsia" w:ascii="宋体" w:hAnsi="宋体" w:eastAsia="宋体" w:cs="宋体"/>
          <w:b/>
          <w:bCs/>
          <w:color w:val="auto"/>
          <w:sz w:val="32"/>
          <w:szCs w:val="21"/>
          <w:highlight w:val="none"/>
        </w:rPr>
        <w:t>医疗设备买卖合同</w:t>
      </w:r>
    </w:p>
    <w:p w14:paraId="6362058E">
      <w:pPr>
        <w:spacing w:line="480" w:lineRule="auto"/>
        <w:ind w:right="-1"/>
        <w:outlineLvl w:val="9"/>
        <w:rPr>
          <w:rFonts w:hint="default" w:ascii="宋体" w:hAnsi="宋体" w:eastAsia="宋体"/>
          <w:b/>
          <w:color w:val="auto"/>
          <w:sz w:val="24"/>
          <w:szCs w:val="24"/>
          <w:highlight w:val="none"/>
          <w:u w:val="single"/>
          <w:lang w:val="en-US" w:eastAsia="zh-CN"/>
        </w:rPr>
      </w:pPr>
      <w:r>
        <w:rPr>
          <w:rFonts w:hint="eastAsia" w:ascii="宋体" w:hAnsi="宋体"/>
          <w:b/>
          <w:color w:val="auto"/>
          <w:sz w:val="24"/>
          <w:szCs w:val="24"/>
          <w:highlight w:val="none"/>
        </w:rPr>
        <w:t>合 同 编 号</w:t>
      </w:r>
      <w:r>
        <w:rPr>
          <w:rFonts w:hint="eastAsia" w:ascii="宋体" w:hAnsi="宋体"/>
          <w:b/>
          <w:color w:val="auto"/>
          <w:sz w:val="24"/>
          <w:szCs w:val="24"/>
          <w:highlight w:val="none"/>
          <w:lang w:eastAsia="zh-CN"/>
        </w:rPr>
        <w:t>：</w:t>
      </w:r>
    </w:p>
    <w:p w14:paraId="58EE8E34">
      <w:pPr>
        <w:spacing w:line="480" w:lineRule="auto"/>
        <w:ind w:right="-1"/>
        <w:outlineLvl w:val="9"/>
        <w:rPr>
          <w:rFonts w:ascii="宋体" w:hAnsi="宋体"/>
          <w:b/>
          <w:color w:val="auto"/>
          <w:sz w:val="24"/>
          <w:szCs w:val="24"/>
          <w:highlight w:val="none"/>
        </w:rPr>
      </w:pPr>
      <w:r>
        <w:rPr>
          <w:rFonts w:hint="eastAsia" w:ascii="宋体" w:hAnsi="宋体"/>
          <w:b/>
          <w:color w:val="auto"/>
          <w:sz w:val="24"/>
          <w:szCs w:val="24"/>
          <w:highlight w:val="none"/>
        </w:rPr>
        <w:t>甲方（买方）：安康市中心医院</w:t>
      </w:r>
      <w:r>
        <w:rPr>
          <w:rFonts w:ascii="宋体" w:hAnsi="宋体"/>
          <w:b/>
          <w:color w:val="auto"/>
          <w:sz w:val="24"/>
          <w:szCs w:val="24"/>
          <w:highlight w:val="none"/>
        </w:rPr>
        <w:t xml:space="preserve">       </w:t>
      </w:r>
    </w:p>
    <w:p w14:paraId="7A145410">
      <w:pPr>
        <w:spacing w:line="480" w:lineRule="auto"/>
        <w:ind w:right="-1"/>
        <w:outlineLvl w:val="9"/>
        <w:rPr>
          <w:rFonts w:ascii="宋体" w:hAnsi="宋体"/>
          <w:b/>
          <w:color w:val="auto"/>
          <w:sz w:val="24"/>
          <w:szCs w:val="24"/>
          <w:highlight w:val="none"/>
          <w:u w:val="single"/>
        </w:rPr>
      </w:pPr>
      <w:r>
        <w:rPr>
          <w:rFonts w:hint="eastAsia" w:ascii="宋体" w:hAnsi="宋体"/>
          <w:b/>
          <w:color w:val="auto"/>
          <w:sz w:val="24"/>
          <w:szCs w:val="24"/>
          <w:highlight w:val="none"/>
        </w:rPr>
        <w:t>乙方（卖方）：</w:t>
      </w:r>
      <w:r>
        <w:rPr>
          <w:rFonts w:hint="eastAsia" w:ascii="宋体" w:hAnsi="宋体"/>
          <w:b/>
          <w:color w:val="auto"/>
          <w:sz w:val="24"/>
          <w:szCs w:val="24"/>
          <w:highlight w:val="none"/>
          <w:u w:val="single"/>
        </w:rPr>
        <w:t xml:space="preserve">                </w:t>
      </w:r>
    </w:p>
    <w:p w14:paraId="29A89913">
      <w:pPr>
        <w:spacing w:line="360" w:lineRule="auto"/>
        <w:ind w:right="-1" w:firstLine="480" w:firstLineChars="200"/>
        <w:outlineLvl w:val="9"/>
        <w:rPr>
          <w:rFonts w:hint="eastAsia" w:ascii="宋体" w:hAnsi="宋体" w:eastAsia="宋体" w:cs="宋体"/>
          <w:color w:val="auto"/>
          <w:sz w:val="24"/>
          <w:szCs w:val="18"/>
          <w:highlight w:val="none"/>
        </w:rPr>
      </w:pPr>
      <w:bookmarkStart w:id="9" w:name="_Toc341030114"/>
      <w:r>
        <w:rPr>
          <w:rFonts w:hint="eastAsia" w:ascii="宋体" w:hAnsi="宋体" w:eastAsia="宋体" w:cs="宋体"/>
          <w:color w:val="auto"/>
          <w:sz w:val="24"/>
          <w:szCs w:val="18"/>
          <w:highlight w:val="none"/>
        </w:rPr>
        <w:t>依据《中华人民共和国政府采购法》、《中华人民共和国</w:t>
      </w:r>
      <w:r>
        <w:rPr>
          <w:rFonts w:hint="eastAsia" w:ascii="宋体" w:hAnsi="宋体" w:eastAsia="宋体" w:cs="宋体"/>
          <w:color w:val="auto"/>
          <w:sz w:val="24"/>
          <w:szCs w:val="18"/>
          <w:highlight w:val="none"/>
          <w:lang w:val="en-US" w:eastAsia="zh-CN"/>
        </w:rPr>
        <w:t>民法典</w:t>
      </w:r>
      <w:r>
        <w:rPr>
          <w:rFonts w:hint="eastAsia" w:ascii="宋体" w:hAnsi="宋体" w:eastAsia="宋体" w:cs="宋体"/>
          <w:color w:val="auto"/>
          <w:sz w:val="24"/>
          <w:szCs w:val="18"/>
          <w:highlight w:val="none"/>
        </w:rPr>
        <w:t>》及其他有关法律、法规之规定，以及采购文件、投标（响应）文件规定条款和中标（成交）供应商承诺书、中标通知书等，甲、乙双方同意签订</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0"/>
          <w:szCs w:val="20"/>
          <w:highlight w:val="none"/>
          <w:u w:val="single"/>
        </w:rPr>
        <w:t>（采购项目名称+编号，拟定合同时请删除此提示）</w:t>
      </w:r>
      <w:r>
        <w:rPr>
          <w:rFonts w:hint="eastAsia" w:ascii="宋体" w:hAnsi="宋体" w:eastAsia="宋体" w:cs="宋体"/>
          <w:color w:val="auto"/>
          <w:sz w:val="24"/>
          <w:szCs w:val="24"/>
          <w:highlight w:val="none"/>
          <w:u w:val="single"/>
        </w:rPr>
        <w:t>第×标段供应</w:t>
      </w:r>
      <w:r>
        <w:rPr>
          <w:rFonts w:hint="eastAsia" w:ascii="宋体" w:hAnsi="宋体" w:eastAsia="宋体" w:cs="宋体"/>
          <w:color w:val="auto"/>
          <w:sz w:val="24"/>
          <w:szCs w:val="18"/>
          <w:highlight w:val="none"/>
          <w:u w:val="single"/>
        </w:rPr>
        <w:t>合同</w:t>
      </w:r>
      <w:r>
        <w:rPr>
          <w:rFonts w:hint="eastAsia" w:ascii="宋体" w:hAnsi="宋体" w:eastAsia="宋体" w:cs="宋体"/>
          <w:color w:val="auto"/>
          <w:sz w:val="24"/>
          <w:szCs w:val="18"/>
          <w:highlight w:val="none"/>
        </w:rPr>
        <w:t>。</w:t>
      </w:r>
    </w:p>
    <w:p w14:paraId="4FC671A6">
      <w:pPr>
        <w:spacing w:line="360" w:lineRule="auto"/>
        <w:ind w:right="-1" w:firstLine="480" w:firstLineChars="200"/>
        <w:outlineLvl w:val="9"/>
        <w:rPr>
          <w:rFonts w:hint="eastAsia" w:ascii="宋体" w:hAnsi="宋体" w:eastAsia="宋体" w:cs="宋体"/>
          <w:color w:val="auto"/>
          <w:sz w:val="24"/>
          <w:szCs w:val="18"/>
          <w:highlight w:val="none"/>
        </w:rPr>
      </w:pPr>
    </w:p>
    <w:p w14:paraId="6CABBCED">
      <w:pPr>
        <w:spacing w:line="360" w:lineRule="auto"/>
        <w:ind w:right="-1" w:firstLine="482" w:firstLineChars="200"/>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第一条 合同标的</w:t>
      </w:r>
    </w:p>
    <w:bookmarkEnd w:id="9"/>
    <w:tbl>
      <w:tblPr>
        <w:tblStyle w:val="31"/>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
        <w:gridCol w:w="1101"/>
        <w:gridCol w:w="1147"/>
        <w:gridCol w:w="1091"/>
        <w:gridCol w:w="691"/>
        <w:gridCol w:w="754"/>
        <w:gridCol w:w="1091"/>
        <w:gridCol w:w="1072"/>
        <w:gridCol w:w="1084"/>
      </w:tblGrid>
      <w:tr w14:paraId="7B891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257" w:type="pct"/>
            <w:noWrap w:val="0"/>
            <w:vAlign w:val="center"/>
          </w:tcPr>
          <w:p w14:paraId="3FB7636C">
            <w:pPr>
              <w:spacing w:line="240" w:lineRule="auto"/>
              <w:ind w:right="-1"/>
              <w:jc w:val="center"/>
              <w:outlineLvl w:val="9"/>
              <w:rPr>
                <w:rFonts w:ascii="宋体" w:hAnsi="宋体" w:eastAsia="宋体" w:cs="宋体"/>
                <w:b/>
                <w:bCs/>
                <w:color w:val="auto"/>
                <w:sz w:val="22"/>
                <w:szCs w:val="18"/>
                <w:highlight w:val="none"/>
              </w:rPr>
            </w:pPr>
            <w:bookmarkStart w:id="10" w:name="_Toc341030115"/>
            <w:r>
              <w:rPr>
                <w:rFonts w:hint="eastAsia" w:ascii="宋体" w:hAnsi="宋体" w:eastAsia="宋体" w:cs="宋体"/>
                <w:b/>
                <w:bCs/>
                <w:color w:val="auto"/>
                <w:sz w:val="22"/>
                <w:szCs w:val="18"/>
                <w:highlight w:val="none"/>
              </w:rPr>
              <w:t>序号</w:t>
            </w:r>
          </w:p>
        </w:tc>
        <w:tc>
          <w:tcPr>
            <w:tcW w:w="651" w:type="pct"/>
            <w:noWrap w:val="0"/>
            <w:vAlign w:val="center"/>
          </w:tcPr>
          <w:p w14:paraId="37111E45">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货物名称</w:t>
            </w:r>
          </w:p>
        </w:tc>
        <w:tc>
          <w:tcPr>
            <w:tcW w:w="678" w:type="pct"/>
            <w:noWrap w:val="0"/>
            <w:vAlign w:val="center"/>
          </w:tcPr>
          <w:p w14:paraId="09B0CEB4">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规格型号</w:t>
            </w:r>
          </w:p>
        </w:tc>
        <w:tc>
          <w:tcPr>
            <w:tcW w:w="644" w:type="pct"/>
            <w:noWrap w:val="0"/>
            <w:vAlign w:val="center"/>
          </w:tcPr>
          <w:p w14:paraId="7A9DE28F">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生产厂家</w:t>
            </w:r>
          </w:p>
        </w:tc>
        <w:tc>
          <w:tcPr>
            <w:tcW w:w="408" w:type="pct"/>
            <w:noWrap w:val="0"/>
            <w:vAlign w:val="center"/>
          </w:tcPr>
          <w:p w14:paraId="448B85EF">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单位</w:t>
            </w:r>
          </w:p>
        </w:tc>
        <w:tc>
          <w:tcPr>
            <w:tcW w:w="445" w:type="pct"/>
            <w:noWrap w:val="0"/>
            <w:vAlign w:val="center"/>
          </w:tcPr>
          <w:p w14:paraId="5949DB27">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数量</w:t>
            </w:r>
          </w:p>
        </w:tc>
        <w:tc>
          <w:tcPr>
            <w:tcW w:w="644" w:type="pct"/>
            <w:noWrap w:val="0"/>
            <w:vAlign w:val="center"/>
          </w:tcPr>
          <w:p w14:paraId="17EE638D">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质保年限</w:t>
            </w:r>
          </w:p>
        </w:tc>
        <w:tc>
          <w:tcPr>
            <w:tcW w:w="633" w:type="pct"/>
            <w:noWrap w:val="0"/>
            <w:vAlign w:val="center"/>
          </w:tcPr>
          <w:p w14:paraId="79D1ADDD">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单价（元）</w:t>
            </w:r>
          </w:p>
        </w:tc>
        <w:tc>
          <w:tcPr>
            <w:tcW w:w="637" w:type="pct"/>
            <w:noWrap w:val="0"/>
            <w:vAlign w:val="center"/>
          </w:tcPr>
          <w:p w14:paraId="43F393BA">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金额（元）</w:t>
            </w:r>
          </w:p>
        </w:tc>
      </w:tr>
      <w:tr w14:paraId="4BFD4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57" w:type="pct"/>
            <w:noWrap w:val="0"/>
            <w:vAlign w:val="center"/>
          </w:tcPr>
          <w:p w14:paraId="3DB25BD6">
            <w:pPr>
              <w:spacing w:line="240" w:lineRule="auto"/>
              <w:ind w:right="-1"/>
              <w:jc w:val="center"/>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w:t>
            </w:r>
          </w:p>
        </w:tc>
        <w:tc>
          <w:tcPr>
            <w:tcW w:w="651" w:type="pct"/>
            <w:noWrap w:val="0"/>
            <w:vAlign w:val="center"/>
          </w:tcPr>
          <w:p w14:paraId="736B6A6C">
            <w:pPr>
              <w:spacing w:line="240" w:lineRule="auto"/>
              <w:ind w:right="-1"/>
              <w:jc w:val="center"/>
              <w:outlineLvl w:val="9"/>
              <w:rPr>
                <w:rFonts w:ascii="宋体" w:hAnsi="宋体" w:eastAsia="宋体" w:cs="宋体"/>
                <w:color w:val="auto"/>
                <w:sz w:val="24"/>
                <w:szCs w:val="18"/>
                <w:highlight w:val="none"/>
              </w:rPr>
            </w:pPr>
          </w:p>
        </w:tc>
        <w:tc>
          <w:tcPr>
            <w:tcW w:w="678" w:type="pct"/>
            <w:noWrap w:val="0"/>
            <w:vAlign w:val="center"/>
          </w:tcPr>
          <w:p w14:paraId="3F996A1E">
            <w:pPr>
              <w:spacing w:line="240" w:lineRule="auto"/>
              <w:ind w:right="-1"/>
              <w:jc w:val="center"/>
              <w:outlineLvl w:val="9"/>
              <w:rPr>
                <w:rFonts w:ascii="宋体" w:hAnsi="宋体" w:eastAsia="宋体" w:cs="宋体"/>
                <w:color w:val="auto"/>
                <w:sz w:val="24"/>
                <w:szCs w:val="18"/>
                <w:highlight w:val="none"/>
              </w:rPr>
            </w:pPr>
          </w:p>
        </w:tc>
        <w:tc>
          <w:tcPr>
            <w:tcW w:w="644" w:type="pct"/>
            <w:noWrap w:val="0"/>
            <w:vAlign w:val="center"/>
          </w:tcPr>
          <w:p w14:paraId="4D14C9EC">
            <w:pPr>
              <w:spacing w:line="240" w:lineRule="auto"/>
              <w:ind w:right="-1"/>
              <w:jc w:val="center"/>
              <w:outlineLvl w:val="9"/>
              <w:rPr>
                <w:rFonts w:ascii="宋体" w:hAnsi="宋体" w:eastAsia="宋体" w:cs="宋体"/>
                <w:color w:val="auto"/>
                <w:sz w:val="24"/>
                <w:szCs w:val="18"/>
                <w:highlight w:val="none"/>
              </w:rPr>
            </w:pPr>
          </w:p>
        </w:tc>
        <w:tc>
          <w:tcPr>
            <w:tcW w:w="408" w:type="pct"/>
            <w:noWrap w:val="0"/>
            <w:vAlign w:val="center"/>
          </w:tcPr>
          <w:p w14:paraId="04F431D8">
            <w:pPr>
              <w:spacing w:line="240" w:lineRule="auto"/>
              <w:ind w:right="-1"/>
              <w:jc w:val="center"/>
              <w:outlineLvl w:val="9"/>
              <w:rPr>
                <w:rFonts w:ascii="宋体" w:hAnsi="宋体" w:eastAsia="宋体" w:cs="宋体"/>
                <w:color w:val="auto"/>
                <w:sz w:val="24"/>
                <w:szCs w:val="18"/>
                <w:highlight w:val="none"/>
              </w:rPr>
            </w:pPr>
          </w:p>
        </w:tc>
        <w:tc>
          <w:tcPr>
            <w:tcW w:w="445" w:type="pct"/>
            <w:noWrap w:val="0"/>
            <w:vAlign w:val="center"/>
          </w:tcPr>
          <w:p w14:paraId="6149C1CF">
            <w:pPr>
              <w:spacing w:line="240" w:lineRule="auto"/>
              <w:ind w:right="-1"/>
              <w:jc w:val="center"/>
              <w:outlineLvl w:val="9"/>
              <w:rPr>
                <w:rFonts w:ascii="宋体" w:hAnsi="宋体" w:eastAsia="宋体" w:cs="宋体"/>
                <w:color w:val="auto"/>
                <w:sz w:val="24"/>
                <w:szCs w:val="18"/>
                <w:highlight w:val="none"/>
              </w:rPr>
            </w:pPr>
          </w:p>
        </w:tc>
        <w:tc>
          <w:tcPr>
            <w:tcW w:w="644" w:type="pct"/>
            <w:noWrap w:val="0"/>
            <w:vAlign w:val="center"/>
          </w:tcPr>
          <w:p w14:paraId="3D93AACE">
            <w:pPr>
              <w:spacing w:line="240" w:lineRule="auto"/>
              <w:ind w:right="-1"/>
              <w:jc w:val="center"/>
              <w:outlineLvl w:val="9"/>
              <w:rPr>
                <w:rFonts w:ascii="宋体" w:hAnsi="宋体" w:eastAsia="宋体" w:cs="宋体"/>
                <w:color w:val="auto"/>
                <w:sz w:val="24"/>
                <w:szCs w:val="18"/>
                <w:highlight w:val="none"/>
              </w:rPr>
            </w:pPr>
          </w:p>
        </w:tc>
        <w:tc>
          <w:tcPr>
            <w:tcW w:w="633" w:type="pct"/>
            <w:noWrap w:val="0"/>
            <w:vAlign w:val="center"/>
          </w:tcPr>
          <w:p w14:paraId="5A0A286E">
            <w:pPr>
              <w:spacing w:line="240" w:lineRule="auto"/>
              <w:ind w:right="-1"/>
              <w:jc w:val="center"/>
              <w:outlineLvl w:val="9"/>
              <w:rPr>
                <w:rFonts w:ascii="宋体" w:hAnsi="宋体" w:eastAsia="宋体" w:cs="宋体"/>
                <w:color w:val="auto"/>
                <w:sz w:val="24"/>
                <w:szCs w:val="18"/>
                <w:highlight w:val="none"/>
              </w:rPr>
            </w:pPr>
          </w:p>
        </w:tc>
        <w:tc>
          <w:tcPr>
            <w:tcW w:w="637" w:type="pct"/>
            <w:noWrap w:val="0"/>
            <w:vAlign w:val="center"/>
          </w:tcPr>
          <w:p w14:paraId="295A5E0F">
            <w:pPr>
              <w:spacing w:line="240" w:lineRule="auto"/>
              <w:ind w:right="-1"/>
              <w:jc w:val="center"/>
              <w:outlineLvl w:val="9"/>
              <w:rPr>
                <w:rFonts w:ascii="宋体" w:hAnsi="宋体" w:eastAsia="宋体" w:cs="宋体"/>
                <w:color w:val="auto"/>
                <w:sz w:val="24"/>
                <w:szCs w:val="18"/>
                <w:highlight w:val="none"/>
              </w:rPr>
            </w:pPr>
          </w:p>
        </w:tc>
      </w:tr>
      <w:tr w14:paraId="29599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57" w:type="pct"/>
            <w:noWrap w:val="0"/>
            <w:vAlign w:val="center"/>
          </w:tcPr>
          <w:p w14:paraId="7B61B760">
            <w:pPr>
              <w:spacing w:line="240" w:lineRule="auto"/>
              <w:ind w:right="-1"/>
              <w:jc w:val="center"/>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p>
        </w:tc>
        <w:tc>
          <w:tcPr>
            <w:tcW w:w="651" w:type="pct"/>
            <w:noWrap w:val="0"/>
            <w:vAlign w:val="center"/>
          </w:tcPr>
          <w:p w14:paraId="46F33925">
            <w:pPr>
              <w:spacing w:line="240" w:lineRule="auto"/>
              <w:ind w:right="-1"/>
              <w:jc w:val="center"/>
              <w:outlineLvl w:val="9"/>
              <w:rPr>
                <w:rFonts w:ascii="宋体" w:hAnsi="宋体" w:eastAsia="宋体" w:cs="宋体"/>
                <w:color w:val="auto"/>
                <w:sz w:val="24"/>
                <w:szCs w:val="18"/>
                <w:highlight w:val="none"/>
              </w:rPr>
            </w:pPr>
          </w:p>
        </w:tc>
        <w:tc>
          <w:tcPr>
            <w:tcW w:w="678" w:type="pct"/>
            <w:noWrap w:val="0"/>
            <w:vAlign w:val="center"/>
          </w:tcPr>
          <w:p w14:paraId="1A41E076">
            <w:pPr>
              <w:spacing w:line="240" w:lineRule="auto"/>
              <w:ind w:right="-1"/>
              <w:jc w:val="center"/>
              <w:outlineLvl w:val="9"/>
              <w:rPr>
                <w:rFonts w:ascii="宋体" w:hAnsi="宋体" w:eastAsia="宋体" w:cs="宋体"/>
                <w:color w:val="auto"/>
                <w:sz w:val="24"/>
                <w:szCs w:val="18"/>
                <w:highlight w:val="none"/>
              </w:rPr>
            </w:pPr>
          </w:p>
        </w:tc>
        <w:tc>
          <w:tcPr>
            <w:tcW w:w="644" w:type="pct"/>
            <w:noWrap w:val="0"/>
            <w:vAlign w:val="center"/>
          </w:tcPr>
          <w:p w14:paraId="15ED15B2">
            <w:pPr>
              <w:spacing w:line="240" w:lineRule="auto"/>
              <w:ind w:right="-1"/>
              <w:jc w:val="center"/>
              <w:outlineLvl w:val="9"/>
              <w:rPr>
                <w:rFonts w:ascii="宋体" w:hAnsi="宋体" w:eastAsia="宋体" w:cs="宋体"/>
                <w:color w:val="auto"/>
                <w:sz w:val="24"/>
                <w:szCs w:val="18"/>
                <w:highlight w:val="none"/>
              </w:rPr>
            </w:pPr>
          </w:p>
        </w:tc>
        <w:tc>
          <w:tcPr>
            <w:tcW w:w="408" w:type="pct"/>
            <w:noWrap w:val="0"/>
            <w:vAlign w:val="center"/>
          </w:tcPr>
          <w:p w14:paraId="62D66D5D">
            <w:pPr>
              <w:spacing w:line="240" w:lineRule="auto"/>
              <w:ind w:right="-1"/>
              <w:jc w:val="center"/>
              <w:outlineLvl w:val="9"/>
              <w:rPr>
                <w:rFonts w:ascii="宋体" w:hAnsi="宋体" w:eastAsia="宋体" w:cs="宋体"/>
                <w:color w:val="auto"/>
                <w:sz w:val="24"/>
                <w:szCs w:val="18"/>
                <w:highlight w:val="none"/>
              </w:rPr>
            </w:pPr>
          </w:p>
        </w:tc>
        <w:tc>
          <w:tcPr>
            <w:tcW w:w="445" w:type="pct"/>
            <w:noWrap w:val="0"/>
            <w:vAlign w:val="center"/>
          </w:tcPr>
          <w:p w14:paraId="0D2EB953">
            <w:pPr>
              <w:spacing w:line="240" w:lineRule="auto"/>
              <w:ind w:right="-1"/>
              <w:jc w:val="center"/>
              <w:outlineLvl w:val="9"/>
              <w:rPr>
                <w:rFonts w:ascii="宋体" w:hAnsi="宋体" w:eastAsia="宋体" w:cs="宋体"/>
                <w:color w:val="auto"/>
                <w:sz w:val="24"/>
                <w:szCs w:val="18"/>
                <w:highlight w:val="none"/>
              </w:rPr>
            </w:pPr>
          </w:p>
        </w:tc>
        <w:tc>
          <w:tcPr>
            <w:tcW w:w="644" w:type="pct"/>
            <w:noWrap w:val="0"/>
            <w:vAlign w:val="center"/>
          </w:tcPr>
          <w:p w14:paraId="1E16D7FB">
            <w:pPr>
              <w:spacing w:line="240" w:lineRule="auto"/>
              <w:ind w:right="-1"/>
              <w:jc w:val="center"/>
              <w:outlineLvl w:val="9"/>
              <w:rPr>
                <w:rFonts w:ascii="宋体" w:hAnsi="宋体" w:eastAsia="宋体" w:cs="宋体"/>
                <w:color w:val="auto"/>
                <w:sz w:val="24"/>
                <w:szCs w:val="18"/>
                <w:highlight w:val="none"/>
              </w:rPr>
            </w:pPr>
          </w:p>
        </w:tc>
        <w:tc>
          <w:tcPr>
            <w:tcW w:w="633" w:type="pct"/>
            <w:noWrap w:val="0"/>
            <w:vAlign w:val="center"/>
          </w:tcPr>
          <w:p w14:paraId="52BF41CA">
            <w:pPr>
              <w:spacing w:line="240" w:lineRule="auto"/>
              <w:ind w:right="-1"/>
              <w:jc w:val="center"/>
              <w:outlineLvl w:val="9"/>
              <w:rPr>
                <w:rFonts w:ascii="宋体" w:hAnsi="宋体" w:eastAsia="宋体" w:cs="宋体"/>
                <w:color w:val="auto"/>
                <w:sz w:val="24"/>
                <w:szCs w:val="18"/>
                <w:highlight w:val="none"/>
              </w:rPr>
            </w:pPr>
          </w:p>
        </w:tc>
        <w:tc>
          <w:tcPr>
            <w:tcW w:w="637" w:type="pct"/>
            <w:noWrap w:val="0"/>
            <w:vAlign w:val="center"/>
          </w:tcPr>
          <w:p w14:paraId="19B983E3">
            <w:pPr>
              <w:spacing w:line="240" w:lineRule="auto"/>
              <w:ind w:right="-1"/>
              <w:jc w:val="center"/>
              <w:outlineLvl w:val="9"/>
              <w:rPr>
                <w:rFonts w:ascii="宋体" w:hAnsi="宋体" w:eastAsia="宋体" w:cs="宋体"/>
                <w:color w:val="auto"/>
                <w:sz w:val="24"/>
                <w:szCs w:val="18"/>
                <w:highlight w:val="none"/>
              </w:rPr>
            </w:pPr>
          </w:p>
        </w:tc>
      </w:tr>
      <w:tr w14:paraId="6D213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257" w:type="pct"/>
            <w:noWrap w:val="0"/>
            <w:vAlign w:val="center"/>
          </w:tcPr>
          <w:p w14:paraId="236D031B">
            <w:pPr>
              <w:spacing w:line="240" w:lineRule="auto"/>
              <w:ind w:right="-1"/>
              <w:jc w:val="center"/>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3</w:t>
            </w:r>
          </w:p>
        </w:tc>
        <w:tc>
          <w:tcPr>
            <w:tcW w:w="651" w:type="pct"/>
            <w:noWrap w:val="0"/>
            <w:vAlign w:val="center"/>
          </w:tcPr>
          <w:p w14:paraId="2D053966">
            <w:pPr>
              <w:spacing w:line="240" w:lineRule="auto"/>
              <w:ind w:right="-1"/>
              <w:jc w:val="center"/>
              <w:outlineLvl w:val="9"/>
              <w:rPr>
                <w:rFonts w:ascii="宋体" w:hAnsi="宋体" w:eastAsia="宋体" w:cs="宋体"/>
                <w:color w:val="auto"/>
                <w:sz w:val="24"/>
                <w:szCs w:val="18"/>
                <w:highlight w:val="none"/>
              </w:rPr>
            </w:pPr>
          </w:p>
        </w:tc>
        <w:tc>
          <w:tcPr>
            <w:tcW w:w="678" w:type="pct"/>
            <w:noWrap w:val="0"/>
            <w:vAlign w:val="center"/>
          </w:tcPr>
          <w:p w14:paraId="1391B741">
            <w:pPr>
              <w:spacing w:line="240" w:lineRule="auto"/>
              <w:ind w:right="-1"/>
              <w:jc w:val="center"/>
              <w:outlineLvl w:val="9"/>
              <w:rPr>
                <w:rFonts w:ascii="宋体" w:hAnsi="宋体" w:eastAsia="宋体" w:cs="宋体"/>
                <w:color w:val="auto"/>
                <w:sz w:val="24"/>
                <w:szCs w:val="18"/>
                <w:highlight w:val="none"/>
              </w:rPr>
            </w:pPr>
          </w:p>
        </w:tc>
        <w:tc>
          <w:tcPr>
            <w:tcW w:w="644" w:type="pct"/>
            <w:noWrap w:val="0"/>
            <w:vAlign w:val="center"/>
          </w:tcPr>
          <w:p w14:paraId="5CBE177F">
            <w:pPr>
              <w:spacing w:line="240" w:lineRule="auto"/>
              <w:ind w:right="-1"/>
              <w:jc w:val="center"/>
              <w:outlineLvl w:val="9"/>
              <w:rPr>
                <w:rFonts w:ascii="宋体" w:hAnsi="宋体" w:eastAsia="宋体" w:cs="宋体"/>
                <w:color w:val="auto"/>
                <w:sz w:val="24"/>
                <w:szCs w:val="18"/>
                <w:highlight w:val="none"/>
              </w:rPr>
            </w:pPr>
          </w:p>
        </w:tc>
        <w:tc>
          <w:tcPr>
            <w:tcW w:w="408" w:type="pct"/>
            <w:noWrap w:val="0"/>
            <w:vAlign w:val="center"/>
          </w:tcPr>
          <w:p w14:paraId="2F60B694">
            <w:pPr>
              <w:spacing w:line="240" w:lineRule="auto"/>
              <w:ind w:right="-1"/>
              <w:jc w:val="center"/>
              <w:outlineLvl w:val="9"/>
              <w:rPr>
                <w:rFonts w:ascii="宋体" w:hAnsi="宋体" w:eastAsia="宋体" w:cs="宋体"/>
                <w:color w:val="auto"/>
                <w:sz w:val="24"/>
                <w:szCs w:val="18"/>
                <w:highlight w:val="none"/>
              </w:rPr>
            </w:pPr>
          </w:p>
        </w:tc>
        <w:tc>
          <w:tcPr>
            <w:tcW w:w="445" w:type="pct"/>
            <w:noWrap w:val="0"/>
            <w:vAlign w:val="center"/>
          </w:tcPr>
          <w:p w14:paraId="55349534">
            <w:pPr>
              <w:spacing w:line="240" w:lineRule="auto"/>
              <w:ind w:right="-1"/>
              <w:jc w:val="center"/>
              <w:outlineLvl w:val="9"/>
              <w:rPr>
                <w:rFonts w:ascii="宋体" w:hAnsi="宋体" w:eastAsia="宋体" w:cs="宋体"/>
                <w:color w:val="auto"/>
                <w:sz w:val="24"/>
                <w:szCs w:val="18"/>
                <w:highlight w:val="none"/>
              </w:rPr>
            </w:pPr>
          </w:p>
        </w:tc>
        <w:tc>
          <w:tcPr>
            <w:tcW w:w="644" w:type="pct"/>
            <w:noWrap w:val="0"/>
            <w:vAlign w:val="center"/>
          </w:tcPr>
          <w:p w14:paraId="0D1A4D13">
            <w:pPr>
              <w:spacing w:line="240" w:lineRule="auto"/>
              <w:ind w:right="-1"/>
              <w:jc w:val="center"/>
              <w:outlineLvl w:val="9"/>
              <w:rPr>
                <w:rFonts w:ascii="宋体" w:hAnsi="宋体" w:eastAsia="宋体" w:cs="宋体"/>
                <w:color w:val="auto"/>
                <w:sz w:val="24"/>
                <w:szCs w:val="18"/>
                <w:highlight w:val="none"/>
              </w:rPr>
            </w:pPr>
          </w:p>
        </w:tc>
        <w:tc>
          <w:tcPr>
            <w:tcW w:w="633" w:type="pct"/>
            <w:noWrap w:val="0"/>
            <w:vAlign w:val="center"/>
          </w:tcPr>
          <w:p w14:paraId="1FFEE284">
            <w:pPr>
              <w:spacing w:line="240" w:lineRule="auto"/>
              <w:ind w:right="-1"/>
              <w:jc w:val="center"/>
              <w:outlineLvl w:val="9"/>
              <w:rPr>
                <w:rFonts w:ascii="宋体" w:hAnsi="宋体" w:eastAsia="宋体" w:cs="宋体"/>
                <w:color w:val="auto"/>
                <w:sz w:val="24"/>
                <w:szCs w:val="18"/>
                <w:highlight w:val="none"/>
              </w:rPr>
            </w:pPr>
          </w:p>
        </w:tc>
        <w:tc>
          <w:tcPr>
            <w:tcW w:w="637" w:type="pct"/>
            <w:noWrap w:val="0"/>
            <w:vAlign w:val="center"/>
          </w:tcPr>
          <w:p w14:paraId="756F882B">
            <w:pPr>
              <w:spacing w:line="240" w:lineRule="auto"/>
              <w:ind w:right="-1"/>
              <w:jc w:val="center"/>
              <w:outlineLvl w:val="9"/>
              <w:rPr>
                <w:rFonts w:ascii="宋体" w:hAnsi="宋体" w:eastAsia="宋体" w:cs="宋体"/>
                <w:color w:val="auto"/>
                <w:sz w:val="24"/>
                <w:szCs w:val="18"/>
                <w:highlight w:val="none"/>
              </w:rPr>
            </w:pPr>
          </w:p>
        </w:tc>
      </w:tr>
      <w:tr w14:paraId="53015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5000" w:type="pct"/>
            <w:gridSpan w:val="9"/>
            <w:noWrap w:val="0"/>
            <w:vAlign w:val="center"/>
          </w:tcPr>
          <w:p w14:paraId="1559BBBC">
            <w:pPr>
              <w:spacing w:line="240" w:lineRule="auto"/>
              <w:ind w:right="-1"/>
              <w:jc w:val="left"/>
              <w:outlineLvl w:val="9"/>
              <w:rPr>
                <w:rFonts w:ascii="宋体" w:hAnsi="宋体" w:eastAsia="宋体" w:cs="宋体"/>
                <w:color w:val="auto"/>
                <w:sz w:val="24"/>
                <w:szCs w:val="18"/>
                <w:highlight w:val="none"/>
              </w:rPr>
            </w:pPr>
            <w:r>
              <w:rPr>
                <w:rFonts w:hint="eastAsia" w:ascii="宋体" w:hAnsi="宋体" w:eastAsia="宋体" w:cs="宋体"/>
                <w:color w:val="auto"/>
                <w:sz w:val="22"/>
                <w:szCs w:val="21"/>
                <w:highlight w:val="none"/>
              </w:rPr>
              <w:t xml:space="preserve">人民币合计金额（大写）：                                    （小写）             </w:t>
            </w:r>
          </w:p>
        </w:tc>
      </w:tr>
      <w:tr w14:paraId="0A00C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5000" w:type="pct"/>
            <w:gridSpan w:val="9"/>
            <w:noWrap w:val="0"/>
            <w:vAlign w:val="center"/>
          </w:tcPr>
          <w:p w14:paraId="190A93A9">
            <w:pPr>
              <w:spacing w:line="240" w:lineRule="auto"/>
              <w:outlineLvl w:val="9"/>
              <w:rPr>
                <w:rFonts w:ascii="宋体" w:hAnsi="宋体" w:eastAsia="宋体" w:cs="宋体"/>
                <w:color w:val="auto"/>
                <w:sz w:val="22"/>
                <w:szCs w:val="21"/>
                <w:highlight w:val="none"/>
              </w:rPr>
            </w:pPr>
            <w:r>
              <w:rPr>
                <w:rFonts w:hint="eastAsia" w:ascii="宋体" w:hAnsi="宋体" w:eastAsia="宋体" w:cs="宋体"/>
                <w:b/>
                <w:bCs/>
                <w:color w:val="auto"/>
                <w:sz w:val="22"/>
                <w:szCs w:val="21"/>
                <w:highlight w:val="none"/>
              </w:rPr>
              <w:t>说明：</w:t>
            </w:r>
            <w:r>
              <w:rPr>
                <w:rFonts w:hint="eastAsia" w:ascii="宋体" w:hAnsi="宋体" w:eastAsia="宋体" w:cs="宋体"/>
                <w:color w:val="auto"/>
                <w:sz w:val="22"/>
                <w:szCs w:val="21"/>
                <w:highlight w:val="none"/>
              </w:rPr>
              <w:t>合计金额包括货物价款、备件、专用工具、安装、调试、检验、技术培训及技术资料和包装、运输等全部费用，甲方不再支付任何费用。</w:t>
            </w:r>
          </w:p>
        </w:tc>
      </w:tr>
    </w:tbl>
    <w:p w14:paraId="36EF8F80">
      <w:pPr>
        <w:spacing w:line="360" w:lineRule="auto"/>
        <w:ind w:right="-1" w:firstLine="482" w:firstLineChars="200"/>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第二条 质量</w:t>
      </w:r>
      <w:bookmarkEnd w:id="10"/>
      <w:r>
        <w:rPr>
          <w:rFonts w:hint="eastAsia" w:ascii="宋体" w:hAnsi="宋体" w:eastAsia="宋体" w:cs="宋体"/>
          <w:b/>
          <w:bCs/>
          <w:color w:val="auto"/>
          <w:sz w:val="24"/>
          <w:szCs w:val="18"/>
          <w:highlight w:val="none"/>
        </w:rPr>
        <w:t>保证</w:t>
      </w:r>
    </w:p>
    <w:p w14:paraId="6F5F2DA6">
      <w:pPr>
        <w:spacing w:line="360" w:lineRule="auto"/>
        <w:ind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2.1 乙方所提供的货物型号、技术规格、技术参数等质量，必须符合国家、行业现行的设计、安全、质量等相关标准规范要求，与采购文件、投标（响应）文件和承诺相一致。 </w:t>
      </w:r>
    </w:p>
    <w:p w14:paraId="318959E8">
      <w:pPr>
        <w:spacing w:line="360" w:lineRule="auto"/>
        <w:ind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2.2 乙方所提供的货物必须是全新、未使用的原装产品，且在正常安装、使用和保养条件下，其使用寿命期内各项指标均达到质量要求。</w:t>
      </w:r>
    </w:p>
    <w:p w14:paraId="675A9943">
      <w:pPr>
        <w:spacing w:line="360" w:lineRule="auto"/>
        <w:ind w:right="-1" w:firstLine="482" w:firstLineChars="200"/>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第三条 知识版权</w:t>
      </w:r>
    </w:p>
    <w:p w14:paraId="23B2229C">
      <w:pPr>
        <w:spacing w:line="360" w:lineRule="auto"/>
        <w:ind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乙方应保证所提供货物在使用时不会侵犯任何第三方的专利权、商标权、工业设计权或其他权利。</w:t>
      </w:r>
    </w:p>
    <w:p w14:paraId="54F14CEB">
      <w:pPr>
        <w:spacing w:line="360" w:lineRule="auto"/>
        <w:ind w:right="-1" w:firstLine="482" w:firstLineChars="200"/>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第四条 包装和运输</w:t>
      </w:r>
    </w:p>
    <w:p w14:paraId="00524AD0">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4.1 乙方采用包装方式必须符合包装和运输的有关标准，包装应为制造商出厂时的原包装（特殊约定除外），每一包装单元内应附详细的装箱单和质量合格证。</w:t>
      </w:r>
    </w:p>
    <w:p w14:paraId="1DBDD2BB">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4.2 运输方式及费用负担</w:t>
      </w:r>
    </w:p>
    <w:p w14:paraId="2C540E3F">
      <w:pPr>
        <w:spacing w:line="360" w:lineRule="auto"/>
        <w:ind w:right="-1" w:firstLine="480" w:firstLineChars="200"/>
        <w:outlineLvl w:val="9"/>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由乙方负责运输至交货地点或者甲方指定地点，运输费用及安全均由乙方负责承担。由乙方负责卸车及就位，费用及安全均由乙方负责承担。</w:t>
      </w:r>
    </w:p>
    <w:p w14:paraId="61C9170A">
      <w:pPr>
        <w:spacing w:line="360" w:lineRule="auto"/>
        <w:ind w:right="-1" w:firstLine="482" w:firstLineChars="200"/>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第五条 交付和验收</w:t>
      </w:r>
    </w:p>
    <w:p w14:paraId="27465007">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5.1 </w:t>
      </w:r>
      <w:r>
        <w:rPr>
          <w:rFonts w:hint="eastAsia" w:ascii="宋体" w:hAnsi="宋体" w:eastAsia="宋体" w:cs="宋体"/>
          <w:b/>
          <w:bCs/>
          <w:color w:val="auto"/>
          <w:sz w:val="24"/>
          <w:szCs w:val="18"/>
          <w:highlight w:val="none"/>
        </w:rPr>
        <w:t>交货时间：</w:t>
      </w:r>
      <w:r>
        <w:rPr>
          <w:rFonts w:hint="eastAsia" w:ascii="宋体" w:hAnsi="宋体" w:eastAsia="宋体" w:cs="宋体"/>
          <w:b w:val="0"/>
          <w:bCs w:val="0"/>
          <w:color w:val="auto"/>
          <w:sz w:val="24"/>
          <w:szCs w:val="18"/>
          <w:highlight w:val="none"/>
          <w:lang w:val="en-US" w:eastAsia="zh-CN"/>
        </w:rPr>
        <w:t>甲</w:t>
      </w:r>
      <w:r>
        <w:rPr>
          <w:rFonts w:hint="eastAsia" w:ascii="宋体" w:hAnsi="宋体" w:eastAsia="宋体" w:cs="宋体"/>
          <w:b w:val="0"/>
          <w:bCs w:val="0"/>
          <w:color w:val="auto"/>
          <w:sz w:val="24"/>
          <w:szCs w:val="18"/>
          <w:highlight w:val="none"/>
        </w:rPr>
        <w:t>乙</w:t>
      </w:r>
      <w:r>
        <w:rPr>
          <w:rFonts w:hint="eastAsia" w:ascii="宋体" w:hAnsi="宋体" w:eastAsia="宋体" w:cs="宋体"/>
          <w:color w:val="auto"/>
          <w:sz w:val="24"/>
          <w:szCs w:val="18"/>
          <w:highlight w:val="none"/>
          <w:lang w:val="en-US" w:eastAsia="zh-CN"/>
        </w:rPr>
        <w:t>双</w:t>
      </w:r>
      <w:r>
        <w:rPr>
          <w:rFonts w:hint="eastAsia" w:ascii="宋体" w:hAnsi="宋体" w:eastAsia="宋体" w:cs="宋体"/>
          <w:color w:val="auto"/>
          <w:sz w:val="24"/>
          <w:szCs w:val="18"/>
          <w:highlight w:val="none"/>
        </w:rPr>
        <w:t>方</w:t>
      </w:r>
      <w:r>
        <w:rPr>
          <w:rFonts w:hint="eastAsia" w:ascii="宋体" w:hAnsi="宋体" w:eastAsia="宋体" w:cs="宋体"/>
          <w:color w:val="auto"/>
          <w:sz w:val="24"/>
          <w:szCs w:val="18"/>
          <w:highlight w:val="none"/>
          <w:lang w:val="en-US" w:eastAsia="zh-CN"/>
        </w:rPr>
        <w:t>合同签订后，乙方收到甲方书面供货通知函后的</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个工作日内完成所有的供货；在具备安装条件之后，于</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个工作日内完成所有设备的安装、调试工作。</w:t>
      </w:r>
    </w:p>
    <w:p w14:paraId="2A0EAA16">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5.2 </w:t>
      </w:r>
      <w:r>
        <w:rPr>
          <w:rFonts w:hint="eastAsia" w:ascii="宋体" w:hAnsi="宋体" w:eastAsia="宋体" w:cs="宋体"/>
          <w:b/>
          <w:bCs/>
          <w:color w:val="auto"/>
          <w:sz w:val="24"/>
          <w:szCs w:val="18"/>
          <w:highlight w:val="none"/>
        </w:rPr>
        <w:t>指定履约人员：</w:t>
      </w:r>
      <w:r>
        <w:rPr>
          <w:rFonts w:hint="eastAsia" w:ascii="宋体" w:hAnsi="宋体" w:eastAsia="宋体" w:cs="宋体"/>
          <w:color w:val="auto"/>
          <w:sz w:val="24"/>
          <w:szCs w:val="18"/>
          <w:highlight w:val="none"/>
        </w:rPr>
        <w:t>甲方指定</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为代表，组织甲方相关人员检验、接收货物，签收（或送达）合同履行资料。乙方指定</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代表乙方交付货物，签收（或送达）合同履行资料。上述指定人员如需变更，应以书面形式于变更之日通知对方。非指定人员签署的履行资料，在结算时甲方不予认可。</w:t>
      </w:r>
    </w:p>
    <w:p w14:paraId="59FC5F5C">
      <w:pPr>
        <w:spacing w:line="360" w:lineRule="auto"/>
        <w:ind w:firstLine="56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5.</w:t>
      </w:r>
      <w:r>
        <w:rPr>
          <w:rFonts w:hint="eastAsia" w:ascii="宋体" w:hAnsi="宋体" w:eastAsia="宋体" w:cs="宋体"/>
          <w:color w:val="auto"/>
          <w:sz w:val="24"/>
          <w:szCs w:val="18"/>
          <w:highlight w:val="none"/>
          <w:lang w:val="en-US" w:eastAsia="zh-CN"/>
        </w:rPr>
        <w:t>3</w:t>
      </w:r>
      <w:r>
        <w:rPr>
          <w:rFonts w:hint="eastAsia" w:ascii="宋体" w:hAnsi="宋体" w:eastAsia="宋体" w:cs="宋体"/>
          <w:color w:val="auto"/>
          <w:sz w:val="24"/>
          <w:szCs w:val="18"/>
          <w:highlight w:val="none"/>
        </w:rPr>
        <w:t xml:space="preserve"> </w:t>
      </w:r>
      <w:r>
        <w:rPr>
          <w:rFonts w:hint="eastAsia" w:ascii="宋体" w:hAnsi="宋体" w:eastAsia="宋体" w:cs="宋体"/>
          <w:b/>
          <w:bCs/>
          <w:color w:val="auto"/>
          <w:sz w:val="24"/>
          <w:szCs w:val="18"/>
          <w:highlight w:val="none"/>
        </w:rPr>
        <w:t>安装调试：</w:t>
      </w:r>
      <w:r>
        <w:rPr>
          <w:rFonts w:hint="eastAsia" w:ascii="宋体" w:hAnsi="宋体" w:eastAsia="宋体" w:cs="宋体"/>
          <w:color w:val="auto"/>
          <w:sz w:val="24"/>
          <w:szCs w:val="18"/>
          <w:highlight w:val="none"/>
        </w:rPr>
        <w:t>乙方负责在货物到达甲方交货地点或者指定地点7日内到甲方现场调试服务，遵守安全、文明规定，服从项目管理单位的管理，承担安全文明施工责任和成品保护责任。安装调试期间，若发生任何不安全事件(人员、设备、设施)，乙方负责承担。</w:t>
      </w:r>
    </w:p>
    <w:p w14:paraId="7A24F636">
      <w:pPr>
        <w:pStyle w:val="59"/>
        <w:spacing w:line="360" w:lineRule="auto"/>
        <w:ind w:firstLine="480"/>
        <w:jc w:val="left"/>
        <w:outlineLvl w:val="9"/>
        <w:rPr>
          <w:rFonts w:ascii="宋体" w:hAnsi="宋体" w:eastAsia="宋体" w:cs="宋体"/>
          <w:color w:val="auto"/>
          <w:sz w:val="22"/>
          <w:highlight w:val="none"/>
        </w:rPr>
      </w:pPr>
      <w:r>
        <w:rPr>
          <w:rFonts w:hint="eastAsia" w:ascii="宋体" w:hAnsi="宋体" w:eastAsia="宋体" w:cs="宋体"/>
          <w:color w:val="auto"/>
          <w:sz w:val="24"/>
          <w:szCs w:val="18"/>
          <w:highlight w:val="none"/>
        </w:rPr>
        <w:t>5.</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rPr>
        <w:t xml:space="preserve"> </w:t>
      </w:r>
      <w:r>
        <w:rPr>
          <w:rFonts w:hint="eastAsia" w:ascii="宋体" w:hAnsi="宋体" w:eastAsia="宋体" w:cs="宋体"/>
          <w:b/>
          <w:bCs/>
          <w:color w:val="auto"/>
          <w:sz w:val="24"/>
          <w:szCs w:val="18"/>
          <w:highlight w:val="none"/>
        </w:rPr>
        <w:t>验收标准：</w:t>
      </w:r>
      <w:r>
        <w:rPr>
          <w:rFonts w:hint="eastAsia" w:ascii="宋体" w:hAnsi="宋体" w:eastAsia="宋体" w:cs="宋体"/>
          <w:color w:val="auto"/>
          <w:sz w:val="24"/>
          <w:szCs w:val="18"/>
          <w:highlight w:val="none"/>
        </w:rPr>
        <w:t>依照本合同约定的货物技术标准条款执行。货物的技术标准（或质量要求）：按照技术协议约定内容；技术协议没有约定的，按照国家标准执行；国家标准没有要求的，按照行业标准执行；行业标准没有要求的，按照行业惯例或行业习惯执行。</w:t>
      </w:r>
    </w:p>
    <w:p w14:paraId="74ADE5C9">
      <w:pPr>
        <w:spacing w:line="360" w:lineRule="auto"/>
        <w:ind w:right="-1" w:firstLine="480" w:firstLineChars="200"/>
        <w:outlineLvl w:val="9"/>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5.</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rPr>
        <w:t>.1 所有系统设备、材料到达安装调试现场 2个工作日内，甲方组织专业人员或部门对乙方交付的设备进行初步验收。系统设备、材料不符合相关国家、行业及约定标准或没有按规定提供约定的证明文件的，甲方拒绝接受。此项验收仅为货物初步验收，并不免除乙方承担的质量责任。未经甲方验收合格乙方擅自安装的，一切责任由乙方自行承担。</w:t>
      </w:r>
    </w:p>
    <w:p w14:paraId="1B2CBD03">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5.</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rPr>
        <w:t>.2 乙方交付时应向甲方提交以下证明材料和文件：产品合格证、原厂证明、产品出厂检测报告、医疗器械注册证、卫生许可证等质量证明文件。进口产品还须提供商检及报关证明材料，生产厂家提供针对本项目的产品售后服务承诺书。</w:t>
      </w:r>
    </w:p>
    <w:p w14:paraId="4F4FAF67">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5.</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rPr>
        <w:t>.3安装调试完成后，乙方通知甲方组织验收。验收合格后，甲乙双方签署货物验收单，验收时间以验收单上签署的时间为准，验收结果以该项目验收单结论为准。甲方对验收有异议的或者经整改仍验收不合格的，现场向乙方提出，乙方应自收到甲方书面异议后5个工作日内及时予以解决。</w:t>
      </w:r>
    </w:p>
    <w:p w14:paraId="1841ABC2">
      <w:pPr>
        <w:spacing w:line="360" w:lineRule="auto"/>
        <w:ind w:right="-1" w:firstLine="482" w:firstLineChars="200"/>
        <w:outlineLvl w:val="9"/>
        <w:rPr>
          <w:rFonts w:ascii="宋体" w:hAnsi="宋体" w:eastAsia="宋体" w:cs="宋体"/>
          <w:b/>
          <w:bCs/>
          <w:color w:val="auto"/>
          <w:kern w:val="0"/>
          <w:sz w:val="28"/>
          <w:szCs w:val="28"/>
          <w:highlight w:val="none"/>
        </w:rPr>
      </w:pPr>
      <w:r>
        <w:rPr>
          <w:rFonts w:hint="eastAsia" w:ascii="宋体" w:hAnsi="宋体" w:eastAsia="宋体" w:cs="宋体"/>
          <w:b/>
          <w:bCs/>
          <w:color w:val="auto"/>
          <w:sz w:val="24"/>
          <w:szCs w:val="18"/>
          <w:highlight w:val="none"/>
        </w:rPr>
        <w:t>5.</w:t>
      </w:r>
      <w:r>
        <w:rPr>
          <w:rFonts w:hint="eastAsia" w:ascii="宋体" w:hAnsi="宋体" w:eastAsia="宋体" w:cs="宋体"/>
          <w:b/>
          <w:bCs/>
          <w:color w:val="auto"/>
          <w:sz w:val="24"/>
          <w:szCs w:val="18"/>
          <w:highlight w:val="none"/>
          <w:lang w:val="en-US" w:eastAsia="zh-CN"/>
        </w:rPr>
        <w:t>5</w:t>
      </w:r>
      <w:r>
        <w:rPr>
          <w:rFonts w:hint="eastAsia" w:ascii="宋体" w:hAnsi="宋体" w:eastAsia="宋体" w:cs="宋体"/>
          <w:b/>
          <w:bCs/>
          <w:color w:val="auto"/>
          <w:sz w:val="24"/>
          <w:szCs w:val="18"/>
          <w:highlight w:val="none"/>
        </w:rPr>
        <w:t xml:space="preserve"> 技术培训</w:t>
      </w:r>
    </w:p>
    <w:p w14:paraId="1F2416BC">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24"/>
          <w:highlight w:val="none"/>
        </w:rPr>
        <w:t>乙方应在使用操作和维修技术方面及临床应用向甲方提供培训，</w:t>
      </w:r>
      <w:r>
        <w:rPr>
          <w:rFonts w:hint="eastAsia" w:ascii="宋体" w:hAnsi="宋体" w:eastAsia="宋体" w:cs="宋体"/>
          <w:color w:val="auto"/>
          <w:sz w:val="24"/>
          <w:szCs w:val="18"/>
          <w:highlight w:val="none"/>
        </w:rPr>
        <w:t>直至正确使用、熟练操作；同时，乙方须于</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内安排甲方指定人员</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人次在</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等地三级甲等医院或</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医院进行技术操作、维修维护学习，每人次学习时间不少于</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，并承担培训所有费用。</w:t>
      </w:r>
    </w:p>
    <w:p w14:paraId="614B2C51">
      <w:pPr>
        <w:spacing w:line="360" w:lineRule="auto"/>
        <w:ind w:right="-1" w:firstLine="482" w:firstLineChars="200"/>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第六条 货款结算</w:t>
      </w:r>
    </w:p>
    <w:p w14:paraId="49405FB4">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6.1 本合同以人民币付款。</w:t>
      </w:r>
    </w:p>
    <w:p w14:paraId="78A10B39">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合同总价款：</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元，大写</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；本合同执行期间合同总价不变，该价格已经包含本合同第一条约定的所有费用。</w:t>
      </w:r>
    </w:p>
    <w:p w14:paraId="0374DD41">
      <w:pPr>
        <w:adjustRightInd w:val="0"/>
        <w:snapToGrid w:val="0"/>
        <w:spacing w:line="360" w:lineRule="auto"/>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18"/>
          <w:highlight w:val="none"/>
        </w:rPr>
        <w:t>6.2 结算方式：</w:t>
      </w:r>
      <w:r>
        <w:rPr>
          <w:rFonts w:hint="eastAsia" w:ascii="宋体" w:hAnsi="宋体" w:eastAsia="宋体" w:cs="宋体"/>
          <w:color w:val="auto"/>
          <w:sz w:val="24"/>
          <w:szCs w:val="24"/>
          <w:highlight w:val="none"/>
        </w:rPr>
        <w:t>银行承兑汇票或电汇。</w:t>
      </w:r>
    </w:p>
    <w:p w14:paraId="49771A69">
      <w:pPr>
        <w:spacing w:line="360" w:lineRule="auto"/>
        <w:ind w:right="-1" w:firstLine="480" w:firstLineChars="200"/>
        <w:outlineLvl w:val="9"/>
        <w:rPr>
          <w:rFonts w:hint="eastAsia" w:ascii="宋体" w:hAnsi="宋体" w:eastAsia="宋体" w:cs="宋体"/>
          <w:b/>
          <w:color w:val="auto"/>
          <w:sz w:val="20"/>
          <w:szCs w:val="20"/>
          <w:highlight w:val="none"/>
          <w:u w:val="single"/>
        </w:rPr>
      </w:pPr>
      <w:r>
        <w:rPr>
          <w:rFonts w:hint="eastAsia" w:ascii="宋体" w:hAnsi="宋体" w:eastAsia="宋体" w:cs="宋体"/>
          <w:color w:val="auto"/>
          <w:sz w:val="24"/>
          <w:szCs w:val="18"/>
          <w:highlight w:val="none"/>
        </w:rPr>
        <w:t>6.3 付款条件与具体的付款金额：</w:t>
      </w:r>
    </w:p>
    <w:p w14:paraId="300BF064">
      <w:pPr>
        <w:spacing w:line="360" w:lineRule="auto"/>
        <w:ind w:right="-1" w:firstLine="480" w:firstLineChars="200"/>
        <w:outlineLvl w:val="9"/>
        <w:rPr>
          <w:rFonts w:hint="eastAsia" w:ascii="宋体" w:hAnsi="宋体" w:cs="宋体"/>
          <w:b w:val="0"/>
          <w:bCs w:val="0"/>
          <w:color w:val="auto"/>
          <w:sz w:val="24"/>
          <w:szCs w:val="18"/>
          <w:highlight w:val="none"/>
          <w:lang w:val="en-US" w:eastAsia="zh-CN"/>
        </w:rPr>
      </w:pPr>
      <w:r>
        <w:rPr>
          <w:rFonts w:hint="eastAsia" w:ascii="宋体" w:hAnsi="宋体" w:cs="宋体"/>
          <w:b w:val="0"/>
          <w:bCs w:val="0"/>
          <w:color w:val="auto"/>
          <w:sz w:val="24"/>
          <w:szCs w:val="18"/>
          <w:highlight w:val="none"/>
          <w:lang w:val="en-US" w:eastAsia="zh-CN"/>
        </w:rPr>
        <w:t>第一包：</w:t>
      </w:r>
    </w:p>
    <w:p w14:paraId="6668E999">
      <w:pPr>
        <w:spacing w:line="360" w:lineRule="auto"/>
        <w:ind w:right="-1" w:firstLine="480" w:firstLineChars="200"/>
        <w:outlineLvl w:val="9"/>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6.3.1 全部安装、调试完成，验收合格后，乙方凭正式发票到甲方办理付款业务，三个月内甲方支付给乙方合同总价的40%。</w:t>
      </w:r>
    </w:p>
    <w:p w14:paraId="11A20F6C">
      <w:pPr>
        <w:spacing w:line="360" w:lineRule="auto"/>
        <w:ind w:right="-1" w:firstLine="480" w:firstLineChars="200"/>
        <w:outlineLvl w:val="9"/>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6.3.2 剩余未付款项按月支付，</w:t>
      </w:r>
      <w:r>
        <w:rPr>
          <w:rFonts w:hint="eastAsia" w:ascii="宋体" w:hAnsi="宋体" w:eastAsia="宋体" w:cs="宋体"/>
          <w:color w:val="auto"/>
          <w:sz w:val="24"/>
          <w:szCs w:val="18"/>
          <w:highlight w:val="none"/>
          <w:lang w:val="en-US" w:eastAsia="zh-CN"/>
        </w:rPr>
        <w:t>三个月后的六</w:t>
      </w:r>
      <w:r>
        <w:rPr>
          <w:rFonts w:hint="eastAsia" w:ascii="宋体" w:hAnsi="宋体" w:eastAsia="宋体" w:cs="宋体"/>
          <w:color w:val="auto"/>
          <w:sz w:val="24"/>
          <w:szCs w:val="18"/>
          <w:highlight w:val="none"/>
        </w:rPr>
        <w:t>个月内支付合同总价的50%</w:t>
      </w:r>
    </w:p>
    <w:p w14:paraId="5BD5DD04">
      <w:pPr>
        <w:spacing w:line="360" w:lineRule="auto"/>
        <w:ind w:right="-1" w:firstLine="480" w:firstLineChars="200"/>
        <w:outlineLvl w:val="9"/>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6.3.3 </w:t>
      </w:r>
      <w:r>
        <w:rPr>
          <w:rFonts w:hint="eastAsia" w:ascii="宋体" w:hAnsi="宋体" w:eastAsia="宋体" w:cs="宋体"/>
          <w:color w:val="auto"/>
          <w:sz w:val="24"/>
          <w:szCs w:val="18"/>
          <w:highlight w:val="none"/>
          <w:lang w:val="en-US" w:eastAsia="zh-CN"/>
        </w:rPr>
        <w:t>无遗留问题，</w:t>
      </w:r>
      <w:r>
        <w:rPr>
          <w:rFonts w:hint="eastAsia" w:ascii="宋体" w:hAnsi="宋体" w:eastAsia="宋体" w:cs="宋体"/>
          <w:color w:val="auto"/>
          <w:sz w:val="24"/>
          <w:szCs w:val="18"/>
          <w:highlight w:val="none"/>
        </w:rPr>
        <w:t>剩余10%</w:t>
      </w:r>
      <w:r>
        <w:rPr>
          <w:rFonts w:hint="eastAsia" w:ascii="宋体" w:hAnsi="宋体" w:eastAsia="宋体" w:cs="宋体"/>
          <w:color w:val="auto"/>
          <w:sz w:val="24"/>
          <w:szCs w:val="18"/>
          <w:highlight w:val="none"/>
          <w:lang w:val="en-US" w:eastAsia="zh-CN"/>
        </w:rPr>
        <w:t>未付款项一月内付清</w:t>
      </w:r>
      <w:r>
        <w:rPr>
          <w:rFonts w:hint="eastAsia" w:ascii="宋体" w:hAnsi="宋体" w:eastAsia="宋体" w:cs="宋体"/>
          <w:color w:val="auto"/>
          <w:sz w:val="24"/>
          <w:szCs w:val="18"/>
          <w:highlight w:val="none"/>
        </w:rPr>
        <w:t>。</w:t>
      </w:r>
    </w:p>
    <w:p w14:paraId="542E0100">
      <w:pPr>
        <w:spacing w:line="360" w:lineRule="auto"/>
        <w:ind w:right="-1" w:firstLine="480"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第二包</w:t>
      </w:r>
      <w:r>
        <w:rPr>
          <w:rFonts w:hint="eastAsia" w:ascii="宋体" w:hAnsi="宋体" w:eastAsia="宋体" w:cs="宋体"/>
          <w:b w:val="0"/>
          <w:bCs w:val="0"/>
          <w:color w:val="auto"/>
          <w:sz w:val="24"/>
          <w:szCs w:val="24"/>
          <w:highlight w:val="none"/>
        </w:rPr>
        <w:t>：</w:t>
      </w:r>
    </w:p>
    <w:p w14:paraId="08CF6783">
      <w:pPr>
        <w:spacing w:line="360" w:lineRule="auto"/>
        <w:ind w:right="-1" w:firstLine="480" w:firstLineChars="200"/>
        <w:outlineLvl w:val="9"/>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6.3.1</w:t>
      </w:r>
      <w:r>
        <w:rPr>
          <w:rFonts w:hint="eastAsia" w:ascii="宋体" w:hAnsi="宋体" w:cs="宋体"/>
          <w:color w:val="auto"/>
          <w:sz w:val="24"/>
          <w:szCs w:val="18"/>
          <w:highlight w:val="none"/>
          <w:lang w:val="en-US" w:eastAsia="zh-CN"/>
        </w:rPr>
        <w:t xml:space="preserve"> </w:t>
      </w:r>
      <w:r>
        <w:rPr>
          <w:rFonts w:hint="eastAsia" w:ascii="宋体" w:hAnsi="宋体" w:eastAsia="宋体" w:cs="宋体"/>
          <w:color w:val="auto"/>
          <w:sz w:val="24"/>
          <w:szCs w:val="18"/>
          <w:highlight w:val="none"/>
        </w:rPr>
        <w:t>全部安装、调试完成，验收合格后，乙方凭正式发票到甲方办理付款业务，三个月内甲方支付给乙方合同总价的30%。</w:t>
      </w:r>
    </w:p>
    <w:p w14:paraId="1DF675E7">
      <w:pPr>
        <w:spacing w:line="360" w:lineRule="auto"/>
        <w:ind w:right="-1" w:firstLine="480" w:firstLineChars="200"/>
        <w:outlineLvl w:val="9"/>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6.3.2</w:t>
      </w:r>
      <w:r>
        <w:rPr>
          <w:rFonts w:hint="eastAsia" w:ascii="宋体" w:hAnsi="宋体" w:cs="宋体"/>
          <w:color w:val="auto"/>
          <w:sz w:val="24"/>
          <w:szCs w:val="18"/>
          <w:highlight w:val="none"/>
          <w:lang w:val="en-US" w:eastAsia="zh-CN"/>
        </w:rPr>
        <w:t xml:space="preserve"> </w:t>
      </w:r>
      <w:r>
        <w:rPr>
          <w:rFonts w:hint="eastAsia" w:ascii="宋体" w:hAnsi="宋体" w:eastAsia="宋体" w:cs="宋体"/>
          <w:color w:val="auto"/>
          <w:sz w:val="24"/>
          <w:szCs w:val="18"/>
          <w:highlight w:val="none"/>
        </w:rPr>
        <w:t>剩余未付款项按月支付，</w:t>
      </w:r>
      <w:r>
        <w:rPr>
          <w:rFonts w:hint="eastAsia" w:ascii="宋体" w:hAnsi="宋体" w:eastAsia="宋体" w:cs="宋体"/>
          <w:color w:val="auto"/>
          <w:sz w:val="24"/>
          <w:szCs w:val="18"/>
          <w:highlight w:val="none"/>
          <w:lang w:val="en-US" w:eastAsia="zh-CN"/>
        </w:rPr>
        <w:t>三个月后的九个月内支付</w:t>
      </w:r>
      <w:r>
        <w:rPr>
          <w:rFonts w:hint="eastAsia" w:ascii="宋体" w:hAnsi="宋体" w:eastAsia="宋体" w:cs="宋体"/>
          <w:color w:val="auto"/>
          <w:sz w:val="24"/>
          <w:szCs w:val="18"/>
          <w:highlight w:val="none"/>
        </w:rPr>
        <w:t>合同总价的60%</w:t>
      </w:r>
      <w:r>
        <w:rPr>
          <w:rFonts w:hint="eastAsia" w:ascii="宋体" w:hAnsi="宋体" w:cs="宋体"/>
          <w:color w:val="auto"/>
          <w:sz w:val="24"/>
          <w:szCs w:val="18"/>
          <w:highlight w:val="none"/>
          <w:lang w:eastAsia="zh-CN"/>
        </w:rPr>
        <w:t>。</w:t>
      </w:r>
    </w:p>
    <w:p w14:paraId="2451D52D">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6.3.3</w:t>
      </w:r>
      <w:r>
        <w:rPr>
          <w:rFonts w:hint="eastAsia" w:ascii="宋体" w:hAnsi="宋体" w:cs="宋体"/>
          <w:color w:val="auto"/>
          <w:sz w:val="24"/>
          <w:szCs w:val="18"/>
          <w:highlight w:val="none"/>
          <w:lang w:val="en-US" w:eastAsia="zh-CN"/>
        </w:rPr>
        <w:t xml:space="preserve"> </w:t>
      </w:r>
      <w:r>
        <w:rPr>
          <w:rFonts w:hint="eastAsia" w:ascii="宋体" w:hAnsi="宋体" w:eastAsia="宋体" w:cs="宋体"/>
          <w:color w:val="auto"/>
          <w:sz w:val="24"/>
          <w:szCs w:val="18"/>
          <w:highlight w:val="none"/>
          <w:lang w:val="en-US" w:eastAsia="zh-CN"/>
        </w:rPr>
        <w:t>无遗留问题，</w:t>
      </w:r>
      <w:r>
        <w:rPr>
          <w:rFonts w:hint="eastAsia" w:ascii="宋体" w:hAnsi="宋体" w:eastAsia="宋体" w:cs="宋体"/>
          <w:color w:val="auto"/>
          <w:sz w:val="24"/>
          <w:szCs w:val="18"/>
          <w:highlight w:val="none"/>
        </w:rPr>
        <w:t>剩余10%</w:t>
      </w:r>
      <w:r>
        <w:rPr>
          <w:rFonts w:hint="eastAsia" w:ascii="宋体" w:hAnsi="宋体" w:eastAsia="宋体" w:cs="宋体"/>
          <w:color w:val="auto"/>
          <w:sz w:val="24"/>
          <w:szCs w:val="18"/>
          <w:highlight w:val="none"/>
          <w:lang w:val="en-US" w:eastAsia="zh-CN"/>
        </w:rPr>
        <w:t>未付款项两个月内付清</w:t>
      </w:r>
      <w:r>
        <w:rPr>
          <w:rFonts w:hint="eastAsia" w:ascii="宋体" w:hAnsi="宋体" w:eastAsia="宋体" w:cs="宋体"/>
          <w:color w:val="auto"/>
          <w:sz w:val="24"/>
          <w:szCs w:val="18"/>
          <w:highlight w:val="none"/>
        </w:rPr>
        <w:t xml:space="preserve">。       </w:t>
      </w:r>
    </w:p>
    <w:p w14:paraId="7DD6FAAA">
      <w:pPr>
        <w:spacing w:line="360" w:lineRule="auto"/>
        <w:ind w:right="-1" w:firstLine="482" w:firstLineChars="200"/>
        <w:outlineLvl w:val="9"/>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第七条 售后服务</w:t>
      </w:r>
    </w:p>
    <w:p w14:paraId="223E60D9">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7.1乙方应按国家相关法规及采购文件、投标（响应）文件对售后服务的要求和响应提供服务，所有设备免费质保期为</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none"/>
        </w:rPr>
        <w:t>年</w:t>
      </w:r>
      <w:r>
        <w:rPr>
          <w:rFonts w:hint="eastAsia" w:ascii="宋体" w:hAnsi="宋体" w:eastAsia="宋体" w:cs="宋体"/>
          <w:color w:val="auto"/>
          <w:sz w:val="24"/>
          <w:szCs w:val="18"/>
          <w:highlight w:val="none"/>
        </w:rPr>
        <w:t>，自甲乙双方签署货物验收单的次日起算。</w:t>
      </w:r>
    </w:p>
    <w:p w14:paraId="4F9D3CAA">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7.2 质保期内，乙方将定期（≥</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次/年）派员对甲方使用的货物进行检测，应保证货物处于正常使用状态；提供技术支持；进行系统免费升级；更换非人为因素损坏的零配件。</w:t>
      </w:r>
    </w:p>
    <w:p w14:paraId="6CCA662A">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7.3 质保期内，如出现</w:t>
      </w:r>
      <w:r>
        <w:rPr>
          <w:rFonts w:hint="eastAsia" w:ascii="宋体" w:hAnsi="宋体" w:eastAsia="宋体" w:cs="宋体"/>
          <w:color w:val="auto"/>
          <w:sz w:val="24"/>
          <w:szCs w:val="18"/>
          <w:highlight w:val="none"/>
          <w:u w:val="single"/>
          <w:lang w:val="en-US" w:eastAsia="zh-CN"/>
        </w:rPr>
        <w:t xml:space="preserve">  </w:t>
      </w:r>
      <w:r>
        <w:rPr>
          <w:rFonts w:hint="eastAsia" w:ascii="宋体" w:hAnsi="宋体" w:eastAsia="宋体" w:cs="宋体"/>
          <w:color w:val="auto"/>
          <w:sz w:val="24"/>
          <w:szCs w:val="18"/>
          <w:highlight w:val="none"/>
        </w:rPr>
        <w:t>次（含）以上非人为因素引起的故障或开机率＜95%，影响甲方使用，乙方负责在</w:t>
      </w:r>
      <w:r>
        <w:rPr>
          <w:rFonts w:hint="eastAsia" w:ascii="宋体" w:hAnsi="宋体" w:eastAsia="宋体" w:cs="宋体"/>
          <w:color w:val="auto"/>
          <w:sz w:val="24"/>
          <w:szCs w:val="18"/>
          <w:highlight w:val="none"/>
          <w:u w:val="single"/>
        </w:rPr>
        <w:t>10</w:t>
      </w:r>
      <w:r>
        <w:rPr>
          <w:rFonts w:hint="eastAsia" w:ascii="宋体" w:hAnsi="宋体" w:eastAsia="宋体" w:cs="宋体"/>
          <w:color w:val="auto"/>
          <w:sz w:val="24"/>
          <w:szCs w:val="18"/>
          <w:highlight w:val="none"/>
        </w:rPr>
        <w:t>个工作日内免费更换相同新设备。</w:t>
      </w:r>
    </w:p>
    <w:p w14:paraId="0A56BE9D">
      <w:pPr>
        <w:spacing w:line="360" w:lineRule="auto"/>
        <w:ind w:right="-1" w:firstLine="480" w:firstLineChars="200"/>
        <w:outlineLvl w:val="9"/>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 xml:space="preserve">7.4 如因设备质量或原始标（警）示不清等原因，导致甲方损失，或造成甲方操作人员、第三方人员人身伤害，乙方承担相关赔偿责任。                    </w:t>
      </w:r>
    </w:p>
    <w:p w14:paraId="1D7C4B0C">
      <w:pPr>
        <w:spacing w:line="360" w:lineRule="auto"/>
        <w:ind w:right="-1" w:firstLine="482" w:firstLineChars="200"/>
        <w:outlineLvl w:val="9"/>
        <w:rPr>
          <w:rFonts w:ascii="宋体" w:hAnsi="宋体" w:eastAsia="宋体" w:cs="宋体"/>
          <w:color w:val="auto"/>
          <w:sz w:val="24"/>
          <w:szCs w:val="18"/>
          <w:highlight w:val="none"/>
        </w:rPr>
      </w:pPr>
      <w:bookmarkStart w:id="11" w:name="_Toc341030123"/>
      <w:r>
        <w:rPr>
          <w:rFonts w:hint="eastAsia" w:ascii="宋体" w:hAnsi="宋体" w:eastAsia="宋体" w:cs="宋体"/>
          <w:b/>
          <w:bCs/>
          <w:color w:val="auto"/>
          <w:sz w:val="24"/>
          <w:szCs w:val="18"/>
          <w:highlight w:val="none"/>
        </w:rPr>
        <w:t>第八条 合同的变更、解除与转让</w:t>
      </w:r>
    </w:p>
    <w:p w14:paraId="5A366302">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8.1 甲乙双方除非事先得到对方的书面同意或本合同另有约定，任何一方不得将合同项下的任何权利、义务、责任转让给任何第三方，不得擅自变更、中止或终止本合同。</w:t>
      </w:r>
    </w:p>
    <w:p w14:paraId="3D0B15FD">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8.2 乙方逾期未完成约定义务超过</w:t>
      </w:r>
      <w:r>
        <w:rPr>
          <w:rFonts w:hint="eastAsia" w:ascii="宋体" w:hAnsi="宋体" w:eastAsia="宋体" w:cs="宋体"/>
          <w:color w:val="auto"/>
          <w:sz w:val="24"/>
          <w:szCs w:val="18"/>
          <w:highlight w:val="none"/>
          <w:u w:val="single"/>
        </w:rPr>
        <w:t xml:space="preserve"> 5 </w:t>
      </w:r>
      <w:r>
        <w:rPr>
          <w:rFonts w:hint="eastAsia" w:ascii="宋体" w:hAnsi="宋体" w:eastAsia="宋体" w:cs="宋体"/>
          <w:color w:val="auto"/>
          <w:sz w:val="24"/>
          <w:szCs w:val="18"/>
          <w:highlight w:val="none"/>
        </w:rPr>
        <w:t>个工作日，甲方有权单方解除本合同。</w:t>
      </w:r>
    </w:p>
    <w:p w14:paraId="50D70AF9">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8.3 乙方履行本合同约定义务时，未达到甲方要求，修改或整改超过</w:t>
      </w:r>
      <w:r>
        <w:rPr>
          <w:rFonts w:hint="eastAsia" w:ascii="宋体" w:hAnsi="宋体" w:eastAsia="宋体" w:cs="宋体"/>
          <w:color w:val="auto"/>
          <w:sz w:val="24"/>
          <w:szCs w:val="18"/>
          <w:highlight w:val="none"/>
          <w:u w:val="single"/>
        </w:rPr>
        <w:t xml:space="preserve"> 2 </w:t>
      </w:r>
      <w:r>
        <w:rPr>
          <w:rFonts w:hint="eastAsia" w:ascii="宋体" w:hAnsi="宋体" w:eastAsia="宋体" w:cs="宋体"/>
          <w:color w:val="auto"/>
          <w:sz w:val="24"/>
          <w:szCs w:val="18"/>
          <w:highlight w:val="none"/>
        </w:rPr>
        <w:t>次，仍然无法达到甲方要求，甲方有权单方解除本合同。</w:t>
      </w:r>
    </w:p>
    <w:p w14:paraId="195EBDAE">
      <w:pPr>
        <w:spacing w:line="360" w:lineRule="auto"/>
        <w:ind w:right="-1" w:firstLine="482" w:firstLineChars="200"/>
        <w:outlineLvl w:val="9"/>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第九条 违约责任</w:t>
      </w:r>
    </w:p>
    <w:p w14:paraId="7CBE580D">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9.1 甲方没有按本合同约定的时间和数额支付合同约定款项的，收到书面催付15日后按迟延支付金额的</w:t>
      </w:r>
      <w:r>
        <w:rPr>
          <w:rFonts w:hint="eastAsia" w:ascii="宋体" w:hAnsi="宋体" w:eastAsia="宋体" w:cs="宋体"/>
          <w:color w:val="auto"/>
          <w:sz w:val="24"/>
          <w:szCs w:val="18"/>
          <w:highlight w:val="none"/>
          <w:u w:val="single"/>
        </w:rPr>
        <w:t xml:space="preserve">1‰ </w:t>
      </w:r>
      <w:r>
        <w:rPr>
          <w:rFonts w:hint="eastAsia" w:ascii="宋体" w:hAnsi="宋体" w:eastAsia="宋体" w:cs="宋体"/>
          <w:color w:val="auto"/>
          <w:sz w:val="24"/>
          <w:szCs w:val="18"/>
          <w:highlight w:val="none"/>
        </w:rPr>
        <w:t>（日）的标准向乙方支付违约金。</w:t>
      </w:r>
    </w:p>
    <w:p w14:paraId="6A72A0E6">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9.2 乙方逾期交付货物的，乙方应按逾期交货部分总价款每日1‰向甲方支付违约金，由甲方从待付价款中直接扣除；逾期超过约定日期15个工作日不能交货的，甲方可单方面解除本合同。</w:t>
      </w:r>
    </w:p>
    <w:p w14:paraId="3D6DE687">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9.3 乙方因逾期交货或因其他违约行为导致甲方解除合同的，乙方应向甲方支付本合同约定总价款10%的违约金，如造成甲方损失超过违约金的，超出部分由乙方继续承担赔偿责任。</w:t>
      </w:r>
    </w:p>
    <w:p w14:paraId="6BEBCEE7">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9.4 乙方所交的货物品种、型号、规格、技术参数、质量不符合合同约定及招标文件规定的标准的，甲方有权拒收该货物，乙方应按本合同总价款的10%向甲方支付违约金。乙方愿意更换货物但逾期交货的，按乙方逾期交货处理。乙方拒绝更换货物的，甲方可单方面解除合同。</w:t>
      </w:r>
    </w:p>
    <w:p w14:paraId="16B4972D">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9.5 乙方提供的货物如侵犯了第三方合法权益而引发的任何纠纷或诉讼，均由乙方负责交涉并承担全部责任。</w:t>
      </w:r>
    </w:p>
    <w:bookmarkEnd w:id="11"/>
    <w:p w14:paraId="0CCDDF34">
      <w:pPr>
        <w:spacing w:line="360" w:lineRule="auto"/>
        <w:ind w:firstLine="482" w:firstLineChars="200"/>
        <w:jc w:val="left"/>
        <w:outlineLvl w:val="9"/>
        <w:rPr>
          <w:rFonts w:ascii="宋体" w:hAnsi="宋体" w:eastAsia="宋体" w:cs="宋体"/>
          <w:b/>
          <w:color w:val="auto"/>
          <w:sz w:val="22"/>
          <w:highlight w:val="none"/>
        </w:rPr>
      </w:pPr>
      <w:r>
        <w:rPr>
          <w:rFonts w:hint="eastAsia" w:ascii="宋体" w:hAnsi="宋体" w:eastAsia="宋体" w:cs="宋体"/>
          <w:b/>
          <w:bCs/>
          <w:color w:val="auto"/>
          <w:sz w:val="24"/>
          <w:szCs w:val="18"/>
          <w:highlight w:val="none"/>
        </w:rPr>
        <w:t>第十条</w:t>
      </w:r>
      <w:r>
        <w:rPr>
          <w:rFonts w:hint="eastAsia" w:ascii="宋体" w:hAnsi="宋体" w:eastAsia="宋体" w:cs="宋体"/>
          <w:color w:val="auto"/>
          <w:sz w:val="24"/>
          <w:szCs w:val="18"/>
          <w:highlight w:val="none"/>
        </w:rPr>
        <w:t xml:space="preserve"> </w:t>
      </w:r>
      <w:r>
        <w:rPr>
          <w:rFonts w:hint="eastAsia" w:ascii="宋体" w:hAnsi="宋体" w:eastAsia="宋体" w:cs="宋体"/>
          <w:b/>
          <w:bCs/>
          <w:color w:val="auto"/>
          <w:sz w:val="24"/>
          <w:szCs w:val="18"/>
          <w:highlight w:val="none"/>
        </w:rPr>
        <w:t>不可抗力</w:t>
      </w:r>
    </w:p>
    <w:p w14:paraId="66FDBE56">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10.1 “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4CA2FBC5">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10.2  由于不可抗力事件，致使任何一方不能履行其在本合同下的义务，该方不承担由此给另一方造成的损失；该方应及时通知另一方其不能履行或延迟履行合同义务的原因，并应尽快向另一方提供有关发生不可抗力的证明文件，按不可抗力事件对本合同的影响程度，双方协商是否终止本合同，或部分免除本合同的义务。</w:t>
      </w:r>
    </w:p>
    <w:p w14:paraId="33CA2E8F">
      <w:pPr>
        <w:spacing w:line="360" w:lineRule="auto"/>
        <w:ind w:firstLine="482" w:firstLineChars="200"/>
        <w:jc w:val="left"/>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第十一条 争议解决办法</w:t>
      </w:r>
    </w:p>
    <w:p w14:paraId="313A2D79">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11.1 因货物质量问题发生争议，由质量技术监督部门或质量技术监督部门指定的质量鉴定机构进行质量鉴定。鉴定费用由乙方预付，货物符合标准的，鉴定费由甲方承担；货物不符合质量标准的，鉴定费由乙方承担。</w:t>
      </w:r>
    </w:p>
    <w:p w14:paraId="37CF677C">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11.2 合同履行期间，若双方发生争议，可协商或由相关部门调解解决，协商或调解不成的，应向甲方所在地的人民法院提起诉讼。</w:t>
      </w:r>
    </w:p>
    <w:p w14:paraId="1DD87299">
      <w:pPr>
        <w:spacing w:line="360" w:lineRule="auto"/>
        <w:ind w:firstLine="482" w:firstLineChars="200"/>
        <w:jc w:val="left"/>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 xml:space="preserve">第十二条  其他   </w:t>
      </w:r>
    </w:p>
    <w:p w14:paraId="5B993D87">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12.1 招投标文件、承诺书以及合同附件是本合同不可分割的组成部分，与本合同具有同等法律效力。</w:t>
      </w:r>
    </w:p>
    <w:p w14:paraId="24CCFB47">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12.2 本合同未尽事宜，由甲乙双方协商后产生书面文件，作为本合同的补充条款，具备与本合同同等法律效力。 </w:t>
      </w:r>
    </w:p>
    <w:p w14:paraId="4927B1A6">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12.3 对本合同内容的任何修改和变更需要用书面形式，并经双方签字盖章确认后生效。</w:t>
      </w:r>
    </w:p>
    <w:p w14:paraId="12C503A8">
      <w:pPr>
        <w:spacing w:line="360" w:lineRule="auto"/>
        <w:ind w:right="-1" w:firstLine="480" w:firstLineChars="200"/>
        <w:outlineLvl w:val="9"/>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12.4 甲乙双方须共同遵守《医药购销廉洁协议书》的有关规定，诚信经营、合法经营。</w:t>
      </w:r>
    </w:p>
    <w:p w14:paraId="07418C5D">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12.5 本合同一式</w:t>
      </w:r>
      <w:r>
        <w:rPr>
          <w:rFonts w:hint="eastAsia" w:ascii="宋体" w:hAnsi="宋体" w:eastAsia="宋体" w:cs="宋体"/>
          <w:color w:val="auto"/>
          <w:sz w:val="24"/>
          <w:szCs w:val="18"/>
          <w:highlight w:val="none"/>
          <w:lang w:val="en-US" w:eastAsia="zh-CN"/>
        </w:rPr>
        <w:t>伍</w:t>
      </w:r>
      <w:r>
        <w:rPr>
          <w:rFonts w:hint="eastAsia" w:ascii="宋体" w:hAnsi="宋体" w:eastAsia="宋体" w:cs="宋体"/>
          <w:color w:val="auto"/>
          <w:sz w:val="24"/>
          <w:szCs w:val="18"/>
          <w:highlight w:val="none"/>
        </w:rPr>
        <w:t>份，甲方</w:t>
      </w:r>
      <w:r>
        <w:rPr>
          <w:rFonts w:hint="eastAsia" w:ascii="宋体" w:hAnsi="宋体" w:eastAsia="宋体" w:cs="宋体"/>
          <w:color w:val="auto"/>
          <w:sz w:val="24"/>
          <w:szCs w:val="18"/>
          <w:highlight w:val="none"/>
          <w:lang w:val="en-US" w:eastAsia="zh-CN"/>
        </w:rPr>
        <w:t>肆</w:t>
      </w:r>
      <w:r>
        <w:rPr>
          <w:rFonts w:hint="eastAsia" w:ascii="宋体" w:hAnsi="宋体" w:eastAsia="宋体" w:cs="宋体"/>
          <w:color w:val="auto"/>
          <w:sz w:val="24"/>
          <w:szCs w:val="18"/>
          <w:highlight w:val="none"/>
        </w:rPr>
        <w:t>份，乙方壹份。本合同自甲乙双方签字盖章后生效。</w:t>
      </w:r>
    </w:p>
    <w:p w14:paraId="578CD8C7">
      <w:pPr>
        <w:spacing w:line="520" w:lineRule="exact"/>
        <w:ind w:right="-1" w:firstLine="411" w:firstLineChars="147"/>
        <w:outlineLvl w:val="9"/>
        <w:rPr>
          <w:rFonts w:ascii="宋体"/>
          <w:color w:val="auto"/>
          <w:sz w:val="28"/>
          <w:szCs w:val="20"/>
          <w:highlight w:val="none"/>
        </w:rPr>
      </w:pPr>
    </w:p>
    <w:p w14:paraId="0217E2D1">
      <w:pPr>
        <w:spacing w:line="520" w:lineRule="exact"/>
        <w:ind w:right="-1" w:firstLine="411" w:firstLineChars="147"/>
        <w:outlineLvl w:val="9"/>
        <w:rPr>
          <w:rFonts w:ascii="宋体" w:hAnsi="宋体"/>
          <w:color w:val="auto"/>
          <w:sz w:val="28"/>
          <w:szCs w:val="20"/>
          <w:highlight w:val="none"/>
        </w:rPr>
      </w:pPr>
      <w:r>
        <w:rPr>
          <w:rFonts w:hint="eastAsia" w:ascii="宋体" w:hAnsi="宋体"/>
          <w:color w:val="auto"/>
          <w:sz w:val="28"/>
          <w:szCs w:val="20"/>
          <w:highlight w:val="none"/>
        </w:rPr>
        <w:t>附件：</w:t>
      </w:r>
      <w:r>
        <w:rPr>
          <w:rFonts w:hint="eastAsia" w:ascii="楷体_GB2312" w:hAnsi="Adobe 仿宋 Std R" w:eastAsia="楷体_GB2312"/>
          <w:bCs/>
          <w:color w:val="auto"/>
          <w:sz w:val="32"/>
          <w:szCs w:val="32"/>
          <w:highlight w:val="none"/>
        </w:rPr>
        <w:t xml:space="preserve"> </w:t>
      </w:r>
      <w:r>
        <w:rPr>
          <w:rFonts w:hint="eastAsia" w:ascii="宋体" w:hAnsi="宋体"/>
          <w:color w:val="auto"/>
          <w:sz w:val="28"/>
          <w:szCs w:val="20"/>
          <w:highlight w:val="none"/>
        </w:rPr>
        <w:t>1.设备整套完整资质文件</w:t>
      </w:r>
    </w:p>
    <w:p w14:paraId="278DDBB5">
      <w:pPr>
        <w:spacing w:line="520" w:lineRule="exact"/>
        <w:ind w:right="-1" w:firstLine="1391" w:firstLineChars="497"/>
        <w:outlineLvl w:val="9"/>
        <w:rPr>
          <w:rFonts w:ascii="宋体" w:hAnsi="宋体"/>
          <w:color w:val="auto"/>
          <w:sz w:val="28"/>
          <w:szCs w:val="20"/>
          <w:highlight w:val="none"/>
        </w:rPr>
      </w:pPr>
      <w:r>
        <w:rPr>
          <w:rFonts w:hint="eastAsia" w:ascii="宋体" w:hAnsi="宋体"/>
          <w:color w:val="auto"/>
          <w:sz w:val="28"/>
          <w:szCs w:val="20"/>
          <w:highlight w:val="none"/>
        </w:rPr>
        <w:t>2.法人授权(含身份证正面复印件)</w:t>
      </w:r>
    </w:p>
    <w:p w14:paraId="7069DE6F">
      <w:pPr>
        <w:spacing w:line="520" w:lineRule="exact"/>
        <w:ind w:right="-1" w:firstLine="1391" w:firstLineChars="497"/>
        <w:outlineLvl w:val="9"/>
        <w:rPr>
          <w:rFonts w:ascii="宋体" w:hAnsi="宋体"/>
          <w:color w:val="auto"/>
          <w:sz w:val="28"/>
          <w:szCs w:val="20"/>
          <w:highlight w:val="none"/>
        </w:rPr>
      </w:pPr>
      <w:r>
        <w:rPr>
          <w:rFonts w:hint="eastAsia" w:ascii="宋体" w:hAnsi="宋体"/>
          <w:color w:val="auto"/>
          <w:sz w:val="28"/>
          <w:szCs w:val="20"/>
          <w:highlight w:val="none"/>
        </w:rPr>
        <w:t>3.设备配置清单</w:t>
      </w:r>
    </w:p>
    <w:p w14:paraId="5495D7C6">
      <w:pPr>
        <w:spacing w:line="520" w:lineRule="exact"/>
        <w:ind w:right="-1" w:firstLine="1391" w:firstLineChars="497"/>
        <w:outlineLvl w:val="9"/>
        <w:rPr>
          <w:rFonts w:hint="eastAsia" w:ascii="宋体" w:hAnsi="宋体"/>
          <w:color w:val="auto"/>
          <w:sz w:val="28"/>
          <w:szCs w:val="20"/>
          <w:highlight w:val="none"/>
        </w:rPr>
      </w:pPr>
      <w:r>
        <w:rPr>
          <w:rFonts w:hint="eastAsia" w:ascii="宋体" w:hAnsi="宋体"/>
          <w:color w:val="auto"/>
          <w:sz w:val="28"/>
          <w:szCs w:val="20"/>
          <w:highlight w:val="none"/>
        </w:rPr>
        <w:t>4.仪器设备技术参数响应偏离表</w:t>
      </w:r>
    </w:p>
    <w:p w14:paraId="1BB2A791">
      <w:pPr>
        <w:spacing w:line="520" w:lineRule="exact"/>
        <w:ind w:right="-1" w:firstLine="1391" w:firstLineChars="497"/>
        <w:outlineLvl w:val="9"/>
        <w:rPr>
          <w:rFonts w:hint="eastAsia" w:ascii="宋体" w:hAnsi="宋体"/>
          <w:color w:val="auto"/>
          <w:sz w:val="28"/>
          <w:szCs w:val="20"/>
          <w:highlight w:val="none"/>
        </w:rPr>
      </w:pPr>
      <w:r>
        <w:rPr>
          <w:rFonts w:hint="eastAsia" w:ascii="宋体" w:hAnsi="宋体"/>
          <w:color w:val="auto"/>
          <w:sz w:val="28"/>
          <w:szCs w:val="20"/>
          <w:highlight w:val="none"/>
        </w:rPr>
        <w:t>5.售后服务承诺</w:t>
      </w:r>
    </w:p>
    <w:p w14:paraId="5B13E2E4">
      <w:pPr>
        <w:spacing w:line="520" w:lineRule="exact"/>
        <w:ind w:right="-1" w:firstLine="1391" w:firstLineChars="497"/>
        <w:outlineLvl w:val="9"/>
        <w:rPr>
          <w:rFonts w:hint="eastAsia" w:ascii="宋体" w:hAnsi="宋体"/>
          <w:color w:val="auto"/>
          <w:sz w:val="28"/>
          <w:szCs w:val="20"/>
          <w:highlight w:val="none"/>
        </w:rPr>
      </w:pPr>
      <w:r>
        <w:rPr>
          <w:rFonts w:hint="eastAsia" w:ascii="宋体" w:hAnsi="宋体"/>
          <w:color w:val="auto"/>
          <w:sz w:val="28"/>
          <w:szCs w:val="20"/>
          <w:highlight w:val="none"/>
        </w:rPr>
        <w:t>6.中标通知书</w:t>
      </w:r>
    </w:p>
    <w:p w14:paraId="0424D19A">
      <w:pPr>
        <w:spacing w:line="520" w:lineRule="exact"/>
        <w:ind w:right="-1" w:firstLine="1391" w:firstLineChars="497"/>
        <w:outlineLvl w:val="9"/>
        <w:rPr>
          <w:rFonts w:hint="eastAsia" w:ascii="宋体" w:hAnsi="宋体"/>
          <w:color w:val="auto"/>
          <w:sz w:val="28"/>
          <w:szCs w:val="20"/>
          <w:highlight w:val="none"/>
        </w:rPr>
      </w:pPr>
      <w:r>
        <w:rPr>
          <w:rFonts w:hint="eastAsia" w:ascii="宋体" w:hAnsi="宋体"/>
          <w:color w:val="auto"/>
          <w:sz w:val="28"/>
          <w:szCs w:val="20"/>
          <w:highlight w:val="none"/>
        </w:rPr>
        <w:t>7.医药购销廉洁协议书</w:t>
      </w:r>
    </w:p>
    <w:p w14:paraId="6B007AC7">
      <w:pPr>
        <w:spacing w:line="520" w:lineRule="exact"/>
        <w:ind w:left="412" w:right="-1"/>
        <w:outlineLvl w:val="9"/>
        <w:rPr>
          <w:rFonts w:ascii="宋体"/>
          <w:color w:val="auto"/>
          <w:sz w:val="28"/>
          <w:szCs w:val="20"/>
          <w:highlight w:val="none"/>
        </w:rPr>
      </w:pPr>
      <w:r>
        <w:rPr>
          <w:rFonts w:ascii="宋体"/>
          <w:color w:val="auto"/>
          <w:sz w:val="28"/>
          <w:szCs w:val="20"/>
          <w:highlight w:val="none"/>
        </w:rPr>
        <w:t xml:space="preserve"> </w:t>
      </w:r>
    </w:p>
    <w:tbl>
      <w:tblPr>
        <w:tblStyle w:val="30"/>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34"/>
        <w:gridCol w:w="4236"/>
      </w:tblGrid>
      <w:tr w14:paraId="0EA0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88" w:hRule="atLeast"/>
          <w:jc w:val="center"/>
        </w:trPr>
        <w:tc>
          <w:tcPr>
            <w:tcW w:w="2499" w:type="pct"/>
            <w:noWrap w:val="0"/>
            <w:vAlign w:val="center"/>
          </w:tcPr>
          <w:p w14:paraId="0BEC83CE">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甲方（章）</w:t>
            </w:r>
          </w:p>
          <w:p w14:paraId="06A14609">
            <w:pPr>
              <w:snapToGrid w:val="0"/>
              <w:outlineLvl w:val="9"/>
              <w:rPr>
                <w:rFonts w:hint="eastAsia" w:ascii="宋体" w:hAnsi="宋体" w:eastAsia="宋体" w:cs="宋体"/>
                <w:color w:val="auto"/>
                <w:highlight w:val="none"/>
              </w:rPr>
            </w:pPr>
          </w:p>
          <w:p w14:paraId="273DD15C">
            <w:pPr>
              <w:snapToGrid w:val="0"/>
              <w:outlineLvl w:val="9"/>
              <w:rPr>
                <w:rFonts w:hint="eastAsia" w:ascii="宋体" w:hAnsi="宋体" w:eastAsia="宋体" w:cs="宋体"/>
                <w:color w:val="auto"/>
                <w:highlight w:val="none"/>
              </w:rPr>
            </w:pPr>
          </w:p>
          <w:p w14:paraId="450C6A7E">
            <w:pPr>
              <w:snapToGrid w:val="0"/>
              <w:outlineLvl w:val="9"/>
              <w:rPr>
                <w:rFonts w:hint="eastAsia" w:ascii="宋体" w:hAnsi="宋体" w:eastAsia="宋体" w:cs="宋体"/>
                <w:color w:val="auto"/>
                <w:highlight w:val="none"/>
              </w:rPr>
            </w:pPr>
          </w:p>
          <w:p w14:paraId="71D25289">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p w14:paraId="084C756C">
            <w:pPr>
              <w:snapToGrid w:val="0"/>
              <w:outlineLvl w:val="9"/>
              <w:rPr>
                <w:rFonts w:hint="eastAsia" w:ascii="宋体" w:hAnsi="宋体" w:eastAsia="宋体" w:cs="宋体"/>
                <w:color w:val="auto"/>
                <w:highlight w:val="none"/>
              </w:rPr>
            </w:pPr>
          </w:p>
          <w:p w14:paraId="7094F057">
            <w:pPr>
              <w:snapToGrid w:val="0"/>
              <w:ind w:firstLine="945" w:firstLineChars="450"/>
              <w:jc w:val="right"/>
              <w:outlineLvl w:val="9"/>
              <w:rPr>
                <w:rFonts w:hint="eastAsia" w:ascii="宋体" w:hAnsi="宋体" w:eastAsia="宋体" w:cs="宋体"/>
                <w:color w:val="auto"/>
                <w:highlight w:val="none"/>
              </w:rPr>
            </w:pPr>
          </w:p>
        </w:tc>
        <w:tc>
          <w:tcPr>
            <w:tcW w:w="2500" w:type="pct"/>
            <w:noWrap w:val="0"/>
            <w:vAlign w:val="center"/>
          </w:tcPr>
          <w:p w14:paraId="02FDF8DB">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乙方（章）</w:t>
            </w:r>
          </w:p>
          <w:p w14:paraId="31F7DB7E">
            <w:pPr>
              <w:snapToGrid w:val="0"/>
              <w:outlineLvl w:val="9"/>
              <w:rPr>
                <w:rFonts w:hint="eastAsia" w:ascii="宋体" w:hAnsi="宋体" w:eastAsia="宋体" w:cs="宋体"/>
                <w:color w:val="auto"/>
                <w:highlight w:val="none"/>
              </w:rPr>
            </w:pPr>
          </w:p>
          <w:p w14:paraId="390BA526">
            <w:pPr>
              <w:snapToGrid w:val="0"/>
              <w:outlineLvl w:val="9"/>
              <w:rPr>
                <w:rFonts w:hint="eastAsia" w:ascii="宋体" w:hAnsi="宋体" w:eastAsia="宋体" w:cs="宋体"/>
                <w:color w:val="auto"/>
                <w:highlight w:val="none"/>
              </w:rPr>
            </w:pPr>
          </w:p>
          <w:p w14:paraId="7AC96337">
            <w:pPr>
              <w:snapToGrid w:val="0"/>
              <w:outlineLvl w:val="9"/>
              <w:rPr>
                <w:rFonts w:hint="eastAsia" w:ascii="宋体" w:hAnsi="宋体" w:eastAsia="宋体" w:cs="宋体"/>
                <w:color w:val="auto"/>
                <w:highlight w:val="none"/>
              </w:rPr>
            </w:pPr>
          </w:p>
          <w:p w14:paraId="53E3BB81">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p w14:paraId="36E6C8B6">
            <w:pPr>
              <w:snapToGrid w:val="0"/>
              <w:outlineLvl w:val="9"/>
              <w:rPr>
                <w:rFonts w:hint="eastAsia" w:ascii="宋体" w:hAnsi="宋体" w:eastAsia="宋体" w:cs="宋体"/>
                <w:color w:val="auto"/>
                <w:highlight w:val="none"/>
              </w:rPr>
            </w:pPr>
          </w:p>
          <w:p w14:paraId="4796534A">
            <w:pPr>
              <w:snapToGrid w:val="0"/>
              <w:jc w:val="right"/>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c>
      </w:tr>
      <w:tr w14:paraId="4F07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6" w:hRule="atLeast"/>
          <w:jc w:val="center"/>
        </w:trPr>
        <w:tc>
          <w:tcPr>
            <w:tcW w:w="2499" w:type="pct"/>
            <w:noWrap w:val="0"/>
            <w:vAlign w:val="center"/>
          </w:tcPr>
          <w:p w14:paraId="4F83D79C">
            <w:pPr>
              <w:snapToGrid w:val="0"/>
              <w:ind w:left="1200" w:hanging="1200" w:hangingChars="5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单位地址：陕西省安康市汉滨区金洲南路85号</w:t>
            </w:r>
          </w:p>
        </w:tc>
        <w:tc>
          <w:tcPr>
            <w:tcW w:w="2500" w:type="pct"/>
            <w:noWrap w:val="0"/>
            <w:vAlign w:val="center"/>
          </w:tcPr>
          <w:p w14:paraId="1140411D">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单位地址：</w:t>
            </w:r>
          </w:p>
        </w:tc>
      </w:tr>
      <w:tr w14:paraId="25E8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76" w:hRule="atLeast"/>
          <w:jc w:val="center"/>
        </w:trPr>
        <w:tc>
          <w:tcPr>
            <w:tcW w:w="2499" w:type="pct"/>
            <w:noWrap w:val="0"/>
            <w:vAlign w:val="top"/>
          </w:tcPr>
          <w:p w14:paraId="20847FD9">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法定代表人（签字）：</w:t>
            </w:r>
          </w:p>
          <w:p w14:paraId="51926511">
            <w:pPr>
              <w:snapToGrid w:val="0"/>
              <w:outlineLvl w:val="9"/>
              <w:rPr>
                <w:rFonts w:hint="eastAsia" w:ascii="宋体" w:hAnsi="宋体" w:eastAsia="宋体" w:cs="宋体"/>
                <w:color w:val="auto"/>
                <w:highlight w:val="none"/>
              </w:rPr>
            </w:pPr>
          </w:p>
        </w:tc>
        <w:tc>
          <w:tcPr>
            <w:tcW w:w="2500" w:type="pct"/>
            <w:noWrap w:val="0"/>
            <w:vAlign w:val="top"/>
          </w:tcPr>
          <w:p w14:paraId="050AE344">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法定代表人（签字）：</w:t>
            </w:r>
          </w:p>
          <w:p w14:paraId="370535EB">
            <w:pPr>
              <w:snapToGrid w:val="0"/>
              <w:outlineLvl w:val="9"/>
              <w:rPr>
                <w:rFonts w:hint="eastAsia" w:ascii="宋体" w:hAnsi="宋体" w:eastAsia="宋体" w:cs="宋体"/>
                <w:color w:val="auto"/>
                <w:highlight w:val="none"/>
              </w:rPr>
            </w:pPr>
          </w:p>
        </w:tc>
      </w:tr>
      <w:tr w14:paraId="58F9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8" w:hRule="atLeast"/>
          <w:jc w:val="center"/>
        </w:trPr>
        <w:tc>
          <w:tcPr>
            <w:tcW w:w="2499" w:type="pct"/>
            <w:noWrap w:val="0"/>
            <w:vAlign w:val="top"/>
          </w:tcPr>
          <w:p w14:paraId="011F2AA1">
            <w:pPr>
              <w:snapToGrid w:val="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授权代表（签字）：</w:t>
            </w:r>
          </w:p>
          <w:p w14:paraId="5143ADFD">
            <w:pPr>
              <w:snapToGrid w:val="0"/>
              <w:outlineLvl w:val="9"/>
              <w:rPr>
                <w:rFonts w:hint="eastAsia" w:ascii="宋体" w:hAnsi="宋体" w:eastAsia="宋体" w:cs="宋体"/>
                <w:color w:val="auto"/>
                <w:sz w:val="24"/>
                <w:highlight w:val="none"/>
              </w:rPr>
            </w:pPr>
          </w:p>
          <w:p w14:paraId="3F495B33">
            <w:pPr>
              <w:snapToGrid w:val="0"/>
              <w:outlineLvl w:val="9"/>
              <w:rPr>
                <w:rFonts w:hint="eastAsia" w:ascii="宋体" w:hAnsi="宋体" w:eastAsia="宋体" w:cs="宋体"/>
                <w:color w:val="auto"/>
                <w:sz w:val="24"/>
                <w:highlight w:val="none"/>
              </w:rPr>
            </w:pPr>
          </w:p>
          <w:p w14:paraId="3033CB4E">
            <w:pPr>
              <w:snapToGrid w:val="0"/>
              <w:outlineLvl w:val="9"/>
              <w:rPr>
                <w:rFonts w:hint="eastAsia" w:ascii="宋体" w:hAnsi="宋体" w:eastAsia="宋体" w:cs="宋体"/>
                <w:color w:val="auto"/>
                <w:sz w:val="24"/>
                <w:highlight w:val="none"/>
              </w:rPr>
            </w:pPr>
          </w:p>
          <w:p w14:paraId="5E38B1C6">
            <w:pPr>
              <w:snapToGrid w:val="0"/>
              <w:outlineLvl w:val="9"/>
              <w:rPr>
                <w:rFonts w:hint="eastAsia" w:ascii="宋体" w:hAnsi="宋体" w:eastAsia="宋体" w:cs="宋体"/>
                <w:color w:val="auto"/>
                <w:sz w:val="24"/>
                <w:highlight w:val="none"/>
              </w:rPr>
            </w:pPr>
          </w:p>
        </w:tc>
        <w:tc>
          <w:tcPr>
            <w:tcW w:w="2500" w:type="pct"/>
            <w:noWrap w:val="0"/>
            <w:vAlign w:val="top"/>
          </w:tcPr>
          <w:p w14:paraId="3F8041EF">
            <w:pPr>
              <w:snapToGrid w:val="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授权代表（签字）：</w:t>
            </w:r>
          </w:p>
        </w:tc>
      </w:tr>
      <w:tr w14:paraId="4C931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2499" w:type="pct"/>
            <w:noWrap w:val="0"/>
            <w:vAlign w:val="center"/>
          </w:tcPr>
          <w:p w14:paraId="701DFBED">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电话：0915-3284099/4305</w:t>
            </w:r>
          </w:p>
        </w:tc>
        <w:tc>
          <w:tcPr>
            <w:tcW w:w="2500" w:type="pct"/>
            <w:noWrap w:val="0"/>
            <w:vAlign w:val="center"/>
          </w:tcPr>
          <w:p w14:paraId="66D33E19">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电话：</w:t>
            </w:r>
          </w:p>
        </w:tc>
      </w:tr>
      <w:tr w14:paraId="7039D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2499" w:type="pct"/>
            <w:noWrap w:val="0"/>
            <w:vAlign w:val="center"/>
          </w:tcPr>
          <w:p w14:paraId="053AAF4E">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开户银行：农行安康江北支行营业部</w:t>
            </w:r>
          </w:p>
        </w:tc>
        <w:tc>
          <w:tcPr>
            <w:tcW w:w="2500" w:type="pct"/>
            <w:noWrap w:val="0"/>
            <w:vAlign w:val="center"/>
          </w:tcPr>
          <w:p w14:paraId="344910DE">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开户银行：</w:t>
            </w:r>
          </w:p>
        </w:tc>
      </w:tr>
      <w:tr w14:paraId="46C6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2499" w:type="pct"/>
            <w:noWrap w:val="0"/>
            <w:vAlign w:val="center"/>
          </w:tcPr>
          <w:p w14:paraId="2C2006DB">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账号：26730101040002100</w:t>
            </w:r>
          </w:p>
        </w:tc>
        <w:tc>
          <w:tcPr>
            <w:tcW w:w="2500" w:type="pct"/>
            <w:noWrap w:val="0"/>
            <w:vAlign w:val="center"/>
          </w:tcPr>
          <w:p w14:paraId="39909399">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账号：</w:t>
            </w:r>
          </w:p>
        </w:tc>
      </w:tr>
      <w:tr w14:paraId="0D6A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2499" w:type="pct"/>
            <w:noWrap w:val="0"/>
            <w:vAlign w:val="center"/>
          </w:tcPr>
          <w:p w14:paraId="5072A915">
            <w:pPr>
              <w:snapToGrid w:val="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合同签订日期：</w:t>
            </w:r>
          </w:p>
        </w:tc>
        <w:tc>
          <w:tcPr>
            <w:tcW w:w="2500" w:type="pct"/>
            <w:noWrap w:val="0"/>
            <w:vAlign w:val="center"/>
          </w:tcPr>
          <w:p w14:paraId="017AD69E">
            <w:pPr>
              <w:snapToGrid w:val="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合同签订日期：</w:t>
            </w:r>
          </w:p>
        </w:tc>
      </w:tr>
    </w:tbl>
    <w:p w14:paraId="142A1B65">
      <w:pPr>
        <w:outlineLvl w:val="9"/>
        <w:rPr>
          <w:b/>
          <w:color w:val="auto"/>
          <w:sz w:val="28"/>
          <w:szCs w:val="28"/>
          <w:highlight w:val="none"/>
        </w:rPr>
      </w:pPr>
    </w:p>
    <w:p w14:paraId="710AA382">
      <w:pPr>
        <w:outlineLvl w:val="9"/>
        <w:rPr>
          <w:b/>
          <w:color w:val="auto"/>
          <w:sz w:val="28"/>
          <w:szCs w:val="28"/>
          <w:highlight w:val="none"/>
        </w:rPr>
      </w:pPr>
    </w:p>
    <w:p w14:paraId="6D4E4067">
      <w:pPr>
        <w:outlineLvl w:val="9"/>
        <w:rPr>
          <w:b/>
          <w:color w:val="auto"/>
          <w:sz w:val="28"/>
          <w:szCs w:val="28"/>
          <w:highlight w:val="none"/>
        </w:rPr>
      </w:pPr>
    </w:p>
    <w:p w14:paraId="42ABA6EF">
      <w:pPr>
        <w:outlineLvl w:val="9"/>
        <w:rPr>
          <w:b/>
          <w:color w:val="auto"/>
          <w:sz w:val="28"/>
          <w:szCs w:val="28"/>
          <w:highlight w:val="none"/>
        </w:rPr>
      </w:pPr>
    </w:p>
    <w:p w14:paraId="4F6538DF">
      <w:pPr>
        <w:outlineLvl w:val="9"/>
        <w:rPr>
          <w:rFonts w:hint="eastAsia"/>
          <w:b/>
          <w:color w:val="auto"/>
          <w:sz w:val="28"/>
          <w:szCs w:val="28"/>
          <w:highlight w:val="none"/>
        </w:rPr>
      </w:pPr>
      <w:r>
        <w:rPr>
          <w:rFonts w:hint="eastAsia"/>
          <w:b/>
          <w:color w:val="auto"/>
          <w:sz w:val="28"/>
          <w:szCs w:val="28"/>
          <w:highlight w:val="none"/>
        </w:rPr>
        <w:br w:type="page"/>
      </w:r>
    </w:p>
    <w:p w14:paraId="050F93CC">
      <w:pPr>
        <w:outlineLvl w:val="9"/>
        <w:rPr>
          <w:b/>
          <w:color w:val="auto"/>
          <w:sz w:val="28"/>
          <w:szCs w:val="28"/>
          <w:highlight w:val="none"/>
        </w:rPr>
      </w:pPr>
      <w:r>
        <w:rPr>
          <w:rFonts w:hint="eastAsia"/>
          <w:b/>
          <w:color w:val="auto"/>
          <w:sz w:val="28"/>
          <w:szCs w:val="28"/>
          <w:highlight w:val="none"/>
        </w:rPr>
        <w:t>附件</w:t>
      </w:r>
    </w:p>
    <w:p w14:paraId="67175824">
      <w:pPr>
        <w:snapToGrid w:val="0"/>
        <w:spacing w:line="360" w:lineRule="auto"/>
        <w:outlineLvl w:val="9"/>
        <w:rPr>
          <w:rFonts w:ascii="宋体" w:hAnsi="宋体" w:cs="宋体"/>
          <w:b/>
          <w:bCs/>
          <w:color w:val="auto"/>
          <w:sz w:val="24"/>
          <w:highlight w:val="none"/>
        </w:rPr>
      </w:pPr>
      <w:r>
        <w:rPr>
          <w:rFonts w:hint="eastAsia"/>
          <w:b/>
          <w:color w:val="auto"/>
          <w:sz w:val="28"/>
          <w:szCs w:val="28"/>
          <w:highlight w:val="none"/>
        </w:rPr>
        <w:t>二、</w:t>
      </w:r>
      <w:r>
        <w:rPr>
          <w:rFonts w:hint="eastAsia" w:ascii="宋体" w:hAnsi="宋体" w:cs="宋体"/>
          <w:b/>
          <w:bCs/>
          <w:color w:val="auto"/>
          <w:sz w:val="24"/>
          <w:highlight w:val="none"/>
        </w:rPr>
        <w:t>法定代表人授权书</w:t>
      </w:r>
    </w:p>
    <w:p w14:paraId="38818B70">
      <w:pPr>
        <w:snapToGrid w:val="0"/>
        <w:spacing w:line="360" w:lineRule="auto"/>
        <w:jc w:val="center"/>
        <w:outlineLvl w:val="9"/>
        <w:rPr>
          <w:rFonts w:ascii="宋体" w:hAnsi="宋体" w:cs="宋体"/>
          <w:b/>
          <w:bCs/>
          <w:color w:val="auto"/>
          <w:sz w:val="24"/>
          <w:highlight w:val="none"/>
          <w:u w:val="single"/>
        </w:rPr>
      </w:pPr>
    </w:p>
    <w:p w14:paraId="7FDB2C01">
      <w:pPr>
        <w:snapToGrid w:val="0"/>
        <w:spacing w:line="360" w:lineRule="auto"/>
        <w:outlineLvl w:val="9"/>
        <w:rPr>
          <w:rFonts w:ascii="宋体" w:hAnsi="宋体" w:cs="宋体"/>
          <w:b/>
          <w:bCs/>
          <w:color w:val="auto"/>
          <w:sz w:val="24"/>
          <w:highlight w:val="none"/>
        </w:rPr>
      </w:pPr>
      <w:r>
        <w:rPr>
          <w:rFonts w:hint="eastAsia" w:ascii="宋体" w:hAnsi="宋体" w:cs="宋体"/>
          <w:b/>
          <w:bCs/>
          <w:color w:val="auto"/>
          <w:sz w:val="24"/>
          <w:highlight w:val="none"/>
        </w:rPr>
        <w:t>致：</w:t>
      </w:r>
      <w:r>
        <w:rPr>
          <w:rFonts w:hint="eastAsia" w:ascii="宋体" w:hAnsi="宋体" w:cs="宋体"/>
          <w:b/>
          <w:color w:val="auto"/>
          <w:sz w:val="24"/>
          <w:highlight w:val="none"/>
        </w:rPr>
        <w:t>安康市中心医院</w:t>
      </w:r>
    </w:p>
    <w:p w14:paraId="73CC882D">
      <w:pPr>
        <w:snapToGrid w:val="0"/>
        <w:spacing w:line="360" w:lineRule="auto"/>
        <w:ind w:firstLine="480" w:firstLineChars="200"/>
        <w:outlineLvl w:val="9"/>
        <w:rPr>
          <w:rFonts w:ascii="宋体" w:hAnsi="宋体" w:cs="宋体"/>
          <w:bCs/>
          <w:color w:val="auto"/>
          <w:sz w:val="24"/>
          <w:highlight w:val="none"/>
        </w:rPr>
      </w:pPr>
      <w:r>
        <w:rPr>
          <w:rFonts w:hint="eastAsia" w:ascii="宋体" w:hAnsi="宋体" w:cs="宋体"/>
          <w:color w:val="auto"/>
          <w:sz w:val="24"/>
          <w:highlight w:val="none"/>
        </w:rPr>
        <w:t>本授权书声明：注册于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（国家或地区）的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（公司名称）的在下面签字的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（法定代表人姓名、职务）代表本公司授权在下面签字的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（被授权人的姓名、职务）为本公司的合法代表人，就</w:t>
      </w:r>
      <w:r>
        <w:rPr>
          <w:rFonts w:hint="eastAsia" w:ascii="宋体" w:hAnsi="宋体" w:cs="宋体"/>
          <w:b/>
          <w:color w:val="auto"/>
          <w:sz w:val="24"/>
          <w:highlight w:val="none"/>
          <w:u w:val="single"/>
        </w:rPr>
        <w:t>安康市中心医院</w:t>
      </w:r>
      <w:r>
        <w:rPr>
          <w:rFonts w:hint="eastAsia" w:ascii="宋体" w:hAnsi="宋体" w:cs="宋体"/>
          <w:color w:val="auto"/>
          <w:sz w:val="24"/>
          <w:highlight w:val="none"/>
          <w:u w:val="single"/>
        </w:rPr>
        <w:t xml:space="preserve">                       采购项</w:t>
      </w:r>
      <w:r>
        <w:rPr>
          <w:rFonts w:hint="eastAsia" w:ascii="宋体" w:hAnsi="宋体" w:cs="宋体"/>
          <w:color w:val="auto"/>
          <w:sz w:val="24"/>
          <w:highlight w:val="none"/>
        </w:rPr>
        <w:t>目的合同签订和执行，以我方的名义处理一切与之有关的事宜。</w:t>
      </w:r>
    </w:p>
    <w:p w14:paraId="08DC65E2">
      <w:pPr>
        <w:snapToGrid w:val="0"/>
        <w:spacing w:line="360" w:lineRule="auto"/>
        <w:ind w:firstLine="480"/>
        <w:outlineLvl w:val="9"/>
        <w:rPr>
          <w:rFonts w:ascii="宋体" w:hAnsi="宋体" w:cs="宋体"/>
          <w:color w:val="auto"/>
          <w:sz w:val="24"/>
          <w:highlight w:val="none"/>
        </w:rPr>
      </w:pPr>
      <w:r>
        <w:rPr>
          <w:rFonts w:hint="eastAsia" w:ascii="宋体" w:hAnsi="宋体" w:cs="宋体"/>
          <w:color w:val="auto"/>
          <w:sz w:val="24"/>
          <w:highlight w:val="none"/>
        </w:rPr>
        <w:t>本授权书于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日签字生效，有效期至合同内容服务结束，特此声明。</w:t>
      </w:r>
    </w:p>
    <w:p w14:paraId="2DBE092C">
      <w:pPr>
        <w:snapToGrid w:val="0"/>
        <w:spacing w:line="360" w:lineRule="auto"/>
        <w:outlineLvl w:val="9"/>
        <w:rPr>
          <w:rFonts w:ascii="宋体" w:hAnsi="宋体" w:cs="宋体"/>
          <w:color w:val="auto"/>
          <w:sz w:val="24"/>
          <w:highlight w:val="none"/>
        </w:rPr>
      </w:pPr>
    </w:p>
    <w:p w14:paraId="39C6B32B">
      <w:pPr>
        <w:snapToGrid w:val="0"/>
        <w:spacing w:line="360" w:lineRule="auto"/>
        <w:outlineLvl w:val="9"/>
        <w:rPr>
          <w:rFonts w:ascii="宋体" w:hAnsi="宋体" w:cs="宋体"/>
          <w:color w:val="auto"/>
          <w:sz w:val="24"/>
          <w:highlight w:val="none"/>
        </w:rPr>
      </w:pPr>
      <w:r>
        <w:rPr>
          <w:rFonts w:hint="eastAsia" w:ascii="宋体" w:hAnsi="宋体" w:cs="宋体"/>
          <w:color w:val="auto"/>
          <w:sz w:val="24"/>
          <w:highlight w:val="none"/>
        </w:rPr>
        <w:t>法定代表人（签名并盖章）：                  被授权人（签名并盖章）：</w:t>
      </w:r>
    </w:p>
    <w:p w14:paraId="32300E9F">
      <w:pPr>
        <w:outlineLvl w:val="9"/>
        <w:rPr>
          <w:rFonts w:ascii="宋体" w:hAnsi="宋体" w:cs="宋体"/>
          <w:color w:val="auto"/>
          <w:sz w:val="24"/>
          <w:highlight w:val="none"/>
        </w:rPr>
      </w:pPr>
    </w:p>
    <w:p w14:paraId="6D8027B6">
      <w:pPr>
        <w:outlineLvl w:val="9"/>
        <w:rPr>
          <w:b/>
          <w:color w:val="auto"/>
          <w:sz w:val="28"/>
          <w:szCs w:val="28"/>
          <w:highlight w:val="none"/>
        </w:rPr>
      </w:pPr>
      <w:r>
        <w:rPr>
          <w:rFonts w:hint="eastAsia" w:ascii="宋体" w:hAnsi="宋体" w:cs="宋体"/>
          <w:color w:val="auto"/>
          <w:sz w:val="24"/>
          <w:highlight w:val="none"/>
        </w:rPr>
        <w:t>法定代表人身份证复印件                     被授权人身份证复印件</w:t>
      </w:r>
    </w:p>
    <w:p w14:paraId="428A90BD">
      <w:pPr>
        <w:outlineLvl w:val="9"/>
        <w:rPr>
          <w:color w:val="auto"/>
          <w:sz w:val="28"/>
          <w:szCs w:val="28"/>
          <w:highlight w:val="none"/>
        </w:rPr>
      </w:pPr>
    </w:p>
    <w:p w14:paraId="10E50C28">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p>
    <w:p w14:paraId="4333C065">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p>
    <w:p w14:paraId="477F7B27">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p>
    <w:p w14:paraId="6F7958C5">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p>
    <w:p w14:paraId="042769FF">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color w:val="auto"/>
          <w:sz w:val="28"/>
          <w:szCs w:val="28"/>
          <w:highlight w:val="none"/>
        </w:rPr>
      </w:pPr>
      <w:r>
        <w:rPr>
          <w:rFonts w:hint="eastAsia"/>
          <w:color w:val="auto"/>
          <w:sz w:val="28"/>
          <w:szCs w:val="28"/>
          <w:highlight w:val="none"/>
        </w:rPr>
        <w:t>三、设备配置清单</w:t>
      </w:r>
    </w:p>
    <w:p w14:paraId="57B5719C">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color w:val="auto"/>
          <w:sz w:val="28"/>
          <w:szCs w:val="28"/>
          <w:highlight w:val="none"/>
        </w:rPr>
      </w:pPr>
      <w:r>
        <w:rPr>
          <w:rFonts w:hint="eastAsia"/>
          <w:color w:val="auto"/>
          <w:sz w:val="28"/>
          <w:szCs w:val="28"/>
          <w:highlight w:val="none"/>
        </w:rPr>
        <w:t>四、设备技术参数响应偏离表</w:t>
      </w:r>
    </w:p>
    <w:p w14:paraId="4182E67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color w:val="auto"/>
          <w:sz w:val="28"/>
          <w:szCs w:val="28"/>
          <w:highlight w:val="none"/>
        </w:rPr>
      </w:pPr>
      <w:r>
        <w:rPr>
          <w:rFonts w:hint="eastAsia"/>
          <w:color w:val="auto"/>
          <w:sz w:val="28"/>
          <w:szCs w:val="28"/>
          <w:highlight w:val="none"/>
        </w:rPr>
        <w:t>五、售后服务承诺</w:t>
      </w:r>
    </w:p>
    <w:p w14:paraId="7450349C">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r>
        <w:rPr>
          <w:rFonts w:hint="eastAsia"/>
          <w:color w:val="auto"/>
          <w:sz w:val="28"/>
          <w:szCs w:val="28"/>
          <w:highlight w:val="none"/>
        </w:rPr>
        <w:t>六、中标通知书</w:t>
      </w:r>
    </w:p>
    <w:p w14:paraId="68A7B6A6">
      <w:pPr>
        <w:pStyle w:val="2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outlineLvl w:val="9"/>
        <w:rPr>
          <w:rFonts w:hint="eastAsia"/>
          <w:color w:val="auto"/>
          <w:sz w:val="28"/>
          <w:szCs w:val="28"/>
          <w:highlight w:val="none"/>
          <w:lang w:val="en-US" w:eastAsia="zh-CN"/>
        </w:rPr>
      </w:pPr>
      <w:r>
        <w:rPr>
          <w:rFonts w:hint="eastAsia"/>
          <w:color w:val="auto"/>
          <w:sz w:val="28"/>
          <w:szCs w:val="28"/>
          <w:highlight w:val="none"/>
          <w:lang w:val="en-US" w:eastAsia="zh-CN"/>
        </w:rPr>
        <w:t>七、《医药购销廉洁协议书》</w:t>
      </w:r>
    </w:p>
    <w:p w14:paraId="42F09C15">
      <w:pPr>
        <w:outlineLvl w:val="9"/>
        <w:rPr>
          <w:rFonts w:hint="eastAsia" w:ascii="宋体" w:hAnsi="宋体"/>
          <w:color w:val="auto"/>
          <w:highlight w:val="none"/>
        </w:rPr>
      </w:pPr>
      <w:r>
        <w:rPr>
          <w:rFonts w:hint="eastAsia" w:ascii="宋体" w:hAnsi="宋体"/>
          <w:color w:val="auto"/>
          <w:highlight w:val="none"/>
        </w:rPr>
        <w:br w:type="page"/>
      </w:r>
    </w:p>
    <w:p w14:paraId="7B89490A">
      <w:pPr>
        <w:spacing w:line="240" w:lineRule="auto"/>
        <w:outlineLvl w:val="9"/>
        <w:rPr>
          <w:rFonts w:hint="eastAsia" w:ascii="宋体" w:hAnsi="宋体"/>
          <w:b/>
          <w:bCs/>
          <w:color w:val="auto"/>
          <w:sz w:val="24"/>
          <w:szCs w:val="24"/>
          <w:highlight w:val="none"/>
        </w:rPr>
      </w:pPr>
      <w:r>
        <w:rPr>
          <w:rFonts w:hint="eastAsia" w:ascii="宋体" w:hAnsi="宋体"/>
          <w:b/>
          <w:bCs/>
          <w:color w:val="auto"/>
          <w:sz w:val="24"/>
          <w:szCs w:val="24"/>
          <w:highlight w:val="none"/>
        </w:rPr>
        <w:t>七、《医药购销廉洁协议书》</w:t>
      </w:r>
    </w:p>
    <w:p w14:paraId="425DFCEF">
      <w:pPr>
        <w:spacing w:line="240" w:lineRule="auto"/>
        <w:jc w:val="center"/>
        <w:outlineLvl w:val="9"/>
        <w:rPr>
          <w:rFonts w:hint="eastAsia" w:ascii="宋体" w:hAnsi="宋体"/>
          <w:b/>
          <w:bCs/>
          <w:color w:val="auto"/>
          <w:sz w:val="32"/>
          <w:szCs w:val="32"/>
          <w:highlight w:val="none"/>
        </w:rPr>
      </w:pPr>
      <w:r>
        <w:rPr>
          <w:rFonts w:hint="eastAsia" w:ascii="宋体" w:hAnsi="宋体"/>
          <w:b/>
          <w:bCs/>
          <w:color w:val="auto"/>
          <w:sz w:val="32"/>
          <w:szCs w:val="32"/>
          <w:highlight w:val="none"/>
        </w:rPr>
        <w:t>医药购销廉洁协议书</w:t>
      </w:r>
    </w:p>
    <w:p w14:paraId="7BBD2F4C">
      <w:pPr>
        <w:spacing w:line="360" w:lineRule="auto"/>
        <w:ind w:firstLine="482" w:firstLineChars="200"/>
        <w:outlineLvl w:val="9"/>
        <w:rPr>
          <w:rFonts w:hint="eastAsia" w:ascii="宋体" w:hAnsi="宋体"/>
          <w:b/>
          <w:bCs/>
          <w:color w:val="auto"/>
          <w:sz w:val="24"/>
          <w:szCs w:val="24"/>
          <w:highlight w:val="none"/>
        </w:rPr>
      </w:pPr>
      <w:r>
        <w:rPr>
          <w:rFonts w:hint="eastAsia" w:ascii="宋体" w:hAnsi="宋体"/>
          <w:b/>
          <w:bCs/>
          <w:color w:val="auto"/>
          <w:sz w:val="24"/>
          <w:szCs w:val="24"/>
          <w:highlight w:val="none"/>
        </w:rPr>
        <w:t>甲方（买方）：安康市中心医院</w:t>
      </w:r>
    </w:p>
    <w:p w14:paraId="576F8246">
      <w:pPr>
        <w:spacing w:line="360" w:lineRule="auto"/>
        <w:ind w:firstLine="482" w:firstLineChars="200"/>
        <w:outlineLvl w:val="9"/>
        <w:rPr>
          <w:rFonts w:hint="eastAsia" w:ascii="宋体" w:hAnsi="宋体"/>
          <w:b/>
          <w:bCs/>
          <w:color w:val="auto"/>
          <w:sz w:val="24"/>
          <w:szCs w:val="24"/>
          <w:highlight w:val="none"/>
        </w:rPr>
      </w:pPr>
      <w:r>
        <w:rPr>
          <w:rFonts w:hint="eastAsia" w:ascii="宋体" w:hAnsi="宋体"/>
          <w:b/>
          <w:bCs/>
          <w:color w:val="auto"/>
          <w:sz w:val="24"/>
          <w:szCs w:val="24"/>
          <w:highlight w:val="none"/>
        </w:rPr>
        <w:t>乙方（卖方）：</w:t>
      </w:r>
    </w:p>
    <w:p w14:paraId="5B4BAE62">
      <w:p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为认真贯彻落实全国及全省卫生系统纪检监察暨纠风工作会议精神，进一步规范医疗购销行为，维护正常的医疗秩序和医疗产品经营秩序，建立健全防治商业贿赂长效机制，经甲乙双方协商，同意签订医疗购销廉洁协议书并予以共同遵守：</w:t>
      </w:r>
    </w:p>
    <w:p w14:paraId="5D81842E">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乙方在销售活动中，要自觉遵守国家和地方的有关法律、法规，严格执行合同条款，不以次充好，不降低产品质量，做到诚信经营。</w:t>
      </w:r>
    </w:p>
    <w:p w14:paraId="0CFE93DB">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甲方购进医疗设备、医用耗材等医疗产品，不得以任何方式向乙方索取回扣，或者索要、接受乙方产品发票价以外的赞助，不得要求乙方代支任何费用开支。</w:t>
      </w:r>
    </w:p>
    <w:p w14:paraId="6B75B89E">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甲方工作人员不得以暗示或任何其它形式索要回扣、提成、有价证券、现金和购物卡等。如甲方工作人员暗示或索要，乙方应予以拒绝，并有责任如实向甲方纪检监察部门反映情况。</w:t>
      </w:r>
    </w:p>
    <w:p w14:paraId="651009F4">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甲方工作人员不得替乙方非法统计医用耗材销售数量等有关信息。</w:t>
      </w:r>
    </w:p>
    <w:p w14:paraId="016C8A88">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乙方不得暗中给予甲方回扣，不得以提成和赠送有价证券、现金、购物卡、宴请、娱乐或提供国内或境外学术活动等手段进行医疗设备或医用耗材促销活动。</w:t>
      </w:r>
    </w:p>
    <w:p w14:paraId="371FA58F">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乙方洽谈业务，必须在工作时间到甲方指定科室联系商谈，不得到临床科室推销医疗产品，不得借故到甲方相关工作人员的家中访谈或向介绍人提供任何好处费。</w:t>
      </w:r>
    </w:p>
    <w:p w14:paraId="1073D68B">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乙方如违反以上条款，一经发现，甲方有权终止购销合同，列入不良行为记录，并在单位内通报，如涉嫌违法犯罪的，移交司法机关处理。</w:t>
      </w:r>
    </w:p>
    <w:p w14:paraId="47F9502D">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甲方工作人员如违反以上条款的，甲方按照国家有关法律、法规规定和有关廉政制度给予处理，如涉嫌违法犯罪的，移交司法机关处理。</w:t>
      </w:r>
    </w:p>
    <w:p w14:paraId="2E309E04">
      <w:pPr>
        <w:spacing w:line="360" w:lineRule="auto"/>
        <w:ind w:firstLine="480" w:firstLineChars="200"/>
        <w:outlineLvl w:val="9"/>
        <w:rPr>
          <w:rFonts w:hint="eastAsia" w:ascii="宋体" w:hAnsi="宋体"/>
          <w:bCs/>
          <w:color w:val="auto"/>
          <w:sz w:val="24"/>
          <w:szCs w:val="24"/>
          <w:highlight w:val="none"/>
        </w:rPr>
      </w:pPr>
      <w:r>
        <w:rPr>
          <w:rFonts w:hint="eastAsia" w:ascii="宋体" w:hAnsi="宋体"/>
          <w:color w:val="auto"/>
          <w:sz w:val="24"/>
          <w:szCs w:val="24"/>
          <w:highlight w:val="none"/>
        </w:rPr>
        <w:t>本协议书为医疗产品购销合同的附件，与购销合同一并执行，具有同等法律效力。</w:t>
      </w:r>
    </w:p>
    <w:p w14:paraId="5D2EF3AD">
      <w:pPr>
        <w:keepNext w:val="0"/>
        <w:keepLines w:val="0"/>
        <w:pageBreakBefore w:val="0"/>
        <w:kinsoku/>
        <w:wordWrap/>
        <w:overflowPunct/>
        <w:topLinePunct w:val="0"/>
        <w:bidi w:val="0"/>
        <w:jc w:val="center"/>
        <w:outlineLvl w:val="9"/>
        <w:rPr>
          <w:rFonts w:hint="eastAsia" w:ascii="仿宋" w:hAnsi="仿宋" w:eastAsia="仿宋" w:cs="仿宋"/>
          <w:b/>
          <w:bCs/>
          <w:color w:val="auto"/>
          <w:sz w:val="28"/>
          <w:szCs w:val="36"/>
          <w:highlight w:val="none"/>
          <w:lang w:val="en-US" w:eastAsia="zh-CN"/>
        </w:rPr>
      </w:pPr>
    </w:p>
    <w:p w14:paraId="21F243BC">
      <w:pPr>
        <w:keepNext w:val="0"/>
        <w:keepLines w:val="0"/>
        <w:pageBreakBefore w:val="0"/>
        <w:kinsoku/>
        <w:wordWrap/>
        <w:overflowPunct/>
        <w:topLinePunct w:val="0"/>
        <w:bidi w:val="0"/>
        <w:jc w:val="center"/>
        <w:outlineLvl w:val="9"/>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lang w:val="en-US" w:eastAsia="zh-CN"/>
        </w:rPr>
        <w:t>安康市中心医院</w:t>
      </w:r>
      <w:r>
        <w:rPr>
          <w:rFonts w:hint="eastAsia" w:ascii="仿宋" w:hAnsi="仿宋" w:eastAsia="仿宋" w:cs="仿宋"/>
          <w:b/>
          <w:bCs/>
          <w:color w:val="auto"/>
          <w:sz w:val="28"/>
          <w:szCs w:val="36"/>
          <w:highlight w:val="none"/>
        </w:rPr>
        <w:t>医疗设备验收报告</w:t>
      </w:r>
    </w:p>
    <w:p w14:paraId="0C5F7FF2">
      <w:pPr>
        <w:pStyle w:val="13"/>
        <w:outlineLvl w:val="9"/>
        <w:rPr>
          <w:rFonts w:hint="eastAsia"/>
          <w:color w:val="auto"/>
          <w:highlight w:val="none"/>
        </w:rPr>
      </w:pPr>
    </w:p>
    <w:tbl>
      <w:tblPr>
        <w:tblStyle w:val="30"/>
        <w:tblW w:w="4998" w:type="pct"/>
        <w:jc w:val="center"/>
        <w:tblLayout w:type="autofit"/>
        <w:tblCellMar>
          <w:top w:w="0" w:type="dxa"/>
          <w:left w:w="0" w:type="dxa"/>
          <w:bottom w:w="0" w:type="dxa"/>
          <w:right w:w="0" w:type="dxa"/>
        </w:tblCellMar>
      </w:tblPr>
      <w:tblGrid>
        <w:gridCol w:w="1813"/>
        <w:gridCol w:w="2194"/>
        <w:gridCol w:w="2149"/>
        <w:gridCol w:w="1279"/>
        <w:gridCol w:w="848"/>
      </w:tblGrid>
      <w:tr w14:paraId="28125B0B">
        <w:tblPrEx>
          <w:tblCellMar>
            <w:top w:w="0" w:type="dxa"/>
            <w:left w:w="0" w:type="dxa"/>
            <w:bottom w:w="0" w:type="dxa"/>
            <w:right w:w="0" w:type="dxa"/>
          </w:tblCellMar>
        </w:tblPrEx>
        <w:trPr>
          <w:trHeight w:val="318" w:hRule="atLeast"/>
          <w:jc w:val="center"/>
        </w:trPr>
        <w:tc>
          <w:tcPr>
            <w:tcW w:w="1094" w:type="pct"/>
            <w:tcBorders>
              <w:top w:val="nil"/>
              <w:left w:val="nil"/>
              <w:bottom w:val="nil"/>
              <w:right w:val="nil"/>
            </w:tcBorders>
            <w:noWrap w:val="0"/>
            <w:tcMar>
              <w:top w:w="15" w:type="dxa"/>
              <w:left w:w="15" w:type="dxa"/>
              <w:right w:w="15" w:type="dxa"/>
            </w:tcMar>
            <w:vAlign w:val="center"/>
          </w:tcPr>
          <w:p w14:paraId="207CB1D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申请科室：</w:t>
            </w:r>
          </w:p>
        </w:tc>
        <w:tc>
          <w:tcPr>
            <w:tcW w:w="1324" w:type="pct"/>
            <w:tcBorders>
              <w:top w:val="nil"/>
              <w:left w:val="nil"/>
              <w:bottom w:val="nil"/>
              <w:right w:val="nil"/>
            </w:tcBorders>
            <w:noWrap w:val="0"/>
            <w:tcMar>
              <w:top w:w="15" w:type="dxa"/>
              <w:left w:w="15" w:type="dxa"/>
              <w:right w:w="15" w:type="dxa"/>
            </w:tcMar>
            <w:vAlign w:val="center"/>
          </w:tcPr>
          <w:p w14:paraId="0D06137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069" w:type="pct"/>
            <w:gridSpan w:val="2"/>
            <w:tcBorders>
              <w:top w:val="nil"/>
              <w:left w:val="nil"/>
              <w:bottom w:val="single" w:color="000000" w:sz="4" w:space="0"/>
              <w:right w:val="nil"/>
            </w:tcBorders>
            <w:noWrap w:val="0"/>
            <w:tcMar>
              <w:top w:w="15" w:type="dxa"/>
              <w:left w:w="15" w:type="dxa"/>
              <w:right w:w="15" w:type="dxa"/>
            </w:tcMar>
            <w:vAlign w:val="center"/>
          </w:tcPr>
          <w:p w14:paraId="0EEF9F8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 xml:space="preserve">               验收日期：</w:t>
            </w:r>
          </w:p>
        </w:tc>
        <w:tc>
          <w:tcPr>
            <w:tcW w:w="511" w:type="pct"/>
            <w:tcBorders>
              <w:top w:val="nil"/>
              <w:left w:val="nil"/>
              <w:bottom w:val="nil"/>
              <w:right w:val="nil"/>
            </w:tcBorders>
            <w:noWrap w:val="0"/>
            <w:tcMar>
              <w:top w:w="15" w:type="dxa"/>
              <w:left w:w="15" w:type="dxa"/>
              <w:right w:w="15" w:type="dxa"/>
            </w:tcMar>
            <w:vAlign w:val="center"/>
          </w:tcPr>
          <w:p w14:paraId="6412B41D">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1E2484C2">
        <w:tblPrEx>
          <w:tblCellMar>
            <w:top w:w="0" w:type="dxa"/>
            <w:left w:w="0" w:type="dxa"/>
            <w:bottom w:w="0" w:type="dxa"/>
            <w:right w:w="0" w:type="dxa"/>
          </w:tblCellMar>
        </w:tblPrEx>
        <w:trPr>
          <w:trHeight w:val="336" w:hRule="atLeast"/>
          <w:jc w:val="center"/>
        </w:trPr>
        <w:tc>
          <w:tcPr>
            <w:tcW w:w="10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FB53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设备名称</w:t>
            </w:r>
          </w:p>
        </w:tc>
        <w:tc>
          <w:tcPr>
            <w:tcW w:w="13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2A192">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799C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规格型号</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6C4B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79120C99">
        <w:tblPrEx>
          <w:tblCellMar>
            <w:top w:w="0" w:type="dxa"/>
            <w:left w:w="0" w:type="dxa"/>
            <w:bottom w:w="0" w:type="dxa"/>
            <w:right w:w="0" w:type="dxa"/>
          </w:tblCellMar>
        </w:tblPrEx>
        <w:trPr>
          <w:trHeight w:val="336" w:hRule="atLeast"/>
          <w:jc w:val="center"/>
        </w:trPr>
        <w:tc>
          <w:tcPr>
            <w:tcW w:w="10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2BF6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数量(台)</w:t>
            </w:r>
          </w:p>
        </w:tc>
        <w:tc>
          <w:tcPr>
            <w:tcW w:w="1324" w:type="pct"/>
            <w:tcBorders>
              <w:top w:val="nil"/>
              <w:left w:val="nil"/>
              <w:bottom w:val="nil"/>
              <w:right w:val="nil"/>
            </w:tcBorders>
            <w:noWrap/>
            <w:tcMar>
              <w:top w:w="15" w:type="dxa"/>
              <w:left w:w="15" w:type="dxa"/>
              <w:right w:w="15" w:type="dxa"/>
            </w:tcMar>
            <w:vAlign w:val="center"/>
          </w:tcPr>
          <w:p w14:paraId="49CADCB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4DD3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 xml:space="preserve">质保年限 </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1377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 xml:space="preserve">        年</w:t>
            </w:r>
          </w:p>
        </w:tc>
      </w:tr>
      <w:tr w14:paraId="2E32B901">
        <w:tblPrEx>
          <w:tblCellMar>
            <w:top w:w="0" w:type="dxa"/>
            <w:left w:w="0" w:type="dxa"/>
            <w:bottom w:w="0" w:type="dxa"/>
            <w:right w:w="0" w:type="dxa"/>
          </w:tblCellMar>
        </w:tblPrEx>
        <w:trPr>
          <w:trHeight w:val="336" w:hRule="atLeast"/>
          <w:jc w:val="center"/>
        </w:trPr>
        <w:tc>
          <w:tcPr>
            <w:tcW w:w="1094"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54CF56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生产厂家</w:t>
            </w:r>
          </w:p>
        </w:tc>
        <w:tc>
          <w:tcPr>
            <w:tcW w:w="13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B51C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4EFD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出厂日期</w:t>
            </w:r>
          </w:p>
          <w:p w14:paraId="6CCFE16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产品编号(SN)</w:t>
            </w:r>
          </w:p>
        </w:tc>
        <w:tc>
          <w:tcPr>
            <w:tcW w:w="1284" w:type="pct"/>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BDA2AF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0EBDCF41">
        <w:tblPrEx>
          <w:tblCellMar>
            <w:top w:w="0" w:type="dxa"/>
            <w:left w:w="0" w:type="dxa"/>
            <w:bottom w:w="0" w:type="dxa"/>
            <w:right w:w="0" w:type="dxa"/>
          </w:tblCellMar>
        </w:tblPrEx>
        <w:trPr>
          <w:trHeight w:val="336" w:hRule="atLeast"/>
          <w:jc w:val="center"/>
        </w:trPr>
        <w:tc>
          <w:tcPr>
            <w:tcW w:w="1094"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048824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(公司名、电话)</w:t>
            </w:r>
          </w:p>
        </w:tc>
        <w:tc>
          <w:tcPr>
            <w:tcW w:w="13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EDFE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F3DD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84" w:type="pct"/>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0C8CF9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4F706DAA">
        <w:tblPrEx>
          <w:tblCellMar>
            <w:top w:w="0" w:type="dxa"/>
            <w:left w:w="0" w:type="dxa"/>
            <w:bottom w:w="0" w:type="dxa"/>
            <w:right w:w="0" w:type="dxa"/>
          </w:tblCellMar>
        </w:tblPrEx>
        <w:trPr>
          <w:trHeight w:val="336" w:hRule="atLeast"/>
          <w:jc w:val="center"/>
        </w:trPr>
        <w:tc>
          <w:tcPr>
            <w:tcW w:w="1094"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306314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配送企业</w:t>
            </w:r>
          </w:p>
        </w:tc>
        <w:tc>
          <w:tcPr>
            <w:tcW w:w="13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D9E0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7F40F3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安装工程师</w:t>
            </w:r>
          </w:p>
        </w:tc>
        <w:tc>
          <w:tcPr>
            <w:tcW w:w="1284" w:type="pct"/>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CC37F8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1BDDE398">
        <w:tblPrEx>
          <w:tblCellMar>
            <w:top w:w="0" w:type="dxa"/>
            <w:left w:w="0" w:type="dxa"/>
            <w:bottom w:w="0" w:type="dxa"/>
            <w:right w:w="0" w:type="dxa"/>
          </w:tblCellMar>
        </w:tblPrEx>
        <w:trPr>
          <w:trHeight w:val="336" w:hRule="atLeast"/>
          <w:jc w:val="center"/>
        </w:trPr>
        <w:tc>
          <w:tcPr>
            <w:tcW w:w="1094"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C1FE47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(名称、电话)</w:t>
            </w:r>
          </w:p>
        </w:tc>
        <w:tc>
          <w:tcPr>
            <w:tcW w:w="13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AE16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5DA096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(姓名、电话)</w:t>
            </w:r>
          </w:p>
        </w:tc>
        <w:tc>
          <w:tcPr>
            <w:tcW w:w="1284" w:type="pct"/>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9BBEEE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26291237">
        <w:tblPrEx>
          <w:tblCellMar>
            <w:top w:w="0" w:type="dxa"/>
            <w:left w:w="0" w:type="dxa"/>
            <w:bottom w:w="0" w:type="dxa"/>
            <w:right w:w="0" w:type="dxa"/>
          </w:tblCellMar>
        </w:tblPrEx>
        <w:trPr>
          <w:trHeight w:val="336" w:hRule="atLeast"/>
          <w:jc w:val="center"/>
        </w:trPr>
        <w:tc>
          <w:tcPr>
            <w:tcW w:w="1094" w:type="pct"/>
            <w:tcBorders>
              <w:top w:val="nil"/>
              <w:left w:val="single" w:color="000000" w:sz="4" w:space="0"/>
              <w:bottom w:val="nil"/>
              <w:right w:val="single" w:color="000000" w:sz="4" w:space="0"/>
            </w:tcBorders>
            <w:noWrap w:val="0"/>
            <w:tcMar>
              <w:top w:w="15" w:type="dxa"/>
              <w:left w:w="15" w:type="dxa"/>
              <w:right w:w="15" w:type="dxa"/>
            </w:tcMar>
            <w:vAlign w:val="center"/>
          </w:tcPr>
          <w:p w14:paraId="77DB3AD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注册证号</w:t>
            </w: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D688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 xml:space="preserve">   </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01AD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有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无报关单</w:t>
            </w:r>
          </w:p>
        </w:tc>
      </w:tr>
      <w:tr w14:paraId="4F6F3171">
        <w:tblPrEx>
          <w:tblCellMar>
            <w:top w:w="0" w:type="dxa"/>
            <w:left w:w="0" w:type="dxa"/>
            <w:bottom w:w="0" w:type="dxa"/>
            <w:right w:w="0" w:type="dxa"/>
          </w:tblCellMar>
        </w:tblPrEx>
        <w:trPr>
          <w:trHeight w:val="336" w:hRule="atLeast"/>
          <w:jc w:val="center"/>
        </w:trPr>
        <w:tc>
          <w:tcPr>
            <w:tcW w:w="109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020E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商务验收</w:t>
            </w: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718C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包装箱外观是否完好</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077B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383297DC">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EF35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40FC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设备外观是否完好</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B74A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364473B9">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FABD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F267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设备名称、规格型号及配置是否与合同相符</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4116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40ADED93">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CB51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C38D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附件、备件是否齐全，与合同相符</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0B85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0E19CDE6">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C8B1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9A392">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使用说明书、技术手册、合格证等是否齐全</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1693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3128FCDD">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C5052">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3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21A6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其它(以上未注明项)</w:t>
            </w:r>
          </w:p>
        </w:tc>
        <w:tc>
          <w:tcPr>
            <w:tcW w:w="258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11AF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0D36C83D">
        <w:tblPrEx>
          <w:tblCellMar>
            <w:top w:w="0" w:type="dxa"/>
            <w:left w:w="0" w:type="dxa"/>
            <w:bottom w:w="0" w:type="dxa"/>
            <w:right w:w="0" w:type="dxa"/>
          </w:tblCellMar>
        </w:tblPrEx>
        <w:trPr>
          <w:trHeight w:val="336" w:hRule="atLeast"/>
          <w:jc w:val="center"/>
        </w:trPr>
        <w:tc>
          <w:tcPr>
            <w:tcW w:w="109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A4FA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技术验收</w:t>
            </w: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B9015">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性能、技术指标是否达到合同相符</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27E4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1960B0AD">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23D0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D8C7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运行状况是否良好</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D077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591DF574">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6781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8CCD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原理与结构、常见故障是否培训达标</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7551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3824F536">
        <w:tblPrEx>
          <w:tblCellMar>
            <w:top w:w="0" w:type="dxa"/>
            <w:left w:w="0" w:type="dxa"/>
            <w:bottom w:w="0" w:type="dxa"/>
            <w:right w:w="0" w:type="dxa"/>
          </w:tblCellMar>
        </w:tblPrEx>
        <w:trPr>
          <w:trHeight w:val="336" w:hRule="atLeast"/>
          <w:jc w:val="center"/>
        </w:trPr>
        <w:tc>
          <w:tcPr>
            <w:tcW w:w="109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F93B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临床验收</w:t>
            </w: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78DA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功能情况是否与合同相符</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222F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691848F2">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0974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3106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性能状况是否良好</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AA9F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5D2A876E">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F41B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A3CC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使用培训是否达标</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C69A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43FFD7C6">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F2C8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08B5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日常维护培训是否达标</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E78B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1DF03C3D">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2E05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3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7391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受培训人(签字)</w:t>
            </w:r>
          </w:p>
        </w:tc>
        <w:tc>
          <w:tcPr>
            <w:tcW w:w="258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229B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2"/>
                <w:highlight w:val="none"/>
              </w:rPr>
            </w:pPr>
          </w:p>
        </w:tc>
      </w:tr>
      <w:tr w14:paraId="255C7A08">
        <w:tblPrEx>
          <w:tblCellMar>
            <w:top w:w="0" w:type="dxa"/>
            <w:left w:w="0" w:type="dxa"/>
            <w:bottom w:w="0" w:type="dxa"/>
            <w:right w:w="0" w:type="dxa"/>
          </w:tblCellMar>
        </w:tblPrEx>
        <w:trPr>
          <w:trHeight w:val="1441" w:hRule="atLeast"/>
          <w:jc w:val="center"/>
        </w:trPr>
        <w:tc>
          <w:tcPr>
            <w:tcW w:w="1094"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3C29786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
                <w:iCs/>
                <w:color w:val="auto"/>
                <w:sz w:val="22"/>
                <w:szCs w:val="21"/>
                <w:highlight w:val="none"/>
              </w:rPr>
              <w:t>验收结论</w:t>
            </w:r>
          </w:p>
        </w:tc>
        <w:tc>
          <w:tcPr>
            <w:tcW w:w="3905" w:type="pct"/>
            <w:gridSpan w:val="4"/>
            <w:tcBorders>
              <w:top w:val="single" w:color="000000" w:sz="4" w:space="0"/>
              <w:left w:val="single" w:color="000000" w:sz="4" w:space="0"/>
              <w:right w:val="single" w:color="000000" w:sz="4" w:space="0"/>
            </w:tcBorders>
            <w:noWrap w:val="0"/>
            <w:tcMar>
              <w:top w:w="15" w:type="dxa"/>
              <w:left w:w="15" w:type="dxa"/>
              <w:right w:w="15" w:type="dxa"/>
            </w:tcMar>
            <w:vAlign w:val="center"/>
          </w:tcPr>
          <w:p w14:paraId="0E6C947F">
            <w:pPr>
              <w:keepNext w:val="0"/>
              <w:keepLines w:val="0"/>
              <w:pageBreakBefore w:val="0"/>
              <w:kinsoku/>
              <w:wordWrap/>
              <w:overflowPunct/>
              <w:topLinePunct w:val="0"/>
              <w:bidi w:val="0"/>
              <w:spacing w:line="240" w:lineRule="atLeast"/>
              <w:outlineLvl w:val="9"/>
              <w:rPr>
                <w:rFonts w:hint="eastAsia" w:ascii="仿宋" w:hAnsi="仿宋" w:eastAsia="仿宋" w:cs="仿宋"/>
                <w:b/>
                <w:color w:val="auto"/>
                <w:sz w:val="22"/>
                <w:szCs w:val="22"/>
                <w:highlight w:val="none"/>
              </w:rPr>
            </w:pPr>
            <w:r>
              <w:rPr>
                <w:rFonts w:hint="eastAsia" w:ascii="仿宋" w:hAnsi="仿宋" w:eastAsia="仿宋" w:cs="仿宋"/>
                <w:b/>
                <w:iCs/>
                <w:color w:val="auto"/>
                <w:sz w:val="22"/>
                <w:szCs w:val="22"/>
                <w:highlight w:val="none"/>
              </w:rPr>
              <w:sym w:font="Wingdings 2" w:char="00A3"/>
            </w:r>
            <w:r>
              <w:rPr>
                <w:rFonts w:hint="eastAsia" w:ascii="仿宋" w:hAnsi="仿宋" w:eastAsia="仿宋" w:cs="仿宋"/>
                <w:b/>
                <w:color w:val="auto"/>
                <w:sz w:val="22"/>
                <w:szCs w:val="22"/>
                <w:highlight w:val="none"/>
              </w:rPr>
              <w:t>合格，同意入库；</w:t>
            </w:r>
            <w:r>
              <w:rPr>
                <w:rFonts w:hint="eastAsia" w:ascii="仿宋" w:hAnsi="仿宋" w:eastAsia="仿宋" w:cs="仿宋"/>
                <w:bCs/>
                <w:color w:val="auto"/>
                <w:sz w:val="22"/>
                <w:szCs w:val="22"/>
                <w:highlight w:val="none"/>
              </w:rPr>
              <w:t xml:space="preserve">验收完成日期：  </w:t>
            </w:r>
            <w:r>
              <w:rPr>
                <w:rFonts w:hint="eastAsia" w:ascii="仿宋" w:hAnsi="仿宋" w:eastAsia="仿宋" w:cs="仿宋"/>
                <w:b/>
                <w:color w:val="auto"/>
                <w:sz w:val="22"/>
                <w:szCs w:val="22"/>
                <w:highlight w:val="none"/>
              </w:rPr>
              <w:t xml:space="preserve">             年    月   日。</w:t>
            </w:r>
          </w:p>
          <w:p w14:paraId="74D81EC4">
            <w:pPr>
              <w:keepNext w:val="0"/>
              <w:keepLines w:val="0"/>
              <w:pageBreakBefore w:val="0"/>
              <w:kinsoku/>
              <w:wordWrap/>
              <w:overflowPunct/>
              <w:topLinePunct w:val="0"/>
              <w:bidi w:val="0"/>
              <w:spacing w:line="240" w:lineRule="atLeast"/>
              <w:outlineLvl w:val="9"/>
              <w:rPr>
                <w:rFonts w:hint="eastAsia" w:ascii="仿宋" w:hAnsi="仿宋" w:eastAsia="仿宋" w:cs="仿宋"/>
                <w:bCs/>
                <w:color w:val="auto"/>
                <w:sz w:val="22"/>
                <w:szCs w:val="22"/>
                <w:highlight w:val="none"/>
              </w:rPr>
            </w:pPr>
            <w:r>
              <w:rPr>
                <w:rFonts w:hint="eastAsia" w:ascii="仿宋" w:hAnsi="仿宋" w:eastAsia="仿宋" w:cs="仿宋"/>
                <w:b/>
                <w:iCs/>
                <w:color w:val="auto"/>
                <w:sz w:val="22"/>
                <w:szCs w:val="22"/>
                <w:highlight w:val="none"/>
              </w:rPr>
              <w:sym w:font="Wingdings 2" w:char="00A3"/>
            </w:r>
            <w:r>
              <w:rPr>
                <w:rFonts w:hint="eastAsia" w:ascii="仿宋" w:hAnsi="仿宋" w:eastAsia="仿宋" w:cs="仿宋"/>
                <w:b/>
                <w:color w:val="auto"/>
                <w:sz w:val="22"/>
                <w:szCs w:val="22"/>
                <w:highlight w:val="none"/>
              </w:rPr>
              <w:t>不合格</w:t>
            </w:r>
            <w:r>
              <w:rPr>
                <w:rFonts w:hint="eastAsia" w:ascii="仿宋" w:hAnsi="仿宋" w:eastAsia="仿宋" w:cs="仿宋"/>
                <w:bCs/>
                <w:color w:val="auto"/>
                <w:sz w:val="22"/>
                <w:szCs w:val="22"/>
                <w:highlight w:val="none"/>
              </w:rPr>
              <w:t>，</w:t>
            </w:r>
            <w:r>
              <w:rPr>
                <w:rFonts w:hint="eastAsia" w:ascii="仿宋" w:hAnsi="仿宋" w:eastAsia="仿宋" w:cs="仿宋"/>
                <w:b/>
                <w:color w:val="auto"/>
                <w:sz w:val="22"/>
                <w:szCs w:val="22"/>
                <w:highlight w:val="none"/>
              </w:rPr>
              <w:t xml:space="preserve">处理意见： </w:t>
            </w:r>
            <w:r>
              <w:rPr>
                <w:rFonts w:hint="eastAsia" w:ascii="仿宋" w:hAnsi="仿宋" w:eastAsia="仿宋" w:cs="仿宋"/>
                <w:b/>
                <w:iCs/>
                <w:color w:val="auto"/>
                <w:sz w:val="22"/>
                <w:szCs w:val="22"/>
                <w:highlight w:val="none"/>
              </w:rPr>
              <w:sym w:font="Wingdings 2" w:char="00A3"/>
            </w:r>
            <w:r>
              <w:rPr>
                <w:rFonts w:hint="eastAsia" w:ascii="仿宋" w:hAnsi="仿宋" w:eastAsia="仿宋" w:cs="仿宋"/>
                <w:b/>
                <w:color w:val="auto"/>
                <w:sz w:val="22"/>
                <w:szCs w:val="22"/>
                <w:highlight w:val="none"/>
              </w:rPr>
              <w:t xml:space="preserve">更换  </w:t>
            </w:r>
            <w:r>
              <w:rPr>
                <w:rFonts w:hint="eastAsia" w:ascii="仿宋" w:hAnsi="仿宋" w:eastAsia="仿宋" w:cs="仿宋"/>
                <w:b/>
                <w:iCs/>
                <w:color w:val="auto"/>
                <w:sz w:val="22"/>
                <w:szCs w:val="22"/>
                <w:highlight w:val="none"/>
              </w:rPr>
              <w:sym w:font="Wingdings 2" w:char="00A3"/>
            </w:r>
            <w:r>
              <w:rPr>
                <w:rFonts w:hint="eastAsia" w:ascii="仿宋" w:hAnsi="仿宋" w:eastAsia="仿宋" w:cs="仿宋"/>
                <w:b/>
                <w:color w:val="auto"/>
                <w:sz w:val="22"/>
                <w:szCs w:val="22"/>
                <w:highlight w:val="none"/>
              </w:rPr>
              <w:t xml:space="preserve">补齐  </w:t>
            </w:r>
            <w:r>
              <w:rPr>
                <w:rFonts w:hint="eastAsia" w:ascii="仿宋" w:hAnsi="仿宋" w:eastAsia="仿宋" w:cs="仿宋"/>
                <w:b/>
                <w:iCs/>
                <w:color w:val="auto"/>
                <w:sz w:val="22"/>
                <w:szCs w:val="22"/>
                <w:highlight w:val="none"/>
              </w:rPr>
              <w:sym w:font="Wingdings 2" w:char="00A3"/>
            </w:r>
            <w:r>
              <w:rPr>
                <w:rFonts w:hint="eastAsia" w:ascii="仿宋" w:hAnsi="仿宋" w:eastAsia="仿宋" w:cs="仿宋"/>
                <w:b/>
                <w:iCs/>
                <w:color w:val="auto"/>
                <w:sz w:val="22"/>
                <w:szCs w:val="22"/>
                <w:highlight w:val="none"/>
              </w:rPr>
              <w:t>退货。</w:t>
            </w:r>
            <w:r>
              <w:rPr>
                <w:rFonts w:hint="eastAsia" w:ascii="仿宋" w:hAnsi="仿宋" w:eastAsia="仿宋" w:cs="仿宋"/>
                <w:b/>
                <w:color w:val="auto"/>
                <w:sz w:val="22"/>
                <w:szCs w:val="22"/>
                <w:highlight w:val="none"/>
              </w:rPr>
              <w:t>原由：</w:t>
            </w:r>
            <w:r>
              <w:rPr>
                <w:rFonts w:hint="eastAsia" w:ascii="仿宋" w:hAnsi="仿宋" w:eastAsia="仿宋" w:cs="仿宋"/>
                <w:bCs/>
                <w:color w:val="auto"/>
                <w:sz w:val="22"/>
                <w:szCs w:val="22"/>
                <w:highlight w:val="none"/>
              </w:rPr>
              <w:t xml:space="preserve"> </w:t>
            </w:r>
          </w:p>
          <w:p w14:paraId="7D1ACBA7">
            <w:pPr>
              <w:keepNext w:val="0"/>
              <w:keepLines w:val="0"/>
              <w:pageBreakBefore w:val="0"/>
              <w:kinsoku/>
              <w:wordWrap/>
              <w:overflowPunct/>
              <w:topLinePunct w:val="0"/>
              <w:bidi w:val="0"/>
              <w:spacing w:line="240" w:lineRule="atLeas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 xml:space="preserve"> </w:t>
            </w:r>
          </w:p>
          <w:p w14:paraId="1E2066F8">
            <w:pPr>
              <w:keepNext w:val="0"/>
              <w:keepLines w:val="0"/>
              <w:pageBreakBefore w:val="0"/>
              <w:kinsoku/>
              <w:wordWrap/>
              <w:overflowPunct/>
              <w:topLinePunct w:val="0"/>
              <w:bidi w:val="0"/>
              <w:spacing w:line="320" w:lineRule="exact"/>
              <w:outlineLvl w:val="9"/>
              <w:rPr>
                <w:rFonts w:hint="eastAsia" w:ascii="仿宋" w:hAnsi="仿宋" w:eastAsia="仿宋" w:cs="仿宋"/>
                <w:bCs/>
                <w:iCs/>
                <w:color w:val="auto"/>
                <w:sz w:val="22"/>
                <w:szCs w:val="22"/>
                <w:highlight w:val="none"/>
              </w:rPr>
            </w:pPr>
            <w:r>
              <w:rPr>
                <w:rFonts w:hint="eastAsia" w:ascii="仿宋" w:hAnsi="仿宋" w:eastAsia="仿宋" w:cs="仿宋"/>
                <w:bCs/>
                <w:color w:val="auto"/>
                <w:sz w:val="22"/>
                <w:szCs w:val="22"/>
                <w:highlight w:val="none"/>
              </w:rPr>
              <w:t xml:space="preserve">           </w:t>
            </w:r>
          </w:p>
        </w:tc>
      </w:tr>
      <w:tr w14:paraId="5771005F">
        <w:tblPrEx>
          <w:tblCellMar>
            <w:top w:w="0" w:type="dxa"/>
            <w:left w:w="0" w:type="dxa"/>
            <w:bottom w:w="0" w:type="dxa"/>
            <w:right w:w="0" w:type="dxa"/>
          </w:tblCellMar>
        </w:tblPrEx>
        <w:trPr>
          <w:trHeight w:val="602" w:hRule="atLeast"/>
          <w:jc w:val="center"/>
        </w:trPr>
        <w:tc>
          <w:tcPr>
            <w:tcW w:w="1094"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4761915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color w:val="auto"/>
                <w:sz w:val="22"/>
                <w:szCs w:val="22"/>
                <w:highlight w:val="none"/>
              </w:rPr>
              <w:t xml:space="preserve">配送企业(签字)             </w:t>
            </w:r>
          </w:p>
        </w:tc>
        <w:tc>
          <w:tcPr>
            <w:tcW w:w="1324"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4605DFF3">
            <w:pPr>
              <w:keepNext w:val="0"/>
              <w:keepLines w:val="0"/>
              <w:pageBreakBefore w:val="0"/>
              <w:kinsoku/>
              <w:wordWrap/>
              <w:overflowPunct/>
              <w:topLinePunct w:val="0"/>
              <w:bidi w:val="0"/>
              <w:spacing w:line="320" w:lineRule="exact"/>
              <w:outlineLvl w:val="9"/>
              <w:rPr>
                <w:rFonts w:hint="eastAsia" w:ascii="仿宋" w:hAnsi="仿宋" w:eastAsia="仿宋" w:cs="仿宋"/>
                <w:bCs/>
                <w:color w:val="auto"/>
                <w:sz w:val="22"/>
                <w:szCs w:val="22"/>
                <w:highlight w:val="none"/>
              </w:rPr>
            </w:pPr>
          </w:p>
        </w:tc>
        <w:tc>
          <w:tcPr>
            <w:tcW w:w="1297"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0DE58A6D">
            <w:pPr>
              <w:keepNext w:val="0"/>
              <w:keepLines w:val="0"/>
              <w:pageBreakBefore w:val="0"/>
              <w:kinsoku/>
              <w:wordWrap/>
              <w:overflowPunct/>
              <w:topLinePunct w:val="0"/>
              <w:bidi w:val="0"/>
              <w:spacing w:line="320" w:lineRule="exact"/>
              <w:outlineLvl w:val="9"/>
              <w:rPr>
                <w:rFonts w:hint="eastAsia" w:ascii="仿宋" w:hAnsi="仿宋" w:eastAsia="仿宋" w:cs="仿宋"/>
                <w:bCs/>
                <w:color w:val="auto"/>
                <w:sz w:val="22"/>
                <w:szCs w:val="22"/>
                <w:highlight w:val="none"/>
              </w:rPr>
            </w:pPr>
            <w:r>
              <w:rPr>
                <w:rFonts w:hint="eastAsia" w:ascii="仿宋" w:hAnsi="仿宋" w:eastAsia="仿宋" w:cs="仿宋"/>
                <w:bCs/>
                <w:iCs/>
                <w:color w:val="auto"/>
                <w:sz w:val="22"/>
                <w:szCs w:val="21"/>
                <w:highlight w:val="none"/>
              </w:rPr>
              <w:t>技术工程师(签字)</w:t>
            </w:r>
          </w:p>
        </w:tc>
        <w:tc>
          <w:tcPr>
            <w:tcW w:w="1284" w:type="pct"/>
            <w:gridSpan w:val="2"/>
            <w:tcBorders>
              <w:top w:val="single" w:color="000000" w:sz="4" w:space="0"/>
              <w:left w:val="single" w:color="000000" w:sz="4" w:space="0"/>
              <w:right w:val="single" w:color="000000" w:sz="4" w:space="0"/>
            </w:tcBorders>
            <w:noWrap w:val="0"/>
            <w:tcMar>
              <w:top w:w="15" w:type="dxa"/>
              <w:left w:w="15" w:type="dxa"/>
              <w:right w:w="15" w:type="dxa"/>
            </w:tcMar>
            <w:vAlign w:val="center"/>
          </w:tcPr>
          <w:p w14:paraId="485D4FBE">
            <w:pPr>
              <w:keepNext w:val="0"/>
              <w:keepLines w:val="0"/>
              <w:pageBreakBefore w:val="0"/>
              <w:kinsoku/>
              <w:wordWrap/>
              <w:overflowPunct/>
              <w:topLinePunct w:val="0"/>
              <w:bidi w:val="0"/>
              <w:spacing w:line="320" w:lineRule="exact"/>
              <w:outlineLvl w:val="9"/>
              <w:rPr>
                <w:rFonts w:hint="eastAsia" w:ascii="仿宋" w:hAnsi="仿宋" w:eastAsia="仿宋" w:cs="仿宋"/>
                <w:bCs/>
                <w:color w:val="auto"/>
                <w:sz w:val="22"/>
                <w:szCs w:val="22"/>
                <w:highlight w:val="none"/>
              </w:rPr>
            </w:pPr>
          </w:p>
        </w:tc>
      </w:tr>
      <w:tr w14:paraId="13BE99FD">
        <w:tblPrEx>
          <w:tblCellMar>
            <w:top w:w="0" w:type="dxa"/>
            <w:left w:w="0" w:type="dxa"/>
            <w:bottom w:w="0" w:type="dxa"/>
            <w:right w:w="0" w:type="dxa"/>
          </w:tblCellMar>
        </w:tblPrEx>
        <w:trPr>
          <w:trHeight w:val="602" w:hRule="atLeast"/>
          <w:jc w:val="center"/>
        </w:trPr>
        <w:tc>
          <w:tcPr>
            <w:tcW w:w="109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top"/>
          </w:tcPr>
          <w:p w14:paraId="2211CCE5">
            <w:pPr>
              <w:keepNext w:val="0"/>
              <w:keepLines w:val="0"/>
              <w:pageBreakBefore w:val="0"/>
              <w:kinsoku/>
              <w:wordWrap/>
              <w:overflowPunct/>
              <w:topLinePunct w:val="0"/>
              <w:bidi w:val="0"/>
              <w:spacing w:line="320" w:lineRule="exact"/>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资产管理员(签字)</w:t>
            </w:r>
          </w:p>
        </w:tc>
        <w:tc>
          <w:tcPr>
            <w:tcW w:w="1324"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top"/>
          </w:tcPr>
          <w:p w14:paraId="007954C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使用科室负责人(签字)</w:t>
            </w:r>
          </w:p>
        </w:tc>
        <w:tc>
          <w:tcPr>
            <w:tcW w:w="1297"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top"/>
          </w:tcPr>
          <w:p w14:paraId="6D94EA4B">
            <w:pPr>
              <w:keepNext w:val="0"/>
              <w:keepLines w:val="0"/>
              <w:pageBreakBefore w:val="0"/>
              <w:kinsoku/>
              <w:wordWrap/>
              <w:overflowPunct/>
              <w:topLinePunct w:val="0"/>
              <w:bidi w:val="0"/>
              <w:spacing w:line="320" w:lineRule="exact"/>
              <w:jc w:val="both"/>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技术主管(签字)</w:t>
            </w:r>
          </w:p>
        </w:tc>
        <w:tc>
          <w:tcPr>
            <w:tcW w:w="1284" w:type="pct"/>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top"/>
          </w:tcPr>
          <w:p w14:paraId="7D2B179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设备科负责人(签字)</w:t>
            </w:r>
          </w:p>
        </w:tc>
      </w:tr>
      <w:tr w14:paraId="565BBE96">
        <w:tblPrEx>
          <w:tblCellMar>
            <w:top w:w="0" w:type="dxa"/>
            <w:left w:w="0" w:type="dxa"/>
            <w:bottom w:w="0" w:type="dxa"/>
            <w:right w:w="0" w:type="dxa"/>
          </w:tblCellMar>
        </w:tblPrEx>
        <w:trPr>
          <w:trHeight w:val="336" w:hRule="atLeast"/>
          <w:jc w:val="center"/>
        </w:trPr>
        <w:tc>
          <w:tcPr>
            <w:tcW w:w="1094" w:type="pct"/>
            <w:tcBorders>
              <w:top w:val="single" w:color="auto" w:sz="4" w:space="0"/>
              <w:left w:val="single" w:color="auto" w:sz="4" w:space="0"/>
              <w:bottom w:val="nil"/>
              <w:right w:val="nil"/>
            </w:tcBorders>
            <w:noWrap w:val="0"/>
            <w:tcMar>
              <w:top w:w="15" w:type="dxa"/>
              <w:left w:w="15" w:type="dxa"/>
              <w:right w:w="15" w:type="dxa"/>
            </w:tcMar>
            <w:vAlign w:val="top"/>
          </w:tcPr>
          <w:p w14:paraId="467E4F43">
            <w:pPr>
              <w:keepNext w:val="0"/>
              <w:keepLines w:val="0"/>
              <w:pageBreakBefore w:val="0"/>
              <w:kinsoku/>
              <w:wordWrap/>
              <w:overflowPunct/>
              <w:topLinePunct w:val="0"/>
              <w:bidi w:val="0"/>
              <w:spacing w:line="320" w:lineRule="exact"/>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备注：</w:t>
            </w:r>
          </w:p>
        </w:tc>
        <w:tc>
          <w:tcPr>
            <w:tcW w:w="1324" w:type="pct"/>
            <w:tcBorders>
              <w:top w:val="single" w:color="auto" w:sz="4" w:space="0"/>
              <w:left w:val="nil"/>
              <w:bottom w:val="nil"/>
              <w:right w:val="nil"/>
            </w:tcBorders>
            <w:noWrap w:val="0"/>
            <w:tcMar>
              <w:top w:w="15" w:type="dxa"/>
              <w:left w:w="15" w:type="dxa"/>
              <w:right w:w="15" w:type="dxa"/>
            </w:tcMar>
            <w:vAlign w:val="top"/>
          </w:tcPr>
          <w:p w14:paraId="6FEF0AE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single" w:color="auto" w:sz="4" w:space="0"/>
              <w:left w:val="nil"/>
              <w:bottom w:val="nil"/>
              <w:right w:val="nil"/>
            </w:tcBorders>
            <w:noWrap w:val="0"/>
            <w:tcMar>
              <w:top w:w="15" w:type="dxa"/>
              <w:left w:w="15" w:type="dxa"/>
              <w:right w:w="15" w:type="dxa"/>
            </w:tcMar>
            <w:vAlign w:val="top"/>
          </w:tcPr>
          <w:p w14:paraId="35DC7B0D">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772" w:type="pct"/>
            <w:tcBorders>
              <w:top w:val="single" w:color="auto" w:sz="4" w:space="0"/>
              <w:left w:val="nil"/>
              <w:bottom w:val="nil"/>
              <w:right w:val="nil"/>
            </w:tcBorders>
            <w:noWrap w:val="0"/>
            <w:tcMar>
              <w:top w:w="15" w:type="dxa"/>
              <w:left w:w="15" w:type="dxa"/>
              <w:right w:w="15" w:type="dxa"/>
            </w:tcMar>
            <w:vAlign w:val="top"/>
          </w:tcPr>
          <w:p w14:paraId="3A65ADB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511" w:type="pct"/>
            <w:tcBorders>
              <w:top w:val="single" w:color="auto" w:sz="4" w:space="0"/>
              <w:left w:val="nil"/>
              <w:bottom w:val="nil"/>
              <w:right w:val="single" w:color="auto" w:sz="4" w:space="0"/>
            </w:tcBorders>
            <w:noWrap w:val="0"/>
            <w:tcMar>
              <w:top w:w="15" w:type="dxa"/>
              <w:left w:w="15" w:type="dxa"/>
              <w:right w:w="15" w:type="dxa"/>
            </w:tcMar>
            <w:vAlign w:val="top"/>
          </w:tcPr>
          <w:p w14:paraId="13CD3552">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3DCC1C59">
        <w:tblPrEx>
          <w:tblCellMar>
            <w:top w:w="0" w:type="dxa"/>
            <w:left w:w="0" w:type="dxa"/>
            <w:bottom w:w="0" w:type="dxa"/>
            <w:right w:w="0" w:type="dxa"/>
          </w:tblCellMar>
        </w:tblPrEx>
        <w:trPr>
          <w:trHeight w:val="318" w:hRule="atLeast"/>
          <w:jc w:val="center"/>
        </w:trPr>
        <w:tc>
          <w:tcPr>
            <w:tcW w:w="1094" w:type="pct"/>
            <w:tcBorders>
              <w:top w:val="nil"/>
              <w:left w:val="single" w:color="auto" w:sz="4" w:space="0"/>
              <w:bottom w:val="nil"/>
              <w:right w:val="nil"/>
            </w:tcBorders>
            <w:noWrap/>
            <w:tcMar>
              <w:top w:w="15" w:type="dxa"/>
              <w:left w:w="15" w:type="dxa"/>
              <w:right w:w="15" w:type="dxa"/>
            </w:tcMar>
            <w:vAlign w:val="center"/>
          </w:tcPr>
          <w:p w14:paraId="059AA0F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324" w:type="pct"/>
            <w:tcBorders>
              <w:top w:val="nil"/>
              <w:left w:val="nil"/>
              <w:bottom w:val="nil"/>
              <w:right w:val="nil"/>
            </w:tcBorders>
            <w:noWrap/>
            <w:tcMar>
              <w:top w:w="15" w:type="dxa"/>
              <w:left w:w="15" w:type="dxa"/>
              <w:right w:w="15" w:type="dxa"/>
            </w:tcMar>
            <w:vAlign w:val="center"/>
          </w:tcPr>
          <w:p w14:paraId="650F5B2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nil"/>
              <w:left w:val="nil"/>
              <w:bottom w:val="nil"/>
              <w:right w:val="nil"/>
            </w:tcBorders>
            <w:noWrap/>
            <w:tcMar>
              <w:top w:w="15" w:type="dxa"/>
              <w:left w:w="15" w:type="dxa"/>
              <w:right w:w="15" w:type="dxa"/>
            </w:tcMar>
            <w:vAlign w:val="center"/>
          </w:tcPr>
          <w:p w14:paraId="55E8C48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772" w:type="pct"/>
            <w:tcBorders>
              <w:top w:val="nil"/>
              <w:left w:val="nil"/>
              <w:bottom w:val="nil"/>
              <w:right w:val="nil"/>
            </w:tcBorders>
            <w:noWrap/>
            <w:tcMar>
              <w:top w:w="15" w:type="dxa"/>
              <w:left w:w="15" w:type="dxa"/>
              <w:right w:w="15" w:type="dxa"/>
            </w:tcMar>
            <w:vAlign w:val="center"/>
          </w:tcPr>
          <w:p w14:paraId="2895927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511" w:type="pct"/>
            <w:tcBorders>
              <w:top w:val="nil"/>
              <w:left w:val="nil"/>
              <w:bottom w:val="nil"/>
              <w:right w:val="single" w:color="auto" w:sz="4" w:space="0"/>
            </w:tcBorders>
            <w:noWrap/>
            <w:tcMar>
              <w:top w:w="15" w:type="dxa"/>
              <w:left w:w="15" w:type="dxa"/>
              <w:right w:w="15" w:type="dxa"/>
            </w:tcMar>
            <w:vAlign w:val="center"/>
          </w:tcPr>
          <w:p w14:paraId="76749E7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37C6DEAF">
        <w:tblPrEx>
          <w:tblCellMar>
            <w:top w:w="0" w:type="dxa"/>
            <w:left w:w="0" w:type="dxa"/>
            <w:bottom w:w="0" w:type="dxa"/>
            <w:right w:w="0" w:type="dxa"/>
          </w:tblCellMar>
        </w:tblPrEx>
        <w:trPr>
          <w:trHeight w:val="318" w:hRule="atLeast"/>
          <w:jc w:val="center"/>
        </w:trPr>
        <w:tc>
          <w:tcPr>
            <w:tcW w:w="1094" w:type="pct"/>
            <w:tcBorders>
              <w:top w:val="nil"/>
              <w:left w:val="single" w:color="auto" w:sz="4" w:space="0"/>
              <w:bottom w:val="nil"/>
              <w:right w:val="nil"/>
            </w:tcBorders>
            <w:noWrap/>
            <w:tcMar>
              <w:top w:w="15" w:type="dxa"/>
              <w:left w:w="15" w:type="dxa"/>
              <w:right w:w="15" w:type="dxa"/>
            </w:tcMar>
            <w:vAlign w:val="center"/>
          </w:tcPr>
          <w:p w14:paraId="23E45D2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324" w:type="pct"/>
            <w:tcBorders>
              <w:top w:val="nil"/>
              <w:left w:val="nil"/>
              <w:bottom w:val="nil"/>
              <w:right w:val="nil"/>
            </w:tcBorders>
            <w:noWrap/>
            <w:tcMar>
              <w:top w:w="15" w:type="dxa"/>
              <w:left w:w="15" w:type="dxa"/>
              <w:right w:w="15" w:type="dxa"/>
            </w:tcMar>
            <w:vAlign w:val="center"/>
          </w:tcPr>
          <w:p w14:paraId="28C19A7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nil"/>
              <w:left w:val="nil"/>
              <w:bottom w:val="nil"/>
              <w:right w:val="nil"/>
            </w:tcBorders>
            <w:noWrap/>
            <w:tcMar>
              <w:top w:w="15" w:type="dxa"/>
              <w:left w:w="15" w:type="dxa"/>
              <w:right w:w="15" w:type="dxa"/>
            </w:tcMar>
            <w:vAlign w:val="center"/>
          </w:tcPr>
          <w:p w14:paraId="04947A1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772" w:type="pct"/>
            <w:tcBorders>
              <w:top w:val="nil"/>
              <w:left w:val="nil"/>
              <w:bottom w:val="nil"/>
              <w:right w:val="nil"/>
            </w:tcBorders>
            <w:noWrap/>
            <w:tcMar>
              <w:top w:w="15" w:type="dxa"/>
              <w:left w:w="15" w:type="dxa"/>
              <w:right w:w="15" w:type="dxa"/>
            </w:tcMar>
            <w:vAlign w:val="center"/>
          </w:tcPr>
          <w:p w14:paraId="34786BC1">
            <w:pPr>
              <w:keepNext w:val="0"/>
              <w:keepLines w:val="0"/>
              <w:pageBreakBefore w:val="0"/>
              <w:kinsoku/>
              <w:wordWrap/>
              <w:overflowPunct/>
              <w:topLinePunct w:val="0"/>
              <w:bidi w:val="0"/>
              <w:spacing w:line="320" w:lineRule="exact"/>
              <w:jc w:val="both"/>
              <w:outlineLvl w:val="9"/>
              <w:rPr>
                <w:rFonts w:hint="eastAsia" w:ascii="仿宋" w:hAnsi="仿宋" w:eastAsia="仿宋" w:cs="仿宋"/>
                <w:bCs/>
                <w:iCs/>
                <w:color w:val="auto"/>
                <w:sz w:val="22"/>
                <w:szCs w:val="21"/>
                <w:highlight w:val="none"/>
              </w:rPr>
            </w:pPr>
          </w:p>
        </w:tc>
        <w:tc>
          <w:tcPr>
            <w:tcW w:w="511" w:type="pct"/>
            <w:tcBorders>
              <w:top w:val="nil"/>
              <w:left w:val="nil"/>
              <w:bottom w:val="nil"/>
              <w:right w:val="single" w:color="auto" w:sz="4" w:space="0"/>
            </w:tcBorders>
            <w:noWrap/>
            <w:tcMar>
              <w:top w:w="15" w:type="dxa"/>
              <w:left w:w="15" w:type="dxa"/>
              <w:right w:w="15" w:type="dxa"/>
            </w:tcMar>
            <w:vAlign w:val="center"/>
          </w:tcPr>
          <w:p w14:paraId="7306386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04EB4083">
        <w:tblPrEx>
          <w:tblCellMar>
            <w:top w:w="0" w:type="dxa"/>
            <w:left w:w="0" w:type="dxa"/>
            <w:bottom w:w="0" w:type="dxa"/>
            <w:right w:w="0" w:type="dxa"/>
          </w:tblCellMar>
        </w:tblPrEx>
        <w:trPr>
          <w:trHeight w:val="318" w:hRule="atLeast"/>
          <w:jc w:val="center"/>
        </w:trPr>
        <w:tc>
          <w:tcPr>
            <w:tcW w:w="1094" w:type="pct"/>
            <w:tcBorders>
              <w:top w:val="nil"/>
              <w:left w:val="single" w:color="auto" w:sz="4" w:space="0"/>
              <w:bottom w:val="single" w:color="auto" w:sz="4" w:space="0"/>
              <w:right w:val="nil"/>
            </w:tcBorders>
            <w:noWrap/>
            <w:tcMar>
              <w:top w:w="15" w:type="dxa"/>
              <w:left w:w="15" w:type="dxa"/>
              <w:right w:w="15" w:type="dxa"/>
            </w:tcMar>
            <w:vAlign w:val="center"/>
          </w:tcPr>
          <w:p w14:paraId="27797B0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324" w:type="pct"/>
            <w:tcBorders>
              <w:top w:val="nil"/>
              <w:left w:val="nil"/>
              <w:bottom w:val="single" w:color="auto" w:sz="4" w:space="0"/>
              <w:right w:val="nil"/>
            </w:tcBorders>
            <w:noWrap/>
            <w:tcMar>
              <w:top w:w="15" w:type="dxa"/>
              <w:left w:w="15" w:type="dxa"/>
              <w:right w:w="15" w:type="dxa"/>
            </w:tcMar>
            <w:vAlign w:val="center"/>
          </w:tcPr>
          <w:p w14:paraId="45BA734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nil"/>
              <w:left w:val="nil"/>
              <w:bottom w:val="single" w:color="auto" w:sz="4" w:space="0"/>
              <w:right w:val="nil"/>
            </w:tcBorders>
            <w:noWrap/>
            <w:tcMar>
              <w:top w:w="15" w:type="dxa"/>
              <w:left w:w="15" w:type="dxa"/>
              <w:right w:w="15" w:type="dxa"/>
            </w:tcMar>
            <w:vAlign w:val="center"/>
          </w:tcPr>
          <w:p w14:paraId="14A0DEF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772" w:type="pct"/>
            <w:tcBorders>
              <w:top w:val="nil"/>
              <w:left w:val="nil"/>
              <w:bottom w:val="single" w:color="auto" w:sz="4" w:space="0"/>
              <w:right w:val="nil"/>
            </w:tcBorders>
            <w:noWrap/>
            <w:tcMar>
              <w:top w:w="15" w:type="dxa"/>
              <w:left w:w="15" w:type="dxa"/>
              <w:right w:w="15" w:type="dxa"/>
            </w:tcMar>
            <w:vAlign w:val="center"/>
          </w:tcPr>
          <w:p w14:paraId="03F4473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511" w:type="pct"/>
            <w:tcBorders>
              <w:top w:val="nil"/>
              <w:left w:val="nil"/>
              <w:bottom w:val="single" w:color="auto" w:sz="4" w:space="0"/>
              <w:right w:val="single" w:color="auto" w:sz="4" w:space="0"/>
            </w:tcBorders>
            <w:noWrap/>
            <w:tcMar>
              <w:top w:w="15" w:type="dxa"/>
              <w:left w:w="15" w:type="dxa"/>
              <w:right w:w="15" w:type="dxa"/>
            </w:tcMar>
            <w:vAlign w:val="center"/>
          </w:tcPr>
          <w:p w14:paraId="52EE17F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bl>
    <w:p w14:paraId="39831736">
      <w:pPr>
        <w:spacing w:line="360" w:lineRule="auto"/>
        <w:jc w:val="both"/>
        <w:rPr>
          <w:rFonts w:hint="eastAsia" w:ascii="微软雅黑" w:hAnsi="微软雅黑" w:eastAsia="微软雅黑" w:cs="微软雅黑"/>
          <w:b/>
          <w:bCs/>
          <w:color w:val="auto"/>
          <w:sz w:val="24"/>
          <w:szCs w:val="24"/>
          <w:highlight w:val="none"/>
          <w:lang w:val="en-US" w:eastAsia="zh-CN"/>
        </w:rPr>
      </w:pPr>
    </w:p>
    <w:p w14:paraId="2DD8EE7F">
      <w:pPr>
        <w:rPr>
          <w:rFonts w:hint="eastAsia"/>
          <w:color w:val="auto"/>
          <w:highlight w:val="none"/>
          <w:lang w:eastAsia="zh-CN"/>
        </w:rPr>
      </w:pPr>
    </w:p>
    <w:p w14:paraId="1B03195A">
      <w:pPr>
        <w:rPr>
          <w:rFonts w:hint="eastAsia"/>
          <w:color w:val="auto"/>
          <w:highlight w:val="none"/>
          <w:lang w:eastAsia="zh-CN"/>
        </w:rPr>
      </w:pPr>
    </w:p>
    <w:p w14:paraId="42DE6F7F">
      <w:pPr>
        <w:rPr>
          <w:rFonts w:hint="eastAsia"/>
          <w:color w:val="auto"/>
          <w:highlight w:val="none"/>
          <w:lang w:eastAsia="zh-CN"/>
        </w:rPr>
      </w:pPr>
    </w:p>
    <w:p w14:paraId="2FF3C49E">
      <w:pPr>
        <w:rPr>
          <w:rFonts w:hint="eastAsia"/>
          <w:color w:val="auto"/>
          <w:highlight w:val="none"/>
          <w:lang w:eastAsia="zh-CN"/>
        </w:rPr>
      </w:pPr>
    </w:p>
    <w:p w14:paraId="3679960A">
      <w:pPr>
        <w:rPr>
          <w:rFonts w:hint="eastAsia"/>
          <w:color w:val="auto"/>
          <w:highlight w:val="none"/>
          <w:lang w:eastAsia="zh-CN"/>
        </w:rPr>
      </w:pPr>
    </w:p>
    <w:p w14:paraId="7BE756BE">
      <w:pPr>
        <w:rPr>
          <w:rFonts w:hint="eastAsia"/>
          <w:color w:val="auto"/>
          <w:highlight w:val="none"/>
          <w:lang w:eastAsia="zh-CN"/>
        </w:rPr>
      </w:pPr>
    </w:p>
    <w:p w14:paraId="1B90A200">
      <w:pPr>
        <w:rPr>
          <w:rFonts w:hint="eastAsia"/>
          <w:color w:val="auto"/>
          <w:highlight w:val="none"/>
          <w:lang w:eastAsia="zh-CN"/>
        </w:rPr>
      </w:pPr>
    </w:p>
    <w:p w14:paraId="408A592C">
      <w:pPr>
        <w:rPr>
          <w:rFonts w:hint="eastAsia" w:ascii="宋体" w:hAnsi="宋体" w:eastAsia="宋体" w:cs="宋体"/>
          <w:color w:val="auto"/>
          <w:highlight w:val="none"/>
          <w:lang w:eastAsia="zh-CN"/>
        </w:rPr>
      </w:pPr>
    </w:p>
    <w:p w14:paraId="1D24B398">
      <w:pPr>
        <w:rPr>
          <w:rFonts w:hint="eastAsia" w:ascii="宋体" w:hAnsi="宋体" w:eastAsia="宋体" w:cs="宋体"/>
          <w:color w:val="auto"/>
          <w:highlight w:val="none"/>
          <w:lang w:eastAsia="zh-CN"/>
        </w:rPr>
      </w:pPr>
    </w:p>
    <w:p w14:paraId="1F70B378">
      <w:pPr>
        <w:rPr>
          <w:rFonts w:hint="eastAsia" w:ascii="宋体" w:hAnsi="宋体" w:eastAsia="宋体" w:cs="宋体"/>
          <w:color w:val="auto"/>
          <w:highlight w:val="none"/>
          <w:lang w:eastAsia="zh-CN"/>
        </w:rPr>
      </w:pPr>
    </w:p>
    <w:p w14:paraId="46EA580F">
      <w:pPr>
        <w:pStyle w:val="16"/>
        <w:rPr>
          <w:rFonts w:hint="eastAsia" w:ascii="宋体" w:hAnsi="宋体" w:eastAsia="宋体" w:cs="宋体"/>
          <w:color w:val="auto"/>
          <w:highlight w:val="none"/>
          <w:lang w:eastAsia="zh-CN"/>
        </w:rPr>
      </w:pPr>
    </w:p>
    <w:p w14:paraId="427BB7A0">
      <w:pPr>
        <w:rPr>
          <w:rFonts w:hint="eastAsia" w:ascii="宋体" w:hAnsi="宋体" w:eastAsia="宋体" w:cs="宋体"/>
          <w:color w:val="auto"/>
          <w:highlight w:val="none"/>
          <w:lang w:eastAsia="zh-CN"/>
        </w:rPr>
      </w:pPr>
    </w:p>
    <w:p w14:paraId="1366186B">
      <w:pPr>
        <w:pStyle w:val="16"/>
        <w:rPr>
          <w:rFonts w:hint="eastAsia" w:ascii="宋体" w:hAnsi="宋体" w:eastAsia="宋体" w:cs="宋体"/>
          <w:color w:val="auto"/>
          <w:highlight w:val="none"/>
          <w:lang w:eastAsia="zh-CN"/>
        </w:rPr>
      </w:pPr>
    </w:p>
    <w:p w14:paraId="55EC28D1">
      <w:pPr>
        <w:rPr>
          <w:rFonts w:hint="eastAsia" w:ascii="宋体" w:hAnsi="宋体" w:eastAsia="宋体" w:cs="宋体"/>
          <w:color w:val="auto"/>
          <w:highlight w:val="none"/>
          <w:lang w:eastAsia="zh-CN"/>
        </w:rPr>
      </w:pPr>
    </w:p>
    <w:p w14:paraId="23767F8E">
      <w:pPr>
        <w:pStyle w:val="16"/>
        <w:rPr>
          <w:rFonts w:hint="eastAsia" w:ascii="宋体" w:hAnsi="宋体" w:eastAsia="宋体" w:cs="宋体"/>
          <w:color w:val="auto"/>
          <w:highlight w:val="none"/>
          <w:lang w:eastAsia="zh-CN"/>
        </w:rPr>
      </w:pPr>
    </w:p>
    <w:p w14:paraId="68934147">
      <w:pPr>
        <w:rPr>
          <w:rFonts w:hint="eastAsia" w:ascii="宋体" w:hAnsi="宋体" w:eastAsia="宋体" w:cs="宋体"/>
          <w:color w:val="auto"/>
          <w:highlight w:val="none"/>
          <w:lang w:eastAsia="zh-CN"/>
        </w:rPr>
      </w:pPr>
    </w:p>
    <w:p w14:paraId="4A6178A1">
      <w:pPr>
        <w:pStyle w:val="16"/>
        <w:rPr>
          <w:rFonts w:hint="eastAsia" w:ascii="宋体" w:hAnsi="宋体" w:eastAsia="宋体" w:cs="宋体"/>
          <w:color w:val="auto"/>
          <w:highlight w:val="none"/>
          <w:lang w:eastAsia="zh-CN"/>
        </w:rPr>
      </w:pPr>
    </w:p>
    <w:p w14:paraId="580A8C42">
      <w:pPr>
        <w:rPr>
          <w:rFonts w:hint="eastAsia" w:ascii="宋体" w:hAnsi="宋体" w:eastAsia="宋体" w:cs="宋体"/>
          <w:color w:val="auto"/>
          <w:highlight w:val="none"/>
          <w:lang w:eastAsia="zh-CN"/>
        </w:rPr>
      </w:pPr>
    </w:p>
    <w:p w14:paraId="5E1D4E8A">
      <w:pPr>
        <w:pStyle w:val="16"/>
        <w:rPr>
          <w:rFonts w:hint="eastAsia" w:ascii="宋体" w:hAnsi="宋体" w:eastAsia="宋体" w:cs="宋体"/>
          <w:color w:val="auto"/>
          <w:highlight w:val="none"/>
          <w:lang w:eastAsia="zh-CN"/>
        </w:rPr>
      </w:pPr>
    </w:p>
    <w:p w14:paraId="50A111A7">
      <w:pPr>
        <w:pStyle w:val="2"/>
        <w:rPr>
          <w:rFonts w:hint="eastAsia" w:ascii="宋体" w:hAnsi="宋体" w:eastAsia="宋体" w:cs="宋体"/>
          <w:color w:val="auto"/>
          <w:highlight w:val="none"/>
        </w:rPr>
      </w:pPr>
      <w:bookmarkStart w:id="12" w:name="_Toc2224"/>
      <w:r>
        <w:rPr>
          <w:rFonts w:hint="eastAsia" w:ascii="宋体" w:hAnsi="宋体" w:eastAsia="宋体" w:cs="宋体"/>
          <w:color w:val="auto"/>
          <w:highlight w:val="none"/>
        </w:rPr>
        <w:t>第四部分 用户需求书（采购内容及要求）</w:t>
      </w:r>
      <w:bookmarkEnd w:id="12"/>
    </w:p>
    <w:p w14:paraId="4B610C71">
      <w:pPr>
        <w:rPr>
          <w:rFonts w:hint="eastAsia"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u w:val="single"/>
        </w:rPr>
        <w:br w:type="page"/>
      </w:r>
    </w:p>
    <w:p w14:paraId="3182E218">
      <w:pPr>
        <w:spacing w:line="360" w:lineRule="auto"/>
        <w:ind w:firstLine="321" w:firstLineChars="100"/>
        <w:jc w:val="center"/>
        <w:rPr>
          <w:rFonts w:hint="eastAsia" w:ascii="楷体" w:hAnsi="楷体" w:eastAsia="楷体" w:cs="楷体"/>
          <w:b/>
          <w:bCs/>
          <w:color w:val="auto"/>
          <w:kern w:val="0"/>
          <w:sz w:val="32"/>
          <w:szCs w:val="32"/>
          <w:highlight w:val="none"/>
          <w:lang w:eastAsia="zh-CN"/>
        </w:rPr>
      </w:pPr>
      <w:r>
        <w:rPr>
          <w:rFonts w:hint="eastAsia" w:ascii="楷体" w:hAnsi="楷体" w:eastAsia="楷体" w:cs="楷体"/>
          <w:b/>
          <w:bCs/>
          <w:color w:val="auto"/>
          <w:kern w:val="0"/>
          <w:sz w:val="32"/>
          <w:szCs w:val="32"/>
          <w:highlight w:val="none"/>
          <w:lang w:val="en-US" w:eastAsia="zh-CN"/>
        </w:rPr>
        <w:t>安康市中心医院多光谱等设备采购项目</w:t>
      </w:r>
    </w:p>
    <w:p w14:paraId="27374326">
      <w:pPr>
        <w:spacing w:line="360" w:lineRule="auto"/>
        <w:jc w:val="center"/>
        <w:rPr>
          <w:rFonts w:hint="eastAsia" w:ascii="楷体" w:hAnsi="楷体" w:eastAsia="楷体" w:cs="楷体"/>
          <w:b/>
          <w:bCs/>
          <w:color w:val="auto"/>
          <w:kern w:val="0"/>
          <w:sz w:val="32"/>
          <w:szCs w:val="32"/>
          <w:highlight w:val="none"/>
          <w:lang w:val="en-US" w:eastAsia="zh-CN"/>
        </w:rPr>
      </w:pPr>
      <w:r>
        <w:rPr>
          <w:rFonts w:hint="eastAsia" w:ascii="楷体" w:hAnsi="楷体" w:eastAsia="楷体" w:cs="楷体"/>
          <w:b/>
          <w:bCs/>
          <w:color w:val="auto"/>
          <w:kern w:val="0"/>
          <w:sz w:val="32"/>
          <w:szCs w:val="32"/>
          <w:highlight w:val="none"/>
          <w:lang w:val="en-US" w:eastAsia="zh-CN"/>
        </w:rPr>
        <w:t>第一包</w:t>
      </w:r>
    </w:p>
    <w:p w14:paraId="1E5636DD">
      <w:pPr>
        <w:spacing w:line="360" w:lineRule="auto"/>
        <w:jc w:val="both"/>
        <w:rPr>
          <w:rFonts w:hint="eastAsia" w:ascii="楷体" w:hAnsi="楷体" w:eastAsia="楷体" w:cs="楷体"/>
          <w:color w:val="auto"/>
          <w:highlight w:val="none"/>
          <w:vertAlign w:val="baseline"/>
        </w:rPr>
      </w:pPr>
      <w:r>
        <w:rPr>
          <w:rFonts w:hint="eastAsia" w:ascii="楷体" w:hAnsi="楷体" w:eastAsia="楷体" w:cs="楷体"/>
          <w:b/>
          <w:bCs/>
          <w:color w:val="auto"/>
          <w:kern w:val="0"/>
          <w:sz w:val="32"/>
          <w:szCs w:val="32"/>
          <w:highlight w:val="none"/>
        </w:rPr>
        <w:t>一、采购清单</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3321"/>
        <w:gridCol w:w="1425"/>
        <w:gridCol w:w="1228"/>
        <w:gridCol w:w="1580"/>
      </w:tblGrid>
      <w:tr w14:paraId="721B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6BB449B6">
            <w:pPr>
              <w:jc w:val="center"/>
              <w:rPr>
                <w:rFonts w:hint="eastAsia" w:ascii="楷体" w:hAnsi="楷体" w:eastAsia="楷体" w:cs="楷体"/>
                <w:b/>
                <w:bCs/>
                <w:color w:val="auto"/>
                <w:sz w:val="24"/>
                <w:szCs w:val="24"/>
                <w:highlight w:val="none"/>
                <w:vertAlign w:val="baseline"/>
                <w:lang w:val="en-US" w:eastAsia="zh-Hans"/>
              </w:rPr>
            </w:pPr>
            <w:r>
              <w:rPr>
                <w:rFonts w:hint="eastAsia" w:ascii="楷体" w:hAnsi="楷体" w:eastAsia="楷体" w:cs="楷体"/>
                <w:b/>
                <w:bCs/>
                <w:color w:val="auto"/>
                <w:sz w:val="24"/>
                <w:szCs w:val="24"/>
                <w:highlight w:val="none"/>
                <w:vertAlign w:val="baseline"/>
                <w:lang w:val="en-US" w:eastAsia="zh-Hans"/>
              </w:rPr>
              <w:t>序号</w:t>
            </w:r>
          </w:p>
        </w:tc>
        <w:tc>
          <w:tcPr>
            <w:tcW w:w="1960" w:type="pct"/>
            <w:noWrap w:val="0"/>
            <w:vAlign w:val="center"/>
          </w:tcPr>
          <w:p w14:paraId="01DB246E">
            <w:pPr>
              <w:jc w:val="center"/>
              <w:rPr>
                <w:rFonts w:hint="eastAsia" w:ascii="楷体" w:hAnsi="楷体" w:eastAsia="楷体" w:cs="楷体"/>
                <w:b/>
                <w:bCs/>
                <w:color w:val="auto"/>
                <w:sz w:val="24"/>
                <w:szCs w:val="24"/>
                <w:highlight w:val="none"/>
                <w:vertAlign w:val="baseline"/>
                <w:lang w:val="en-US" w:eastAsia="zh-CN"/>
              </w:rPr>
            </w:pPr>
            <w:r>
              <w:rPr>
                <w:rFonts w:hint="eastAsia" w:ascii="楷体" w:hAnsi="楷体" w:eastAsia="楷体" w:cs="楷体"/>
                <w:b/>
                <w:bCs/>
                <w:color w:val="auto"/>
                <w:sz w:val="24"/>
                <w:szCs w:val="24"/>
                <w:highlight w:val="none"/>
                <w:vertAlign w:val="baseline"/>
                <w:lang w:val="en-US" w:eastAsia="zh-CN"/>
              </w:rPr>
              <w:t>名称</w:t>
            </w:r>
          </w:p>
        </w:tc>
        <w:tc>
          <w:tcPr>
            <w:tcW w:w="841" w:type="pct"/>
            <w:noWrap w:val="0"/>
            <w:vAlign w:val="center"/>
          </w:tcPr>
          <w:p w14:paraId="6F1A71FE">
            <w:pPr>
              <w:jc w:val="center"/>
              <w:rPr>
                <w:rFonts w:hint="eastAsia" w:ascii="楷体" w:hAnsi="楷体" w:eastAsia="楷体" w:cs="楷体"/>
                <w:b/>
                <w:bCs/>
                <w:color w:val="auto"/>
                <w:sz w:val="24"/>
                <w:szCs w:val="24"/>
                <w:highlight w:val="none"/>
                <w:vertAlign w:val="baseline"/>
                <w:lang w:val="en-US" w:eastAsia="zh-CN"/>
              </w:rPr>
            </w:pPr>
            <w:r>
              <w:rPr>
                <w:rFonts w:hint="eastAsia" w:ascii="楷体" w:hAnsi="楷体" w:eastAsia="楷体" w:cs="楷体"/>
                <w:b/>
                <w:bCs/>
                <w:color w:val="auto"/>
                <w:sz w:val="24"/>
                <w:szCs w:val="24"/>
                <w:highlight w:val="none"/>
                <w:vertAlign w:val="baseline"/>
                <w:lang w:val="en-US" w:eastAsia="zh-CN"/>
              </w:rPr>
              <w:t>单位</w:t>
            </w:r>
          </w:p>
        </w:tc>
        <w:tc>
          <w:tcPr>
            <w:tcW w:w="725" w:type="pct"/>
            <w:noWrap w:val="0"/>
            <w:vAlign w:val="center"/>
          </w:tcPr>
          <w:p w14:paraId="69ED1E13">
            <w:pPr>
              <w:jc w:val="center"/>
              <w:rPr>
                <w:rFonts w:hint="eastAsia" w:ascii="楷体" w:hAnsi="楷体" w:eastAsia="楷体" w:cs="楷体"/>
                <w:b/>
                <w:bCs/>
                <w:color w:val="auto"/>
                <w:sz w:val="24"/>
                <w:szCs w:val="24"/>
                <w:highlight w:val="none"/>
                <w:vertAlign w:val="baseline"/>
                <w:lang w:val="en-US" w:eastAsia="zh-CN"/>
              </w:rPr>
            </w:pPr>
            <w:r>
              <w:rPr>
                <w:rFonts w:hint="eastAsia" w:ascii="楷体" w:hAnsi="楷体" w:eastAsia="楷体" w:cs="楷体"/>
                <w:b/>
                <w:bCs/>
                <w:color w:val="auto"/>
                <w:sz w:val="24"/>
                <w:szCs w:val="24"/>
                <w:highlight w:val="none"/>
                <w:vertAlign w:val="baseline"/>
                <w:lang w:val="en-US" w:eastAsia="zh-CN"/>
              </w:rPr>
              <w:t>数量</w:t>
            </w:r>
          </w:p>
        </w:tc>
        <w:tc>
          <w:tcPr>
            <w:tcW w:w="932" w:type="pct"/>
            <w:noWrap w:val="0"/>
            <w:vAlign w:val="center"/>
          </w:tcPr>
          <w:p w14:paraId="60E84EFF">
            <w:pPr>
              <w:spacing w:line="360" w:lineRule="auto"/>
              <w:jc w:val="center"/>
              <w:rPr>
                <w:rFonts w:hint="eastAsia" w:ascii="楷体" w:hAnsi="楷体" w:eastAsia="楷体" w:cs="楷体"/>
                <w:b/>
                <w:bCs/>
                <w:color w:val="auto"/>
                <w:sz w:val="24"/>
                <w:szCs w:val="24"/>
                <w:highlight w:val="none"/>
                <w:vertAlign w:val="baseline"/>
                <w:lang w:val="en-US" w:eastAsia="zh-CN"/>
              </w:rPr>
            </w:pPr>
            <w:r>
              <w:rPr>
                <w:rFonts w:hint="eastAsia" w:ascii="楷体" w:hAnsi="楷体" w:eastAsia="楷体" w:cs="楷体"/>
                <w:b/>
                <w:bCs/>
                <w:color w:val="auto"/>
                <w:sz w:val="24"/>
                <w:szCs w:val="24"/>
                <w:highlight w:val="none"/>
                <w:vertAlign w:val="baseline"/>
                <w:lang w:val="en-US" w:eastAsia="zh-CN"/>
              </w:rPr>
              <w:t>预算金额</w:t>
            </w:r>
          </w:p>
        </w:tc>
      </w:tr>
      <w:tr w14:paraId="2B84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77E5D827">
            <w:pPr>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1</w:t>
            </w:r>
          </w:p>
        </w:tc>
        <w:tc>
          <w:tcPr>
            <w:tcW w:w="1960" w:type="pct"/>
            <w:noWrap w:val="0"/>
            <w:vAlign w:val="center"/>
          </w:tcPr>
          <w:p w14:paraId="444A3956">
            <w:pPr>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多光谱面部图像处理工作站</w:t>
            </w:r>
          </w:p>
        </w:tc>
        <w:tc>
          <w:tcPr>
            <w:tcW w:w="841" w:type="pct"/>
            <w:noWrap w:val="0"/>
            <w:vAlign w:val="center"/>
          </w:tcPr>
          <w:p w14:paraId="09F62F44">
            <w:pPr>
              <w:jc w:val="center"/>
              <w:rPr>
                <w:rFonts w:hint="default"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套</w:t>
            </w:r>
          </w:p>
        </w:tc>
        <w:tc>
          <w:tcPr>
            <w:tcW w:w="725" w:type="pct"/>
            <w:noWrap w:val="0"/>
            <w:vAlign w:val="center"/>
          </w:tcPr>
          <w:p w14:paraId="3643A586">
            <w:pPr>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1</w:t>
            </w:r>
          </w:p>
        </w:tc>
        <w:tc>
          <w:tcPr>
            <w:tcW w:w="932" w:type="pct"/>
            <w:noWrap w:val="0"/>
            <w:vAlign w:val="center"/>
          </w:tcPr>
          <w:p w14:paraId="2315F00E">
            <w:pPr>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50万元</w:t>
            </w:r>
          </w:p>
        </w:tc>
      </w:tr>
    </w:tbl>
    <w:p w14:paraId="524656E4">
      <w:pPr>
        <w:spacing w:line="360" w:lineRule="auto"/>
        <w:jc w:val="both"/>
        <w:rPr>
          <w:rFonts w:hint="eastAsia" w:ascii="楷体" w:hAnsi="楷体" w:eastAsia="楷体" w:cs="楷体"/>
          <w:color w:val="auto"/>
          <w:highlight w:val="none"/>
        </w:rPr>
      </w:pPr>
    </w:p>
    <w:p w14:paraId="48965734">
      <w:pPr>
        <w:numPr>
          <w:ilvl w:val="0"/>
          <w:numId w:val="0"/>
        </w:numPr>
        <w:jc w:val="left"/>
        <w:rPr>
          <w:rFonts w:hint="eastAsia"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lang w:val="en-US" w:eastAsia="zh-CN" w:bidi="ar-SA"/>
        </w:rPr>
        <w:t>二、</w:t>
      </w:r>
      <w:r>
        <w:rPr>
          <w:rFonts w:hint="eastAsia" w:ascii="楷体" w:hAnsi="楷体" w:eastAsia="楷体" w:cs="楷体"/>
          <w:b/>
          <w:bCs/>
          <w:color w:val="auto"/>
          <w:kern w:val="0"/>
          <w:sz w:val="32"/>
          <w:szCs w:val="32"/>
          <w:highlight w:val="none"/>
        </w:rPr>
        <w:t>技术参数</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14:paraId="79D3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C721E9B">
            <w:pPr>
              <w:keepNext w:val="0"/>
              <w:keepLines w:val="0"/>
              <w:pageBreakBefore w:val="0"/>
              <w:widowControl w:val="0"/>
              <w:kinsoku/>
              <w:wordWrap/>
              <w:overflowPunct/>
              <w:topLinePunct w:val="0"/>
              <w:bidi w:val="0"/>
              <w:adjustRightInd w:val="0"/>
              <w:snapToGrid w:val="0"/>
              <w:spacing w:line="240" w:lineRule="auto"/>
              <w:ind w:left="0"/>
              <w:jc w:val="center"/>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多光谱面部图像处理工作站</w:t>
            </w:r>
          </w:p>
        </w:tc>
      </w:tr>
      <w:tr w14:paraId="4EFF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72" w:type="dxa"/>
            <w:vAlign w:val="center"/>
          </w:tcPr>
          <w:p w14:paraId="55D02419">
            <w:pPr>
              <w:keepNext w:val="0"/>
              <w:keepLines w:val="0"/>
              <w:pageBreakBefore w:val="0"/>
              <w:widowControl w:val="0"/>
              <w:kinsoku/>
              <w:wordWrap/>
              <w:overflowPunct/>
              <w:topLinePunct w:val="0"/>
              <w:bidi w:val="0"/>
              <w:adjustRightInd w:val="0"/>
              <w:snapToGrid w:val="0"/>
              <w:spacing w:line="240" w:lineRule="auto"/>
              <w:ind w:left="0"/>
              <w:jc w:val="both"/>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一、主要性能指标</w:t>
            </w:r>
          </w:p>
        </w:tc>
      </w:tr>
      <w:tr w14:paraId="3B9E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973B8C4">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主要用途：对皮肤病变组织进行放大观察、无创采集图像、出具图文报告；</w:t>
            </w:r>
          </w:p>
        </w:tc>
      </w:tr>
      <w:tr w14:paraId="05E7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DE1F728">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1、摄像系统</w:t>
            </w:r>
          </w:p>
        </w:tc>
      </w:tr>
      <w:tr w14:paraId="1970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7F0C5D5">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1.1、采集方式：非偏振光法、偏振光法和浸润法。</w:t>
            </w:r>
          </w:p>
        </w:tc>
      </w:tr>
      <w:tr w14:paraId="3F09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BC0222E">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rPr>
              <w:t>1.2、光学放大倍数：10-200X，无级变倍，无需更换镜头；</w:t>
            </w:r>
          </w:p>
        </w:tc>
      </w:tr>
      <w:tr w14:paraId="072A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69BE35DD">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1.3、对焦方式：自动对焦、手动对焦；</w:t>
            </w:r>
          </w:p>
        </w:tc>
      </w:tr>
      <w:tr w14:paraId="10DE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657944B">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1.4、偏振光和非偏振光可一键切换；</w:t>
            </w:r>
          </w:p>
        </w:tc>
      </w:tr>
      <w:tr w14:paraId="23CD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C9BA391">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rPr>
              <w:t>1.5、镜头分辨率：≥110线对/mm；</w:t>
            </w:r>
          </w:p>
        </w:tc>
      </w:tr>
      <w:tr w14:paraId="1271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B58E701">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1.6、倍率误差：±0.1%；</w:t>
            </w:r>
          </w:p>
        </w:tc>
      </w:tr>
      <w:tr w14:paraId="01ED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EBD5DE2">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1.7、图像采集分辨率：≥3840×2160@60fps；</w:t>
            </w:r>
          </w:p>
        </w:tc>
      </w:tr>
      <w:tr w14:paraId="3530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5D3FE536">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w:t>
            </w:r>
            <w:r>
              <w:rPr>
                <w:rFonts w:hint="eastAsia" w:ascii="楷体" w:hAnsi="楷体" w:eastAsia="楷体" w:cs="楷体"/>
                <w:color w:val="auto"/>
                <w:sz w:val="24"/>
                <w:szCs w:val="24"/>
                <w:highlight w:val="none"/>
                <w:lang w:val="en-US" w:eastAsia="zh-CN"/>
              </w:rPr>
              <w:t>8</w:t>
            </w:r>
            <w:r>
              <w:rPr>
                <w:rFonts w:hint="eastAsia" w:ascii="楷体" w:hAnsi="楷体" w:eastAsia="楷体" w:cs="楷体"/>
                <w:color w:val="auto"/>
                <w:sz w:val="24"/>
                <w:szCs w:val="24"/>
                <w:highlight w:val="none"/>
              </w:rPr>
              <w:t>、成像视野范围：≥20mm×20mm；</w:t>
            </w:r>
          </w:p>
        </w:tc>
      </w:tr>
      <w:tr w14:paraId="04F8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EA19E30">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w:t>
            </w:r>
            <w:r>
              <w:rPr>
                <w:rFonts w:hint="eastAsia" w:ascii="楷体" w:hAnsi="楷体" w:eastAsia="楷体" w:cs="楷体"/>
                <w:color w:val="auto"/>
                <w:sz w:val="24"/>
                <w:szCs w:val="24"/>
                <w:highlight w:val="none"/>
                <w:lang w:val="en-US" w:eastAsia="zh-CN"/>
              </w:rPr>
              <w:t>9</w:t>
            </w:r>
            <w:r>
              <w:rPr>
                <w:rFonts w:hint="eastAsia" w:ascii="楷体" w:hAnsi="楷体" w:eastAsia="楷体" w:cs="楷体"/>
                <w:color w:val="auto"/>
                <w:sz w:val="24"/>
                <w:szCs w:val="24"/>
                <w:highlight w:val="none"/>
              </w:rPr>
              <w:t>、光源：</w:t>
            </w:r>
          </w:p>
        </w:tc>
      </w:tr>
      <w:tr w14:paraId="184F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3AEDD1C">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w:t>
            </w:r>
            <w:r>
              <w:rPr>
                <w:rFonts w:hint="eastAsia" w:ascii="楷体" w:hAnsi="楷体" w:eastAsia="楷体" w:cs="楷体"/>
                <w:color w:val="auto"/>
                <w:sz w:val="24"/>
                <w:szCs w:val="24"/>
                <w:highlight w:val="none"/>
                <w:lang w:val="en-US" w:eastAsia="zh-CN"/>
              </w:rPr>
              <w:t>9</w:t>
            </w:r>
            <w:r>
              <w:rPr>
                <w:rFonts w:hint="eastAsia" w:ascii="楷体" w:hAnsi="楷体" w:eastAsia="楷体" w:cs="楷体"/>
                <w:color w:val="auto"/>
                <w:sz w:val="24"/>
                <w:szCs w:val="24"/>
                <w:highlight w:val="none"/>
              </w:rPr>
              <w:t>.1、内置LED光源，波长：400nm-700nm；</w:t>
            </w:r>
          </w:p>
        </w:tc>
      </w:tr>
      <w:tr w14:paraId="001D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4A4DF58">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w:t>
            </w:r>
            <w:r>
              <w:rPr>
                <w:rFonts w:hint="eastAsia" w:ascii="楷体" w:hAnsi="楷体" w:eastAsia="楷体" w:cs="楷体"/>
                <w:color w:val="auto"/>
                <w:sz w:val="24"/>
                <w:szCs w:val="24"/>
                <w:highlight w:val="none"/>
                <w:lang w:val="en-US" w:eastAsia="zh-CN"/>
              </w:rPr>
              <w:t>9</w:t>
            </w:r>
            <w:r>
              <w:rPr>
                <w:rFonts w:hint="eastAsia" w:ascii="楷体" w:hAnsi="楷体" w:eastAsia="楷体" w:cs="楷体"/>
                <w:color w:val="auto"/>
                <w:sz w:val="24"/>
                <w:szCs w:val="24"/>
                <w:highlight w:val="none"/>
              </w:rPr>
              <w:t>.2、照度：1000-15000Lux；</w:t>
            </w:r>
          </w:p>
        </w:tc>
      </w:tr>
      <w:tr w14:paraId="5D27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E4FE90F">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w:t>
            </w:r>
            <w:r>
              <w:rPr>
                <w:rFonts w:hint="eastAsia" w:ascii="楷体" w:hAnsi="楷体" w:eastAsia="楷体" w:cs="楷体"/>
                <w:color w:val="auto"/>
                <w:sz w:val="24"/>
                <w:szCs w:val="24"/>
                <w:highlight w:val="none"/>
                <w:lang w:val="en-US" w:eastAsia="zh-CN"/>
              </w:rPr>
              <w:t>9</w:t>
            </w:r>
            <w:r>
              <w:rPr>
                <w:rFonts w:hint="eastAsia" w:ascii="楷体" w:hAnsi="楷体" w:eastAsia="楷体" w:cs="楷体"/>
                <w:color w:val="auto"/>
                <w:sz w:val="24"/>
                <w:szCs w:val="24"/>
                <w:highlight w:val="none"/>
              </w:rPr>
              <w:t>.3、色温：6300K±300K。</w:t>
            </w:r>
          </w:p>
        </w:tc>
      </w:tr>
      <w:tr w14:paraId="6EC1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0466FE1">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2、图像处理工作站：</w:t>
            </w:r>
          </w:p>
        </w:tc>
      </w:tr>
      <w:tr w14:paraId="4EE8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FE379AD">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2.1、CPU：i5或以上；</w:t>
            </w:r>
          </w:p>
        </w:tc>
      </w:tr>
      <w:tr w14:paraId="3CCE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5E21EC8A">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2.2、内存≥8G，硬盘≥</w:t>
            </w:r>
            <w:r>
              <w:rPr>
                <w:rFonts w:hint="eastAsia" w:ascii="楷体" w:hAnsi="楷体" w:eastAsia="楷体" w:cs="楷体"/>
                <w:color w:val="auto"/>
                <w:sz w:val="24"/>
                <w:szCs w:val="24"/>
                <w:highlight w:val="none"/>
                <w:lang w:val="en-US" w:eastAsia="zh-CN"/>
              </w:rPr>
              <w:t>1T</w:t>
            </w:r>
            <w:r>
              <w:rPr>
                <w:rFonts w:hint="eastAsia" w:ascii="楷体" w:hAnsi="楷体" w:eastAsia="楷体" w:cs="楷体"/>
                <w:color w:val="auto"/>
                <w:sz w:val="24"/>
                <w:szCs w:val="24"/>
                <w:highlight w:val="none"/>
              </w:rPr>
              <w:t>；</w:t>
            </w:r>
          </w:p>
        </w:tc>
      </w:tr>
      <w:tr w14:paraId="480E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65AE27C">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2.3、彩色液晶显示器≥27英寸；</w:t>
            </w:r>
          </w:p>
        </w:tc>
      </w:tr>
      <w:tr w14:paraId="43CF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588E814D">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2.4、打印设备：彩色激光打印机≥</w:t>
            </w:r>
            <w:r>
              <w:rPr>
                <w:rFonts w:hint="eastAsia" w:ascii="楷体" w:hAnsi="楷体" w:eastAsia="楷体" w:cs="楷体"/>
                <w:color w:val="auto"/>
                <w:sz w:val="24"/>
                <w:szCs w:val="24"/>
                <w:highlight w:val="none"/>
                <w:lang w:val="en-US" w:eastAsia="zh-CN"/>
              </w:rPr>
              <w:t>1台</w:t>
            </w:r>
            <w:r>
              <w:rPr>
                <w:rFonts w:hint="eastAsia" w:ascii="楷体" w:hAnsi="楷体" w:eastAsia="楷体" w:cs="楷体"/>
                <w:color w:val="auto"/>
                <w:sz w:val="24"/>
                <w:szCs w:val="24"/>
                <w:highlight w:val="none"/>
              </w:rPr>
              <w:t>；</w:t>
            </w:r>
          </w:p>
        </w:tc>
      </w:tr>
      <w:tr w14:paraId="0778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3761FB1">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2.5、能够与</w:t>
            </w:r>
            <w:r>
              <w:rPr>
                <w:rFonts w:hint="eastAsia" w:ascii="楷体" w:hAnsi="楷体" w:eastAsia="楷体" w:cs="楷体"/>
                <w:color w:val="auto"/>
                <w:sz w:val="24"/>
                <w:szCs w:val="24"/>
                <w:highlight w:val="none"/>
                <w:lang w:val="en-US" w:eastAsia="zh-CN"/>
              </w:rPr>
              <w:t>医院</w:t>
            </w:r>
            <w:r>
              <w:rPr>
                <w:rFonts w:hint="eastAsia" w:ascii="楷体" w:hAnsi="楷体" w:eastAsia="楷体" w:cs="楷体"/>
                <w:color w:val="auto"/>
                <w:sz w:val="24"/>
                <w:szCs w:val="24"/>
                <w:highlight w:val="none"/>
              </w:rPr>
              <w:t>HIS系统连接，实现图像的传输；</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费用包含本次设备报价中</w:t>
            </w:r>
            <w:r>
              <w:rPr>
                <w:rFonts w:hint="eastAsia" w:ascii="楷体" w:hAnsi="楷体" w:eastAsia="楷体" w:cs="楷体"/>
                <w:color w:val="auto"/>
                <w:sz w:val="24"/>
                <w:szCs w:val="24"/>
                <w:highlight w:val="none"/>
                <w:lang w:eastAsia="zh-CN"/>
              </w:rPr>
              <w:t>）</w:t>
            </w:r>
          </w:p>
        </w:tc>
      </w:tr>
      <w:tr w14:paraId="55C1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8960825">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3、软件功能：</w:t>
            </w:r>
          </w:p>
        </w:tc>
      </w:tr>
      <w:tr w14:paraId="46C0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CDEBBE9">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3.1、可AI自动进行毛发分析，一键识别单位面积下毛囊及毛发数量、单根发毛囊数量及占比、两根发毛囊数量及占比、多根发数量及占比；毳毛、中间发、终发数量及占比；</w:t>
            </w:r>
          </w:p>
        </w:tc>
      </w:tr>
      <w:tr w14:paraId="0D2D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9ED153D">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3.2、图像处理：具备镜像、反色、标定、标注、颜色、饱和度、亮度、对比度调节功能</w:t>
            </w:r>
            <w:r>
              <w:rPr>
                <w:rFonts w:hint="eastAsia" w:ascii="楷体" w:hAnsi="楷体" w:eastAsia="楷体" w:cs="楷体"/>
                <w:color w:val="auto"/>
                <w:sz w:val="24"/>
                <w:szCs w:val="24"/>
                <w:highlight w:val="none"/>
                <w:lang w:val="en-US" w:eastAsia="zh-CN"/>
              </w:rPr>
              <w:t>等</w:t>
            </w:r>
            <w:r>
              <w:rPr>
                <w:rFonts w:hint="eastAsia" w:ascii="楷体" w:hAnsi="楷体" w:eastAsia="楷体" w:cs="楷体"/>
                <w:color w:val="auto"/>
                <w:sz w:val="24"/>
                <w:szCs w:val="24"/>
                <w:highlight w:val="none"/>
              </w:rPr>
              <w:t>；</w:t>
            </w:r>
          </w:p>
        </w:tc>
      </w:tr>
      <w:tr w14:paraId="70F6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691B29A2">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3.3、测量工具：直线、曲线、角度、面积、矩形、多边形、十字线、刻度尺测量方法；可自动、手动、智能AI测量</w:t>
            </w:r>
            <w:r>
              <w:rPr>
                <w:rFonts w:hint="eastAsia" w:ascii="楷体" w:hAnsi="楷体" w:eastAsia="楷体" w:cs="楷体"/>
                <w:color w:val="auto"/>
                <w:sz w:val="24"/>
                <w:szCs w:val="24"/>
                <w:highlight w:val="none"/>
                <w:lang w:val="en-US" w:eastAsia="zh-CN"/>
              </w:rPr>
              <w:t>等</w:t>
            </w:r>
            <w:r>
              <w:rPr>
                <w:rFonts w:hint="eastAsia" w:ascii="楷体" w:hAnsi="楷体" w:eastAsia="楷体" w:cs="楷体"/>
                <w:color w:val="auto"/>
                <w:sz w:val="24"/>
                <w:szCs w:val="24"/>
                <w:highlight w:val="none"/>
              </w:rPr>
              <w:t>；</w:t>
            </w:r>
          </w:p>
        </w:tc>
      </w:tr>
      <w:tr w14:paraId="5722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E9B160F">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rPr>
              <w:t>3.4、支持ABCD法、ABC法、七分法、Menzies法、CASH法、AI智能评估等分析方式；</w:t>
            </w:r>
          </w:p>
        </w:tc>
      </w:tr>
      <w:tr w14:paraId="2CBD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6A68EECE">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3.5、每份报告可合并输出图片≥2张；</w:t>
            </w:r>
          </w:p>
        </w:tc>
      </w:tr>
      <w:tr w14:paraId="0325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657D3D7A">
            <w:pPr>
              <w:keepNext w:val="0"/>
              <w:keepLines w:val="0"/>
              <w:pageBreakBefore w:val="0"/>
              <w:widowControl w:val="0"/>
              <w:kinsoku/>
              <w:wordWrap/>
              <w:overflowPunct/>
              <w:topLinePunct w:val="0"/>
              <w:bidi w:val="0"/>
              <w:adjustRightInd w:val="0"/>
              <w:snapToGrid w:val="0"/>
              <w:spacing w:line="240" w:lineRule="auto"/>
              <w:ind w:left="0"/>
              <w:jc w:val="both"/>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二、多光谱成像：</w:t>
            </w:r>
          </w:p>
        </w:tc>
      </w:tr>
      <w:tr w14:paraId="66B5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2009747">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1</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技能要求</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通过非侵入性多光谱成像技术，精准识别色素性病变、血管异常及痤疮活动性，并提供定量化数据支持个性化治疗方案的制定。</w:t>
            </w:r>
          </w:p>
        </w:tc>
      </w:tr>
      <w:tr w14:paraId="02B1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058905D">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2</w:t>
            </w:r>
            <w:r>
              <w:rPr>
                <w:rFonts w:hint="eastAsia" w:ascii="楷体" w:hAnsi="楷体" w:eastAsia="楷体" w:cs="楷体"/>
                <w:color w:val="auto"/>
                <w:sz w:val="24"/>
                <w:szCs w:val="24"/>
                <w:highlight w:val="none"/>
              </w:rPr>
              <w:t>、拍照模式：全自动固定3D自动建模</w:t>
            </w:r>
          </w:p>
        </w:tc>
      </w:tr>
      <w:tr w14:paraId="0AD6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718DB25">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3</w:t>
            </w:r>
            <w:r>
              <w:rPr>
                <w:rFonts w:hint="eastAsia" w:ascii="楷体" w:hAnsi="楷体" w:eastAsia="楷体" w:cs="楷体"/>
                <w:color w:val="auto"/>
                <w:sz w:val="24"/>
                <w:szCs w:val="24"/>
                <w:highlight w:val="none"/>
              </w:rPr>
              <w:t>、拍照方式：固定多角度一次性拍摄</w:t>
            </w:r>
          </w:p>
        </w:tc>
      </w:tr>
      <w:tr w14:paraId="0262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96DA3F9">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4、拍摄时间≤8秒</w:t>
            </w:r>
          </w:p>
        </w:tc>
      </w:tr>
      <w:tr w14:paraId="4807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6ACB590">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jc w:val="both"/>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★5、系统分辨率：≥4000万像素</w:t>
            </w:r>
          </w:p>
        </w:tc>
      </w:tr>
      <w:tr w14:paraId="4215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DBB7ABE">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6、3D成像模式：MEMS结构光模式</w:t>
            </w:r>
          </w:p>
        </w:tc>
      </w:tr>
      <w:tr w14:paraId="5CEB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52BF3864">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7、3D建模精度≤0.2mm</w:t>
            </w:r>
          </w:p>
        </w:tc>
      </w:tr>
      <w:tr w14:paraId="0E04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549E40D2">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jc w:val="both"/>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★8、光谱数量≥8光谱</w:t>
            </w:r>
          </w:p>
        </w:tc>
      </w:tr>
      <w:tr w14:paraId="1A80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DBD42AE">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9、</w:t>
            </w:r>
            <w:r>
              <w:rPr>
                <w:rFonts w:hint="eastAsia" w:ascii="楷体" w:hAnsi="楷体" w:eastAsia="楷体" w:cs="楷体"/>
                <w:color w:val="auto"/>
                <w:sz w:val="24"/>
                <w:szCs w:val="24"/>
                <w:highlight w:val="none"/>
              </w:rPr>
              <w:t>拍摄光源：白光LED光源、交叉偏振、平行偏振、UVA光源、近红外光源</w:t>
            </w:r>
          </w:p>
        </w:tc>
      </w:tr>
      <w:tr w14:paraId="5438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433A252">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10、</w:t>
            </w:r>
            <w:r>
              <w:rPr>
                <w:rFonts w:hint="eastAsia" w:ascii="楷体" w:hAnsi="楷体" w:eastAsia="楷体" w:cs="楷体"/>
                <w:color w:val="auto"/>
                <w:sz w:val="24"/>
                <w:szCs w:val="24"/>
                <w:highlight w:val="none"/>
              </w:rPr>
              <w:t>拍摄模式：全自动拍摄</w:t>
            </w:r>
          </w:p>
        </w:tc>
      </w:tr>
      <w:tr w14:paraId="27ED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6CC33EA">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11、</w:t>
            </w:r>
            <w:r>
              <w:rPr>
                <w:rFonts w:hint="eastAsia" w:ascii="楷体" w:hAnsi="楷体" w:eastAsia="楷体" w:cs="楷体"/>
                <w:color w:val="auto"/>
                <w:sz w:val="24"/>
                <w:szCs w:val="24"/>
                <w:highlight w:val="none"/>
              </w:rPr>
              <w:t>模型面片</w:t>
            </w:r>
            <w:r>
              <w:rPr>
                <w:rFonts w:hint="eastAsia" w:ascii="楷体" w:hAnsi="楷体" w:eastAsia="楷体" w:cs="楷体"/>
                <w:color w:val="auto"/>
                <w:sz w:val="24"/>
                <w:szCs w:val="24"/>
                <w:highlight w:val="none"/>
                <w:lang w:val="en-US" w:eastAsia="zh-CN"/>
              </w:rPr>
              <w:t>：≥120</w:t>
            </w:r>
            <w:r>
              <w:rPr>
                <w:rFonts w:hint="eastAsia" w:ascii="楷体" w:hAnsi="楷体" w:eastAsia="楷体" w:cs="楷体"/>
                <w:color w:val="auto"/>
                <w:sz w:val="24"/>
                <w:szCs w:val="24"/>
                <w:highlight w:val="none"/>
              </w:rPr>
              <w:t>万片</w:t>
            </w:r>
          </w:p>
        </w:tc>
      </w:tr>
      <w:tr w14:paraId="2C61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6EBBB51A">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12、</w:t>
            </w:r>
            <w:r>
              <w:rPr>
                <w:rFonts w:hint="eastAsia" w:ascii="楷体" w:hAnsi="楷体" w:eastAsia="楷体" w:cs="楷体"/>
                <w:color w:val="auto"/>
                <w:sz w:val="24"/>
                <w:szCs w:val="24"/>
                <w:highlight w:val="none"/>
              </w:rPr>
              <w:t>存储模式：服务器存储</w:t>
            </w:r>
          </w:p>
        </w:tc>
      </w:tr>
      <w:tr w14:paraId="75F0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1FE0002">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13、</w:t>
            </w:r>
            <w:r>
              <w:rPr>
                <w:rFonts w:hint="eastAsia" w:ascii="楷体" w:hAnsi="楷体" w:eastAsia="楷体" w:cs="楷体"/>
                <w:color w:val="auto"/>
                <w:sz w:val="24"/>
                <w:szCs w:val="24"/>
                <w:highlight w:val="none"/>
              </w:rPr>
              <w:t>预览模式：3D预览</w:t>
            </w:r>
          </w:p>
        </w:tc>
      </w:tr>
      <w:tr w14:paraId="4312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23A17E2">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14、</w:t>
            </w:r>
            <w:r>
              <w:rPr>
                <w:rFonts w:hint="eastAsia" w:ascii="楷体" w:hAnsi="楷体" w:eastAsia="楷体" w:cs="楷体"/>
                <w:color w:val="auto"/>
                <w:sz w:val="24"/>
                <w:szCs w:val="24"/>
                <w:highlight w:val="none"/>
              </w:rPr>
              <w:t>对比分析模式：分屏对比、镜像对比、三屏幕对比、历史对比、容积对比</w:t>
            </w:r>
            <w:r>
              <w:rPr>
                <w:rFonts w:hint="eastAsia" w:ascii="楷体" w:hAnsi="楷体" w:eastAsia="楷体" w:cs="楷体"/>
                <w:color w:val="auto"/>
                <w:sz w:val="24"/>
                <w:szCs w:val="24"/>
                <w:highlight w:val="none"/>
                <w:lang w:val="en-US" w:eastAsia="zh-CN"/>
              </w:rPr>
              <w:t>等</w:t>
            </w:r>
          </w:p>
        </w:tc>
      </w:tr>
      <w:tr w14:paraId="0177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FD829A6">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15、</w:t>
            </w:r>
            <w:r>
              <w:rPr>
                <w:rFonts w:hint="eastAsia" w:ascii="楷体" w:hAnsi="楷体" w:eastAsia="楷体" w:cs="楷体"/>
                <w:color w:val="auto"/>
                <w:sz w:val="24"/>
                <w:szCs w:val="24"/>
                <w:highlight w:val="none"/>
              </w:rPr>
              <w:t>预测模式：衰老预测、面部问题预测</w:t>
            </w:r>
            <w:r>
              <w:rPr>
                <w:rFonts w:hint="eastAsia" w:ascii="楷体" w:hAnsi="楷体" w:eastAsia="楷体" w:cs="楷体"/>
                <w:color w:val="auto"/>
                <w:sz w:val="24"/>
                <w:szCs w:val="24"/>
                <w:highlight w:val="none"/>
                <w:lang w:val="en-US" w:eastAsia="zh-CN"/>
              </w:rPr>
              <w:t>等</w:t>
            </w:r>
          </w:p>
        </w:tc>
      </w:tr>
      <w:tr w14:paraId="41A6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528F3F5">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16、</w:t>
            </w:r>
            <w:r>
              <w:rPr>
                <w:rFonts w:hint="eastAsia" w:ascii="楷体" w:hAnsi="楷体" w:eastAsia="楷体" w:cs="楷体"/>
                <w:color w:val="auto"/>
                <w:sz w:val="24"/>
                <w:szCs w:val="24"/>
                <w:highlight w:val="none"/>
              </w:rPr>
              <w:t>面部方案：可自定义推荐治疗方案</w:t>
            </w:r>
          </w:p>
        </w:tc>
      </w:tr>
      <w:tr w14:paraId="5C79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5A54045">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17、</w:t>
            </w:r>
            <w:r>
              <w:rPr>
                <w:rFonts w:hint="eastAsia" w:ascii="楷体" w:hAnsi="楷体" w:eastAsia="楷体" w:cs="楷体"/>
                <w:color w:val="auto"/>
                <w:sz w:val="24"/>
                <w:szCs w:val="24"/>
                <w:highlight w:val="none"/>
              </w:rPr>
              <w:t>灰度图：支持</w:t>
            </w:r>
          </w:p>
        </w:tc>
      </w:tr>
      <w:tr w14:paraId="63D2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5D50223A">
            <w:pPr>
              <w:pStyle w:val="13"/>
              <w:keepNext w:val="0"/>
              <w:keepLines w:val="0"/>
              <w:pageBreakBefore w:val="0"/>
              <w:widowControl w:val="0"/>
              <w:kinsoku/>
              <w:wordWrap/>
              <w:overflowPunct/>
              <w:topLinePunct w:val="0"/>
              <w:bidi w:val="0"/>
              <w:adjustRightInd w:val="0"/>
              <w:snapToGrid w:val="0"/>
              <w:spacing w:line="240" w:lineRule="auto"/>
              <w:ind w:left="0"/>
              <w:jc w:val="both"/>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三、配置CGF离心机1台</w:t>
            </w:r>
          </w:p>
        </w:tc>
      </w:tr>
      <w:tr w14:paraId="072D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694387F1">
            <w:pPr>
              <w:pStyle w:val="13"/>
              <w:keepNext w:val="0"/>
              <w:keepLines w:val="0"/>
              <w:pageBreakBefore w:val="0"/>
              <w:widowControl w:val="0"/>
              <w:kinsoku/>
              <w:wordWrap/>
              <w:overflowPunct/>
              <w:topLinePunct w:val="0"/>
              <w:bidi w:val="0"/>
              <w:adjustRightInd w:val="0"/>
              <w:snapToGrid w:val="0"/>
              <w:spacing w:line="240" w:lineRule="auto"/>
              <w:ind w:left="0" w:firstLine="482" w:firstLineChars="200"/>
              <w:jc w:val="both"/>
              <w:textAlignment w:val="auto"/>
              <w:rPr>
                <w:rFonts w:hint="default"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1、具备CGF、PRP和IPRF等内置程序</w:t>
            </w:r>
          </w:p>
        </w:tc>
      </w:tr>
      <w:tr w14:paraId="72B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147A22B">
            <w:pPr>
              <w:pStyle w:val="13"/>
              <w:keepNext w:val="0"/>
              <w:keepLines w:val="0"/>
              <w:pageBreakBefore w:val="0"/>
              <w:widowControl w:val="0"/>
              <w:kinsoku/>
              <w:wordWrap/>
              <w:overflowPunct/>
              <w:topLinePunct w:val="0"/>
              <w:bidi w:val="0"/>
              <w:adjustRightInd w:val="0"/>
              <w:snapToGrid w:val="0"/>
              <w:spacing w:line="240" w:lineRule="auto"/>
              <w:ind w:left="0" w:firstLine="482" w:firstLineChars="200"/>
              <w:jc w:val="both"/>
              <w:textAlignment w:val="auto"/>
              <w:rPr>
                <w:rFonts w:hint="default"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2、转速范围500-5000rmp</w:t>
            </w:r>
          </w:p>
        </w:tc>
      </w:tr>
      <w:tr w14:paraId="7BC5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FB70F51">
            <w:pPr>
              <w:pStyle w:val="13"/>
              <w:keepNext w:val="0"/>
              <w:keepLines w:val="0"/>
              <w:pageBreakBefore w:val="0"/>
              <w:widowControl w:val="0"/>
              <w:kinsoku/>
              <w:wordWrap/>
              <w:overflowPunct/>
              <w:topLinePunct w:val="0"/>
              <w:bidi w:val="0"/>
              <w:adjustRightInd w:val="0"/>
              <w:snapToGrid w:val="0"/>
              <w:spacing w:line="240" w:lineRule="auto"/>
              <w:ind w:left="0" w:firstLine="482" w:firstLineChars="200"/>
              <w:jc w:val="both"/>
              <w:textAlignment w:val="auto"/>
              <w:rPr>
                <w:rFonts w:hint="default"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3、最大相对离心率</w:t>
            </w:r>
            <w:r>
              <w:rPr>
                <w:rFonts w:hint="eastAsia" w:ascii="楷体" w:hAnsi="楷体" w:eastAsia="楷体" w:cs="楷体"/>
                <w:color w:val="auto"/>
                <w:sz w:val="24"/>
                <w:szCs w:val="24"/>
                <w:highlight w:val="none"/>
                <w:lang w:val="en-US" w:eastAsia="zh-CN"/>
              </w:rPr>
              <w:t>≥</w:t>
            </w:r>
            <w:r>
              <w:rPr>
                <w:rFonts w:hint="eastAsia" w:ascii="楷体" w:hAnsi="楷体" w:eastAsia="楷体" w:cs="楷体"/>
                <w:b/>
                <w:bCs/>
                <w:color w:val="auto"/>
                <w:sz w:val="24"/>
                <w:szCs w:val="24"/>
                <w:highlight w:val="none"/>
                <w:lang w:val="en-US" w:eastAsia="zh-CN"/>
              </w:rPr>
              <w:t>200xg</w:t>
            </w:r>
          </w:p>
        </w:tc>
      </w:tr>
      <w:tr w14:paraId="6052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03DCB78">
            <w:pPr>
              <w:pStyle w:val="13"/>
              <w:keepNext w:val="0"/>
              <w:keepLines w:val="0"/>
              <w:pageBreakBefore w:val="0"/>
              <w:widowControl w:val="0"/>
              <w:kinsoku/>
              <w:wordWrap/>
              <w:overflowPunct/>
              <w:topLinePunct w:val="0"/>
              <w:bidi w:val="0"/>
              <w:adjustRightInd w:val="0"/>
              <w:snapToGrid w:val="0"/>
              <w:spacing w:line="240" w:lineRule="auto"/>
              <w:ind w:left="0" w:firstLine="482" w:firstLineChars="200"/>
              <w:jc w:val="both"/>
              <w:textAlignment w:val="auto"/>
              <w:rPr>
                <w:rFonts w:hint="default"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4、转速精度≤5r/min</w:t>
            </w:r>
          </w:p>
        </w:tc>
      </w:tr>
      <w:tr w14:paraId="4013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3F592BB">
            <w:pPr>
              <w:pStyle w:val="13"/>
              <w:keepNext w:val="0"/>
              <w:keepLines w:val="0"/>
              <w:pageBreakBefore w:val="0"/>
              <w:widowControl w:val="0"/>
              <w:kinsoku/>
              <w:wordWrap/>
              <w:overflowPunct/>
              <w:topLinePunct w:val="0"/>
              <w:bidi w:val="0"/>
              <w:adjustRightInd w:val="0"/>
              <w:snapToGrid w:val="0"/>
              <w:spacing w:line="240" w:lineRule="auto"/>
              <w:ind w:left="0" w:firstLine="482" w:firstLineChars="200"/>
              <w:jc w:val="both"/>
              <w:textAlignment w:val="auto"/>
              <w:rPr>
                <w:rFonts w:hint="default"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5、整机噪声≤60dB（A）</w:t>
            </w:r>
          </w:p>
        </w:tc>
      </w:tr>
      <w:tr w14:paraId="2A8D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65F843B">
            <w:pPr>
              <w:keepNext w:val="0"/>
              <w:keepLines w:val="0"/>
              <w:pageBreakBefore w:val="0"/>
              <w:widowControl w:val="0"/>
              <w:kinsoku/>
              <w:wordWrap/>
              <w:overflowPunct/>
              <w:topLinePunct w:val="0"/>
              <w:bidi w:val="0"/>
              <w:adjustRightInd w:val="0"/>
              <w:snapToGrid w:val="0"/>
              <w:spacing w:line="240" w:lineRule="auto"/>
              <w:ind w:left="0"/>
              <w:jc w:val="both"/>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四、配置要求</w:t>
            </w:r>
          </w:p>
        </w:tc>
      </w:tr>
      <w:tr w14:paraId="49A5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2E88E4A">
            <w:pPr>
              <w:keepNext w:val="0"/>
              <w:keepLines w:val="0"/>
              <w:pageBreakBefore w:val="0"/>
              <w:widowControl w:val="0"/>
              <w:numPr>
                <w:ilvl w:val="0"/>
                <w:numId w:val="0"/>
              </w:numPr>
              <w:kinsoku/>
              <w:wordWrap/>
              <w:overflowPunct/>
              <w:topLinePunct w:val="0"/>
              <w:bidi w:val="0"/>
              <w:adjustRightInd w:val="0"/>
              <w:snapToGrid w:val="0"/>
              <w:spacing w:line="240" w:lineRule="auto"/>
              <w:ind w:left="0" w:leftChars="0" w:firstLine="480" w:firstLineChars="200"/>
              <w:jc w:val="both"/>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kern w:val="2"/>
                <w:sz w:val="24"/>
                <w:szCs w:val="24"/>
                <w:highlight w:val="none"/>
                <w:lang w:val="en-US" w:eastAsia="zh-CN" w:bidi="ar-SA"/>
              </w:rPr>
              <w:t>1、</w:t>
            </w:r>
            <w:r>
              <w:rPr>
                <w:rFonts w:hint="eastAsia" w:ascii="楷体" w:hAnsi="楷体" w:eastAsia="楷体" w:cs="楷体"/>
                <w:b w:val="0"/>
                <w:bCs w:val="0"/>
                <w:color w:val="auto"/>
                <w:sz w:val="24"/>
                <w:szCs w:val="24"/>
                <w:highlight w:val="none"/>
                <w:lang w:val="en-US" w:eastAsia="zh-CN"/>
              </w:rPr>
              <w:t>皮肤影像处理系统含毛发镜1套</w:t>
            </w:r>
          </w:p>
        </w:tc>
      </w:tr>
      <w:tr w14:paraId="53D7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F65AE4C">
            <w:pPr>
              <w:keepNext w:val="0"/>
              <w:keepLines w:val="0"/>
              <w:pageBreakBefore w:val="0"/>
              <w:widowControl w:val="0"/>
              <w:numPr>
                <w:ilvl w:val="0"/>
                <w:numId w:val="0"/>
              </w:numPr>
              <w:kinsoku/>
              <w:wordWrap/>
              <w:overflowPunct/>
              <w:topLinePunct w:val="0"/>
              <w:bidi w:val="0"/>
              <w:adjustRightInd w:val="0"/>
              <w:snapToGrid w:val="0"/>
              <w:spacing w:line="240" w:lineRule="auto"/>
              <w:ind w:left="0" w:leftChars="0" w:firstLine="480" w:firstLineChars="200"/>
              <w:jc w:val="both"/>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kern w:val="2"/>
                <w:sz w:val="24"/>
                <w:szCs w:val="24"/>
                <w:highlight w:val="none"/>
                <w:lang w:val="en-US" w:eastAsia="zh-CN" w:bidi="ar-SA"/>
              </w:rPr>
              <w:t>2、</w:t>
            </w:r>
            <w:r>
              <w:rPr>
                <w:rFonts w:hint="eastAsia" w:ascii="楷体" w:hAnsi="楷体" w:eastAsia="楷体" w:cs="楷体"/>
                <w:b w:val="0"/>
                <w:bCs w:val="0"/>
                <w:color w:val="auto"/>
                <w:sz w:val="24"/>
                <w:szCs w:val="24"/>
                <w:highlight w:val="none"/>
                <w:lang w:val="en-US" w:eastAsia="zh-CN"/>
              </w:rPr>
              <w:t>4K超高清图像采集镜头1套</w:t>
            </w:r>
          </w:p>
        </w:tc>
      </w:tr>
      <w:tr w14:paraId="78BD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35FC2FD">
            <w:pPr>
              <w:keepNext w:val="0"/>
              <w:keepLines w:val="0"/>
              <w:pageBreakBefore w:val="0"/>
              <w:widowControl w:val="0"/>
              <w:numPr>
                <w:ilvl w:val="0"/>
                <w:numId w:val="0"/>
              </w:numPr>
              <w:kinsoku/>
              <w:wordWrap/>
              <w:overflowPunct/>
              <w:topLinePunct w:val="0"/>
              <w:bidi w:val="0"/>
              <w:adjustRightInd w:val="0"/>
              <w:snapToGrid w:val="0"/>
              <w:spacing w:line="240" w:lineRule="auto"/>
              <w:ind w:left="0" w:leftChars="0" w:firstLine="480" w:firstLineChars="200"/>
              <w:jc w:val="both"/>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kern w:val="2"/>
                <w:sz w:val="24"/>
                <w:szCs w:val="24"/>
                <w:highlight w:val="none"/>
                <w:lang w:val="en-US" w:eastAsia="zh-CN" w:bidi="ar-SA"/>
              </w:rPr>
              <w:t>3、</w:t>
            </w:r>
            <w:r>
              <w:rPr>
                <w:rFonts w:hint="eastAsia" w:ascii="楷体" w:hAnsi="楷体" w:eastAsia="楷体" w:cs="楷体"/>
                <w:b w:val="0"/>
                <w:bCs w:val="0"/>
                <w:color w:val="auto"/>
                <w:sz w:val="24"/>
                <w:szCs w:val="24"/>
                <w:highlight w:val="none"/>
                <w:lang w:val="en-US" w:eastAsia="zh-CN"/>
              </w:rPr>
              <w:t>毛发分析功能软件1套</w:t>
            </w:r>
          </w:p>
        </w:tc>
      </w:tr>
      <w:tr w14:paraId="1B91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6F9A3BAC">
            <w:pPr>
              <w:keepNext w:val="0"/>
              <w:keepLines w:val="0"/>
              <w:pageBreakBefore w:val="0"/>
              <w:widowControl w:val="0"/>
              <w:numPr>
                <w:ilvl w:val="0"/>
                <w:numId w:val="0"/>
              </w:numPr>
              <w:kinsoku/>
              <w:wordWrap/>
              <w:overflowPunct/>
              <w:topLinePunct w:val="0"/>
              <w:bidi w:val="0"/>
              <w:adjustRightInd w:val="0"/>
              <w:snapToGrid w:val="0"/>
              <w:spacing w:line="240" w:lineRule="auto"/>
              <w:ind w:left="0" w:leftChars="0" w:firstLine="480" w:firstLineChars="200"/>
              <w:jc w:val="both"/>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kern w:val="2"/>
                <w:sz w:val="24"/>
                <w:szCs w:val="24"/>
                <w:highlight w:val="none"/>
                <w:lang w:val="en-US" w:eastAsia="zh-CN" w:bidi="ar-SA"/>
              </w:rPr>
              <w:t>4、</w:t>
            </w:r>
            <w:r>
              <w:rPr>
                <w:rFonts w:hint="eastAsia" w:ascii="楷体" w:hAnsi="楷体" w:eastAsia="楷体" w:cs="楷体"/>
                <w:b w:val="0"/>
                <w:bCs w:val="0"/>
                <w:color w:val="auto"/>
                <w:sz w:val="24"/>
                <w:szCs w:val="24"/>
                <w:highlight w:val="none"/>
                <w:lang w:val="en-US" w:eastAsia="zh-CN"/>
              </w:rPr>
              <w:t>多光谱主机1台</w:t>
            </w:r>
          </w:p>
        </w:tc>
      </w:tr>
      <w:tr w14:paraId="07E5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F148B08">
            <w:pPr>
              <w:keepNext w:val="0"/>
              <w:keepLines w:val="0"/>
              <w:pageBreakBefore w:val="0"/>
              <w:widowControl w:val="0"/>
              <w:numPr>
                <w:ilvl w:val="0"/>
                <w:numId w:val="0"/>
              </w:numPr>
              <w:kinsoku/>
              <w:wordWrap/>
              <w:overflowPunct/>
              <w:topLinePunct w:val="0"/>
              <w:bidi w:val="0"/>
              <w:adjustRightInd w:val="0"/>
              <w:snapToGrid w:val="0"/>
              <w:spacing w:line="240" w:lineRule="auto"/>
              <w:ind w:left="0" w:leftChars="0" w:firstLine="480" w:firstLineChars="200"/>
              <w:jc w:val="both"/>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kern w:val="2"/>
                <w:sz w:val="24"/>
                <w:szCs w:val="24"/>
                <w:highlight w:val="none"/>
                <w:lang w:val="en-US" w:eastAsia="zh-CN" w:bidi="ar-SA"/>
              </w:rPr>
              <w:t>5、</w:t>
            </w:r>
            <w:r>
              <w:rPr>
                <w:rFonts w:hint="eastAsia" w:ascii="楷体" w:hAnsi="楷体" w:eastAsia="楷体" w:cs="楷体"/>
                <w:b w:val="0"/>
                <w:bCs w:val="0"/>
                <w:color w:val="auto"/>
                <w:sz w:val="24"/>
                <w:szCs w:val="24"/>
                <w:highlight w:val="none"/>
                <w:lang w:val="en-US" w:eastAsia="zh-CN"/>
              </w:rPr>
              <w:t>数据服务器1台</w:t>
            </w:r>
          </w:p>
        </w:tc>
      </w:tr>
      <w:tr w14:paraId="144E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CC0F674">
            <w:pPr>
              <w:keepNext w:val="0"/>
              <w:keepLines w:val="0"/>
              <w:pageBreakBefore w:val="0"/>
              <w:widowControl w:val="0"/>
              <w:numPr>
                <w:ilvl w:val="0"/>
                <w:numId w:val="0"/>
              </w:numPr>
              <w:kinsoku/>
              <w:wordWrap/>
              <w:overflowPunct/>
              <w:topLinePunct w:val="0"/>
              <w:bidi w:val="0"/>
              <w:adjustRightInd w:val="0"/>
              <w:snapToGrid w:val="0"/>
              <w:spacing w:line="240" w:lineRule="auto"/>
              <w:ind w:left="0" w:leftChars="0" w:firstLine="480" w:firstLineChars="200"/>
              <w:jc w:val="both"/>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kern w:val="2"/>
                <w:sz w:val="24"/>
                <w:szCs w:val="24"/>
                <w:highlight w:val="none"/>
                <w:lang w:val="en-US" w:eastAsia="zh-CN" w:bidi="ar-SA"/>
              </w:rPr>
              <w:t>6、</w:t>
            </w:r>
            <w:r>
              <w:rPr>
                <w:rFonts w:hint="eastAsia" w:ascii="楷体" w:hAnsi="楷体" w:eastAsia="楷体" w:cs="楷体"/>
                <w:b w:val="0"/>
                <w:bCs w:val="0"/>
                <w:color w:val="auto"/>
                <w:sz w:val="24"/>
                <w:szCs w:val="24"/>
                <w:highlight w:val="none"/>
                <w:lang w:val="en-US" w:eastAsia="zh-CN"/>
              </w:rPr>
              <w:t>外置UPS不间断电源1套</w:t>
            </w:r>
          </w:p>
        </w:tc>
      </w:tr>
      <w:tr w14:paraId="4204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F87B15A">
            <w:pPr>
              <w:keepNext w:val="0"/>
              <w:keepLines w:val="0"/>
              <w:pageBreakBefore w:val="0"/>
              <w:widowControl w:val="0"/>
              <w:numPr>
                <w:ilvl w:val="0"/>
                <w:numId w:val="0"/>
              </w:numPr>
              <w:kinsoku/>
              <w:wordWrap/>
              <w:overflowPunct/>
              <w:topLinePunct w:val="0"/>
              <w:bidi w:val="0"/>
              <w:adjustRightInd w:val="0"/>
              <w:snapToGrid w:val="0"/>
              <w:spacing w:line="240" w:lineRule="auto"/>
              <w:ind w:left="0" w:leftChars="0" w:firstLine="480" w:firstLineChars="200"/>
              <w:jc w:val="both"/>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kern w:val="2"/>
                <w:sz w:val="24"/>
                <w:szCs w:val="24"/>
                <w:highlight w:val="none"/>
                <w:lang w:val="en-US" w:eastAsia="zh-CN" w:bidi="ar-SA"/>
              </w:rPr>
              <w:t>7、</w:t>
            </w:r>
            <w:r>
              <w:rPr>
                <w:rFonts w:hint="eastAsia" w:ascii="楷体" w:hAnsi="楷体" w:eastAsia="楷体" w:cs="楷体"/>
                <w:b w:val="0"/>
                <w:bCs w:val="0"/>
                <w:color w:val="auto"/>
                <w:sz w:val="24"/>
                <w:szCs w:val="24"/>
                <w:highlight w:val="none"/>
                <w:lang w:val="en-US" w:eastAsia="zh-CN"/>
              </w:rPr>
              <w:t>电脑1台</w:t>
            </w:r>
          </w:p>
        </w:tc>
      </w:tr>
      <w:tr w14:paraId="0461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5F6A39C8">
            <w:pPr>
              <w:keepNext w:val="0"/>
              <w:keepLines w:val="0"/>
              <w:pageBreakBefore w:val="0"/>
              <w:widowControl w:val="0"/>
              <w:numPr>
                <w:ilvl w:val="0"/>
                <w:numId w:val="0"/>
              </w:numPr>
              <w:kinsoku/>
              <w:wordWrap/>
              <w:overflowPunct/>
              <w:topLinePunct w:val="0"/>
              <w:bidi w:val="0"/>
              <w:adjustRightInd w:val="0"/>
              <w:snapToGrid w:val="0"/>
              <w:spacing w:line="240" w:lineRule="auto"/>
              <w:ind w:left="0" w:leftChars="0" w:firstLine="480" w:firstLineChars="200"/>
              <w:jc w:val="both"/>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kern w:val="2"/>
                <w:sz w:val="24"/>
                <w:szCs w:val="24"/>
                <w:highlight w:val="none"/>
                <w:lang w:val="en-US" w:eastAsia="zh-CN" w:bidi="ar-SA"/>
              </w:rPr>
              <w:t>8、</w:t>
            </w:r>
            <w:r>
              <w:rPr>
                <w:rFonts w:hint="eastAsia" w:ascii="楷体" w:hAnsi="楷体" w:eastAsia="楷体" w:cs="楷体"/>
                <w:b w:val="0"/>
                <w:bCs w:val="0"/>
                <w:color w:val="auto"/>
                <w:sz w:val="24"/>
                <w:szCs w:val="24"/>
                <w:highlight w:val="none"/>
                <w:lang w:val="en-US" w:eastAsia="zh-CN"/>
              </w:rPr>
              <w:t>彩色打印机1台</w:t>
            </w:r>
          </w:p>
        </w:tc>
      </w:tr>
      <w:tr w14:paraId="0F38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6D833581">
            <w:pPr>
              <w:pStyle w:val="13"/>
              <w:keepNext w:val="0"/>
              <w:keepLines w:val="0"/>
              <w:pageBreakBefore w:val="0"/>
              <w:widowControl w:val="0"/>
              <w:kinsoku/>
              <w:wordWrap/>
              <w:overflowPunct/>
              <w:topLinePunct w:val="0"/>
              <w:bidi w:val="0"/>
              <w:adjustRightInd w:val="0"/>
              <w:snapToGrid w:val="0"/>
              <w:spacing w:line="240" w:lineRule="auto"/>
              <w:ind w:left="0" w:leftChars="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b w:val="0"/>
                <w:bCs w:val="0"/>
                <w:color w:val="auto"/>
                <w:sz w:val="24"/>
                <w:szCs w:val="24"/>
                <w:highlight w:val="none"/>
                <w:lang w:val="en-US" w:eastAsia="zh-CN"/>
              </w:rPr>
              <w:t>9、</w:t>
            </w:r>
            <w:r>
              <w:rPr>
                <w:rFonts w:hint="eastAsia" w:ascii="楷体" w:hAnsi="楷体" w:eastAsia="楷体" w:cs="楷体"/>
                <w:color w:val="auto"/>
                <w:sz w:val="24"/>
                <w:szCs w:val="24"/>
                <w:highlight w:val="none"/>
                <w:lang w:val="en-US" w:eastAsia="zh-CN"/>
              </w:rPr>
              <w:t>CGF离心机1台</w:t>
            </w:r>
          </w:p>
        </w:tc>
      </w:tr>
    </w:tbl>
    <w:p w14:paraId="2CBF4891">
      <w:pPr>
        <w:rPr>
          <w:rFonts w:hint="eastAsia" w:ascii="楷体" w:hAnsi="楷体" w:eastAsia="楷体" w:cs="楷体"/>
          <w:b/>
          <w:bCs/>
          <w:color w:val="auto"/>
          <w:kern w:val="0"/>
          <w:sz w:val="32"/>
          <w:szCs w:val="32"/>
          <w:highlight w:val="none"/>
          <w:lang w:val="en-US" w:eastAsia="zh-CN"/>
        </w:rPr>
      </w:pPr>
      <w:r>
        <w:rPr>
          <w:rFonts w:hint="eastAsia" w:ascii="楷体" w:hAnsi="楷体" w:eastAsia="楷体" w:cs="楷体"/>
          <w:b/>
          <w:bCs/>
          <w:color w:val="auto"/>
          <w:kern w:val="0"/>
          <w:sz w:val="32"/>
          <w:szCs w:val="32"/>
          <w:highlight w:val="none"/>
          <w:lang w:val="en-US" w:eastAsia="zh-CN"/>
        </w:rPr>
        <w:br w:type="page"/>
      </w:r>
    </w:p>
    <w:p w14:paraId="75211BFC">
      <w:pPr>
        <w:spacing w:line="360" w:lineRule="auto"/>
        <w:jc w:val="center"/>
        <w:rPr>
          <w:rFonts w:hint="eastAsia" w:ascii="楷体" w:hAnsi="楷体" w:eastAsia="楷体" w:cs="楷体"/>
          <w:b/>
          <w:bCs/>
          <w:color w:val="auto"/>
          <w:kern w:val="0"/>
          <w:sz w:val="32"/>
          <w:szCs w:val="32"/>
          <w:highlight w:val="none"/>
          <w:lang w:val="en-US" w:eastAsia="zh-CN"/>
        </w:rPr>
      </w:pPr>
      <w:r>
        <w:rPr>
          <w:rFonts w:hint="eastAsia" w:ascii="楷体" w:hAnsi="楷体" w:eastAsia="楷体" w:cs="楷体"/>
          <w:b/>
          <w:bCs/>
          <w:color w:val="auto"/>
          <w:kern w:val="0"/>
          <w:sz w:val="32"/>
          <w:szCs w:val="32"/>
          <w:highlight w:val="none"/>
          <w:lang w:val="en-US" w:eastAsia="zh-CN"/>
        </w:rPr>
        <w:t>第二包</w:t>
      </w:r>
    </w:p>
    <w:p w14:paraId="10AC679D">
      <w:pPr>
        <w:spacing w:line="360" w:lineRule="auto"/>
        <w:jc w:val="both"/>
        <w:rPr>
          <w:rFonts w:hint="eastAsia" w:ascii="楷体" w:hAnsi="楷体" w:eastAsia="楷体" w:cs="楷体"/>
          <w:color w:val="auto"/>
          <w:highlight w:val="none"/>
          <w:vertAlign w:val="baseline"/>
        </w:rPr>
      </w:pPr>
      <w:r>
        <w:rPr>
          <w:rFonts w:hint="eastAsia" w:ascii="楷体" w:hAnsi="楷体" w:eastAsia="楷体" w:cs="楷体"/>
          <w:b/>
          <w:bCs/>
          <w:color w:val="auto"/>
          <w:kern w:val="0"/>
          <w:sz w:val="32"/>
          <w:szCs w:val="32"/>
          <w:highlight w:val="none"/>
        </w:rPr>
        <w:t>一、采购清单</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847"/>
        <w:gridCol w:w="1220"/>
        <w:gridCol w:w="1193"/>
        <w:gridCol w:w="1213"/>
        <w:gridCol w:w="1213"/>
      </w:tblGrid>
      <w:tr w14:paraId="7941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2" w:type="pct"/>
            <w:noWrap w:val="0"/>
            <w:vAlign w:val="center"/>
          </w:tcPr>
          <w:p w14:paraId="288311F8">
            <w:pPr>
              <w:jc w:val="center"/>
              <w:rPr>
                <w:rFonts w:hint="eastAsia" w:ascii="楷体" w:hAnsi="楷体" w:eastAsia="楷体" w:cs="楷体"/>
                <w:b/>
                <w:bCs/>
                <w:color w:val="auto"/>
                <w:sz w:val="24"/>
                <w:szCs w:val="24"/>
                <w:highlight w:val="none"/>
                <w:vertAlign w:val="baseline"/>
                <w:lang w:val="en-US" w:eastAsia="zh-Hans"/>
              </w:rPr>
            </w:pPr>
            <w:r>
              <w:rPr>
                <w:rFonts w:hint="eastAsia" w:ascii="楷体" w:hAnsi="楷体" w:eastAsia="楷体" w:cs="楷体"/>
                <w:b/>
                <w:bCs/>
                <w:color w:val="auto"/>
                <w:sz w:val="24"/>
                <w:szCs w:val="24"/>
                <w:highlight w:val="none"/>
                <w:vertAlign w:val="baseline"/>
                <w:lang w:val="en-US" w:eastAsia="zh-Hans"/>
              </w:rPr>
              <w:t>序号</w:t>
            </w:r>
          </w:p>
        </w:tc>
        <w:tc>
          <w:tcPr>
            <w:tcW w:w="1680" w:type="pct"/>
            <w:noWrap w:val="0"/>
            <w:vAlign w:val="center"/>
          </w:tcPr>
          <w:p w14:paraId="0613B92E">
            <w:pPr>
              <w:jc w:val="center"/>
              <w:rPr>
                <w:rFonts w:hint="eastAsia" w:ascii="楷体" w:hAnsi="楷体" w:eastAsia="楷体" w:cs="楷体"/>
                <w:b/>
                <w:bCs/>
                <w:color w:val="auto"/>
                <w:sz w:val="24"/>
                <w:szCs w:val="24"/>
                <w:highlight w:val="none"/>
                <w:vertAlign w:val="baseline"/>
                <w:lang w:val="en-US" w:eastAsia="zh-CN"/>
              </w:rPr>
            </w:pPr>
            <w:r>
              <w:rPr>
                <w:rFonts w:hint="eastAsia" w:ascii="楷体" w:hAnsi="楷体" w:eastAsia="楷体" w:cs="楷体"/>
                <w:b/>
                <w:bCs/>
                <w:color w:val="auto"/>
                <w:sz w:val="24"/>
                <w:szCs w:val="24"/>
                <w:highlight w:val="none"/>
                <w:vertAlign w:val="baseline"/>
                <w:lang w:val="en-US" w:eastAsia="zh-CN"/>
              </w:rPr>
              <w:t>名称</w:t>
            </w:r>
          </w:p>
        </w:tc>
        <w:tc>
          <w:tcPr>
            <w:tcW w:w="720" w:type="pct"/>
            <w:noWrap w:val="0"/>
            <w:vAlign w:val="center"/>
          </w:tcPr>
          <w:p w14:paraId="40893271">
            <w:pPr>
              <w:jc w:val="center"/>
              <w:rPr>
                <w:rFonts w:hint="eastAsia" w:ascii="楷体" w:hAnsi="楷体" w:eastAsia="楷体" w:cs="楷体"/>
                <w:b/>
                <w:bCs/>
                <w:color w:val="auto"/>
                <w:sz w:val="24"/>
                <w:szCs w:val="24"/>
                <w:highlight w:val="none"/>
                <w:vertAlign w:val="baseline"/>
                <w:lang w:val="en-US" w:eastAsia="zh-CN"/>
              </w:rPr>
            </w:pPr>
            <w:r>
              <w:rPr>
                <w:rFonts w:hint="eastAsia" w:ascii="楷体" w:hAnsi="楷体" w:eastAsia="楷体" w:cs="楷体"/>
                <w:b/>
                <w:bCs/>
                <w:color w:val="auto"/>
                <w:sz w:val="24"/>
                <w:szCs w:val="24"/>
                <w:highlight w:val="none"/>
                <w:vertAlign w:val="baseline"/>
                <w:lang w:val="en-US" w:eastAsia="zh-CN"/>
              </w:rPr>
              <w:t>单位</w:t>
            </w:r>
          </w:p>
        </w:tc>
        <w:tc>
          <w:tcPr>
            <w:tcW w:w="704" w:type="pct"/>
            <w:noWrap w:val="0"/>
            <w:vAlign w:val="center"/>
          </w:tcPr>
          <w:p w14:paraId="269FB6F6">
            <w:pPr>
              <w:jc w:val="center"/>
              <w:rPr>
                <w:rFonts w:hint="eastAsia" w:ascii="楷体" w:hAnsi="楷体" w:eastAsia="楷体" w:cs="楷体"/>
                <w:b/>
                <w:bCs/>
                <w:color w:val="auto"/>
                <w:sz w:val="24"/>
                <w:szCs w:val="24"/>
                <w:highlight w:val="none"/>
                <w:vertAlign w:val="baseline"/>
                <w:lang w:val="en-US" w:eastAsia="zh-CN"/>
              </w:rPr>
            </w:pPr>
            <w:r>
              <w:rPr>
                <w:rFonts w:hint="eastAsia" w:ascii="楷体" w:hAnsi="楷体" w:eastAsia="楷体" w:cs="楷体"/>
                <w:b/>
                <w:bCs/>
                <w:color w:val="auto"/>
                <w:sz w:val="24"/>
                <w:szCs w:val="24"/>
                <w:highlight w:val="none"/>
                <w:vertAlign w:val="baseline"/>
                <w:lang w:val="en-US" w:eastAsia="zh-CN"/>
              </w:rPr>
              <w:t>数量</w:t>
            </w:r>
          </w:p>
        </w:tc>
        <w:tc>
          <w:tcPr>
            <w:tcW w:w="716" w:type="pct"/>
            <w:noWrap w:val="0"/>
            <w:vAlign w:val="center"/>
          </w:tcPr>
          <w:p w14:paraId="0A378EF3">
            <w:pPr>
              <w:spacing w:line="360" w:lineRule="auto"/>
              <w:jc w:val="center"/>
              <w:rPr>
                <w:rFonts w:hint="eastAsia" w:ascii="楷体" w:hAnsi="楷体" w:eastAsia="楷体" w:cs="楷体"/>
                <w:b/>
                <w:bCs/>
                <w:color w:val="auto"/>
                <w:sz w:val="24"/>
                <w:szCs w:val="24"/>
                <w:highlight w:val="none"/>
                <w:vertAlign w:val="baseline"/>
                <w:lang w:val="en-US" w:eastAsia="zh-CN"/>
              </w:rPr>
            </w:pPr>
            <w:r>
              <w:rPr>
                <w:rFonts w:hint="eastAsia" w:ascii="楷体" w:hAnsi="楷体" w:eastAsia="楷体" w:cs="楷体"/>
                <w:b/>
                <w:bCs/>
                <w:color w:val="auto"/>
                <w:sz w:val="24"/>
                <w:szCs w:val="24"/>
                <w:highlight w:val="none"/>
                <w:vertAlign w:val="baseline"/>
                <w:lang w:val="en-US" w:eastAsia="zh-CN"/>
              </w:rPr>
              <w:t>预算金额</w:t>
            </w:r>
          </w:p>
        </w:tc>
        <w:tc>
          <w:tcPr>
            <w:tcW w:w="716" w:type="pct"/>
            <w:noWrap w:val="0"/>
            <w:vAlign w:val="center"/>
          </w:tcPr>
          <w:p w14:paraId="1DE9C73C">
            <w:pPr>
              <w:spacing w:line="360" w:lineRule="auto"/>
              <w:jc w:val="center"/>
              <w:rPr>
                <w:rFonts w:hint="default" w:ascii="楷体" w:hAnsi="楷体" w:eastAsia="楷体" w:cs="楷体"/>
                <w:b/>
                <w:bCs/>
                <w:color w:val="auto"/>
                <w:sz w:val="24"/>
                <w:szCs w:val="24"/>
                <w:highlight w:val="none"/>
                <w:vertAlign w:val="baseline"/>
                <w:lang w:val="en-US" w:eastAsia="zh-CN"/>
              </w:rPr>
            </w:pPr>
            <w:r>
              <w:rPr>
                <w:rFonts w:hint="eastAsia" w:ascii="楷体" w:hAnsi="楷体" w:eastAsia="楷体" w:cs="楷体"/>
                <w:b/>
                <w:bCs/>
                <w:color w:val="auto"/>
                <w:sz w:val="24"/>
                <w:szCs w:val="24"/>
                <w:highlight w:val="none"/>
                <w:vertAlign w:val="baseline"/>
                <w:lang w:val="en-US" w:eastAsia="zh-CN"/>
              </w:rPr>
              <w:t>备注</w:t>
            </w:r>
          </w:p>
        </w:tc>
      </w:tr>
      <w:tr w14:paraId="6865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2" w:type="pct"/>
            <w:noWrap w:val="0"/>
            <w:vAlign w:val="center"/>
          </w:tcPr>
          <w:p w14:paraId="55EC28D0">
            <w:pPr>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1</w:t>
            </w:r>
          </w:p>
        </w:tc>
        <w:tc>
          <w:tcPr>
            <w:tcW w:w="1680" w:type="pct"/>
            <w:noWrap w:val="0"/>
            <w:vAlign w:val="center"/>
          </w:tcPr>
          <w:p w14:paraId="6ECA2A2E">
            <w:pPr>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射频治疗仪</w:t>
            </w:r>
          </w:p>
        </w:tc>
        <w:tc>
          <w:tcPr>
            <w:tcW w:w="720" w:type="pct"/>
            <w:noWrap w:val="0"/>
            <w:vAlign w:val="center"/>
          </w:tcPr>
          <w:p w14:paraId="1841EB59">
            <w:pPr>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台</w:t>
            </w:r>
          </w:p>
        </w:tc>
        <w:tc>
          <w:tcPr>
            <w:tcW w:w="704" w:type="pct"/>
            <w:noWrap w:val="0"/>
            <w:vAlign w:val="center"/>
          </w:tcPr>
          <w:p w14:paraId="0D727A54">
            <w:pPr>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1</w:t>
            </w:r>
          </w:p>
        </w:tc>
        <w:tc>
          <w:tcPr>
            <w:tcW w:w="716" w:type="pct"/>
            <w:noWrap w:val="0"/>
            <w:vAlign w:val="center"/>
          </w:tcPr>
          <w:p w14:paraId="55F757A7">
            <w:pPr>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150万元</w:t>
            </w:r>
          </w:p>
        </w:tc>
        <w:tc>
          <w:tcPr>
            <w:tcW w:w="716" w:type="pct"/>
            <w:noWrap w:val="0"/>
            <w:vAlign w:val="center"/>
          </w:tcPr>
          <w:p w14:paraId="79F93413">
            <w:pPr>
              <w:jc w:val="center"/>
              <w:rPr>
                <w:rFonts w:hint="default"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允许进口</w:t>
            </w:r>
          </w:p>
        </w:tc>
      </w:tr>
    </w:tbl>
    <w:p w14:paraId="67761F1F">
      <w:pPr>
        <w:spacing w:line="360" w:lineRule="auto"/>
        <w:jc w:val="both"/>
        <w:rPr>
          <w:rFonts w:hint="eastAsia" w:ascii="楷体" w:hAnsi="楷体" w:eastAsia="楷体" w:cs="楷体"/>
          <w:color w:val="auto"/>
          <w:highlight w:val="none"/>
        </w:rPr>
      </w:pPr>
    </w:p>
    <w:p w14:paraId="3100CCD2">
      <w:pPr>
        <w:numPr>
          <w:ilvl w:val="0"/>
          <w:numId w:val="0"/>
        </w:numPr>
        <w:jc w:val="left"/>
        <w:rPr>
          <w:rFonts w:hint="eastAsia"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lang w:val="en-US" w:eastAsia="zh-CN" w:bidi="ar-SA"/>
        </w:rPr>
        <w:t>二、</w:t>
      </w:r>
      <w:r>
        <w:rPr>
          <w:rFonts w:hint="eastAsia" w:ascii="楷体" w:hAnsi="楷体" w:eastAsia="楷体" w:cs="楷体"/>
          <w:b/>
          <w:bCs/>
          <w:color w:val="auto"/>
          <w:kern w:val="0"/>
          <w:sz w:val="32"/>
          <w:szCs w:val="32"/>
          <w:highlight w:val="none"/>
        </w:rPr>
        <w:t>技术参数</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14:paraId="0CA1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5E65BB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vertAlign w:val="baseline"/>
                <w:lang w:val="en-US" w:eastAsia="zh-CN"/>
              </w:rPr>
              <w:t>射频治疗仪</w:t>
            </w:r>
          </w:p>
        </w:tc>
      </w:tr>
      <w:tr w14:paraId="68E3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2CA2B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lang w:val="en-US" w:eastAsia="zh-CN"/>
              </w:rPr>
              <w:t>一</w:t>
            </w:r>
            <w:r>
              <w:rPr>
                <w:rFonts w:hint="eastAsia" w:ascii="楷体" w:hAnsi="楷体" w:eastAsia="楷体" w:cs="楷体"/>
                <w:b/>
                <w:bCs/>
                <w:color w:val="auto"/>
                <w:sz w:val="24"/>
                <w:szCs w:val="24"/>
                <w:highlight w:val="none"/>
              </w:rPr>
              <w:t>、主要技术参数</w:t>
            </w:r>
          </w:p>
        </w:tc>
      </w:tr>
      <w:tr w14:paraId="2505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9BE350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1、整套系统应包括射频治疗主机</w:t>
            </w:r>
            <w:r>
              <w:rPr>
                <w:rFonts w:hint="eastAsia" w:ascii="楷体" w:hAnsi="楷体" w:eastAsia="楷体" w:cs="楷体"/>
                <w:color w:val="auto"/>
                <w:sz w:val="24"/>
                <w:szCs w:val="24"/>
                <w:highlight w:val="none"/>
                <w:lang w:val="en-US" w:eastAsia="zh-CN"/>
              </w:rPr>
              <w:t>以及治疗手具</w:t>
            </w:r>
            <w:r>
              <w:rPr>
                <w:rFonts w:hint="eastAsia" w:ascii="楷体" w:hAnsi="楷体" w:eastAsia="楷体" w:cs="楷体"/>
                <w:color w:val="auto"/>
                <w:sz w:val="24"/>
                <w:szCs w:val="24"/>
                <w:highlight w:val="none"/>
              </w:rPr>
              <w:t>；</w:t>
            </w:r>
          </w:p>
        </w:tc>
      </w:tr>
      <w:tr w14:paraId="6258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32C6CCC">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rPr>
              <w:t>2、输出频率≥40MHz；</w:t>
            </w:r>
          </w:p>
        </w:tc>
      </w:tr>
      <w:tr w14:paraId="3AAF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5170805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3、能量控制方式：相位移动控制方式；</w:t>
            </w:r>
          </w:p>
        </w:tc>
      </w:tr>
      <w:tr w14:paraId="7FEF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F3F9F95">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rPr>
              <w:t>4、最大输出功率≥</w:t>
            </w:r>
            <w:r>
              <w:rPr>
                <w:rFonts w:hint="eastAsia" w:ascii="楷体" w:hAnsi="楷体" w:eastAsia="楷体" w:cs="楷体"/>
                <w:color w:val="auto"/>
                <w:sz w:val="24"/>
                <w:szCs w:val="24"/>
                <w:highlight w:val="none"/>
                <w:lang w:val="en-US" w:eastAsia="zh-CN"/>
              </w:rPr>
              <w:t>1</w:t>
            </w:r>
            <w:r>
              <w:rPr>
                <w:rFonts w:hint="eastAsia" w:ascii="楷体" w:hAnsi="楷体" w:eastAsia="楷体" w:cs="楷体"/>
                <w:color w:val="auto"/>
                <w:sz w:val="24"/>
                <w:szCs w:val="24"/>
                <w:highlight w:val="none"/>
              </w:rPr>
              <w:t>00W；</w:t>
            </w:r>
          </w:p>
        </w:tc>
      </w:tr>
      <w:tr w14:paraId="01AE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8E6AEB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5、脉冲持续发射时间可调；</w:t>
            </w:r>
          </w:p>
        </w:tc>
      </w:tr>
      <w:tr w14:paraId="161C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3D1575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6、负压调节：高负压、低负压可调；</w:t>
            </w:r>
          </w:p>
        </w:tc>
      </w:tr>
      <w:tr w14:paraId="3F83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85CAEF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7、加热作用深度可调，加热深度≥</w:t>
            </w:r>
            <w:r>
              <w:rPr>
                <w:rFonts w:hint="eastAsia" w:ascii="楷体" w:hAnsi="楷体" w:eastAsia="楷体" w:cs="楷体"/>
                <w:color w:val="auto"/>
                <w:sz w:val="24"/>
                <w:szCs w:val="24"/>
                <w:highlight w:val="none"/>
                <w:lang w:val="en-US" w:eastAsia="zh-CN"/>
              </w:rPr>
              <w:t>4</w:t>
            </w:r>
            <w:r>
              <w:rPr>
                <w:rFonts w:hint="eastAsia" w:ascii="楷体" w:hAnsi="楷体" w:eastAsia="楷体" w:cs="楷体"/>
                <w:color w:val="auto"/>
                <w:sz w:val="24"/>
                <w:szCs w:val="24"/>
                <w:highlight w:val="none"/>
              </w:rPr>
              <w:t>mm;</w:t>
            </w:r>
          </w:p>
        </w:tc>
      </w:tr>
      <w:tr w14:paraId="567D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304E50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rPr>
              <w:t>8、屏幕：液晶</w:t>
            </w:r>
            <w:r>
              <w:rPr>
                <w:rFonts w:hint="eastAsia" w:ascii="楷体" w:hAnsi="楷体" w:eastAsia="楷体" w:cs="楷体"/>
                <w:color w:val="auto"/>
                <w:sz w:val="24"/>
                <w:szCs w:val="24"/>
                <w:highlight w:val="none"/>
                <w:lang w:val="en-US" w:eastAsia="zh-CN"/>
              </w:rPr>
              <w:t>触摸屏</w:t>
            </w:r>
          </w:p>
        </w:tc>
      </w:tr>
      <w:tr w14:paraId="2E1C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739C8B6">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rPr>
              <w:t>9、治疗无耗材，治疗手具无次数限制；</w:t>
            </w:r>
          </w:p>
        </w:tc>
      </w:tr>
      <w:tr w14:paraId="306B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E330A0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10、冷却模式：接触式全程冷却</w:t>
            </w:r>
          </w:p>
        </w:tc>
      </w:tr>
      <w:tr w14:paraId="3246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64BC3B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11、单极治疗手具，无须回流电极；</w:t>
            </w:r>
          </w:p>
        </w:tc>
      </w:tr>
      <w:tr w14:paraId="4028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693D92E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12、治疗手具采用能量累计方式，屏幕可显示治疗总发数；</w:t>
            </w:r>
          </w:p>
        </w:tc>
      </w:tr>
      <w:tr w14:paraId="1426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63A420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13</w:t>
            </w:r>
            <w:r>
              <w:rPr>
                <w:rFonts w:hint="eastAsia" w:ascii="楷体" w:hAnsi="楷体" w:eastAsia="楷体" w:cs="楷体"/>
                <w:color w:val="auto"/>
                <w:sz w:val="24"/>
                <w:szCs w:val="24"/>
                <w:highlight w:val="none"/>
              </w:rPr>
              <w:t>、配置</w:t>
            </w:r>
            <w:r>
              <w:rPr>
                <w:rFonts w:hint="eastAsia" w:ascii="楷体" w:hAnsi="楷体" w:eastAsia="楷体" w:cs="楷体"/>
                <w:color w:val="auto"/>
                <w:sz w:val="24"/>
                <w:szCs w:val="24"/>
                <w:highlight w:val="none"/>
                <w:lang w:val="en-US" w:eastAsia="zh-CN"/>
              </w:rPr>
              <w:t>射频治疗</w:t>
            </w:r>
            <w:r>
              <w:rPr>
                <w:rFonts w:hint="eastAsia" w:ascii="楷体" w:hAnsi="楷体" w:eastAsia="楷体" w:cs="楷体"/>
                <w:color w:val="auto"/>
                <w:sz w:val="24"/>
                <w:szCs w:val="24"/>
                <w:highlight w:val="none"/>
              </w:rPr>
              <w:t>手具</w:t>
            </w:r>
            <w:r>
              <w:rPr>
                <w:rFonts w:hint="eastAsia" w:ascii="楷体" w:hAnsi="楷体" w:eastAsia="楷体" w:cs="楷体"/>
                <w:color w:val="auto"/>
                <w:sz w:val="24"/>
                <w:szCs w:val="24"/>
                <w:highlight w:val="none"/>
                <w:lang w:val="en-US" w:eastAsia="zh-CN"/>
              </w:rPr>
              <w:t>2</w:t>
            </w:r>
            <w:r>
              <w:rPr>
                <w:rFonts w:hint="eastAsia" w:ascii="楷体" w:hAnsi="楷体" w:eastAsia="楷体" w:cs="楷体"/>
                <w:color w:val="auto"/>
                <w:sz w:val="24"/>
                <w:szCs w:val="24"/>
                <w:highlight w:val="none"/>
              </w:rPr>
              <w:t>把</w:t>
            </w:r>
          </w:p>
        </w:tc>
      </w:tr>
      <w:tr w14:paraId="7E20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AAA92B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14</w:t>
            </w:r>
            <w:r>
              <w:rPr>
                <w:rFonts w:hint="eastAsia" w:ascii="楷体" w:hAnsi="楷体" w:eastAsia="楷体" w:cs="楷体"/>
                <w:color w:val="auto"/>
                <w:sz w:val="24"/>
                <w:szCs w:val="24"/>
                <w:highlight w:val="none"/>
              </w:rPr>
              <w:t>、手具工作时间0-60秒之间调节</w:t>
            </w:r>
          </w:p>
        </w:tc>
      </w:tr>
      <w:tr w14:paraId="5CC3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F96C25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15</w:t>
            </w:r>
            <w:r>
              <w:rPr>
                <w:rFonts w:hint="eastAsia" w:ascii="楷体" w:hAnsi="楷体" w:eastAsia="楷体" w:cs="楷体"/>
                <w:color w:val="auto"/>
                <w:sz w:val="24"/>
                <w:szCs w:val="24"/>
                <w:highlight w:val="none"/>
              </w:rPr>
              <w:t>、脚踏或者手柄开关控制射频发射</w:t>
            </w:r>
          </w:p>
        </w:tc>
      </w:tr>
      <w:tr w14:paraId="0CDB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690059A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16</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设备</w:t>
            </w:r>
            <w:r>
              <w:rPr>
                <w:rFonts w:hint="eastAsia" w:ascii="楷体" w:hAnsi="楷体" w:eastAsia="楷体" w:cs="楷体"/>
                <w:color w:val="auto"/>
                <w:sz w:val="24"/>
                <w:szCs w:val="24"/>
                <w:highlight w:val="none"/>
              </w:rPr>
              <w:t>手具切换不需要关机</w:t>
            </w:r>
          </w:p>
        </w:tc>
      </w:tr>
      <w:tr w14:paraId="2DDB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A160D2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17</w:t>
            </w:r>
            <w:r>
              <w:rPr>
                <w:rFonts w:hint="eastAsia" w:ascii="楷体" w:hAnsi="楷体" w:eastAsia="楷体" w:cs="楷体"/>
                <w:color w:val="auto"/>
                <w:sz w:val="24"/>
                <w:szCs w:val="24"/>
                <w:highlight w:val="none"/>
              </w:rPr>
              <w:t>、加热时间调节</w:t>
            </w:r>
            <w:r>
              <w:rPr>
                <w:rFonts w:hint="eastAsia" w:ascii="楷体" w:hAnsi="楷体" w:eastAsia="楷体" w:cs="楷体"/>
                <w:color w:val="auto"/>
                <w:sz w:val="24"/>
                <w:szCs w:val="24"/>
                <w:highlight w:val="none"/>
                <w:lang w:val="en-US" w:eastAsia="zh-CN"/>
              </w:rPr>
              <w:t>多</w:t>
            </w:r>
            <w:r>
              <w:rPr>
                <w:rFonts w:hint="eastAsia" w:ascii="楷体" w:hAnsi="楷体" w:eastAsia="楷体" w:cs="楷体"/>
                <w:color w:val="auto"/>
                <w:sz w:val="24"/>
                <w:szCs w:val="24"/>
                <w:highlight w:val="none"/>
              </w:rPr>
              <w:t>档可调</w:t>
            </w:r>
          </w:p>
        </w:tc>
      </w:tr>
      <w:tr w14:paraId="36CB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74CE74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18</w:t>
            </w:r>
            <w:r>
              <w:rPr>
                <w:rFonts w:hint="eastAsia" w:ascii="楷体" w:hAnsi="楷体" w:eastAsia="楷体" w:cs="楷体"/>
                <w:color w:val="auto"/>
                <w:sz w:val="24"/>
                <w:szCs w:val="24"/>
                <w:highlight w:val="none"/>
              </w:rPr>
              <w:t>、热作用深度</w:t>
            </w:r>
            <w:r>
              <w:rPr>
                <w:rFonts w:hint="eastAsia" w:ascii="楷体" w:hAnsi="楷体" w:eastAsia="楷体" w:cs="楷体"/>
                <w:color w:val="auto"/>
                <w:sz w:val="24"/>
                <w:szCs w:val="24"/>
                <w:highlight w:val="none"/>
                <w:lang w:val="en-US" w:eastAsia="zh-CN"/>
              </w:rPr>
              <w:t>多</w:t>
            </w:r>
            <w:r>
              <w:rPr>
                <w:rFonts w:hint="eastAsia" w:ascii="楷体" w:hAnsi="楷体" w:eastAsia="楷体" w:cs="楷体"/>
                <w:color w:val="auto"/>
                <w:sz w:val="24"/>
                <w:szCs w:val="24"/>
                <w:highlight w:val="none"/>
              </w:rPr>
              <w:t>档可调</w:t>
            </w:r>
          </w:p>
        </w:tc>
      </w:tr>
      <w:tr w14:paraId="2D3B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6C54C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二、配置要求</w:t>
            </w:r>
          </w:p>
        </w:tc>
      </w:tr>
      <w:tr w14:paraId="1786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FA6E8E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1、射频治疗仪主机1台</w:t>
            </w:r>
          </w:p>
        </w:tc>
      </w:tr>
      <w:tr w14:paraId="6CAD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7D5A1F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2、面部射频治疗手具1个</w:t>
            </w:r>
          </w:p>
        </w:tc>
      </w:tr>
      <w:tr w14:paraId="33B4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2D5CF9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3、</w:t>
            </w:r>
            <w:r>
              <w:rPr>
                <w:rFonts w:hint="eastAsia" w:ascii="楷体" w:hAnsi="楷体" w:eastAsia="楷体" w:cs="楷体"/>
                <w:color w:val="auto"/>
                <w:sz w:val="24"/>
                <w:szCs w:val="24"/>
                <w:highlight w:val="none"/>
              </w:rPr>
              <w:t>眼周射频治疗手具1个</w:t>
            </w:r>
          </w:p>
        </w:tc>
      </w:tr>
      <w:tr w14:paraId="3856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55275B4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4、</w:t>
            </w:r>
            <w:r>
              <w:rPr>
                <w:rFonts w:hint="eastAsia" w:ascii="楷体" w:hAnsi="楷体" w:eastAsia="楷体" w:cs="楷体"/>
                <w:color w:val="auto"/>
                <w:sz w:val="24"/>
                <w:szCs w:val="24"/>
                <w:highlight w:val="none"/>
              </w:rPr>
              <w:t>测温仪1把</w:t>
            </w:r>
          </w:p>
        </w:tc>
      </w:tr>
      <w:tr w14:paraId="69F3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CE63E9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5、</w:t>
            </w:r>
            <w:r>
              <w:rPr>
                <w:rFonts w:hint="eastAsia" w:ascii="楷体" w:hAnsi="楷体" w:eastAsia="楷体" w:cs="楷体"/>
                <w:color w:val="auto"/>
                <w:sz w:val="24"/>
                <w:szCs w:val="24"/>
                <w:highlight w:val="none"/>
              </w:rPr>
              <w:t>脚踏开关1个</w:t>
            </w:r>
          </w:p>
        </w:tc>
      </w:tr>
      <w:tr w14:paraId="0437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44C9A1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设备钥匙2把</w:t>
            </w:r>
          </w:p>
        </w:tc>
      </w:tr>
      <w:tr w14:paraId="67C0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6071F10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7、</w:t>
            </w:r>
            <w:r>
              <w:rPr>
                <w:rFonts w:hint="eastAsia" w:ascii="楷体" w:hAnsi="楷体" w:eastAsia="楷体" w:cs="楷体"/>
                <w:color w:val="auto"/>
                <w:sz w:val="24"/>
                <w:szCs w:val="24"/>
                <w:highlight w:val="none"/>
              </w:rPr>
              <w:t>加水工具1套</w:t>
            </w:r>
          </w:p>
        </w:tc>
      </w:tr>
      <w:tr w14:paraId="0F42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DF8A23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8、</w:t>
            </w:r>
            <w:r>
              <w:rPr>
                <w:rFonts w:hint="eastAsia" w:ascii="楷体" w:hAnsi="楷体" w:eastAsia="楷体" w:cs="楷体"/>
                <w:strike w:val="0"/>
                <w:dstrike w:val="0"/>
                <w:color w:val="auto"/>
                <w:sz w:val="24"/>
                <w:szCs w:val="24"/>
                <w:highlight w:val="none"/>
                <w:lang w:val="en-US" w:eastAsia="zh-CN"/>
              </w:rPr>
              <w:t>按需</w:t>
            </w:r>
            <w:r>
              <w:rPr>
                <w:rFonts w:hint="eastAsia" w:ascii="楷体" w:hAnsi="楷体" w:eastAsia="楷体" w:cs="楷体"/>
                <w:color w:val="auto"/>
                <w:sz w:val="24"/>
                <w:szCs w:val="24"/>
                <w:highlight w:val="none"/>
                <w:lang w:val="en-US" w:eastAsia="zh-CN"/>
              </w:rPr>
              <w:t>配备LED红光治疗仪≥2套</w:t>
            </w:r>
          </w:p>
        </w:tc>
      </w:tr>
      <w:tr w14:paraId="541F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3D7AA5D">
            <w:pPr>
              <w:pStyle w:val="14"/>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9、配备影棚设备1套</w:t>
            </w:r>
          </w:p>
        </w:tc>
      </w:tr>
      <w:tr w14:paraId="4326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DA8F7AE">
            <w:pPr>
              <w:keepNext w:val="0"/>
              <w:keepLines w:val="0"/>
              <w:pageBreakBefore w:val="0"/>
              <w:widowControl w:val="0"/>
              <w:numPr>
                <w:ilvl w:val="0"/>
                <w:numId w:val="0"/>
              </w:numPr>
              <w:kinsoku/>
              <w:wordWrap/>
              <w:overflowPunct/>
              <w:topLinePunct w:val="0"/>
              <w:autoSpaceDE/>
              <w:autoSpaceDN/>
              <w:bidi w:val="0"/>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eastAsia" w:ascii="楷体" w:hAnsi="楷体" w:eastAsia="楷体" w:cs="楷体"/>
                <w:b w:val="0"/>
                <w:bCs/>
                <w:i w:val="0"/>
                <w:color w:val="auto"/>
                <w:spacing w:val="0"/>
                <w:sz w:val="24"/>
                <w:szCs w:val="24"/>
                <w:highlight w:val="none"/>
                <w:lang w:val="en-US" w:eastAsia="zh-CN"/>
              </w:rPr>
              <w:t>9.1</w:t>
            </w:r>
            <w:r>
              <w:rPr>
                <w:rFonts w:hint="eastAsia" w:ascii="楷体" w:hAnsi="楷体" w:eastAsia="楷体" w:cs="楷体"/>
                <w:b w:val="0"/>
                <w:bCs/>
                <w:i w:val="0"/>
                <w:color w:val="auto"/>
                <w:spacing w:val="0"/>
                <w:sz w:val="24"/>
                <w:szCs w:val="24"/>
                <w:highlight w:val="none"/>
              </w:rPr>
              <w:t>数字相机</w:t>
            </w:r>
            <w:r>
              <w:rPr>
                <w:rFonts w:hint="eastAsia" w:ascii="楷体" w:hAnsi="楷体" w:eastAsia="楷体" w:cs="楷体"/>
                <w:b w:val="0"/>
                <w:bCs/>
                <w:i w:val="0"/>
                <w:color w:val="auto"/>
                <w:spacing w:val="0"/>
                <w:sz w:val="24"/>
                <w:szCs w:val="24"/>
                <w:highlight w:val="none"/>
                <w:lang w:eastAsia="zh-CN"/>
              </w:rPr>
              <w:t>（</w:t>
            </w:r>
            <w:r>
              <w:rPr>
                <w:rFonts w:hint="eastAsia" w:ascii="楷体" w:hAnsi="楷体" w:eastAsia="楷体" w:cs="楷体"/>
                <w:b w:val="0"/>
                <w:bCs/>
                <w:i w:val="0"/>
                <w:color w:val="auto"/>
                <w:spacing w:val="0"/>
                <w:sz w:val="24"/>
                <w:szCs w:val="24"/>
                <w:highlight w:val="none"/>
                <w:lang w:val="en-US" w:eastAsia="zh-CN"/>
              </w:rPr>
              <w:t>单反或者微单</w:t>
            </w:r>
            <w:r>
              <w:rPr>
                <w:rFonts w:hint="eastAsia" w:ascii="楷体" w:hAnsi="楷体" w:eastAsia="楷体" w:cs="楷体"/>
                <w:b w:val="0"/>
                <w:bCs/>
                <w:i w:val="0"/>
                <w:color w:val="auto"/>
                <w:spacing w:val="0"/>
                <w:sz w:val="24"/>
                <w:szCs w:val="24"/>
                <w:highlight w:val="none"/>
                <w:lang w:eastAsia="zh-CN"/>
              </w:rPr>
              <w:t>）</w:t>
            </w:r>
            <w:r>
              <w:rPr>
                <w:rFonts w:hint="eastAsia" w:ascii="楷体" w:hAnsi="楷体" w:eastAsia="楷体" w:cs="楷体"/>
                <w:b w:val="0"/>
                <w:bCs/>
                <w:i w:val="0"/>
                <w:color w:val="auto"/>
                <w:spacing w:val="0"/>
                <w:sz w:val="24"/>
                <w:szCs w:val="24"/>
                <w:highlight w:val="none"/>
                <w:lang w:val="en-US" w:eastAsia="zh-CN"/>
              </w:rPr>
              <w:t>1台</w:t>
            </w:r>
          </w:p>
        </w:tc>
      </w:tr>
      <w:tr w14:paraId="0835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2685894">
            <w:pPr>
              <w:keepNext w:val="0"/>
              <w:keepLines w:val="0"/>
              <w:pageBreakBefore w:val="0"/>
              <w:widowControl w:val="0"/>
              <w:kinsoku/>
              <w:wordWrap/>
              <w:overflowPunct/>
              <w:topLinePunct w:val="0"/>
              <w:autoSpaceDE/>
              <w:autoSpaceDN/>
              <w:bidi w:val="0"/>
              <w:spacing w:after="0"/>
              <w:ind w:left="0" w:right="0" w:firstLine="480" w:firstLineChars="200"/>
              <w:jc w:val="left"/>
              <w:textAlignment w:val="auto"/>
              <w:rPr>
                <w:rFonts w:hint="eastAsia" w:ascii="楷体" w:hAnsi="楷体" w:eastAsia="楷体" w:cs="楷体"/>
                <w:b w:val="0"/>
                <w:bCs/>
                <w:color w:val="auto"/>
                <w:sz w:val="24"/>
                <w:szCs w:val="24"/>
                <w:highlight w:val="none"/>
              </w:rPr>
            </w:pPr>
            <w:r>
              <w:rPr>
                <w:rFonts w:hint="eastAsia" w:ascii="楷体" w:hAnsi="楷体" w:eastAsia="楷体" w:cs="楷体"/>
                <w:b w:val="0"/>
                <w:bCs/>
                <w:i w:val="0"/>
                <w:color w:val="auto"/>
                <w:spacing w:val="0"/>
                <w:sz w:val="24"/>
                <w:szCs w:val="24"/>
                <w:highlight w:val="none"/>
                <w:lang w:val="en-US" w:eastAsia="zh-CN"/>
              </w:rPr>
              <w:t>9.1.1</w:t>
            </w:r>
            <w:r>
              <w:rPr>
                <w:rFonts w:hint="eastAsia" w:ascii="楷体" w:hAnsi="楷体" w:eastAsia="楷体" w:cs="楷体"/>
                <w:b w:val="0"/>
                <w:bCs/>
                <w:i w:val="0"/>
                <w:color w:val="auto"/>
                <w:spacing w:val="0"/>
                <w:sz w:val="24"/>
                <w:szCs w:val="24"/>
                <w:highlight w:val="none"/>
              </w:rPr>
              <w:t>图像感应系统</w:t>
            </w:r>
          </w:p>
        </w:tc>
      </w:tr>
      <w:tr w14:paraId="4ABE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B4DD15D">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(1)</w:t>
            </w:r>
            <w:r>
              <w:rPr>
                <w:rFonts w:hint="eastAsia" w:ascii="楷体" w:hAnsi="楷体" w:eastAsia="楷体" w:cs="楷体"/>
                <w:b w:val="0"/>
                <w:bCs/>
                <w:i w:val="0"/>
                <w:color w:val="auto"/>
                <w:spacing w:val="0"/>
                <w:sz w:val="24"/>
                <w:szCs w:val="24"/>
                <w:highlight w:val="none"/>
              </w:rPr>
              <w:t>感应器类型采用背照堆栈式CMOS图像感应器。</w:t>
            </w:r>
          </w:p>
        </w:tc>
      </w:tr>
      <w:tr w14:paraId="0BF9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6A65B651">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eastAsia" w:ascii="楷体" w:hAnsi="楷体" w:eastAsia="楷体" w:cs="楷体"/>
                <w:color w:val="auto"/>
                <w:sz w:val="24"/>
                <w:szCs w:val="24"/>
                <w:highlight w:val="none"/>
                <w:lang w:val="en-US" w:eastAsia="zh-CN"/>
              </w:rPr>
              <w:t>★</w:t>
            </w:r>
            <w:r>
              <w:rPr>
                <w:rFonts w:hint="default" w:ascii="楷体" w:hAnsi="楷体" w:eastAsia="楷体" w:cs="楷体"/>
                <w:b w:val="0"/>
                <w:bCs/>
                <w:color w:val="auto"/>
                <w:kern w:val="2"/>
                <w:sz w:val="24"/>
                <w:szCs w:val="24"/>
                <w:highlight w:val="none"/>
                <w:lang w:val="en-US" w:eastAsia="zh-CN" w:bidi="ar-SA"/>
              </w:rPr>
              <w:t>(2)</w:t>
            </w:r>
            <w:r>
              <w:rPr>
                <w:rFonts w:hint="eastAsia" w:ascii="楷体" w:hAnsi="楷体" w:eastAsia="楷体" w:cs="楷体"/>
                <w:b w:val="0"/>
                <w:bCs/>
                <w:i w:val="0"/>
                <w:color w:val="auto"/>
                <w:spacing w:val="0"/>
                <w:sz w:val="24"/>
                <w:szCs w:val="24"/>
                <w:highlight w:val="none"/>
              </w:rPr>
              <w:t>有效像素≥4500万像素。</w:t>
            </w:r>
          </w:p>
        </w:tc>
      </w:tr>
      <w:tr w14:paraId="730E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5D84EFDE">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(3)</w:t>
            </w:r>
            <w:r>
              <w:rPr>
                <w:rFonts w:hint="eastAsia" w:ascii="楷体" w:hAnsi="楷体" w:eastAsia="楷体" w:cs="楷体"/>
                <w:b w:val="0"/>
                <w:bCs/>
                <w:i w:val="0"/>
                <w:color w:val="auto"/>
                <w:spacing w:val="0"/>
                <w:sz w:val="24"/>
                <w:szCs w:val="24"/>
                <w:highlight w:val="none"/>
              </w:rPr>
              <w:t>感应器尺寸36mm × 24mm。</w:t>
            </w:r>
          </w:p>
        </w:tc>
      </w:tr>
      <w:tr w14:paraId="0A1A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B76D50C">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(4)</w:t>
            </w:r>
            <w:r>
              <w:rPr>
                <w:rFonts w:hint="eastAsia" w:ascii="楷体" w:hAnsi="楷体" w:eastAsia="楷体" w:cs="楷体"/>
                <w:b w:val="0"/>
                <w:bCs/>
                <w:i w:val="0"/>
                <w:color w:val="auto"/>
                <w:spacing w:val="0"/>
                <w:sz w:val="24"/>
                <w:szCs w:val="24"/>
                <w:highlight w:val="none"/>
              </w:rPr>
              <w:t>自动对焦技术全像素双核CMOS AF技术。</w:t>
            </w:r>
          </w:p>
        </w:tc>
      </w:tr>
      <w:tr w14:paraId="2A39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5C961BE2">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(5)</w:t>
            </w:r>
            <w:r>
              <w:rPr>
                <w:rFonts w:hint="eastAsia" w:ascii="楷体" w:hAnsi="楷体" w:eastAsia="楷体" w:cs="楷体"/>
                <w:b w:val="0"/>
                <w:bCs/>
                <w:i w:val="0"/>
                <w:color w:val="auto"/>
                <w:spacing w:val="0"/>
                <w:sz w:val="24"/>
                <w:szCs w:val="24"/>
                <w:highlight w:val="none"/>
              </w:rPr>
              <w:t>镜头兼容性原生兼容 RF卡口镜头，并支持通过官方适配器兼容EF/EF-S系列镜头。</w:t>
            </w:r>
          </w:p>
        </w:tc>
      </w:tr>
      <w:tr w14:paraId="595C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4A55D86">
            <w:pPr>
              <w:keepNext w:val="0"/>
              <w:keepLines w:val="0"/>
              <w:pageBreakBefore w:val="0"/>
              <w:widowControl w:val="0"/>
              <w:kinsoku/>
              <w:wordWrap/>
              <w:overflowPunct/>
              <w:topLinePunct w:val="0"/>
              <w:autoSpaceDE/>
              <w:autoSpaceDN/>
              <w:bidi w:val="0"/>
              <w:adjustRightInd/>
              <w:snapToGrid/>
              <w:spacing w:after="0"/>
              <w:ind w:left="0" w:right="0" w:firstLine="480" w:firstLineChars="200"/>
              <w:jc w:val="left"/>
              <w:textAlignment w:val="auto"/>
              <w:rPr>
                <w:rFonts w:hint="eastAsia" w:ascii="楷体" w:hAnsi="楷体" w:eastAsia="楷体" w:cs="楷体"/>
                <w:b w:val="0"/>
                <w:bCs/>
                <w:color w:val="auto"/>
                <w:sz w:val="24"/>
                <w:szCs w:val="24"/>
                <w:highlight w:val="none"/>
              </w:rPr>
            </w:pPr>
            <w:r>
              <w:rPr>
                <w:rFonts w:hint="eastAsia" w:ascii="楷体" w:hAnsi="楷体" w:eastAsia="楷体" w:cs="楷体"/>
                <w:b w:val="0"/>
                <w:bCs/>
                <w:i w:val="0"/>
                <w:color w:val="auto"/>
                <w:spacing w:val="0"/>
                <w:sz w:val="24"/>
                <w:szCs w:val="24"/>
                <w:highlight w:val="none"/>
                <w:lang w:val="en-US" w:eastAsia="zh-CN"/>
              </w:rPr>
              <w:t>9.1.</w:t>
            </w:r>
            <w:r>
              <w:rPr>
                <w:rFonts w:hint="eastAsia" w:ascii="楷体" w:hAnsi="楷体" w:eastAsia="楷体" w:cs="楷体"/>
                <w:b w:val="0"/>
                <w:bCs/>
                <w:i w:val="0"/>
                <w:color w:val="auto"/>
                <w:spacing w:val="0"/>
                <w:sz w:val="24"/>
                <w:szCs w:val="24"/>
                <w:highlight w:val="none"/>
              </w:rPr>
              <w:t>2自动对焦与取景系统</w:t>
            </w:r>
          </w:p>
        </w:tc>
      </w:tr>
      <w:tr w14:paraId="7487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61A41BE7">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(1)</w:t>
            </w:r>
            <w:r>
              <w:rPr>
                <w:rFonts w:hint="eastAsia" w:ascii="楷体" w:hAnsi="楷体" w:eastAsia="楷体" w:cs="楷体"/>
                <w:b w:val="0"/>
                <w:bCs/>
                <w:i w:val="0"/>
                <w:color w:val="auto"/>
                <w:spacing w:val="0"/>
                <w:sz w:val="24"/>
                <w:szCs w:val="24"/>
                <w:highlight w:val="none"/>
              </w:rPr>
              <w:t>自动对焦点数量≥5500个。</w:t>
            </w:r>
          </w:p>
        </w:tc>
      </w:tr>
      <w:tr w14:paraId="7B41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5AABB13D">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(2)</w:t>
            </w:r>
            <w:r>
              <w:rPr>
                <w:rFonts w:hint="eastAsia" w:ascii="楷体" w:hAnsi="楷体" w:eastAsia="楷体" w:cs="楷体"/>
                <w:b w:val="0"/>
                <w:bCs/>
                <w:i w:val="0"/>
                <w:color w:val="auto"/>
                <w:spacing w:val="0"/>
                <w:sz w:val="24"/>
                <w:szCs w:val="24"/>
                <w:highlight w:val="none"/>
              </w:rPr>
              <w:t>对焦功能支持眼控对焦、触摸拖拽对焦功能。</w:t>
            </w:r>
          </w:p>
        </w:tc>
      </w:tr>
      <w:tr w14:paraId="156D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AF85452">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(3)</w:t>
            </w:r>
            <w:r>
              <w:rPr>
                <w:rFonts w:hint="eastAsia" w:ascii="楷体" w:hAnsi="楷体" w:eastAsia="楷体" w:cs="楷体"/>
                <w:b w:val="0"/>
                <w:bCs/>
                <w:i w:val="0"/>
                <w:color w:val="auto"/>
                <w:spacing w:val="0"/>
                <w:sz w:val="24"/>
                <w:szCs w:val="24"/>
                <w:highlight w:val="none"/>
              </w:rPr>
              <w:t>被摄体检测具备智能被摄体检测与追踪功能，支持对象包括但不限于：人物（眼睛/面部/头部/身体）、动物（鸟/猫/狗）、车辆（赛车/摩托车）。</w:t>
            </w:r>
          </w:p>
        </w:tc>
      </w:tr>
      <w:tr w14:paraId="5856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1E56531">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(4)</w:t>
            </w:r>
            <w:r>
              <w:rPr>
                <w:rFonts w:hint="eastAsia" w:ascii="楷体" w:hAnsi="楷体" w:eastAsia="楷体" w:cs="楷体"/>
                <w:b w:val="0"/>
                <w:bCs/>
                <w:i w:val="0"/>
                <w:color w:val="auto"/>
                <w:spacing w:val="0"/>
                <w:sz w:val="24"/>
                <w:szCs w:val="24"/>
                <w:highlight w:val="none"/>
              </w:rPr>
              <w:t>取景器类型配备高清晰度 OLED电子取景器。</w:t>
            </w:r>
          </w:p>
        </w:tc>
      </w:tr>
      <w:tr w14:paraId="6C4F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74ADAC5">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(5)</w:t>
            </w:r>
            <w:r>
              <w:rPr>
                <w:rFonts w:hint="eastAsia" w:ascii="楷体" w:hAnsi="楷体" w:eastAsia="楷体" w:cs="楷体"/>
                <w:b w:val="0"/>
                <w:bCs/>
                <w:i w:val="0"/>
                <w:color w:val="auto"/>
                <w:spacing w:val="0"/>
                <w:sz w:val="24"/>
                <w:szCs w:val="24"/>
                <w:highlight w:val="none"/>
              </w:rPr>
              <w:t>取景器分辨率≥550万</w:t>
            </w:r>
            <w:r>
              <w:rPr>
                <w:rFonts w:hint="eastAsia" w:ascii="楷体" w:hAnsi="楷体" w:eastAsia="楷体" w:cs="楷体"/>
                <w:b w:val="0"/>
                <w:bCs/>
                <w:i w:val="0"/>
                <w:color w:val="auto"/>
                <w:spacing w:val="0"/>
                <w:sz w:val="24"/>
                <w:szCs w:val="24"/>
                <w:highlight w:val="none"/>
                <w:lang w:val="en-US" w:eastAsia="zh-CN"/>
              </w:rPr>
              <w:t>像素</w:t>
            </w:r>
            <w:r>
              <w:rPr>
                <w:rFonts w:hint="eastAsia" w:ascii="楷体" w:hAnsi="楷体" w:eastAsia="楷体" w:cs="楷体"/>
                <w:b w:val="0"/>
                <w:bCs/>
                <w:i w:val="0"/>
                <w:color w:val="auto"/>
                <w:spacing w:val="0"/>
                <w:sz w:val="24"/>
                <w:szCs w:val="24"/>
                <w:highlight w:val="none"/>
              </w:rPr>
              <w:t>。</w:t>
            </w:r>
          </w:p>
        </w:tc>
      </w:tr>
      <w:tr w14:paraId="2911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275BCE2">
            <w:pPr>
              <w:keepNext w:val="0"/>
              <w:keepLines w:val="0"/>
              <w:pageBreakBefore w:val="0"/>
              <w:widowControl w:val="0"/>
              <w:kinsoku/>
              <w:wordWrap/>
              <w:overflowPunct/>
              <w:topLinePunct w:val="0"/>
              <w:autoSpaceDE/>
              <w:autoSpaceDN/>
              <w:bidi w:val="0"/>
              <w:adjustRightInd/>
              <w:snapToGrid/>
              <w:spacing w:after="0"/>
              <w:ind w:left="0" w:right="0" w:firstLine="480" w:firstLineChars="200"/>
              <w:jc w:val="left"/>
              <w:textAlignment w:val="auto"/>
              <w:rPr>
                <w:rFonts w:hint="eastAsia" w:ascii="楷体" w:hAnsi="楷体" w:eastAsia="楷体" w:cs="楷体"/>
                <w:b w:val="0"/>
                <w:bCs/>
                <w:color w:val="auto"/>
                <w:sz w:val="24"/>
                <w:szCs w:val="24"/>
                <w:highlight w:val="none"/>
              </w:rPr>
            </w:pPr>
            <w:r>
              <w:rPr>
                <w:rFonts w:hint="eastAsia" w:ascii="楷体" w:hAnsi="楷体" w:eastAsia="楷体" w:cs="楷体"/>
                <w:b w:val="0"/>
                <w:bCs/>
                <w:i w:val="0"/>
                <w:color w:val="auto"/>
                <w:spacing w:val="0"/>
                <w:sz w:val="24"/>
                <w:szCs w:val="24"/>
                <w:highlight w:val="none"/>
                <w:lang w:val="en-US" w:eastAsia="zh-CN"/>
              </w:rPr>
              <w:t>9.1.</w:t>
            </w:r>
            <w:r>
              <w:rPr>
                <w:rFonts w:hint="eastAsia" w:ascii="楷体" w:hAnsi="楷体" w:eastAsia="楷体" w:cs="楷体"/>
                <w:b w:val="0"/>
                <w:bCs/>
                <w:i w:val="0"/>
                <w:color w:val="auto"/>
                <w:spacing w:val="0"/>
                <w:sz w:val="24"/>
                <w:szCs w:val="24"/>
                <w:highlight w:val="none"/>
              </w:rPr>
              <w:t>3图像与视频拍摄性能</w:t>
            </w:r>
          </w:p>
        </w:tc>
      </w:tr>
      <w:tr w14:paraId="62FE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618C7D7">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i w:val="0"/>
                <w:color w:val="auto"/>
                <w:spacing w:val="0"/>
                <w:sz w:val="24"/>
                <w:szCs w:val="24"/>
                <w:highlight w:val="none"/>
              </w:rPr>
            </w:pPr>
            <w:r>
              <w:rPr>
                <w:rFonts w:hint="default" w:ascii="楷体" w:hAnsi="楷体" w:eastAsia="楷体" w:cs="楷体"/>
                <w:b w:val="0"/>
                <w:bCs/>
                <w:i w:val="0"/>
                <w:color w:val="auto"/>
                <w:spacing w:val="0"/>
                <w:kern w:val="2"/>
                <w:sz w:val="24"/>
                <w:szCs w:val="24"/>
                <w:highlight w:val="none"/>
                <w:lang w:val="en-US" w:eastAsia="zh-CN" w:bidi="ar-SA"/>
              </w:rPr>
              <w:t>(1)</w:t>
            </w:r>
            <w:r>
              <w:rPr>
                <w:rFonts w:hint="eastAsia" w:ascii="楷体" w:hAnsi="楷体" w:eastAsia="楷体" w:cs="楷体"/>
                <w:b w:val="0"/>
                <w:bCs/>
                <w:i w:val="0"/>
                <w:color w:val="auto"/>
                <w:spacing w:val="0"/>
                <w:sz w:val="24"/>
                <w:szCs w:val="24"/>
                <w:highlight w:val="none"/>
              </w:rPr>
              <w:t>文件记录格式</w:t>
            </w:r>
          </w:p>
          <w:p w14:paraId="4B676EBB">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eastAsia" w:ascii="楷体" w:hAnsi="楷体" w:eastAsia="楷体" w:cs="楷体"/>
                <w:b w:val="0"/>
                <w:bCs/>
                <w:i w:val="0"/>
                <w:color w:val="auto"/>
                <w:spacing w:val="0"/>
                <w:sz w:val="24"/>
                <w:szCs w:val="24"/>
                <w:highlight w:val="none"/>
              </w:rPr>
              <w:t>照片：支持 JPEG、HEIF、RAW 格式，并支持 RAW+JPEG 及 RAW+HEIF 同时记录</w:t>
            </w:r>
            <w:r>
              <w:rPr>
                <w:rFonts w:hint="eastAsia" w:ascii="楷体" w:hAnsi="楷体" w:eastAsia="楷体" w:cs="楷体"/>
                <w:b w:val="0"/>
                <w:bCs/>
                <w:i w:val="0"/>
                <w:color w:val="auto"/>
                <w:spacing w:val="0"/>
                <w:sz w:val="24"/>
                <w:szCs w:val="24"/>
                <w:highlight w:val="none"/>
                <w:lang w:eastAsia="zh-CN"/>
              </w:rPr>
              <w:t>；</w:t>
            </w:r>
            <w:r>
              <w:rPr>
                <w:rFonts w:hint="eastAsia" w:ascii="楷体" w:hAnsi="楷体" w:eastAsia="楷体" w:cs="楷体"/>
                <w:b w:val="0"/>
                <w:bCs/>
                <w:i w:val="0"/>
                <w:color w:val="auto"/>
                <w:spacing w:val="0"/>
                <w:sz w:val="24"/>
                <w:szCs w:val="24"/>
                <w:highlight w:val="none"/>
              </w:rPr>
              <w:t>视频：支持 8K分辨率 (≥30帧/秒) 和 4K分辨率 高清视频录制</w:t>
            </w:r>
          </w:p>
        </w:tc>
      </w:tr>
      <w:tr w14:paraId="1850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555AB104">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i w:val="0"/>
                <w:color w:val="auto"/>
                <w:spacing w:val="0"/>
                <w:sz w:val="24"/>
                <w:szCs w:val="24"/>
                <w:highlight w:val="none"/>
              </w:rPr>
            </w:pPr>
            <w:r>
              <w:rPr>
                <w:rFonts w:hint="default" w:ascii="楷体" w:hAnsi="楷体" w:eastAsia="楷体" w:cs="楷体"/>
                <w:b w:val="0"/>
                <w:bCs/>
                <w:color w:val="auto"/>
                <w:kern w:val="2"/>
                <w:sz w:val="24"/>
                <w:szCs w:val="24"/>
                <w:highlight w:val="none"/>
                <w:lang w:val="en-US" w:eastAsia="zh-CN" w:bidi="ar-SA"/>
              </w:rPr>
              <w:t>(2)</w:t>
            </w:r>
            <w:r>
              <w:rPr>
                <w:rFonts w:hint="eastAsia" w:ascii="楷体" w:hAnsi="楷体" w:eastAsia="楷体" w:cs="楷体"/>
                <w:b w:val="0"/>
                <w:bCs/>
                <w:i w:val="0"/>
                <w:color w:val="auto"/>
                <w:spacing w:val="0"/>
                <w:sz w:val="24"/>
                <w:szCs w:val="24"/>
                <w:highlight w:val="none"/>
              </w:rPr>
              <w:t>感光度 (ISO)</w:t>
            </w:r>
          </w:p>
          <w:p w14:paraId="4467D414">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(4)</w:t>
            </w:r>
            <w:r>
              <w:rPr>
                <w:rFonts w:hint="eastAsia" w:ascii="楷体" w:hAnsi="楷体" w:eastAsia="楷体" w:cs="楷体"/>
                <w:b w:val="0"/>
                <w:bCs/>
                <w:i w:val="0"/>
                <w:color w:val="auto"/>
                <w:spacing w:val="0"/>
                <w:sz w:val="24"/>
                <w:szCs w:val="24"/>
                <w:highlight w:val="none"/>
              </w:rPr>
              <w:t>标准范围： ISO 100 – 25600</w:t>
            </w:r>
          </w:p>
          <w:p w14:paraId="1573BE01">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(5)</w:t>
            </w:r>
            <w:r>
              <w:rPr>
                <w:rFonts w:hint="eastAsia" w:ascii="楷体" w:hAnsi="楷体" w:eastAsia="楷体" w:cs="楷体"/>
                <w:b w:val="0"/>
                <w:bCs/>
                <w:i w:val="0"/>
                <w:color w:val="auto"/>
                <w:spacing w:val="0"/>
                <w:sz w:val="24"/>
                <w:szCs w:val="24"/>
                <w:highlight w:val="none"/>
              </w:rPr>
              <w:t>扩展范围：可向下扩展至ISO50，向上扩展至ISO102400</w:t>
            </w:r>
          </w:p>
        </w:tc>
      </w:tr>
      <w:tr w14:paraId="48EF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D1A481D">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w:t>
            </w:r>
            <w:r>
              <w:rPr>
                <w:rFonts w:hint="eastAsia" w:ascii="楷体" w:hAnsi="楷体" w:eastAsia="楷体" w:cs="楷体"/>
                <w:b w:val="0"/>
                <w:bCs/>
                <w:color w:val="auto"/>
                <w:kern w:val="2"/>
                <w:sz w:val="24"/>
                <w:szCs w:val="24"/>
                <w:highlight w:val="none"/>
                <w:lang w:val="en-US" w:eastAsia="zh-CN" w:bidi="ar-SA"/>
              </w:rPr>
              <w:t>3</w:t>
            </w:r>
            <w:r>
              <w:rPr>
                <w:rFonts w:hint="default" w:ascii="楷体" w:hAnsi="楷体" w:eastAsia="楷体" w:cs="楷体"/>
                <w:b w:val="0"/>
                <w:bCs/>
                <w:color w:val="auto"/>
                <w:kern w:val="2"/>
                <w:sz w:val="24"/>
                <w:szCs w:val="24"/>
                <w:highlight w:val="none"/>
                <w:lang w:val="en-US" w:eastAsia="zh-CN" w:bidi="ar-SA"/>
              </w:rPr>
              <w:t>)</w:t>
            </w:r>
            <w:r>
              <w:rPr>
                <w:rFonts w:hint="eastAsia" w:ascii="楷体" w:hAnsi="楷体" w:eastAsia="楷体" w:cs="楷体"/>
                <w:b w:val="0"/>
                <w:bCs/>
                <w:i w:val="0"/>
                <w:color w:val="auto"/>
                <w:spacing w:val="0"/>
                <w:sz w:val="24"/>
                <w:szCs w:val="24"/>
                <w:highlight w:val="none"/>
              </w:rPr>
              <w:t>特殊拍摄功能具备HDR拍摄模式和多重曝光</w:t>
            </w:r>
            <w:r>
              <w:rPr>
                <w:rFonts w:hint="eastAsia" w:ascii="楷体" w:hAnsi="楷体" w:eastAsia="楷体" w:cs="楷体"/>
                <w:b w:val="0"/>
                <w:bCs/>
                <w:i w:val="0"/>
                <w:color w:val="auto"/>
                <w:spacing w:val="0"/>
                <w:sz w:val="24"/>
                <w:szCs w:val="24"/>
                <w:highlight w:val="none"/>
                <w:lang w:val="en-US" w:eastAsia="zh-CN"/>
              </w:rPr>
              <w:t>模式</w:t>
            </w:r>
            <w:r>
              <w:rPr>
                <w:rFonts w:hint="eastAsia" w:ascii="楷体" w:hAnsi="楷体" w:eastAsia="楷体" w:cs="楷体"/>
                <w:b w:val="0"/>
                <w:bCs/>
                <w:i w:val="0"/>
                <w:color w:val="auto"/>
                <w:spacing w:val="0"/>
                <w:sz w:val="24"/>
                <w:szCs w:val="24"/>
                <w:highlight w:val="none"/>
              </w:rPr>
              <w:t>。</w:t>
            </w:r>
          </w:p>
        </w:tc>
      </w:tr>
      <w:tr w14:paraId="40B2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64349A34">
            <w:pPr>
              <w:keepNext w:val="0"/>
              <w:keepLines w:val="0"/>
              <w:pageBreakBefore w:val="0"/>
              <w:widowControl w:val="0"/>
              <w:kinsoku/>
              <w:wordWrap/>
              <w:overflowPunct/>
              <w:topLinePunct w:val="0"/>
              <w:autoSpaceDE/>
              <w:autoSpaceDN/>
              <w:bidi w:val="0"/>
              <w:adjustRightInd/>
              <w:snapToGrid/>
              <w:spacing w:after="0"/>
              <w:ind w:left="0" w:right="0" w:firstLine="480" w:firstLineChars="200"/>
              <w:jc w:val="left"/>
              <w:textAlignment w:val="auto"/>
              <w:rPr>
                <w:rFonts w:hint="eastAsia" w:ascii="楷体" w:hAnsi="楷体" w:eastAsia="楷体" w:cs="楷体"/>
                <w:b w:val="0"/>
                <w:bCs/>
                <w:color w:val="auto"/>
                <w:sz w:val="24"/>
                <w:szCs w:val="24"/>
                <w:highlight w:val="none"/>
              </w:rPr>
            </w:pPr>
            <w:r>
              <w:rPr>
                <w:rFonts w:hint="eastAsia" w:ascii="楷体" w:hAnsi="楷体" w:eastAsia="楷体" w:cs="楷体"/>
                <w:b w:val="0"/>
                <w:bCs/>
                <w:i w:val="0"/>
                <w:color w:val="auto"/>
                <w:spacing w:val="0"/>
                <w:sz w:val="24"/>
                <w:szCs w:val="24"/>
                <w:highlight w:val="none"/>
                <w:lang w:val="en-US" w:eastAsia="zh-CN"/>
              </w:rPr>
              <w:t>9.1.</w:t>
            </w:r>
            <w:r>
              <w:rPr>
                <w:rFonts w:hint="eastAsia" w:ascii="楷体" w:hAnsi="楷体" w:eastAsia="楷体" w:cs="楷体"/>
                <w:b w:val="0"/>
                <w:bCs/>
                <w:i w:val="0"/>
                <w:color w:val="auto"/>
                <w:spacing w:val="0"/>
                <w:sz w:val="24"/>
                <w:szCs w:val="24"/>
                <w:highlight w:val="none"/>
              </w:rPr>
              <w:t>4机身接口、存储与防抖</w:t>
            </w:r>
          </w:p>
        </w:tc>
      </w:tr>
      <w:tr w14:paraId="46B5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58C8B4AC">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(1)</w:t>
            </w:r>
            <w:r>
              <w:rPr>
                <w:rFonts w:hint="eastAsia" w:ascii="楷体" w:hAnsi="楷体" w:eastAsia="楷体" w:cs="楷体"/>
                <w:b w:val="0"/>
                <w:bCs/>
                <w:i w:val="0"/>
                <w:color w:val="auto"/>
                <w:spacing w:val="0"/>
                <w:sz w:val="24"/>
                <w:szCs w:val="24"/>
                <w:highlight w:val="none"/>
              </w:rPr>
              <w:t>存储介质配备双卡槽，且每个卡槽必须同时支持CFexpress Type B 卡和 SD卡 (需兼容 UHS-II 速度标准)。</w:t>
            </w:r>
          </w:p>
        </w:tc>
      </w:tr>
      <w:tr w14:paraId="2631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EA98EF4">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(2)</w:t>
            </w:r>
            <w:r>
              <w:rPr>
                <w:rFonts w:hint="eastAsia" w:ascii="楷体" w:hAnsi="楷体" w:eastAsia="楷体" w:cs="楷体"/>
                <w:b w:val="0"/>
                <w:bCs/>
                <w:i w:val="0"/>
                <w:color w:val="auto"/>
                <w:spacing w:val="0"/>
                <w:sz w:val="24"/>
                <w:szCs w:val="24"/>
                <w:highlight w:val="none"/>
              </w:rPr>
              <w:t>防抖系统</w:t>
            </w:r>
            <w:r>
              <w:rPr>
                <w:rFonts w:hint="eastAsia" w:ascii="楷体" w:hAnsi="楷体" w:eastAsia="楷体" w:cs="楷体"/>
                <w:b w:val="0"/>
                <w:bCs/>
                <w:i w:val="0"/>
                <w:color w:val="auto"/>
                <w:spacing w:val="0"/>
                <w:sz w:val="24"/>
                <w:szCs w:val="24"/>
                <w:highlight w:val="none"/>
                <w:lang w:val="en-US" w:eastAsia="zh-CN"/>
              </w:rPr>
              <w:t xml:space="preserve"> </w:t>
            </w:r>
            <w:r>
              <w:rPr>
                <w:rFonts w:hint="eastAsia" w:ascii="楷体" w:hAnsi="楷体" w:eastAsia="楷体" w:cs="楷体"/>
                <w:b w:val="0"/>
                <w:bCs/>
                <w:i w:val="0"/>
                <w:color w:val="auto"/>
                <w:spacing w:val="0"/>
                <w:sz w:val="24"/>
                <w:szCs w:val="24"/>
                <w:highlight w:val="none"/>
              </w:rPr>
              <w:t>具备机身防抖功能，并支持与兼容镜头的光学防抖进行联动协同防抖。</w:t>
            </w:r>
          </w:p>
        </w:tc>
      </w:tr>
      <w:tr w14:paraId="6854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2FCB65F">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(3)</w:t>
            </w:r>
            <w:r>
              <w:rPr>
                <w:rFonts w:hint="eastAsia" w:ascii="楷体" w:hAnsi="楷体" w:eastAsia="楷体" w:cs="楷体"/>
                <w:b w:val="0"/>
                <w:bCs/>
                <w:i w:val="0"/>
                <w:color w:val="auto"/>
                <w:spacing w:val="0"/>
                <w:sz w:val="24"/>
                <w:szCs w:val="24"/>
                <w:highlight w:val="none"/>
              </w:rPr>
              <w:t>快门系统</w:t>
            </w:r>
            <w:r>
              <w:rPr>
                <w:rFonts w:hint="eastAsia" w:ascii="楷体" w:hAnsi="楷体" w:eastAsia="楷体" w:cs="楷体"/>
                <w:b w:val="0"/>
                <w:bCs/>
                <w:i w:val="0"/>
                <w:color w:val="auto"/>
                <w:spacing w:val="0"/>
                <w:sz w:val="24"/>
                <w:szCs w:val="24"/>
                <w:highlight w:val="none"/>
                <w:lang w:val="en-US" w:eastAsia="zh-CN"/>
              </w:rPr>
              <w:t xml:space="preserve"> </w:t>
            </w:r>
            <w:r>
              <w:rPr>
                <w:rFonts w:hint="eastAsia" w:ascii="楷体" w:hAnsi="楷体" w:eastAsia="楷体" w:cs="楷体"/>
                <w:b w:val="0"/>
                <w:bCs/>
                <w:i w:val="0"/>
                <w:color w:val="auto"/>
                <w:spacing w:val="0"/>
                <w:sz w:val="24"/>
                <w:szCs w:val="24"/>
                <w:highlight w:val="none"/>
              </w:rPr>
              <w:t>包含机械快门、电子前帘快门和电子快门。</w:t>
            </w:r>
          </w:p>
        </w:tc>
      </w:tr>
      <w:tr w14:paraId="0BA5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8943F4D">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(4)</w:t>
            </w:r>
            <w:r>
              <w:rPr>
                <w:rFonts w:hint="eastAsia" w:ascii="楷体" w:hAnsi="楷体" w:eastAsia="楷体" w:cs="楷体"/>
                <w:b w:val="0"/>
                <w:bCs/>
                <w:i w:val="0"/>
                <w:color w:val="auto"/>
                <w:spacing w:val="0"/>
                <w:sz w:val="24"/>
                <w:szCs w:val="24"/>
                <w:highlight w:val="none"/>
              </w:rPr>
              <w:t>闪光同步速度</w:t>
            </w:r>
            <w:r>
              <w:rPr>
                <w:rFonts w:hint="eastAsia" w:ascii="楷体" w:hAnsi="楷体" w:eastAsia="楷体" w:cs="楷体"/>
                <w:b w:val="0"/>
                <w:bCs/>
                <w:i w:val="0"/>
                <w:color w:val="auto"/>
                <w:spacing w:val="0"/>
                <w:sz w:val="24"/>
                <w:szCs w:val="24"/>
                <w:highlight w:val="none"/>
                <w:lang w:val="en-US" w:eastAsia="zh-CN"/>
              </w:rPr>
              <w:t xml:space="preserve"> </w:t>
            </w:r>
            <w:r>
              <w:rPr>
                <w:rFonts w:hint="eastAsia" w:ascii="楷体" w:hAnsi="楷体" w:eastAsia="楷体" w:cs="楷体"/>
                <w:b w:val="0"/>
                <w:bCs/>
                <w:i w:val="0"/>
                <w:color w:val="auto"/>
                <w:spacing w:val="0"/>
                <w:sz w:val="24"/>
                <w:szCs w:val="24"/>
                <w:highlight w:val="none"/>
              </w:rPr>
              <w:t>机械快门下的闪光同步速度</w:t>
            </w:r>
            <w:r>
              <w:rPr>
                <w:rFonts w:hint="eastAsia" w:ascii="楷体" w:hAnsi="楷体" w:eastAsia="楷体" w:cs="楷体"/>
                <w:b w:val="0"/>
                <w:bCs/>
                <w:i w:val="0"/>
                <w:color w:val="auto"/>
                <w:spacing w:val="0"/>
                <w:sz w:val="24"/>
                <w:szCs w:val="24"/>
                <w:highlight w:val="none"/>
                <w:lang w:val="en-US" w:eastAsia="zh-CN"/>
              </w:rPr>
              <w:t>≤</w:t>
            </w:r>
            <w:r>
              <w:rPr>
                <w:rFonts w:hint="eastAsia" w:ascii="楷体" w:hAnsi="楷体" w:eastAsia="楷体" w:cs="楷体"/>
                <w:b w:val="0"/>
                <w:bCs/>
                <w:i w:val="0"/>
                <w:color w:val="auto"/>
                <w:spacing w:val="0"/>
                <w:sz w:val="24"/>
                <w:szCs w:val="24"/>
                <w:highlight w:val="none"/>
              </w:rPr>
              <w:t>1/200秒。</w:t>
            </w:r>
          </w:p>
        </w:tc>
      </w:tr>
      <w:tr w14:paraId="3387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495B95E">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eastAsia" w:ascii="楷体" w:hAnsi="楷体" w:eastAsia="楷体" w:cs="楷体"/>
                <w:b w:val="0"/>
                <w:bCs/>
                <w:i w:val="0"/>
                <w:color w:val="auto"/>
                <w:spacing w:val="0"/>
                <w:sz w:val="24"/>
                <w:szCs w:val="24"/>
                <w:highlight w:val="none"/>
                <w:lang w:val="en-US" w:eastAsia="zh-CN"/>
              </w:rPr>
              <w:t>9.1.5镜头1个：‌焦距范围‌：24-70mm，APS-C画幅下等效焦距约38-112mm。‌‌‌光圈特性‌：最大恒定光圈f/2.8，最小光圈f/22，配备镜头滤镜一个，256G专业B型卡一张，同品牌电池一块。‌‌</w:t>
            </w:r>
          </w:p>
        </w:tc>
      </w:tr>
      <w:tr w14:paraId="5356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FCCED7D">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eastAsia" w:ascii="楷体" w:hAnsi="楷体" w:eastAsia="楷体" w:cs="楷体"/>
                <w:b w:val="0"/>
                <w:bCs/>
                <w:i w:val="0"/>
                <w:color w:val="auto"/>
                <w:spacing w:val="0"/>
                <w:sz w:val="24"/>
                <w:szCs w:val="24"/>
                <w:highlight w:val="none"/>
                <w:lang w:val="en-US" w:eastAsia="zh-CN"/>
              </w:rPr>
              <w:t>9.2</w:t>
            </w:r>
            <w:r>
              <w:rPr>
                <w:rFonts w:hint="eastAsia" w:ascii="楷体" w:hAnsi="楷体" w:eastAsia="楷体" w:cs="楷体"/>
                <w:b w:val="0"/>
                <w:bCs/>
                <w:i w:val="0"/>
                <w:color w:val="auto"/>
                <w:spacing w:val="0"/>
                <w:sz w:val="24"/>
                <w:szCs w:val="24"/>
                <w:highlight w:val="none"/>
              </w:rPr>
              <w:t>影棚配套设备</w:t>
            </w:r>
            <w:r>
              <w:rPr>
                <w:rFonts w:hint="eastAsia" w:ascii="楷体" w:hAnsi="楷体" w:eastAsia="楷体" w:cs="楷体"/>
                <w:b w:val="0"/>
                <w:bCs/>
                <w:i w:val="0"/>
                <w:color w:val="auto"/>
                <w:spacing w:val="0"/>
                <w:sz w:val="24"/>
                <w:szCs w:val="24"/>
                <w:highlight w:val="none"/>
                <w:lang w:val="en-US" w:eastAsia="zh-CN"/>
              </w:rPr>
              <w:t>一套</w:t>
            </w:r>
          </w:p>
        </w:tc>
      </w:tr>
      <w:tr w14:paraId="421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48B6F51">
            <w:pPr>
              <w:keepNext w:val="0"/>
              <w:keepLines w:val="0"/>
              <w:pageBreakBefore w:val="0"/>
              <w:widowControl w:val="0"/>
              <w:kinsoku/>
              <w:wordWrap/>
              <w:overflowPunct/>
              <w:topLinePunct w:val="0"/>
              <w:autoSpaceDE/>
              <w:autoSpaceDN/>
              <w:bidi w:val="0"/>
              <w:adjustRightInd/>
              <w:snapToGrid/>
              <w:spacing w:after="0"/>
              <w:ind w:left="0" w:right="0" w:firstLine="480" w:firstLineChars="200"/>
              <w:jc w:val="left"/>
              <w:textAlignment w:val="auto"/>
              <w:rPr>
                <w:rFonts w:hint="eastAsia" w:ascii="楷体" w:hAnsi="楷体" w:eastAsia="楷体" w:cs="楷体"/>
                <w:b w:val="0"/>
                <w:bCs/>
                <w:color w:val="auto"/>
                <w:sz w:val="24"/>
                <w:szCs w:val="24"/>
                <w:highlight w:val="none"/>
              </w:rPr>
            </w:pPr>
            <w:r>
              <w:rPr>
                <w:rFonts w:hint="eastAsia" w:ascii="楷体" w:hAnsi="楷体" w:eastAsia="楷体" w:cs="楷体"/>
                <w:b w:val="0"/>
                <w:bCs/>
                <w:i w:val="0"/>
                <w:color w:val="auto"/>
                <w:spacing w:val="0"/>
                <w:sz w:val="24"/>
                <w:szCs w:val="24"/>
                <w:highlight w:val="none"/>
                <w:lang w:val="en-US" w:eastAsia="zh-CN"/>
              </w:rPr>
              <w:t>9.2.</w:t>
            </w:r>
            <w:r>
              <w:rPr>
                <w:rFonts w:hint="eastAsia" w:ascii="楷体" w:hAnsi="楷体" w:eastAsia="楷体" w:cs="楷体"/>
                <w:b w:val="0"/>
                <w:bCs/>
                <w:i w:val="0"/>
                <w:color w:val="auto"/>
                <w:spacing w:val="0"/>
                <w:sz w:val="24"/>
                <w:szCs w:val="24"/>
                <w:highlight w:val="none"/>
              </w:rPr>
              <w:t>1 LED摄影补光系统（主光源）</w:t>
            </w:r>
          </w:p>
        </w:tc>
      </w:tr>
      <w:tr w14:paraId="66E3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68C38D24">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(1)</w:t>
            </w:r>
            <w:r>
              <w:rPr>
                <w:rFonts w:hint="eastAsia" w:ascii="楷体" w:hAnsi="楷体" w:eastAsia="楷体" w:cs="楷体"/>
                <w:b w:val="0"/>
                <w:bCs/>
                <w:i w:val="0"/>
                <w:color w:val="auto"/>
                <w:spacing w:val="0"/>
                <w:sz w:val="24"/>
                <w:szCs w:val="24"/>
                <w:highlight w:val="none"/>
              </w:rPr>
              <w:t>主灯数量4台。</w:t>
            </w:r>
          </w:p>
        </w:tc>
      </w:tr>
      <w:tr w14:paraId="41E2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EFE4E96">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(2)</w:t>
            </w:r>
            <w:r>
              <w:rPr>
                <w:rFonts w:hint="eastAsia" w:ascii="楷体" w:hAnsi="楷体" w:eastAsia="楷体" w:cs="楷体"/>
                <w:b w:val="0"/>
                <w:bCs/>
                <w:i w:val="0"/>
                <w:color w:val="auto"/>
                <w:spacing w:val="0"/>
                <w:sz w:val="24"/>
                <w:szCs w:val="24"/>
                <w:highlight w:val="none"/>
              </w:rPr>
              <w:t>功率范围功率输出：额定功率≥300W，采用LED</w:t>
            </w:r>
            <w:r>
              <w:rPr>
                <w:rFonts w:hint="eastAsia" w:ascii="楷体" w:hAnsi="楷体" w:eastAsia="楷体" w:cs="楷体"/>
                <w:b w:val="0"/>
                <w:bCs/>
                <w:i w:val="0"/>
                <w:color w:val="auto"/>
                <w:spacing w:val="0"/>
                <w:sz w:val="24"/>
                <w:szCs w:val="24"/>
                <w:highlight w:val="none"/>
                <w:lang w:val="en-US" w:eastAsia="zh-CN"/>
              </w:rPr>
              <w:t>光源</w:t>
            </w:r>
            <w:r>
              <w:rPr>
                <w:rFonts w:hint="eastAsia" w:ascii="楷体" w:hAnsi="楷体" w:eastAsia="楷体" w:cs="楷体"/>
                <w:b w:val="0"/>
                <w:bCs/>
                <w:i w:val="0"/>
                <w:color w:val="auto"/>
                <w:spacing w:val="0"/>
                <w:sz w:val="24"/>
                <w:szCs w:val="24"/>
                <w:highlight w:val="none"/>
                <w:lang w:eastAsia="zh-CN"/>
              </w:rPr>
              <w:t>。</w:t>
            </w:r>
          </w:p>
        </w:tc>
      </w:tr>
      <w:tr w14:paraId="7535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C7B5817">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(3)</w:t>
            </w:r>
            <w:r>
              <w:rPr>
                <w:rFonts w:hint="eastAsia" w:ascii="楷体" w:hAnsi="楷体" w:eastAsia="楷体" w:cs="楷体"/>
                <w:b w:val="0"/>
                <w:bCs/>
                <w:i w:val="0"/>
                <w:color w:val="auto"/>
                <w:spacing w:val="0"/>
                <w:sz w:val="24"/>
                <w:szCs w:val="24"/>
                <w:highlight w:val="none"/>
              </w:rPr>
              <w:t>色温范围：2500K-7500K，且支持无级连续调节，调节过程中光线变化平滑，无闪烁、无跳跃</w:t>
            </w:r>
          </w:p>
        </w:tc>
      </w:tr>
      <w:tr w14:paraId="1B7C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1CF009D">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(4)</w:t>
            </w:r>
            <w:r>
              <w:rPr>
                <w:rFonts w:hint="eastAsia" w:ascii="楷体" w:hAnsi="楷体" w:eastAsia="楷体" w:cs="楷体"/>
                <w:b w:val="0"/>
                <w:bCs/>
                <w:i w:val="0"/>
                <w:color w:val="auto"/>
                <w:spacing w:val="0"/>
                <w:sz w:val="24"/>
                <w:szCs w:val="24"/>
                <w:highlight w:val="none"/>
              </w:rPr>
              <w:t>显色性能：在全色温范围内，CRI（显色指数）≥95，TLCI（电视灯光一致性指数）≥95</w:t>
            </w:r>
          </w:p>
        </w:tc>
      </w:tr>
      <w:tr w14:paraId="3A5B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690E4BE">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(5)</w:t>
            </w:r>
            <w:r>
              <w:rPr>
                <w:rFonts w:hint="eastAsia" w:ascii="楷体" w:hAnsi="楷体" w:eastAsia="楷体" w:cs="楷体"/>
                <w:b w:val="0"/>
                <w:bCs/>
                <w:i w:val="0"/>
                <w:color w:val="auto"/>
                <w:spacing w:val="0"/>
                <w:sz w:val="24"/>
                <w:szCs w:val="24"/>
                <w:highlight w:val="none"/>
              </w:rPr>
              <w:t>调光技术：支持0%-100%亮度无级调节，采用PWM（脉宽调制）技术，实现无闪烁平滑调光，兼容高速快门拍摄</w:t>
            </w:r>
          </w:p>
        </w:tc>
      </w:tr>
      <w:tr w14:paraId="40CD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5E7F4C6">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(6)</w:t>
            </w:r>
            <w:r>
              <w:rPr>
                <w:rFonts w:hint="eastAsia" w:ascii="楷体" w:hAnsi="楷体" w:eastAsia="楷体" w:cs="楷体"/>
                <w:b w:val="0"/>
                <w:bCs/>
                <w:i w:val="0"/>
                <w:color w:val="auto"/>
                <w:spacing w:val="0"/>
                <w:sz w:val="24"/>
                <w:szCs w:val="24"/>
                <w:highlight w:val="none"/>
              </w:rPr>
              <w:t>性能要求具备高显色性 (建议Ra≥95)，亮度与色温可无级调节，配备标准保荣口或其他通用接口。</w:t>
            </w:r>
          </w:p>
        </w:tc>
      </w:tr>
      <w:tr w14:paraId="1522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31BB1D5">
            <w:pPr>
              <w:keepNext w:val="0"/>
              <w:keepLines w:val="0"/>
              <w:pageBreakBefore w:val="0"/>
              <w:widowControl w:val="0"/>
              <w:kinsoku/>
              <w:wordWrap/>
              <w:overflowPunct/>
              <w:topLinePunct w:val="0"/>
              <w:autoSpaceDE/>
              <w:autoSpaceDN/>
              <w:bidi w:val="0"/>
              <w:adjustRightInd/>
              <w:snapToGrid/>
              <w:spacing w:after="0"/>
              <w:ind w:left="0" w:right="0" w:firstLine="480" w:firstLineChars="200"/>
              <w:jc w:val="left"/>
              <w:textAlignment w:val="auto"/>
              <w:rPr>
                <w:rFonts w:hint="eastAsia" w:ascii="楷体" w:hAnsi="楷体" w:eastAsia="楷体" w:cs="楷体"/>
                <w:b w:val="0"/>
                <w:bCs/>
                <w:color w:val="auto"/>
                <w:sz w:val="24"/>
                <w:szCs w:val="24"/>
                <w:highlight w:val="none"/>
              </w:rPr>
            </w:pPr>
            <w:r>
              <w:rPr>
                <w:rFonts w:hint="eastAsia" w:ascii="楷体" w:hAnsi="楷体" w:eastAsia="楷体" w:cs="楷体"/>
                <w:b w:val="0"/>
                <w:bCs/>
                <w:i w:val="0"/>
                <w:color w:val="auto"/>
                <w:spacing w:val="0"/>
                <w:sz w:val="24"/>
                <w:szCs w:val="24"/>
                <w:highlight w:val="none"/>
                <w:lang w:val="en-US" w:eastAsia="zh-CN"/>
              </w:rPr>
              <w:t>9.2.</w:t>
            </w:r>
            <w:r>
              <w:rPr>
                <w:rFonts w:hint="eastAsia" w:ascii="楷体" w:hAnsi="楷体" w:eastAsia="楷体" w:cs="楷体"/>
                <w:b w:val="0"/>
                <w:bCs/>
                <w:i w:val="0"/>
                <w:color w:val="auto"/>
                <w:spacing w:val="0"/>
                <w:sz w:val="24"/>
                <w:szCs w:val="24"/>
                <w:highlight w:val="none"/>
              </w:rPr>
              <w:t>2光学附件</w:t>
            </w:r>
          </w:p>
        </w:tc>
      </w:tr>
      <w:tr w14:paraId="5F89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9E4C03C">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(1)</w:t>
            </w:r>
            <w:r>
              <w:rPr>
                <w:rFonts w:hint="eastAsia" w:ascii="楷体" w:hAnsi="楷体" w:eastAsia="楷体" w:cs="楷体"/>
                <w:b w:val="0"/>
                <w:bCs/>
                <w:i w:val="0"/>
                <w:color w:val="auto"/>
                <w:spacing w:val="0"/>
                <w:sz w:val="24"/>
                <w:szCs w:val="24"/>
                <w:highlight w:val="none"/>
              </w:rPr>
              <w:t>柔光箱4个，尺寸和形状需适配主灯及拍摄需求 (如：深口抛物线柔光箱、标准柔光箱等)，需提供具体规格。</w:t>
            </w:r>
          </w:p>
        </w:tc>
      </w:tr>
      <w:tr w14:paraId="5CE1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DD2AFB4">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(2)</w:t>
            </w:r>
            <w:r>
              <w:rPr>
                <w:rFonts w:hint="eastAsia" w:ascii="楷体" w:hAnsi="楷体" w:eastAsia="楷体" w:cs="楷体"/>
                <w:b w:val="0"/>
                <w:bCs/>
                <w:i w:val="0"/>
                <w:color w:val="auto"/>
                <w:spacing w:val="0"/>
                <w:sz w:val="24"/>
                <w:szCs w:val="24"/>
                <w:highlight w:val="none"/>
                <w:lang w:val="en-US" w:eastAsia="zh-CN"/>
              </w:rPr>
              <w:t>可</w:t>
            </w:r>
            <w:r>
              <w:rPr>
                <w:rFonts w:hint="eastAsia" w:ascii="楷体" w:hAnsi="楷体" w:eastAsia="楷体" w:cs="楷体"/>
                <w:b w:val="0"/>
                <w:bCs/>
                <w:i w:val="0"/>
                <w:color w:val="auto"/>
                <w:spacing w:val="0"/>
                <w:sz w:val="24"/>
                <w:szCs w:val="24"/>
                <w:highlight w:val="none"/>
              </w:rPr>
              <w:t>升降灯架4个，需承重所配灯具。</w:t>
            </w:r>
          </w:p>
        </w:tc>
      </w:tr>
      <w:tr w14:paraId="5D53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5808FC4E">
            <w:pPr>
              <w:keepNext w:val="0"/>
              <w:keepLines w:val="0"/>
              <w:pageBreakBefore w:val="0"/>
              <w:widowControl w:val="0"/>
              <w:kinsoku/>
              <w:wordWrap/>
              <w:overflowPunct/>
              <w:topLinePunct w:val="0"/>
              <w:autoSpaceDE/>
              <w:autoSpaceDN/>
              <w:bidi w:val="0"/>
              <w:adjustRightInd/>
              <w:snapToGrid/>
              <w:spacing w:after="0"/>
              <w:ind w:left="0" w:right="0" w:firstLine="480" w:firstLineChars="200"/>
              <w:jc w:val="left"/>
              <w:textAlignment w:val="auto"/>
              <w:rPr>
                <w:rFonts w:hint="eastAsia" w:ascii="楷体" w:hAnsi="楷体" w:eastAsia="楷体" w:cs="楷体"/>
                <w:b w:val="0"/>
                <w:bCs/>
                <w:color w:val="auto"/>
                <w:sz w:val="24"/>
                <w:szCs w:val="24"/>
                <w:highlight w:val="none"/>
              </w:rPr>
            </w:pPr>
            <w:r>
              <w:rPr>
                <w:rFonts w:hint="eastAsia" w:ascii="楷体" w:hAnsi="楷体" w:eastAsia="楷体" w:cs="楷体"/>
                <w:b w:val="0"/>
                <w:bCs/>
                <w:i w:val="0"/>
                <w:color w:val="auto"/>
                <w:spacing w:val="0"/>
                <w:sz w:val="24"/>
                <w:szCs w:val="24"/>
                <w:highlight w:val="none"/>
                <w:lang w:val="en-US" w:eastAsia="zh-CN"/>
              </w:rPr>
              <w:t>9.2.</w:t>
            </w:r>
            <w:r>
              <w:rPr>
                <w:rFonts w:hint="eastAsia" w:ascii="楷体" w:hAnsi="楷体" w:eastAsia="楷体" w:cs="楷体"/>
                <w:b w:val="0"/>
                <w:bCs/>
                <w:i w:val="0"/>
                <w:color w:val="auto"/>
                <w:spacing w:val="0"/>
                <w:sz w:val="24"/>
                <w:szCs w:val="24"/>
                <w:highlight w:val="none"/>
              </w:rPr>
              <w:t>3背景与支撑系统</w:t>
            </w:r>
          </w:p>
        </w:tc>
      </w:tr>
      <w:tr w14:paraId="7372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0BD9F0F">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(1)</w:t>
            </w:r>
            <w:r>
              <w:rPr>
                <w:rFonts w:hint="eastAsia" w:ascii="楷体" w:hAnsi="楷体" w:eastAsia="楷体" w:cs="楷体"/>
                <w:b w:val="0"/>
                <w:bCs/>
                <w:i w:val="0"/>
                <w:color w:val="auto"/>
                <w:spacing w:val="0"/>
                <w:sz w:val="24"/>
                <w:szCs w:val="24"/>
                <w:highlight w:val="none"/>
              </w:rPr>
              <w:t>电动背景架1套。要求运行平稳、静音，可升降调节，适配标准影棚背景纸/布。</w:t>
            </w:r>
          </w:p>
        </w:tc>
      </w:tr>
      <w:tr w14:paraId="6453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4A7E040">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(2)</w:t>
            </w:r>
            <w:r>
              <w:rPr>
                <w:rFonts w:hint="eastAsia" w:ascii="楷体" w:hAnsi="楷体" w:eastAsia="楷体" w:cs="楷体"/>
                <w:b w:val="0"/>
                <w:bCs/>
                <w:i w:val="0"/>
                <w:color w:val="auto"/>
                <w:spacing w:val="0"/>
                <w:sz w:val="24"/>
                <w:szCs w:val="24"/>
                <w:highlight w:val="none"/>
              </w:rPr>
              <w:t>背景配件需包含相应的背景纸/布横杆、夹子等必要配件。</w:t>
            </w:r>
          </w:p>
        </w:tc>
      </w:tr>
      <w:tr w14:paraId="4EDA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5BF895A">
            <w:pPr>
              <w:keepNext w:val="0"/>
              <w:keepLines w:val="0"/>
              <w:pageBreakBefore w:val="0"/>
              <w:widowControl w:val="0"/>
              <w:kinsoku/>
              <w:wordWrap/>
              <w:overflowPunct/>
              <w:topLinePunct w:val="0"/>
              <w:autoSpaceDE/>
              <w:autoSpaceDN/>
              <w:bidi w:val="0"/>
              <w:adjustRightInd/>
              <w:snapToGrid/>
              <w:spacing w:after="0"/>
              <w:ind w:left="0" w:right="0" w:firstLine="480" w:firstLineChars="200"/>
              <w:jc w:val="left"/>
              <w:textAlignment w:val="auto"/>
              <w:rPr>
                <w:rFonts w:hint="eastAsia" w:ascii="楷体" w:hAnsi="楷体" w:eastAsia="楷体" w:cs="楷体"/>
                <w:b w:val="0"/>
                <w:bCs/>
                <w:color w:val="auto"/>
                <w:sz w:val="24"/>
                <w:szCs w:val="24"/>
                <w:highlight w:val="none"/>
              </w:rPr>
            </w:pPr>
            <w:r>
              <w:rPr>
                <w:rFonts w:hint="eastAsia" w:ascii="楷体" w:hAnsi="楷体" w:eastAsia="楷体" w:cs="楷体"/>
                <w:b w:val="0"/>
                <w:bCs/>
                <w:i w:val="0"/>
                <w:color w:val="auto"/>
                <w:spacing w:val="0"/>
                <w:sz w:val="24"/>
                <w:szCs w:val="24"/>
                <w:highlight w:val="none"/>
                <w:lang w:val="en-US" w:eastAsia="zh-CN"/>
              </w:rPr>
              <w:t>9.2.</w:t>
            </w:r>
            <w:r>
              <w:rPr>
                <w:rFonts w:hint="eastAsia" w:ascii="楷体" w:hAnsi="楷体" w:eastAsia="楷体" w:cs="楷体"/>
                <w:b w:val="0"/>
                <w:bCs/>
                <w:i w:val="0"/>
                <w:color w:val="auto"/>
                <w:spacing w:val="0"/>
                <w:sz w:val="24"/>
                <w:szCs w:val="24"/>
                <w:highlight w:val="none"/>
              </w:rPr>
              <w:t>4触发与辅助系统</w:t>
            </w:r>
          </w:p>
        </w:tc>
      </w:tr>
      <w:tr w14:paraId="2226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DDCA71A">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(1)</w:t>
            </w:r>
            <w:r>
              <w:rPr>
                <w:rFonts w:hint="eastAsia" w:ascii="楷体" w:hAnsi="楷体" w:eastAsia="楷体" w:cs="楷体"/>
                <w:b w:val="0"/>
                <w:bCs/>
                <w:i w:val="0"/>
                <w:color w:val="auto"/>
                <w:spacing w:val="0"/>
                <w:sz w:val="24"/>
                <w:szCs w:val="24"/>
                <w:highlight w:val="none"/>
              </w:rPr>
              <w:t>引闪器4个，必须与所投相机品牌及闪光灯系统完全兼容，支持TTL、高速同步(HSS)及远程功率控制等功能。</w:t>
            </w:r>
          </w:p>
        </w:tc>
      </w:tr>
      <w:tr w14:paraId="10E8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404F511">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jc w:val="left"/>
              <w:textAlignment w:val="auto"/>
              <w:rPr>
                <w:rFonts w:hint="eastAsia" w:ascii="楷体" w:hAnsi="楷体" w:eastAsia="楷体" w:cs="楷体"/>
                <w:b w:val="0"/>
                <w:bCs/>
                <w:color w:val="auto"/>
                <w:sz w:val="24"/>
                <w:szCs w:val="24"/>
                <w:highlight w:val="none"/>
              </w:rPr>
            </w:pPr>
            <w:r>
              <w:rPr>
                <w:rFonts w:hint="default" w:ascii="楷体" w:hAnsi="楷体" w:eastAsia="楷体" w:cs="楷体"/>
                <w:b w:val="0"/>
                <w:bCs/>
                <w:color w:val="auto"/>
                <w:kern w:val="2"/>
                <w:sz w:val="24"/>
                <w:szCs w:val="24"/>
                <w:highlight w:val="none"/>
                <w:lang w:val="en-US" w:eastAsia="zh-CN" w:bidi="ar-SA"/>
              </w:rPr>
              <w:t>(2)</w:t>
            </w:r>
            <w:r>
              <w:rPr>
                <w:rFonts w:hint="eastAsia" w:ascii="楷体" w:hAnsi="楷体" w:eastAsia="楷体" w:cs="楷体"/>
                <w:b w:val="0"/>
                <w:bCs/>
                <w:i w:val="0"/>
                <w:color w:val="auto"/>
                <w:spacing w:val="0"/>
                <w:sz w:val="24"/>
                <w:szCs w:val="24"/>
                <w:highlight w:val="none"/>
              </w:rPr>
              <w:t>机顶闪光灯1个，需具备TTL自动闪光、高速同步功能，支持所投相机品牌的通信协议 (如E-TTL II, i-TTL等)。</w:t>
            </w:r>
          </w:p>
        </w:tc>
      </w:tr>
      <w:tr w14:paraId="6C03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907B985">
            <w:pPr>
              <w:keepNext w:val="0"/>
              <w:keepLines w:val="0"/>
              <w:pageBreakBefore w:val="0"/>
              <w:widowControl w:val="0"/>
              <w:kinsoku/>
              <w:wordWrap/>
              <w:overflowPunct/>
              <w:topLinePunct w:val="0"/>
              <w:autoSpaceDE/>
              <w:autoSpaceDN/>
              <w:bidi w:val="0"/>
              <w:adjustRightInd/>
              <w:snapToGrid/>
              <w:spacing w:after="0"/>
              <w:ind w:left="0" w:right="0" w:firstLine="480" w:firstLineChars="200"/>
              <w:jc w:val="left"/>
              <w:textAlignment w:val="auto"/>
              <w:rPr>
                <w:rFonts w:hint="eastAsia" w:ascii="楷体" w:hAnsi="楷体" w:eastAsia="楷体" w:cs="楷体"/>
                <w:b w:val="0"/>
                <w:bCs/>
                <w:color w:val="auto"/>
                <w:sz w:val="24"/>
                <w:szCs w:val="24"/>
                <w:highlight w:val="none"/>
              </w:rPr>
            </w:pPr>
            <w:r>
              <w:rPr>
                <w:rFonts w:hint="eastAsia" w:ascii="楷体" w:hAnsi="楷体" w:eastAsia="楷体" w:cs="楷体"/>
                <w:b w:val="0"/>
                <w:bCs/>
                <w:i w:val="0"/>
                <w:color w:val="auto"/>
                <w:spacing w:val="0"/>
                <w:sz w:val="24"/>
                <w:szCs w:val="24"/>
                <w:highlight w:val="none"/>
                <w:lang w:val="en-US" w:eastAsia="zh-CN"/>
              </w:rPr>
              <w:t>9.2.</w:t>
            </w:r>
            <w:r>
              <w:rPr>
                <w:rFonts w:hint="eastAsia" w:ascii="楷体" w:hAnsi="楷体" w:eastAsia="楷体" w:cs="楷体"/>
                <w:b w:val="0"/>
                <w:bCs/>
                <w:i w:val="0"/>
                <w:color w:val="auto"/>
                <w:spacing w:val="0"/>
                <w:sz w:val="24"/>
                <w:szCs w:val="24"/>
                <w:highlight w:val="none"/>
              </w:rPr>
              <w:t>5专用拍摄附件</w:t>
            </w:r>
            <w:r>
              <w:rPr>
                <w:rFonts w:hint="eastAsia" w:ascii="楷体" w:hAnsi="楷体" w:eastAsia="楷体" w:cs="楷体"/>
                <w:b w:val="0"/>
                <w:bCs/>
                <w:i w:val="0"/>
                <w:color w:val="auto"/>
                <w:spacing w:val="0"/>
                <w:sz w:val="24"/>
                <w:szCs w:val="24"/>
                <w:highlight w:val="none"/>
                <w:lang w:val="en-US" w:eastAsia="zh-CN"/>
              </w:rPr>
              <w:t>1台</w:t>
            </w:r>
          </w:p>
        </w:tc>
      </w:tr>
    </w:tbl>
    <w:p w14:paraId="32E860B9">
      <w:pPr>
        <w:rPr>
          <w:rFonts w:hint="eastAsia"/>
          <w:color w:val="auto"/>
          <w:highlight w:val="none"/>
        </w:rPr>
      </w:pPr>
    </w:p>
    <w:p w14:paraId="22CDD2D7">
      <w:pPr>
        <w:rPr>
          <w:rFonts w:hint="eastAsia"/>
          <w:color w:val="auto"/>
          <w:highlight w:val="none"/>
        </w:rPr>
      </w:pPr>
      <w:r>
        <w:rPr>
          <w:rFonts w:hint="eastAsia"/>
          <w:color w:val="auto"/>
          <w:highlight w:val="none"/>
        </w:rPr>
        <w:br w:type="page"/>
      </w:r>
    </w:p>
    <w:p w14:paraId="7C8E6D35">
      <w:pPr>
        <w:rPr>
          <w:rFonts w:hint="eastAsia"/>
          <w:color w:val="auto"/>
          <w:highlight w:val="none"/>
        </w:rPr>
      </w:pPr>
    </w:p>
    <w:p w14:paraId="0F1E79B9">
      <w:pPr>
        <w:rPr>
          <w:rFonts w:hint="eastAsia" w:ascii="宋体" w:hAnsi="宋体" w:eastAsia="宋体" w:cs="宋体"/>
          <w:color w:val="auto"/>
          <w:highlight w:val="none"/>
        </w:rPr>
      </w:pPr>
    </w:p>
    <w:p w14:paraId="19D7ABE9">
      <w:pPr>
        <w:pStyle w:val="13"/>
        <w:rPr>
          <w:rFonts w:hint="eastAsia" w:ascii="宋体" w:hAnsi="宋体" w:eastAsia="宋体" w:cs="宋体"/>
          <w:color w:val="auto"/>
          <w:sz w:val="32"/>
          <w:szCs w:val="32"/>
          <w:highlight w:val="none"/>
        </w:rPr>
      </w:pPr>
    </w:p>
    <w:p w14:paraId="2B9D16B7">
      <w:pPr>
        <w:rPr>
          <w:rFonts w:hint="eastAsia" w:ascii="宋体" w:hAnsi="宋体" w:eastAsia="宋体" w:cs="宋体"/>
          <w:color w:val="auto"/>
          <w:highlight w:val="none"/>
        </w:rPr>
      </w:pPr>
    </w:p>
    <w:p w14:paraId="49869822">
      <w:pPr>
        <w:pStyle w:val="13"/>
        <w:rPr>
          <w:rFonts w:hint="eastAsia" w:ascii="宋体" w:hAnsi="宋体" w:eastAsia="宋体" w:cs="宋体"/>
          <w:color w:val="auto"/>
          <w:highlight w:val="none"/>
        </w:rPr>
      </w:pPr>
    </w:p>
    <w:p w14:paraId="278EACEC">
      <w:pPr>
        <w:rPr>
          <w:rFonts w:hint="eastAsia" w:ascii="宋体" w:hAnsi="宋体" w:eastAsia="宋体" w:cs="宋体"/>
          <w:color w:val="auto"/>
          <w:highlight w:val="none"/>
        </w:rPr>
      </w:pPr>
    </w:p>
    <w:p w14:paraId="2361255C">
      <w:pPr>
        <w:pStyle w:val="13"/>
        <w:rPr>
          <w:rFonts w:hint="eastAsia" w:ascii="宋体" w:hAnsi="宋体" w:eastAsia="宋体" w:cs="宋体"/>
          <w:color w:val="auto"/>
          <w:highlight w:val="none"/>
        </w:rPr>
      </w:pPr>
    </w:p>
    <w:p w14:paraId="32A18688">
      <w:pPr>
        <w:rPr>
          <w:rFonts w:hint="eastAsia" w:ascii="宋体" w:hAnsi="宋体" w:eastAsia="宋体" w:cs="宋体"/>
          <w:color w:val="auto"/>
          <w:highlight w:val="none"/>
        </w:rPr>
      </w:pPr>
    </w:p>
    <w:p w14:paraId="79528605">
      <w:pPr>
        <w:pStyle w:val="13"/>
        <w:rPr>
          <w:rFonts w:hint="eastAsia" w:ascii="宋体" w:hAnsi="宋体" w:eastAsia="宋体" w:cs="宋体"/>
          <w:color w:val="auto"/>
          <w:highlight w:val="none"/>
        </w:rPr>
      </w:pPr>
    </w:p>
    <w:p w14:paraId="39A8559F">
      <w:pPr>
        <w:rPr>
          <w:rFonts w:hint="eastAsia" w:ascii="宋体" w:hAnsi="宋体" w:eastAsia="宋体" w:cs="宋体"/>
          <w:color w:val="auto"/>
          <w:highlight w:val="none"/>
        </w:rPr>
      </w:pPr>
    </w:p>
    <w:p w14:paraId="4C13E558">
      <w:pPr>
        <w:pStyle w:val="13"/>
        <w:rPr>
          <w:rFonts w:hint="eastAsia"/>
          <w:color w:val="auto"/>
          <w:highlight w:val="none"/>
        </w:rPr>
      </w:pPr>
    </w:p>
    <w:p w14:paraId="2258B25D">
      <w:pPr>
        <w:rPr>
          <w:rFonts w:hint="eastAsia" w:ascii="宋体" w:hAnsi="宋体" w:eastAsia="宋体" w:cs="宋体"/>
          <w:color w:val="auto"/>
          <w:highlight w:val="none"/>
        </w:rPr>
      </w:pPr>
    </w:p>
    <w:p w14:paraId="63D3F97D">
      <w:pPr>
        <w:pStyle w:val="13"/>
        <w:rPr>
          <w:rFonts w:hint="eastAsia" w:ascii="宋体" w:hAnsi="宋体" w:eastAsia="宋体" w:cs="宋体"/>
          <w:color w:val="auto"/>
          <w:highlight w:val="none"/>
        </w:rPr>
      </w:pPr>
    </w:p>
    <w:p w14:paraId="4D416C60">
      <w:pPr>
        <w:jc w:val="center"/>
        <w:outlineLvl w:val="9"/>
        <w:rPr>
          <w:rFonts w:hint="eastAsia" w:ascii="宋体" w:hAnsi="宋体" w:eastAsia="宋体" w:cs="宋体"/>
          <w:color w:val="auto"/>
          <w:highlight w:val="none"/>
        </w:rPr>
      </w:pPr>
    </w:p>
    <w:p w14:paraId="0A0D596E">
      <w:pPr>
        <w:pStyle w:val="2"/>
        <w:jc w:val="center"/>
        <w:rPr>
          <w:rFonts w:hint="eastAsia" w:ascii="宋体" w:hAnsi="宋体" w:eastAsia="宋体" w:cs="宋体"/>
          <w:color w:val="auto"/>
          <w:highlight w:val="none"/>
        </w:rPr>
      </w:pPr>
      <w:bookmarkStart w:id="13" w:name="_Toc28645"/>
      <w:r>
        <w:rPr>
          <w:rFonts w:hint="eastAsia" w:ascii="宋体" w:hAnsi="宋体" w:eastAsia="宋体" w:cs="宋体"/>
          <w:color w:val="auto"/>
          <w:highlight w:val="none"/>
        </w:rPr>
        <w:t>第五部分 评标办法</w:t>
      </w:r>
      <w:bookmarkEnd w:id="13"/>
    </w:p>
    <w:p w14:paraId="12EC6E41">
      <w:pPr>
        <w:snapToGrid w:val="0"/>
        <w:spacing w:line="360" w:lineRule="auto"/>
        <w:ind w:left="482" w:hanging="482" w:hangingChars="200"/>
        <w:rPr>
          <w:rFonts w:hint="eastAsia" w:ascii="宋体" w:hAnsi="宋体" w:eastAsia="宋体" w:cs="宋体"/>
          <w:b/>
          <w:bCs/>
          <w:color w:val="auto"/>
          <w:sz w:val="24"/>
          <w:highlight w:val="none"/>
        </w:rPr>
      </w:pPr>
    </w:p>
    <w:p w14:paraId="122284F9">
      <w:pPr>
        <w:rPr>
          <w:rFonts w:hint="eastAsia" w:ascii="宋体" w:hAnsi="宋体" w:eastAsia="宋体" w:cs="宋体"/>
          <w:b/>
          <w:bCs/>
          <w:color w:val="auto"/>
          <w:sz w:val="24"/>
          <w:highlight w:val="none"/>
        </w:rPr>
      </w:pPr>
    </w:p>
    <w:p w14:paraId="35526C67">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70ACD196">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评标委员会</w:t>
      </w:r>
    </w:p>
    <w:p w14:paraId="1330ACFA">
      <w:pPr>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1.1招标机构将按照《中华人民共和国政府采购法</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中华人民共和国政府采购法实施条例》及有关规定组建评标委员会。 </w:t>
      </w:r>
    </w:p>
    <w:p w14:paraId="2FDC8C39">
      <w:pPr>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1.2评标委员会由招标人代表及有关技术、经济等方面的专家组成。</w:t>
      </w:r>
    </w:p>
    <w:p w14:paraId="7ADB0353">
      <w:pPr>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1.3评标委员会负责评标工作，对投标文件进行审查和评估，并向招标方提交书面评标报告。</w:t>
      </w:r>
    </w:p>
    <w:p w14:paraId="1DD7CDB6">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1.4评标方法：</w:t>
      </w:r>
      <w:r>
        <w:rPr>
          <w:rFonts w:hint="eastAsia" w:ascii="宋体" w:hAnsi="宋体" w:eastAsia="宋体" w:cs="宋体"/>
          <w:b/>
          <w:bCs/>
          <w:color w:val="auto"/>
          <w:sz w:val="24"/>
          <w:highlight w:val="none"/>
        </w:rPr>
        <w:t>综合评分法。</w:t>
      </w:r>
    </w:p>
    <w:p w14:paraId="0A78A30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1.5投标文件的澄清</w:t>
      </w:r>
    </w:p>
    <w:p w14:paraId="30A5876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在评标期间，评标委员会可要求</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对其投标文件中含义不明确的内容作必要的澄清或说明，但澄清或说明不得超出投标文件的范围或改变投标文件实质性内容。有关澄清的要求和答复均应以书面形式提交，澄清的内容为投标文件的组成部分。</w:t>
      </w:r>
    </w:p>
    <w:p w14:paraId="16E43A01">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投标文件的初审（资格审查及符合性检查）</w:t>
      </w:r>
    </w:p>
    <w:p w14:paraId="19190384">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2.1</w:t>
      </w:r>
      <w:r>
        <w:rPr>
          <w:rFonts w:hint="eastAsia" w:ascii="宋体" w:hAnsi="宋体" w:eastAsia="宋体" w:cs="宋体"/>
          <w:b w:val="0"/>
          <w:bCs/>
          <w:color w:val="auto"/>
          <w:kern w:val="1"/>
          <w:sz w:val="24"/>
          <w:highlight w:val="none"/>
          <w:lang w:eastAsia="zh-CN"/>
        </w:rPr>
        <w:t>根据</w:t>
      </w:r>
      <w:r>
        <w:rPr>
          <w:rFonts w:hint="eastAsia" w:ascii="宋体" w:hAnsi="宋体" w:eastAsia="宋体" w:cs="宋体"/>
          <w:b w:val="0"/>
          <w:bCs/>
          <w:color w:val="auto"/>
          <w:kern w:val="1"/>
          <w:sz w:val="24"/>
          <w:highlight w:val="none"/>
          <w:lang w:val="en-US" w:eastAsia="zh-CN"/>
        </w:rPr>
        <w:t xml:space="preserve">《中华人民共和国政府采购法》第二十三条 </w:t>
      </w:r>
      <w:r>
        <w:rPr>
          <w:rFonts w:hint="eastAsia" w:ascii="宋体" w:hAnsi="宋体" w:cs="宋体"/>
          <w:b w:val="0"/>
          <w:bCs/>
          <w:color w:val="auto"/>
          <w:kern w:val="1"/>
          <w:sz w:val="24"/>
          <w:highlight w:val="none"/>
          <w:lang w:val="en-US" w:eastAsia="zh-CN"/>
        </w:rPr>
        <w:t>、《中华人民共和国财政部令第87号》第四十四条，</w:t>
      </w:r>
      <w:r>
        <w:rPr>
          <w:rFonts w:hint="eastAsia" w:ascii="宋体" w:hAnsi="宋体" w:eastAsia="宋体" w:cs="宋体"/>
          <w:b w:val="0"/>
          <w:bCs/>
          <w:color w:val="auto"/>
          <w:kern w:val="1"/>
          <w:sz w:val="24"/>
          <w:highlight w:val="none"/>
          <w:lang w:val="en-US" w:eastAsia="zh-CN"/>
        </w:rPr>
        <w:t>由采购人或采购人委托的采购代理机构对供应商的资格进行审查。</w:t>
      </w:r>
      <w:r>
        <w:rPr>
          <w:rFonts w:hint="eastAsia" w:ascii="宋体" w:hAnsi="宋体" w:cs="宋体"/>
          <w:color w:val="auto"/>
          <w:sz w:val="24"/>
          <w:highlight w:val="none"/>
        </w:rPr>
        <w:t>评标委员会将审查投标文件是否完整</w:t>
      </w:r>
      <w:r>
        <w:rPr>
          <w:rFonts w:hint="eastAsia" w:ascii="宋体" w:hAnsi="宋体" w:cs="宋体"/>
          <w:color w:val="auto"/>
          <w:sz w:val="24"/>
          <w:highlight w:val="none"/>
          <w:lang w:eastAsia="zh-CN"/>
        </w:rPr>
        <w:t>。</w:t>
      </w:r>
    </w:p>
    <w:p w14:paraId="6322047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2.2算术错误将按以下方法更正：若单价计算的结果与总价不一致，以单价为准修改总价；若用文字表示的数值与数字表示的数值不一致，以文字表示的数值为准。如果</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不接受对其错误的更正，其投标将被拒绝。</w:t>
      </w:r>
    </w:p>
    <w:p w14:paraId="38181A1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2.3对于投标文件中不构成实质性偏差的不正规、不一致或不规则，招标方可以接受，但这种接受将影响</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的综合得分。</w:t>
      </w:r>
    </w:p>
    <w:p w14:paraId="4839E82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在详细评标之前，评标委员会要审查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14:paraId="4DA5041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2.5评标委员会不接受有选择的报价。</w:t>
      </w:r>
    </w:p>
    <w:p w14:paraId="529C7D09">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2.6实质上没有响应招标文件要求的投标将被拒绝。</w:t>
      </w:r>
    </w:p>
    <w:p w14:paraId="585B2651">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  投标文件的详细评审</w:t>
      </w:r>
    </w:p>
    <w:p w14:paraId="43F5E38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3.1评标委员会将只对确定为实质上响应招标文件要求的投标进行详细评审。</w:t>
      </w:r>
    </w:p>
    <w:p w14:paraId="10F44DED">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3.2详细评审即以招标文件为依据，对所有实质上响应的投标分别从“技术</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价格</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商务”及“服务”等方面进行评审并按照百分制进行综合打分。</w:t>
      </w:r>
    </w:p>
    <w:p w14:paraId="7B49CC0E">
      <w:pPr>
        <w:spacing w:line="360" w:lineRule="auto"/>
        <w:ind w:firstLine="420"/>
        <w:rPr>
          <w:rFonts w:hint="eastAsia" w:ascii="宋体" w:hAnsi="宋体" w:eastAsia="宋体" w:cs="宋体"/>
          <w:b/>
          <w:bCs/>
          <w:color w:val="auto"/>
          <w:kern w:val="1"/>
          <w:sz w:val="24"/>
          <w:highlight w:val="none"/>
        </w:rPr>
      </w:pPr>
      <w:bookmarkStart w:id="14" w:name="_Toc10719"/>
      <w:bookmarkStart w:id="15" w:name="_Toc16630"/>
      <w:bookmarkStart w:id="16" w:name="_Toc3291"/>
      <w:bookmarkStart w:id="17" w:name="_Toc2228"/>
      <w:r>
        <w:rPr>
          <w:rFonts w:hint="eastAsia" w:ascii="宋体" w:hAnsi="宋体" w:cs="宋体"/>
          <w:b/>
          <w:bCs/>
          <w:color w:val="auto"/>
          <w:kern w:val="1"/>
          <w:sz w:val="24"/>
          <w:highlight w:val="none"/>
          <w:lang w:val="en-US" w:eastAsia="zh-CN"/>
        </w:rPr>
        <w:t>4</w:t>
      </w:r>
      <w:r>
        <w:rPr>
          <w:rFonts w:hint="eastAsia" w:ascii="宋体" w:hAnsi="宋体" w:eastAsia="宋体" w:cs="宋体"/>
          <w:b/>
          <w:bCs/>
          <w:color w:val="auto"/>
          <w:kern w:val="1"/>
          <w:sz w:val="24"/>
          <w:highlight w:val="none"/>
          <w:lang w:val="en-US" w:eastAsia="zh-CN"/>
        </w:rPr>
        <w:t>.</w:t>
      </w:r>
      <w:r>
        <w:rPr>
          <w:rFonts w:hint="eastAsia" w:ascii="宋体" w:hAnsi="宋体" w:eastAsia="宋体" w:cs="宋体"/>
          <w:b/>
          <w:bCs/>
          <w:color w:val="auto"/>
          <w:kern w:val="1"/>
          <w:sz w:val="24"/>
          <w:highlight w:val="none"/>
        </w:rPr>
        <w:t>落实政府采购政策</w:t>
      </w:r>
      <w:bookmarkEnd w:id="14"/>
      <w:bookmarkEnd w:id="15"/>
      <w:bookmarkEnd w:id="16"/>
      <w:bookmarkEnd w:id="17"/>
    </w:p>
    <w:p w14:paraId="11EFEF43">
      <w:pPr>
        <w:spacing w:line="360" w:lineRule="auto"/>
        <w:ind w:firstLine="420"/>
        <w:rPr>
          <w:rFonts w:hint="eastAsia" w:ascii="宋体" w:hAnsi="宋体" w:eastAsia="宋体" w:cs="宋体"/>
          <w:b w:val="0"/>
          <w:bCs w:val="0"/>
          <w:color w:val="auto"/>
          <w:kern w:val="1"/>
          <w:sz w:val="24"/>
          <w:highlight w:val="none"/>
        </w:rPr>
      </w:pPr>
      <w:r>
        <w:rPr>
          <w:rFonts w:hint="eastAsia" w:ascii="宋体" w:hAnsi="宋体" w:cs="宋体"/>
          <w:b w:val="0"/>
          <w:bCs w:val="0"/>
          <w:color w:val="auto"/>
          <w:kern w:val="1"/>
          <w:sz w:val="24"/>
          <w:highlight w:val="none"/>
          <w:lang w:val="en-US" w:eastAsia="zh-CN"/>
        </w:rPr>
        <w:t>4</w:t>
      </w:r>
      <w:r>
        <w:rPr>
          <w:rFonts w:hint="eastAsia" w:ascii="宋体" w:hAnsi="宋体" w:eastAsia="宋体" w:cs="宋体"/>
          <w:b w:val="0"/>
          <w:bCs w:val="0"/>
          <w:color w:val="auto"/>
          <w:kern w:val="1"/>
          <w:sz w:val="24"/>
          <w:highlight w:val="none"/>
          <w:lang w:val="en-US" w:eastAsia="zh-CN"/>
        </w:rPr>
        <w:t>.1</w:t>
      </w:r>
      <w:r>
        <w:rPr>
          <w:rFonts w:hint="eastAsia" w:ascii="宋体" w:hAnsi="宋体" w:eastAsia="宋体" w:cs="宋体"/>
          <w:b w:val="0"/>
          <w:bCs w:val="0"/>
          <w:color w:val="auto"/>
          <w:kern w:val="1"/>
          <w:sz w:val="24"/>
          <w:highlight w:val="none"/>
        </w:rPr>
        <w:t>中小企业政府采购政策</w:t>
      </w:r>
    </w:p>
    <w:p w14:paraId="1BF4F023">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.1.1</w:t>
      </w:r>
      <w:r>
        <w:rPr>
          <w:rFonts w:hint="eastAsia" w:ascii="宋体" w:hAnsi="宋体" w:eastAsia="宋体" w:cs="宋体"/>
          <w:color w:val="auto"/>
          <w:kern w:val="1"/>
          <w:sz w:val="24"/>
          <w:highlight w:val="none"/>
        </w:rPr>
        <w:t>本项目执行</w:t>
      </w:r>
      <w:r>
        <w:rPr>
          <w:rFonts w:hint="eastAsia" w:ascii="宋体" w:hAnsi="宋体" w:eastAsia="宋体" w:cs="宋体"/>
          <w:i w:val="0"/>
          <w:iCs w:val="0"/>
          <w:caps w:val="0"/>
          <w:color w:val="auto"/>
          <w:spacing w:val="0"/>
          <w:sz w:val="24"/>
          <w:szCs w:val="24"/>
          <w:highlight w:val="none"/>
          <w:shd w:val="clear" w:fill="FFFFFF"/>
        </w:rPr>
        <w:t>财政部</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工业和信息化部</w:t>
      </w:r>
      <w:r>
        <w:rPr>
          <w:rFonts w:hint="eastAsia" w:ascii="宋体" w:hAnsi="宋体" w:cs="宋体"/>
          <w:color w:val="auto"/>
          <w:sz w:val="24"/>
          <w:highlight w:val="none"/>
          <w:lang w:eastAsia="zh-CN"/>
        </w:rPr>
        <w:t>《关于印发</w:t>
      </w:r>
      <w:r>
        <w:rPr>
          <w:rFonts w:hint="eastAsia" w:ascii="宋体" w:hAnsi="宋体" w:cs="宋体"/>
          <w:color w:val="auto"/>
          <w:sz w:val="24"/>
          <w:highlight w:val="none"/>
        </w:rPr>
        <w:t>〈</w:t>
      </w:r>
      <w:r>
        <w:rPr>
          <w:rFonts w:hint="eastAsia" w:ascii="宋体" w:hAnsi="宋体" w:cs="宋体"/>
          <w:color w:val="auto"/>
          <w:sz w:val="24"/>
          <w:highlight w:val="none"/>
          <w:lang w:eastAsia="zh-CN"/>
        </w:rPr>
        <w:t>政府采购促进中小企业发展管理办法</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的通知</w:t>
      </w:r>
      <w:r>
        <w:rPr>
          <w:rFonts w:hint="eastAsia" w:ascii="宋体" w:hAnsi="宋体" w:cs="宋体"/>
          <w:color w:val="auto"/>
          <w:sz w:val="24"/>
          <w:highlight w:val="none"/>
          <w:lang w:eastAsia="zh-CN"/>
        </w:rPr>
        <w:t>》（财库〔2020〕46号）、财政部《关于进一步加大政府采购支持中小企业力度的通知》（财库〔2022〕19号</w:t>
      </w:r>
      <w:r>
        <w:rPr>
          <w:rFonts w:hint="eastAsia" w:ascii="宋体" w:hAnsi="宋体" w:eastAsia="宋体" w:cs="宋体"/>
          <w:color w:val="auto"/>
          <w:kern w:val="1"/>
          <w:sz w:val="24"/>
          <w:highlight w:val="none"/>
        </w:rPr>
        <w:t>，对符合政府采购关于中小企业扶持政策的小微企业</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的报价给予</w:t>
      </w:r>
      <w:r>
        <w:rPr>
          <w:rFonts w:hint="eastAsia" w:ascii="宋体" w:hAnsi="宋体" w:cs="宋体"/>
          <w:color w:val="auto"/>
          <w:kern w:val="1"/>
          <w:sz w:val="24"/>
          <w:highlight w:val="none"/>
          <w:lang w:eastAsia="zh-CN"/>
        </w:rPr>
        <w:t>10%</w:t>
      </w:r>
      <w:r>
        <w:rPr>
          <w:rFonts w:hint="eastAsia" w:ascii="宋体" w:hAnsi="宋体" w:eastAsia="宋体" w:cs="宋体"/>
          <w:color w:val="auto"/>
          <w:kern w:val="1"/>
          <w:sz w:val="24"/>
          <w:highlight w:val="none"/>
        </w:rPr>
        <w:t>的扣除，用扣除后的价格参与评审。</w:t>
      </w:r>
    </w:p>
    <w:p w14:paraId="1EFFE1CC">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工业和信息化部　统计局　发展改革委　财政部《关于印发中小企业划型标准规定的通知》（工信部联企业〔2011〕300号）。</w:t>
      </w:r>
    </w:p>
    <w:p w14:paraId="7788B8CD">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.1.3</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提供的货物、工程或者服务符合下列情形的，享受前款办法规定的中小企业扶持政策：</w:t>
      </w:r>
    </w:p>
    <w:p w14:paraId="161FD42D">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（1）在货物采购项目中，货物由中小企业制造，即货物由中小企业生产且使用该中小企业商号或者注册商标；</w:t>
      </w:r>
    </w:p>
    <w:p w14:paraId="01B58CD7">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（2）在工程采购项目中，工程由中小企业承建，即工程施工单位为中小企业；</w:t>
      </w:r>
    </w:p>
    <w:p w14:paraId="2E4ABC72">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（3）在服务采购项目中，服务由中小企业承接，即提供服务的人员为中小企业依照《中华人民共和国劳动法》订立劳动合同的从业人员。</w:t>
      </w:r>
    </w:p>
    <w:p w14:paraId="28AFAC3A">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在货物采购项目中，</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提供的货物既有中小企业制造货物，也有大型企业制造货物的，不享受本办法规定的中小企业扶持政策。</w:t>
      </w:r>
    </w:p>
    <w:p w14:paraId="246243EC">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以联合体形式参加政府采购活动，联合体各方均为中小企业的，联合体视同中小企业。其中，联合体各方均为小微企业的，联合体视同小微企业。</w:t>
      </w:r>
    </w:p>
    <w:p w14:paraId="3AFADA73">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4政府采购监督检查、投诉处理及政府采购行政处罚中对中小企业的认定，由货物制造商或者工程、服务</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注册登记所在地的县级以上人民政府中小企业主管部门负责。</w:t>
      </w:r>
    </w:p>
    <w:p w14:paraId="2ECC4A05">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5</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需根据</w:t>
      </w:r>
      <w:r>
        <w:rPr>
          <w:rFonts w:hint="eastAsia" w:ascii="宋体" w:hAnsi="宋体" w:eastAsia="宋体" w:cs="宋体"/>
          <w:i w:val="0"/>
          <w:iCs w:val="0"/>
          <w:caps w:val="0"/>
          <w:color w:val="auto"/>
          <w:spacing w:val="0"/>
          <w:sz w:val="24"/>
          <w:szCs w:val="24"/>
          <w:highlight w:val="none"/>
          <w:shd w:val="clear" w:fill="FFFFFF"/>
        </w:rPr>
        <w:t>财政部</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工业和信息化部</w:t>
      </w:r>
      <w:r>
        <w:rPr>
          <w:rFonts w:hint="eastAsia" w:ascii="宋体" w:hAnsi="宋体" w:cs="宋体"/>
          <w:color w:val="auto"/>
          <w:sz w:val="24"/>
          <w:highlight w:val="none"/>
          <w:lang w:eastAsia="zh-CN"/>
        </w:rPr>
        <w:t>《关于印发</w:t>
      </w:r>
      <w:r>
        <w:rPr>
          <w:rFonts w:hint="eastAsia" w:ascii="宋体" w:hAnsi="宋体" w:cs="宋体"/>
          <w:color w:val="auto"/>
          <w:sz w:val="24"/>
          <w:highlight w:val="none"/>
        </w:rPr>
        <w:t>〈</w:t>
      </w:r>
      <w:r>
        <w:rPr>
          <w:rFonts w:hint="eastAsia" w:ascii="宋体" w:hAnsi="宋体" w:cs="宋体"/>
          <w:color w:val="auto"/>
          <w:sz w:val="24"/>
          <w:highlight w:val="none"/>
          <w:lang w:eastAsia="zh-CN"/>
        </w:rPr>
        <w:t>政府采购促进中小企业发展管理办法</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的通知</w:t>
      </w:r>
      <w:r>
        <w:rPr>
          <w:rFonts w:hint="eastAsia" w:ascii="宋体" w:hAnsi="宋体" w:cs="宋体"/>
          <w:color w:val="auto"/>
          <w:sz w:val="24"/>
          <w:highlight w:val="none"/>
          <w:lang w:eastAsia="zh-CN"/>
        </w:rPr>
        <w:t>》（财库〔2020〕46号）、财政部《关于进一步加大政府采购支持中小企业力度的通知》（财库〔2022〕19号）</w:t>
      </w:r>
      <w:r>
        <w:rPr>
          <w:rFonts w:hint="eastAsia" w:ascii="宋体" w:hAnsi="宋体" w:eastAsia="宋体" w:cs="宋体"/>
          <w:color w:val="auto"/>
          <w:kern w:val="1"/>
          <w:sz w:val="24"/>
          <w:highlight w:val="none"/>
        </w:rPr>
        <w:t>和工业和信息化部　统计局　发展改革委　财政部《关于印发中小企业划型标准规定的通知》（工信部联企业〔2011〕300号）对照自身情况及所提供产品的制造商、服务商的信息自行判断是否全部属于中小微企业。出具《中小企业声明函》（见投标文件格式）的小微企业，享受小微企业扶持，否则不享受相关中小企业扶持政策。</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提供的《中小企业声明函》在公示中标结果时公开。</w:t>
      </w:r>
    </w:p>
    <w:p w14:paraId="05BFAD2B">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6</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应对其出具的《中小企业声明函》真实性负责，</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出具的《中小企业声明函》内容不实的，属于提供虚假材料谋取中标。</w:t>
      </w:r>
    </w:p>
    <w:p w14:paraId="4AD02F00">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.2</w:t>
      </w:r>
      <w:r>
        <w:rPr>
          <w:rFonts w:hint="eastAsia" w:ascii="宋体" w:hAnsi="宋体" w:eastAsia="宋体" w:cs="宋体"/>
          <w:color w:val="auto"/>
          <w:kern w:val="1"/>
          <w:sz w:val="24"/>
          <w:highlight w:val="none"/>
        </w:rPr>
        <w:t>监狱企业政策</w:t>
      </w:r>
    </w:p>
    <w:p w14:paraId="45779135">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.2.</w:t>
      </w:r>
      <w:r>
        <w:rPr>
          <w:rFonts w:hint="eastAsia" w:ascii="宋体" w:hAnsi="宋体" w:eastAsia="宋体" w:cs="宋体"/>
          <w:color w:val="auto"/>
          <w:kern w:val="1"/>
          <w:sz w:val="24"/>
          <w:highlight w:val="none"/>
        </w:rPr>
        <w:t>1符合财政部 司法部 《关于政府采购支持监狱企业发展有关问题的通知》 （财库〔2014〕68号）的监狱和戒毒企业，提供省级以上监狱管理局、戒毒管理局（含新疆生产建设兵团）出具属于监狱、戒毒企业的证明的，视同小型、微型企业享受</w:t>
      </w:r>
      <w:r>
        <w:rPr>
          <w:rFonts w:hint="eastAsia" w:ascii="宋体" w:hAnsi="宋体" w:cs="宋体"/>
          <w:color w:val="auto"/>
          <w:kern w:val="1"/>
          <w:sz w:val="24"/>
          <w:highlight w:val="none"/>
          <w:lang w:eastAsia="zh-CN"/>
        </w:rPr>
        <w:t>10%</w:t>
      </w:r>
      <w:r>
        <w:rPr>
          <w:rFonts w:hint="eastAsia" w:ascii="宋体" w:hAnsi="宋体" w:eastAsia="宋体" w:cs="宋体"/>
          <w:color w:val="auto"/>
          <w:kern w:val="1"/>
          <w:sz w:val="24"/>
          <w:highlight w:val="none"/>
        </w:rPr>
        <w:t>的价格扣除，监狱、戒毒企业属于小型、微型企业的，不重复享受价格优惠政策。</w:t>
      </w:r>
    </w:p>
    <w:p w14:paraId="047997D0">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.2.</w:t>
      </w:r>
      <w:r>
        <w:rPr>
          <w:rFonts w:hint="eastAsia" w:ascii="宋体" w:hAnsi="宋体" w:eastAsia="宋体" w:cs="宋体"/>
          <w:color w:val="auto"/>
          <w:kern w:val="1"/>
          <w:sz w:val="24"/>
          <w:highlight w:val="none"/>
        </w:rPr>
        <w:t>2</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为监狱企业且所投货物全部由监狱企业制造的，应当提供由省级以上监狱管理局、戒毒管理局出具的属于监狱企业的证明文件，未提供或出具证明文件的单位不符合要求的，不视为小型微型企业。</w:t>
      </w:r>
    </w:p>
    <w:p w14:paraId="6EFBB169">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.3</w:t>
      </w:r>
      <w:r>
        <w:rPr>
          <w:rFonts w:hint="eastAsia" w:ascii="宋体" w:hAnsi="宋体" w:eastAsia="宋体" w:cs="宋体"/>
          <w:color w:val="auto"/>
          <w:kern w:val="1"/>
          <w:sz w:val="24"/>
          <w:highlight w:val="none"/>
        </w:rPr>
        <w:t>残疾人福利性单位政策</w:t>
      </w:r>
    </w:p>
    <w:p w14:paraId="69EA30FC">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.3.</w:t>
      </w:r>
      <w:r>
        <w:rPr>
          <w:rFonts w:hint="eastAsia" w:ascii="宋体" w:hAnsi="宋体" w:eastAsia="宋体" w:cs="宋体"/>
          <w:color w:val="auto"/>
          <w:kern w:val="1"/>
          <w:sz w:val="24"/>
          <w:highlight w:val="none"/>
        </w:rPr>
        <w:t>1符合</w:t>
      </w:r>
      <w:r>
        <w:rPr>
          <w:rFonts w:hint="eastAsia" w:ascii="宋体" w:hAnsi="宋体" w:cs="宋体"/>
          <w:bCs/>
          <w:color w:val="auto"/>
          <w:sz w:val="24"/>
          <w:highlight w:val="none"/>
        </w:rPr>
        <w:t>财政部</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民政部</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中国残疾人联合会</w:t>
      </w:r>
      <w:r>
        <w:rPr>
          <w:rFonts w:hint="eastAsia" w:ascii="宋体" w:hAnsi="宋体" w:cs="宋体"/>
          <w:color w:val="auto"/>
          <w:sz w:val="24"/>
          <w:highlight w:val="none"/>
        </w:rPr>
        <w:t>《</w:t>
      </w:r>
      <w:r>
        <w:rPr>
          <w:rFonts w:hint="eastAsia" w:ascii="宋体" w:hAnsi="宋体" w:cs="宋体"/>
          <w:bCs/>
          <w:color w:val="auto"/>
          <w:sz w:val="24"/>
          <w:highlight w:val="none"/>
        </w:rPr>
        <w:t>关于促进残疾人就业政府采购政策的通知》（</w:t>
      </w:r>
      <w:r>
        <w:rPr>
          <w:rFonts w:hint="eastAsia" w:ascii="宋体" w:hAnsi="宋体" w:cs="宋体"/>
          <w:color w:val="auto"/>
          <w:sz w:val="24"/>
          <w:highlight w:val="none"/>
        </w:rPr>
        <w:t>财库〔2</w:t>
      </w:r>
      <w:r>
        <w:rPr>
          <w:rFonts w:hint="eastAsia" w:ascii="宋体" w:hAnsi="宋体" w:cs="宋体"/>
          <w:bCs/>
          <w:color w:val="auto"/>
          <w:sz w:val="24"/>
          <w:highlight w:val="none"/>
        </w:rPr>
        <w:t>017〕141号）</w:t>
      </w:r>
      <w:r>
        <w:rPr>
          <w:rFonts w:hint="eastAsia" w:ascii="宋体" w:hAnsi="宋体" w:eastAsia="宋体" w:cs="宋体"/>
          <w:color w:val="auto"/>
          <w:kern w:val="1"/>
          <w:sz w:val="24"/>
          <w:highlight w:val="none"/>
        </w:rPr>
        <w:t>并提供本单位制造的货物、承担的工程或者服务，或者提供其他残疾人福利性单位制造的货物（不包括使用非残疾人福利性单位注册商标的货物）的</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，视同小型、微型企业享受</w:t>
      </w:r>
      <w:r>
        <w:rPr>
          <w:rFonts w:hint="eastAsia" w:ascii="宋体" w:hAnsi="宋体" w:cs="宋体"/>
          <w:color w:val="auto"/>
          <w:kern w:val="1"/>
          <w:sz w:val="24"/>
          <w:highlight w:val="none"/>
          <w:lang w:eastAsia="zh-CN"/>
        </w:rPr>
        <w:t>10%</w:t>
      </w:r>
      <w:r>
        <w:rPr>
          <w:rFonts w:hint="eastAsia" w:ascii="宋体" w:hAnsi="宋体" w:eastAsia="宋体" w:cs="宋体"/>
          <w:color w:val="auto"/>
          <w:kern w:val="1"/>
          <w:sz w:val="24"/>
          <w:highlight w:val="none"/>
        </w:rPr>
        <w:t>的价格扣除。残疾人福利性单位属于小型、微型企业的，不重复享受价格优惠政策。</w:t>
      </w:r>
    </w:p>
    <w:p w14:paraId="0641FC63">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.3.</w:t>
      </w:r>
      <w:r>
        <w:rPr>
          <w:rFonts w:hint="eastAsia" w:ascii="宋体" w:hAnsi="宋体" w:eastAsia="宋体" w:cs="宋体"/>
          <w:color w:val="auto"/>
          <w:kern w:val="1"/>
          <w:sz w:val="24"/>
          <w:highlight w:val="none"/>
        </w:rPr>
        <w:t>2</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为残疾人福利性单位且所投货物全部由残疾人福利性单位制造的，应当提供《残疾人福利性单位声明函》，未提供的不视为小型</w:t>
      </w:r>
      <w:r>
        <w:rPr>
          <w:rFonts w:hint="eastAsia" w:ascii="宋体" w:hAnsi="宋体" w:cs="宋体"/>
          <w:color w:val="auto"/>
          <w:kern w:val="1"/>
          <w:sz w:val="24"/>
          <w:highlight w:val="none"/>
          <w:lang w:eastAsia="zh-CN"/>
        </w:rPr>
        <w:t>、</w:t>
      </w:r>
      <w:r>
        <w:rPr>
          <w:rFonts w:hint="eastAsia" w:ascii="宋体" w:hAnsi="宋体" w:eastAsia="宋体" w:cs="宋体"/>
          <w:color w:val="auto"/>
          <w:kern w:val="1"/>
          <w:sz w:val="24"/>
          <w:highlight w:val="none"/>
        </w:rPr>
        <w:t>微型企业。</w:t>
      </w:r>
    </w:p>
    <w:p w14:paraId="6C3C27F3">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节能环境标志产品政策</w:t>
      </w:r>
    </w:p>
    <w:p w14:paraId="289A24C5">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.4.1</w:t>
      </w:r>
      <w:r>
        <w:rPr>
          <w:rFonts w:hint="eastAsia" w:ascii="宋体" w:hAnsi="宋体" w:eastAsia="宋体" w:cs="宋体"/>
          <w:color w:val="auto"/>
          <w:kern w:val="1"/>
          <w:sz w:val="24"/>
          <w:highlight w:val="none"/>
        </w:rPr>
        <w:t>执行</w:t>
      </w:r>
      <w:r>
        <w:rPr>
          <w:rFonts w:hint="eastAsia" w:ascii="宋体" w:hAnsi="宋体" w:cs="宋体"/>
          <w:color w:val="auto"/>
          <w:sz w:val="24"/>
          <w:highlight w:val="none"/>
        </w:rPr>
        <w:t>财政部 发展改革委 生态环境部 市场监管总局《关于调整优化节能产品 环境标志产品政府采购执行机制的通知》（财库〔2019〕9号）</w:t>
      </w:r>
      <w:r>
        <w:rPr>
          <w:rFonts w:hint="eastAsia" w:ascii="宋体" w:hAnsi="宋体" w:cs="宋体"/>
          <w:color w:val="auto"/>
          <w:sz w:val="24"/>
          <w:highlight w:val="none"/>
          <w:lang w:eastAsia="zh-CN"/>
        </w:rPr>
        <w:t>、</w:t>
      </w:r>
      <w:r>
        <w:rPr>
          <w:rFonts w:hint="eastAsia" w:ascii="宋体" w:hAnsi="宋体" w:cs="宋体"/>
          <w:color w:val="auto"/>
          <w:sz w:val="24"/>
          <w:highlight w:val="none"/>
        </w:rPr>
        <w:t>财政部 发展改革委 《关于印发〈节能产品政府采购品目清单〉的通知》 （财库〔2019〕19号）</w:t>
      </w:r>
      <w:r>
        <w:rPr>
          <w:rFonts w:hint="eastAsia" w:ascii="宋体" w:hAnsi="宋体" w:cs="宋体"/>
          <w:color w:val="auto"/>
          <w:sz w:val="24"/>
          <w:highlight w:val="none"/>
          <w:lang w:eastAsia="zh-CN"/>
        </w:rPr>
        <w:t>、</w:t>
      </w:r>
      <w:r>
        <w:rPr>
          <w:rFonts w:hint="eastAsia" w:ascii="宋体" w:hAnsi="宋体" w:cs="宋体"/>
          <w:color w:val="auto"/>
          <w:kern w:val="1"/>
          <w:sz w:val="24"/>
          <w:highlight w:val="none"/>
          <w:lang w:eastAsia="zh-CN"/>
        </w:rPr>
        <w:t>《</w:t>
      </w:r>
      <w:r>
        <w:rPr>
          <w:rFonts w:hint="eastAsia" w:ascii="宋体" w:hAnsi="宋体" w:cs="宋体"/>
          <w:color w:val="auto"/>
          <w:sz w:val="24"/>
          <w:highlight w:val="none"/>
          <w:lang w:eastAsia="zh-CN"/>
        </w:rPr>
        <w:t>财政部 生态环境部《</w:t>
      </w:r>
      <w:r>
        <w:rPr>
          <w:rFonts w:hint="eastAsia" w:ascii="宋体" w:hAnsi="宋体" w:eastAsia="宋体" w:cs="宋体"/>
          <w:bCs/>
          <w:color w:val="auto"/>
          <w:sz w:val="24"/>
          <w:highlight w:val="none"/>
          <w:lang w:val="en-US" w:eastAsia="zh-CN"/>
        </w:rPr>
        <w:t>关于印发</w:t>
      </w:r>
      <w:r>
        <w:rPr>
          <w:rFonts w:hint="eastAsia" w:ascii="宋体" w:hAnsi="宋体" w:cs="宋体"/>
          <w:color w:val="auto"/>
          <w:sz w:val="24"/>
          <w:highlight w:val="none"/>
          <w:lang w:eastAsia="zh-CN"/>
        </w:rPr>
        <w:t>环境标志产品政府采购品目清单</w:t>
      </w:r>
      <w:r>
        <w:rPr>
          <w:rFonts w:hint="eastAsia" w:ascii="宋体" w:hAnsi="宋体" w:cs="宋体"/>
          <w:color w:val="auto"/>
          <w:sz w:val="24"/>
          <w:highlight w:val="none"/>
          <w:lang w:val="en-US" w:eastAsia="zh-CN"/>
        </w:rPr>
        <w:t>的通知</w:t>
      </w:r>
      <w:r>
        <w:rPr>
          <w:rFonts w:hint="eastAsia" w:ascii="宋体" w:hAnsi="宋体" w:cs="宋体"/>
          <w:color w:val="auto"/>
          <w:sz w:val="24"/>
          <w:highlight w:val="none"/>
          <w:lang w:eastAsia="zh-CN"/>
        </w:rPr>
        <w:t>》（财库〔2019〕18号）、</w:t>
      </w:r>
      <w:r>
        <w:rPr>
          <w:rFonts w:hint="eastAsia" w:ascii="宋体" w:hAnsi="宋体" w:eastAsia="宋体" w:cs="宋体"/>
          <w:bCs/>
          <w:color w:val="auto"/>
          <w:sz w:val="24"/>
          <w:highlight w:val="none"/>
        </w:rPr>
        <w:t>国务院办公厅《关于建立政府强制采购节能产品制度的通知》（国办发〔2007〕51号）</w:t>
      </w:r>
      <w:r>
        <w:rPr>
          <w:rFonts w:hint="eastAsia" w:ascii="宋体" w:hAnsi="宋体" w:eastAsia="宋体" w:cs="宋体"/>
          <w:color w:val="auto"/>
          <w:kern w:val="1"/>
          <w:sz w:val="24"/>
          <w:highlight w:val="none"/>
        </w:rPr>
        <w:t>等政府采购政策，对获得符合政府采购政策的产品实施政府优先采购或强制采购。</w:t>
      </w:r>
    </w:p>
    <w:p w14:paraId="0D777FE7">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2</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highlight w:val="none"/>
        </w:rPr>
        <w:fldChar w:fldCharType="begin"/>
      </w:r>
      <w:r>
        <w:rPr>
          <w:rFonts w:hint="eastAsia" w:ascii="宋体" w:hAnsi="宋体" w:eastAsia="宋体" w:cs="宋体"/>
          <w:color w:val="auto"/>
          <w:kern w:val="1"/>
          <w:sz w:val="24"/>
          <w:highlight w:val="none"/>
        </w:rPr>
        <w:instrText xml:space="preserve"> HYPERLINK "http://www.ccgp.gov.cn/" </w:instrText>
      </w:r>
      <w:r>
        <w:rPr>
          <w:rFonts w:hint="eastAsia" w:ascii="宋体" w:hAnsi="宋体" w:eastAsia="宋体" w:cs="宋体"/>
          <w:color w:val="auto"/>
          <w:kern w:val="1"/>
          <w:sz w:val="24"/>
          <w:highlight w:val="none"/>
        </w:rPr>
        <w:fldChar w:fldCharType="separate"/>
      </w:r>
      <w:r>
        <w:rPr>
          <w:rFonts w:hint="eastAsia" w:ascii="宋体" w:hAnsi="宋体" w:cs="宋体"/>
          <w:color w:val="auto"/>
          <w:kern w:val="1"/>
          <w:sz w:val="24"/>
          <w:highlight w:val="none"/>
          <w:lang w:eastAsia="zh-CN"/>
        </w:rPr>
        <w:t>http:</w:t>
      </w:r>
      <w:r>
        <w:rPr>
          <w:rFonts w:hint="eastAsia" w:ascii="宋体" w:hAnsi="宋体" w:eastAsia="宋体" w:cs="宋体"/>
          <w:color w:val="auto"/>
          <w:kern w:val="1"/>
          <w:sz w:val="24"/>
          <w:highlight w:val="none"/>
        </w:rPr>
        <w:t>//www.ccgp.gov.cn/</w:t>
      </w:r>
      <w:r>
        <w:rPr>
          <w:rFonts w:hint="eastAsia" w:ascii="宋体" w:hAnsi="宋体" w:eastAsia="宋体" w:cs="宋体"/>
          <w:color w:val="auto"/>
          <w:kern w:val="1"/>
          <w:sz w:val="24"/>
          <w:highlight w:val="none"/>
        </w:rPr>
        <w:fldChar w:fldCharType="end"/>
      </w:r>
      <w:r>
        <w:rPr>
          <w:rFonts w:hint="eastAsia" w:ascii="宋体" w:hAnsi="宋体" w:eastAsia="宋体" w:cs="宋体"/>
          <w:color w:val="auto"/>
          <w:kern w:val="1"/>
          <w:sz w:val="24"/>
          <w:highlight w:val="none"/>
        </w:rPr>
        <w:t>）对获证产品信息进行核对。</w:t>
      </w:r>
    </w:p>
    <w:p w14:paraId="600761B8">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3</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所投产品属于下列情形之一的，本应属于优先采购的，不再享受优先采购政策；属于强制采购的，则按无效投标文件处理：</w:t>
      </w:r>
    </w:p>
    <w:p w14:paraId="1242F168">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（1）未提供认证证书扫描件或经核对认证证书存在信息有误的；</w:t>
      </w:r>
    </w:p>
    <w:p w14:paraId="0AB12D39">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（2）认证证书已过期。</w:t>
      </w:r>
    </w:p>
    <w:p w14:paraId="6F9B9325">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4享受中小企业政府采购扶持政策的</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，可以同时享受节能产品、环境标志产品优先采购政策。</w:t>
      </w:r>
    </w:p>
    <w:p w14:paraId="1C7EDEC8">
      <w:pPr>
        <w:spacing w:line="360" w:lineRule="auto"/>
        <w:ind w:firstLine="420"/>
        <w:outlineLvl w:val="1"/>
        <w:rPr>
          <w:rFonts w:hint="eastAsia" w:ascii="宋体" w:hAnsi="宋体" w:cs="宋体"/>
          <w:b/>
          <w:color w:val="auto"/>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.4.5 鼓励中标（成交）供应商在提供</w:t>
      </w:r>
      <w:r>
        <w:rPr>
          <w:rFonts w:hint="eastAsia" w:ascii="宋体" w:hAnsi="宋体" w:cs="宋体"/>
          <w:b/>
          <w:bCs/>
          <w:color w:val="auto"/>
          <w:sz w:val="24"/>
          <w:highlight w:val="none"/>
        </w:rPr>
        <w:t>货物（产品）</w:t>
      </w:r>
      <w:r>
        <w:rPr>
          <w:rFonts w:hint="eastAsia" w:ascii="宋体" w:hAnsi="宋体" w:cs="宋体"/>
          <w:color w:val="auto"/>
          <w:sz w:val="24"/>
          <w:highlight w:val="none"/>
        </w:rPr>
        <w:t>包装</w:t>
      </w:r>
      <w:r>
        <w:rPr>
          <w:rFonts w:hint="eastAsia" w:ascii="宋体" w:hAnsi="宋体" w:cs="宋体"/>
          <w:color w:val="auto"/>
          <w:sz w:val="24"/>
          <w:highlight w:val="none"/>
          <w:lang w:eastAsia="zh-CN"/>
        </w:rPr>
        <w:t>、运输按照</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财政部办公厅 生态环境部办公厅 国家邮政局办公室《关于印发〈商品包装政府采购需求标准〉（试行）、〈快递包装政府采购需求标准〉（试行）的通知》（财办库〔2020〕）123号）规定的环保要求进行包装。</w:t>
      </w:r>
    </w:p>
    <w:p w14:paraId="6B3F9F8C">
      <w:pPr>
        <w:spacing w:line="360" w:lineRule="auto"/>
        <w:ind w:firstLine="420"/>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4.5支持本国产品</w:t>
      </w:r>
    </w:p>
    <w:p w14:paraId="23A9CC3F">
      <w:pPr>
        <w:spacing w:line="360" w:lineRule="auto"/>
        <w:ind w:firstLine="420"/>
        <w:outlineLvl w:val="1"/>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BD89DD1">
      <w:pPr>
        <w:spacing w:line="360" w:lineRule="auto"/>
        <w:ind w:firstLine="241" w:firstLineChars="100"/>
        <w:rPr>
          <w:rFonts w:ascii="宋体" w:hAnsi="宋体"/>
          <w:b/>
          <w:color w:val="auto"/>
          <w:spacing w:val="4"/>
          <w:sz w:val="24"/>
          <w:highlight w:val="none"/>
        </w:rPr>
      </w:pP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w:t>
      </w:r>
      <w:r>
        <w:rPr>
          <w:rFonts w:hint="eastAsia" w:ascii="宋体" w:hAnsi="宋体"/>
          <w:b/>
          <w:color w:val="auto"/>
          <w:spacing w:val="4"/>
          <w:sz w:val="24"/>
          <w:highlight w:val="none"/>
        </w:rPr>
        <w:t>对于符合政策性优惠的，其评标价按照以下规则进行计算调整。</w:t>
      </w:r>
      <w:r>
        <w:rPr>
          <w:rFonts w:hint="eastAsia" w:ascii="宋体" w:hAnsi="宋体"/>
          <w:b/>
          <w:color w:val="auto"/>
          <w:spacing w:val="4"/>
          <w:sz w:val="24"/>
          <w:highlight w:val="none"/>
          <w:lang w:val="en-US" w:eastAsia="zh-CN"/>
        </w:rPr>
        <w:t>若该项目是专门面向中小企业采购的，则不享受价格扣除。</w:t>
      </w:r>
    </w:p>
    <w:p w14:paraId="2AE3992E">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w:t>
      </w:r>
      <w:r>
        <w:rPr>
          <w:rFonts w:hint="eastAsia" w:ascii="宋体" w:hAnsi="宋体"/>
          <w:color w:val="auto"/>
          <w:spacing w:val="4"/>
          <w:sz w:val="24"/>
          <w:highlight w:val="none"/>
          <w:lang w:eastAsia="zh-CN"/>
        </w:rPr>
        <w:t>符合（财库〔2020〕46号）、（财库〔2022〕19号）</w:t>
      </w:r>
      <w:r>
        <w:rPr>
          <w:rFonts w:hint="eastAsia" w:ascii="宋体" w:hAnsi="宋体"/>
          <w:color w:val="auto"/>
          <w:spacing w:val="4"/>
          <w:sz w:val="24"/>
          <w:highlight w:val="none"/>
        </w:rPr>
        <w:t>文件规定的小微企业</w:t>
      </w:r>
      <w:r>
        <w:rPr>
          <w:rFonts w:hint="eastAsia" w:ascii="宋体" w:hAnsi="宋体"/>
          <w:color w:val="auto"/>
          <w:sz w:val="24"/>
          <w:highlight w:val="none"/>
        </w:rPr>
        <w:t>单位</w:t>
      </w:r>
      <w:r>
        <w:rPr>
          <w:rFonts w:hint="eastAsia" w:ascii="宋体" w:hAnsi="宋体"/>
          <w:color w:val="auto"/>
          <w:spacing w:val="4"/>
          <w:sz w:val="24"/>
          <w:highlight w:val="none"/>
        </w:rPr>
        <w:t>的评标价计算规则：</w:t>
      </w:r>
    </w:p>
    <w:p w14:paraId="2651881B">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.1.1对符合规定的小型和微型企业（非联合体投标）报价给予</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的扣除，用扣除后的价格参加评审。</w:t>
      </w:r>
    </w:p>
    <w:p w14:paraId="45AAF7AB">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w:t>
      </w:r>
    </w:p>
    <w:p w14:paraId="346E4FED">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.1.2对于联合协议或者分包意向协议约定小微企业的合同份额占到合同总金额30%以上的，对联合体或者大中型企业的报价给予</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的扣除，用扣除后的价格参加评审。</w:t>
      </w:r>
    </w:p>
    <w:p w14:paraId="0F513A6A">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w:t>
      </w:r>
    </w:p>
    <w:p w14:paraId="71E35D5E">
      <w:pPr>
        <w:spacing w:line="360" w:lineRule="auto"/>
        <w:ind w:firstLine="495"/>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.1.3确认为小微企业（含小型、微型企业，下同）投标的，应当同时符合以下条件：</w:t>
      </w:r>
    </w:p>
    <w:p w14:paraId="5A55E8D1">
      <w:pPr>
        <w:spacing w:line="360" w:lineRule="auto"/>
        <w:ind w:left="1"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.1.3.1符合国务院有关部门根据企业从业人员、营业收入、资产总额等指标制定的中小企业划型标准（工信部联企业〔2011〕300号）；</w:t>
      </w:r>
    </w:p>
    <w:p w14:paraId="6DF06FBE">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 xml:space="preserve">.1.3.2在货物采购项目中，货物由中小企业制造，即货物由中小企业生产且使用该中小企业商号或者注册商标； </w:t>
      </w:r>
    </w:p>
    <w:p w14:paraId="3397BE48">
      <w:pPr>
        <w:spacing w:line="360" w:lineRule="auto"/>
        <w:ind w:left="1143" w:leftChars="249" w:hanging="620" w:hangingChars="250"/>
        <w:rPr>
          <w:rFonts w:hint="eastAsia" w:ascii="宋体" w:hAnsi="宋体" w:eastAsia="宋体"/>
          <w:color w:val="auto"/>
          <w:sz w:val="24"/>
          <w:highlight w:val="none"/>
          <w:lang w:eastAsia="zh-CN"/>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.1.3.3投标时须</w:t>
      </w:r>
      <w:r>
        <w:rPr>
          <w:rFonts w:hint="eastAsia" w:ascii="宋体" w:hAnsi="宋体"/>
          <w:color w:val="auto"/>
          <w:sz w:val="24"/>
          <w:highlight w:val="none"/>
        </w:rPr>
        <w:t>提供《中小企业声明函》</w:t>
      </w:r>
      <w:r>
        <w:rPr>
          <w:rFonts w:hint="eastAsia" w:ascii="宋体" w:hAnsi="宋体"/>
          <w:color w:val="auto"/>
          <w:sz w:val="24"/>
          <w:highlight w:val="none"/>
          <w:lang w:eastAsia="zh-CN"/>
        </w:rPr>
        <w:t>；</w:t>
      </w:r>
    </w:p>
    <w:p w14:paraId="12B38A27">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.2符合（财库〔</w:t>
      </w:r>
      <w:r>
        <w:rPr>
          <w:rFonts w:ascii="宋体" w:hAnsi="宋体"/>
          <w:color w:val="auto"/>
          <w:spacing w:val="4"/>
          <w:sz w:val="24"/>
          <w:highlight w:val="none"/>
        </w:rPr>
        <w:t>201</w:t>
      </w:r>
      <w:r>
        <w:rPr>
          <w:rFonts w:hint="eastAsia" w:ascii="宋体" w:hAnsi="宋体"/>
          <w:color w:val="auto"/>
          <w:spacing w:val="4"/>
          <w:sz w:val="24"/>
          <w:highlight w:val="none"/>
        </w:rPr>
        <w:t>7〕141号）文件规定的残疾人福利性单位的评标价计算规则：</w:t>
      </w:r>
    </w:p>
    <w:p w14:paraId="19C7BA02">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.2.1在政府采购活动中，残疾人福利性单位视同小型、微型企业，享受预留份额、</w:t>
      </w:r>
      <w:r>
        <w:rPr>
          <w:rFonts w:hint="eastAsia" w:ascii="宋体" w:hAnsi="宋体"/>
          <w:color w:val="auto"/>
          <w:spacing w:val="4"/>
          <w:sz w:val="24"/>
          <w:highlight w:val="none"/>
          <w:lang w:eastAsia="zh-CN"/>
        </w:rPr>
        <w:t>评审</w:t>
      </w:r>
      <w:r>
        <w:rPr>
          <w:rFonts w:hint="eastAsia" w:ascii="宋体" w:hAnsi="宋体"/>
          <w:color w:val="auto"/>
          <w:spacing w:val="4"/>
          <w:sz w:val="24"/>
          <w:highlight w:val="none"/>
        </w:rPr>
        <w:t>价格扣除等促进中小企业发展的政府采购政策。向残疾人福利性单位采购的金额，计入面向中小企业采购的统计数据。报价给予</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的扣除，用扣除后的价格参加评审。</w:t>
      </w:r>
    </w:p>
    <w:p w14:paraId="78105124">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w:t>
      </w:r>
    </w:p>
    <w:p w14:paraId="03E4ED09">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.2.2对于联合协议或者分包意向协议约定残疾人福利性单位的合同份额占到合同总金额30%以上的，对联合体或者大中型企业的报价给予</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的扣除，用扣除后的价格参加评审。</w:t>
      </w:r>
    </w:p>
    <w:p w14:paraId="2EE2B0B5">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w:t>
      </w:r>
    </w:p>
    <w:p w14:paraId="19874ACF">
      <w:pPr>
        <w:spacing w:line="360" w:lineRule="auto"/>
        <w:ind w:left="1019" w:leftChars="249" w:hanging="496" w:hanging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.2.3确认为残疾人福利性单位投标的，应当同时符合以下条件：</w:t>
      </w:r>
    </w:p>
    <w:p w14:paraId="50DE35C1">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.2.3.1符合（财库〔</w:t>
      </w:r>
      <w:r>
        <w:rPr>
          <w:rFonts w:ascii="宋体" w:hAnsi="宋体"/>
          <w:color w:val="auto"/>
          <w:spacing w:val="4"/>
          <w:sz w:val="24"/>
          <w:highlight w:val="none"/>
        </w:rPr>
        <w:t>201</w:t>
      </w:r>
      <w:r>
        <w:rPr>
          <w:rFonts w:hint="eastAsia" w:ascii="宋体" w:hAnsi="宋体"/>
          <w:color w:val="auto"/>
          <w:spacing w:val="4"/>
          <w:sz w:val="24"/>
          <w:highlight w:val="none"/>
        </w:rPr>
        <w:t>7〕141号）文件相关规定。</w:t>
      </w:r>
    </w:p>
    <w:p w14:paraId="030D4F27">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.2.3.2投标</w:t>
      </w:r>
      <w:r>
        <w:rPr>
          <w:rFonts w:ascii="宋体" w:hAnsi="宋体"/>
          <w:color w:val="auto"/>
          <w:spacing w:val="4"/>
          <w:sz w:val="24"/>
          <w:highlight w:val="none"/>
        </w:rPr>
        <w:t>时</w:t>
      </w:r>
      <w:r>
        <w:rPr>
          <w:rFonts w:hint="eastAsia" w:ascii="宋体" w:hAnsi="宋体"/>
          <w:color w:val="auto"/>
          <w:spacing w:val="4"/>
          <w:sz w:val="24"/>
          <w:highlight w:val="none"/>
        </w:rPr>
        <w:t>提供本单位制造的货物、承担的工程或者服务（以下简称产品），或者提供其他残疾人福利性单位制造的货物（不包括使用非残疾人福利性单位注册商标的货物）。</w:t>
      </w:r>
    </w:p>
    <w:p w14:paraId="230601FD">
      <w:pPr>
        <w:spacing w:line="360" w:lineRule="auto"/>
        <w:ind w:left="1019" w:leftChars="249" w:hanging="496" w:hanging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.2.3.3</w:t>
      </w:r>
      <w:r>
        <w:rPr>
          <w:rFonts w:hint="eastAsia" w:ascii="宋体" w:hAnsi="宋体"/>
          <w:color w:val="auto"/>
          <w:spacing w:val="4"/>
          <w:sz w:val="24"/>
          <w:highlight w:val="none"/>
          <w:lang w:eastAsia="zh-CN"/>
        </w:rPr>
        <w:t>供应商</w:t>
      </w:r>
      <w:r>
        <w:rPr>
          <w:rFonts w:hint="eastAsia" w:ascii="宋体" w:hAnsi="宋体"/>
          <w:color w:val="auto"/>
          <w:spacing w:val="4"/>
          <w:sz w:val="24"/>
          <w:highlight w:val="none"/>
        </w:rPr>
        <w:t>须提供《残疾人福利性单位声明函》。</w:t>
      </w:r>
    </w:p>
    <w:p w14:paraId="52A3BA07">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.3符合（财库〔</w:t>
      </w:r>
      <w:r>
        <w:rPr>
          <w:rFonts w:ascii="宋体" w:hAnsi="宋体"/>
          <w:color w:val="auto"/>
          <w:spacing w:val="4"/>
          <w:sz w:val="24"/>
          <w:highlight w:val="none"/>
        </w:rPr>
        <w:t>2014</w:t>
      </w:r>
      <w:r>
        <w:rPr>
          <w:rFonts w:hint="eastAsia" w:ascii="宋体" w:hAnsi="宋体"/>
          <w:color w:val="auto"/>
          <w:spacing w:val="4"/>
          <w:sz w:val="24"/>
          <w:highlight w:val="none"/>
        </w:rPr>
        <w:t>〕</w:t>
      </w:r>
      <w:r>
        <w:rPr>
          <w:rFonts w:ascii="宋体" w:hAnsi="宋体"/>
          <w:color w:val="auto"/>
          <w:spacing w:val="4"/>
          <w:sz w:val="24"/>
          <w:highlight w:val="none"/>
        </w:rPr>
        <w:t>68</w:t>
      </w:r>
      <w:r>
        <w:rPr>
          <w:rFonts w:hint="eastAsia" w:ascii="宋体" w:hAnsi="宋体"/>
          <w:color w:val="auto"/>
          <w:spacing w:val="4"/>
          <w:sz w:val="24"/>
          <w:highlight w:val="none"/>
        </w:rPr>
        <w:t>号）文件规定的监狱企业的评标价计算规则：</w:t>
      </w:r>
    </w:p>
    <w:p w14:paraId="03C0C193">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的扣除，用扣除后的价格参加评审。</w:t>
      </w:r>
    </w:p>
    <w:p w14:paraId="448F41B0">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w:t>
      </w:r>
    </w:p>
    <w:p w14:paraId="110CEA7C">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.3.2对于联合协议或者分包意向协议约定监狱企业的合同份额占到合同总金额30%以上的，对联合体或者大中型企业的报价给予</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的扣除，用扣除后的价格参加评审。</w:t>
      </w:r>
    </w:p>
    <w:p w14:paraId="7D2B85D0">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w:t>
      </w:r>
    </w:p>
    <w:p w14:paraId="21FA3949">
      <w:pPr>
        <w:spacing w:line="360" w:lineRule="auto"/>
        <w:ind w:left="1019" w:leftChars="249" w:hanging="496" w:hanging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.3.3确认为监狱企业投标的，应当同时符合以下条件：</w:t>
      </w:r>
    </w:p>
    <w:p w14:paraId="4C16D4C9">
      <w:pPr>
        <w:spacing w:line="360" w:lineRule="auto"/>
        <w:ind w:firstLine="520" w:firstLineChars="210"/>
        <w:rPr>
          <w:rFonts w:hint="eastAsia"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.3.3.1符合（财库〔</w:t>
      </w:r>
      <w:r>
        <w:rPr>
          <w:rFonts w:ascii="宋体" w:hAnsi="宋体"/>
          <w:color w:val="auto"/>
          <w:spacing w:val="4"/>
          <w:sz w:val="24"/>
          <w:highlight w:val="none"/>
        </w:rPr>
        <w:t>2014</w:t>
      </w:r>
      <w:r>
        <w:rPr>
          <w:rFonts w:hint="eastAsia" w:ascii="宋体" w:hAnsi="宋体"/>
          <w:color w:val="auto"/>
          <w:spacing w:val="4"/>
          <w:sz w:val="24"/>
          <w:highlight w:val="none"/>
        </w:rPr>
        <w:t>〕68号）文件相关规定。</w:t>
      </w:r>
    </w:p>
    <w:p w14:paraId="3B94AF49">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.3.3.2投标</w:t>
      </w:r>
      <w:r>
        <w:rPr>
          <w:rFonts w:ascii="宋体" w:hAnsi="宋体"/>
          <w:color w:val="auto"/>
          <w:spacing w:val="4"/>
          <w:sz w:val="24"/>
          <w:highlight w:val="none"/>
        </w:rPr>
        <w:t>时</w:t>
      </w:r>
      <w:r>
        <w:rPr>
          <w:rFonts w:hint="eastAsia" w:ascii="宋体" w:hAnsi="宋体"/>
          <w:color w:val="auto"/>
          <w:spacing w:val="4"/>
          <w:sz w:val="24"/>
          <w:highlight w:val="none"/>
        </w:rPr>
        <w:t>提供本单位生产的货物，或者提供其他监狱企业生产的货物。</w:t>
      </w:r>
    </w:p>
    <w:p w14:paraId="2174CA34">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.3.3.3</w:t>
      </w:r>
      <w:r>
        <w:rPr>
          <w:rFonts w:hint="eastAsia" w:ascii="宋体" w:hAnsi="宋体"/>
          <w:color w:val="auto"/>
          <w:spacing w:val="4"/>
          <w:sz w:val="24"/>
          <w:highlight w:val="none"/>
          <w:lang w:eastAsia="zh-CN"/>
        </w:rPr>
        <w:t>供应商</w:t>
      </w:r>
      <w:r>
        <w:rPr>
          <w:rFonts w:hint="eastAsia" w:ascii="宋体" w:hAnsi="宋体"/>
          <w:color w:val="auto"/>
          <w:spacing w:val="4"/>
          <w:sz w:val="24"/>
          <w:highlight w:val="none"/>
        </w:rPr>
        <w:t>须提供由省级以上监狱管理局、戒毒管理局（含新疆生产建设兵团）出具的属于监狱企业的证明文件。</w:t>
      </w:r>
    </w:p>
    <w:p w14:paraId="2F6FE7C8">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.4符合</w:t>
      </w:r>
      <w:r>
        <w:rPr>
          <w:rFonts w:hint="eastAsia" w:ascii="宋体" w:hAnsi="宋体"/>
          <w:color w:val="auto"/>
          <w:spacing w:val="4"/>
          <w:sz w:val="24"/>
          <w:highlight w:val="none"/>
          <w:lang w:eastAsia="zh-CN"/>
        </w:rPr>
        <w:t>（财库〔2021〕19号）</w:t>
      </w:r>
      <w:r>
        <w:rPr>
          <w:rFonts w:hint="eastAsia" w:ascii="宋体" w:hAnsi="宋体"/>
          <w:color w:val="auto"/>
          <w:spacing w:val="4"/>
          <w:sz w:val="24"/>
          <w:highlight w:val="none"/>
        </w:rPr>
        <w:t>文件规定的来自贫困地区提供农副产品的评标价计算规则：</w:t>
      </w:r>
    </w:p>
    <w:p w14:paraId="0A6A847F">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.4.1在政府采购活动中，对于来自贫困地区提供农副产品的</w:t>
      </w:r>
      <w:r>
        <w:rPr>
          <w:rFonts w:hint="eastAsia" w:ascii="宋体" w:hAnsi="宋体"/>
          <w:color w:val="auto"/>
          <w:spacing w:val="4"/>
          <w:sz w:val="24"/>
          <w:highlight w:val="none"/>
          <w:lang w:eastAsia="zh-CN"/>
        </w:rPr>
        <w:t>供应商</w:t>
      </w:r>
      <w:r>
        <w:rPr>
          <w:rFonts w:hint="eastAsia" w:ascii="宋体" w:hAnsi="宋体"/>
          <w:color w:val="auto"/>
          <w:spacing w:val="4"/>
          <w:sz w:val="24"/>
          <w:highlight w:val="none"/>
        </w:rPr>
        <w:t>，报价给予5%的扣除，用扣除后的价格参加评审。</w:t>
      </w:r>
    </w:p>
    <w:p w14:paraId="61A62737">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rPr>
        <w:t>5</w:t>
      </w:r>
      <w:r>
        <w:rPr>
          <w:rFonts w:ascii="宋体" w:hAnsi="宋体"/>
          <w:color w:val="auto"/>
          <w:spacing w:val="4"/>
          <w:sz w:val="24"/>
          <w:highlight w:val="none"/>
        </w:rPr>
        <w:t>%</w:t>
      </w:r>
      <w:r>
        <w:rPr>
          <w:rFonts w:hint="eastAsia" w:ascii="宋体" w:hAnsi="宋体"/>
          <w:color w:val="auto"/>
          <w:spacing w:val="4"/>
          <w:sz w:val="24"/>
          <w:highlight w:val="none"/>
        </w:rPr>
        <w:t>）</w:t>
      </w:r>
    </w:p>
    <w:p w14:paraId="15EBF534">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.4.2确认为来自贫困地区提供农副产品的</w:t>
      </w:r>
      <w:r>
        <w:rPr>
          <w:rFonts w:hint="eastAsia" w:ascii="宋体" w:hAnsi="宋体"/>
          <w:color w:val="auto"/>
          <w:spacing w:val="4"/>
          <w:sz w:val="24"/>
          <w:highlight w:val="none"/>
          <w:lang w:eastAsia="zh-CN"/>
        </w:rPr>
        <w:t>供应商</w:t>
      </w:r>
      <w:r>
        <w:rPr>
          <w:rFonts w:hint="eastAsia" w:ascii="宋体" w:hAnsi="宋体"/>
          <w:color w:val="auto"/>
          <w:spacing w:val="4"/>
          <w:sz w:val="24"/>
          <w:highlight w:val="none"/>
        </w:rPr>
        <w:t>，应当同时符合以下条件：</w:t>
      </w:r>
    </w:p>
    <w:p w14:paraId="3ED7DDB8">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.4.2.1符合</w:t>
      </w:r>
      <w:r>
        <w:rPr>
          <w:rFonts w:hint="eastAsia" w:ascii="宋体" w:hAnsi="宋体"/>
          <w:color w:val="auto"/>
          <w:spacing w:val="4"/>
          <w:sz w:val="24"/>
          <w:highlight w:val="none"/>
          <w:lang w:eastAsia="zh-CN"/>
        </w:rPr>
        <w:t>（财库〔2021〕19号）</w:t>
      </w:r>
      <w:r>
        <w:rPr>
          <w:rFonts w:hint="eastAsia" w:ascii="宋体" w:hAnsi="宋体"/>
          <w:color w:val="auto"/>
          <w:spacing w:val="4"/>
          <w:sz w:val="24"/>
          <w:highlight w:val="none"/>
        </w:rPr>
        <w:t>文件相关规定，在 832个国家级贫困县域内注册的企业、农民专业合作社、家庭农场等出产的农副产品。</w:t>
      </w:r>
    </w:p>
    <w:p w14:paraId="4D323C8C">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.4.2.2投标</w:t>
      </w:r>
      <w:r>
        <w:rPr>
          <w:rFonts w:ascii="宋体" w:hAnsi="宋体"/>
          <w:color w:val="auto"/>
          <w:spacing w:val="4"/>
          <w:sz w:val="24"/>
          <w:highlight w:val="none"/>
        </w:rPr>
        <w:t>时</w:t>
      </w:r>
      <w:r>
        <w:rPr>
          <w:rFonts w:hint="eastAsia" w:ascii="宋体" w:hAnsi="宋体"/>
          <w:color w:val="auto"/>
          <w:spacing w:val="4"/>
          <w:sz w:val="24"/>
          <w:highlight w:val="none"/>
        </w:rPr>
        <w:t>提供本单位生产的货物，或者提供其他贫困地区生产的货物。</w:t>
      </w:r>
    </w:p>
    <w:p w14:paraId="1AD8A445">
      <w:pPr>
        <w:spacing w:line="360" w:lineRule="auto"/>
        <w:ind w:left="1019" w:leftChars="249" w:hanging="496" w:hanging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.4.2.3</w:t>
      </w:r>
      <w:r>
        <w:rPr>
          <w:rFonts w:hint="eastAsia" w:ascii="宋体" w:hAnsi="宋体"/>
          <w:color w:val="auto"/>
          <w:spacing w:val="4"/>
          <w:sz w:val="24"/>
          <w:highlight w:val="none"/>
          <w:lang w:eastAsia="zh-CN"/>
        </w:rPr>
        <w:t>供应商</w:t>
      </w:r>
      <w:r>
        <w:rPr>
          <w:rFonts w:hint="eastAsia" w:ascii="宋体" w:hAnsi="宋体"/>
          <w:color w:val="auto"/>
          <w:spacing w:val="4"/>
          <w:sz w:val="24"/>
          <w:highlight w:val="none"/>
        </w:rPr>
        <w:t>须提供相关证明文件。</w:t>
      </w:r>
    </w:p>
    <w:p w14:paraId="0BB125EA">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.5符合节能产品文件规定的评标价计算规则：</w:t>
      </w:r>
    </w:p>
    <w:p w14:paraId="063CA473">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5.1投标货物涉及提供的所有投标产品进入“节能产品政府采购品目清单”（相关证书的颁发机构应来自《参与实施政府采购节能产品认证机构名录》）的，其评标价=投标报价*（1-3%）；（不是所有投标产品的不享受此项优惠）。</w:t>
      </w:r>
    </w:p>
    <w:p w14:paraId="0468B9F7">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.6符合环境标志产品文件规定的评标价计算规则：</w:t>
      </w:r>
    </w:p>
    <w:p w14:paraId="714B9175">
      <w:pPr>
        <w:spacing w:line="360" w:lineRule="auto"/>
        <w:ind w:firstLine="520" w:firstLineChars="210"/>
        <w:rPr>
          <w:rFonts w:hint="eastAsia"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14:paraId="0E2ED446">
      <w:pPr>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5.7符合本国产品标准的评标价计算规则：</w:t>
      </w:r>
    </w:p>
    <w:p w14:paraId="4D138EDF">
      <w:pPr>
        <w:spacing w:line="360" w:lineRule="auto"/>
        <w:ind w:firstLine="480" w:firstLineChars="200"/>
        <w:rPr>
          <w:rFonts w:hint="eastAsia" w:ascii="宋体" w:hAnsi="宋体"/>
          <w:color w:val="auto"/>
          <w:spacing w:val="4"/>
          <w:sz w:val="24"/>
          <w:highlight w:val="none"/>
          <w:lang w:eastAsia="zh-CN"/>
        </w:rPr>
      </w:pPr>
      <w:r>
        <w:rPr>
          <w:rFonts w:hint="eastAsia" w:ascii="宋体" w:hAnsi="宋体" w:cs="宋体"/>
          <w:b w:val="0"/>
          <w:bCs w:val="0"/>
          <w:color w:val="auto"/>
          <w:sz w:val="24"/>
          <w:highlight w:val="none"/>
          <w:lang w:val="en-US" w:eastAsia="zh-CN"/>
        </w:rPr>
        <w:t>5.7.1《国务院办公厅关于在政府采购中实施本国产品标准及相关政策的通知》（国办发〔2025〕34号），即对该供应商提供的全部产品的总报价给予20%的价格扣除，用扣除后的价格参与评审，供应商可在投标文件中提供关于符合本国产品标准的声明函；其评标价=投标报价*（1-20%）；</w:t>
      </w:r>
    </w:p>
    <w:p w14:paraId="0ECAE591">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 xml:space="preserve"> 中标人的确定</w:t>
      </w:r>
    </w:p>
    <w:p w14:paraId="59F31B83">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评标委员会根据评标办法的规定对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进行评审排序，推荐综合得分最高的前三名为中标候选人，</w:t>
      </w:r>
      <w:r>
        <w:rPr>
          <w:rFonts w:hint="eastAsia" w:ascii="宋体" w:hAnsi="宋体" w:cs="宋体"/>
          <w:color w:val="auto"/>
          <w:sz w:val="24"/>
          <w:highlight w:val="none"/>
          <w:lang w:eastAsia="zh-CN"/>
        </w:rPr>
        <w:t>如果两个供应商</w:t>
      </w:r>
      <w:r>
        <w:rPr>
          <w:rFonts w:hint="eastAsia" w:ascii="宋体" w:hAnsi="宋体" w:cs="宋体"/>
          <w:color w:val="auto"/>
          <w:sz w:val="24"/>
          <w:highlight w:val="none"/>
        </w:rPr>
        <w:t>得分相同时，取投标价格低者。形成评标报告，评审报告由评标委员会全体成员签字确认。</w:t>
      </w:r>
    </w:p>
    <w:p w14:paraId="59AAB9D0">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招标代理机构应在评标结束后2个工作日内，将评标报告送</w:t>
      </w:r>
      <w:r>
        <w:rPr>
          <w:rFonts w:hint="eastAsia" w:ascii="宋体" w:hAnsi="宋体" w:cs="宋体"/>
          <w:color w:val="auto"/>
          <w:sz w:val="24"/>
          <w:highlight w:val="none"/>
          <w:lang w:val="en-US" w:eastAsia="zh-CN"/>
        </w:rPr>
        <w:t>达</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定标。</w:t>
      </w:r>
    </w:p>
    <w:p w14:paraId="190F856D">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 xml:space="preserve">.3 </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在收到评标报告后5个工作日内，根据评标报告中推荐的中标候选人排列顺序，确定排名第一的为中标人，也可以书面授权评标委员会评标后直接确定中标人，同时复函采购代理机构。</w:t>
      </w:r>
    </w:p>
    <w:p w14:paraId="7BFE7BBE">
      <w:pPr>
        <w:widowControl/>
        <w:spacing w:line="360" w:lineRule="auto"/>
        <w:ind w:firstLine="420" w:firstLineChars="200"/>
        <w:jc w:val="left"/>
        <w:rPr>
          <w:rFonts w:hint="eastAsia" w:ascii="宋体" w:hAnsi="宋体" w:eastAsia="宋体" w:cs="宋体"/>
          <w:color w:val="auto"/>
          <w:spacing w:val="4"/>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"http://lilun.caigou2003.com/recijiedu/2539165.html" \t "http://www.caigou2003.com/zhengcaizixun/baozhiwenzhang/_blank"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评标委员会</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认为</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的报价明显低于其他通过符合性审查</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的报价，有可能影响产品质量或者不能诚信履约的，应当要求其在评标现场合理的时间内提供书面说明，必要时提交相关证明材料；如果</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不能证明其报价合理性的，</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"http://lilun.caigou2003.com/recijiedu/2539165.html" \t "http://www.caigou2003.com/zhengcaizixun/baozhiwenzhang/_blank"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评标委员会</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应当将其作为无效投标处理。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74"/>
        <w:gridCol w:w="6502"/>
      </w:tblGrid>
      <w:tr w14:paraId="5BB5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27BCA4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w:t>
            </w:r>
          </w:p>
          <w:p w14:paraId="70D30DA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因素</w:t>
            </w:r>
          </w:p>
        </w:tc>
        <w:tc>
          <w:tcPr>
            <w:tcW w:w="774" w:type="dxa"/>
            <w:tcBorders>
              <w:top w:val="single" w:color="auto" w:sz="4" w:space="0"/>
              <w:left w:val="single" w:color="auto" w:sz="4" w:space="0"/>
              <w:right w:val="single" w:color="auto" w:sz="4" w:space="0"/>
            </w:tcBorders>
            <w:noWrap w:val="0"/>
            <w:vAlign w:val="center"/>
          </w:tcPr>
          <w:p w14:paraId="272B54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权值%</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19595DA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评价要素</w:t>
            </w:r>
          </w:p>
        </w:tc>
      </w:tr>
      <w:tr w14:paraId="72E5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71EE457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01967B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58989497">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满足招标文件要求且投标价格最低的投标报价为评标基准价，其价格分为满分。其他投标供应商的价格分统一按照下列公式计算：投标报价得分=（评标基准价/投标报价）×价格权值%×100</w:t>
            </w:r>
          </w:p>
          <w:p w14:paraId="6F25CC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符合政策性优惠的，按照招标文件中第五部分，第</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条执行。</w:t>
            </w:r>
          </w:p>
        </w:tc>
      </w:tr>
      <w:tr w14:paraId="0CBC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397E1A8C">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投标产品技术指标及功能评审内容</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0471692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0C9E4007">
            <w:pPr>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满</w:t>
            </w:r>
            <w:r>
              <w:rPr>
                <w:rFonts w:hint="eastAsia" w:ascii="宋体" w:hAnsi="宋体" w:eastAsia="宋体" w:cs="宋体"/>
                <w:color w:val="auto"/>
                <w:sz w:val="24"/>
                <w:szCs w:val="24"/>
                <w:highlight w:val="none"/>
                <w:lang w:val="zh-CN"/>
              </w:rPr>
              <w:t>足全部参数要求的计</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zh-CN"/>
              </w:rPr>
              <w:t>分；标注“★”项为</w:t>
            </w:r>
            <w:r>
              <w:rPr>
                <w:rFonts w:hint="eastAsia" w:ascii="宋体" w:hAnsi="宋体" w:eastAsia="宋体" w:cs="宋体"/>
                <w:color w:val="auto"/>
                <w:sz w:val="24"/>
                <w:szCs w:val="24"/>
                <w:highlight w:val="none"/>
                <w:lang w:val="zh-CN" w:eastAsia="zh-CN"/>
              </w:rPr>
              <w:t>重要</w:t>
            </w:r>
            <w:r>
              <w:rPr>
                <w:rFonts w:hint="eastAsia" w:ascii="宋体" w:hAnsi="宋体" w:eastAsia="宋体" w:cs="宋体"/>
                <w:color w:val="auto"/>
                <w:sz w:val="24"/>
                <w:szCs w:val="24"/>
                <w:highlight w:val="none"/>
                <w:lang w:val="zh-CN"/>
              </w:rPr>
              <w:t>参数，</w:t>
            </w:r>
            <w:r>
              <w:rPr>
                <w:rFonts w:hint="eastAsia" w:ascii="宋体" w:hAnsi="宋体" w:eastAsia="宋体" w:cs="宋体"/>
                <w:color w:val="auto"/>
                <w:sz w:val="24"/>
                <w:szCs w:val="24"/>
                <w:highlight w:val="none"/>
                <w:lang w:val="zh-CN" w:eastAsia="zh-CN"/>
              </w:rPr>
              <w:t>一项</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负偏离扣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分，其他每一项负偏离扣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分，扣完为止。</w:t>
            </w:r>
          </w:p>
          <w:p w14:paraId="3D0183DD">
            <w:pPr>
              <w:spacing w:line="360" w:lineRule="auto"/>
              <w:ind w:firstLine="482" w:firstLineChars="200"/>
              <w:rPr>
                <w:rFonts w:hint="default" w:eastAsia="宋体"/>
                <w:color w:val="auto"/>
                <w:highlight w:val="none"/>
                <w:lang w:val="en-US" w:eastAsia="zh-CN"/>
              </w:rPr>
            </w:pPr>
            <w:r>
              <w:rPr>
                <w:rFonts w:hint="eastAsia" w:ascii="宋体" w:hAnsi="宋体" w:eastAsia="宋体" w:cs="宋体"/>
                <w:b/>
                <w:bCs/>
                <w:color w:val="auto"/>
                <w:sz w:val="24"/>
                <w:szCs w:val="24"/>
                <w:highlight w:val="none"/>
                <w:lang w:val="en-US" w:eastAsia="zh-CN"/>
              </w:rPr>
              <w:t>备注：提供佐证材料（包括但不限于产品技术说明书、国家认可的第三方检测报告、产品官方网站截图等相关证明材料），予以证明参数的技术响应性</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若</w:t>
            </w:r>
            <w:r>
              <w:rPr>
                <w:rFonts w:hint="eastAsia" w:ascii="宋体" w:hAnsi="宋体" w:cs="宋体"/>
                <w:b/>
                <w:bCs/>
                <w:color w:val="auto"/>
                <w:sz w:val="24"/>
                <w:szCs w:val="24"/>
                <w:highlight w:val="none"/>
                <w:lang w:val="en-US" w:eastAsia="zh-CN"/>
              </w:rPr>
              <w:t>不提供材料或</w:t>
            </w:r>
            <w:r>
              <w:rPr>
                <w:rFonts w:hint="eastAsia" w:ascii="宋体" w:hAnsi="宋体" w:eastAsia="宋体" w:cs="宋体"/>
                <w:b/>
                <w:bCs/>
                <w:color w:val="auto"/>
                <w:sz w:val="24"/>
                <w:szCs w:val="24"/>
                <w:highlight w:val="none"/>
                <w:lang w:val="en-US" w:eastAsia="zh-CN"/>
              </w:rPr>
              <w:t>提供虚假参数及材料应标的，按</w:t>
            </w:r>
            <w:r>
              <w:rPr>
                <w:rFonts w:hint="eastAsia" w:ascii="宋体" w:hAnsi="宋体" w:cs="宋体"/>
                <w:b/>
                <w:bCs/>
                <w:color w:val="auto"/>
                <w:sz w:val="24"/>
                <w:szCs w:val="24"/>
                <w:highlight w:val="none"/>
                <w:lang w:val="en-US" w:eastAsia="zh-CN"/>
              </w:rPr>
              <w:t>负偏离</w:t>
            </w:r>
            <w:r>
              <w:rPr>
                <w:rFonts w:hint="eastAsia" w:ascii="宋体" w:hAnsi="宋体" w:eastAsia="宋体" w:cs="宋体"/>
                <w:b/>
                <w:bCs/>
                <w:color w:val="auto"/>
                <w:sz w:val="24"/>
                <w:szCs w:val="24"/>
                <w:highlight w:val="none"/>
                <w:lang w:val="en-US" w:eastAsia="zh-CN"/>
              </w:rPr>
              <w:t>处理。</w:t>
            </w:r>
          </w:p>
        </w:tc>
      </w:tr>
      <w:tr w14:paraId="36BE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692D6F6F">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产品</w:t>
            </w:r>
          </w:p>
          <w:p w14:paraId="2A017DB6">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选型</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B247886">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037A8243">
            <w:pPr>
              <w:numPr>
                <w:ilvl w:val="0"/>
                <w:numId w:val="0"/>
              </w:num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针对本项目所投设备选型合理、功能齐全，规格、型号，配套设施完整，技术资料齐全，并附有详细的配件清单，①配置齐全；</w:t>
            </w:r>
            <w:r>
              <w:rPr>
                <w:rFonts w:hint="default" w:ascii="宋体" w:hAnsi="宋体" w:cs="宋体"/>
                <w:color w:val="auto"/>
                <w:sz w:val="24"/>
                <w:szCs w:val="24"/>
                <w:highlight w:val="none"/>
                <w:lang w:val="en-US" w:eastAsia="zh-CN"/>
              </w:rPr>
              <w:t>②</w:t>
            </w:r>
            <w:r>
              <w:rPr>
                <w:rFonts w:hint="eastAsia" w:ascii="宋体" w:hAnsi="宋体" w:cs="宋体"/>
                <w:color w:val="auto"/>
                <w:sz w:val="24"/>
                <w:szCs w:val="24"/>
                <w:highlight w:val="none"/>
                <w:lang w:val="en-US" w:eastAsia="zh-CN"/>
              </w:rPr>
              <w:t>便于用户使用、便于维护；</w:t>
            </w:r>
            <w:r>
              <w:rPr>
                <w:rFonts w:hint="default" w:ascii="宋体" w:hAnsi="宋体" w:cs="宋体"/>
                <w:color w:val="auto"/>
                <w:sz w:val="24"/>
                <w:szCs w:val="24"/>
                <w:highlight w:val="none"/>
                <w:lang w:val="en-US" w:eastAsia="zh-CN"/>
              </w:rPr>
              <w:t>③</w:t>
            </w:r>
            <w:r>
              <w:rPr>
                <w:rFonts w:hint="eastAsia" w:ascii="宋体" w:hAnsi="宋体" w:cs="宋体"/>
                <w:color w:val="auto"/>
                <w:sz w:val="24"/>
                <w:szCs w:val="24"/>
                <w:highlight w:val="none"/>
                <w:lang w:val="en-US" w:eastAsia="zh-CN"/>
              </w:rPr>
              <w:t>提供产品备品备件价目表，并承诺质保期后的维修仍然按照备品备件表内价格收取费用。</w:t>
            </w:r>
          </w:p>
          <w:p w14:paraId="22F94BF9">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每项</w:t>
            </w:r>
            <w:r>
              <w:rPr>
                <w:rFonts w:hint="eastAsia" w:ascii="宋体" w:hAnsi="宋体" w:cs="宋体"/>
                <w:color w:val="auto"/>
                <w:sz w:val="24"/>
                <w:szCs w:val="24"/>
                <w:highlight w:val="none"/>
                <w:lang w:val="en-US" w:eastAsia="zh-CN"/>
              </w:rPr>
              <w:t>满分2</w:t>
            </w:r>
            <w:r>
              <w:rPr>
                <w:rFonts w:hint="eastAsia" w:ascii="宋体" w:hAnsi="宋体" w:eastAsia="宋体" w:cs="宋体"/>
                <w:color w:val="auto"/>
                <w:sz w:val="24"/>
                <w:szCs w:val="24"/>
                <w:highlight w:val="none"/>
                <w:lang w:val="en-US" w:eastAsia="zh-CN"/>
              </w:rPr>
              <w:t>分，缺项不得分，每有一项内容存在缺陷，扣0.5-1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r>
      <w:tr w14:paraId="3CE4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009E8C2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w:t>
            </w:r>
          </w:p>
          <w:p w14:paraId="35F42A51">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保证</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11E871B4">
            <w:pPr>
              <w:spacing w:line="360" w:lineRule="auto"/>
              <w:jc w:val="center"/>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4</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2B0AFCEC">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投标</w:t>
            </w:r>
            <w:r>
              <w:rPr>
                <w:rFonts w:hint="eastAsia" w:ascii="宋体" w:hAnsi="宋体" w:cs="宋体"/>
                <w:color w:val="auto"/>
                <w:sz w:val="24"/>
                <w:szCs w:val="24"/>
                <w:highlight w:val="none"/>
                <w:lang w:val="en-US" w:eastAsia="zh-CN"/>
              </w:rPr>
              <w:t>产品</w:t>
            </w:r>
            <w:r>
              <w:rPr>
                <w:rFonts w:hint="default" w:ascii="宋体" w:hAnsi="宋体" w:cs="宋体"/>
                <w:color w:val="auto"/>
                <w:sz w:val="24"/>
                <w:szCs w:val="24"/>
                <w:highlight w:val="none"/>
                <w:lang w:val="en-US" w:eastAsia="zh-CN"/>
              </w:rPr>
              <w:t>货源渠道</w:t>
            </w:r>
            <w:r>
              <w:rPr>
                <w:rFonts w:hint="eastAsia" w:ascii="宋体" w:hAnsi="宋体" w:cs="宋体"/>
                <w:color w:val="auto"/>
                <w:sz w:val="24"/>
                <w:szCs w:val="24"/>
                <w:highlight w:val="none"/>
                <w:lang w:val="en-US" w:eastAsia="zh-CN"/>
              </w:rPr>
              <w:t>正规（须具有厂家授权）；</w:t>
            </w:r>
            <w:r>
              <w:rPr>
                <w:rFonts w:hint="default" w:ascii="宋体" w:hAnsi="宋体" w:cs="宋体"/>
                <w:color w:val="auto"/>
                <w:sz w:val="24"/>
                <w:szCs w:val="24"/>
                <w:highlight w:val="none"/>
                <w:lang w:val="en-US" w:eastAsia="zh-CN"/>
              </w:rPr>
              <w:t>符合国家的标准和有关规定，有完备可靠的质量保证措施</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完整的</w:t>
            </w:r>
            <w:r>
              <w:rPr>
                <w:rFonts w:hint="default" w:ascii="宋体" w:hAnsi="宋体" w:cs="宋体"/>
                <w:color w:val="auto"/>
                <w:sz w:val="24"/>
                <w:szCs w:val="24"/>
                <w:highlight w:val="none"/>
                <w:lang w:val="en-US" w:eastAsia="zh-CN"/>
              </w:rPr>
              <w:t>资料证明文件</w:t>
            </w:r>
            <w:r>
              <w:rPr>
                <w:rFonts w:hint="eastAsia" w:ascii="宋体" w:hAnsi="宋体" w:cs="宋体"/>
                <w:color w:val="auto"/>
                <w:sz w:val="24"/>
                <w:szCs w:val="24"/>
                <w:highlight w:val="none"/>
                <w:lang w:val="en-US" w:eastAsia="zh-CN"/>
              </w:rPr>
              <w:t>（包括但不限于产品彩页、技术白皮书、检测报告、使用说明书等），</w:t>
            </w:r>
            <w:r>
              <w:rPr>
                <w:rFonts w:hint="default" w:ascii="宋体" w:hAnsi="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4</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554694BC">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有质量保证措施，经过有关部门检测。能保证使用单位正常使用和维护。提供部分资料证明文件</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637BCDF3">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能保证使用单位正常使用和维护。提供部分资料证明文件</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53A0AB9F">
            <w:pPr>
              <w:numPr>
                <w:ilvl w:val="0"/>
                <w:numId w:val="0"/>
              </w:numPr>
              <w:spacing w:line="360" w:lineRule="auto"/>
              <w:ind w:firstLine="480" w:firstLineChars="200"/>
              <w:rPr>
                <w:rFonts w:hint="default" w:ascii="宋体" w:hAnsi="宋体" w:eastAsia="宋体" w:cs="宋体"/>
                <w:color w:val="auto"/>
                <w:sz w:val="24"/>
                <w:szCs w:val="24"/>
                <w:highlight w:val="none"/>
                <w:lang w:val="en-US"/>
              </w:rPr>
            </w:pPr>
            <w:r>
              <w:rPr>
                <w:rFonts w:hint="default" w:ascii="宋体" w:hAnsi="宋体" w:cs="宋体"/>
                <w:color w:val="auto"/>
                <w:sz w:val="24"/>
                <w:szCs w:val="24"/>
                <w:highlight w:val="none"/>
                <w:lang w:val="en-US" w:eastAsia="zh-CN"/>
              </w:rPr>
              <w:t>未提供相关资料证明文件得0分</w:t>
            </w:r>
            <w:r>
              <w:rPr>
                <w:rFonts w:hint="eastAsia" w:ascii="宋体" w:hAnsi="宋体" w:cs="宋体"/>
                <w:color w:val="auto"/>
                <w:sz w:val="24"/>
                <w:szCs w:val="24"/>
                <w:highlight w:val="none"/>
                <w:lang w:val="en-US" w:eastAsia="zh-CN"/>
              </w:rPr>
              <w:t>。</w:t>
            </w:r>
          </w:p>
        </w:tc>
      </w:tr>
      <w:tr w14:paraId="0A28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3B8CCDC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w:t>
            </w:r>
          </w:p>
          <w:p w14:paraId="2C3ED5D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能力</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A6BA893">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0DF2A71D">
            <w:pPr>
              <w:spacing w:line="360" w:lineRule="auto"/>
              <w:jc w:val="both"/>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拟投入本项目的技术人员</w:t>
            </w:r>
            <w:r>
              <w:rPr>
                <w:rFonts w:hint="eastAsia" w:ascii="宋体" w:hAnsi="宋体" w:cs="宋体"/>
                <w:color w:val="auto"/>
                <w:sz w:val="24"/>
                <w:szCs w:val="24"/>
                <w:highlight w:val="none"/>
                <w:lang w:val="en-US" w:eastAsia="zh-CN"/>
              </w:rPr>
              <w:t>配备，内容包括：①</w:t>
            </w:r>
            <w:r>
              <w:rPr>
                <w:rFonts w:hint="eastAsia" w:ascii="宋体" w:hAnsi="宋体" w:eastAsia="宋体" w:cs="宋体"/>
                <w:color w:val="auto"/>
                <w:sz w:val="24"/>
                <w:szCs w:val="24"/>
                <w:highlight w:val="none"/>
                <w:lang w:val="en-US" w:eastAsia="zh-CN"/>
              </w:rPr>
              <w:t>人员配备</w:t>
            </w:r>
            <w:r>
              <w:rPr>
                <w:rFonts w:hint="eastAsia" w:ascii="宋体" w:hAnsi="宋体" w:cs="宋体"/>
                <w:color w:val="auto"/>
                <w:sz w:val="24"/>
                <w:szCs w:val="24"/>
                <w:highlight w:val="none"/>
                <w:lang w:val="en-US" w:eastAsia="zh-CN"/>
              </w:rPr>
              <w:t>名单；②</w:t>
            </w:r>
            <w:r>
              <w:rPr>
                <w:rFonts w:hint="eastAsia" w:ascii="宋体" w:hAnsi="宋体" w:eastAsia="宋体" w:cs="宋体"/>
                <w:color w:val="auto"/>
                <w:sz w:val="24"/>
                <w:szCs w:val="24"/>
                <w:highlight w:val="none"/>
                <w:lang w:val="en-US" w:eastAsia="zh-CN"/>
              </w:rPr>
              <w:t>职责分工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③相关人员资质证书</w:t>
            </w:r>
            <w:r>
              <w:rPr>
                <w:rFonts w:hint="eastAsia" w:ascii="宋体" w:hAnsi="宋体" w:cs="宋体"/>
                <w:color w:val="auto"/>
                <w:sz w:val="24"/>
                <w:szCs w:val="24"/>
                <w:highlight w:val="none"/>
                <w:lang w:val="en-US" w:eastAsia="zh-CN"/>
              </w:rPr>
              <w:t>。</w:t>
            </w:r>
          </w:p>
          <w:p w14:paraId="24EF7F13">
            <w:pPr>
              <w:spacing w:line="360" w:lineRule="auto"/>
              <w:ind w:firstLine="480" w:firstLineChars="200"/>
              <w:jc w:val="both"/>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人员配备全面合理，责任制度明确</w:t>
            </w:r>
            <w:r>
              <w:rPr>
                <w:rFonts w:hint="eastAsia" w:ascii="宋体" w:hAnsi="宋体" w:cs="宋体"/>
                <w:color w:val="auto"/>
                <w:sz w:val="24"/>
                <w:szCs w:val="24"/>
                <w:highlight w:val="none"/>
                <w:lang w:val="en-US" w:eastAsia="zh-CN"/>
              </w:rPr>
              <w:t>符合本项目采购</w:t>
            </w:r>
            <w:r>
              <w:rPr>
                <w:rFonts w:hint="eastAsia" w:ascii="宋体" w:hAnsi="宋体" w:eastAsia="宋体" w:cs="宋体"/>
                <w:color w:val="auto"/>
                <w:sz w:val="24"/>
                <w:szCs w:val="24"/>
                <w:highlight w:val="none"/>
                <w:lang w:val="en-US" w:eastAsia="zh-CN"/>
              </w:rPr>
              <w:t>需求，能有效保障本项目实施</w:t>
            </w:r>
            <w:r>
              <w:rPr>
                <w:rFonts w:hint="eastAsia" w:ascii="宋体" w:hAnsi="宋体" w:cs="宋体"/>
                <w:color w:val="auto"/>
                <w:sz w:val="24"/>
                <w:szCs w:val="24"/>
                <w:highlight w:val="none"/>
                <w:lang w:val="en-US" w:eastAsia="zh-CN"/>
              </w:rPr>
              <w:t>。</w:t>
            </w:r>
          </w:p>
          <w:p w14:paraId="70DEAD30">
            <w:pPr>
              <w:spacing w:line="360" w:lineRule="auto"/>
              <w:ind w:firstLine="480" w:firstLineChars="200"/>
              <w:jc w:val="both"/>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每项</w:t>
            </w:r>
            <w:r>
              <w:rPr>
                <w:rFonts w:hint="eastAsia" w:ascii="宋体" w:hAnsi="宋体" w:cs="宋体"/>
                <w:color w:val="auto"/>
                <w:sz w:val="24"/>
                <w:szCs w:val="24"/>
                <w:highlight w:val="none"/>
                <w:lang w:val="en-US" w:eastAsia="zh-CN"/>
              </w:rPr>
              <w:t>满分1</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zh-CN"/>
              </w:rPr>
              <w:t>缺项不得分</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每项内容存在缺陷，扣0.5分。</w:t>
            </w:r>
          </w:p>
        </w:tc>
      </w:tr>
      <w:tr w14:paraId="68C1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32D450E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w:t>
            </w:r>
          </w:p>
          <w:p w14:paraId="32EA82E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508A8DDE">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140BFD64">
            <w:pPr>
              <w:numPr>
                <w:ilvl w:val="0"/>
                <w:numId w:val="0"/>
              </w:numPr>
              <w:spacing w:line="360" w:lineRule="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提供详细具体的供货方案</w:t>
            </w:r>
            <w:r>
              <w:rPr>
                <w:rFonts w:hint="eastAsia" w:ascii="宋体" w:hAnsi="宋体" w:cs="宋体"/>
                <w:color w:val="auto"/>
                <w:sz w:val="24"/>
                <w:szCs w:val="24"/>
                <w:highlight w:val="none"/>
                <w:lang w:val="en-US" w:eastAsia="zh-CN"/>
              </w:rPr>
              <w:t>，内容包括：</w:t>
            </w:r>
            <w:r>
              <w:rPr>
                <w:rFonts w:hint="default" w:ascii="宋体" w:hAnsi="宋体" w:cs="宋体"/>
                <w:color w:val="auto"/>
                <w:sz w:val="24"/>
                <w:szCs w:val="24"/>
                <w:highlight w:val="none"/>
                <w:lang w:val="en-US" w:eastAsia="zh-CN"/>
              </w:rPr>
              <w:t>①备货、供货进度</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②产品安装调试</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③验收组织</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④工作保障措施</w:t>
            </w:r>
            <w:r>
              <w:rPr>
                <w:rFonts w:hint="eastAsia" w:ascii="宋体" w:hAnsi="宋体" w:cs="宋体"/>
                <w:color w:val="auto"/>
                <w:sz w:val="24"/>
                <w:szCs w:val="24"/>
                <w:highlight w:val="none"/>
                <w:lang w:val="en-US" w:eastAsia="zh-CN"/>
              </w:rPr>
              <w:t>；⑤</w:t>
            </w:r>
            <w:r>
              <w:rPr>
                <w:rFonts w:hint="eastAsia" w:ascii="宋体" w:hAnsi="宋体" w:eastAsia="宋体" w:cs="宋体"/>
                <w:color w:val="auto"/>
                <w:kern w:val="0"/>
                <w:sz w:val="24"/>
                <w:szCs w:val="24"/>
                <w:highlight w:val="none"/>
                <w:lang w:val="en-US" w:eastAsia="zh-CN" w:bidi="ar"/>
              </w:rPr>
              <w:t>包装运输</w:t>
            </w:r>
            <w:r>
              <w:rPr>
                <w:rFonts w:hint="eastAsia" w:ascii="宋体" w:hAnsi="宋体" w:cs="宋体"/>
                <w:color w:val="auto"/>
                <w:sz w:val="24"/>
                <w:szCs w:val="24"/>
                <w:highlight w:val="none"/>
                <w:lang w:val="en-US" w:eastAsia="zh-CN"/>
              </w:rPr>
              <w:t>等。</w:t>
            </w:r>
          </w:p>
          <w:p w14:paraId="6391CF61">
            <w:pPr>
              <w:numPr>
                <w:ilvl w:val="0"/>
                <w:numId w:val="0"/>
              </w:numPr>
              <w:spacing w:line="360" w:lineRule="auto"/>
              <w:ind w:firstLine="480" w:firstLineChars="200"/>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方案各项内容全面详细、阐述条理清晰详尽、符合本项</w:t>
            </w:r>
            <w:r>
              <w:rPr>
                <w:rFonts w:hint="eastAsia" w:ascii="宋体" w:hAnsi="宋体" w:cs="宋体"/>
                <w:color w:val="auto"/>
                <w:sz w:val="24"/>
                <w:szCs w:val="24"/>
                <w:highlight w:val="none"/>
                <w:lang w:val="en-US" w:eastAsia="zh-CN"/>
              </w:rPr>
              <w:t>目</w:t>
            </w:r>
            <w:r>
              <w:rPr>
                <w:rFonts w:hint="default" w:ascii="宋体" w:hAnsi="宋体" w:cs="宋体"/>
                <w:color w:val="auto"/>
                <w:sz w:val="24"/>
                <w:szCs w:val="24"/>
                <w:highlight w:val="none"/>
                <w:lang w:val="en-US" w:eastAsia="zh-CN"/>
              </w:rPr>
              <w:t>采购需求，能有效保障本项目实施</w:t>
            </w:r>
            <w:r>
              <w:rPr>
                <w:rFonts w:hint="eastAsia" w:ascii="宋体" w:hAnsi="宋体" w:cs="宋体"/>
                <w:color w:val="auto"/>
                <w:sz w:val="24"/>
                <w:szCs w:val="24"/>
                <w:highlight w:val="none"/>
                <w:lang w:val="en-US" w:eastAsia="zh-CN"/>
              </w:rPr>
              <w:t>。</w:t>
            </w:r>
          </w:p>
          <w:p w14:paraId="61488805">
            <w:pPr>
              <w:numPr>
                <w:ilvl w:val="0"/>
                <w:numId w:val="0"/>
              </w:numPr>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val="en-US" w:eastAsia="zh-CN"/>
              </w:rPr>
              <w:t>每项</w:t>
            </w:r>
            <w:r>
              <w:rPr>
                <w:rFonts w:hint="eastAsia" w:ascii="宋体" w:hAnsi="宋体" w:cs="宋体"/>
                <w:color w:val="auto"/>
                <w:sz w:val="24"/>
                <w:szCs w:val="24"/>
                <w:highlight w:val="none"/>
                <w:lang w:val="en-US" w:eastAsia="zh-CN"/>
              </w:rPr>
              <w:t>满分2</w:t>
            </w:r>
            <w:r>
              <w:rPr>
                <w:rFonts w:hint="default"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zh-CN"/>
              </w:rPr>
              <w:t>缺项不得分</w:t>
            </w:r>
            <w:r>
              <w:rPr>
                <w:rFonts w:hint="eastAsia" w:ascii="宋体" w:hAnsi="宋体" w:cs="宋体"/>
                <w:color w:val="auto"/>
                <w:sz w:val="24"/>
                <w:szCs w:val="24"/>
                <w:highlight w:val="none"/>
                <w:lang w:val="zh-CN"/>
              </w:rPr>
              <w:t>，</w:t>
            </w:r>
            <w:r>
              <w:rPr>
                <w:rFonts w:hint="default" w:ascii="宋体" w:hAnsi="宋体" w:cs="宋体"/>
                <w:color w:val="auto"/>
                <w:sz w:val="24"/>
                <w:szCs w:val="24"/>
                <w:highlight w:val="none"/>
                <w:lang w:val="en-US" w:eastAsia="zh-CN"/>
              </w:rPr>
              <w:t>每项内容存在缺陷，扣0.5</w:t>
            </w:r>
            <w:r>
              <w:rPr>
                <w:rFonts w:hint="eastAsia" w:ascii="宋体" w:hAnsi="宋体" w:cs="宋体"/>
                <w:color w:val="auto"/>
                <w:sz w:val="24"/>
                <w:szCs w:val="24"/>
                <w:highlight w:val="none"/>
                <w:lang w:val="en-US" w:eastAsia="zh-CN"/>
              </w:rPr>
              <w:t>-1.5</w:t>
            </w:r>
            <w:r>
              <w:rPr>
                <w:rFonts w:hint="default" w:ascii="宋体" w:hAnsi="宋体" w:cs="宋体"/>
                <w:color w:val="auto"/>
                <w:sz w:val="24"/>
                <w:szCs w:val="24"/>
                <w:highlight w:val="none"/>
                <w:lang w:val="en-US" w:eastAsia="zh-CN"/>
              </w:rPr>
              <w:t>分。</w:t>
            </w:r>
          </w:p>
        </w:tc>
      </w:tr>
      <w:tr w14:paraId="0E97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2E7A61A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w:t>
            </w:r>
          </w:p>
          <w:p w14:paraId="02CF2AE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方</w:t>
            </w:r>
            <w:r>
              <w:rPr>
                <w:rFonts w:hint="eastAsia" w:ascii="宋体" w:hAnsi="宋体" w:eastAsia="宋体" w:cs="宋体"/>
                <w:color w:val="auto"/>
                <w:sz w:val="24"/>
                <w:szCs w:val="24"/>
                <w:highlight w:val="none"/>
                <w:lang w:val="en-US" w:eastAsia="zh-CN"/>
              </w:rPr>
              <w:t>案</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B0C51D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3D4239DF">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提供针对本项目的应急方案，内容包括：</w:t>
            </w:r>
            <w:r>
              <w:rPr>
                <w:rFonts w:hint="eastAsia" w:ascii="宋体" w:hAnsi="宋体" w:eastAsia="宋体" w:cs="宋体"/>
                <w:color w:val="auto"/>
                <w:sz w:val="24"/>
                <w:szCs w:val="24"/>
                <w:highlight w:val="none"/>
                <w:lang w:val="en-US" w:eastAsia="zh-CN"/>
              </w:rPr>
              <w:t>①预防机制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②突发事件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③应急响应</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④后期处置等。</w:t>
            </w:r>
          </w:p>
          <w:p w14:paraId="43992111">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方案各项内容全面详细、阐述条理清晰、针对性强，</w:t>
            </w:r>
            <w:r>
              <w:rPr>
                <w:rFonts w:hint="eastAsia" w:ascii="宋体" w:hAnsi="宋体" w:cs="宋体"/>
                <w:color w:val="auto"/>
                <w:sz w:val="24"/>
                <w:szCs w:val="24"/>
                <w:highlight w:val="none"/>
                <w:lang w:val="en-US" w:eastAsia="zh-CN"/>
              </w:rPr>
              <w:t>实施性</w:t>
            </w:r>
            <w:r>
              <w:rPr>
                <w:rFonts w:hint="eastAsia" w:ascii="宋体" w:hAnsi="宋体" w:eastAsia="宋体" w:cs="宋体"/>
                <w:color w:val="auto"/>
                <w:sz w:val="24"/>
                <w:szCs w:val="24"/>
                <w:highlight w:val="none"/>
                <w:lang w:val="en-US" w:eastAsia="zh-CN"/>
              </w:rPr>
              <w:t>科学合理</w:t>
            </w:r>
            <w:r>
              <w:rPr>
                <w:rFonts w:hint="eastAsia" w:ascii="宋体" w:hAnsi="宋体" w:cs="宋体"/>
                <w:color w:val="auto"/>
                <w:sz w:val="24"/>
                <w:szCs w:val="24"/>
                <w:highlight w:val="none"/>
                <w:lang w:val="en-US" w:eastAsia="zh-CN"/>
              </w:rPr>
              <w:t>。</w:t>
            </w:r>
          </w:p>
          <w:p w14:paraId="6693C39C">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每项</w:t>
            </w:r>
            <w:r>
              <w:rPr>
                <w:rFonts w:hint="eastAsia" w:ascii="宋体" w:hAnsi="宋体" w:cs="宋体"/>
                <w:color w:val="auto"/>
                <w:sz w:val="24"/>
                <w:szCs w:val="24"/>
                <w:highlight w:val="none"/>
                <w:lang w:val="en-US" w:eastAsia="zh-CN"/>
              </w:rPr>
              <w:t>满分</w:t>
            </w:r>
            <w:r>
              <w:rPr>
                <w:rFonts w:hint="eastAsia" w:ascii="宋体" w:hAnsi="宋体" w:eastAsia="宋体" w:cs="宋体"/>
                <w:color w:val="auto"/>
                <w:sz w:val="24"/>
                <w:szCs w:val="24"/>
                <w:highlight w:val="none"/>
                <w:lang w:val="en-US" w:eastAsia="zh-CN"/>
              </w:rPr>
              <w:t>1分，缺项不得分，每有一项内容存在缺陷，扣0.5分。</w:t>
            </w:r>
          </w:p>
        </w:tc>
      </w:tr>
      <w:tr w14:paraId="1D93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3B84402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售后</w:t>
            </w:r>
            <w:r>
              <w:rPr>
                <w:rFonts w:hint="eastAsia" w:ascii="宋体" w:hAnsi="宋体" w:cs="宋体"/>
                <w:color w:val="auto"/>
                <w:sz w:val="24"/>
                <w:szCs w:val="24"/>
                <w:highlight w:val="none"/>
                <w:lang w:val="en-US" w:eastAsia="zh-CN"/>
              </w:rPr>
              <w:t>及培训方案</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4B7345E3">
            <w:pPr>
              <w:spacing w:line="360" w:lineRule="auto"/>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10</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0C4BF838">
            <w:pPr>
              <w:spacing w:line="360" w:lineRule="auto"/>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售后服务方案（</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zh-CN"/>
              </w:rPr>
              <w:t>分）</w:t>
            </w:r>
          </w:p>
          <w:p w14:paraId="69FA0513">
            <w:pPr>
              <w:keepNext w:val="0"/>
              <w:keepLines w:val="0"/>
              <w:widowControl/>
              <w:suppressLineNumbers w:val="0"/>
              <w:spacing w:line="360" w:lineRule="auto"/>
              <w:jc w:val="left"/>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内容包括：</w:t>
            </w:r>
            <w:r>
              <w:rPr>
                <w:rFonts w:hint="eastAsia" w:ascii="宋体" w:hAnsi="宋体" w:eastAsia="宋体" w:cs="宋体"/>
                <w:color w:val="auto"/>
                <w:sz w:val="24"/>
                <w:szCs w:val="24"/>
                <w:highlight w:val="none"/>
                <w:lang w:val="zh-CN"/>
              </w:rPr>
              <w:t>①售后服务体系</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zh-CN"/>
              </w:rPr>
              <w:t>人员配置</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val="zh-CN"/>
              </w:rPr>
              <w:t>服务内容</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lang w:val="zh-CN"/>
              </w:rPr>
              <w:t>项目交付采购人后出现故障的响应时间、解决故障时间</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⑤</w:t>
            </w:r>
            <w:r>
              <w:rPr>
                <w:rFonts w:hint="eastAsia" w:ascii="宋体" w:hAnsi="宋体" w:eastAsia="宋体" w:cs="宋体"/>
                <w:color w:val="auto"/>
                <w:sz w:val="24"/>
                <w:szCs w:val="24"/>
                <w:highlight w:val="none"/>
                <w:lang w:val="zh-CN"/>
              </w:rPr>
              <w:t>补救措施</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⑥</w:t>
            </w:r>
            <w:r>
              <w:rPr>
                <w:rFonts w:hint="eastAsia"/>
                <w:color w:val="auto"/>
                <w:sz w:val="24"/>
                <w:szCs w:val="24"/>
                <w:highlight w:val="none"/>
                <w:lang w:val="en-US" w:eastAsia="zh-CN"/>
              </w:rPr>
              <w:t>定期巡检维护方案</w:t>
            </w:r>
            <w:r>
              <w:rPr>
                <w:rFonts w:hint="eastAsia" w:ascii="宋体" w:hAnsi="宋体" w:eastAsia="宋体" w:cs="宋体"/>
                <w:color w:val="auto"/>
                <w:sz w:val="24"/>
                <w:szCs w:val="24"/>
                <w:highlight w:val="none"/>
                <w:lang w:val="zh-CN"/>
              </w:rPr>
              <w:t>等。</w:t>
            </w:r>
          </w:p>
          <w:p w14:paraId="5103E1C2">
            <w:pPr>
              <w:spacing w:line="360" w:lineRule="auto"/>
              <w:ind w:firstLine="480" w:firstLineChars="200"/>
              <w:jc w:val="both"/>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lang w:val="zh-CN"/>
              </w:rPr>
              <w:t>售后服务方案各项内容全面详细、阐述条理清晰、针对性强，</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lang w:val="zh-CN"/>
              </w:rPr>
              <w:t>性科学合理</w:t>
            </w:r>
            <w:r>
              <w:rPr>
                <w:rFonts w:hint="eastAsia" w:ascii="宋体" w:hAnsi="宋体" w:cs="宋体"/>
                <w:color w:val="auto"/>
                <w:sz w:val="24"/>
                <w:szCs w:val="24"/>
                <w:highlight w:val="none"/>
                <w:lang w:val="zh-CN"/>
              </w:rPr>
              <w:t>。</w:t>
            </w:r>
          </w:p>
          <w:p w14:paraId="50C363AF">
            <w:pPr>
              <w:spacing w:line="360" w:lineRule="auto"/>
              <w:ind w:firstLine="480" w:firstLineChars="2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每项</w:t>
            </w:r>
            <w:r>
              <w:rPr>
                <w:rFonts w:hint="eastAsia" w:ascii="宋体" w:hAnsi="宋体" w:cs="宋体"/>
                <w:color w:val="auto"/>
                <w:sz w:val="24"/>
                <w:szCs w:val="24"/>
                <w:highlight w:val="none"/>
                <w:lang w:val="en-US" w:eastAsia="zh-CN"/>
              </w:rPr>
              <w:t>满分1</w:t>
            </w:r>
            <w:r>
              <w:rPr>
                <w:rFonts w:hint="eastAsia" w:ascii="宋体" w:hAnsi="宋体" w:eastAsia="宋体" w:cs="宋体"/>
                <w:color w:val="auto"/>
                <w:sz w:val="24"/>
                <w:szCs w:val="24"/>
                <w:highlight w:val="none"/>
                <w:lang w:val="zh-CN"/>
              </w:rPr>
              <w:t>分，缺项不得分</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每有一项内容存在缺陷，扣0.5分。</w:t>
            </w:r>
          </w:p>
          <w:p w14:paraId="17ECEC46">
            <w:pPr>
              <w:spacing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备注：缺陷是指内容不合理、虽有内容但不完善、内容表述前后不一致、套用其他项目方案或与项目需求不匹配及其他不利于项目</w:t>
            </w:r>
            <w:r>
              <w:rPr>
                <w:rFonts w:hint="eastAsia" w:ascii="宋体" w:hAnsi="宋体" w:cs="宋体"/>
                <w:color w:val="auto"/>
                <w:sz w:val="24"/>
                <w:szCs w:val="24"/>
                <w:highlight w:val="none"/>
                <w:lang w:val="zh-CN"/>
              </w:rPr>
              <w:t>实施的任意</w:t>
            </w:r>
            <w:r>
              <w:rPr>
                <w:rFonts w:hint="eastAsia" w:ascii="宋体" w:hAnsi="宋体" w:eastAsia="宋体" w:cs="宋体"/>
                <w:color w:val="auto"/>
                <w:sz w:val="24"/>
                <w:szCs w:val="24"/>
                <w:highlight w:val="none"/>
                <w:lang w:val="zh-CN"/>
              </w:rPr>
              <w:t>一种情形。</w:t>
            </w:r>
          </w:p>
          <w:p w14:paraId="0F9EC83E">
            <w:pPr>
              <w:spacing w:line="360" w:lineRule="auto"/>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培训方案</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zh-CN"/>
              </w:rPr>
              <w:t>分</w:t>
            </w:r>
            <w:r>
              <w:rPr>
                <w:rFonts w:hint="eastAsia" w:ascii="宋体" w:hAnsi="宋体" w:cs="宋体"/>
                <w:b/>
                <w:bCs/>
                <w:color w:val="auto"/>
                <w:sz w:val="24"/>
                <w:szCs w:val="24"/>
                <w:highlight w:val="none"/>
                <w:lang w:val="zh-CN"/>
              </w:rPr>
              <w:t>）</w:t>
            </w:r>
          </w:p>
          <w:p w14:paraId="3B9159B7">
            <w:pPr>
              <w:spacing w:line="360" w:lineRule="auto"/>
              <w:jc w:val="both"/>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内容包括：</w:t>
            </w:r>
            <w:r>
              <w:rPr>
                <w:rFonts w:hint="eastAsia" w:ascii="宋体" w:hAnsi="宋体" w:eastAsia="宋体" w:cs="宋体"/>
                <w:color w:val="auto"/>
                <w:sz w:val="24"/>
                <w:szCs w:val="24"/>
                <w:highlight w:val="none"/>
                <w:lang w:val="zh-CN"/>
              </w:rPr>
              <w:t>①培训人数</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②培训时间</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③培训内容</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④培训方式等</w:t>
            </w:r>
            <w:r>
              <w:rPr>
                <w:rFonts w:hint="eastAsia" w:ascii="宋体" w:hAnsi="宋体" w:eastAsia="宋体" w:cs="宋体"/>
                <w:color w:val="auto"/>
                <w:sz w:val="24"/>
                <w:szCs w:val="24"/>
                <w:highlight w:val="none"/>
                <w:lang w:val="zh-CN"/>
              </w:rPr>
              <w:t>。</w:t>
            </w:r>
          </w:p>
          <w:p w14:paraId="11AE2ED6">
            <w:pPr>
              <w:spacing w:line="360" w:lineRule="auto"/>
              <w:ind w:firstLine="480" w:firstLineChars="200"/>
              <w:jc w:val="both"/>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lang w:val="zh-CN"/>
              </w:rPr>
              <w:t>培训方案各项内容全面详细、阐述条理清晰、针对性强，</w:t>
            </w:r>
            <w:r>
              <w:rPr>
                <w:rFonts w:hint="eastAsia" w:ascii="宋体" w:hAnsi="宋体" w:cs="宋体"/>
                <w:color w:val="auto"/>
                <w:sz w:val="24"/>
                <w:szCs w:val="24"/>
                <w:highlight w:val="none"/>
                <w:lang w:val="zh-CN"/>
              </w:rPr>
              <w:t>实施性</w:t>
            </w:r>
            <w:r>
              <w:rPr>
                <w:rFonts w:hint="eastAsia" w:ascii="宋体" w:hAnsi="宋体" w:eastAsia="宋体" w:cs="宋体"/>
                <w:color w:val="auto"/>
                <w:sz w:val="24"/>
                <w:szCs w:val="24"/>
                <w:highlight w:val="none"/>
                <w:lang w:val="zh-CN"/>
              </w:rPr>
              <w:t>科学合理</w:t>
            </w:r>
            <w:r>
              <w:rPr>
                <w:rFonts w:hint="eastAsia" w:ascii="宋体" w:hAnsi="宋体" w:cs="宋体"/>
                <w:color w:val="auto"/>
                <w:sz w:val="24"/>
                <w:szCs w:val="24"/>
                <w:highlight w:val="none"/>
                <w:lang w:val="zh-CN"/>
              </w:rPr>
              <w:t>。</w:t>
            </w:r>
          </w:p>
          <w:p w14:paraId="79E51E26">
            <w:pPr>
              <w:spacing w:line="360" w:lineRule="auto"/>
              <w:ind w:firstLine="480" w:firstLineChars="2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每项</w:t>
            </w:r>
            <w:r>
              <w:rPr>
                <w:rFonts w:hint="eastAsia" w:ascii="宋体" w:hAnsi="宋体" w:cs="宋体"/>
                <w:color w:val="auto"/>
                <w:sz w:val="24"/>
                <w:szCs w:val="24"/>
                <w:highlight w:val="none"/>
                <w:lang w:val="en-US" w:eastAsia="zh-CN"/>
              </w:rPr>
              <w:t>满分1</w:t>
            </w:r>
            <w:r>
              <w:rPr>
                <w:rFonts w:hint="eastAsia" w:ascii="宋体" w:hAnsi="宋体" w:eastAsia="宋体" w:cs="宋体"/>
                <w:color w:val="auto"/>
                <w:sz w:val="24"/>
                <w:szCs w:val="24"/>
                <w:highlight w:val="none"/>
                <w:lang w:val="zh-CN"/>
              </w:rPr>
              <w:t>分，缺项不得分</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每有一项内容存在缺陷，扣0.5分。</w:t>
            </w:r>
          </w:p>
        </w:tc>
      </w:tr>
      <w:tr w14:paraId="0098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20B76ED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业绩</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F26396F">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3BBE3FCB">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提供所</w:t>
            </w:r>
            <w:r>
              <w:rPr>
                <w:rFonts w:hint="eastAsia" w:ascii="宋体" w:hAnsi="宋体" w:cs="宋体"/>
                <w:color w:val="auto"/>
                <w:sz w:val="24"/>
                <w:szCs w:val="24"/>
                <w:highlight w:val="none"/>
                <w:lang w:val="en-US" w:eastAsia="zh-CN"/>
              </w:rPr>
              <w:t>投</w:t>
            </w:r>
            <w:r>
              <w:rPr>
                <w:rFonts w:hint="eastAsia" w:ascii="宋体" w:hAnsi="宋体" w:eastAsia="宋体" w:cs="宋体"/>
                <w:color w:val="auto"/>
                <w:sz w:val="24"/>
                <w:szCs w:val="24"/>
                <w:highlight w:val="none"/>
                <w:lang w:val="zh-CN" w:eastAsia="zh-CN"/>
              </w:rPr>
              <w:t>产品20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月1日至今</w:t>
            </w:r>
            <w:r>
              <w:rPr>
                <w:rFonts w:hint="eastAsia" w:ascii="宋体" w:hAnsi="宋体" w:cs="宋体"/>
                <w:color w:val="auto"/>
                <w:sz w:val="24"/>
                <w:szCs w:val="24"/>
                <w:highlight w:val="none"/>
                <w:lang w:val="en-US" w:eastAsia="zh-CN"/>
              </w:rPr>
              <w:t>同类</w:t>
            </w:r>
            <w:r>
              <w:rPr>
                <w:rFonts w:hint="eastAsia" w:ascii="宋体" w:hAnsi="宋体" w:eastAsia="宋体" w:cs="宋体"/>
                <w:color w:val="auto"/>
                <w:sz w:val="24"/>
                <w:szCs w:val="24"/>
                <w:highlight w:val="none"/>
                <w:lang w:val="zh-CN" w:eastAsia="zh-CN"/>
              </w:rPr>
              <w:t>项目的业绩，投标文件中附有其业绩证明材料，业绩以合同文件为依据，每提供一个计</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分，满分</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分。</w:t>
            </w:r>
          </w:p>
        </w:tc>
      </w:tr>
      <w:tr w14:paraId="76C1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8410" w:type="dxa"/>
            <w:gridSpan w:val="3"/>
            <w:tcBorders>
              <w:top w:val="single" w:color="auto" w:sz="4" w:space="0"/>
              <w:left w:val="single" w:color="auto" w:sz="4" w:space="0"/>
              <w:bottom w:val="single" w:color="auto" w:sz="4" w:space="0"/>
              <w:right w:val="single" w:color="auto" w:sz="4" w:space="0"/>
            </w:tcBorders>
            <w:noWrap w:val="0"/>
            <w:vAlign w:val="center"/>
          </w:tcPr>
          <w:p w14:paraId="7A1EB8E0">
            <w:pPr>
              <w:spacing w:line="360" w:lineRule="auto"/>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备注：缺陷是指内容不合理、虽有内容但不完善、内容表述前后不一致、套用其他项目方案或与项目需求不匹配及其他不利于项目</w:t>
            </w:r>
            <w:r>
              <w:rPr>
                <w:rFonts w:hint="eastAsia" w:ascii="宋体" w:hAnsi="宋体" w:cs="宋体"/>
                <w:color w:val="auto"/>
                <w:sz w:val="24"/>
                <w:szCs w:val="24"/>
                <w:highlight w:val="none"/>
                <w:lang w:val="zh-CN"/>
              </w:rPr>
              <w:t>实施的任意</w:t>
            </w:r>
            <w:r>
              <w:rPr>
                <w:rFonts w:hint="eastAsia" w:ascii="宋体" w:hAnsi="宋体" w:eastAsia="宋体" w:cs="宋体"/>
                <w:color w:val="auto"/>
                <w:sz w:val="24"/>
                <w:szCs w:val="24"/>
                <w:highlight w:val="none"/>
                <w:lang w:val="zh-CN"/>
              </w:rPr>
              <w:t>一种情形。</w:t>
            </w:r>
          </w:p>
        </w:tc>
      </w:tr>
    </w:tbl>
    <w:p w14:paraId="2878448A">
      <w:pPr>
        <w:spacing w:line="360" w:lineRule="auto"/>
        <w:rPr>
          <w:rFonts w:hint="eastAsia" w:ascii="宋体" w:hAnsi="宋体" w:eastAsia="宋体" w:cs="宋体"/>
          <w:b/>
          <w:bCs/>
          <w:color w:val="auto"/>
          <w:sz w:val="24"/>
          <w:highlight w:val="none"/>
        </w:rPr>
      </w:pPr>
    </w:p>
    <w:p w14:paraId="0F1B6E7B">
      <w:pPr>
        <w:rPr>
          <w:rFonts w:hint="eastAsia" w:ascii="宋体" w:hAnsi="宋体" w:eastAsia="宋体" w:cs="宋体"/>
          <w:color w:val="auto"/>
          <w:highlight w:val="none"/>
        </w:rPr>
      </w:pPr>
    </w:p>
    <w:p w14:paraId="45EAFDEF">
      <w:pPr>
        <w:pStyle w:val="49"/>
        <w:rPr>
          <w:rFonts w:hint="eastAsia" w:ascii="宋体" w:hAnsi="宋体" w:eastAsia="宋体" w:cs="宋体"/>
          <w:color w:val="auto"/>
          <w:highlight w:val="none"/>
        </w:rPr>
      </w:pPr>
    </w:p>
    <w:p w14:paraId="1B1C52D8">
      <w:pPr>
        <w:rPr>
          <w:rFonts w:hint="eastAsia" w:ascii="宋体" w:hAnsi="宋体" w:eastAsia="宋体" w:cs="宋体"/>
          <w:color w:val="auto"/>
          <w:highlight w:val="none"/>
        </w:rPr>
      </w:pPr>
      <w:bookmarkStart w:id="18" w:name="_Toc30420"/>
      <w:r>
        <w:rPr>
          <w:rFonts w:hint="eastAsia" w:ascii="宋体" w:hAnsi="宋体" w:eastAsia="宋体" w:cs="宋体"/>
          <w:color w:val="auto"/>
          <w:highlight w:val="none"/>
        </w:rPr>
        <w:br w:type="page"/>
      </w:r>
    </w:p>
    <w:p w14:paraId="68517BF6">
      <w:pPr>
        <w:jc w:val="center"/>
        <w:outlineLvl w:val="9"/>
        <w:rPr>
          <w:rFonts w:hint="eastAsia" w:ascii="宋体" w:hAnsi="宋体" w:eastAsia="宋体" w:cs="宋体"/>
          <w:color w:val="auto"/>
          <w:highlight w:val="none"/>
        </w:rPr>
      </w:pPr>
    </w:p>
    <w:p w14:paraId="772CC212">
      <w:pPr>
        <w:jc w:val="center"/>
        <w:outlineLvl w:val="9"/>
        <w:rPr>
          <w:rFonts w:hint="eastAsia" w:ascii="宋体" w:hAnsi="宋体" w:eastAsia="宋体" w:cs="宋体"/>
          <w:color w:val="auto"/>
          <w:highlight w:val="none"/>
        </w:rPr>
      </w:pPr>
    </w:p>
    <w:p w14:paraId="0D086463">
      <w:pPr>
        <w:jc w:val="center"/>
        <w:outlineLvl w:val="9"/>
        <w:rPr>
          <w:rFonts w:hint="eastAsia" w:ascii="宋体" w:hAnsi="宋体" w:eastAsia="宋体" w:cs="宋体"/>
          <w:color w:val="auto"/>
          <w:highlight w:val="none"/>
        </w:rPr>
      </w:pPr>
    </w:p>
    <w:p w14:paraId="5D2B5B9F">
      <w:pPr>
        <w:jc w:val="center"/>
        <w:outlineLvl w:val="9"/>
        <w:rPr>
          <w:rFonts w:hint="eastAsia" w:ascii="宋体" w:hAnsi="宋体" w:eastAsia="宋体" w:cs="宋体"/>
          <w:color w:val="auto"/>
          <w:highlight w:val="none"/>
        </w:rPr>
      </w:pPr>
    </w:p>
    <w:p w14:paraId="07ABF237">
      <w:pPr>
        <w:pStyle w:val="16"/>
        <w:rPr>
          <w:rFonts w:hint="eastAsia" w:ascii="宋体" w:hAnsi="宋体" w:eastAsia="宋体" w:cs="宋体"/>
          <w:color w:val="auto"/>
          <w:highlight w:val="none"/>
        </w:rPr>
      </w:pPr>
    </w:p>
    <w:p w14:paraId="3C9CFBE9">
      <w:pPr>
        <w:rPr>
          <w:rFonts w:hint="eastAsia" w:ascii="宋体" w:hAnsi="宋体" w:eastAsia="宋体" w:cs="宋体"/>
          <w:color w:val="auto"/>
          <w:highlight w:val="none"/>
        </w:rPr>
      </w:pPr>
    </w:p>
    <w:p w14:paraId="45F9238B">
      <w:pPr>
        <w:pStyle w:val="16"/>
        <w:rPr>
          <w:rFonts w:hint="eastAsia" w:ascii="宋体" w:hAnsi="宋体" w:eastAsia="宋体" w:cs="宋体"/>
          <w:color w:val="auto"/>
          <w:highlight w:val="none"/>
        </w:rPr>
      </w:pPr>
    </w:p>
    <w:p w14:paraId="498AB6E0">
      <w:pPr>
        <w:rPr>
          <w:rFonts w:hint="eastAsia" w:ascii="宋体" w:hAnsi="宋体" w:eastAsia="宋体" w:cs="宋体"/>
          <w:color w:val="auto"/>
          <w:highlight w:val="none"/>
        </w:rPr>
      </w:pPr>
    </w:p>
    <w:p w14:paraId="1BC53C41">
      <w:pPr>
        <w:pStyle w:val="16"/>
        <w:rPr>
          <w:rFonts w:hint="eastAsia" w:ascii="宋体" w:hAnsi="宋体" w:eastAsia="宋体" w:cs="宋体"/>
          <w:color w:val="auto"/>
          <w:highlight w:val="none"/>
        </w:rPr>
      </w:pPr>
    </w:p>
    <w:p w14:paraId="328967A1">
      <w:pPr>
        <w:rPr>
          <w:rFonts w:hint="eastAsia" w:ascii="宋体" w:hAnsi="宋体" w:eastAsia="宋体" w:cs="宋体"/>
          <w:color w:val="auto"/>
          <w:highlight w:val="none"/>
        </w:rPr>
      </w:pPr>
    </w:p>
    <w:p w14:paraId="3BCBCC28">
      <w:pPr>
        <w:pStyle w:val="16"/>
        <w:rPr>
          <w:rFonts w:hint="eastAsia" w:ascii="宋体" w:hAnsi="宋体" w:eastAsia="宋体" w:cs="宋体"/>
          <w:color w:val="auto"/>
          <w:highlight w:val="none"/>
        </w:rPr>
      </w:pPr>
    </w:p>
    <w:p w14:paraId="7C36CD05">
      <w:pPr>
        <w:rPr>
          <w:rFonts w:hint="eastAsia" w:ascii="宋体" w:hAnsi="宋体" w:eastAsia="宋体" w:cs="宋体"/>
          <w:color w:val="auto"/>
          <w:highlight w:val="none"/>
        </w:rPr>
      </w:pPr>
    </w:p>
    <w:p w14:paraId="2FCB9D51">
      <w:pPr>
        <w:pStyle w:val="16"/>
        <w:rPr>
          <w:rFonts w:hint="eastAsia" w:ascii="宋体" w:hAnsi="宋体" w:eastAsia="宋体" w:cs="宋体"/>
          <w:color w:val="auto"/>
          <w:highlight w:val="none"/>
        </w:rPr>
      </w:pPr>
    </w:p>
    <w:p w14:paraId="55E820B8">
      <w:pPr>
        <w:rPr>
          <w:rFonts w:hint="eastAsia" w:ascii="宋体" w:hAnsi="宋体" w:eastAsia="宋体" w:cs="宋体"/>
          <w:color w:val="auto"/>
          <w:highlight w:val="none"/>
        </w:rPr>
      </w:pPr>
    </w:p>
    <w:p w14:paraId="5FF7D547">
      <w:pPr>
        <w:pStyle w:val="16"/>
        <w:rPr>
          <w:rFonts w:hint="eastAsia" w:ascii="宋体" w:hAnsi="宋体" w:eastAsia="宋体" w:cs="宋体"/>
          <w:color w:val="auto"/>
          <w:highlight w:val="none"/>
        </w:rPr>
      </w:pPr>
    </w:p>
    <w:p w14:paraId="766F54A4">
      <w:pPr>
        <w:rPr>
          <w:rFonts w:hint="eastAsia" w:ascii="宋体" w:hAnsi="宋体" w:eastAsia="宋体" w:cs="宋体"/>
          <w:color w:val="auto"/>
          <w:highlight w:val="none"/>
        </w:rPr>
      </w:pPr>
    </w:p>
    <w:p w14:paraId="1B2D1DF3">
      <w:pPr>
        <w:pStyle w:val="16"/>
        <w:rPr>
          <w:rFonts w:hint="eastAsia" w:ascii="宋体" w:hAnsi="宋体" w:eastAsia="宋体" w:cs="宋体"/>
          <w:color w:val="auto"/>
          <w:highlight w:val="none"/>
        </w:rPr>
      </w:pPr>
    </w:p>
    <w:p w14:paraId="4A9E2DC4">
      <w:pPr>
        <w:pStyle w:val="2"/>
        <w:jc w:val="center"/>
        <w:rPr>
          <w:rFonts w:hint="eastAsia" w:ascii="宋体" w:hAnsi="宋体" w:eastAsia="宋体" w:cs="宋体"/>
          <w:color w:val="auto"/>
          <w:highlight w:val="none"/>
        </w:rPr>
      </w:pPr>
      <w:r>
        <w:rPr>
          <w:rFonts w:hint="eastAsia" w:ascii="宋体" w:hAnsi="宋体" w:eastAsia="宋体" w:cs="宋体"/>
          <w:color w:val="auto"/>
          <w:highlight w:val="none"/>
        </w:rPr>
        <w:t>第六部分 投标文件格式</w:t>
      </w:r>
      <w:bookmarkEnd w:id="18"/>
      <w:bookmarkStart w:id="19" w:name="_Toc60421812"/>
    </w:p>
    <w:p w14:paraId="4CAF9DF4">
      <w:pPr>
        <w:rPr>
          <w:rFonts w:hint="eastAsia" w:ascii="宋体" w:hAnsi="宋体" w:eastAsia="宋体" w:cs="宋体"/>
          <w:b/>
          <w:bCs/>
          <w:color w:val="auto"/>
          <w:kern w:val="0"/>
          <w:sz w:val="48"/>
          <w:szCs w:val="48"/>
          <w:highlight w:val="none"/>
          <w:u w:val="single"/>
        </w:rPr>
      </w:pPr>
      <w:r>
        <w:rPr>
          <w:rFonts w:hint="eastAsia" w:ascii="宋体" w:hAnsi="宋体" w:eastAsia="宋体" w:cs="宋体"/>
          <w:b/>
          <w:bCs/>
          <w:color w:val="auto"/>
          <w:kern w:val="0"/>
          <w:sz w:val="48"/>
          <w:szCs w:val="48"/>
          <w:highlight w:val="none"/>
          <w:u w:val="single"/>
        </w:rPr>
        <w:br w:type="page"/>
      </w:r>
    </w:p>
    <w:bookmarkEnd w:id="19"/>
    <w:p w14:paraId="5A60791E">
      <w:pPr>
        <w:spacing w:line="360" w:lineRule="auto"/>
        <w:jc w:val="center"/>
        <w:rPr>
          <w:rFonts w:hint="eastAsia" w:ascii="宋体" w:hAnsi="宋体" w:eastAsia="宋体" w:cs="宋体"/>
          <w:b/>
          <w:bCs/>
          <w:color w:val="auto"/>
          <w:kern w:val="0"/>
          <w:sz w:val="48"/>
          <w:szCs w:val="48"/>
          <w:highlight w:val="none"/>
          <w:u w:val="single"/>
        </w:rPr>
      </w:pPr>
      <w:bookmarkStart w:id="20" w:name="_Toc60421813"/>
    </w:p>
    <w:p w14:paraId="699F3495">
      <w:pPr>
        <w:spacing w:line="360" w:lineRule="auto"/>
        <w:jc w:val="center"/>
        <w:rPr>
          <w:rFonts w:hint="eastAsia" w:ascii="宋体" w:hAnsi="宋体" w:eastAsia="宋体" w:cs="宋体"/>
          <w:b/>
          <w:bCs/>
          <w:color w:val="auto"/>
          <w:kern w:val="0"/>
          <w:sz w:val="48"/>
          <w:szCs w:val="48"/>
          <w:highlight w:val="none"/>
          <w:lang w:eastAsia="zh-CN"/>
        </w:rPr>
      </w:pPr>
      <w:r>
        <w:rPr>
          <w:rFonts w:hint="eastAsia" w:ascii="宋体" w:hAnsi="宋体" w:cs="宋体"/>
          <w:b/>
          <w:bCs/>
          <w:color w:val="auto"/>
          <w:kern w:val="0"/>
          <w:sz w:val="48"/>
          <w:szCs w:val="48"/>
          <w:highlight w:val="none"/>
          <w:lang w:eastAsia="zh-CN"/>
        </w:rPr>
        <w:t>安康市中心医院多光谱等设备采购项目</w:t>
      </w:r>
    </w:p>
    <w:p w14:paraId="3458F334">
      <w:pPr>
        <w:spacing w:line="360" w:lineRule="auto"/>
        <w:jc w:val="both"/>
        <w:rPr>
          <w:rFonts w:hint="eastAsia" w:ascii="宋体" w:hAnsi="宋体" w:eastAsia="宋体" w:cs="宋体"/>
          <w:b/>
          <w:bCs/>
          <w:color w:val="auto"/>
          <w:kern w:val="0"/>
          <w:sz w:val="44"/>
          <w:szCs w:val="44"/>
          <w:highlight w:val="none"/>
        </w:rPr>
      </w:pPr>
    </w:p>
    <w:p w14:paraId="6F86DA9A">
      <w:pPr>
        <w:spacing w:line="360" w:lineRule="auto"/>
        <w:jc w:val="center"/>
        <w:rPr>
          <w:rFonts w:hint="eastAsia" w:ascii="宋体" w:hAnsi="宋体" w:eastAsia="宋体" w:cs="宋体"/>
          <w:b/>
          <w:color w:val="auto"/>
          <w:sz w:val="72"/>
          <w:szCs w:val="72"/>
          <w:highlight w:val="none"/>
          <w:u w:val="single"/>
          <w:lang w:val="en-US" w:eastAsia="zh-CN"/>
        </w:rPr>
      </w:pPr>
      <w:r>
        <w:rPr>
          <w:rFonts w:hint="eastAsia" w:ascii="宋体" w:hAnsi="宋体" w:eastAsia="宋体" w:cs="宋体"/>
          <w:b/>
          <w:bCs/>
          <w:color w:val="auto"/>
          <w:kern w:val="0"/>
          <w:sz w:val="44"/>
          <w:szCs w:val="44"/>
          <w:highlight w:val="none"/>
        </w:rPr>
        <w:t>项目编号：</w:t>
      </w:r>
      <w:r>
        <w:rPr>
          <w:rFonts w:hint="eastAsia" w:ascii="宋体" w:hAnsi="宋体" w:cs="宋体"/>
          <w:b/>
          <w:bCs/>
          <w:color w:val="auto"/>
          <w:kern w:val="0"/>
          <w:sz w:val="44"/>
          <w:szCs w:val="44"/>
          <w:highlight w:val="none"/>
          <w:lang w:eastAsia="zh-CN"/>
        </w:rPr>
        <w:t xml:space="preserve">DXZB-2025-12115 </w:t>
      </w:r>
    </w:p>
    <w:p w14:paraId="502ED0FA">
      <w:pPr>
        <w:jc w:val="center"/>
        <w:rPr>
          <w:rFonts w:hint="eastAsia" w:ascii="宋体" w:hAnsi="宋体" w:eastAsia="宋体" w:cs="宋体"/>
          <w:color w:val="auto"/>
          <w:highlight w:val="none"/>
        </w:rPr>
      </w:pPr>
    </w:p>
    <w:p w14:paraId="297F365D">
      <w:pPr>
        <w:spacing w:line="360" w:lineRule="auto"/>
        <w:jc w:val="center"/>
        <w:rPr>
          <w:rFonts w:hint="default" w:ascii="宋体" w:hAnsi="宋体" w:eastAsia="宋体" w:cs="宋体"/>
          <w:b/>
          <w:bCs/>
          <w:color w:val="auto"/>
          <w:kern w:val="0"/>
          <w:sz w:val="44"/>
          <w:szCs w:val="44"/>
          <w:highlight w:val="none"/>
          <w:lang w:val="en-US" w:eastAsia="zh-CN"/>
        </w:rPr>
      </w:pPr>
      <w:r>
        <w:rPr>
          <w:rFonts w:hint="eastAsia" w:ascii="宋体" w:hAnsi="宋体" w:eastAsia="宋体" w:cs="宋体"/>
          <w:b/>
          <w:bCs/>
          <w:color w:val="auto"/>
          <w:kern w:val="0"/>
          <w:sz w:val="44"/>
          <w:szCs w:val="44"/>
          <w:highlight w:val="none"/>
          <w:lang w:val="en-US" w:eastAsia="zh-CN"/>
        </w:rPr>
        <w:t>包号：</w:t>
      </w:r>
    </w:p>
    <w:p w14:paraId="2D61994B">
      <w:pPr>
        <w:jc w:val="center"/>
        <w:rPr>
          <w:rFonts w:hint="eastAsia" w:ascii="宋体" w:hAnsi="宋体" w:eastAsia="宋体" w:cs="宋体"/>
          <w:b/>
          <w:color w:val="auto"/>
          <w:sz w:val="72"/>
          <w:szCs w:val="72"/>
          <w:highlight w:val="none"/>
        </w:rPr>
      </w:pPr>
    </w:p>
    <w:p w14:paraId="1A6649C8">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  标  文  件</w:t>
      </w:r>
    </w:p>
    <w:p w14:paraId="62850183">
      <w:pPr>
        <w:rPr>
          <w:rFonts w:hint="eastAsia" w:ascii="宋体" w:hAnsi="宋体" w:eastAsia="宋体" w:cs="宋体"/>
          <w:b/>
          <w:color w:val="auto"/>
          <w:sz w:val="30"/>
          <w:szCs w:val="30"/>
          <w:highlight w:val="none"/>
        </w:rPr>
      </w:pPr>
    </w:p>
    <w:p w14:paraId="7BB42C70">
      <w:pPr>
        <w:rPr>
          <w:rFonts w:hint="eastAsia" w:ascii="宋体" w:hAnsi="宋体" w:eastAsia="宋体" w:cs="宋体"/>
          <w:b/>
          <w:color w:val="auto"/>
          <w:sz w:val="30"/>
          <w:szCs w:val="30"/>
          <w:highlight w:val="none"/>
        </w:rPr>
      </w:pPr>
    </w:p>
    <w:p w14:paraId="12D5A700">
      <w:pPr>
        <w:rPr>
          <w:rFonts w:hint="eastAsia" w:ascii="宋体" w:hAnsi="宋体" w:eastAsia="宋体" w:cs="宋体"/>
          <w:b/>
          <w:color w:val="auto"/>
          <w:sz w:val="30"/>
          <w:szCs w:val="30"/>
          <w:highlight w:val="none"/>
        </w:rPr>
      </w:pPr>
    </w:p>
    <w:p w14:paraId="57561DDF">
      <w:pPr>
        <w:rPr>
          <w:rFonts w:hint="eastAsia" w:ascii="宋体" w:hAnsi="宋体" w:eastAsia="宋体" w:cs="宋体"/>
          <w:color w:val="auto"/>
          <w:highlight w:val="none"/>
        </w:rPr>
      </w:pPr>
    </w:p>
    <w:p w14:paraId="1C43B2F8">
      <w:pPr>
        <w:pStyle w:val="13"/>
        <w:rPr>
          <w:rFonts w:hint="eastAsia" w:ascii="宋体" w:hAnsi="宋体" w:eastAsia="宋体" w:cs="宋体"/>
          <w:color w:val="auto"/>
          <w:highlight w:val="none"/>
        </w:rPr>
      </w:pPr>
    </w:p>
    <w:p w14:paraId="20E24968">
      <w:pPr>
        <w:rPr>
          <w:rFonts w:hint="eastAsia" w:ascii="宋体" w:hAnsi="宋体" w:eastAsia="宋体" w:cs="宋体"/>
          <w:color w:val="auto"/>
          <w:highlight w:val="none"/>
        </w:rPr>
      </w:pPr>
    </w:p>
    <w:p w14:paraId="4B7B91A2">
      <w:pPr>
        <w:ind w:firstLine="720"/>
        <w:rPr>
          <w:rFonts w:hint="eastAsia" w:ascii="宋体" w:hAnsi="宋体" w:eastAsia="宋体" w:cs="宋体"/>
          <w:b/>
          <w:color w:val="auto"/>
          <w:sz w:val="36"/>
          <w:szCs w:val="36"/>
          <w:highlight w:val="none"/>
        </w:rPr>
      </w:pPr>
    </w:p>
    <w:p w14:paraId="6B7068DB">
      <w:pPr>
        <w:spacing w:line="480" w:lineRule="auto"/>
        <w:ind w:firstLine="964" w:firstLineChars="300"/>
        <w:rPr>
          <w:rFonts w:hint="eastAsia"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rPr>
        <w:t>投 标 单 位：</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 xml:space="preserve">                       </w:t>
      </w:r>
    </w:p>
    <w:p w14:paraId="49D6C850">
      <w:pPr>
        <w:spacing w:line="480" w:lineRule="auto"/>
        <w:ind w:firstLine="964" w:firstLineChars="300"/>
        <w:rPr>
          <w:rFonts w:hint="eastAsia"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rPr>
        <w:t>采购代理机构：</w:t>
      </w:r>
      <w:r>
        <w:rPr>
          <w:rFonts w:hint="eastAsia" w:ascii="宋体" w:hAnsi="宋体" w:eastAsia="宋体" w:cs="宋体"/>
          <w:b/>
          <w:color w:val="auto"/>
          <w:sz w:val="32"/>
          <w:szCs w:val="32"/>
          <w:highlight w:val="none"/>
          <w:u w:val="single"/>
        </w:rPr>
        <w:t xml:space="preserve">                        </w:t>
      </w:r>
    </w:p>
    <w:p w14:paraId="43E693EF">
      <w:pPr>
        <w:spacing w:line="480" w:lineRule="auto"/>
        <w:ind w:firstLine="964" w:firstLineChars="300"/>
        <w:rPr>
          <w:rFonts w:hint="eastAsia" w:ascii="宋体" w:hAnsi="宋体" w:eastAsia="宋体" w:cs="宋体"/>
          <w:b/>
          <w:bCs/>
          <w:color w:val="auto"/>
          <w:sz w:val="28"/>
          <w:szCs w:val="28"/>
          <w:highlight w:val="none"/>
        </w:rPr>
      </w:pPr>
      <w:r>
        <w:rPr>
          <w:rFonts w:hint="eastAsia" w:ascii="宋体" w:hAnsi="宋体" w:eastAsia="宋体" w:cs="宋体"/>
          <w:b/>
          <w:color w:val="auto"/>
          <w:sz w:val="32"/>
          <w:szCs w:val="32"/>
          <w:highlight w:val="none"/>
        </w:rPr>
        <w:t>时        间：</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28"/>
          <w:szCs w:val="28"/>
          <w:highlight w:val="none"/>
          <w:u w:val="single"/>
        </w:rPr>
        <w:t xml:space="preserve">                         </w:t>
      </w:r>
    </w:p>
    <w:p w14:paraId="2CE8B2F2">
      <w:pPr>
        <w:rPr>
          <w:rFonts w:hint="eastAsia" w:ascii="宋体" w:hAnsi="宋体" w:eastAsia="宋体" w:cs="宋体"/>
          <w:b/>
          <w:color w:val="auto"/>
          <w:sz w:val="44"/>
          <w:highlight w:val="none"/>
        </w:rPr>
      </w:pPr>
      <w:r>
        <w:rPr>
          <w:rFonts w:hint="eastAsia" w:ascii="宋体" w:hAnsi="宋体" w:eastAsia="宋体" w:cs="宋体"/>
          <w:b/>
          <w:color w:val="auto"/>
          <w:sz w:val="44"/>
          <w:highlight w:val="none"/>
        </w:rPr>
        <w:br w:type="page"/>
      </w:r>
    </w:p>
    <w:p w14:paraId="1F92EA67">
      <w:pPr>
        <w:tabs>
          <w:tab w:val="left" w:pos="883"/>
        </w:tabs>
        <w:spacing w:before="38"/>
        <w:ind w:right="720"/>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目</w:t>
      </w:r>
      <w:r>
        <w:rPr>
          <w:rFonts w:hint="eastAsia" w:ascii="宋体" w:hAnsi="宋体" w:eastAsia="宋体" w:cs="宋体"/>
          <w:b/>
          <w:color w:val="auto"/>
          <w:sz w:val="44"/>
          <w:highlight w:val="none"/>
        </w:rPr>
        <w:tab/>
      </w:r>
      <w:r>
        <w:rPr>
          <w:rFonts w:hint="eastAsia" w:ascii="宋体" w:hAnsi="宋体" w:eastAsia="宋体" w:cs="宋体"/>
          <w:b/>
          <w:color w:val="auto"/>
          <w:sz w:val="44"/>
          <w:highlight w:val="none"/>
        </w:rPr>
        <w:t>录</w:t>
      </w:r>
    </w:p>
    <w:p w14:paraId="3533822A">
      <w:pPr>
        <w:pStyle w:val="16"/>
        <w:rPr>
          <w:rFonts w:hint="eastAsia" w:ascii="宋体" w:hAnsi="宋体" w:eastAsia="宋体" w:cs="宋体"/>
          <w:color w:val="auto"/>
          <w:highlight w:val="none"/>
        </w:rPr>
      </w:pPr>
    </w:p>
    <w:p w14:paraId="3FBDB0AD">
      <w:pPr>
        <w:pStyle w:val="59"/>
        <w:numPr>
          <w:ilvl w:val="0"/>
          <w:numId w:val="7"/>
        </w:numP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投标函（格式）；</w:t>
      </w:r>
    </w:p>
    <w:p w14:paraId="5E1019FB">
      <w:pPr>
        <w:pStyle w:val="59"/>
        <w:numPr>
          <w:ilvl w:val="0"/>
          <w:numId w:val="7"/>
        </w:numP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投标报价表（格式）；</w:t>
      </w:r>
    </w:p>
    <w:p w14:paraId="3FE1E4CF">
      <w:pPr>
        <w:pStyle w:val="49"/>
        <w:numPr>
          <w:ilvl w:val="0"/>
          <w:numId w:val="7"/>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投标报价明细表；</w:t>
      </w:r>
    </w:p>
    <w:p w14:paraId="39673782">
      <w:pPr>
        <w:pStyle w:val="59"/>
        <w:numPr>
          <w:ilvl w:val="0"/>
          <w:numId w:val="7"/>
        </w:numP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商务条款偏离表（格式）；</w:t>
      </w:r>
    </w:p>
    <w:p w14:paraId="55DE9D4B">
      <w:pPr>
        <w:pStyle w:val="59"/>
        <w:numPr>
          <w:ilvl w:val="0"/>
          <w:numId w:val="7"/>
        </w:numP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技术规格偏离表（格式）；</w:t>
      </w:r>
    </w:p>
    <w:p w14:paraId="22D01B09">
      <w:pPr>
        <w:pStyle w:val="59"/>
        <w:numPr>
          <w:ilvl w:val="0"/>
          <w:numId w:val="7"/>
        </w:numPr>
        <w:spacing w:line="360" w:lineRule="auto"/>
        <w:ind w:firstLineChars="0"/>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lang w:val="en-US" w:eastAsia="zh-CN"/>
        </w:rPr>
        <w:t>技术说明文件；</w:t>
      </w:r>
    </w:p>
    <w:p w14:paraId="36D97662">
      <w:pPr>
        <w:pStyle w:val="59"/>
        <w:numPr>
          <w:ilvl w:val="0"/>
          <w:numId w:val="7"/>
        </w:numP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法定代表人证明书或授权书（格式）；</w:t>
      </w:r>
    </w:p>
    <w:p w14:paraId="28F5BDF7">
      <w:pPr>
        <w:pStyle w:val="49"/>
        <w:numPr>
          <w:ilvl w:val="0"/>
          <w:numId w:val="7"/>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资格证明文件；</w:t>
      </w:r>
    </w:p>
    <w:p w14:paraId="10691454">
      <w:pPr>
        <w:pStyle w:val="49"/>
        <w:numPr>
          <w:ilvl w:val="0"/>
          <w:numId w:val="7"/>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具有履行合同所必需的设备和专业技术能力的书面声明；</w:t>
      </w:r>
    </w:p>
    <w:p w14:paraId="5F983095">
      <w:pPr>
        <w:pStyle w:val="49"/>
        <w:numPr>
          <w:ilvl w:val="0"/>
          <w:numId w:val="7"/>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参加政府采购活动前三年内，在经营活动中没有重大违法记录书面声明（格式）；</w:t>
      </w:r>
    </w:p>
    <w:p w14:paraId="14F89E44">
      <w:pPr>
        <w:pStyle w:val="59"/>
        <w:numPr>
          <w:ilvl w:val="0"/>
          <w:numId w:val="7"/>
        </w:numPr>
        <w:spacing w:line="360" w:lineRule="auto"/>
        <w:ind w:firstLineChars="0"/>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rPr>
        <w:t>企业关联关系承诺书</w:t>
      </w:r>
      <w:r>
        <w:rPr>
          <w:rFonts w:hint="eastAsia" w:ascii="宋体" w:hAnsi="宋体" w:cs="宋体"/>
          <w:bCs/>
          <w:color w:val="auto"/>
          <w:sz w:val="28"/>
          <w:szCs w:val="28"/>
          <w:highlight w:val="none"/>
          <w:lang w:eastAsia="zh-CN"/>
        </w:rPr>
        <w:t>（格式）；</w:t>
      </w:r>
    </w:p>
    <w:p w14:paraId="3E9C30EA">
      <w:pPr>
        <w:pStyle w:val="59"/>
        <w:numPr>
          <w:ilvl w:val="0"/>
          <w:numId w:val="7"/>
        </w:numP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陕西省政府采购供应商拒绝政府采购领域商业贿赂承诺书（格式）；</w:t>
      </w:r>
    </w:p>
    <w:p w14:paraId="46D0D6BB">
      <w:pPr>
        <w:pStyle w:val="49"/>
        <w:numPr>
          <w:ilvl w:val="0"/>
          <w:numId w:val="7"/>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中小企业声明函（如有）（格式）；</w:t>
      </w:r>
    </w:p>
    <w:p w14:paraId="6F7F3B44">
      <w:pPr>
        <w:pStyle w:val="49"/>
        <w:numPr>
          <w:ilvl w:val="0"/>
          <w:numId w:val="7"/>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残疾人福利性单位声明函（如有）（格式）；</w:t>
      </w:r>
    </w:p>
    <w:p w14:paraId="126518FC">
      <w:pPr>
        <w:pStyle w:val="49"/>
        <w:numPr>
          <w:ilvl w:val="0"/>
          <w:numId w:val="7"/>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监狱企业证明文件（如有）（格式）</w:t>
      </w:r>
      <w:r>
        <w:rPr>
          <w:rFonts w:hint="eastAsia" w:ascii="宋体" w:hAnsi="宋体" w:eastAsia="宋体" w:cs="宋体"/>
          <w:bCs/>
          <w:color w:val="auto"/>
          <w:sz w:val="28"/>
          <w:szCs w:val="28"/>
          <w:highlight w:val="none"/>
          <w:lang w:eastAsia="zh-CN"/>
        </w:rPr>
        <w:t>；</w:t>
      </w:r>
    </w:p>
    <w:p w14:paraId="0D7F8C18">
      <w:pPr>
        <w:pStyle w:val="49"/>
        <w:numPr>
          <w:ilvl w:val="0"/>
          <w:numId w:val="7"/>
        </w:numPr>
        <w:spacing w:line="360" w:lineRule="auto"/>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lang w:val="en-US" w:eastAsia="zh-CN"/>
        </w:rPr>
        <w:t>“节能产品”“环境标志产品”证明材料（如有）</w:t>
      </w:r>
      <w:r>
        <w:rPr>
          <w:rFonts w:hint="eastAsia" w:ascii="宋体" w:hAnsi="宋体" w:eastAsia="宋体" w:cs="宋体"/>
          <w:bCs/>
          <w:color w:val="auto"/>
          <w:sz w:val="28"/>
          <w:szCs w:val="28"/>
          <w:highlight w:val="none"/>
          <w:lang w:eastAsia="zh-CN"/>
        </w:rPr>
        <w:t>；</w:t>
      </w:r>
    </w:p>
    <w:p w14:paraId="32CC3936">
      <w:pPr>
        <w:pStyle w:val="49"/>
        <w:numPr>
          <w:ilvl w:val="0"/>
          <w:numId w:val="7"/>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关于符合本国产品标准的声明函（格式）</w:t>
      </w:r>
      <w:r>
        <w:rPr>
          <w:rFonts w:hint="eastAsia" w:ascii="宋体" w:hAnsi="宋体" w:eastAsia="宋体" w:cs="宋体"/>
          <w:bCs/>
          <w:color w:val="auto"/>
          <w:sz w:val="28"/>
          <w:szCs w:val="28"/>
          <w:highlight w:val="none"/>
          <w:lang w:eastAsia="zh-CN"/>
        </w:rPr>
        <w:t>；</w:t>
      </w:r>
    </w:p>
    <w:p w14:paraId="4E9AEEF3">
      <w:pPr>
        <w:pStyle w:val="49"/>
        <w:numPr>
          <w:ilvl w:val="0"/>
          <w:numId w:val="7"/>
        </w:numPr>
        <w:spacing w:line="360" w:lineRule="auto"/>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lang w:val="en-US" w:eastAsia="zh-CN"/>
        </w:rPr>
        <w:t>投标方案；</w:t>
      </w:r>
    </w:p>
    <w:p w14:paraId="70BBEFEB">
      <w:pPr>
        <w:pStyle w:val="49"/>
        <w:numPr>
          <w:ilvl w:val="0"/>
          <w:numId w:val="7"/>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优惠、培训、售后服务承诺（格式）；</w:t>
      </w:r>
    </w:p>
    <w:p w14:paraId="2AD5B2D8">
      <w:pPr>
        <w:pStyle w:val="49"/>
        <w:numPr>
          <w:ilvl w:val="0"/>
          <w:numId w:val="7"/>
        </w:numPr>
        <w:spacing w:line="360" w:lineRule="auto"/>
        <w:rPr>
          <w:rFonts w:hint="eastAsia" w:ascii="宋体" w:hAnsi="宋体" w:eastAsia="宋体" w:cs="宋体"/>
          <w:bCs/>
          <w:color w:val="auto"/>
          <w:sz w:val="28"/>
          <w:szCs w:val="28"/>
          <w:highlight w:val="none"/>
          <w:lang w:bidi="zh-CN"/>
        </w:rPr>
      </w:pPr>
      <w:r>
        <w:rPr>
          <w:rFonts w:hint="eastAsia" w:ascii="宋体" w:hAnsi="宋体" w:eastAsia="宋体" w:cs="宋体"/>
          <w:bCs/>
          <w:color w:val="auto"/>
          <w:sz w:val="28"/>
          <w:szCs w:val="28"/>
          <w:highlight w:val="none"/>
          <w:lang w:eastAsia="zh-CN"/>
        </w:rPr>
        <w:t>项目</w:t>
      </w:r>
      <w:r>
        <w:rPr>
          <w:rFonts w:hint="eastAsia" w:ascii="宋体" w:hAnsi="宋体" w:eastAsia="宋体" w:cs="宋体"/>
          <w:bCs/>
          <w:color w:val="auto"/>
          <w:sz w:val="28"/>
          <w:szCs w:val="28"/>
          <w:highlight w:val="none"/>
        </w:rPr>
        <w:t>业绩表（格式）；</w:t>
      </w:r>
    </w:p>
    <w:p w14:paraId="4E324B53">
      <w:pPr>
        <w:pStyle w:val="49"/>
        <w:numPr>
          <w:ilvl w:val="0"/>
          <w:numId w:val="7"/>
        </w:numPr>
        <w:spacing w:line="360" w:lineRule="auto"/>
        <w:rPr>
          <w:rFonts w:hint="eastAsia" w:ascii="宋体" w:hAnsi="宋体" w:eastAsia="宋体" w:cs="宋体"/>
          <w:bCs/>
          <w:color w:val="auto"/>
          <w:sz w:val="28"/>
          <w:szCs w:val="28"/>
          <w:highlight w:val="none"/>
          <w:lang w:bidi="zh-CN"/>
        </w:rPr>
      </w:pPr>
      <w:r>
        <w:rPr>
          <w:rFonts w:hint="eastAsia" w:ascii="宋体" w:hAnsi="宋体" w:eastAsia="宋体" w:cs="宋体"/>
          <w:bCs/>
          <w:color w:val="auto"/>
          <w:sz w:val="28"/>
          <w:szCs w:val="28"/>
          <w:highlight w:val="none"/>
        </w:rPr>
        <w:t>其他证明材料。</w:t>
      </w:r>
    </w:p>
    <w:p w14:paraId="6DC66DC2">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0F5628F4">
      <w:pPr>
        <w:spacing w:line="360" w:lineRule="auto"/>
        <w:outlineLvl w:val="1"/>
        <w:rPr>
          <w:rFonts w:ascii="宋体" w:hAnsi="宋体" w:cs="宋体"/>
          <w:b/>
          <w:color w:val="auto"/>
          <w:sz w:val="24"/>
          <w:highlight w:val="none"/>
        </w:rPr>
      </w:pPr>
      <w:r>
        <w:rPr>
          <w:rFonts w:hint="eastAsia" w:ascii="宋体" w:hAnsi="宋体" w:cs="宋体"/>
          <w:b/>
          <w:color w:val="auto"/>
          <w:sz w:val="28"/>
          <w:szCs w:val="28"/>
          <w:highlight w:val="none"/>
        </w:rPr>
        <w:t>一、投标函</w:t>
      </w:r>
    </w:p>
    <w:p w14:paraId="1D076384">
      <w:pPr>
        <w:spacing w:line="360" w:lineRule="auto"/>
        <w:jc w:val="center"/>
        <w:rPr>
          <w:rFonts w:ascii="宋体" w:hAnsi="宋体" w:cs="宋体"/>
          <w:b/>
          <w:bCs/>
          <w:color w:val="auto"/>
          <w:sz w:val="28"/>
          <w:highlight w:val="none"/>
        </w:rPr>
      </w:pPr>
      <w:r>
        <w:rPr>
          <w:rFonts w:hint="eastAsia" w:ascii="宋体" w:hAnsi="宋体" w:cs="宋体"/>
          <w:b/>
          <w:bCs/>
          <w:color w:val="auto"/>
          <w:sz w:val="28"/>
          <w:highlight w:val="none"/>
        </w:rPr>
        <w:t>投     标     函</w:t>
      </w:r>
    </w:p>
    <w:p w14:paraId="4926C79B">
      <w:pPr>
        <w:spacing w:line="360" w:lineRule="auto"/>
        <w:rPr>
          <w:rFonts w:ascii="宋体" w:hAnsi="宋体" w:cs="宋体"/>
          <w:color w:val="auto"/>
          <w:sz w:val="24"/>
          <w:highlight w:val="none"/>
        </w:rPr>
      </w:pPr>
      <w:r>
        <w:rPr>
          <w:rFonts w:hint="eastAsia" w:ascii="宋体" w:hAnsi="宋体" w:cs="宋体"/>
          <w:color w:val="auto"/>
          <w:sz w:val="24"/>
          <w:highlight w:val="none"/>
        </w:rPr>
        <w:t>致：陕西德信招标有限公司</w:t>
      </w:r>
    </w:p>
    <w:p w14:paraId="7E62C5E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我方确认收到贵方提供</w:t>
      </w:r>
      <w:r>
        <w:rPr>
          <w:rFonts w:hint="eastAsia" w:ascii="宋体" w:hAnsi="宋体" w:cs="宋体"/>
          <w:i/>
          <w:iCs/>
          <w:color w:val="auto"/>
          <w:sz w:val="24"/>
          <w:highlight w:val="none"/>
          <w:u w:val="single"/>
        </w:rPr>
        <w:t>（项目编号）（项目名称）</w:t>
      </w:r>
      <w:r>
        <w:rPr>
          <w:rFonts w:hint="eastAsia" w:ascii="宋体" w:hAnsi="宋体" w:cs="宋体"/>
          <w:i/>
          <w:iCs/>
          <w:color w:val="auto"/>
          <w:sz w:val="24"/>
          <w:highlight w:val="none"/>
          <w:u w:val="single"/>
          <w:lang w:val="en-US" w:eastAsia="zh-CN"/>
        </w:rPr>
        <w:t>(包号）</w:t>
      </w:r>
      <w:r>
        <w:rPr>
          <w:rFonts w:hint="eastAsia" w:ascii="宋体" w:hAnsi="宋体" w:cs="宋体"/>
          <w:color w:val="auto"/>
          <w:sz w:val="24"/>
          <w:highlight w:val="none"/>
        </w:rPr>
        <w:t>招标文件的全部内容，我方：</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lang w:eastAsia="zh-CN"/>
        </w:rPr>
        <w:t>供应商</w:t>
      </w:r>
      <w:r>
        <w:rPr>
          <w:rFonts w:hint="eastAsia" w:ascii="宋体" w:hAnsi="宋体" w:cs="宋体"/>
          <w:i/>
          <w:iCs/>
          <w:color w:val="auto"/>
          <w:sz w:val="24"/>
          <w:highlight w:val="none"/>
          <w:u w:val="single"/>
        </w:rPr>
        <w:t>名称</w:t>
      </w:r>
      <w:r>
        <w:rPr>
          <w:rFonts w:hint="eastAsia" w:ascii="宋体" w:hAnsi="宋体" w:cs="宋体"/>
          <w:color w:val="auto"/>
          <w:sz w:val="24"/>
          <w:highlight w:val="none"/>
          <w:u w:val="single"/>
        </w:rPr>
        <w:t>）</w:t>
      </w:r>
      <w:r>
        <w:rPr>
          <w:rFonts w:hint="eastAsia" w:ascii="宋体" w:hAnsi="宋体" w:cs="宋体"/>
          <w:color w:val="auto"/>
          <w:sz w:val="24"/>
          <w:highlight w:val="none"/>
        </w:rPr>
        <w:t>作为投标者正式授权</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 xml:space="preserve">（授权代表全名、职务）    </w:t>
      </w:r>
      <w:r>
        <w:rPr>
          <w:rFonts w:hint="eastAsia" w:ascii="宋体" w:hAnsi="宋体" w:cs="宋体"/>
          <w:color w:val="auto"/>
          <w:sz w:val="24"/>
          <w:highlight w:val="none"/>
        </w:rPr>
        <w:t>代表我方进行有关本投标的一切事宜。</w:t>
      </w:r>
    </w:p>
    <w:p w14:paraId="559AB39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提交电子投标文件（扩展名为“.SXSTF”）</w:t>
      </w:r>
      <w:r>
        <w:rPr>
          <w:rFonts w:hint="eastAsia" w:ascii="宋体" w:hAnsi="宋体" w:cs="宋体"/>
          <w:color w:val="auto"/>
          <w:sz w:val="24"/>
          <w:highlight w:val="none"/>
          <w:lang w:eastAsia="zh-CN"/>
        </w:rPr>
        <w:t>，</w:t>
      </w:r>
      <w:r>
        <w:rPr>
          <w:rFonts w:hint="eastAsia" w:ascii="宋体" w:hAnsi="宋体" w:cs="宋体"/>
          <w:color w:val="auto"/>
          <w:sz w:val="24"/>
          <w:highlight w:val="none"/>
        </w:rPr>
        <w:t>包括如下等内容：</w:t>
      </w:r>
    </w:p>
    <w:p w14:paraId="502A59D4">
      <w:pPr>
        <w:numPr>
          <w:ilvl w:val="0"/>
          <w:numId w:val="8"/>
        </w:numPr>
        <w:spacing w:line="360" w:lineRule="auto"/>
        <w:rPr>
          <w:rFonts w:ascii="宋体" w:hAnsi="宋体" w:cs="宋体"/>
          <w:color w:val="auto"/>
          <w:sz w:val="24"/>
          <w:highlight w:val="none"/>
        </w:rPr>
      </w:pPr>
      <w:r>
        <w:rPr>
          <w:rFonts w:hint="eastAsia" w:ascii="宋体" w:hAnsi="宋体" w:cs="宋体"/>
          <w:color w:val="auto"/>
          <w:sz w:val="24"/>
          <w:highlight w:val="none"/>
        </w:rPr>
        <w:t>投标报价表；</w:t>
      </w:r>
    </w:p>
    <w:p w14:paraId="7FB6A5B8">
      <w:pPr>
        <w:numPr>
          <w:ilvl w:val="0"/>
          <w:numId w:val="8"/>
        </w:numPr>
        <w:spacing w:line="360" w:lineRule="auto"/>
        <w:rPr>
          <w:rFonts w:ascii="宋体" w:hAnsi="宋体" w:cs="宋体"/>
          <w:color w:val="auto"/>
          <w:sz w:val="24"/>
          <w:highlight w:val="none"/>
        </w:rPr>
      </w:pPr>
      <w:r>
        <w:rPr>
          <w:rFonts w:hint="eastAsia" w:ascii="宋体" w:hAnsi="宋体" w:cs="宋体"/>
          <w:color w:val="auto"/>
          <w:sz w:val="24"/>
          <w:highlight w:val="none"/>
        </w:rPr>
        <w:t>投标报价明细表；</w:t>
      </w:r>
    </w:p>
    <w:p w14:paraId="7A7DF2E1">
      <w:pPr>
        <w:numPr>
          <w:ilvl w:val="0"/>
          <w:numId w:val="8"/>
        </w:numPr>
        <w:spacing w:line="360" w:lineRule="auto"/>
        <w:rPr>
          <w:rFonts w:ascii="宋体" w:hAnsi="宋体" w:cs="宋体"/>
          <w:color w:val="auto"/>
          <w:sz w:val="24"/>
          <w:highlight w:val="none"/>
        </w:rPr>
      </w:pPr>
      <w:r>
        <w:rPr>
          <w:rFonts w:hint="eastAsia" w:ascii="宋体" w:hAnsi="宋体" w:cs="宋体"/>
          <w:color w:val="auto"/>
          <w:sz w:val="24"/>
          <w:highlight w:val="none"/>
        </w:rPr>
        <w:t>商务条款偏离表；</w:t>
      </w:r>
    </w:p>
    <w:p w14:paraId="2ABEBC4D">
      <w:pPr>
        <w:numPr>
          <w:ilvl w:val="0"/>
          <w:numId w:val="8"/>
        </w:numPr>
        <w:spacing w:line="360" w:lineRule="auto"/>
        <w:rPr>
          <w:rFonts w:ascii="宋体" w:hAnsi="宋体" w:cs="宋体"/>
          <w:color w:val="auto"/>
          <w:sz w:val="24"/>
          <w:highlight w:val="none"/>
        </w:rPr>
      </w:pPr>
      <w:r>
        <w:rPr>
          <w:rFonts w:hint="eastAsia" w:ascii="宋体" w:hAnsi="宋体" w:cs="宋体"/>
          <w:color w:val="auto"/>
          <w:sz w:val="24"/>
          <w:highlight w:val="none"/>
        </w:rPr>
        <w:t>技术规格偏离表；</w:t>
      </w:r>
    </w:p>
    <w:p w14:paraId="5AA40A93">
      <w:pPr>
        <w:numPr>
          <w:ilvl w:val="0"/>
          <w:numId w:val="8"/>
        </w:num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技术说明文件；</w:t>
      </w:r>
    </w:p>
    <w:p w14:paraId="28AC4E8C">
      <w:pPr>
        <w:numPr>
          <w:ilvl w:val="0"/>
          <w:numId w:val="8"/>
        </w:numPr>
        <w:spacing w:line="360" w:lineRule="auto"/>
        <w:rPr>
          <w:rFonts w:ascii="宋体" w:hAnsi="宋体" w:cs="宋体"/>
          <w:color w:val="auto"/>
          <w:sz w:val="24"/>
          <w:highlight w:val="none"/>
        </w:rPr>
      </w:pPr>
      <w:r>
        <w:rPr>
          <w:rFonts w:hint="eastAsia" w:ascii="宋体" w:hAnsi="宋体" w:cs="宋体"/>
          <w:color w:val="auto"/>
          <w:sz w:val="24"/>
          <w:highlight w:val="none"/>
        </w:rPr>
        <w:t>法定代表人证明书或授权书；</w:t>
      </w:r>
    </w:p>
    <w:p w14:paraId="67E82A50">
      <w:pPr>
        <w:numPr>
          <w:ilvl w:val="0"/>
          <w:numId w:val="8"/>
        </w:num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资格证明文件</w:t>
      </w:r>
      <w:r>
        <w:rPr>
          <w:rFonts w:hint="eastAsia" w:ascii="宋体" w:hAnsi="宋体" w:cs="宋体"/>
          <w:color w:val="auto"/>
          <w:sz w:val="24"/>
          <w:highlight w:val="none"/>
        </w:rPr>
        <w:t>；</w:t>
      </w:r>
    </w:p>
    <w:p w14:paraId="568E9F81">
      <w:pPr>
        <w:numPr>
          <w:ilvl w:val="0"/>
          <w:numId w:val="8"/>
        </w:numPr>
        <w:spacing w:line="360" w:lineRule="auto"/>
        <w:rPr>
          <w:rFonts w:ascii="宋体" w:hAnsi="宋体" w:cs="宋体"/>
          <w:color w:val="auto"/>
          <w:sz w:val="24"/>
          <w:highlight w:val="none"/>
        </w:rPr>
      </w:pPr>
      <w:r>
        <w:rPr>
          <w:rFonts w:hint="eastAsia" w:ascii="宋体" w:hAnsi="宋体" w:cs="宋体"/>
          <w:color w:val="auto"/>
          <w:kern w:val="0"/>
          <w:sz w:val="24"/>
          <w:szCs w:val="22"/>
          <w:highlight w:val="none"/>
        </w:rPr>
        <w:t>具有履行合同所必需的设备和专业技术能力的书面声明；</w:t>
      </w:r>
    </w:p>
    <w:p w14:paraId="03C4965F">
      <w:pPr>
        <w:numPr>
          <w:ilvl w:val="0"/>
          <w:numId w:val="8"/>
        </w:num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参加政府采购活动前三年内，在经营活动中没有重大违法记录书面声明</w:t>
      </w:r>
      <w:r>
        <w:rPr>
          <w:rFonts w:hint="eastAsia" w:ascii="宋体" w:hAnsi="宋体" w:cs="宋体"/>
          <w:color w:val="auto"/>
          <w:sz w:val="24"/>
          <w:highlight w:val="none"/>
        </w:rPr>
        <w:t>；</w:t>
      </w:r>
    </w:p>
    <w:p w14:paraId="2D784C05">
      <w:pPr>
        <w:pStyle w:val="13"/>
        <w:numPr>
          <w:ilvl w:val="0"/>
          <w:numId w:val="8"/>
        </w:numPr>
        <w:spacing w:line="360" w:lineRule="auto"/>
        <w:rPr>
          <w:rFonts w:ascii="宋体" w:hAnsi="宋体" w:cs="宋体"/>
          <w:color w:val="auto"/>
          <w:highlight w:val="none"/>
        </w:rPr>
      </w:pPr>
      <w:r>
        <w:rPr>
          <w:rFonts w:hint="eastAsia" w:ascii="宋体" w:hAnsi="宋体" w:cs="宋体"/>
          <w:color w:val="auto"/>
          <w:highlight w:val="none"/>
          <w:lang w:val="en-US" w:eastAsia="zh-CN"/>
        </w:rPr>
        <w:t>企业关联关系承诺书；</w:t>
      </w:r>
    </w:p>
    <w:p w14:paraId="2348284B">
      <w:pPr>
        <w:pStyle w:val="13"/>
        <w:numPr>
          <w:ilvl w:val="0"/>
          <w:numId w:val="8"/>
        </w:numPr>
        <w:spacing w:line="360" w:lineRule="auto"/>
        <w:rPr>
          <w:rFonts w:ascii="宋体" w:hAnsi="宋体" w:cs="宋体"/>
          <w:color w:val="auto"/>
          <w:highlight w:val="none"/>
        </w:rPr>
      </w:pPr>
      <w:r>
        <w:rPr>
          <w:rFonts w:ascii="宋体" w:hAnsi="宋体" w:cs="宋体"/>
          <w:color w:val="auto"/>
          <w:highlight w:val="none"/>
        </w:rPr>
        <w:t>陕西省政府采购供应商拒绝政府采购领域商业贿赂承诺书</w:t>
      </w:r>
      <w:r>
        <w:rPr>
          <w:rFonts w:hint="eastAsia" w:ascii="宋体" w:hAnsi="宋体" w:cs="宋体"/>
          <w:color w:val="auto"/>
          <w:highlight w:val="none"/>
          <w:lang w:eastAsia="zh-CN"/>
        </w:rPr>
        <w:t>；</w:t>
      </w:r>
    </w:p>
    <w:p w14:paraId="2BB04284">
      <w:pPr>
        <w:pStyle w:val="13"/>
        <w:numPr>
          <w:ilvl w:val="0"/>
          <w:numId w:val="8"/>
        </w:numPr>
        <w:spacing w:line="360" w:lineRule="auto"/>
        <w:rPr>
          <w:rFonts w:ascii="宋体" w:hAnsi="宋体" w:eastAsia="宋体" w:cs="宋体"/>
          <w:color w:val="auto"/>
          <w:highlight w:val="none"/>
        </w:rPr>
      </w:pPr>
      <w:r>
        <w:rPr>
          <w:rFonts w:hint="eastAsia" w:ascii="宋体" w:hAnsi="宋体" w:eastAsia="宋体" w:cs="宋体"/>
          <w:color w:val="auto"/>
          <w:highlight w:val="none"/>
        </w:rPr>
        <w:t>中小企业声明函</w:t>
      </w:r>
      <w:r>
        <w:rPr>
          <w:rFonts w:hint="eastAsia" w:ascii="宋体" w:hAnsi="宋体" w:eastAsia="宋体" w:cs="宋体"/>
          <w:color w:val="auto"/>
          <w:highlight w:val="none"/>
          <w:lang w:eastAsia="zh-CN"/>
        </w:rPr>
        <w:t>（如有）；</w:t>
      </w:r>
    </w:p>
    <w:p w14:paraId="29C30D8F">
      <w:pPr>
        <w:pStyle w:val="13"/>
        <w:numPr>
          <w:ilvl w:val="0"/>
          <w:numId w:val="8"/>
        </w:numPr>
        <w:spacing w:line="360" w:lineRule="auto"/>
        <w:rPr>
          <w:rFonts w:ascii="宋体" w:hAnsi="宋体" w:eastAsia="宋体" w:cs="宋体"/>
          <w:color w:val="auto"/>
          <w:highlight w:val="none"/>
        </w:rPr>
      </w:pPr>
      <w:r>
        <w:rPr>
          <w:rFonts w:hint="eastAsia" w:ascii="宋体" w:hAnsi="宋体" w:eastAsia="宋体" w:cs="宋体"/>
          <w:color w:val="auto"/>
          <w:highlight w:val="none"/>
        </w:rPr>
        <w:t>残疾人福利性单位声明函</w:t>
      </w:r>
      <w:r>
        <w:rPr>
          <w:rFonts w:hint="eastAsia" w:ascii="宋体" w:hAnsi="宋体" w:eastAsia="宋体" w:cs="宋体"/>
          <w:color w:val="auto"/>
          <w:highlight w:val="none"/>
          <w:lang w:eastAsia="zh-CN"/>
        </w:rPr>
        <w:t>（如有）；</w:t>
      </w:r>
    </w:p>
    <w:p w14:paraId="76EAC18F">
      <w:pPr>
        <w:pStyle w:val="13"/>
        <w:numPr>
          <w:ilvl w:val="0"/>
          <w:numId w:val="8"/>
        </w:numPr>
        <w:spacing w:line="360" w:lineRule="auto"/>
        <w:rPr>
          <w:rFonts w:ascii="宋体" w:hAnsi="宋体" w:eastAsia="宋体" w:cs="宋体"/>
          <w:color w:val="auto"/>
          <w:highlight w:val="none"/>
        </w:rPr>
      </w:pPr>
      <w:r>
        <w:rPr>
          <w:rFonts w:hint="eastAsia" w:ascii="宋体" w:hAnsi="宋体" w:eastAsia="宋体" w:cs="宋体"/>
          <w:color w:val="auto"/>
          <w:highlight w:val="none"/>
        </w:rPr>
        <w:t>监狱企业证明文件</w:t>
      </w:r>
      <w:r>
        <w:rPr>
          <w:rFonts w:hint="eastAsia" w:ascii="宋体" w:hAnsi="宋体" w:eastAsia="宋体" w:cs="宋体"/>
          <w:color w:val="auto"/>
          <w:highlight w:val="none"/>
          <w:lang w:eastAsia="zh-CN"/>
        </w:rPr>
        <w:t>（如有）；</w:t>
      </w:r>
    </w:p>
    <w:p w14:paraId="537DA8E5">
      <w:pPr>
        <w:pStyle w:val="13"/>
        <w:numPr>
          <w:ilvl w:val="0"/>
          <w:numId w:val="8"/>
        </w:num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“节能产品”“环境标志产品”证明材料（如有）</w:t>
      </w:r>
      <w:r>
        <w:rPr>
          <w:rFonts w:hint="eastAsia" w:ascii="宋体" w:hAnsi="宋体" w:eastAsia="宋体" w:cs="宋体"/>
          <w:color w:val="auto"/>
          <w:highlight w:val="none"/>
          <w:lang w:eastAsia="zh-CN"/>
        </w:rPr>
        <w:t>；</w:t>
      </w:r>
    </w:p>
    <w:p w14:paraId="4D4C55D5">
      <w:pPr>
        <w:pStyle w:val="13"/>
        <w:numPr>
          <w:ilvl w:val="0"/>
          <w:numId w:val="8"/>
        </w:num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关于符合本国产品标准的声明函（格式）</w:t>
      </w:r>
      <w:r>
        <w:rPr>
          <w:rFonts w:hint="eastAsia" w:ascii="宋体" w:hAnsi="宋体" w:eastAsia="宋体" w:cs="宋体"/>
          <w:color w:val="auto"/>
          <w:highlight w:val="none"/>
          <w:lang w:eastAsia="zh-CN"/>
        </w:rPr>
        <w:t>；</w:t>
      </w:r>
    </w:p>
    <w:p w14:paraId="002567B3">
      <w:pPr>
        <w:pStyle w:val="13"/>
        <w:numPr>
          <w:ilvl w:val="0"/>
          <w:numId w:val="8"/>
        </w:numPr>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投标方案；</w:t>
      </w:r>
    </w:p>
    <w:p w14:paraId="2AAF77C0">
      <w:pPr>
        <w:pStyle w:val="13"/>
        <w:numPr>
          <w:ilvl w:val="0"/>
          <w:numId w:val="8"/>
        </w:numPr>
        <w:spacing w:line="360" w:lineRule="auto"/>
        <w:rPr>
          <w:rFonts w:ascii="宋体" w:hAnsi="宋体" w:eastAsia="宋体" w:cs="宋体"/>
          <w:color w:val="auto"/>
          <w:highlight w:val="none"/>
        </w:rPr>
      </w:pPr>
      <w:r>
        <w:rPr>
          <w:rFonts w:hint="eastAsia" w:ascii="宋体" w:hAnsi="宋体" w:eastAsia="宋体" w:cs="宋体"/>
          <w:color w:val="auto"/>
          <w:highlight w:val="none"/>
        </w:rPr>
        <w:t>优惠、培训、售后服务承诺；</w:t>
      </w:r>
    </w:p>
    <w:p w14:paraId="487FF4F5">
      <w:pPr>
        <w:pStyle w:val="13"/>
        <w:numPr>
          <w:ilvl w:val="0"/>
          <w:numId w:val="8"/>
        </w:numPr>
        <w:spacing w:line="360" w:lineRule="auto"/>
        <w:rPr>
          <w:rFonts w:ascii="宋体" w:hAnsi="宋体" w:eastAsia="宋体" w:cs="宋体"/>
          <w:color w:val="auto"/>
          <w:highlight w:val="none"/>
        </w:rPr>
      </w:pPr>
      <w:r>
        <w:rPr>
          <w:rFonts w:hint="eastAsia" w:ascii="宋体" w:hAnsi="宋体" w:eastAsia="宋体" w:cs="宋体"/>
          <w:color w:val="auto"/>
          <w:highlight w:val="none"/>
          <w:lang w:eastAsia="zh-CN"/>
        </w:rPr>
        <w:t>项目</w:t>
      </w:r>
      <w:r>
        <w:rPr>
          <w:rFonts w:hint="eastAsia" w:ascii="宋体" w:hAnsi="宋体" w:eastAsia="宋体" w:cs="宋体"/>
          <w:color w:val="auto"/>
          <w:highlight w:val="none"/>
        </w:rPr>
        <w:t>业绩表；</w:t>
      </w:r>
    </w:p>
    <w:p w14:paraId="2F36F565">
      <w:pPr>
        <w:pStyle w:val="13"/>
        <w:numPr>
          <w:ilvl w:val="0"/>
          <w:numId w:val="8"/>
        </w:numPr>
        <w:spacing w:line="360" w:lineRule="auto"/>
        <w:rPr>
          <w:rFonts w:ascii="宋体" w:hAnsi="宋体" w:cs="宋体"/>
          <w:color w:val="auto"/>
          <w:sz w:val="24"/>
          <w:highlight w:val="none"/>
        </w:rPr>
      </w:pPr>
      <w:r>
        <w:rPr>
          <w:rFonts w:hint="eastAsia" w:ascii="宋体" w:hAnsi="宋体" w:eastAsia="宋体" w:cs="宋体"/>
          <w:color w:val="auto"/>
          <w:highlight w:val="none"/>
        </w:rPr>
        <w:t>其他</w:t>
      </w:r>
      <w:r>
        <w:rPr>
          <w:rFonts w:hint="eastAsia" w:ascii="宋体" w:hAnsi="宋体" w:eastAsia="宋体" w:cs="宋体"/>
          <w:color w:val="auto"/>
          <w:highlight w:val="none"/>
          <w:lang w:eastAsia="zh-CN"/>
        </w:rPr>
        <w:t>证</w:t>
      </w:r>
      <w:r>
        <w:rPr>
          <w:rFonts w:hint="eastAsia" w:ascii="宋体" w:hAnsi="宋体" w:cs="宋体"/>
          <w:color w:val="auto"/>
          <w:sz w:val="24"/>
          <w:highlight w:val="none"/>
          <w:lang w:eastAsia="zh-CN"/>
        </w:rPr>
        <w:t>明材料</w:t>
      </w:r>
      <w:r>
        <w:rPr>
          <w:rFonts w:hint="eastAsia" w:ascii="宋体" w:hAnsi="宋体" w:cs="宋体"/>
          <w:color w:val="auto"/>
          <w:sz w:val="24"/>
          <w:highlight w:val="none"/>
        </w:rPr>
        <w:t>。</w:t>
      </w:r>
    </w:p>
    <w:p w14:paraId="0E17C5C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我方已完全明白招标文件的所有条款要求，并重申以下几点。</w:t>
      </w:r>
    </w:p>
    <w:p w14:paraId="51F59C91">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我方决定参加：</w:t>
      </w:r>
      <w:r>
        <w:rPr>
          <w:rFonts w:hint="eastAsia" w:ascii="宋体" w:hAnsi="宋体" w:cs="宋体"/>
          <w:i/>
          <w:iCs/>
          <w:color w:val="auto"/>
          <w:sz w:val="24"/>
          <w:highlight w:val="none"/>
          <w:u w:val="single"/>
        </w:rPr>
        <w:t>（项目编号）（项目名称）</w:t>
      </w:r>
      <w:r>
        <w:rPr>
          <w:rFonts w:hint="eastAsia" w:ascii="宋体" w:hAnsi="宋体" w:cs="宋体"/>
          <w:i/>
          <w:iCs/>
          <w:color w:val="auto"/>
          <w:sz w:val="24"/>
          <w:highlight w:val="none"/>
          <w:u w:val="single"/>
          <w:lang w:val="en-US" w:eastAsia="zh-CN"/>
        </w:rPr>
        <w:t>(包号）</w:t>
      </w:r>
      <w:r>
        <w:rPr>
          <w:rFonts w:hint="eastAsia" w:ascii="宋体" w:hAnsi="宋体" w:cs="宋体"/>
          <w:color w:val="auto"/>
          <w:sz w:val="24"/>
          <w:highlight w:val="none"/>
        </w:rPr>
        <w:t>的投标。</w:t>
      </w:r>
    </w:p>
    <w:p w14:paraId="61FC254D">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全部货物及有关服务的投标总价为：</w:t>
      </w:r>
      <w:r>
        <w:rPr>
          <w:rFonts w:hint="eastAsia" w:ascii="宋体" w:hAnsi="宋体" w:cs="宋体"/>
          <w:color w:val="auto"/>
          <w:sz w:val="24"/>
          <w:highlight w:val="none"/>
          <w:u w:val="single"/>
        </w:rPr>
        <w:t xml:space="preserve">               （大、小写）。</w:t>
      </w:r>
    </w:p>
    <w:p w14:paraId="3C1DB987">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本投标文件的有效期在投标截止日后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天有效，如中标，有效期将延至合同终止日为止。</w:t>
      </w:r>
    </w:p>
    <w:p w14:paraId="31C4F92D">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我方已详细研究了招标文件的所有内容包括修正文（如果有）和所有已提供的参考资料以及有关附件并完全明白，我方放弃在此方面提出含糊意见或误解的一切权力。</w:t>
      </w:r>
    </w:p>
    <w:p w14:paraId="354EE3F3">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我方明白</w:t>
      </w:r>
      <w:r>
        <w:rPr>
          <w:rFonts w:hint="eastAsia" w:ascii="宋体" w:hAnsi="宋体" w:cs="宋体"/>
          <w:color w:val="auto"/>
          <w:sz w:val="24"/>
          <w:highlight w:val="none"/>
          <w:lang w:val="en-US" w:eastAsia="zh-CN"/>
        </w:rPr>
        <w:t>不得</w:t>
      </w:r>
      <w:r>
        <w:rPr>
          <w:rFonts w:hint="eastAsia" w:ascii="宋体" w:hAnsi="宋体" w:cs="宋体"/>
          <w:color w:val="auto"/>
          <w:sz w:val="24"/>
          <w:highlight w:val="none"/>
        </w:rPr>
        <w:t>在规定的开标时间和日期之后、投标有效期之内撤回投标。</w:t>
      </w:r>
    </w:p>
    <w:p w14:paraId="183BC524">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我方同意按照贵方可能提出的要求而提供与投标有关的</w:t>
      </w:r>
      <w:r>
        <w:rPr>
          <w:rFonts w:hint="eastAsia" w:ascii="宋体" w:hAnsi="宋体" w:cs="宋体"/>
          <w:color w:val="auto"/>
          <w:sz w:val="24"/>
          <w:highlight w:val="none"/>
          <w:lang w:eastAsia="zh-CN"/>
        </w:rPr>
        <w:t>任何其他</w:t>
      </w:r>
      <w:r>
        <w:rPr>
          <w:rFonts w:hint="eastAsia" w:ascii="宋体" w:hAnsi="宋体" w:cs="宋体"/>
          <w:color w:val="auto"/>
          <w:sz w:val="24"/>
          <w:highlight w:val="none"/>
        </w:rPr>
        <w:t>数据或信息。</w:t>
      </w:r>
    </w:p>
    <w:p w14:paraId="5FE6CCD5">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我方理解贵方不一定接受最低标价或任何贵方可能收到的投标。</w:t>
      </w:r>
    </w:p>
    <w:p w14:paraId="7F8A6A2C">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我方如果中标，将保证履行招标文件及其补充文件中的全部责任和义务，按质、按量、按期完成《合同书》中的全部任务。</w:t>
      </w:r>
    </w:p>
    <w:p w14:paraId="605E11E6">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如我方中标，我方将在收到中标通知书之前，</w:t>
      </w:r>
      <w:r>
        <w:rPr>
          <w:rFonts w:hint="eastAsia" w:ascii="宋体" w:hAnsi="宋体" w:cs="宋体"/>
          <w:color w:val="auto"/>
          <w:sz w:val="24"/>
          <w:highlight w:val="none"/>
          <w:lang w:eastAsia="zh-CN"/>
        </w:rPr>
        <w:t>参照</w:t>
      </w:r>
      <w:r>
        <w:rPr>
          <w:rFonts w:hint="eastAsia" w:ascii="宋体" w:hAnsi="宋体" w:cs="宋体"/>
          <w:color w:val="auto"/>
          <w:sz w:val="24"/>
          <w:highlight w:val="none"/>
        </w:rPr>
        <w:t>国家计委〔2002〕1980号、</w:t>
      </w:r>
      <w:r>
        <w:rPr>
          <w:rFonts w:hint="eastAsia" w:ascii="宋体" w:hAnsi="宋体" w:cs="宋体"/>
          <w:color w:val="auto"/>
          <w:sz w:val="24"/>
          <w:highlight w:val="none"/>
          <w:lang w:eastAsia="zh-CN"/>
        </w:rPr>
        <w:t>发改委</w:t>
      </w:r>
      <w:r>
        <w:rPr>
          <w:rFonts w:hint="eastAsia" w:ascii="宋体" w:hAnsi="宋体" w:cs="宋体"/>
          <w:color w:val="auto"/>
          <w:sz w:val="24"/>
          <w:highlight w:val="none"/>
        </w:rPr>
        <w:t>〔2003〕857号文件规定标准向陕西德信招标有限</w:t>
      </w:r>
      <w:r>
        <w:rPr>
          <w:rFonts w:hint="eastAsia" w:ascii="宋体" w:hAnsi="宋体" w:cs="宋体"/>
          <w:color w:val="auto"/>
          <w:sz w:val="24"/>
          <w:highlight w:val="none"/>
          <w:lang w:eastAsia="zh-CN"/>
        </w:rPr>
        <w:t>公司</w:t>
      </w:r>
      <w:r>
        <w:rPr>
          <w:rFonts w:hint="eastAsia" w:ascii="宋体" w:hAnsi="宋体" w:cs="宋体"/>
          <w:color w:val="auto"/>
          <w:sz w:val="24"/>
          <w:highlight w:val="none"/>
        </w:rPr>
        <w:t>交纳中标服务费。</w:t>
      </w:r>
    </w:p>
    <w:p w14:paraId="10F1D57F">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所有与本招标有关的函件请发往下列地址：</w:t>
      </w:r>
    </w:p>
    <w:p w14:paraId="144DBBCD">
      <w:pPr>
        <w:rPr>
          <w:rFonts w:ascii="新宋体" w:hAnsi="新宋体" w:eastAsia="新宋体"/>
          <w:color w:val="auto"/>
          <w:szCs w:val="21"/>
          <w:highlight w:val="none"/>
        </w:rPr>
      </w:pPr>
    </w:p>
    <w:p w14:paraId="1AA36DDB">
      <w:pPr>
        <w:spacing w:line="36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lang w:eastAsia="zh-CN"/>
        </w:rPr>
        <w:t>供应商</w:t>
      </w:r>
      <w:r>
        <w:rPr>
          <w:rFonts w:hint="eastAsia" w:ascii="新宋体" w:hAnsi="新宋体" w:eastAsia="新宋体"/>
          <w:color w:val="auto"/>
          <w:sz w:val="24"/>
          <w:highlight w:val="none"/>
        </w:rPr>
        <w:t>名称</w:t>
      </w:r>
      <w:r>
        <w:rPr>
          <w:rFonts w:hint="eastAsia" w:ascii="新宋体" w:hAnsi="新宋体" w:eastAsia="新宋体"/>
          <w:color w:val="auto"/>
          <w:sz w:val="24"/>
          <w:highlight w:val="none"/>
          <w:lang w:eastAsia="zh-CN"/>
        </w:rPr>
        <w:t>（</w:t>
      </w:r>
      <w:r>
        <w:rPr>
          <w:rFonts w:hint="eastAsia" w:ascii="新宋体" w:hAnsi="新宋体" w:eastAsia="新宋体"/>
          <w:color w:val="auto"/>
          <w:sz w:val="24"/>
          <w:highlight w:val="none"/>
        </w:rPr>
        <w:t>加盖公章</w:t>
      </w:r>
      <w:r>
        <w:rPr>
          <w:rFonts w:hint="eastAsia" w:ascii="新宋体" w:hAnsi="新宋体" w:eastAsia="新宋体"/>
          <w:color w:val="auto"/>
          <w:sz w:val="24"/>
          <w:highlight w:val="none"/>
          <w:lang w:eastAsia="zh-CN"/>
        </w:rPr>
        <w:t>）</w:t>
      </w:r>
      <w:r>
        <w:rPr>
          <w:rFonts w:hint="eastAsia" w:ascii="新宋体" w:hAnsi="新宋体" w:eastAsia="新宋体"/>
          <w:color w:val="auto"/>
          <w:sz w:val="24"/>
          <w:highlight w:val="none"/>
        </w:rPr>
        <w:t>：</w:t>
      </w:r>
      <w:r>
        <w:rPr>
          <w:rFonts w:hint="eastAsia" w:ascii="新宋体" w:hAnsi="新宋体" w:eastAsia="新宋体"/>
          <w:color w:val="auto"/>
          <w:sz w:val="24"/>
          <w:highlight w:val="none"/>
          <w:u w:val="single"/>
        </w:rPr>
        <w:t xml:space="preserve">                </w:t>
      </w:r>
      <w:r>
        <w:rPr>
          <w:rFonts w:hint="eastAsia" w:ascii="新宋体" w:hAnsi="新宋体" w:eastAsia="新宋体"/>
          <w:color w:val="auto"/>
          <w:sz w:val="24"/>
          <w:highlight w:val="none"/>
        </w:rPr>
        <w:t xml:space="preserve">                                                                                 </w:t>
      </w:r>
    </w:p>
    <w:p w14:paraId="3E6CB7A0">
      <w:pPr>
        <w:spacing w:line="36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rPr>
        <w:t xml:space="preserve">联系地址： </w:t>
      </w:r>
      <w:r>
        <w:rPr>
          <w:rFonts w:hint="eastAsia" w:ascii="新宋体" w:hAnsi="新宋体" w:eastAsia="新宋体"/>
          <w:color w:val="auto"/>
          <w:sz w:val="24"/>
          <w:highlight w:val="none"/>
          <w:u w:val="single"/>
        </w:rPr>
        <w:t xml:space="preserve">                           </w:t>
      </w:r>
      <w:r>
        <w:rPr>
          <w:rFonts w:hint="eastAsia" w:ascii="新宋体" w:hAnsi="新宋体" w:eastAsia="新宋体"/>
          <w:color w:val="auto"/>
          <w:sz w:val="24"/>
          <w:highlight w:val="none"/>
        </w:rPr>
        <w:t xml:space="preserve">             </w:t>
      </w:r>
      <w:r>
        <w:rPr>
          <w:rFonts w:hint="eastAsia" w:ascii="新宋体" w:hAnsi="新宋体" w:eastAsia="新宋体"/>
          <w:color w:val="auto"/>
          <w:sz w:val="24"/>
          <w:highlight w:val="none"/>
        </w:rPr>
        <w:tab/>
      </w:r>
      <w:r>
        <w:rPr>
          <w:rFonts w:hint="eastAsia" w:ascii="新宋体" w:hAnsi="新宋体" w:eastAsia="新宋体"/>
          <w:color w:val="auto"/>
          <w:sz w:val="24"/>
          <w:highlight w:val="none"/>
        </w:rPr>
        <w:t xml:space="preserve">                        </w:t>
      </w:r>
    </w:p>
    <w:p w14:paraId="23785BEB">
      <w:pPr>
        <w:spacing w:line="36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lang w:eastAsia="zh-CN"/>
        </w:rPr>
        <w:t>供应商</w:t>
      </w:r>
      <w:r>
        <w:rPr>
          <w:rFonts w:hint="eastAsia" w:ascii="新宋体" w:hAnsi="新宋体" w:eastAsia="新宋体"/>
          <w:color w:val="auto"/>
          <w:sz w:val="24"/>
          <w:highlight w:val="none"/>
        </w:rPr>
        <w:t>授权代表职务：</w:t>
      </w:r>
      <w:r>
        <w:rPr>
          <w:rFonts w:hint="eastAsia" w:ascii="新宋体" w:hAnsi="新宋体" w:eastAsia="新宋体"/>
          <w:color w:val="auto"/>
          <w:sz w:val="24"/>
          <w:highlight w:val="none"/>
          <w:u w:val="single"/>
        </w:rPr>
        <w:t xml:space="preserve">                  </w:t>
      </w:r>
    </w:p>
    <w:p w14:paraId="77BA11CB">
      <w:pPr>
        <w:spacing w:line="36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lang w:eastAsia="zh-CN"/>
        </w:rPr>
        <w:t>供应商</w:t>
      </w:r>
      <w:r>
        <w:rPr>
          <w:rFonts w:hint="eastAsia" w:ascii="新宋体" w:hAnsi="新宋体" w:eastAsia="新宋体"/>
          <w:color w:val="auto"/>
          <w:sz w:val="24"/>
          <w:highlight w:val="none"/>
        </w:rPr>
        <w:t xml:space="preserve">授权代表签字： </w:t>
      </w:r>
      <w:r>
        <w:rPr>
          <w:rFonts w:hint="eastAsia" w:ascii="新宋体" w:hAnsi="新宋体" w:eastAsia="新宋体"/>
          <w:color w:val="auto"/>
          <w:sz w:val="24"/>
          <w:highlight w:val="none"/>
          <w:u w:val="single"/>
        </w:rPr>
        <w:t xml:space="preserve">                 </w:t>
      </w:r>
    </w:p>
    <w:p w14:paraId="747D4019">
      <w:pPr>
        <w:spacing w:line="360" w:lineRule="auto"/>
        <w:ind w:firstLine="1132" w:firstLineChars="472"/>
        <w:rPr>
          <w:rFonts w:ascii="新宋体" w:hAnsi="新宋体" w:eastAsia="新宋体"/>
          <w:color w:val="auto"/>
          <w:sz w:val="24"/>
          <w:highlight w:val="none"/>
          <w:u w:val="single"/>
        </w:rPr>
      </w:pPr>
      <w:r>
        <w:rPr>
          <w:rFonts w:hint="eastAsia" w:ascii="新宋体" w:hAnsi="新宋体" w:eastAsia="新宋体"/>
          <w:color w:val="auto"/>
          <w:sz w:val="24"/>
          <w:highlight w:val="none"/>
        </w:rPr>
        <w:t xml:space="preserve">联系电话： </w:t>
      </w:r>
      <w:r>
        <w:rPr>
          <w:rFonts w:hint="eastAsia" w:ascii="新宋体" w:hAnsi="新宋体" w:eastAsia="新宋体"/>
          <w:color w:val="auto"/>
          <w:sz w:val="24"/>
          <w:highlight w:val="none"/>
          <w:u w:val="single"/>
        </w:rPr>
        <w:t xml:space="preserve">                           </w:t>
      </w:r>
    </w:p>
    <w:p w14:paraId="06B84762">
      <w:pPr>
        <w:spacing w:line="36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rPr>
        <w:t>电子邮件：</w:t>
      </w:r>
      <w:r>
        <w:rPr>
          <w:rFonts w:hint="eastAsia" w:ascii="新宋体" w:hAnsi="新宋体" w:eastAsia="新宋体"/>
          <w:color w:val="auto"/>
          <w:sz w:val="24"/>
          <w:highlight w:val="none"/>
          <w:u w:val="single"/>
        </w:rPr>
        <w:t xml:space="preserve">                            </w:t>
      </w:r>
    </w:p>
    <w:p w14:paraId="6935B0EC">
      <w:pPr>
        <w:spacing w:line="360" w:lineRule="auto"/>
        <w:ind w:firstLine="1132" w:firstLineChars="472"/>
        <w:rPr>
          <w:rFonts w:ascii="新宋体" w:hAnsi="新宋体" w:eastAsia="新宋体"/>
          <w:color w:val="auto"/>
          <w:sz w:val="24"/>
          <w:highlight w:val="none"/>
          <w:u w:val="single"/>
        </w:rPr>
      </w:pPr>
      <w:r>
        <w:rPr>
          <w:rFonts w:hint="eastAsia" w:ascii="新宋体" w:hAnsi="新宋体" w:eastAsia="新宋体"/>
          <w:color w:val="auto"/>
          <w:sz w:val="24"/>
          <w:highlight w:val="none"/>
        </w:rPr>
        <w:t>传 真：</w:t>
      </w:r>
      <w:r>
        <w:rPr>
          <w:rFonts w:hint="eastAsia" w:ascii="新宋体" w:hAnsi="新宋体" w:eastAsia="新宋体"/>
          <w:color w:val="auto"/>
          <w:sz w:val="24"/>
          <w:highlight w:val="none"/>
          <w:u w:val="single"/>
        </w:rPr>
        <w:t xml:space="preserve">                               </w:t>
      </w:r>
    </w:p>
    <w:p w14:paraId="3C1937F3">
      <w:pPr>
        <w:spacing w:line="36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rPr>
        <w:t>日 期：</w:t>
      </w:r>
      <w:r>
        <w:rPr>
          <w:rFonts w:hint="eastAsia" w:ascii="新宋体" w:hAnsi="新宋体" w:eastAsia="新宋体"/>
          <w:color w:val="auto"/>
          <w:sz w:val="24"/>
          <w:highlight w:val="none"/>
          <w:u w:val="single"/>
        </w:rPr>
        <w:t xml:space="preserve">                               </w:t>
      </w:r>
      <w:r>
        <w:rPr>
          <w:rFonts w:hint="eastAsia" w:ascii="新宋体" w:hAnsi="新宋体" w:eastAsia="新宋体"/>
          <w:color w:val="auto"/>
          <w:sz w:val="24"/>
          <w:highlight w:val="none"/>
        </w:rPr>
        <w:t xml:space="preserve"> </w:t>
      </w:r>
    </w:p>
    <w:p w14:paraId="4FF4C552">
      <w:pPr>
        <w:pStyle w:val="59"/>
        <w:tabs>
          <w:tab w:val="left" w:pos="1660"/>
        </w:tabs>
        <w:spacing w:before="160"/>
        <w:ind w:left="420" w:leftChars="200" w:firstLine="0" w:firstLineChars="0"/>
        <w:rPr>
          <w:rFonts w:hint="eastAsia" w:ascii="宋体" w:hAnsi="宋体" w:eastAsia="宋体" w:cs="宋体"/>
          <w:color w:val="auto"/>
          <w:sz w:val="28"/>
          <w:szCs w:val="28"/>
          <w:highlight w:val="none"/>
        </w:rPr>
        <w:sectPr>
          <w:footerReference r:id="rId7" w:type="default"/>
          <w:pgSz w:w="11850" w:h="16783"/>
          <w:pgMar w:top="1440" w:right="1797" w:bottom="1440" w:left="1797" w:header="851" w:footer="992" w:gutter="0"/>
          <w:pgNumType w:fmt="decimal" w:start="1"/>
          <w:cols w:space="720" w:num="1"/>
          <w:docGrid w:linePitch="286" w:charSpace="0"/>
        </w:sectPr>
      </w:pPr>
    </w:p>
    <w:bookmarkEnd w:id="20"/>
    <w:p w14:paraId="6B83AA54">
      <w:pPr>
        <w:numPr>
          <w:ilvl w:val="1"/>
          <w:numId w:val="0"/>
        </w:numPr>
        <w:outlineLvl w:val="1"/>
        <w:rPr>
          <w:rFonts w:hint="eastAsia" w:ascii="宋体" w:hAnsi="宋体" w:eastAsia="宋体" w:cs="宋体"/>
          <w:b/>
          <w:bCs/>
          <w:color w:val="auto"/>
          <w:sz w:val="28"/>
          <w:szCs w:val="28"/>
          <w:highlight w:val="none"/>
        </w:rPr>
      </w:pPr>
      <w:bookmarkStart w:id="21" w:name="_Toc60421814"/>
      <w:r>
        <w:rPr>
          <w:rFonts w:hint="eastAsia" w:ascii="宋体" w:hAnsi="宋体" w:eastAsia="宋体" w:cs="宋体"/>
          <w:b/>
          <w:bCs/>
          <w:color w:val="auto"/>
          <w:sz w:val="28"/>
          <w:szCs w:val="28"/>
          <w:highlight w:val="none"/>
        </w:rPr>
        <w:t>二、投标报价表</w:t>
      </w:r>
    </w:p>
    <w:p w14:paraId="6FD915B9">
      <w:pPr>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投标报价表</w:t>
      </w:r>
    </w:p>
    <w:p w14:paraId="6995900F">
      <w:pPr>
        <w:widowControl/>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u w:val="single"/>
        </w:rPr>
        <w:t xml:space="preserve">                      </w:t>
      </w:r>
    </w:p>
    <w:p w14:paraId="7B6A7E5E">
      <w:pPr>
        <w:widowControl/>
        <w:spacing w:line="360" w:lineRule="auto"/>
        <w:ind w:left="21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项目编号：  </w:t>
      </w:r>
      <w:r>
        <w:rPr>
          <w:rFonts w:hint="eastAsia" w:ascii="宋体" w:hAnsi="宋体" w:eastAsia="宋体" w:cs="宋体"/>
          <w:color w:val="auto"/>
          <w:sz w:val="24"/>
          <w:highlight w:val="none"/>
          <w:u w:val="single"/>
        </w:rPr>
        <w:t xml:space="preserve">                      </w:t>
      </w:r>
    </w:p>
    <w:p w14:paraId="1198AB11">
      <w:pPr>
        <w:widowControl/>
        <w:spacing w:line="360" w:lineRule="auto"/>
        <w:ind w:left="210"/>
        <w:jc w:val="left"/>
        <w:rPr>
          <w:rFonts w:hint="default" w:ascii="宋体" w:hAnsi="宋体" w:eastAsia="宋体" w:cs="宋体"/>
          <w:color w:val="auto"/>
          <w:sz w:val="24"/>
          <w:highlight w:val="none"/>
          <w:u w:val="single"/>
          <w:lang w:val="en-US" w:eastAsia="zh-CN"/>
        </w:rPr>
      </w:pPr>
      <w:r>
        <w:rPr>
          <w:rFonts w:hint="eastAsia" w:ascii="宋体" w:hAnsi="宋体" w:cs="宋体"/>
          <w:b w:val="0"/>
          <w:bCs w:val="0"/>
          <w:color w:val="auto"/>
          <w:sz w:val="24"/>
          <w:highlight w:val="none"/>
          <w:u w:val="none"/>
          <w:lang w:val="en-US" w:eastAsia="zh-CN"/>
        </w:rPr>
        <w:t>包号：</w:t>
      </w:r>
      <w:r>
        <w:rPr>
          <w:rFonts w:hint="eastAsia" w:ascii="宋体" w:hAnsi="宋体" w:cs="宋体"/>
          <w:color w:val="auto"/>
          <w:sz w:val="24"/>
          <w:highlight w:val="none"/>
          <w:u w:val="single"/>
          <w:lang w:val="en-US" w:eastAsia="zh-CN"/>
        </w:rPr>
        <w:t xml:space="preserve">                            </w:t>
      </w:r>
    </w:p>
    <w:tbl>
      <w:tblPr>
        <w:tblStyle w:val="30"/>
        <w:tblW w:w="4789" w:type="pct"/>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23"/>
        <w:gridCol w:w="1343"/>
        <w:gridCol w:w="1360"/>
        <w:gridCol w:w="1448"/>
        <w:gridCol w:w="900"/>
        <w:gridCol w:w="1273"/>
        <w:gridCol w:w="2047"/>
        <w:gridCol w:w="1614"/>
        <w:gridCol w:w="1406"/>
        <w:gridCol w:w="1018"/>
        <w:gridCol w:w="821"/>
      </w:tblGrid>
      <w:tr w14:paraId="56B37F7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293" w:type="pct"/>
            <w:noWrap w:val="0"/>
            <w:vAlign w:val="center"/>
          </w:tcPr>
          <w:p w14:paraId="2B075115">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78" w:type="pct"/>
            <w:noWrap w:val="0"/>
            <w:vAlign w:val="center"/>
          </w:tcPr>
          <w:p w14:paraId="2DBE8920">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84" w:type="pct"/>
            <w:noWrap w:val="0"/>
            <w:vAlign w:val="center"/>
          </w:tcPr>
          <w:p w14:paraId="20B034B8">
            <w:pPr>
              <w:widowControl/>
              <w:spacing w:line="24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品牌</w:t>
            </w:r>
          </w:p>
        </w:tc>
        <w:tc>
          <w:tcPr>
            <w:tcW w:w="515" w:type="pct"/>
            <w:noWrap w:val="0"/>
            <w:vAlign w:val="center"/>
          </w:tcPr>
          <w:p w14:paraId="15291062">
            <w:pPr>
              <w:widowControl/>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型号和规格</w:t>
            </w:r>
          </w:p>
        </w:tc>
        <w:tc>
          <w:tcPr>
            <w:tcW w:w="320" w:type="pct"/>
            <w:noWrap w:val="0"/>
            <w:vAlign w:val="center"/>
          </w:tcPr>
          <w:p w14:paraId="00E0EE0A">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453" w:type="pct"/>
            <w:noWrap w:val="0"/>
            <w:vAlign w:val="center"/>
          </w:tcPr>
          <w:p w14:paraId="67C5844B">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元</w:t>
            </w:r>
            <w:r>
              <w:rPr>
                <w:rFonts w:hint="eastAsia" w:ascii="宋体" w:hAnsi="宋体" w:cs="宋体"/>
                <w:color w:val="auto"/>
                <w:sz w:val="24"/>
                <w:highlight w:val="none"/>
                <w:lang w:eastAsia="zh-CN"/>
              </w:rPr>
              <w:t>）</w:t>
            </w:r>
          </w:p>
        </w:tc>
        <w:tc>
          <w:tcPr>
            <w:tcW w:w="728" w:type="pct"/>
            <w:noWrap w:val="0"/>
            <w:vAlign w:val="center"/>
          </w:tcPr>
          <w:p w14:paraId="4D2EB1F8">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元</w:t>
            </w:r>
            <w:r>
              <w:rPr>
                <w:rFonts w:hint="eastAsia" w:ascii="宋体" w:hAnsi="宋体" w:cs="宋体"/>
                <w:color w:val="auto"/>
                <w:sz w:val="24"/>
                <w:highlight w:val="none"/>
                <w:lang w:eastAsia="zh-CN"/>
              </w:rPr>
              <w:t>）</w:t>
            </w:r>
          </w:p>
        </w:tc>
        <w:tc>
          <w:tcPr>
            <w:tcW w:w="574" w:type="pct"/>
            <w:noWrap w:val="0"/>
            <w:vAlign w:val="center"/>
          </w:tcPr>
          <w:p w14:paraId="5FD67211">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制造商名称</w:t>
            </w:r>
          </w:p>
        </w:tc>
        <w:tc>
          <w:tcPr>
            <w:tcW w:w="500" w:type="pct"/>
            <w:noWrap w:val="0"/>
            <w:vAlign w:val="center"/>
          </w:tcPr>
          <w:p w14:paraId="6624959F">
            <w:pPr>
              <w:widowControl/>
              <w:spacing w:line="240" w:lineRule="auto"/>
              <w:jc w:val="center"/>
              <w:rPr>
                <w:rFonts w:hint="eastAsia" w:ascii="宋体" w:hAnsi="宋体" w:eastAsia="宋体" w:cs="宋体"/>
                <w:b/>
                <w:color w:val="auto"/>
                <w:sz w:val="24"/>
                <w:highlight w:val="none"/>
                <w:lang w:eastAsia="zh-CN"/>
              </w:rPr>
            </w:pPr>
            <w:r>
              <w:rPr>
                <w:rFonts w:hint="eastAsia" w:ascii="宋体" w:hAnsi="宋体" w:cs="宋体"/>
                <w:b/>
                <w:bCs/>
                <w:color w:val="auto"/>
                <w:sz w:val="24"/>
                <w:highlight w:val="none"/>
                <w:lang w:val="en-US" w:eastAsia="zh-CN"/>
              </w:rPr>
              <w:t>交货期</w:t>
            </w:r>
          </w:p>
        </w:tc>
        <w:tc>
          <w:tcPr>
            <w:tcW w:w="362" w:type="pct"/>
            <w:noWrap w:val="0"/>
            <w:vAlign w:val="center"/>
          </w:tcPr>
          <w:p w14:paraId="7A2291A4">
            <w:pPr>
              <w:widowControl/>
              <w:spacing w:line="240" w:lineRule="auto"/>
              <w:jc w:val="center"/>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lang w:val="en-US" w:eastAsia="zh-CN"/>
              </w:rPr>
              <w:t>质保期</w:t>
            </w:r>
          </w:p>
        </w:tc>
        <w:tc>
          <w:tcPr>
            <w:tcW w:w="287" w:type="pct"/>
            <w:noWrap w:val="0"/>
            <w:vAlign w:val="center"/>
          </w:tcPr>
          <w:p w14:paraId="62AEAC5A">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31E8B2B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top"/>
          </w:tcPr>
          <w:p w14:paraId="63A288D9">
            <w:pPr>
              <w:widowControl/>
              <w:spacing w:line="360" w:lineRule="auto"/>
              <w:rPr>
                <w:rFonts w:hint="eastAsia" w:ascii="宋体" w:hAnsi="宋体" w:eastAsia="宋体" w:cs="宋体"/>
                <w:color w:val="auto"/>
                <w:sz w:val="24"/>
                <w:highlight w:val="none"/>
              </w:rPr>
            </w:pPr>
          </w:p>
        </w:tc>
        <w:tc>
          <w:tcPr>
            <w:tcW w:w="478" w:type="pct"/>
            <w:noWrap w:val="0"/>
            <w:vAlign w:val="top"/>
          </w:tcPr>
          <w:p w14:paraId="0E405B66">
            <w:pPr>
              <w:widowControl/>
              <w:spacing w:line="360" w:lineRule="auto"/>
              <w:rPr>
                <w:rFonts w:hint="eastAsia" w:ascii="宋体" w:hAnsi="宋体" w:eastAsia="宋体" w:cs="宋体"/>
                <w:color w:val="auto"/>
                <w:sz w:val="24"/>
                <w:highlight w:val="none"/>
              </w:rPr>
            </w:pPr>
          </w:p>
        </w:tc>
        <w:tc>
          <w:tcPr>
            <w:tcW w:w="484" w:type="pct"/>
            <w:noWrap w:val="0"/>
            <w:vAlign w:val="top"/>
          </w:tcPr>
          <w:p w14:paraId="552A4DB5">
            <w:pPr>
              <w:widowControl/>
              <w:spacing w:line="360" w:lineRule="auto"/>
              <w:rPr>
                <w:rFonts w:hint="eastAsia" w:ascii="宋体" w:hAnsi="宋体" w:eastAsia="宋体" w:cs="宋体"/>
                <w:color w:val="auto"/>
                <w:sz w:val="24"/>
                <w:highlight w:val="none"/>
              </w:rPr>
            </w:pPr>
          </w:p>
        </w:tc>
        <w:tc>
          <w:tcPr>
            <w:tcW w:w="515" w:type="pct"/>
            <w:noWrap w:val="0"/>
            <w:vAlign w:val="top"/>
          </w:tcPr>
          <w:p w14:paraId="7393BA42">
            <w:pPr>
              <w:widowControl/>
              <w:spacing w:line="360" w:lineRule="auto"/>
              <w:rPr>
                <w:rFonts w:hint="eastAsia" w:ascii="宋体" w:hAnsi="宋体" w:eastAsia="宋体" w:cs="宋体"/>
                <w:color w:val="auto"/>
                <w:sz w:val="24"/>
                <w:highlight w:val="none"/>
              </w:rPr>
            </w:pPr>
          </w:p>
        </w:tc>
        <w:tc>
          <w:tcPr>
            <w:tcW w:w="320" w:type="pct"/>
            <w:noWrap w:val="0"/>
            <w:vAlign w:val="top"/>
          </w:tcPr>
          <w:p w14:paraId="766D1493">
            <w:pPr>
              <w:widowControl/>
              <w:spacing w:line="360" w:lineRule="auto"/>
              <w:rPr>
                <w:rFonts w:hint="eastAsia" w:ascii="宋体" w:hAnsi="宋体" w:eastAsia="宋体" w:cs="宋体"/>
                <w:color w:val="auto"/>
                <w:sz w:val="24"/>
                <w:highlight w:val="none"/>
              </w:rPr>
            </w:pPr>
          </w:p>
        </w:tc>
        <w:tc>
          <w:tcPr>
            <w:tcW w:w="453" w:type="pct"/>
            <w:noWrap w:val="0"/>
            <w:vAlign w:val="top"/>
          </w:tcPr>
          <w:p w14:paraId="34849995">
            <w:pPr>
              <w:widowControl/>
              <w:spacing w:line="360" w:lineRule="auto"/>
              <w:rPr>
                <w:rFonts w:hint="eastAsia" w:ascii="宋体" w:hAnsi="宋体" w:eastAsia="宋体" w:cs="宋体"/>
                <w:color w:val="auto"/>
                <w:sz w:val="24"/>
                <w:highlight w:val="none"/>
              </w:rPr>
            </w:pPr>
          </w:p>
        </w:tc>
        <w:tc>
          <w:tcPr>
            <w:tcW w:w="728" w:type="pct"/>
            <w:noWrap w:val="0"/>
            <w:vAlign w:val="top"/>
          </w:tcPr>
          <w:p w14:paraId="059CAF8F">
            <w:pPr>
              <w:widowControl/>
              <w:spacing w:line="360" w:lineRule="auto"/>
              <w:rPr>
                <w:rFonts w:hint="eastAsia" w:ascii="宋体" w:hAnsi="宋体" w:eastAsia="宋体" w:cs="宋体"/>
                <w:color w:val="auto"/>
                <w:sz w:val="24"/>
                <w:highlight w:val="none"/>
              </w:rPr>
            </w:pPr>
          </w:p>
        </w:tc>
        <w:tc>
          <w:tcPr>
            <w:tcW w:w="574" w:type="pct"/>
            <w:noWrap w:val="0"/>
            <w:vAlign w:val="top"/>
          </w:tcPr>
          <w:p w14:paraId="0CA70899">
            <w:pPr>
              <w:widowControl/>
              <w:spacing w:line="360" w:lineRule="auto"/>
              <w:rPr>
                <w:rFonts w:hint="eastAsia" w:ascii="宋体" w:hAnsi="宋体" w:eastAsia="宋体" w:cs="宋体"/>
                <w:color w:val="auto"/>
                <w:sz w:val="24"/>
                <w:highlight w:val="none"/>
              </w:rPr>
            </w:pPr>
          </w:p>
        </w:tc>
        <w:tc>
          <w:tcPr>
            <w:tcW w:w="500" w:type="pct"/>
            <w:noWrap w:val="0"/>
            <w:vAlign w:val="top"/>
          </w:tcPr>
          <w:p w14:paraId="65716465">
            <w:pPr>
              <w:widowControl/>
              <w:spacing w:line="360" w:lineRule="auto"/>
              <w:rPr>
                <w:rFonts w:hint="eastAsia" w:ascii="宋体" w:hAnsi="宋体" w:eastAsia="宋体" w:cs="宋体"/>
                <w:color w:val="auto"/>
                <w:sz w:val="24"/>
                <w:highlight w:val="none"/>
              </w:rPr>
            </w:pPr>
          </w:p>
        </w:tc>
        <w:tc>
          <w:tcPr>
            <w:tcW w:w="362" w:type="pct"/>
            <w:noWrap w:val="0"/>
            <w:vAlign w:val="top"/>
          </w:tcPr>
          <w:p w14:paraId="5B75115E">
            <w:pPr>
              <w:widowControl/>
              <w:spacing w:line="360" w:lineRule="auto"/>
              <w:rPr>
                <w:rFonts w:hint="eastAsia" w:ascii="宋体" w:hAnsi="宋体" w:eastAsia="宋体" w:cs="宋体"/>
                <w:color w:val="auto"/>
                <w:sz w:val="24"/>
                <w:highlight w:val="none"/>
              </w:rPr>
            </w:pPr>
          </w:p>
        </w:tc>
        <w:tc>
          <w:tcPr>
            <w:tcW w:w="287" w:type="pct"/>
            <w:noWrap w:val="0"/>
            <w:vAlign w:val="top"/>
          </w:tcPr>
          <w:p w14:paraId="5118D457">
            <w:pPr>
              <w:widowControl/>
              <w:spacing w:line="360" w:lineRule="auto"/>
              <w:rPr>
                <w:rFonts w:hint="eastAsia" w:ascii="宋体" w:hAnsi="宋体" w:eastAsia="宋体" w:cs="宋体"/>
                <w:color w:val="auto"/>
                <w:sz w:val="24"/>
                <w:highlight w:val="none"/>
              </w:rPr>
            </w:pPr>
          </w:p>
        </w:tc>
      </w:tr>
      <w:tr w14:paraId="6611A1D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top"/>
          </w:tcPr>
          <w:p w14:paraId="4EA5F4C5">
            <w:pPr>
              <w:widowControl/>
              <w:spacing w:line="360" w:lineRule="auto"/>
              <w:rPr>
                <w:rFonts w:hint="eastAsia" w:ascii="宋体" w:hAnsi="宋体" w:eastAsia="宋体" w:cs="宋体"/>
                <w:color w:val="auto"/>
                <w:sz w:val="24"/>
                <w:highlight w:val="none"/>
              </w:rPr>
            </w:pPr>
          </w:p>
        </w:tc>
        <w:tc>
          <w:tcPr>
            <w:tcW w:w="478" w:type="pct"/>
            <w:noWrap w:val="0"/>
            <w:vAlign w:val="top"/>
          </w:tcPr>
          <w:p w14:paraId="092A5A01">
            <w:pPr>
              <w:widowControl/>
              <w:spacing w:line="360" w:lineRule="auto"/>
              <w:rPr>
                <w:rFonts w:hint="eastAsia" w:ascii="宋体" w:hAnsi="宋体" w:eastAsia="宋体" w:cs="宋体"/>
                <w:color w:val="auto"/>
                <w:sz w:val="24"/>
                <w:highlight w:val="none"/>
              </w:rPr>
            </w:pPr>
          </w:p>
        </w:tc>
        <w:tc>
          <w:tcPr>
            <w:tcW w:w="484" w:type="pct"/>
            <w:noWrap w:val="0"/>
            <w:vAlign w:val="top"/>
          </w:tcPr>
          <w:p w14:paraId="7EA92355">
            <w:pPr>
              <w:widowControl/>
              <w:spacing w:line="360" w:lineRule="auto"/>
              <w:rPr>
                <w:rFonts w:hint="eastAsia" w:ascii="宋体" w:hAnsi="宋体" w:eastAsia="宋体" w:cs="宋体"/>
                <w:color w:val="auto"/>
                <w:sz w:val="24"/>
                <w:highlight w:val="none"/>
              </w:rPr>
            </w:pPr>
          </w:p>
        </w:tc>
        <w:tc>
          <w:tcPr>
            <w:tcW w:w="515" w:type="pct"/>
            <w:noWrap w:val="0"/>
            <w:vAlign w:val="top"/>
          </w:tcPr>
          <w:p w14:paraId="7826BC41">
            <w:pPr>
              <w:widowControl/>
              <w:spacing w:line="360" w:lineRule="auto"/>
              <w:rPr>
                <w:rFonts w:hint="eastAsia" w:ascii="宋体" w:hAnsi="宋体" w:eastAsia="宋体" w:cs="宋体"/>
                <w:color w:val="auto"/>
                <w:sz w:val="24"/>
                <w:highlight w:val="none"/>
              </w:rPr>
            </w:pPr>
          </w:p>
        </w:tc>
        <w:tc>
          <w:tcPr>
            <w:tcW w:w="320" w:type="pct"/>
            <w:noWrap w:val="0"/>
            <w:vAlign w:val="top"/>
          </w:tcPr>
          <w:p w14:paraId="21CDD4B9">
            <w:pPr>
              <w:widowControl/>
              <w:spacing w:line="360" w:lineRule="auto"/>
              <w:rPr>
                <w:rFonts w:hint="eastAsia" w:ascii="宋体" w:hAnsi="宋体" w:eastAsia="宋体" w:cs="宋体"/>
                <w:color w:val="auto"/>
                <w:sz w:val="24"/>
                <w:highlight w:val="none"/>
              </w:rPr>
            </w:pPr>
          </w:p>
        </w:tc>
        <w:tc>
          <w:tcPr>
            <w:tcW w:w="453" w:type="pct"/>
            <w:noWrap w:val="0"/>
            <w:vAlign w:val="top"/>
          </w:tcPr>
          <w:p w14:paraId="5B3AF26F">
            <w:pPr>
              <w:widowControl/>
              <w:spacing w:line="360" w:lineRule="auto"/>
              <w:rPr>
                <w:rFonts w:hint="eastAsia" w:ascii="宋体" w:hAnsi="宋体" w:eastAsia="宋体" w:cs="宋体"/>
                <w:color w:val="auto"/>
                <w:sz w:val="24"/>
                <w:highlight w:val="none"/>
              </w:rPr>
            </w:pPr>
          </w:p>
        </w:tc>
        <w:tc>
          <w:tcPr>
            <w:tcW w:w="728" w:type="pct"/>
            <w:noWrap w:val="0"/>
            <w:vAlign w:val="top"/>
          </w:tcPr>
          <w:p w14:paraId="065C7F51">
            <w:pPr>
              <w:widowControl/>
              <w:spacing w:line="360" w:lineRule="auto"/>
              <w:rPr>
                <w:rFonts w:hint="eastAsia" w:ascii="宋体" w:hAnsi="宋体" w:eastAsia="宋体" w:cs="宋体"/>
                <w:color w:val="auto"/>
                <w:sz w:val="24"/>
                <w:highlight w:val="none"/>
              </w:rPr>
            </w:pPr>
          </w:p>
        </w:tc>
        <w:tc>
          <w:tcPr>
            <w:tcW w:w="574" w:type="pct"/>
            <w:noWrap w:val="0"/>
            <w:vAlign w:val="top"/>
          </w:tcPr>
          <w:p w14:paraId="0BC5178B">
            <w:pPr>
              <w:widowControl/>
              <w:spacing w:line="360" w:lineRule="auto"/>
              <w:rPr>
                <w:rFonts w:hint="eastAsia" w:ascii="宋体" w:hAnsi="宋体" w:eastAsia="宋体" w:cs="宋体"/>
                <w:color w:val="auto"/>
                <w:sz w:val="24"/>
                <w:highlight w:val="none"/>
              </w:rPr>
            </w:pPr>
          </w:p>
        </w:tc>
        <w:tc>
          <w:tcPr>
            <w:tcW w:w="500" w:type="pct"/>
            <w:noWrap w:val="0"/>
            <w:vAlign w:val="top"/>
          </w:tcPr>
          <w:p w14:paraId="3826D7D1">
            <w:pPr>
              <w:widowControl/>
              <w:spacing w:line="360" w:lineRule="auto"/>
              <w:rPr>
                <w:rFonts w:hint="eastAsia" w:ascii="宋体" w:hAnsi="宋体" w:eastAsia="宋体" w:cs="宋体"/>
                <w:color w:val="auto"/>
                <w:sz w:val="24"/>
                <w:highlight w:val="none"/>
              </w:rPr>
            </w:pPr>
          </w:p>
        </w:tc>
        <w:tc>
          <w:tcPr>
            <w:tcW w:w="362" w:type="pct"/>
            <w:noWrap w:val="0"/>
            <w:vAlign w:val="top"/>
          </w:tcPr>
          <w:p w14:paraId="4A511021">
            <w:pPr>
              <w:widowControl/>
              <w:spacing w:line="360" w:lineRule="auto"/>
              <w:rPr>
                <w:rFonts w:hint="eastAsia" w:ascii="宋体" w:hAnsi="宋体" w:eastAsia="宋体" w:cs="宋体"/>
                <w:color w:val="auto"/>
                <w:sz w:val="24"/>
                <w:highlight w:val="none"/>
              </w:rPr>
            </w:pPr>
          </w:p>
        </w:tc>
        <w:tc>
          <w:tcPr>
            <w:tcW w:w="287" w:type="pct"/>
            <w:noWrap w:val="0"/>
            <w:vAlign w:val="top"/>
          </w:tcPr>
          <w:p w14:paraId="595A1112">
            <w:pPr>
              <w:widowControl/>
              <w:spacing w:line="360" w:lineRule="auto"/>
              <w:rPr>
                <w:rFonts w:hint="eastAsia" w:ascii="宋体" w:hAnsi="宋体" w:eastAsia="宋体" w:cs="宋体"/>
                <w:color w:val="auto"/>
                <w:sz w:val="24"/>
                <w:highlight w:val="none"/>
              </w:rPr>
            </w:pPr>
          </w:p>
        </w:tc>
      </w:tr>
      <w:tr w14:paraId="5E762CF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top"/>
          </w:tcPr>
          <w:p w14:paraId="1E73F373">
            <w:pPr>
              <w:widowControl/>
              <w:spacing w:line="360" w:lineRule="auto"/>
              <w:rPr>
                <w:rFonts w:hint="eastAsia" w:ascii="宋体" w:hAnsi="宋体" w:eastAsia="宋体" w:cs="宋体"/>
                <w:color w:val="auto"/>
                <w:sz w:val="24"/>
                <w:highlight w:val="none"/>
              </w:rPr>
            </w:pPr>
          </w:p>
        </w:tc>
        <w:tc>
          <w:tcPr>
            <w:tcW w:w="478" w:type="pct"/>
            <w:noWrap w:val="0"/>
            <w:vAlign w:val="top"/>
          </w:tcPr>
          <w:p w14:paraId="2B5E4F51">
            <w:pPr>
              <w:widowControl/>
              <w:spacing w:line="360" w:lineRule="auto"/>
              <w:rPr>
                <w:rFonts w:hint="eastAsia" w:ascii="宋体" w:hAnsi="宋体" w:eastAsia="宋体" w:cs="宋体"/>
                <w:color w:val="auto"/>
                <w:sz w:val="24"/>
                <w:highlight w:val="none"/>
              </w:rPr>
            </w:pPr>
          </w:p>
        </w:tc>
        <w:tc>
          <w:tcPr>
            <w:tcW w:w="484" w:type="pct"/>
            <w:noWrap w:val="0"/>
            <w:vAlign w:val="top"/>
          </w:tcPr>
          <w:p w14:paraId="23ECA421">
            <w:pPr>
              <w:widowControl/>
              <w:spacing w:line="360" w:lineRule="auto"/>
              <w:rPr>
                <w:rFonts w:hint="eastAsia" w:ascii="宋体" w:hAnsi="宋体" w:eastAsia="宋体" w:cs="宋体"/>
                <w:color w:val="auto"/>
                <w:sz w:val="24"/>
                <w:highlight w:val="none"/>
              </w:rPr>
            </w:pPr>
          </w:p>
        </w:tc>
        <w:tc>
          <w:tcPr>
            <w:tcW w:w="515" w:type="pct"/>
            <w:noWrap w:val="0"/>
            <w:vAlign w:val="top"/>
          </w:tcPr>
          <w:p w14:paraId="60AF9A48">
            <w:pPr>
              <w:widowControl/>
              <w:spacing w:line="360" w:lineRule="auto"/>
              <w:rPr>
                <w:rFonts w:hint="eastAsia" w:ascii="宋体" w:hAnsi="宋体" w:eastAsia="宋体" w:cs="宋体"/>
                <w:color w:val="auto"/>
                <w:sz w:val="24"/>
                <w:highlight w:val="none"/>
              </w:rPr>
            </w:pPr>
          </w:p>
        </w:tc>
        <w:tc>
          <w:tcPr>
            <w:tcW w:w="320" w:type="pct"/>
            <w:noWrap w:val="0"/>
            <w:vAlign w:val="top"/>
          </w:tcPr>
          <w:p w14:paraId="1CD175C5">
            <w:pPr>
              <w:widowControl/>
              <w:spacing w:line="360" w:lineRule="auto"/>
              <w:rPr>
                <w:rFonts w:hint="eastAsia" w:ascii="宋体" w:hAnsi="宋体" w:eastAsia="宋体" w:cs="宋体"/>
                <w:color w:val="auto"/>
                <w:sz w:val="24"/>
                <w:highlight w:val="none"/>
              </w:rPr>
            </w:pPr>
          </w:p>
        </w:tc>
        <w:tc>
          <w:tcPr>
            <w:tcW w:w="453" w:type="pct"/>
            <w:noWrap w:val="0"/>
            <w:vAlign w:val="top"/>
          </w:tcPr>
          <w:p w14:paraId="1098D178">
            <w:pPr>
              <w:widowControl/>
              <w:spacing w:line="360" w:lineRule="auto"/>
              <w:rPr>
                <w:rFonts w:hint="eastAsia" w:ascii="宋体" w:hAnsi="宋体" w:eastAsia="宋体" w:cs="宋体"/>
                <w:color w:val="auto"/>
                <w:sz w:val="24"/>
                <w:highlight w:val="none"/>
              </w:rPr>
            </w:pPr>
          </w:p>
        </w:tc>
        <w:tc>
          <w:tcPr>
            <w:tcW w:w="728" w:type="pct"/>
            <w:noWrap w:val="0"/>
            <w:vAlign w:val="top"/>
          </w:tcPr>
          <w:p w14:paraId="3D092CB2">
            <w:pPr>
              <w:widowControl/>
              <w:spacing w:line="360" w:lineRule="auto"/>
              <w:rPr>
                <w:rFonts w:hint="eastAsia" w:ascii="宋体" w:hAnsi="宋体" w:eastAsia="宋体" w:cs="宋体"/>
                <w:color w:val="auto"/>
                <w:sz w:val="24"/>
                <w:highlight w:val="none"/>
              </w:rPr>
            </w:pPr>
          </w:p>
        </w:tc>
        <w:tc>
          <w:tcPr>
            <w:tcW w:w="574" w:type="pct"/>
            <w:noWrap w:val="0"/>
            <w:vAlign w:val="top"/>
          </w:tcPr>
          <w:p w14:paraId="4203FC82">
            <w:pPr>
              <w:widowControl/>
              <w:spacing w:line="360" w:lineRule="auto"/>
              <w:rPr>
                <w:rFonts w:hint="eastAsia" w:ascii="宋体" w:hAnsi="宋体" w:eastAsia="宋体" w:cs="宋体"/>
                <w:color w:val="auto"/>
                <w:sz w:val="24"/>
                <w:highlight w:val="none"/>
              </w:rPr>
            </w:pPr>
          </w:p>
        </w:tc>
        <w:tc>
          <w:tcPr>
            <w:tcW w:w="500" w:type="pct"/>
            <w:noWrap w:val="0"/>
            <w:vAlign w:val="top"/>
          </w:tcPr>
          <w:p w14:paraId="58AC5743">
            <w:pPr>
              <w:widowControl/>
              <w:spacing w:line="360" w:lineRule="auto"/>
              <w:rPr>
                <w:rFonts w:hint="eastAsia" w:ascii="宋体" w:hAnsi="宋体" w:eastAsia="宋体" w:cs="宋体"/>
                <w:color w:val="auto"/>
                <w:sz w:val="24"/>
                <w:highlight w:val="none"/>
              </w:rPr>
            </w:pPr>
          </w:p>
        </w:tc>
        <w:tc>
          <w:tcPr>
            <w:tcW w:w="362" w:type="pct"/>
            <w:noWrap w:val="0"/>
            <w:vAlign w:val="top"/>
          </w:tcPr>
          <w:p w14:paraId="313A4F6E">
            <w:pPr>
              <w:widowControl/>
              <w:spacing w:line="360" w:lineRule="auto"/>
              <w:rPr>
                <w:rFonts w:hint="eastAsia" w:ascii="宋体" w:hAnsi="宋体" w:eastAsia="宋体" w:cs="宋体"/>
                <w:color w:val="auto"/>
                <w:sz w:val="24"/>
                <w:highlight w:val="none"/>
              </w:rPr>
            </w:pPr>
          </w:p>
        </w:tc>
        <w:tc>
          <w:tcPr>
            <w:tcW w:w="287" w:type="pct"/>
            <w:noWrap w:val="0"/>
            <w:vAlign w:val="top"/>
          </w:tcPr>
          <w:p w14:paraId="7B60FE41">
            <w:pPr>
              <w:widowControl/>
              <w:spacing w:line="360" w:lineRule="auto"/>
              <w:rPr>
                <w:rFonts w:hint="eastAsia" w:ascii="宋体" w:hAnsi="宋体" w:eastAsia="宋体" w:cs="宋体"/>
                <w:color w:val="auto"/>
                <w:sz w:val="24"/>
                <w:highlight w:val="none"/>
              </w:rPr>
            </w:pPr>
          </w:p>
        </w:tc>
      </w:tr>
      <w:tr w14:paraId="4179E1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top"/>
          </w:tcPr>
          <w:p w14:paraId="531A7724">
            <w:pPr>
              <w:widowControl/>
              <w:spacing w:line="360" w:lineRule="auto"/>
              <w:rPr>
                <w:rFonts w:hint="eastAsia" w:ascii="宋体" w:hAnsi="宋体" w:eastAsia="宋体" w:cs="宋体"/>
                <w:color w:val="auto"/>
                <w:sz w:val="24"/>
                <w:highlight w:val="none"/>
              </w:rPr>
            </w:pPr>
          </w:p>
        </w:tc>
        <w:tc>
          <w:tcPr>
            <w:tcW w:w="478" w:type="pct"/>
            <w:noWrap w:val="0"/>
            <w:vAlign w:val="top"/>
          </w:tcPr>
          <w:p w14:paraId="1520D0EF">
            <w:pPr>
              <w:widowControl/>
              <w:spacing w:line="360" w:lineRule="auto"/>
              <w:rPr>
                <w:rFonts w:hint="eastAsia" w:ascii="宋体" w:hAnsi="宋体" w:eastAsia="宋体" w:cs="宋体"/>
                <w:color w:val="auto"/>
                <w:sz w:val="24"/>
                <w:highlight w:val="none"/>
              </w:rPr>
            </w:pPr>
          </w:p>
        </w:tc>
        <w:tc>
          <w:tcPr>
            <w:tcW w:w="484" w:type="pct"/>
            <w:noWrap w:val="0"/>
            <w:vAlign w:val="top"/>
          </w:tcPr>
          <w:p w14:paraId="64DFC0E5">
            <w:pPr>
              <w:widowControl/>
              <w:spacing w:line="360" w:lineRule="auto"/>
              <w:rPr>
                <w:rFonts w:hint="eastAsia" w:ascii="宋体" w:hAnsi="宋体" w:eastAsia="宋体" w:cs="宋体"/>
                <w:color w:val="auto"/>
                <w:sz w:val="24"/>
                <w:highlight w:val="none"/>
              </w:rPr>
            </w:pPr>
          </w:p>
        </w:tc>
        <w:tc>
          <w:tcPr>
            <w:tcW w:w="515" w:type="pct"/>
            <w:noWrap w:val="0"/>
            <w:vAlign w:val="top"/>
          </w:tcPr>
          <w:p w14:paraId="406F3B66">
            <w:pPr>
              <w:widowControl/>
              <w:spacing w:line="360" w:lineRule="auto"/>
              <w:rPr>
                <w:rFonts w:hint="eastAsia" w:ascii="宋体" w:hAnsi="宋体" w:eastAsia="宋体" w:cs="宋体"/>
                <w:color w:val="auto"/>
                <w:sz w:val="24"/>
                <w:highlight w:val="none"/>
              </w:rPr>
            </w:pPr>
          </w:p>
        </w:tc>
        <w:tc>
          <w:tcPr>
            <w:tcW w:w="320" w:type="pct"/>
            <w:noWrap w:val="0"/>
            <w:vAlign w:val="top"/>
          </w:tcPr>
          <w:p w14:paraId="5A3B676A">
            <w:pPr>
              <w:widowControl/>
              <w:spacing w:line="360" w:lineRule="auto"/>
              <w:rPr>
                <w:rFonts w:hint="eastAsia" w:ascii="宋体" w:hAnsi="宋体" w:eastAsia="宋体" w:cs="宋体"/>
                <w:color w:val="auto"/>
                <w:sz w:val="24"/>
                <w:highlight w:val="none"/>
              </w:rPr>
            </w:pPr>
          </w:p>
        </w:tc>
        <w:tc>
          <w:tcPr>
            <w:tcW w:w="453" w:type="pct"/>
            <w:noWrap w:val="0"/>
            <w:vAlign w:val="top"/>
          </w:tcPr>
          <w:p w14:paraId="0E24FC27">
            <w:pPr>
              <w:widowControl/>
              <w:spacing w:line="360" w:lineRule="auto"/>
              <w:rPr>
                <w:rFonts w:hint="eastAsia" w:ascii="宋体" w:hAnsi="宋体" w:eastAsia="宋体" w:cs="宋体"/>
                <w:color w:val="auto"/>
                <w:sz w:val="24"/>
                <w:highlight w:val="none"/>
              </w:rPr>
            </w:pPr>
          </w:p>
        </w:tc>
        <w:tc>
          <w:tcPr>
            <w:tcW w:w="728" w:type="pct"/>
            <w:noWrap w:val="0"/>
            <w:vAlign w:val="top"/>
          </w:tcPr>
          <w:p w14:paraId="42C523C1">
            <w:pPr>
              <w:widowControl/>
              <w:spacing w:line="360" w:lineRule="auto"/>
              <w:rPr>
                <w:rFonts w:hint="eastAsia" w:ascii="宋体" w:hAnsi="宋体" w:eastAsia="宋体" w:cs="宋体"/>
                <w:color w:val="auto"/>
                <w:sz w:val="24"/>
                <w:highlight w:val="none"/>
              </w:rPr>
            </w:pPr>
          </w:p>
        </w:tc>
        <w:tc>
          <w:tcPr>
            <w:tcW w:w="574" w:type="pct"/>
            <w:noWrap w:val="0"/>
            <w:vAlign w:val="top"/>
          </w:tcPr>
          <w:p w14:paraId="33CAAB2B">
            <w:pPr>
              <w:widowControl/>
              <w:spacing w:line="360" w:lineRule="auto"/>
              <w:rPr>
                <w:rFonts w:hint="eastAsia" w:ascii="宋体" w:hAnsi="宋体" w:eastAsia="宋体" w:cs="宋体"/>
                <w:color w:val="auto"/>
                <w:sz w:val="24"/>
                <w:highlight w:val="none"/>
              </w:rPr>
            </w:pPr>
          </w:p>
        </w:tc>
        <w:tc>
          <w:tcPr>
            <w:tcW w:w="500" w:type="pct"/>
            <w:tcBorders>
              <w:bottom w:val="single" w:color="auto" w:sz="4" w:space="0"/>
            </w:tcBorders>
            <w:noWrap w:val="0"/>
            <w:vAlign w:val="top"/>
          </w:tcPr>
          <w:p w14:paraId="1E774B6C">
            <w:pPr>
              <w:widowControl/>
              <w:spacing w:line="360" w:lineRule="auto"/>
              <w:rPr>
                <w:rFonts w:hint="eastAsia" w:ascii="宋体" w:hAnsi="宋体" w:eastAsia="宋体" w:cs="宋体"/>
                <w:color w:val="auto"/>
                <w:sz w:val="24"/>
                <w:highlight w:val="none"/>
              </w:rPr>
            </w:pPr>
          </w:p>
        </w:tc>
        <w:tc>
          <w:tcPr>
            <w:tcW w:w="362" w:type="pct"/>
            <w:tcBorders>
              <w:bottom w:val="single" w:color="auto" w:sz="4" w:space="0"/>
              <w:right w:val="double" w:color="auto" w:sz="4" w:space="0"/>
            </w:tcBorders>
            <w:noWrap w:val="0"/>
            <w:vAlign w:val="top"/>
          </w:tcPr>
          <w:p w14:paraId="129F6CE9">
            <w:pPr>
              <w:widowControl/>
              <w:spacing w:line="360" w:lineRule="auto"/>
              <w:rPr>
                <w:rFonts w:hint="eastAsia" w:ascii="宋体" w:hAnsi="宋体" w:eastAsia="宋体" w:cs="宋体"/>
                <w:color w:val="auto"/>
                <w:sz w:val="24"/>
                <w:highlight w:val="none"/>
              </w:rPr>
            </w:pPr>
          </w:p>
        </w:tc>
        <w:tc>
          <w:tcPr>
            <w:tcW w:w="287" w:type="pct"/>
            <w:tcBorders>
              <w:bottom w:val="single" w:color="auto" w:sz="4" w:space="0"/>
              <w:right w:val="double" w:color="auto" w:sz="4" w:space="0"/>
            </w:tcBorders>
            <w:noWrap w:val="0"/>
            <w:vAlign w:val="top"/>
          </w:tcPr>
          <w:p w14:paraId="379EE268">
            <w:pPr>
              <w:widowControl/>
              <w:spacing w:line="360" w:lineRule="auto"/>
              <w:rPr>
                <w:rFonts w:hint="eastAsia" w:ascii="宋体" w:hAnsi="宋体" w:eastAsia="宋体" w:cs="宋体"/>
                <w:color w:val="auto"/>
                <w:sz w:val="24"/>
                <w:highlight w:val="none"/>
              </w:rPr>
            </w:pPr>
          </w:p>
        </w:tc>
      </w:tr>
      <w:tr w14:paraId="281312C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center"/>
          </w:tcPr>
          <w:p w14:paraId="404E76E9">
            <w:pPr>
              <w:widowControl/>
              <w:spacing w:line="24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4706" w:type="pct"/>
            <w:gridSpan w:val="10"/>
            <w:noWrap w:val="0"/>
            <w:vAlign w:val="center"/>
          </w:tcPr>
          <w:p w14:paraId="450DCD23">
            <w:pPr>
              <w:widowControl/>
              <w:spacing w:line="24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（小写）：</w:t>
            </w:r>
            <w:r>
              <w:rPr>
                <w:rFonts w:hint="eastAsia" w:ascii="宋体" w:hAnsi="宋体" w:eastAsia="宋体" w:cs="宋体"/>
                <w:color w:val="auto"/>
                <w:sz w:val="24"/>
                <w:highlight w:val="none"/>
                <w:u w:val="single"/>
              </w:rPr>
              <w:t xml:space="preserve">                              </w:t>
            </w:r>
          </w:p>
        </w:tc>
      </w:tr>
    </w:tbl>
    <w:p w14:paraId="78945954">
      <w:pPr>
        <w:spacing w:line="360" w:lineRule="auto"/>
        <w:ind w:firstLine="9120" w:firstLineChars="380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（盖章）：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62AAE2EF">
      <w:pPr>
        <w:spacing w:line="360" w:lineRule="auto"/>
        <w:ind w:firstLine="9120" w:firstLineChars="380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lang w:val="en-US" w:eastAsia="zh-CN"/>
        </w:rPr>
        <w:t>法定代表人签字或</w:t>
      </w:r>
      <w:r>
        <w:rPr>
          <w:rFonts w:hint="eastAsia" w:ascii="宋体" w:hAnsi="宋体" w:cs="宋体"/>
          <w:color w:val="auto"/>
          <w:sz w:val="24"/>
          <w:highlight w:val="none"/>
          <w:u w:val="none"/>
          <w:lang w:val="en-US" w:eastAsia="zh-CN"/>
        </w:rPr>
        <w:t>签</w:t>
      </w:r>
      <w:r>
        <w:rPr>
          <w:rFonts w:hint="eastAsia" w:ascii="宋体" w:hAnsi="宋体" w:eastAsia="宋体" w:cs="宋体"/>
          <w:color w:val="auto"/>
          <w:sz w:val="24"/>
          <w:highlight w:val="none"/>
          <w:u w:val="none"/>
          <w:lang w:val="en-US" w:eastAsia="zh-CN"/>
        </w:rPr>
        <w:t>章</w:t>
      </w:r>
      <w:r>
        <w:rPr>
          <w:rFonts w:hint="eastAsia" w:ascii="宋体" w:hAnsi="宋体" w:eastAsia="宋体" w:cs="宋体"/>
          <w:color w:val="auto"/>
          <w:sz w:val="24"/>
          <w:highlight w:val="none"/>
          <w:u w:val="single"/>
          <w:lang w:val="en-US" w:eastAsia="zh-CN"/>
        </w:rPr>
        <w:t xml:space="preserve">：        </w:t>
      </w:r>
    </w:p>
    <w:p w14:paraId="6343CE75">
      <w:pPr>
        <w:widowControl/>
        <w:spacing w:line="360" w:lineRule="auto"/>
        <w:ind w:right="480" w:firstLine="9120" w:firstLineChars="38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C3CD9A6">
      <w:pPr>
        <w:spacing w:line="360" w:lineRule="auto"/>
        <w:rPr>
          <w:rFonts w:hint="eastAsia" w:ascii="宋体" w:hAnsi="宋体" w:eastAsia="宋体" w:cs="宋体"/>
          <w:color w:val="auto"/>
          <w:sz w:val="24"/>
          <w:highlight w:val="none"/>
        </w:rPr>
      </w:pPr>
    </w:p>
    <w:p w14:paraId="41F9B5F7">
      <w:pPr>
        <w:spacing w:line="360" w:lineRule="auto"/>
        <w:rPr>
          <w:rFonts w:hint="eastAsia" w:ascii="宋体" w:hAnsi="宋体" w:eastAsia="宋体" w:cs="宋体"/>
          <w:b/>
          <w:bCs/>
          <w:color w:val="auto"/>
          <w:sz w:val="24"/>
          <w:highlight w:val="none"/>
        </w:rPr>
        <w:sectPr>
          <w:headerReference r:id="rId8" w:type="first"/>
          <w:footerReference r:id="rId9" w:type="first"/>
          <w:pgSz w:w="16838" w:h="11906" w:orient="landscape"/>
          <w:pgMar w:top="1588" w:right="1191" w:bottom="1588" w:left="1191" w:header="851" w:footer="992" w:gutter="0"/>
          <w:pgNumType w:fmt="decimal"/>
          <w:cols w:space="720" w:num="1"/>
          <w:docGrid w:linePitch="286" w:charSpace="0"/>
        </w:sectPr>
      </w:pPr>
      <w:r>
        <w:rPr>
          <w:rFonts w:hint="eastAsia" w:ascii="宋体" w:hAnsi="宋体" w:eastAsia="宋体" w:cs="宋体"/>
          <w:b/>
          <w:bCs/>
          <w:color w:val="auto"/>
          <w:sz w:val="24"/>
          <w:highlight w:val="none"/>
        </w:rPr>
        <w:t>注：投标报价应包括货物费用、随机备品备件、验收、运输费用（货物到最终用户的运费）、安装调试费用、人员培训及投标等全部费用。</w:t>
      </w:r>
    </w:p>
    <w:p w14:paraId="64095CC5">
      <w:pPr>
        <w:numPr>
          <w:ilvl w:val="1"/>
          <w:numId w:val="0"/>
        </w:numPr>
        <w:spacing w:line="360" w:lineRule="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三、投标报价明细表</w:t>
      </w:r>
    </w:p>
    <w:p w14:paraId="35B128E5">
      <w:pPr>
        <w:numPr>
          <w:ilvl w:val="1"/>
          <w:numId w:val="0"/>
        </w:num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（自行编制格式）</w:t>
      </w:r>
    </w:p>
    <w:p w14:paraId="4BF0C3B6">
      <w:pPr>
        <w:spacing w:line="360" w:lineRule="auto"/>
        <w:jc w:val="center"/>
        <w:rPr>
          <w:rFonts w:hint="eastAsia" w:ascii="宋体" w:hAnsi="宋体" w:eastAsia="宋体" w:cs="宋体"/>
          <w:b/>
          <w:color w:val="auto"/>
          <w:sz w:val="36"/>
          <w:highlight w:val="none"/>
        </w:rPr>
      </w:pPr>
    </w:p>
    <w:p w14:paraId="2AE9A80B">
      <w:pPr>
        <w:spacing w:line="360" w:lineRule="auto"/>
        <w:rPr>
          <w:rFonts w:hint="eastAsia" w:ascii="宋体" w:hAnsi="宋体" w:eastAsia="宋体" w:cs="宋体"/>
          <w:b/>
          <w:color w:val="auto"/>
          <w:sz w:val="36"/>
          <w:highlight w:val="none"/>
        </w:rPr>
      </w:pPr>
    </w:p>
    <w:p w14:paraId="70D3225E">
      <w:pPr>
        <w:spacing w:line="360" w:lineRule="auto"/>
        <w:rPr>
          <w:rFonts w:hint="eastAsia" w:ascii="宋体" w:hAnsi="宋体" w:eastAsia="宋体" w:cs="宋体"/>
          <w:b/>
          <w:color w:val="auto"/>
          <w:sz w:val="36"/>
          <w:highlight w:val="none"/>
        </w:rPr>
      </w:pPr>
    </w:p>
    <w:p w14:paraId="738BD54F">
      <w:pPr>
        <w:spacing w:line="360" w:lineRule="auto"/>
        <w:rPr>
          <w:rFonts w:hint="eastAsia" w:ascii="宋体" w:hAnsi="宋体" w:eastAsia="宋体" w:cs="宋体"/>
          <w:b/>
          <w:color w:val="auto"/>
          <w:sz w:val="36"/>
          <w:highlight w:val="none"/>
        </w:rPr>
      </w:pPr>
    </w:p>
    <w:p w14:paraId="0A9A5741">
      <w:pPr>
        <w:spacing w:line="360" w:lineRule="auto"/>
        <w:rPr>
          <w:rFonts w:hint="eastAsia" w:ascii="宋体" w:hAnsi="宋体" w:eastAsia="宋体" w:cs="宋体"/>
          <w:b/>
          <w:color w:val="auto"/>
          <w:sz w:val="36"/>
          <w:highlight w:val="none"/>
        </w:rPr>
      </w:pPr>
    </w:p>
    <w:p w14:paraId="5A53EE2D">
      <w:pPr>
        <w:spacing w:line="360" w:lineRule="auto"/>
        <w:rPr>
          <w:rFonts w:hint="eastAsia" w:ascii="宋体" w:hAnsi="宋体" w:eastAsia="宋体" w:cs="宋体"/>
          <w:b/>
          <w:color w:val="auto"/>
          <w:sz w:val="36"/>
          <w:highlight w:val="none"/>
        </w:rPr>
      </w:pPr>
    </w:p>
    <w:p w14:paraId="4C3ADAC9">
      <w:pPr>
        <w:spacing w:line="360" w:lineRule="auto"/>
        <w:rPr>
          <w:rFonts w:hint="eastAsia" w:ascii="宋体" w:hAnsi="宋体" w:eastAsia="宋体" w:cs="宋体"/>
          <w:b/>
          <w:color w:val="auto"/>
          <w:sz w:val="36"/>
          <w:highlight w:val="none"/>
        </w:rPr>
      </w:pPr>
    </w:p>
    <w:p w14:paraId="5AD87490">
      <w:pPr>
        <w:spacing w:line="360" w:lineRule="auto"/>
        <w:rPr>
          <w:rFonts w:hint="eastAsia" w:ascii="宋体" w:hAnsi="宋体" w:eastAsia="宋体" w:cs="宋体"/>
          <w:b/>
          <w:color w:val="auto"/>
          <w:sz w:val="36"/>
          <w:highlight w:val="none"/>
        </w:rPr>
      </w:pPr>
    </w:p>
    <w:p w14:paraId="28C6D18C">
      <w:pPr>
        <w:spacing w:line="360" w:lineRule="auto"/>
        <w:rPr>
          <w:rFonts w:hint="eastAsia" w:ascii="宋体" w:hAnsi="宋体" w:eastAsia="宋体" w:cs="宋体"/>
          <w:b/>
          <w:color w:val="auto"/>
          <w:sz w:val="36"/>
          <w:highlight w:val="none"/>
        </w:rPr>
      </w:pPr>
    </w:p>
    <w:p w14:paraId="061FC287">
      <w:pPr>
        <w:spacing w:line="360" w:lineRule="auto"/>
        <w:outlineLvl w:val="1"/>
        <w:rPr>
          <w:rFonts w:hint="eastAsia" w:ascii="宋体" w:hAnsi="宋体" w:eastAsia="宋体" w:cs="宋体"/>
          <w:color w:val="auto"/>
          <w:highlight w:val="none"/>
        </w:rPr>
      </w:pPr>
      <w:r>
        <w:rPr>
          <w:rFonts w:hint="eastAsia" w:ascii="宋体" w:hAnsi="宋体" w:eastAsia="宋体" w:cs="宋体"/>
          <w:b/>
          <w:color w:val="auto"/>
          <w:sz w:val="28"/>
          <w:szCs w:val="28"/>
          <w:highlight w:val="none"/>
        </w:rPr>
        <w:br w:type="page"/>
      </w:r>
      <w:bookmarkEnd w:id="21"/>
      <w:r>
        <w:rPr>
          <w:rFonts w:hint="eastAsia" w:ascii="宋体" w:hAnsi="宋体" w:eastAsia="宋体" w:cs="宋体"/>
          <w:b/>
          <w:color w:val="auto"/>
          <w:kern w:val="0"/>
          <w:sz w:val="28"/>
          <w:szCs w:val="28"/>
          <w:highlight w:val="none"/>
        </w:rPr>
        <w:t>四、商务条款偏离表</w:t>
      </w:r>
    </w:p>
    <w:p w14:paraId="1DB36416">
      <w:pPr>
        <w:pStyle w:val="13"/>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〔说明〕供应商应根据其提供的服务，对照招标文件合同专用条款要求逐条响应，商务条款不可负偏离，否则视为无效投标。</w:t>
      </w:r>
    </w:p>
    <w:p w14:paraId="5336FA2C">
      <w:pPr>
        <w:rPr>
          <w:rFonts w:hint="eastAsia" w:ascii="宋体" w:hAnsi="宋体" w:eastAsia="宋体" w:cs="宋体"/>
          <w:color w:val="auto"/>
          <w:highlight w:val="none"/>
        </w:rPr>
      </w:pPr>
    </w:p>
    <w:p w14:paraId="18F87469">
      <w:pPr>
        <w:widowControl/>
        <w:spacing w:line="360" w:lineRule="auto"/>
        <w:ind w:left="210"/>
        <w:jc w:val="left"/>
        <w:rPr>
          <w:rFonts w:hint="eastAsia" w:ascii="宋体" w:hAnsi="宋体" w:cs="宋体"/>
          <w:color w:val="auto"/>
          <w:sz w:val="24"/>
          <w:highlight w:val="none"/>
          <w:u w:val="single"/>
        </w:rPr>
      </w:pPr>
      <w:r>
        <w:rPr>
          <w:rFonts w:hint="eastAsia" w:ascii="宋体" w:hAnsi="宋体" w:eastAsia="宋体" w:cs="宋体"/>
          <w:color w:val="auto"/>
          <w:kern w:val="2"/>
          <w:sz w:val="24"/>
          <w:szCs w:val="24"/>
          <w:highlight w:val="none"/>
          <w:lang w:val="en-US" w:eastAsia="zh-CN" w:bidi="ar-SA"/>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项目编号：</w:t>
      </w:r>
      <w:r>
        <w:rPr>
          <w:rFonts w:hint="eastAsia" w:ascii="宋体" w:hAnsi="宋体" w:cs="宋体"/>
          <w:color w:val="auto"/>
          <w:highlight w:val="none"/>
          <w:u w:val="single"/>
        </w:rPr>
        <w:t xml:space="preserve">          </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kern w:val="2"/>
          <w:sz w:val="24"/>
          <w:szCs w:val="24"/>
          <w:highlight w:val="none"/>
          <w:lang w:val="en-US" w:eastAsia="zh-CN" w:bidi="ar-SA"/>
        </w:rPr>
        <w:t>包号：</w:t>
      </w:r>
      <w:r>
        <w:rPr>
          <w:rFonts w:hint="eastAsia" w:ascii="宋体" w:hAnsi="宋体" w:cs="宋体"/>
          <w:color w:val="auto"/>
          <w:highlight w:val="none"/>
          <w:u w:val="single"/>
        </w:rPr>
        <w:t xml:space="preserve">          </w:t>
      </w:r>
      <w:r>
        <w:rPr>
          <w:rFonts w:hint="eastAsia" w:ascii="宋体" w:hAnsi="宋体" w:cs="宋体"/>
          <w:color w:val="auto"/>
          <w:szCs w:val="21"/>
          <w:highlight w:val="none"/>
          <w:u w:val="none"/>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14:paraId="18B13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noWrap w:val="0"/>
            <w:vAlign w:val="center"/>
          </w:tcPr>
          <w:p w14:paraId="7A66719E">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序号</w:t>
            </w:r>
          </w:p>
        </w:tc>
        <w:tc>
          <w:tcPr>
            <w:tcW w:w="2610" w:type="dxa"/>
            <w:noWrap w:val="0"/>
            <w:vAlign w:val="center"/>
          </w:tcPr>
          <w:p w14:paraId="7D8B22A8">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招标文件要求</w:t>
            </w:r>
          </w:p>
        </w:tc>
        <w:tc>
          <w:tcPr>
            <w:tcW w:w="2610" w:type="dxa"/>
            <w:noWrap w:val="0"/>
            <w:vAlign w:val="center"/>
          </w:tcPr>
          <w:p w14:paraId="05758AB2">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投标文件内容</w:t>
            </w:r>
          </w:p>
        </w:tc>
        <w:tc>
          <w:tcPr>
            <w:tcW w:w="1896" w:type="dxa"/>
            <w:noWrap w:val="0"/>
            <w:vAlign w:val="center"/>
          </w:tcPr>
          <w:p w14:paraId="1C79E995">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偏离</w:t>
            </w:r>
          </w:p>
        </w:tc>
        <w:tc>
          <w:tcPr>
            <w:tcW w:w="984" w:type="dxa"/>
            <w:noWrap w:val="0"/>
            <w:vAlign w:val="center"/>
          </w:tcPr>
          <w:p w14:paraId="12009447">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备注</w:t>
            </w:r>
          </w:p>
        </w:tc>
      </w:tr>
      <w:tr w14:paraId="7BE9B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14:paraId="7C8B12C6">
            <w:pPr>
              <w:spacing w:before="240" w:after="240" w:line="360" w:lineRule="auto"/>
              <w:jc w:val="center"/>
              <w:rPr>
                <w:rFonts w:hint="eastAsia" w:ascii="宋体" w:hAnsi="宋体" w:eastAsia="宋体" w:cs="宋体"/>
                <w:color w:val="auto"/>
                <w:highlight w:val="none"/>
              </w:rPr>
            </w:pPr>
          </w:p>
        </w:tc>
        <w:tc>
          <w:tcPr>
            <w:tcW w:w="2610" w:type="dxa"/>
            <w:noWrap w:val="0"/>
            <w:vAlign w:val="center"/>
          </w:tcPr>
          <w:p w14:paraId="7DCC1257">
            <w:pPr>
              <w:spacing w:line="360" w:lineRule="auto"/>
              <w:jc w:val="center"/>
              <w:rPr>
                <w:rFonts w:hint="eastAsia" w:ascii="宋体" w:hAnsi="宋体" w:eastAsia="宋体" w:cs="宋体"/>
                <w:color w:val="auto"/>
                <w:highlight w:val="none"/>
              </w:rPr>
            </w:pPr>
          </w:p>
        </w:tc>
        <w:tc>
          <w:tcPr>
            <w:tcW w:w="2610" w:type="dxa"/>
            <w:noWrap w:val="0"/>
            <w:vAlign w:val="center"/>
          </w:tcPr>
          <w:p w14:paraId="0D131945">
            <w:pPr>
              <w:spacing w:line="360" w:lineRule="auto"/>
              <w:jc w:val="center"/>
              <w:rPr>
                <w:rFonts w:hint="eastAsia" w:ascii="宋体" w:hAnsi="宋体" w:eastAsia="宋体" w:cs="宋体"/>
                <w:color w:val="auto"/>
                <w:highlight w:val="none"/>
              </w:rPr>
            </w:pPr>
          </w:p>
        </w:tc>
        <w:tc>
          <w:tcPr>
            <w:tcW w:w="1896" w:type="dxa"/>
            <w:noWrap w:val="0"/>
            <w:vAlign w:val="center"/>
          </w:tcPr>
          <w:p w14:paraId="098BB506">
            <w:pPr>
              <w:spacing w:line="360" w:lineRule="auto"/>
              <w:jc w:val="center"/>
              <w:rPr>
                <w:rFonts w:hint="eastAsia" w:ascii="宋体" w:hAnsi="宋体" w:eastAsia="宋体" w:cs="宋体"/>
                <w:color w:val="auto"/>
                <w:highlight w:val="none"/>
              </w:rPr>
            </w:pPr>
          </w:p>
        </w:tc>
        <w:tc>
          <w:tcPr>
            <w:tcW w:w="984" w:type="dxa"/>
            <w:noWrap w:val="0"/>
            <w:vAlign w:val="center"/>
          </w:tcPr>
          <w:p w14:paraId="556A31F4">
            <w:pPr>
              <w:spacing w:line="360" w:lineRule="auto"/>
              <w:jc w:val="center"/>
              <w:rPr>
                <w:rFonts w:hint="eastAsia" w:ascii="宋体" w:hAnsi="宋体" w:eastAsia="宋体" w:cs="宋体"/>
                <w:color w:val="auto"/>
                <w:highlight w:val="none"/>
              </w:rPr>
            </w:pPr>
          </w:p>
        </w:tc>
      </w:tr>
      <w:tr w14:paraId="456ED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250F8F88">
            <w:pPr>
              <w:spacing w:before="240" w:after="240" w:line="360" w:lineRule="auto"/>
              <w:rPr>
                <w:rFonts w:hint="eastAsia" w:ascii="宋体" w:hAnsi="宋体" w:eastAsia="宋体" w:cs="宋体"/>
                <w:color w:val="auto"/>
                <w:highlight w:val="none"/>
              </w:rPr>
            </w:pPr>
          </w:p>
        </w:tc>
        <w:tc>
          <w:tcPr>
            <w:tcW w:w="2610" w:type="dxa"/>
            <w:noWrap w:val="0"/>
            <w:vAlign w:val="top"/>
          </w:tcPr>
          <w:p w14:paraId="670E54BA">
            <w:pPr>
              <w:spacing w:line="360" w:lineRule="auto"/>
              <w:rPr>
                <w:rFonts w:hint="eastAsia" w:ascii="宋体" w:hAnsi="宋体" w:eastAsia="宋体" w:cs="宋体"/>
                <w:color w:val="auto"/>
                <w:highlight w:val="none"/>
              </w:rPr>
            </w:pPr>
          </w:p>
        </w:tc>
        <w:tc>
          <w:tcPr>
            <w:tcW w:w="2610" w:type="dxa"/>
            <w:noWrap w:val="0"/>
            <w:vAlign w:val="top"/>
          </w:tcPr>
          <w:p w14:paraId="6A368E52">
            <w:pPr>
              <w:spacing w:line="360" w:lineRule="auto"/>
              <w:rPr>
                <w:rFonts w:hint="eastAsia" w:ascii="宋体" w:hAnsi="宋体" w:eastAsia="宋体" w:cs="宋体"/>
                <w:color w:val="auto"/>
                <w:highlight w:val="none"/>
              </w:rPr>
            </w:pPr>
          </w:p>
        </w:tc>
        <w:tc>
          <w:tcPr>
            <w:tcW w:w="1896" w:type="dxa"/>
            <w:noWrap w:val="0"/>
            <w:vAlign w:val="top"/>
          </w:tcPr>
          <w:p w14:paraId="57812BDA">
            <w:pPr>
              <w:spacing w:line="360" w:lineRule="auto"/>
              <w:rPr>
                <w:rFonts w:hint="eastAsia" w:ascii="宋体" w:hAnsi="宋体" w:eastAsia="宋体" w:cs="宋体"/>
                <w:color w:val="auto"/>
                <w:highlight w:val="none"/>
              </w:rPr>
            </w:pPr>
          </w:p>
        </w:tc>
        <w:tc>
          <w:tcPr>
            <w:tcW w:w="984" w:type="dxa"/>
            <w:noWrap w:val="0"/>
            <w:vAlign w:val="top"/>
          </w:tcPr>
          <w:p w14:paraId="277063D2">
            <w:pPr>
              <w:spacing w:line="360" w:lineRule="auto"/>
              <w:rPr>
                <w:rFonts w:hint="eastAsia" w:ascii="宋体" w:hAnsi="宋体" w:eastAsia="宋体" w:cs="宋体"/>
                <w:color w:val="auto"/>
                <w:highlight w:val="none"/>
              </w:rPr>
            </w:pPr>
          </w:p>
        </w:tc>
      </w:tr>
      <w:tr w14:paraId="088BC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2FB92A83">
            <w:pPr>
              <w:spacing w:before="240" w:after="240" w:line="360" w:lineRule="auto"/>
              <w:rPr>
                <w:rFonts w:hint="eastAsia" w:ascii="宋体" w:hAnsi="宋体" w:eastAsia="宋体" w:cs="宋体"/>
                <w:color w:val="auto"/>
                <w:highlight w:val="none"/>
              </w:rPr>
            </w:pPr>
          </w:p>
        </w:tc>
        <w:tc>
          <w:tcPr>
            <w:tcW w:w="2610" w:type="dxa"/>
            <w:noWrap w:val="0"/>
            <w:vAlign w:val="top"/>
          </w:tcPr>
          <w:p w14:paraId="22784A77">
            <w:pPr>
              <w:spacing w:line="360" w:lineRule="auto"/>
              <w:rPr>
                <w:rFonts w:hint="eastAsia" w:ascii="宋体" w:hAnsi="宋体" w:eastAsia="宋体" w:cs="宋体"/>
                <w:color w:val="auto"/>
                <w:highlight w:val="none"/>
              </w:rPr>
            </w:pPr>
          </w:p>
        </w:tc>
        <w:tc>
          <w:tcPr>
            <w:tcW w:w="2610" w:type="dxa"/>
            <w:noWrap w:val="0"/>
            <w:vAlign w:val="top"/>
          </w:tcPr>
          <w:p w14:paraId="23D904D5">
            <w:pPr>
              <w:spacing w:line="360" w:lineRule="auto"/>
              <w:rPr>
                <w:rFonts w:hint="eastAsia" w:ascii="宋体" w:hAnsi="宋体" w:eastAsia="宋体" w:cs="宋体"/>
                <w:color w:val="auto"/>
                <w:highlight w:val="none"/>
              </w:rPr>
            </w:pPr>
          </w:p>
        </w:tc>
        <w:tc>
          <w:tcPr>
            <w:tcW w:w="1896" w:type="dxa"/>
            <w:noWrap w:val="0"/>
            <w:vAlign w:val="top"/>
          </w:tcPr>
          <w:p w14:paraId="26E7FD65">
            <w:pPr>
              <w:spacing w:line="360" w:lineRule="auto"/>
              <w:rPr>
                <w:rFonts w:hint="eastAsia" w:ascii="宋体" w:hAnsi="宋体" w:eastAsia="宋体" w:cs="宋体"/>
                <w:color w:val="auto"/>
                <w:highlight w:val="none"/>
              </w:rPr>
            </w:pPr>
          </w:p>
        </w:tc>
        <w:tc>
          <w:tcPr>
            <w:tcW w:w="984" w:type="dxa"/>
            <w:noWrap w:val="0"/>
            <w:vAlign w:val="top"/>
          </w:tcPr>
          <w:p w14:paraId="74DDB65F">
            <w:pPr>
              <w:spacing w:line="360" w:lineRule="auto"/>
              <w:rPr>
                <w:rFonts w:hint="eastAsia" w:ascii="宋体" w:hAnsi="宋体" w:eastAsia="宋体" w:cs="宋体"/>
                <w:color w:val="auto"/>
                <w:highlight w:val="none"/>
              </w:rPr>
            </w:pPr>
          </w:p>
        </w:tc>
      </w:tr>
      <w:tr w14:paraId="2EF8F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13B06BEA">
            <w:pPr>
              <w:spacing w:before="240" w:after="240" w:line="360" w:lineRule="auto"/>
              <w:rPr>
                <w:rFonts w:hint="eastAsia" w:ascii="宋体" w:hAnsi="宋体" w:eastAsia="宋体" w:cs="宋体"/>
                <w:color w:val="auto"/>
                <w:highlight w:val="none"/>
              </w:rPr>
            </w:pPr>
          </w:p>
        </w:tc>
        <w:tc>
          <w:tcPr>
            <w:tcW w:w="2610" w:type="dxa"/>
            <w:noWrap w:val="0"/>
            <w:vAlign w:val="top"/>
          </w:tcPr>
          <w:p w14:paraId="7F5720B4">
            <w:pPr>
              <w:spacing w:line="360" w:lineRule="auto"/>
              <w:rPr>
                <w:rFonts w:hint="eastAsia" w:ascii="宋体" w:hAnsi="宋体" w:eastAsia="宋体" w:cs="宋体"/>
                <w:color w:val="auto"/>
                <w:highlight w:val="none"/>
              </w:rPr>
            </w:pPr>
          </w:p>
        </w:tc>
        <w:tc>
          <w:tcPr>
            <w:tcW w:w="2610" w:type="dxa"/>
            <w:noWrap w:val="0"/>
            <w:vAlign w:val="top"/>
          </w:tcPr>
          <w:p w14:paraId="0BAAEFFC">
            <w:pPr>
              <w:spacing w:line="360" w:lineRule="auto"/>
              <w:rPr>
                <w:rFonts w:hint="eastAsia" w:ascii="宋体" w:hAnsi="宋体" w:eastAsia="宋体" w:cs="宋体"/>
                <w:color w:val="auto"/>
                <w:highlight w:val="none"/>
              </w:rPr>
            </w:pPr>
          </w:p>
        </w:tc>
        <w:tc>
          <w:tcPr>
            <w:tcW w:w="1896" w:type="dxa"/>
            <w:noWrap w:val="0"/>
            <w:vAlign w:val="top"/>
          </w:tcPr>
          <w:p w14:paraId="4A4D19F2">
            <w:pPr>
              <w:spacing w:line="360" w:lineRule="auto"/>
              <w:rPr>
                <w:rFonts w:hint="eastAsia" w:ascii="宋体" w:hAnsi="宋体" w:eastAsia="宋体" w:cs="宋体"/>
                <w:color w:val="auto"/>
                <w:highlight w:val="none"/>
              </w:rPr>
            </w:pPr>
          </w:p>
        </w:tc>
        <w:tc>
          <w:tcPr>
            <w:tcW w:w="984" w:type="dxa"/>
            <w:noWrap w:val="0"/>
            <w:vAlign w:val="top"/>
          </w:tcPr>
          <w:p w14:paraId="3A4CCAC9">
            <w:pPr>
              <w:spacing w:line="360" w:lineRule="auto"/>
              <w:rPr>
                <w:rFonts w:hint="eastAsia" w:ascii="宋体" w:hAnsi="宋体" w:eastAsia="宋体" w:cs="宋体"/>
                <w:color w:val="auto"/>
                <w:highlight w:val="none"/>
              </w:rPr>
            </w:pPr>
          </w:p>
        </w:tc>
      </w:tr>
      <w:tr w14:paraId="4D1D7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56A85829">
            <w:pPr>
              <w:spacing w:before="240" w:after="240" w:line="360" w:lineRule="auto"/>
              <w:rPr>
                <w:rFonts w:hint="eastAsia" w:ascii="宋体" w:hAnsi="宋体" w:eastAsia="宋体" w:cs="宋体"/>
                <w:color w:val="auto"/>
                <w:highlight w:val="none"/>
              </w:rPr>
            </w:pPr>
          </w:p>
        </w:tc>
        <w:tc>
          <w:tcPr>
            <w:tcW w:w="2610" w:type="dxa"/>
            <w:noWrap w:val="0"/>
            <w:vAlign w:val="top"/>
          </w:tcPr>
          <w:p w14:paraId="3ADE7990">
            <w:pPr>
              <w:spacing w:line="360" w:lineRule="auto"/>
              <w:rPr>
                <w:rFonts w:hint="eastAsia" w:ascii="宋体" w:hAnsi="宋体" w:eastAsia="宋体" w:cs="宋体"/>
                <w:color w:val="auto"/>
                <w:highlight w:val="none"/>
              </w:rPr>
            </w:pPr>
          </w:p>
        </w:tc>
        <w:tc>
          <w:tcPr>
            <w:tcW w:w="2610" w:type="dxa"/>
            <w:noWrap w:val="0"/>
            <w:vAlign w:val="top"/>
          </w:tcPr>
          <w:p w14:paraId="17FF7DE4">
            <w:pPr>
              <w:spacing w:line="360" w:lineRule="auto"/>
              <w:rPr>
                <w:rFonts w:hint="eastAsia" w:ascii="宋体" w:hAnsi="宋体" w:eastAsia="宋体" w:cs="宋体"/>
                <w:color w:val="auto"/>
                <w:highlight w:val="none"/>
              </w:rPr>
            </w:pPr>
          </w:p>
        </w:tc>
        <w:tc>
          <w:tcPr>
            <w:tcW w:w="1896" w:type="dxa"/>
            <w:noWrap w:val="0"/>
            <w:vAlign w:val="top"/>
          </w:tcPr>
          <w:p w14:paraId="34A075B5">
            <w:pPr>
              <w:spacing w:line="360" w:lineRule="auto"/>
              <w:rPr>
                <w:rFonts w:hint="eastAsia" w:ascii="宋体" w:hAnsi="宋体" w:eastAsia="宋体" w:cs="宋体"/>
                <w:color w:val="auto"/>
                <w:highlight w:val="none"/>
              </w:rPr>
            </w:pPr>
          </w:p>
        </w:tc>
        <w:tc>
          <w:tcPr>
            <w:tcW w:w="984" w:type="dxa"/>
            <w:noWrap w:val="0"/>
            <w:vAlign w:val="top"/>
          </w:tcPr>
          <w:p w14:paraId="21EC03AC">
            <w:pPr>
              <w:spacing w:line="360" w:lineRule="auto"/>
              <w:rPr>
                <w:rFonts w:hint="eastAsia" w:ascii="宋体" w:hAnsi="宋体" w:eastAsia="宋体" w:cs="宋体"/>
                <w:color w:val="auto"/>
                <w:highlight w:val="none"/>
              </w:rPr>
            </w:pPr>
          </w:p>
        </w:tc>
      </w:tr>
      <w:tr w14:paraId="194E8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57BE0A85">
            <w:pPr>
              <w:spacing w:before="240" w:after="240" w:line="360" w:lineRule="auto"/>
              <w:rPr>
                <w:rFonts w:hint="eastAsia" w:ascii="宋体" w:hAnsi="宋体" w:eastAsia="宋体" w:cs="宋体"/>
                <w:color w:val="auto"/>
                <w:highlight w:val="none"/>
              </w:rPr>
            </w:pPr>
          </w:p>
        </w:tc>
        <w:tc>
          <w:tcPr>
            <w:tcW w:w="2610" w:type="dxa"/>
            <w:noWrap w:val="0"/>
            <w:vAlign w:val="top"/>
          </w:tcPr>
          <w:p w14:paraId="717498D2">
            <w:pPr>
              <w:spacing w:line="360" w:lineRule="auto"/>
              <w:rPr>
                <w:rFonts w:hint="eastAsia" w:ascii="宋体" w:hAnsi="宋体" w:eastAsia="宋体" w:cs="宋体"/>
                <w:color w:val="auto"/>
                <w:highlight w:val="none"/>
              </w:rPr>
            </w:pPr>
          </w:p>
        </w:tc>
        <w:tc>
          <w:tcPr>
            <w:tcW w:w="2610" w:type="dxa"/>
            <w:noWrap w:val="0"/>
            <w:vAlign w:val="top"/>
          </w:tcPr>
          <w:p w14:paraId="1294C80A">
            <w:pPr>
              <w:spacing w:line="360" w:lineRule="auto"/>
              <w:rPr>
                <w:rFonts w:hint="eastAsia" w:ascii="宋体" w:hAnsi="宋体" w:eastAsia="宋体" w:cs="宋体"/>
                <w:color w:val="auto"/>
                <w:highlight w:val="none"/>
              </w:rPr>
            </w:pPr>
          </w:p>
        </w:tc>
        <w:tc>
          <w:tcPr>
            <w:tcW w:w="1896" w:type="dxa"/>
            <w:noWrap w:val="0"/>
            <w:vAlign w:val="top"/>
          </w:tcPr>
          <w:p w14:paraId="25357577">
            <w:pPr>
              <w:spacing w:line="360" w:lineRule="auto"/>
              <w:rPr>
                <w:rFonts w:hint="eastAsia" w:ascii="宋体" w:hAnsi="宋体" w:eastAsia="宋体" w:cs="宋体"/>
                <w:color w:val="auto"/>
                <w:highlight w:val="none"/>
              </w:rPr>
            </w:pPr>
          </w:p>
        </w:tc>
        <w:tc>
          <w:tcPr>
            <w:tcW w:w="984" w:type="dxa"/>
            <w:noWrap w:val="0"/>
            <w:vAlign w:val="top"/>
          </w:tcPr>
          <w:p w14:paraId="17CFD823">
            <w:pPr>
              <w:spacing w:line="360" w:lineRule="auto"/>
              <w:rPr>
                <w:rFonts w:hint="eastAsia" w:ascii="宋体" w:hAnsi="宋体" w:eastAsia="宋体" w:cs="宋体"/>
                <w:color w:val="auto"/>
                <w:highlight w:val="none"/>
              </w:rPr>
            </w:pPr>
          </w:p>
        </w:tc>
      </w:tr>
      <w:tr w14:paraId="1623A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0EB5C453">
            <w:pPr>
              <w:spacing w:before="240" w:after="240" w:line="360" w:lineRule="auto"/>
              <w:rPr>
                <w:rFonts w:hint="eastAsia" w:ascii="宋体" w:hAnsi="宋体" w:eastAsia="宋体" w:cs="宋体"/>
                <w:color w:val="auto"/>
                <w:highlight w:val="none"/>
              </w:rPr>
            </w:pPr>
          </w:p>
        </w:tc>
        <w:tc>
          <w:tcPr>
            <w:tcW w:w="2610" w:type="dxa"/>
            <w:noWrap w:val="0"/>
            <w:vAlign w:val="top"/>
          </w:tcPr>
          <w:p w14:paraId="133CDF67">
            <w:pPr>
              <w:spacing w:line="360" w:lineRule="auto"/>
              <w:rPr>
                <w:rFonts w:hint="eastAsia" w:ascii="宋体" w:hAnsi="宋体" w:eastAsia="宋体" w:cs="宋体"/>
                <w:color w:val="auto"/>
                <w:highlight w:val="none"/>
              </w:rPr>
            </w:pPr>
          </w:p>
        </w:tc>
        <w:tc>
          <w:tcPr>
            <w:tcW w:w="2610" w:type="dxa"/>
            <w:noWrap w:val="0"/>
            <w:vAlign w:val="top"/>
          </w:tcPr>
          <w:p w14:paraId="44476E77">
            <w:pPr>
              <w:spacing w:line="360" w:lineRule="auto"/>
              <w:rPr>
                <w:rFonts w:hint="eastAsia" w:ascii="宋体" w:hAnsi="宋体" w:eastAsia="宋体" w:cs="宋体"/>
                <w:color w:val="auto"/>
                <w:highlight w:val="none"/>
              </w:rPr>
            </w:pPr>
          </w:p>
        </w:tc>
        <w:tc>
          <w:tcPr>
            <w:tcW w:w="1896" w:type="dxa"/>
            <w:noWrap w:val="0"/>
            <w:vAlign w:val="top"/>
          </w:tcPr>
          <w:p w14:paraId="2394DAEC">
            <w:pPr>
              <w:spacing w:line="360" w:lineRule="auto"/>
              <w:rPr>
                <w:rFonts w:hint="eastAsia" w:ascii="宋体" w:hAnsi="宋体" w:eastAsia="宋体" w:cs="宋体"/>
                <w:color w:val="auto"/>
                <w:highlight w:val="none"/>
              </w:rPr>
            </w:pPr>
          </w:p>
        </w:tc>
        <w:tc>
          <w:tcPr>
            <w:tcW w:w="984" w:type="dxa"/>
            <w:noWrap w:val="0"/>
            <w:vAlign w:val="top"/>
          </w:tcPr>
          <w:p w14:paraId="433393C3">
            <w:pPr>
              <w:spacing w:line="360" w:lineRule="auto"/>
              <w:rPr>
                <w:rFonts w:hint="eastAsia" w:ascii="宋体" w:hAnsi="宋体" w:eastAsia="宋体" w:cs="宋体"/>
                <w:color w:val="auto"/>
                <w:highlight w:val="none"/>
              </w:rPr>
            </w:pPr>
          </w:p>
        </w:tc>
      </w:tr>
      <w:tr w14:paraId="60AF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22E76966">
            <w:pPr>
              <w:spacing w:before="240" w:after="240" w:line="360" w:lineRule="auto"/>
              <w:rPr>
                <w:rFonts w:hint="eastAsia" w:ascii="宋体" w:hAnsi="宋体" w:eastAsia="宋体" w:cs="宋体"/>
                <w:color w:val="auto"/>
                <w:highlight w:val="none"/>
              </w:rPr>
            </w:pPr>
          </w:p>
        </w:tc>
        <w:tc>
          <w:tcPr>
            <w:tcW w:w="2610" w:type="dxa"/>
            <w:noWrap w:val="0"/>
            <w:vAlign w:val="top"/>
          </w:tcPr>
          <w:p w14:paraId="153BB287">
            <w:pPr>
              <w:spacing w:line="360" w:lineRule="auto"/>
              <w:rPr>
                <w:rFonts w:hint="eastAsia" w:ascii="宋体" w:hAnsi="宋体" w:eastAsia="宋体" w:cs="宋体"/>
                <w:color w:val="auto"/>
                <w:highlight w:val="none"/>
              </w:rPr>
            </w:pPr>
          </w:p>
        </w:tc>
        <w:tc>
          <w:tcPr>
            <w:tcW w:w="2610" w:type="dxa"/>
            <w:noWrap w:val="0"/>
            <w:vAlign w:val="top"/>
          </w:tcPr>
          <w:p w14:paraId="4D2A933A">
            <w:pPr>
              <w:spacing w:line="360" w:lineRule="auto"/>
              <w:rPr>
                <w:rFonts w:hint="eastAsia" w:ascii="宋体" w:hAnsi="宋体" w:eastAsia="宋体" w:cs="宋体"/>
                <w:color w:val="auto"/>
                <w:highlight w:val="none"/>
              </w:rPr>
            </w:pPr>
          </w:p>
        </w:tc>
        <w:tc>
          <w:tcPr>
            <w:tcW w:w="1896" w:type="dxa"/>
            <w:noWrap w:val="0"/>
            <w:vAlign w:val="top"/>
          </w:tcPr>
          <w:p w14:paraId="6D663805">
            <w:pPr>
              <w:spacing w:line="360" w:lineRule="auto"/>
              <w:rPr>
                <w:rFonts w:hint="eastAsia" w:ascii="宋体" w:hAnsi="宋体" w:eastAsia="宋体" w:cs="宋体"/>
                <w:color w:val="auto"/>
                <w:highlight w:val="none"/>
              </w:rPr>
            </w:pPr>
          </w:p>
        </w:tc>
        <w:tc>
          <w:tcPr>
            <w:tcW w:w="984" w:type="dxa"/>
            <w:noWrap w:val="0"/>
            <w:vAlign w:val="top"/>
          </w:tcPr>
          <w:p w14:paraId="5A27D89C">
            <w:pPr>
              <w:spacing w:line="360" w:lineRule="auto"/>
              <w:rPr>
                <w:rFonts w:hint="eastAsia" w:ascii="宋体" w:hAnsi="宋体" w:eastAsia="宋体" w:cs="宋体"/>
                <w:color w:val="auto"/>
                <w:highlight w:val="none"/>
              </w:rPr>
            </w:pPr>
          </w:p>
        </w:tc>
      </w:tr>
    </w:tbl>
    <w:p w14:paraId="2DDA330C">
      <w:pPr>
        <w:pStyle w:val="1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注：请对招标文件商务要求内容逐条响应。</w:t>
      </w:r>
    </w:p>
    <w:p w14:paraId="4FB15E32">
      <w:pPr>
        <w:spacing w:line="360" w:lineRule="auto"/>
        <w:rPr>
          <w:rFonts w:hint="eastAsia" w:ascii="宋体" w:hAnsi="宋体" w:eastAsia="宋体" w:cs="宋体"/>
          <w:color w:val="auto"/>
          <w:sz w:val="24"/>
          <w:highlight w:val="none"/>
        </w:rPr>
      </w:pPr>
    </w:p>
    <w:p w14:paraId="2957FAC0">
      <w:pPr>
        <w:spacing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1108A9E7">
      <w:pPr>
        <w:spacing w:line="360" w:lineRule="auto"/>
        <w:rPr>
          <w:rFonts w:hint="eastAsia" w:ascii="宋体" w:hAnsi="宋体" w:eastAsia="宋体" w:cs="宋体"/>
          <w:color w:val="auto"/>
          <w:sz w:val="24"/>
          <w:highlight w:val="none"/>
        </w:rPr>
      </w:pPr>
    </w:p>
    <w:p w14:paraId="50C118C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授权代表（签名或盖章）：</w:t>
      </w:r>
      <w:r>
        <w:rPr>
          <w:rFonts w:hint="eastAsia" w:ascii="宋体" w:hAnsi="宋体" w:eastAsia="宋体" w:cs="宋体"/>
          <w:color w:val="auto"/>
          <w:sz w:val="24"/>
          <w:highlight w:val="none"/>
          <w:u w:val="single"/>
        </w:rPr>
        <w:t xml:space="preserve">               </w:t>
      </w:r>
    </w:p>
    <w:p w14:paraId="13A49424">
      <w:pPr>
        <w:spacing w:line="360" w:lineRule="auto"/>
        <w:rPr>
          <w:rFonts w:hint="eastAsia" w:ascii="宋体" w:hAnsi="宋体" w:eastAsia="宋体" w:cs="宋体"/>
          <w:color w:val="auto"/>
          <w:sz w:val="24"/>
          <w:highlight w:val="none"/>
        </w:rPr>
      </w:pPr>
    </w:p>
    <w:p w14:paraId="30A33571">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p>
    <w:p w14:paraId="0CE39C41">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741C83C0">
      <w:pPr>
        <w:numPr>
          <w:ilvl w:val="1"/>
          <w:numId w:val="0"/>
        </w:numP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五、技术规格偏离表</w:t>
      </w:r>
    </w:p>
    <w:p w14:paraId="1B149144">
      <w:pPr>
        <w:spacing w:line="360" w:lineRule="auto"/>
        <w:rPr>
          <w:rFonts w:hint="eastAsia" w:ascii="宋体" w:hAnsi="宋体" w:eastAsia="宋体" w:cs="宋体"/>
          <w:color w:val="auto"/>
          <w:sz w:val="24"/>
          <w:highlight w:val="none"/>
        </w:rPr>
      </w:pPr>
    </w:p>
    <w:p w14:paraId="532F889D">
      <w:pPr>
        <w:spacing w:after="240" w:line="360" w:lineRule="auto"/>
        <w:ind w:left="546" w:leftChars="114" w:hanging="307" w:hangingChars="128"/>
        <w:rPr>
          <w:rFonts w:hint="eastAsia" w:ascii="宋体" w:hAnsi="宋体" w:eastAsia="宋体" w:cs="宋体"/>
          <w:color w:val="auto"/>
          <w:sz w:val="24"/>
          <w:highlight w:val="none"/>
        </w:rPr>
      </w:pPr>
      <w:r>
        <w:rPr>
          <w:rFonts w:hint="eastAsia" w:ascii="宋体" w:hAnsi="宋体" w:eastAsia="宋体" w:cs="宋体"/>
          <w:color w:val="auto"/>
          <w:sz w:val="24"/>
          <w:highlight w:val="none"/>
        </w:rPr>
        <w:t>〔说明〕技术偏离表不得</w:t>
      </w:r>
      <w:r>
        <w:rPr>
          <w:rFonts w:hint="eastAsia" w:ascii="宋体" w:hAnsi="宋体" w:cs="宋体"/>
          <w:color w:val="auto"/>
          <w:sz w:val="24"/>
          <w:highlight w:val="none"/>
          <w:lang w:val="en-US" w:eastAsia="zh-CN"/>
        </w:rPr>
        <w:t>完全</w:t>
      </w:r>
      <w:r>
        <w:rPr>
          <w:rFonts w:hint="eastAsia" w:ascii="宋体" w:hAnsi="宋体" w:eastAsia="宋体" w:cs="宋体"/>
          <w:color w:val="auto"/>
          <w:sz w:val="24"/>
          <w:highlight w:val="none"/>
        </w:rPr>
        <w:t>复制粘贴招标文件技术参数要求，否则视为无效</w:t>
      </w:r>
    </w:p>
    <w:p w14:paraId="5FC4E38F">
      <w:pPr>
        <w:spacing w:after="24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投标。技术偏离表响应内容须提供相关技术支持资料。</w:t>
      </w:r>
    </w:p>
    <w:p w14:paraId="39E1E43A">
      <w:pPr>
        <w:spacing w:after="240" w:line="360" w:lineRule="auto"/>
        <w:ind w:left="517" w:leftChars="100" w:hanging="307" w:hangingChars="128"/>
        <w:rPr>
          <w:rFonts w:hint="eastAsia"/>
          <w:color w:val="auto"/>
          <w:highlight w:val="none"/>
        </w:rPr>
      </w:pPr>
      <w:r>
        <w:rPr>
          <w:rFonts w:hint="eastAsia" w:ascii="宋体" w:hAnsi="宋体" w:eastAsia="宋体" w:cs="宋体"/>
          <w:color w:val="auto"/>
          <w:kern w:val="2"/>
          <w:sz w:val="24"/>
          <w:szCs w:val="24"/>
          <w:highlight w:val="none"/>
          <w:lang w:val="en-US" w:eastAsia="zh-CN" w:bidi="ar-SA"/>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项目编号：</w:t>
      </w:r>
      <w:r>
        <w:rPr>
          <w:rFonts w:hint="eastAsia" w:ascii="宋体" w:hAnsi="宋体" w:cs="宋体"/>
          <w:color w:val="auto"/>
          <w:highlight w:val="none"/>
          <w:u w:val="single"/>
        </w:rPr>
        <w:t xml:space="preserve">          </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kern w:val="2"/>
          <w:sz w:val="24"/>
          <w:szCs w:val="24"/>
          <w:highlight w:val="none"/>
          <w:lang w:val="en-US" w:eastAsia="zh-CN" w:bidi="ar-SA"/>
        </w:rPr>
        <w:t>包号：</w:t>
      </w:r>
      <w:r>
        <w:rPr>
          <w:rFonts w:hint="eastAsia" w:ascii="宋体" w:hAnsi="宋体" w:cs="宋体"/>
          <w:color w:val="auto"/>
          <w:highlight w:val="none"/>
          <w:u w:val="single"/>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14:paraId="17170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noWrap w:val="0"/>
            <w:vAlign w:val="center"/>
          </w:tcPr>
          <w:p w14:paraId="10A91A9F">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序号</w:t>
            </w:r>
          </w:p>
        </w:tc>
        <w:tc>
          <w:tcPr>
            <w:tcW w:w="2610" w:type="dxa"/>
            <w:noWrap w:val="0"/>
            <w:vAlign w:val="center"/>
          </w:tcPr>
          <w:p w14:paraId="7FE864F6">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招标文件要求</w:t>
            </w:r>
          </w:p>
        </w:tc>
        <w:tc>
          <w:tcPr>
            <w:tcW w:w="2610" w:type="dxa"/>
            <w:noWrap w:val="0"/>
            <w:vAlign w:val="center"/>
          </w:tcPr>
          <w:p w14:paraId="4F9985B9">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投标文件内容</w:t>
            </w:r>
          </w:p>
        </w:tc>
        <w:tc>
          <w:tcPr>
            <w:tcW w:w="1896" w:type="dxa"/>
            <w:noWrap w:val="0"/>
            <w:vAlign w:val="center"/>
          </w:tcPr>
          <w:p w14:paraId="7229718D">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偏离</w:t>
            </w:r>
          </w:p>
        </w:tc>
        <w:tc>
          <w:tcPr>
            <w:tcW w:w="984" w:type="dxa"/>
            <w:noWrap w:val="0"/>
            <w:vAlign w:val="center"/>
          </w:tcPr>
          <w:p w14:paraId="71D78E55">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备注</w:t>
            </w:r>
          </w:p>
        </w:tc>
      </w:tr>
      <w:tr w14:paraId="62457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14:paraId="5334B1B1">
            <w:pPr>
              <w:spacing w:before="240" w:after="240" w:line="360" w:lineRule="auto"/>
              <w:jc w:val="center"/>
              <w:rPr>
                <w:rFonts w:hint="eastAsia" w:ascii="宋体" w:hAnsi="宋体" w:eastAsia="宋体" w:cs="宋体"/>
                <w:color w:val="auto"/>
                <w:highlight w:val="none"/>
              </w:rPr>
            </w:pPr>
          </w:p>
        </w:tc>
        <w:tc>
          <w:tcPr>
            <w:tcW w:w="2610" w:type="dxa"/>
            <w:noWrap w:val="0"/>
            <w:vAlign w:val="center"/>
          </w:tcPr>
          <w:p w14:paraId="259EA097">
            <w:pPr>
              <w:spacing w:line="360" w:lineRule="auto"/>
              <w:jc w:val="center"/>
              <w:rPr>
                <w:rFonts w:hint="eastAsia" w:ascii="宋体" w:hAnsi="宋体" w:eastAsia="宋体" w:cs="宋体"/>
                <w:color w:val="auto"/>
                <w:highlight w:val="none"/>
              </w:rPr>
            </w:pPr>
          </w:p>
        </w:tc>
        <w:tc>
          <w:tcPr>
            <w:tcW w:w="2610" w:type="dxa"/>
            <w:noWrap w:val="0"/>
            <w:vAlign w:val="center"/>
          </w:tcPr>
          <w:p w14:paraId="575A4430">
            <w:pPr>
              <w:spacing w:line="360" w:lineRule="auto"/>
              <w:jc w:val="center"/>
              <w:rPr>
                <w:rFonts w:hint="eastAsia" w:ascii="宋体" w:hAnsi="宋体" w:eastAsia="宋体" w:cs="宋体"/>
                <w:color w:val="auto"/>
                <w:highlight w:val="none"/>
              </w:rPr>
            </w:pPr>
          </w:p>
        </w:tc>
        <w:tc>
          <w:tcPr>
            <w:tcW w:w="1896" w:type="dxa"/>
            <w:noWrap w:val="0"/>
            <w:vAlign w:val="center"/>
          </w:tcPr>
          <w:p w14:paraId="04D129AD">
            <w:pPr>
              <w:spacing w:line="360" w:lineRule="auto"/>
              <w:jc w:val="center"/>
              <w:rPr>
                <w:rFonts w:hint="eastAsia" w:ascii="宋体" w:hAnsi="宋体" w:eastAsia="宋体" w:cs="宋体"/>
                <w:color w:val="auto"/>
                <w:highlight w:val="none"/>
              </w:rPr>
            </w:pPr>
          </w:p>
        </w:tc>
        <w:tc>
          <w:tcPr>
            <w:tcW w:w="984" w:type="dxa"/>
            <w:noWrap w:val="0"/>
            <w:vAlign w:val="center"/>
          </w:tcPr>
          <w:p w14:paraId="2BD7DBD3">
            <w:pPr>
              <w:spacing w:line="360" w:lineRule="auto"/>
              <w:jc w:val="center"/>
              <w:rPr>
                <w:rFonts w:hint="eastAsia" w:ascii="宋体" w:hAnsi="宋体" w:eastAsia="宋体" w:cs="宋体"/>
                <w:color w:val="auto"/>
                <w:highlight w:val="none"/>
              </w:rPr>
            </w:pPr>
          </w:p>
        </w:tc>
      </w:tr>
      <w:tr w14:paraId="341F0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148BB268">
            <w:pPr>
              <w:spacing w:before="240" w:after="240" w:line="360" w:lineRule="auto"/>
              <w:rPr>
                <w:rFonts w:hint="eastAsia" w:ascii="宋体" w:hAnsi="宋体" w:eastAsia="宋体" w:cs="宋体"/>
                <w:color w:val="auto"/>
                <w:highlight w:val="none"/>
              </w:rPr>
            </w:pPr>
          </w:p>
        </w:tc>
        <w:tc>
          <w:tcPr>
            <w:tcW w:w="2610" w:type="dxa"/>
            <w:noWrap w:val="0"/>
            <w:vAlign w:val="top"/>
          </w:tcPr>
          <w:p w14:paraId="27EB3808">
            <w:pPr>
              <w:spacing w:line="360" w:lineRule="auto"/>
              <w:rPr>
                <w:rFonts w:hint="eastAsia" w:ascii="宋体" w:hAnsi="宋体" w:eastAsia="宋体" w:cs="宋体"/>
                <w:color w:val="auto"/>
                <w:highlight w:val="none"/>
              </w:rPr>
            </w:pPr>
          </w:p>
        </w:tc>
        <w:tc>
          <w:tcPr>
            <w:tcW w:w="2610" w:type="dxa"/>
            <w:noWrap w:val="0"/>
            <w:vAlign w:val="top"/>
          </w:tcPr>
          <w:p w14:paraId="149D46E3">
            <w:pPr>
              <w:spacing w:line="360" w:lineRule="auto"/>
              <w:rPr>
                <w:rFonts w:hint="eastAsia" w:ascii="宋体" w:hAnsi="宋体" w:eastAsia="宋体" w:cs="宋体"/>
                <w:color w:val="auto"/>
                <w:highlight w:val="none"/>
              </w:rPr>
            </w:pPr>
          </w:p>
        </w:tc>
        <w:tc>
          <w:tcPr>
            <w:tcW w:w="1896" w:type="dxa"/>
            <w:noWrap w:val="0"/>
            <w:vAlign w:val="top"/>
          </w:tcPr>
          <w:p w14:paraId="7709DB70">
            <w:pPr>
              <w:spacing w:line="360" w:lineRule="auto"/>
              <w:rPr>
                <w:rFonts w:hint="eastAsia" w:ascii="宋体" w:hAnsi="宋体" w:eastAsia="宋体" w:cs="宋体"/>
                <w:color w:val="auto"/>
                <w:highlight w:val="none"/>
              </w:rPr>
            </w:pPr>
          </w:p>
        </w:tc>
        <w:tc>
          <w:tcPr>
            <w:tcW w:w="984" w:type="dxa"/>
            <w:noWrap w:val="0"/>
            <w:vAlign w:val="top"/>
          </w:tcPr>
          <w:p w14:paraId="3445BE02">
            <w:pPr>
              <w:spacing w:line="360" w:lineRule="auto"/>
              <w:rPr>
                <w:rFonts w:hint="eastAsia" w:ascii="宋体" w:hAnsi="宋体" w:eastAsia="宋体" w:cs="宋体"/>
                <w:color w:val="auto"/>
                <w:highlight w:val="none"/>
              </w:rPr>
            </w:pPr>
          </w:p>
        </w:tc>
      </w:tr>
      <w:tr w14:paraId="4F541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43A60135">
            <w:pPr>
              <w:spacing w:before="240" w:after="240" w:line="360" w:lineRule="auto"/>
              <w:rPr>
                <w:rFonts w:hint="eastAsia" w:ascii="宋体" w:hAnsi="宋体" w:eastAsia="宋体" w:cs="宋体"/>
                <w:color w:val="auto"/>
                <w:highlight w:val="none"/>
              </w:rPr>
            </w:pPr>
          </w:p>
        </w:tc>
        <w:tc>
          <w:tcPr>
            <w:tcW w:w="2610" w:type="dxa"/>
            <w:noWrap w:val="0"/>
            <w:vAlign w:val="top"/>
          </w:tcPr>
          <w:p w14:paraId="15DD158B">
            <w:pPr>
              <w:spacing w:line="360" w:lineRule="auto"/>
              <w:rPr>
                <w:rFonts w:hint="eastAsia" w:ascii="宋体" w:hAnsi="宋体" w:eastAsia="宋体" w:cs="宋体"/>
                <w:color w:val="auto"/>
                <w:highlight w:val="none"/>
              </w:rPr>
            </w:pPr>
          </w:p>
        </w:tc>
        <w:tc>
          <w:tcPr>
            <w:tcW w:w="2610" w:type="dxa"/>
            <w:noWrap w:val="0"/>
            <w:vAlign w:val="top"/>
          </w:tcPr>
          <w:p w14:paraId="53EB2BEA">
            <w:pPr>
              <w:spacing w:line="360" w:lineRule="auto"/>
              <w:rPr>
                <w:rFonts w:hint="eastAsia" w:ascii="宋体" w:hAnsi="宋体" w:eastAsia="宋体" w:cs="宋体"/>
                <w:color w:val="auto"/>
                <w:highlight w:val="none"/>
              </w:rPr>
            </w:pPr>
          </w:p>
        </w:tc>
        <w:tc>
          <w:tcPr>
            <w:tcW w:w="1896" w:type="dxa"/>
            <w:noWrap w:val="0"/>
            <w:vAlign w:val="top"/>
          </w:tcPr>
          <w:p w14:paraId="2AB6BEB3">
            <w:pPr>
              <w:spacing w:line="360" w:lineRule="auto"/>
              <w:rPr>
                <w:rFonts w:hint="eastAsia" w:ascii="宋体" w:hAnsi="宋体" w:eastAsia="宋体" w:cs="宋体"/>
                <w:color w:val="auto"/>
                <w:highlight w:val="none"/>
              </w:rPr>
            </w:pPr>
          </w:p>
        </w:tc>
        <w:tc>
          <w:tcPr>
            <w:tcW w:w="984" w:type="dxa"/>
            <w:noWrap w:val="0"/>
            <w:vAlign w:val="top"/>
          </w:tcPr>
          <w:p w14:paraId="22FD85BC">
            <w:pPr>
              <w:spacing w:line="360" w:lineRule="auto"/>
              <w:rPr>
                <w:rFonts w:hint="eastAsia" w:ascii="宋体" w:hAnsi="宋体" w:eastAsia="宋体" w:cs="宋体"/>
                <w:color w:val="auto"/>
                <w:highlight w:val="none"/>
              </w:rPr>
            </w:pPr>
          </w:p>
        </w:tc>
      </w:tr>
      <w:tr w14:paraId="7CE0A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0FA5FD45">
            <w:pPr>
              <w:spacing w:before="240" w:after="240" w:line="360" w:lineRule="auto"/>
              <w:rPr>
                <w:rFonts w:hint="eastAsia" w:ascii="宋体" w:hAnsi="宋体" w:eastAsia="宋体" w:cs="宋体"/>
                <w:color w:val="auto"/>
                <w:highlight w:val="none"/>
              </w:rPr>
            </w:pPr>
          </w:p>
        </w:tc>
        <w:tc>
          <w:tcPr>
            <w:tcW w:w="2610" w:type="dxa"/>
            <w:noWrap w:val="0"/>
            <w:vAlign w:val="top"/>
          </w:tcPr>
          <w:p w14:paraId="59C348B9">
            <w:pPr>
              <w:spacing w:line="360" w:lineRule="auto"/>
              <w:rPr>
                <w:rFonts w:hint="eastAsia" w:ascii="宋体" w:hAnsi="宋体" w:eastAsia="宋体" w:cs="宋体"/>
                <w:color w:val="auto"/>
                <w:highlight w:val="none"/>
              </w:rPr>
            </w:pPr>
          </w:p>
        </w:tc>
        <w:tc>
          <w:tcPr>
            <w:tcW w:w="2610" w:type="dxa"/>
            <w:noWrap w:val="0"/>
            <w:vAlign w:val="top"/>
          </w:tcPr>
          <w:p w14:paraId="760CF04B">
            <w:pPr>
              <w:spacing w:line="360" w:lineRule="auto"/>
              <w:rPr>
                <w:rFonts w:hint="eastAsia" w:ascii="宋体" w:hAnsi="宋体" w:eastAsia="宋体" w:cs="宋体"/>
                <w:color w:val="auto"/>
                <w:highlight w:val="none"/>
              </w:rPr>
            </w:pPr>
          </w:p>
        </w:tc>
        <w:tc>
          <w:tcPr>
            <w:tcW w:w="1896" w:type="dxa"/>
            <w:noWrap w:val="0"/>
            <w:vAlign w:val="top"/>
          </w:tcPr>
          <w:p w14:paraId="69C9E9CA">
            <w:pPr>
              <w:spacing w:line="360" w:lineRule="auto"/>
              <w:rPr>
                <w:rFonts w:hint="eastAsia" w:ascii="宋体" w:hAnsi="宋体" w:eastAsia="宋体" w:cs="宋体"/>
                <w:color w:val="auto"/>
                <w:highlight w:val="none"/>
              </w:rPr>
            </w:pPr>
          </w:p>
        </w:tc>
        <w:tc>
          <w:tcPr>
            <w:tcW w:w="984" w:type="dxa"/>
            <w:noWrap w:val="0"/>
            <w:vAlign w:val="top"/>
          </w:tcPr>
          <w:p w14:paraId="2687C85E">
            <w:pPr>
              <w:spacing w:line="360" w:lineRule="auto"/>
              <w:rPr>
                <w:rFonts w:hint="eastAsia" w:ascii="宋体" w:hAnsi="宋体" w:eastAsia="宋体" w:cs="宋体"/>
                <w:color w:val="auto"/>
                <w:highlight w:val="none"/>
              </w:rPr>
            </w:pPr>
          </w:p>
        </w:tc>
      </w:tr>
      <w:tr w14:paraId="4022E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5DA7D295">
            <w:pPr>
              <w:spacing w:before="240" w:after="240" w:line="360" w:lineRule="auto"/>
              <w:rPr>
                <w:rFonts w:hint="eastAsia" w:ascii="宋体" w:hAnsi="宋体" w:eastAsia="宋体" w:cs="宋体"/>
                <w:color w:val="auto"/>
                <w:highlight w:val="none"/>
              </w:rPr>
            </w:pPr>
          </w:p>
        </w:tc>
        <w:tc>
          <w:tcPr>
            <w:tcW w:w="2610" w:type="dxa"/>
            <w:noWrap w:val="0"/>
            <w:vAlign w:val="top"/>
          </w:tcPr>
          <w:p w14:paraId="2F5E3C73">
            <w:pPr>
              <w:spacing w:line="360" w:lineRule="auto"/>
              <w:rPr>
                <w:rFonts w:hint="eastAsia" w:ascii="宋体" w:hAnsi="宋体" w:eastAsia="宋体" w:cs="宋体"/>
                <w:color w:val="auto"/>
                <w:highlight w:val="none"/>
              </w:rPr>
            </w:pPr>
          </w:p>
        </w:tc>
        <w:tc>
          <w:tcPr>
            <w:tcW w:w="2610" w:type="dxa"/>
            <w:noWrap w:val="0"/>
            <w:vAlign w:val="top"/>
          </w:tcPr>
          <w:p w14:paraId="420E6EAB">
            <w:pPr>
              <w:spacing w:line="360" w:lineRule="auto"/>
              <w:rPr>
                <w:rFonts w:hint="eastAsia" w:ascii="宋体" w:hAnsi="宋体" w:eastAsia="宋体" w:cs="宋体"/>
                <w:color w:val="auto"/>
                <w:highlight w:val="none"/>
              </w:rPr>
            </w:pPr>
          </w:p>
        </w:tc>
        <w:tc>
          <w:tcPr>
            <w:tcW w:w="1896" w:type="dxa"/>
            <w:noWrap w:val="0"/>
            <w:vAlign w:val="top"/>
          </w:tcPr>
          <w:p w14:paraId="58DA6E34">
            <w:pPr>
              <w:spacing w:line="360" w:lineRule="auto"/>
              <w:rPr>
                <w:rFonts w:hint="eastAsia" w:ascii="宋体" w:hAnsi="宋体" w:eastAsia="宋体" w:cs="宋体"/>
                <w:color w:val="auto"/>
                <w:highlight w:val="none"/>
              </w:rPr>
            </w:pPr>
          </w:p>
        </w:tc>
        <w:tc>
          <w:tcPr>
            <w:tcW w:w="984" w:type="dxa"/>
            <w:noWrap w:val="0"/>
            <w:vAlign w:val="top"/>
          </w:tcPr>
          <w:p w14:paraId="17BE25C9">
            <w:pPr>
              <w:spacing w:line="360" w:lineRule="auto"/>
              <w:rPr>
                <w:rFonts w:hint="eastAsia" w:ascii="宋体" w:hAnsi="宋体" w:eastAsia="宋体" w:cs="宋体"/>
                <w:color w:val="auto"/>
                <w:highlight w:val="none"/>
              </w:rPr>
            </w:pPr>
          </w:p>
        </w:tc>
      </w:tr>
      <w:tr w14:paraId="6E9D2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2133E10D">
            <w:pPr>
              <w:spacing w:before="240" w:after="240" w:line="360" w:lineRule="auto"/>
              <w:rPr>
                <w:rFonts w:hint="eastAsia" w:ascii="宋体" w:hAnsi="宋体" w:eastAsia="宋体" w:cs="宋体"/>
                <w:color w:val="auto"/>
                <w:highlight w:val="none"/>
              </w:rPr>
            </w:pPr>
          </w:p>
        </w:tc>
        <w:tc>
          <w:tcPr>
            <w:tcW w:w="2610" w:type="dxa"/>
            <w:noWrap w:val="0"/>
            <w:vAlign w:val="top"/>
          </w:tcPr>
          <w:p w14:paraId="77B9FDF1">
            <w:pPr>
              <w:spacing w:line="360" w:lineRule="auto"/>
              <w:rPr>
                <w:rFonts w:hint="eastAsia" w:ascii="宋体" w:hAnsi="宋体" w:eastAsia="宋体" w:cs="宋体"/>
                <w:color w:val="auto"/>
                <w:highlight w:val="none"/>
              </w:rPr>
            </w:pPr>
          </w:p>
        </w:tc>
        <w:tc>
          <w:tcPr>
            <w:tcW w:w="2610" w:type="dxa"/>
            <w:noWrap w:val="0"/>
            <w:vAlign w:val="top"/>
          </w:tcPr>
          <w:p w14:paraId="3D36CB29">
            <w:pPr>
              <w:spacing w:line="360" w:lineRule="auto"/>
              <w:rPr>
                <w:rFonts w:hint="eastAsia" w:ascii="宋体" w:hAnsi="宋体" w:eastAsia="宋体" w:cs="宋体"/>
                <w:color w:val="auto"/>
                <w:highlight w:val="none"/>
              </w:rPr>
            </w:pPr>
          </w:p>
        </w:tc>
        <w:tc>
          <w:tcPr>
            <w:tcW w:w="1896" w:type="dxa"/>
            <w:noWrap w:val="0"/>
            <w:vAlign w:val="top"/>
          </w:tcPr>
          <w:p w14:paraId="7CE0F239">
            <w:pPr>
              <w:spacing w:line="360" w:lineRule="auto"/>
              <w:rPr>
                <w:rFonts w:hint="eastAsia" w:ascii="宋体" w:hAnsi="宋体" w:eastAsia="宋体" w:cs="宋体"/>
                <w:color w:val="auto"/>
                <w:highlight w:val="none"/>
              </w:rPr>
            </w:pPr>
          </w:p>
        </w:tc>
        <w:tc>
          <w:tcPr>
            <w:tcW w:w="984" w:type="dxa"/>
            <w:noWrap w:val="0"/>
            <w:vAlign w:val="top"/>
          </w:tcPr>
          <w:p w14:paraId="496FD053">
            <w:pPr>
              <w:spacing w:line="360" w:lineRule="auto"/>
              <w:rPr>
                <w:rFonts w:hint="eastAsia" w:ascii="宋体" w:hAnsi="宋体" w:eastAsia="宋体" w:cs="宋体"/>
                <w:color w:val="auto"/>
                <w:highlight w:val="none"/>
              </w:rPr>
            </w:pPr>
          </w:p>
        </w:tc>
      </w:tr>
      <w:tr w14:paraId="31A1D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1365CB77">
            <w:pPr>
              <w:spacing w:before="240" w:after="240" w:line="360" w:lineRule="auto"/>
              <w:rPr>
                <w:rFonts w:hint="eastAsia" w:ascii="宋体" w:hAnsi="宋体" w:eastAsia="宋体" w:cs="宋体"/>
                <w:color w:val="auto"/>
                <w:highlight w:val="none"/>
              </w:rPr>
            </w:pPr>
          </w:p>
        </w:tc>
        <w:tc>
          <w:tcPr>
            <w:tcW w:w="2610" w:type="dxa"/>
            <w:noWrap w:val="0"/>
            <w:vAlign w:val="top"/>
          </w:tcPr>
          <w:p w14:paraId="25438572">
            <w:pPr>
              <w:spacing w:line="360" w:lineRule="auto"/>
              <w:rPr>
                <w:rFonts w:hint="eastAsia" w:ascii="宋体" w:hAnsi="宋体" w:eastAsia="宋体" w:cs="宋体"/>
                <w:color w:val="auto"/>
                <w:highlight w:val="none"/>
              </w:rPr>
            </w:pPr>
          </w:p>
        </w:tc>
        <w:tc>
          <w:tcPr>
            <w:tcW w:w="2610" w:type="dxa"/>
            <w:noWrap w:val="0"/>
            <w:vAlign w:val="top"/>
          </w:tcPr>
          <w:p w14:paraId="56CBF232">
            <w:pPr>
              <w:spacing w:line="360" w:lineRule="auto"/>
              <w:rPr>
                <w:rFonts w:hint="eastAsia" w:ascii="宋体" w:hAnsi="宋体" w:eastAsia="宋体" w:cs="宋体"/>
                <w:color w:val="auto"/>
                <w:highlight w:val="none"/>
              </w:rPr>
            </w:pPr>
          </w:p>
        </w:tc>
        <w:tc>
          <w:tcPr>
            <w:tcW w:w="1896" w:type="dxa"/>
            <w:noWrap w:val="0"/>
            <w:vAlign w:val="top"/>
          </w:tcPr>
          <w:p w14:paraId="03F154D5">
            <w:pPr>
              <w:spacing w:line="360" w:lineRule="auto"/>
              <w:rPr>
                <w:rFonts w:hint="eastAsia" w:ascii="宋体" w:hAnsi="宋体" w:eastAsia="宋体" w:cs="宋体"/>
                <w:color w:val="auto"/>
                <w:highlight w:val="none"/>
              </w:rPr>
            </w:pPr>
          </w:p>
        </w:tc>
        <w:tc>
          <w:tcPr>
            <w:tcW w:w="984" w:type="dxa"/>
            <w:noWrap w:val="0"/>
            <w:vAlign w:val="top"/>
          </w:tcPr>
          <w:p w14:paraId="78B86165">
            <w:pPr>
              <w:spacing w:line="360" w:lineRule="auto"/>
              <w:rPr>
                <w:rFonts w:hint="eastAsia" w:ascii="宋体" w:hAnsi="宋体" w:eastAsia="宋体" w:cs="宋体"/>
                <w:color w:val="auto"/>
                <w:highlight w:val="none"/>
              </w:rPr>
            </w:pPr>
          </w:p>
        </w:tc>
      </w:tr>
    </w:tbl>
    <w:p w14:paraId="2AE6E2FD">
      <w:pPr>
        <w:pStyle w:val="13"/>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注：</w:t>
      </w:r>
      <w:r>
        <w:rPr>
          <w:rFonts w:hint="eastAsia" w:ascii="宋体" w:hAnsi="宋体" w:cs="宋体"/>
          <w:color w:val="auto"/>
          <w:highlight w:val="none"/>
          <w:lang w:val="en-US" w:eastAsia="zh-CN"/>
        </w:rPr>
        <w:t>1.</w:t>
      </w:r>
      <w:r>
        <w:rPr>
          <w:rFonts w:hint="eastAsia" w:ascii="宋体" w:hAnsi="宋体" w:eastAsia="宋体" w:cs="宋体"/>
          <w:color w:val="auto"/>
          <w:highlight w:val="none"/>
        </w:rPr>
        <w:t>请对招标文件</w:t>
      </w:r>
      <w:r>
        <w:rPr>
          <w:rFonts w:hint="eastAsia" w:ascii="宋体" w:hAnsi="宋体" w:cs="宋体"/>
          <w:color w:val="auto"/>
          <w:highlight w:val="none"/>
          <w:lang w:eastAsia="zh-CN"/>
        </w:rPr>
        <w:t>采购内容及要求</w:t>
      </w:r>
      <w:r>
        <w:rPr>
          <w:rFonts w:hint="eastAsia" w:ascii="宋体" w:hAnsi="宋体" w:eastAsia="宋体" w:cs="宋体"/>
          <w:color w:val="auto"/>
          <w:highlight w:val="none"/>
        </w:rPr>
        <w:t>内容逐条响应。</w:t>
      </w:r>
      <w:r>
        <w:rPr>
          <w:rFonts w:hint="eastAsia" w:ascii="宋体" w:hAnsi="宋体" w:cs="宋体"/>
          <w:color w:val="auto"/>
          <w:highlight w:val="none"/>
          <w:lang w:val="en-US" w:eastAsia="zh-CN"/>
        </w:rPr>
        <w:t>偏离情况写“正/负/无偏离”。</w:t>
      </w:r>
    </w:p>
    <w:p w14:paraId="0AB85BD1">
      <w:pPr>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2.行数不够，可自行添加。</w:t>
      </w:r>
    </w:p>
    <w:p w14:paraId="7AFADA74">
      <w:pPr>
        <w:spacing w:line="360" w:lineRule="auto"/>
        <w:rPr>
          <w:rFonts w:hint="eastAsia" w:ascii="宋体" w:hAnsi="宋体" w:eastAsia="宋体" w:cs="宋体"/>
          <w:color w:val="auto"/>
          <w:sz w:val="24"/>
          <w:highlight w:val="none"/>
        </w:rPr>
      </w:pPr>
    </w:p>
    <w:p w14:paraId="30596AF6">
      <w:pPr>
        <w:spacing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76C0D36E">
      <w:pPr>
        <w:spacing w:line="360" w:lineRule="auto"/>
        <w:rPr>
          <w:rFonts w:hint="eastAsia" w:ascii="宋体" w:hAnsi="宋体" w:eastAsia="宋体" w:cs="宋体"/>
          <w:color w:val="auto"/>
          <w:sz w:val="24"/>
          <w:highlight w:val="none"/>
        </w:rPr>
      </w:pPr>
    </w:p>
    <w:p w14:paraId="2F902AF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授权代表（签名或盖章）：</w:t>
      </w:r>
      <w:r>
        <w:rPr>
          <w:rFonts w:hint="eastAsia" w:ascii="宋体" w:hAnsi="宋体" w:eastAsia="宋体" w:cs="宋体"/>
          <w:color w:val="auto"/>
          <w:sz w:val="24"/>
          <w:highlight w:val="none"/>
          <w:u w:val="single"/>
        </w:rPr>
        <w:t xml:space="preserve">               </w:t>
      </w:r>
    </w:p>
    <w:p w14:paraId="616BC2AE">
      <w:pPr>
        <w:spacing w:line="360" w:lineRule="auto"/>
        <w:rPr>
          <w:rFonts w:hint="eastAsia" w:ascii="宋体" w:hAnsi="宋体" w:eastAsia="宋体" w:cs="宋体"/>
          <w:color w:val="auto"/>
          <w:sz w:val="24"/>
          <w:highlight w:val="none"/>
        </w:rPr>
      </w:pPr>
    </w:p>
    <w:p w14:paraId="5124F0D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p>
    <w:p w14:paraId="2668B85E">
      <w:pPr>
        <w:pStyle w:val="59"/>
        <w:numPr>
          <w:ilvl w:val="0"/>
          <w:numId w:val="0"/>
        </w:numPr>
        <w:spacing w:line="48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六、技术说明文件</w:t>
      </w:r>
    </w:p>
    <w:p w14:paraId="0307B9FE">
      <w:pPr>
        <w:pStyle w:val="59"/>
        <w:numPr>
          <w:ilvl w:val="0"/>
          <w:numId w:val="0"/>
        </w:numPr>
        <w:spacing w:line="480" w:lineRule="auto"/>
        <w:ind w:leftChars="200"/>
        <w:jc w:val="center"/>
        <w:outlineLvl w:val="9"/>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（提供所投产品技术支持资料，内容格式自拟）</w:t>
      </w:r>
    </w:p>
    <w:p w14:paraId="05614EB1">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19F7318">
      <w:pPr>
        <w:numPr>
          <w:ilvl w:val="1"/>
          <w:numId w:val="0"/>
        </w:numPr>
        <w:spacing w:line="360" w:lineRule="auto"/>
        <w:outlineLvl w:val="1"/>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法定代表人证明书或授权书</w:t>
      </w:r>
    </w:p>
    <w:p w14:paraId="78AED4BE">
      <w:pPr>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（一）法定代表人证明书格式（</w:t>
      </w:r>
      <w:r>
        <w:rPr>
          <w:rFonts w:hint="eastAsia" w:ascii="宋体" w:hAnsi="宋体" w:eastAsia="宋体" w:cs="宋体"/>
          <w:b/>
          <w:color w:val="auto"/>
          <w:kern w:val="0"/>
          <w:sz w:val="28"/>
          <w:szCs w:val="28"/>
          <w:highlight w:val="none"/>
          <w:lang w:eastAsia="zh-CN"/>
        </w:rPr>
        <w:t>供应商</w:t>
      </w:r>
      <w:r>
        <w:rPr>
          <w:rFonts w:hint="eastAsia" w:ascii="宋体" w:hAnsi="宋体" w:eastAsia="宋体" w:cs="宋体"/>
          <w:b/>
          <w:color w:val="auto"/>
          <w:kern w:val="0"/>
          <w:sz w:val="28"/>
          <w:szCs w:val="28"/>
          <w:highlight w:val="none"/>
        </w:rPr>
        <w:t>为法定代表人时须出具）</w:t>
      </w:r>
    </w:p>
    <w:tbl>
      <w:tblPr>
        <w:tblStyle w:val="30"/>
        <w:tblW w:w="87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14:paraId="4E251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hRule="atLeast"/>
          <w:jc w:val="center"/>
        </w:trPr>
        <w:tc>
          <w:tcPr>
            <w:tcW w:w="8738" w:type="dxa"/>
            <w:gridSpan w:val="5"/>
            <w:noWrap w:val="0"/>
            <w:vAlign w:val="center"/>
          </w:tcPr>
          <w:p w14:paraId="505D694E">
            <w:pPr>
              <w:pStyle w:val="106"/>
              <w:spacing w:before="120"/>
              <w:ind w:left="107"/>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致：陕西德信招标有限公司</w:t>
            </w:r>
          </w:p>
        </w:tc>
      </w:tr>
      <w:tr w14:paraId="68D26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restart"/>
            <w:noWrap w:val="0"/>
            <w:vAlign w:val="center"/>
          </w:tcPr>
          <w:p w14:paraId="2F66B58D">
            <w:pPr>
              <w:pStyle w:val="106"/>
              <w:ind w:right="1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企业</w:t>
            </w:r>
          </w:p>
          <w:p w14:paraId="000DC1A4">
            <w:pPr>
              <w:pStyle w:val="106"/>
              <w:ind w:right="1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法人</w:t>
            </w:r>
          </w:p>
        </w:tc>
        <w:tc>
          <w:tcPr>
            <w:tcW w:w="2375" w:type="dxa"/>
            <w:noWrap w:val="0"/>
            <w:vAlign w:val="center"/>
          </w:tcPr>
          <w:p w14:paraId="0AC99B4F">
            <w:pPr>
              <w:pStyle w:val="106"/>
              <w:spacing w:before="12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企 业 名 称</w:t>
            </w:r>
          </w:p>
        </w:tc>
        <w:tc>
          <w:tcPr>
            <w:tcW w:w="5463" w:type="dxa"/>
            <w:gridSpan w:val="3"/>
            <w:noWrap w:val="0"/>
            <w:vAlign w:val="center"/>
          </w:tcPr>
          <w:p w14:paraId="59A84A81">
            <w:pPr>
              <w:pStyle w:val="106"/>
              <w:jc w:val="center"/>
              <w:rPr>
                <w:rFonts w:hint="eastAsia" w:ascii="宋体" w:hAnsi="宋体" w:eastAsia="宋体" w:cs="宋体"/>
                <w:color w:val="auto"/>
                <w:sz w:val="22"/>
                <w:szCs w:val="22"/>
                <w:highlight w:val="none"/>
              </w:rPr>
            </w:pPr>
          </w:p>
        </w:tc>
      </w:tr>
      <w:tr w14:paraId="2A462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900" w:type="dxa"/>
            <w:vMerge w:val="continue"/>
            <w:tcBorders>
              <w:top w:val="nil"/>
            </w:tcBorders>
            <w:noWrap w:val="0"/>
            <w:vAlign w:val="center"/>
          </w:tcPr>
          <w:p w14:paraId="0ECF76CB">
            <w:pPr>
              <w:jc w:val="center"/>
              <w:rPr>
                <w:rFonts w:hint="eastAsia" w:ascii="宋体" w:hAnsi="宋体" w:eastAsia="宋体" w:cs="宋体"/>
                <w:color w:val="auto"/>
                <w:sz w:val="2"/>
                <w:szCs w:val="2"/>
                <w:highlight w:val="none"/>
              </w:rPr>
            </w:pPr>
          </w:p>
        </w:tc>
        <w:tc>
          <w:tcPr>
            <w:tcW w:w="2375" w:type="dxa"/>
            <w:noWrap w:val="0"/>
            <w:vAlign w:val="center"/>
          </w:tcPr>
          <w:p w14:paraId="14229763">
            <w:pPr>
              <w:pStyle w:val="106"/>
              <w:spacing w:before="12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 定 地 址</w:t>
            </w:r>
          </w:p>
        </w:tc>
        <w:tc>
          <w:tcPr>
            <w:tcW w:w="5463" w:type="dxa"/>
            <w:gridSpan w:val="3"/>
            <w:noWrap w:val="0"/>
            <w:vAlign w:val="center"/>
          </w:tcPr>
          <w:p w14:paraId="4B5EDDC7">
            <w:pPr>
              <w:pStyle w:val="106"/>
              <w:jc w:val="center"/>
              <w:rPr>
                <w:rFonts w:hint="eastAsia" w:ascii="宋体" w:hAnsi="宋体" w:eastAsia="宋体" w:cs="宋体"/>
                <w:color w:val="auto"/>
                <w:sz w:val="22"/>
                <w:szCs w:val="22"/>
                <w:highlight w:val="none"/>
              </w:rPr>
            </w:pPr>
          </w:p>
        </w:tc>
      </w:tr>
      <w:tr w14:paraId="0F91F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continue"/>
            <w:tcBorders>
              <w:top w:val="nil"/>
            </w:tcBorders>
            <w:noWrap w:val="0"/>
            <w:vAlign w:val="center"/>
          </w:tcPr>
          <w:p w14:paraId="2815C337">
            <w:pPr>
              <w:jc w:val="center"/>
              <w:rPr>
                <w:rFonts w:hint="eastAsia" w:ascii="宋体" w:hAnsi="宋体" w:eastAsia="宋体" w:cs="宋体"/>
                <w:color w:val="auto"/>
                <w:sz w:val="2"/>
                <w:szCs w:val="2"/>
                <w:highlight w:val="none"/>
              </w:rPr>
            </w:pPr>
          </w:p>
        </w:tc>
        <w:tc>
          <w:tcPr>
            <w:tcW w:w="2375" w:type="dxa"/>
            <w:noWrap w:val="0"/>
            <w:vAlign w:val="center"/>
          </w:tcPr>
          <w:p w14:paraId="49B40452">
            <w:pPr>
              <w:pStyle w:val="106"/>
              <w:spacing w:before="12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邮 政 编 码</w:t>
            </w:r>
          </w:p>
        </w:tc>
        <w:tc>
          <w:tcPr>
            <w:tcW w:w="5463" w:type="dxa"/>
            <w:gridSpan w:val="3"/>
            <w:noWrap w:val="0"/>
            <w:vAlign w:val="center"/>
          </w:tcPr>
          <w:p w14:paraId="09BF1901">
            <w:pPr>
              <w:pStyle w:val="106"/>
              <w:jc w:val="center"/>
              <w:rPr>
                <w:rFonts w:hint="eastAsia" w:ascii="宋体" w:hAnsi="宋体" w:eastAsia="宋体" w:cs="宋体"/>
                <w:color w:val="auto"/>
                <w:sz w:val="22"/>
                <w:szCs w:val="22"/>
                <w:highlight w:val="none"/>
              </w:rPr>
            </w:pPr>
          </w:p>
        </w:tc>
      </w:tr>
      <w:tr w14:paraId="32D3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900" w:type="dxa"/>
            <w:vMerge w:val="continue"/>
            <w:tcBorders>
              <w:top w:val="nil"/>
            </w:tcBorders>
            <w:noWrap w:val="0"/>
            <w:vAlign w:val="center"/>
          </w:tcPr>
          <w:p w14:paraId="1F410384">
            <w:pPr>
              <w:jc w:val="center"/>
              <w:rPr>
                <w:rFonts w:hint="eastAsia" w:ascii="宋体" w:hAnsi="宋体" w:eastAsia="宋体" w:cs="宋体"/>
                <w:color w:val="auto"/>
                <w:sz w:val="2"/>
                <w:szCs w:val="2"/>
                <w:highlight w:val="none"/>
              </w:rPr>
            </w:pPr>
          </w:p>
        </w:tc>
        <w:tc>
          <w:tcPr>
            <w:tcW w:w="2375" w:type="dxa"/>
            <w:noWrap w:val="0"/>
            <w:vAlign w:val="center"/>
          </w:tcPr>
          <w:p w14:paraId="50CBF3CB">
            <w:pPr>
              <w:pStyle w:val="106"/>
              <w:tabs>
                <w:tab w:val="left" w:pos="1368"/>
              </w:tabs>
              <w:spacing w:before="121"/>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网</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址</w:t>
            </w:r>
          </w:p>
        </w:tc>
        <w:tc>
          <w:tcPr>
            <w:tcW w:w="5463" w:type="dxa"/>
            <w:gridSpan w:val="3"/>
            <w:noWrap w:val="0"/>
            <w:vAlign w:val="center"/>
          </w:tcPr>
          <w:p w14:paraId="1EE346CE">
            <w:pPr>
              <w:pStyle w:val="106"/>
              <w:jc w:val="center"/>
              <w:rPr>
                <w:rFonts w:hint="eastAsia" w:ascii="宋体" w:hAnsi="宋体" w:eastAsia="宋体" w:cs="宋体"/>
                <w:color w:val="auto"/>
                <w:sz w:val="22"/>
                <w:szCs w:val="22"/>
                <w:highlight w:val="none"/>
              </w:rPr>
            </w:pPr>
          </w:p>
        </w:tc>
      </w:tr>
      <w:tr w14:paraId="19B05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900" w:type="dxa"/>
            <w:vMerge w:val="continue"/>
            <w:tcBorders>
              <w:top w:val="nil"/>
            </w:tcBorders>
            <w:noWrap w:val="0"/>
            <w:vAlign w:val="center"/>
          </w:tcPr>
          <w:p w14:paraId="2F5E3A60">
            <w:pPr>
              <w:jc w:val="center"/>
              <w:rPr>
                <w:rFonts w:hint="eastAsia" w:ascii="宋体" w:hAnsi="宋体" w:eastAsia="宋体" w:cs="宋体"/>
                <w:color w:val="auto"/>
                <w:sz w:val="2"/>
                <w:szCs w:val="2"/>
                <w:highlight w:val="none"/>
              </w:rPr>
            </w:pPr>
          </w:p>
        </w:tc>
        <w:tc>
          <w:tcPr>
            <w:tcW w:w="2375" w:type="dxa"/>
            <w:noWrap w:val="0"/>
            <w:vAlign w:val="center"/>
          </w:tcPr>
          <w:p w14:paraId="6538D2AC">
            <w:pPr>
              <w:pStyle w:val="106"/>
              <w:spacing w:before="143"/>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统一社会信用代码</w:t>
            </w:r>
          </w:p>
        </w:tc>
        <w:tc>
          <w:tcPr>
            <w:tcW w:w="5463" w:type="dxa"/>
            <w:gridSpan w:val="3"/>
            <w:noWrap w:val="0"/>
            <w:vAlign w:val="center"/>
          </w:tcPr>
          <w:p w14:paraId="425BFEB4">
            <w:pPr>
              <w:pStyle w:val="106"/>
              <w:jc w:val="center"/>
              <w:rPr>
                <w:rFonts w:hint="eastAsia" w:ascii="宋体" w:hAnsi="宋体" w:eastAsia="宋体" w:cs="宋体"/>
                <w:color w:val="auto"/>
                <w:sz w:val="22"/>
                <w:szCs w:val="22"/>
                <w:highlight w:val="none"/>
              </w:rPr>
            </w:pPr>
          </w:p>
        </w:tc>
      </w:tr>
      <w:tr w14:paraId="70E91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restart"/>
            <w:noWrap w:val="0"/>
            <w:vAlign w:val="center"/>
          </w:tcPr>
          <w:p w14:paraId="0528C42B">
            <w:pPr>
              <w:pStyle w:val="106"/>
              <w:spacing w:before="186"/>
              <w:ind w:left="107" w:right="117"/>
              <w:rPr>
                <w:rFonts w:hint="eastAsia" w:ascii="宋体" w:hAnsi="宋体" w:eastAsia="宋体" w:cs="宋体"/>
                <w:color w:val="auto"/>
                <w:sz w:val="24"/>
                <w:szCs w:val="22"/>
                <w:highlight w:val="none"/>
              </w:rPr>
            </w:pPr>
            <w:bookmarkStart w:id="40" w:name="_GoBack" w:colFirst="3" w:colLast="3"/>
            <w:r>
              <w:rPr>
                <w:rFonts w:hint="eastAsia" w:ascii="宋体" w:hAnsi="宋体" w:eastAsia="宋体" w:cs="宋体"/>
                <w:color w:val="auto"/>
                <w:sz w:val="24"/>
                <w:szCs w:val="22"/>
                <w:highlight w:val="none"/>
              </w:rPr>
              <w:t>法定代表人</w:t>
            </w:r>
          </w:p>
        </w:tc>
        <w:tc>
          <w:tcPr>
            <w:tcW w:w="2375" w:type="dxa"/>
            <w:noWrap w:val="0"/>
            <w:vAlign w:val="center"/>
          </w:tcPr>
          <w:p w14:paraId="2011A194">
            <w:pPr>
              <w:pStyle w:val="106"/>
              <w:ind w:left="108" w:right="119"/>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姓</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名</w:t>
            </w:r>
          </w:p>
        </w:tc>
        <w:tc>
          <w:tcPr>
            <w:tcW w:w="1752" w:type="dxa"/>
            <w:noWrap w:val="0"/>
            <w:vAlign w:val="center"/>
          </w:tcPr>
          <w:p w14:paraId="7EB36CFB">
            <w:pPr>
              <w:pStyle w:val="106"/>
              <w:jc w:val="center"/>
              <w:rPr>
                <w:rFonts w:hint="eastAsia" w:ascii="宋体" w:hAnsi="宋体" w:eastAsia="宋体" w:cs="宋体"/>
                <w:color w:val="auto"/>
                <w:sz w:val="22"/>
                <w:szCs w:val="22"/>
                <w:highlight w:val="none"/>
              </w:rPr>
            </w:pPr>
          </w:p>
        </w:tc>
        <w:tc>
          <w:tcPr>
            <w:tcW w:w="1337" w:type="dxa"/>
            <w:noWrap w:val="0"/>
            <w:vAlign w:val="center"/>
          </w:tcPr>
          <w:p w14:paraId="2532EBE3">
            <w:pPr>
              <w:pStyle w:val="106"/>
              <w:keepNext w:val="0"/>
              <w:keepLines w:val="0"/>
              <w:pageBreakBefore w:val="0"/>
              <w:widowControl w:val="0"/>
              <w:tabs>
                <w:tab w:val="left" w:pos="839"/>
              </w:tabs>
              <w:kinsoku/>
              <w:wordWrap/>
              <w:overflowPunct/>
              <w:topLinePunct w:val="0"/>
              <w:autoSpaceDE/>
              <w:autoSpaceDN/>
              <w:bidi w:val="0"/>
              <w:adjustRightInd w:val="0"/>
              <w:snapToGrid w:val="0"/>
              <w:ind w:right="0"/>
              <w:jc w:val="center"/>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性</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别</w:t>
            </w:r>
          </w:p>
        </w:tc>
        <w:tc>
          <w:tcPr>
            <w:tcW w:w="2374" w:type="dxa"/>
            <w:noWrap w:val="0"/>
            <w:vAlign w:val="center"/>
          </w:tcPr>
          <w:p w14:paraId="149EC3E0">
            <w:pPr>
              <w:pStyle w:val="106"/>
              <w:jc w:val="center"/>
              <w:rPr>
                <w:rFonts w:hint="eastAsia" w:ascii="宋体" w:hAnsi="宋体" w:eastAsia="宋体" w:cs="宋体"/>
                <w:color w:val="auto"/>
                <w:sz w:val="22"/>
                <w:szCs w:val="22"/>
                <w:highlight w:val="none"/>
              </w:rPr>
            </w:pPr>
          </w:p>
        </w:tc>
      </w:tr>
      <w:tr w14:paraId="0FCFF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900" w:type="dxa"/>
            <w:vMerge w:val="continue"/>
            <w:tcBorders>
              <w:top w:val="nil"/>
            </w:tcBorders>
            <w:noWrap w:val="0"/>
            <w:vAlign w:val="center"/>
          </w:tcPr>
          <w:p w14:paraId="02FC288A">
            <w:pPr>
              <w:pStyle w:val="106"/>
              <w:spacing w:before="186"/>
              <w:ind w:left="107" w:right="117"/>
              <w:rPr>
                <w:rFonts w:hint="eastAsia" w:ascii="宋体" w:hAnsi="宋体" w:eastAsia="宋体" w:cs="宋体"/>
                <w:color w:val="auto"/>
                <w:sz w:val="24"/>
                <w:szCs w:val="22"/>
                <w:highlight w:val="none"/>
              </w:rPr>
            </w:pPr>
          </w:p>
        </w:tc>
        <w:tc>
          <w:tcPr>
            <w:tcW w:w="2375" w:type="dxa"/>
            <w:noWrap w:val="0"/>
            <w:vAlign w:val="center"/>
          </w:tcPr>
          <w:p w14:paraId="0EC59C30">
            <w:pPr>
              <w:pStyle w:val="106"/>
              <w:ind w:left="108" w:right="119"/>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职</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务</w:t>
            </w:r>
          </w:p>
        </w:tc>
        <w:tc>
          <w:tcPr>
            <w:tcW w:w="1752" w:type="dxa"/>
            <w:noWrap w:val="0"/>
            <w:vAlign w:val="center"/>
          </w:tcPr>
          <w:p w14:paraId="613F7927">
            <w:pPr>
              <w:pStyle w:val="106"/>
              <w:jc w:val="center"/>
              <w:rPr>
                <w:rFonts w:hint="eastAsia" w:ascii="宋体" w:hAnsi="宋体" w:eastAsia="宋体" w:cs="宋体"/>
                <w:color w:val="auto"/>
                <w:sz w:val="22"/>
                <w:szCs w:val="22"/>
                <w:highlight w:val="none"/>
              </w:rPr>
            </w:pPr>
          </w:p>
        </w:tc>
        <w:tc>
          <w:tcPr>
            <w:tcW w:w="1337" w:type="dxa"/>
            <w:noWrap w:val="0"/>
            <w:vAlign w:val="center"/>
          </w:tcPr>
          <w:p w14:paraId="16F624FA">
            <w:pPr>
              <w:pStyle w:val="106"/>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联系电话</w:t>
            </w:r>
          </w:p>
        </w:tc>
        <w:tc>
          <w:tcPr>
            <w:tcW w:w="2374" w:type="dxa"/>
            <w:noWrap w:val="0"/>
            <w:vAlign w:val="center"/>
          </w:tcPr>
          <w:p w14:paraId="4318E502">
            <w:pPr>
              <w:pStyle w:val="106"/>
              <w:jc w:val="center"/>
              <w:rPr>
                <w:rFonts w:hint="eastAsia" w:ascii="宋体" w:hAnsi="宋体" w:eastAsia="宋体" w:cs="宋体"/>
                <w:color w:val="auto"/>
                <w:sz w:val="22"/>
                <w:szCs w:val="22"/>
                <w:highlight w:val="none"/>
              </w:rPr>
            </w:pPr>
          </w:p>
        </w:tc>
      </w:tr>
      <w:bookmarkEnd w:id="40"/>
      <w:tr w14:paraId="3AD65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continue"/>
            <w:tcBorders>
              <w:top w:val="nil"/>
            </w:tcBorders>
            <w:noWrap w:val="0"/>
            <w:vAlign w:val="center"/>
          </w:tcPr>
          <w:p w14:paraId="67487E5F">
            <w:pPr>
              <w:pStyle w:val="106"/>
              <w:spacing w:before="186"/>
              <w:ind w:left="107" w:right="117"/>
              <w:rPr>
                <w:rFonts w:hint="eastAsia" w:ascii="宋体" w:hAnsi="宋体" w:eastAsia="宋体" w:cs="宋体"/>
                <w:color w:val="auto"/>
                <w:sz w:val="24"/>
                <w:szCs w:val="22"/>
                <w:highlight w:val="none"/>
              </w:rPr>
            </w:pPr>
          </w:p>
        </w:tc>
        <w:tc>
          <w:tcPr>
            <w:tcW w:w="2375" w:type="dxa"/>
            <w:noWrap w:val="0"/>
            <w:vAlign w:val="center"/>
          </w:tcPr>
          <w:p w14:paraId="0BAC3CF7">
            <w:pPr>
              <w:pStyle w:val="106"/>
              <w:ind w:left="108" w:right="119"/>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传</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真</w:t>
            </w:r>
          </w:p>
        </w:tc>
        <w:tc>
          <w:tcPr>
            <w:tcW w:w="5463" w:type="dxa"/>
            <w:gridSpan w:val="3"/>
            <w:noWrap w:val="0"/>
            <w:vAlign w:val="center"/>
          </w:tcPr>
          <w:p w14:paraId="053A635A">
            <w:pPr>
              <w:pStyle w:val="106"/>
              <w:jc w:val="center"/>
              <w:rPr>
                <w:rFonts w:hint="eastAsia" w:ascii="宋体" w:hAnsi="宋体" w:eastAsia="宋体" w:cs="宋体"/>
                <w:color w:val="auto"/>
                <w:sz w:val="22"/>
                <w:szCs w:val="22"/>
                <w:highlight w:val="none"/>
              </w:rPr>
            </w:pPr>
          </w:p>
        </w:tc>
      </w:tr>
      <w:tr w14:paraId="47D1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jc w:val="center"/>
        </w:trPr>
        <w:tc>
          <w:tcPr>
            <w:tcW w:w="900" w:type="dxa"/>
            <w:vMerge w:val="restart"/>
            <w:noWrap w:val="0"/>
            <w:vAlign w:val="center"/>
          </w:tcPr>
          <w:p w14:paraId="3D423389">
            <w:pPr>
              <w:pStyle w:val="106"/>
              <w:spacing w:before="186"/>
              <w:ind w:left="107" w:right="117"/>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法定代表人身份证复印件</w:t>
            </w:r>
          </w:p>
        </w:tc>
        <w:tc>
          <w:tcPr>
            <w:tcW w:w="4127" w:type="dxa"/>
            <w:gridSpan w:val="2"/>
            <w:vMerge w:val="restart"/>
            <w:noWrap w:val="0"/>
            <w:vAlign w:val="center"/>
          </w:tcPr>
          <w:p w14:paraId="7C5D9130">
            <w:pPr>
              <w:pStyle w:val="106"/>
              <w:ind w:left="17"/>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二代身份证正、反两面都需复印</w:t>
            </w:r>
          </w:p>
          <w:p w14:paraId="1A0E06D6">
            <w:pPr>
              <w:pStyle w:val="106"/>
              <w:jc w:val="center"/>
              <w:rPr>
                <w:rFonts w:hint="eastAsia" w:ascii="宋体" w:hAnsi="宋体" w:eastAsia="宋体" w:cs="宋体"/>
                <w:b/>
                <w:color w:val="auto"/>
                <w:sz w:val="24"/>
                <w:szCs w:val="22"/>
                <w:highlight w:val="none"/>
              </w:rPr>
            </w:pPr>
          </w:p>
          <w:p w14:paraId="5D5D81A3">
            <w:pPr>
              <w:pStyle w:val="106"/>
              <w:spacing w:before="1"/>
              <w:jc w:val="center"/>
              <w:rPr>
                <w:rFonts w:hint="eastAsia" w:ascii="宋体" w:hAnsi="宋体" w:eastAsia="宋体" w:cs="宋体"/>
                <w:b/>
                <w:color w:val="auto"/>
                <w:szCs w:val="22"/>
                <w:highlight w:val="none"/>
              </w:rPr>
            </w:pPr>
          </w:p>
          <w:p w14:paraId="6C03D9A1">
            <w:pPr>
              <w:pStyle w:val="106"/>
              <w:ind w:left="9"/>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（粘贴处）</w:t>
            </w:r>
          </w:p>
        </w:tc>
        <w:tc>
          <w:tcPr>
            <w:tcW w:w="3711" w:type="dxa"/>
            <w:gridSpan w:val="2"/>
            <w:noWrap w:val="0"/>
            <w:vAlign w:val="center"/>
          </w:tcPr>
          <w:p w14:paraId="7F7C7B94">
            <w:pPr>
              <w:pStyle w:val="106"/>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（法定代表人签字）</w:t>
            </w:r>
          </w:p>
        </w:tc>
      </w:tr>
      <w:tr w14:paraId="4CF66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jc w:val="center"/>
        </w:trPr>
        <w:tc>
          <w:tcPr>
            <w:tcW w:w="900" w:type="dxa"/>
            <w:vMerge w:val="continue"/>
            <w:tcBorders>
              <w:top w:val="nil"/>
            </w:tcBorders>
            <w:noWrap w:val="0"/>
            <w:vAlign w:val="center"/>
          </w:tcPr>
          <w:p w14:paraId="6D5964E2">
            <w:pPr>
              <w:jc w:val="center"/>
              <w:rPr>
                <w:rFonts w:hint="eastAsia" w:ascii="宋体" w:hAnsi="宋体" w:eastAsia="宋体" w:cs="宋体"/>
                <w:color w:val="auto"/>
                <w:sz w:val="2"/>
                <w:szCs w:val="2"/>
                <w:highlight w:val="none"/>
              </w:rPr>
            </w:pPr>
          </w:p>
        </w:tc>
        <w:tc>
          <w:tcPr>
            <w:tcW w:w="4127" w:type="dxa"/>
            <w:gridSpan w:val="2"/>
            <w:vMerge w:val="continue"/>
            <w:tcBorders>
              <w:top w:val="nil"/>
            </w:tcBorders>
            <w:noWrap w:val="0"/>
            <w:vAlign w:val="center"/>
          </w:tcPr>
          <w:p w14:paraId="4E84A518">
            <w:pPr>
              <w:jc w:val="center"/>
              <w:rPr>
                <w:rFonts w:hint="eastAsia" w:ascii="宋体" w:hAnsi="宋体" w:eastAsia="宋体" w:cs="宋体"/>
                <w:color w:val="auto"/>
                <w:sz w:val="2"/>
                <w:szCs w:val="2"/>
                <w:highlight w:val="none"/>
              </w:rPr>
            </w:pPr>
          </w:p>
        </w:tc>
        <w:tc>
          <w:tcPr>
            <w:tcW w:w="3711" w:type="dxa"/>
            <w:gridSpan w:val="2"/>
            <w:noWrap w:val="0"/>
            <w:vAlign w:val="center"/>
          </w:tcPr>
          <w:p w14:paraId="484326D8">
            <w:pPr>
              <w:pStyle w:val="106"/>
              <w:tabs>
                <w:tab w:val="left" w:pos="2347"/>
                <w:tab w:val="left" w:pos="2908"/>
              </w:tabs>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（企业公章）</w:t>
            </w:r>
          </w:p>
          <w:p w14:paraId="4EEF83E5">
            <w:pPr>
              <w:pStyle w:val="106"/>
              <w:tabs>
                <w:tab w:val="left" w:pos="2347"/>
                <w:tab w:val="left" w:pos="2908"/>
              </w:tabs>
              <w:ind w:left="1787"/>
              <w:jc w:val="center"/>
              <w:rPr>
                <w:rFonts w:hint="eastAsia" w:ascii="宋体" w:hAnsi="宋体" w:eastAsia="宋体" w:cs="宋体"/>
                <w:color w:val="auto"/>
                <w:sz w:val="24"/>
                <w:szCs w:val="22"/>
                <w:highlight w:val="none"/>
              </w:rPr>
            </w:pPr>
          </w:p>
          <w:p w14:paraId="2C86F56E">
            <w:pPr>
              <w:pStyle w:val="106"/>
              <w:tabs>
                <w:tab w:val="left" w:pos="2347"/>
                <w:tab w:val="left" w:pos="2908"/>
              </w:tabs>
              <w:ind w:left="1787"/>
              <w:jc w:val="center"/>
              <w:rPr>
                <w:rFonts w:hint="eastAsia" w:ascii="宋体" w:hAnsi="宋体" w:eastAsia="宋体" w:cs="宋体"/>
                <w:color w:val="auto"/>
                <w:sz w:val="24"/>
                <w:szCs w:val="22"/>
                <w:highlight w:val="none"/>
              </w:rPr>
            </w:pPr>
          </w:p>
          <w:p w14:paraId="407FC3F9">
            <w:pPr>
              <w:pStyle w:val="106"/>
              <w:tabs>
                <w:tab w:val="left" w:pos="2347"/>
                <w:tab w:val="left" w:pos="2908"/>
              </w:tabs>
              <w:ind w:left="1787"/>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年</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t>月</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t>日</w:t>
            </w:r>
          </w:p>
        </w:tc>
      </w:tr>
    </w:tbl>
    <w:p w14:paraId="073B20F8">
      <w:pPr>
        <w:snapToGrid w:val="0"/>
        <w:spacing w:line="360" w:lineRule="auto"/>
        <w:jc w:val="center"/>
        <w:rPr>
          <w:rFonts w:hint="eastAsia" w:ascii="宋体" w:hAnsi="宋体" w:eastAsia="宋体" w:cs="宋体"/>
          <w:b/>
          <w:bCs/>
          <w:color w:val="auto"/>
          <w:sz w:val="24"/>
          <w:highlight w:val="none"/>
        </w:rPr>
      </w:pPr>
    </w:p>
    <w:p w14:paraId="4AB241D8">
      <w:pPr>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 w:val="28"/>
          <w:szCs w:val="28"/>
          <w:highlight w:val="none"/>
        </w:rPr>
        <w:t>（二）法定代表人授权书格式（</w:t>
      </w:r>
      <w:r>
        <w:rPr>
          <w:rFonts w:hint="eastAsia" w:ascii="宋体" w:hAnsi="宋体" w:cs="宋体"/>
          <w:b/>
          <w:color w:val="auto"/>
          <w:kern w:val="0"/>
          <w:sz w:val="28"/>
          <w:szCs w:val="28"/>
          <w:highlight w:val="none"/>
          <w:lang w:eastAsia="zh-CN"/>
        </w:rPr>
        <w:t>供应商</w:t>
      </w:r>
      <w:r>
        <w:rPr>
          <w:rFonts w:hint="eastAsia" w:ascii="宋体" w:hAnsi="宋体" w:eastAsia="宋体" w:cs="宋体"/>
          <w:b/>
          <w:color w:val="auto"/>
          <w:kern w:val="0"/>
          <w:sz w:val="28"/>
          <w:szCs w:val="28"/>
          <w:highlight w:val="none"/>
        </w:rPr>
        <w:t>为授权代</w:t>
      </w:r>
      <w:r>
        <w:rPr>
          <w:rFonts w:hint="eastAsia" w:ascii="宋体" w:hAnsi="宋体" w:cs="宋体"/>
          <w:b/>
          <w:color w:val="auto"/>
          <w:kern w:val="0"/>
          <w:sz w:val="28"/>
          <w:szCs w:val="28"/>
          <w:highlight w:val="none"/>
          <w:lang w:eastAsia="zh-CN"/>
        </w:rPr>
        <w:t>表人</w:t>
      </w:r>
      <w:r>
        <w:rPr>
          <w:rFonts w:hint="eastAsia" w:ascii="宋体" w:hAnsi="宋体" w:eastAsia="宋体" w:cs="宋体"/>
          <w:b/>
          <w:color w:val="auto"/>
          <w:kern w:val="0"/>
          <w:sz w:val="28"/>
          <w:szCs w:val="28"/>
          <w:highlight w:val="none"/>
        </w:rPr>
        <w:t>时须出具）</w:t>
      </w:r>
    </w:p>
    <w:p w14:paraId="5CACE660">
      <w:pPr>
        <w:snapToGrid w:val="0"/>
        <w:spacing w:line="360" w:lineRule="auto"/>
        <w:jc w:val="center"/>
        <w:rPr>
          <w:rFonts w:hint="eastAsia" w:ascii="宋体" w:hAnsi="宋体" w:eastAsia="宋体" w:cs="宋体"/>
          <w:b/>
          <w:bCs/>
          <w:color w:val="auto"/>
          <w:sz w:val="24"/>
          <w:highlight w:val="none"/>
          <w:u w:val="single"/>
        </w:rPr>
      </w:pPr>
    </w:p>
    <w:p w14:paraId="08EDE467">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致：陕西德信招标有限公司</w:t>
      </w:r>
    </w:p>
    <w:p w14:paraId="62A647E9">
      <w:pPr>
        <w:snapToGrid w:val="0"/>
        <w:spacing w:line="360" w:lineRule="auto"/>
        <w:ind w:firstLine="6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本授权书声明：注册于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（国家或地区）的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名称）的在下面签字的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（法定代表人姓名、职务）代表本公司授权在下面签字的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（被授权人的姓名、职务）为本公司的合法代表人，</w:t>
      </w:r>
      <w:r>
        <w:rPr>
          <w:rFonts w:hint="eastAsia" w:ascii="宋体" w:hAnsi="宋体" w:cs="宋体"/>
          <w:color w:val="auto"/>
          <w:sz w:val="24"/>
          <w:highlight w:val="none"/>
        </w:rPr>
        <w:t>就</w:t>
      </w:r>
      <w:r>
        <w:rPr>
          <w:rFonts w:hint="eastAsia" w:ascii="宋体" w:hAnsi="宋体" w:cs="宋体"/>
          <w:b/>
          <w:color w:val="auto"/>
          <w:sz w:val="24"/>
          <w:highlight w:val="none"/>
          <w:u w:val="single"/>
        </w:rPr>
        <w:t>陕西德信招标有限公司</w:t>
      </w:r>
      <w:r>
        <w:rPr>
          <w:rFonts w:hint="eastAsia" w:ascii="宋体" w:hAnsi="宋体" w:cs="宋体"/>
          <w:b/>
          <w:bCs/>
          <w:color w:val="auto"/>
          <w:sz w:val="24"/>
          <w:highlight w:val="none"/>
        </w:rPr>
        <w:t>〔</w:t>
      </w:r>
      <w:r>
        <w:rPr>
          <w:rFonts w:hint="eastAsia" w:ascii="宋体" w:hAnsi="宋体" w:cs="宋体"/>
          <w:color w:val="auto"/>
          <w:sz w:val="24"/>
          <w:highlight w:val="none"/>
        </w:rPr>
        <w:t>项目</w:t>
      </w:r>
      <w:r>
        <w:rPr>
          <w:rFonts w:hint="eastAsia" w:ascii="宋体" w:hAnsi="宋体" w:cs="宋体"/>
          <w:color w:val="auto"/>
          <w:sz w:val="24"/>
          <w:highlight w:val="none"/>
          <w:lang w:eastAsia="zh-CN"/>
        </w:rPr>
        <w:t>名称、项目</w:t>
      </w:r>
      <w:r>
        <w:rPr>
          <w:rFonts w:hint="eastAsia" w:ascii="宋体" w:hAnsi="宋体" w:cs="宋体"/>
          <w:color w:val="auto"/>
          <w:sz w:val="24"/>
          <w:highlight w:val="none"/>
        </w:rPr>
        <w:t>编号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包号</w:t>
      </w:r>
      <w:r>
        <w:rPr>
          <w:rFonts w:hint="eastAsia" w:ascii="宋体" w:hAnsi="宋体" w:cs="宋体"/>
          <w:color w:val="auto"/>
          <w:sz w:val="24"/>
          <w:highlight w:val="none"/>
        </w:rPr>
        <w:t>为</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w:t>
      </w:r>
      <w:r>
        <w:rPr>
          <w:rFonts w:hint="eastAsia" w:ascii="宋体" w:hAnsi="宋体" w:cs="宋体"/>
          <w:color w:val="auto"/>
          <w:sz w:val="24"/>
          <w:highlight w:val="none"/>
        </w:rPr>
        <w:t>招标文件的投标和合同执行，以我方的名义处理一切与之有关的事宜。</w:t>
      </w:r>
    </w:p>
    <w:p w14:paraId="715CE23C">
      <w:pPr>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日至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日签字生效，特此声明。</w:t>
      </w:r>
    </w:p>
    <w:p w14:paraId="21021B7D">
      <w:pPr>
        <w:snapToGrid w:val="0"/>
        <w:spacing w:line="360" w:lineRule="auto"/>
        <w:rPr>
          <w:rFonts w:hint="eastAsia" w:ascii="宋体" w:hAnsi="宋体" w:eastAsia="宋体" w:cs="宋体"/>
          <w:color w:val="auto"/>
          <w:sz w:val="24"/>
          <w:highlight w:val="none"/>
        </w:rPr>
      </w:pPr>
    </w:p>
    <w:p w14:paraId="33210B4A">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供应商名称</w:t>
      </w:r>
      <w:r>
        <w:rPr>
          <w:rFonts w:hint="eastAsia" w:ascii="宋体" w:hAnsi="宋体" w:cs="宋体"/>
          <w:color w:val="auto"/>
          <w:sz w:val="24"/>
          <w:highlight w:val="none"/>
        </w:rPr>
        <w:t>：（公章）</w:t>
      </w:r>
    </w:p>
    <w:p w14:paraId="63B626A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p>
    <w:p w14:paraId="23E187DF">
      <w:pPr>
        <w:snapToGrid w:val="0"/>
        <w:spacing w:line="360" w:lineRule="auto"/>
        <w:rPr>
          <w:rFonts w:ascii="宋体" w:hAnsi="宋体" w:cs="宋体"/>
          <w:color w:val="auto"/>
          <w:sz w:val="24"/>
          <w:highlight w:val="none"/>
        </w:rPr>
      </w:pPr>
    </w:p>
    <w:p w14:paraId="5AACD80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法定代表人：（签名或盖章）</w:t>
      </w:r>
    </w:p>
    <w:p w14:paraId="47327D2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职务：</w:t>
      </w:r>
    </w:p>
    <w:p w14:paraId="23A4F201">
      <w:pPr>
        <w:snapToGrid w:val="0"/>
        <w:spacing w:line="360" w:lineRule="auto"/>
        <w:rPr>
          <w:rFonts w:ascii="宋体" w:hAnsi="宋体" w:cs="宋体"/>
          <w:color w:val="auto"/>
          <w:sz w:val="24"/>
          <w:highlight w:val="none"/>
        </w:rPr>
      </w:pPr>
    </w:p>
    <w:p w14:paraId="5753572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被授权人：（签名或盖章）</w:t>
      </w:r>
    </w:p>
    <w:p w14:paraId="5C2A0A5E">
      <w:pPr>
        <w:snapToGri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rPr>
        <w:t>职务：</w:t>
      </w:r>
    </w:p>
    <w:p w14:paraId="226403EF">
      <w:pPr>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法人代表与被授权人身份证（复印件）需附在投标文件中。</w:t>
      </w:r>
    </w:p>
    <w:p w14:paraId="487DFB9D">
      <w:pPr>
        <w:spacing w:line="360" w:lineRule="auto"/>
        <w:rPr>
          <w:rFonts w:hint="eastAsia" w:ascii="宋体" w:hAnsi="宋体" w:eastAsia="宋体" w:cs="宋体"/>
          <w:color w:val="auto"/>
          <w:sz w:val="24"/>
          <w:highlight w:val="none"/>
          <w:u w:val="single"/>
        </w:rPr>
      </w:pPr>
    </w:p>
    <w:p w14:paraId="4DCA6434">
      <w:pPr>
        <w:spacing w:after="240" w:line="360" w:lineRule="auto"/>
        <w:jc w:val="center"/>
        <w:rPr>
          <w:rFonts w:hint="eastAsia" w:ascii="宋体" w:hAnsi="宋体" w:eastAsia="宋体" w:cs="宋体"/>
          <w:color w:val="auto"/>
          <w:highlight w:val="none"/>
        </w:rPr>
      </w:pPr>
    </w:p>
    <w:p w14:paraId="248D2D79">
      <w:pPr>
        <w:spacing w:after="240" w:line="360" w:lineRule="auto"/>
        <w:jc w:val="center"/>
        <w:rPr>
          <w:rFonts w:hint="eastAsia" w:ascii="宋体" w:hAnsi="宋体" w:eastAsia="宋体" w:cs="宋体"/>
          <w:color w:val="auto"/>
          <w:highlight w:val="none"/>
        </w:rPr>
      </w:pPr>
    </w:p>
    <w:p w14:paraId="20935C45">
      <w:pPr>
        <w:spacing w:after="240" w:line="360" w:lineRule="auto"/>
        <w:jc w:val="center"/>
        <w:rPr>
          <w:rFonts w:hint="eastAsia" w:ascii="宋体" w:hAnsi="宋体" w:eastAsia="宋体" w:cs="宋体"/>
          <w:color w:val="auto"/>
          <w:highlight w:val="none"/>
        </w:rPr>
      </w:pPr>
    </w:p>
    <w:p w14:paraId="220686A0">
      <w:pPr>
        <w:tabs>
          <w:tab w:val="left" w:pos="0"/>
        </w:tabs>
        <w:spacing w:line="360" w:lineRule="auto"/>
        <w:ind w:left="964" w:hanging="964" w:hangingChars="4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cs="宋体"/>
          <w:b/>
          <w:color w:val="auto"/>
          <w:kern w:val="0"/>
          <w:sz w:val="28"/>
          <w:szCs w:val="28"/>
          <w:highlight w:val="none"/>
          <w:lang w:val="en-US" w:eastAsia="zh-CN"/>
        </w:rPr>
        <w:t>八</w:t>
      </w:r>
      <w:r>
        <w:rPr>
          <w:rFonts w:hint="eastAsia" w:ascii="宋体" w:hAnsi="宋体" w:eastAsia="宋体" w:cs="宋体"/>
          <w:b/>
          <w:color w:val="auto"/>
          <w:kern w:val="0"/>
          <w:sz w:val="28"/>
          <w:szCs w:val="28"/>
          <w:highlight w:val="none"/>
        </w:rPr>
        <w:t>、资格证明文件</w:t>
      </w:r>
    </w:p>
    <w:p w14:paraId="195089DE">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(1)</w:t>
      </w:r>
      <w:r>
        <w:rPr>
          <w:rFonts w:hint="eastAsia" w:ascii="宋体" w:hAnsi="宋体" w:eastAsia="宋体" w:cs="宋体"/>
          <w:i w:val="0"/>
          <w:iCs w:val="0"/>
          <w:caps w:val="0"/>
          <w:color w:val="auto"/>
          <w:spacing w:val="0"/>
          <w:sz w:val="24"/>
          <w:szCs w:val="24"/>
          <w:highlight w:val="none"/>
          <w:shd w:val="clear" w:color="auto" w:fill="FFFFFF"/>
        </w:rPr>
        <w:t>具有独立承担民事责任能力的法人或非法人组织或自然人，提供合法有效的统一社会信用代码的营业执照等证明文件；</w:t>
      </w:r>
    </w:p>
    <w:p w14:paraId="34B18305">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(2)</w:t>
      </w:r>
      <w:r>
        <w:rPr>
          <w:rFonts w:hint="eastAsia" w:ascii="宋体" w:hAnsi="宋体" w:cs="宋体"/>
          <w:i w:val="0"/>
          <w:iCs w:val="0"/>
          <w:caps w:val="0"/>
          <w:color w:val="auto"/>
          <w:spacing w:val="0"/>
          <w:sz w:val="24"/>
          <w:szCs w:val="24"/>
          <w:highlight w:val="none"/>
          <w:shd w:val="clear" w:color="auto" w:fill="FFFFFF"/>
          <w:lang w:eastAsia="zh-CN"/>
        </w:rPr>
        <w:t>供应商</w:t>
      </w:r>
      <w:r>
        <w:rPr>
          <w:rFonts w:hint="eastAsia" w:ascii="宋体" w:hAnsi="宋体" w:eastAsia="宋体" w:cs="宋体"/>
          <w:i w:val="0"/>
          <w:iCs w:val="0"/>
          <w:caps w:val="0"/>
          <w:color w:val="auto"/>
          <w:spacing w:val="0"/>
          <w:sz w:val="24"/>
          <w:szCs w:val="24"/>
          <w:highlight w:val="none"/>
          <w:shd w:val="clear" w:color="auto" w:fill="FFFFFF"/>
        </w:rPr>
        <w:t>为生产厂家的须提供医疗器械生产许可证（进口产品除外）；</w:t>
      </w:r>
      <w:r>
        <w:rPr>
          <w:rFonts w:hint="eastAsia" w:ascii="宋体" w:hAnsi="宋体" w:cs="宋体"/>
          <w:i w:val="0"/>
          <w:iCs w:val="0"/>
          <w:caps w:val="0"/>
          <w:color w:val="auto"/>
          <w:spacing w:val="0"/>
          <w:sz w:val="24"/>
          <w:szCs w:val="24"/>
          <w:highlight w:val="none"/>
          <w:shd w:val="clear" w:color="auto" w:fill="FFFFFF"/>
          <w:lang w:eastAsia="zh-CN"/>
        </w:rPr>
        <w:t>供应商</w:t>
      </w:r>
      <w:r>
        <w:rPr>
          <w:rFonts w:hint="eastAsia" w:ascii="宋体" w:hAnsi="宋体" w:eastAsia="宋体" w:cs="宋体"/>
          <w:i w:val="0"/>
          <w:iCs w:val="0"/>
          <w:caps w:val="0"/>
          <w:color w:val="auto"/>
          <w:spacing w:val="0"/>
          <w:sz w:val="24"/>
          <w:szCs w:val="24"/>
          <w:highlight w:val="none"/>
          <w:shd w:val="clear" w:color="auto" w:fill="FFFFFF"/>
        </w:rPr>
        <w:t>为代理商的根据所投产品类别还需提供第二类医疗器械备案凭证或第三类医疗器械经营许可证；根据所投产品的类别出具该类产品注册证；</w:t>
      </w:r>
    </w:p>
    <w:p w14:paraId="0CBB0CAD">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(3)</w:t>
      </w:r>
      <w:r>
        <w:rPr>
          <w:rFonts w:hint="eastAsia" w:ascii="宋体" w:hAnsi="宋体" w:cs="宋体"/>
          <w:i w:val="0"/>
          <w:iCs w:val="0"/>
          <w:caps w:val="0"/>
          <w:color w:val="auto"/>
          <w:spacing w:val="0"/>
          <w:kern w:val="0"/>
          <w:sz w:val="24"/>
          <w:szCs w:val="24"/>
          <w:highlight w:val="none"/>
          <w:shd w:val="clear" w:color="auto" w:fill="FFFFFF"/>
          <w:lang w:val="en-US" w:eastAsia="zh-CN" w:bidi="ar-SA"/>
        </w:rPr>
        <w:t>采购包2允许进口产品参与，</w:t>
      </w:r>
      <w:r>
        <w:rPr>
          <w:rFonts w:hint="eastAsia" w:ascii="宋体" w:hAnsi="宋体" w:eastAsia="宋体" w:cs="宋体"/>
          <w:i w:val="0"/>
          <w:iCs w:val="0"/>
          <w:caps w:val="0"/>
          <w:color w:val="auto"/>
          <w:spacing w:val="0"/>
          <w:sz w:val="24"/>
          <w:szCs w:val="24"/>
          <w:highlight w:val="none"/>
          <w:shd w:val="clear" w:fill="FFFFFF"/>
        </w:rPr>
        <w:t>所投产品为进口产品时提供完整有效的授权链；</w:t>
      </w:r>
    </w:p>
    <w:p w14:paraId="46262204">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(4)</w:t>
      </w:r>
      <w:r>
        <w:rPr>
          <w:rFonts w:hint="eastAsia" w:ascii="宋体" w:hAnsi="宋体" w:cs="宋体"/>
          <w:i w:val="0"/>
          <w:iCs w:val="0"/>
          <w:caps w:val="0"/>
          <w:color w:val="auto"/>
          <w:spacing w:val="0"/>
          <w:sz w:val="24"/>
          <w:szCs w:val="24"/>
          <w:highlight w:val="none"/>
          <w:shd w:val="clear" w:color="auto" w:fill="FFFFFF"/>
          <w:lang w:eastAsia="zh-CN"/>
        </w:rPr>
        <w:t>提供经会计师事务所审计的2024年财务审计报告（且出具的审计报告应当经过注册会计师行业统一监管平台备案赋码）或银行出具的资信证明；（成立时间至提交响应文件截止时间不足三个月的可不提供）；</w:t>
      </w:r>
    </w:p>
    <w:p w14:paraId="43AF94E3">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(5)</w:t>
      </w:r>
      <w:r>
        <w:rPr>
          <w:rFonts w:hint="eastAsia" w:ascii="宋体" w:hAnsi="宋体" w:eastAsia="宋体" w:cs="宋体"/>
          <w:i w:val="0"/>
          <w:iCs w:val="0"/>
          <w:caps w:val="0"/>
          <w:color w:val="auto"/>
          <w:spacing w:val="0"/>
          <w:sz w:val="24"/>
          <w:szCs w:val="24"/>
          <w:highlight w:val="none"/>
          <w:shd w:val="clear" w:color="auto" w:fill="FFFFFF"/>
        </w:rPr>
        <w:t>提供投标截止日前半年内任意一个月的社会保障资金缴存单据或社保机构开具的社会保险参保缴费情况证明，单据或证明上应有社保机构或代收机构的公章或业务专用章；（成立时间至提交响应文件截止时间不足三个月的可不提供）；</w:t>
      </w:r>
    </w:p>
    <w:p w14:paraId="5E608332">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(6)</w:t>
      </w:r>
      <w:r>
        <w:rPr>
          <w:rFonts w:hint="eastAsia" w:ascii="宋体" w:hAnsi="宋体" w:eastAsia="宋体" w:cs="宋体"/>
          <w:i w:val="0"/>
          <w:iCs w:val="0"/>
          <w:caps w:val="0"/>
          <w:color w:val="auto"/>
          <w:spacing w:val="0"/>
          <w:sz w:val="24"/>
          <w:szCs w:val="24"/>
          <w:highlight w:val="none"/>
          <w:shd w:val="clear" w:color="auto" w:fill="FFFFFF"/>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14:paraId="2749D3C7">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color w:val="auto"/>
          <w:kern w:val="0"/>
          <w:sz w:val="24"/>
          <w:szCs w:val="18"/>
          <w:highlight w:val="none"/>
          <w:lang w:val="en-US" w:eastAsia="zh-CN" w:bidi="ar-SA"/>
        </w:rPr>
        <w:t>(7)</w:t>
      </w:r>
      <w:r>
        <w:rPr>
          <w:rFonts w:hint="eastAsia" w:ascii="宋体" w:hAnsi="宋体" w:eastAsia="宋体" w:cs="宋体"/>
          <w:i w:val="0"/>
          <w:iCs w:val="0"/>
          <w:caps w:val="0"/>
          <w:color w:val="auto"/>
          <w:spacing w:val="0"/>
          <w:sz w:val="24"/>
          <w:szCs w:val="24"/>
          <w:highlight w:val="none"/>
          <w:shd w:val="clear" w:color="auto" w:fill="FFFFFF"/>
        </w:rPr>
        <w:t>未被列入失信被执行人、重大税收违法失信主体、政府采购严重违法失信行为记录名单；以“信用中国”网站（www.creditchina.gov.cn）或中国政府采购网（www.ccgp.gov.cn）查询结果为准；</w:t>
      </w:r>
    </w:p>
    <w:p w14:paraId="6B2F49AF">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kern w:val="0"/>
          <w:sz w:val="24"/>
          <w:szCs w:val="18"/>
          <w:highlight w:val="none"/>
          <w:lang w:val="en-US" w:eastAsia="zh-CN" w:bidi="ar-SA"/>
        </w:rPr>
        <w:t>(</w:t>
      </w:r>
      <w:r>
        <w:rPr>
          <w:rFonts w:hint="eastAsia" w:ascii="宋体" w:hAnsi="宋体" w:cs="宋体"/>
          <w:color w:val="auto"/>
          <w:kern w:val="0"/>
          <w:sz w:val="24"/>
          <w:szCs w:val="18"/>
          <w:highlight w:val="none"/>
          <w:lang w:val="en-US" w:eastAsia="zh-CN" w:bidi="ar-SA"/>
        </w:rPr>
        <w:t>8</w:t>
      </w:r>
      <w:r>
        <w:rPr>
          <w:rFonts w:hint="default" w:ascii="宋体" w:hAnsi="宋体" w:eastAsia="宋体" w:cs="宋体"/>
          <w:color w:val="auto"/>
          <w:kern w:val="0"/>
          <w:sz w:val="24"/>
          <w:szCs w:val="18"/>
          <w:highlight w:val="none"/>
          <w:lang w:val="en-US" w:eastAsia="zh-CN" w:bidi="ar-SA"/>
        </w:rPr>
        <w:t>)</w:t>
      </w:r>
      <w:r>
        <w:rPr>
          <w:rFonts w:hint="eastAsia" w:ascii="宋体" w:hAnsi="宋体" w:eastAsia="宋体" w:cs="宋体"/>
          <w:i w:val="0"/>
          <w:iCs w:val="0"/>
          <w:caps w:val="0"/>
          <w:color w:val="auto"/>
          <w:spacing w:val="0"/>
          <w:sz w:val="24"/>
          <w:szCs w:val="24"/>
          <w:highlight w:val="none"/>
          <w:shd w:val="clear" w:color="auto" w:fill="FFFFFF"/>
        </w:rPr>
        <w:t>本项目不接受联合体投标</w:t>
      </w:r>
      <w:r>
        <w:rPr>
          <w:rFonts w:hint="eastAsia" w:ascii="宋体" w:hAnsi="宋体" w:eastAsia="宋体" w:cs="宋体"/>
          <w:color w:val="auto"/>
          <w:sz w:val="24"/>
          <w:highlight w:val="none"/>
          <w:lang w:val="en-US" w:eastAsia="zh-CN"/>
        </w:rPr>
        <w:t>。</w:t>
      </w:r>
    </w:p>
    <w:p w14:paraId="2028AFE1">
      <w:pPr>
        <w:spacing w:afterLines="50" w:line="360" w:lineRule="auto"/>
        <w:ind w:left="1067" w:hanging="1067" w:hangingChars="443"/>
        <w:outlineLvl w:val="1"/>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4"/>
          <w:highlight w:val="none"/>
        </w:rPr>
        <w:br w:type="page"/>
      </w:r>
      <w:r>
        <w:rPr>
          <w:rFonts w:hint="eastAsia" w:ascii="宋体" w:hAnsi="宋体" w:eastAsia="宋体" w:cs="宋体"/>
          <w:b/>
          <w:color w:val="auto"/>
          <w:sz w:val="28"/>
          <w:szCs w:val="28"/>
          <w:highlight w:val="none"/>
          <w:lang w:eastAsia="zh-CN"/>
        </w:rPr>
        <w:t>九、具有履行合同所必需的设备和专业技术能力的书面声明</w:t>
      </w:r>
    </w:p>
    <w:p w14:paraId="3ADE65EF">
      <w:pPr>
        <w:spacing w:afterLines="50" w:line="360" w:lineRule="auto"/>
        <w:ind w:left="1067" w:hanging="1245" w:hangingChars="443"/>
        <w:jc w:val="center"/>
        <w:outlineLvl w:val="9"/>
        <w:rPr>
          <w:rFonts w:hint="default"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（格式自拟）</w:t>
      </w:r>
    </w:p>
    <w:p w14:paraId="324EA52E">
      <w:pPr>
        <w:spacing w:afterLines="50" w:line="360" w:lineRule="auto"/>
        <w:ind w:left="1067" w:hanging="1067" w:hangingChars="443"/>
        <w:outlineLvl w:val="9"/>
        <w:rPr>
          <w:rFonts w:hint="eastAsia" w:ascii="宋体" w:hAnsi="宋体" w:eastAsia="宋体" w:cs="宋体"/>
          <w:b/>
          <w:color w:val="auto"/>
          <w:sz w:val="24"/>
          <w:highlight w:val="none"/>
        </w:rPr>
      </w:pPr>
    </w:p>
    <w:p w14:paraId="2A24AC4D">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8176F46">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968A68B">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E041591">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33CD3961">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6DF6D769">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B9F6311">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2D79C5F6">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5BB8DFDC">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008FC52">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7909F678">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640F383">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5E62D3BE">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789AC158">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677FAC98">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74F1846C">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6ADAB36B">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FF83A3F">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4A8C36AA">
      <w:pPr>
        <w:spacing w:afterLines="50" w:line="360" w:lineRule="auto"/>
        <w:outlineLvl w:val="1"/>
        <w:rPr>
          <w:rFonts w:hint="eastAsia" w:ascii="宋体" w:hAnsi="宋体" w:eastAsia="宋体" w:cs="宋体"/>
          <w:b/>
          <w:color w:val="auto"/>
          <w:sz w:val="24"/>
          <w:highlight w:val="none"/>
        </w:rPr>
      </w:pPr>
      <w:r>
        <w:rPr>
          <w:rFonts w:hint="eastAsia" w:ascii="宋体" w:hAnsi="宋体" w:cs="宋体"/>
          <w:b/>
          <w:color w:val="auto"/>
          <w:sz w:val="28"/>
          <w:szCs w:val="28"/>
          <w:highlight w:val="none"/>
          <w:lang w:val="en-US" w:eastAsia="zh-CN"/>
        </w:rPr>
        <w:t>十、</w:t>
      </w:r>
      <w:r>
        <w:rPr>
          <w:rFonts w:hint="eastAsia" w:ascii="宋体" w:hAnsi="宋体" w:eastAsia="宋体" w:cs="宋体"/>
          <w:b/>
          <w:color w:val="auto"/>
          <w:sz w:val="28"/>
          <w:szCs w:val="28"/>
          <w:highlight w:val="none"/>
        </w:rPr>
        <w:t>提供参加政府采购活动前三年内，在经营活动中没有重大违法记录书面声明</w:t>
      </w:r>
    </w:p>
    <w:p w14:paraId="1AFCA0EA">
      <w:pPr>
        <w:spacing w:line="480" w:lineRule="auto"/>
        <w:ind w:firstLine="482" w:firstLineChars="20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无重大违法记录声明</w:t>
      </w:r>
    </w:p>
    <w:p w14:paraId="2141726E">
      <w:pPr>
        <w:spacing w:line="480" w:lineRule="auto"/>
        <w:ind w:firstLine="482" w:firstLineChars="200"/>
        <w:jc w:val="center"/>
        <w:rPr>
          <w:rFonts w:hint="eastAsia" w:ascii="宋体" w:hAnsi="宋体" w:eastAsia="宋体" w:cs="宋体"/>
          <w:b/>
          <w:color w:val="auto"/>
          <w:sz w:val="24"/>
          <w:highlight w:val="none"/>
        </w:rPr>
      </w:pPr>
    </w:p>
    <w:p w14:paraId="4DE06BB3">
      <w:pPr>
        <w:spacing w:line="48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陕西德信招标有限公司：</w:t>
      </w:r>
    </w:p>
    <w:p w14:paraId="0F4748C6">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w:t>
      </w:r>
      <w:r>
        <w:rPr>
          <w:rFonts w:hint="eastAsia" w:ascii="宋体" w:hAnsi="宋体" w:eastAsia="宋体" w:cs="宋体"/>
          <w:i/>
          <w:color w:val="auto"/>
          <w:sz w:val="24"/>
          <w:highlight w:val="none"/>
          <w:u w:val="single"/>
        </w:rPr>
        <w:t>（</w:t>
      </w:r>
      <w:r>
        <w:rPr>
          <w:rFonts w:hint="eastAsia" w:ascii="宋体" w:hAnsi="宋体" w:cs="宋体"/>
          <w:i/>
          <w:color w:val="auto"/>
          <w:sz w:val="24"/>
          <w:highlight w:val="none"/>
          <w:u w:val="single"/>
          <w:lang w:eastAsia="zh-CN"/>
        </w:rPr>
        <w:t>供应商</w:t>
      </w:r>
      <w:r>
        <w:rPr>
          <w:rFonts w:hint="eastAsia" w:ascii="宋体" w:hAnsi="宋体" w:eastAsia="宋体" w:cs="宋体"/>
          <w:i/>
          <w:color w:val="auto"/>
          <w:sz w:val="24"/>
          <w:highlight w:val="none"/>
          <w:u w:val="single"/>
        </w:rPr>
        <w:t>名称）</w:t>
      </w:r>
      <w:r>
        <w:rPr>
          <w:rFonts w:hint="eastAsia" w:ascii="宋体" w:hAnsi="宋体" w:eastAsia="宋体" w:cs="宋体"/>
          <w:color w:val="auto"/>
          <w:sz w:val="24"/>
          <w:highlight w:val="none"/>
        </w:rPr>
        <w:t>以下简称“我公司”参加</w:t>
      </w:r>
      <w:r>
        <w:rPr>
          <w:rFonts w:hint="eastAsia" w:ascii="宋体" w:hAnsi="宋体" w:eastAsia="宋体" w:cs="宋体"/>
          <w:color w:val="auto"/>
          <w:sz w:val="24"/>
          <w:highlight w:val="none"/>
          <w:u w:val="single"/>
        </w:rPr>
        <w:t xml:space="preserve">       </w:t>
      </w:r>
      <w:r>
        <w:rPr>
          <w:rFonts w:hint="eastAsia" w:ascii="宋体" w:hAnsi="宋体" w:eastAsia="宋体" w:cs="宋体"/>
          <w:i/>
          <w:color w:val="auto"/>
          <w:sz w:val="24"/>
          <w:highlight w:val="none"/>
          <w:u w:val="single"/>
        </w:rPr>
        <w:t>（项目编号） （项目名称）</w:t>
      </w:r>
      <w:r>
        <w:rPr>
          <w:rFonts w:hint="eastAsia" w:ascii="宋体" w:hAnsi="宋体" w:cs="宋体"/>
          <w:i/>
          <w:color w:val="auto"/>
          <w:sz w:val="24"/>
          <w:highlight w:val="none"/>
          <w:u w:val="single"/>
          <w:lang w:eastAsia="zh-CN"/>
        </w:rPr>
        <w:t>（</w:t>
      </w:r>
      <w:r>
        <w:rPr>
          <w:rFonts w:hint="eastAsia" w:ascii="宋体" w:hAnsi="宋体" w:cs="宋体"/>
          <w:i/>
          <w:color w:val="auto"/>
          <w:sz w:val="24"/>
          <w:highlight w:val="none"/>
          <w:u w:val="single"/>
          <w:lang w:val="en-US" w:eastAsia="zh-CN"/>
        </w:rPr>
        <w:t>包号</w:t>
      </w:r>
      <w:r>
        <w:rPr>
          <w:rFonts w:hint="eastAsia" w:ascii="宋体" w:hAnsi="宋体" w:cs="宋体"/>
          <w:i/>
          <w:color w:val="auto"/>
          <w:sz w:val="24"/>
          <w:highlight w:val="none"/>
          <w:u w:val="single"/>
          <w:lang w:eastAsia="zh-CN"/>
        </w:rPr>
        <w:t>）</w:t>
      </w:r>
      <w:r>
        <w:rPr>
          <w:rFonts w:hint="eastAsia" w:ascii="宋体" w:hAnsi="宋体" w:eastAsia="宋体" w:cs="宋体"/>
          <w:color w:val="auto"/>
          <w:sz w:val="24"/>
          <w:highlight w:val="none"/>
        </w:rPr>
        <w:t>的投标，本公司郑重声明，我公司参加本项目招标活动前</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年内</w:t>
      </w:r>
      <w:r>
        <w:rPr>
          <w:rFonts w:hint="eastAsia" w:ascii="宋体" w:hAnsi="宋体" w:eastAsia="宋体" w:cs="宋体"/>
          <w:color w:val="auto"/>
          <w:sz w:val="24"/>
          <w:highlight w:val="none"/>
          <w:u w:val="single"/>
        </w:rPr>
        <w:t xml:space="preserve">   </w:t>
      </w:r>
      <w:r>
        <w:rPr>
          <w:rFonts w:hint="eastAsia" w:ascii="宋体" w:hAnsi="宋体" w:eastAsia="宋体" w:cs="宋体"/>
          <w:i/>
          <w:color w:val="auto"/>
          <w:sz w:val="24"/>
          <w:highlight w:val="none"/>
          <w:u w:val="single"/>
        </w:rPr>
        <w:t>（如实填写有或无）</w:t>
      </w:r>
      <w:r>
        <w:rPr>
          <w:rFonts w:hint="eastAsia" w:ascii="宋体" w:hAnsi="宋体" w:eastAsia="宋体" w:cs="宋体"/>
          <w:color w:val="auto"/>
          <w:sz w:val="24"/>
          <w:highlight w:val="none"/>
        </w:rPr>
        <w:t>重大违法记录，符合法律法规的有关规定，我公司对此声明负全部法律责任。</w:t>
      </w:r>
    </w:p>
    <w:p w14:paraId="315D5FD7">
      <w:pPr>
        <w:spacing w:line="48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225F4A58">
      <w:pPr>
        <w:spacing w:line="480" w:lineRule="auto"/>
        <w:ind w:firstLine="480" w:firstLineChars="200"/>
        <w:rPr>
          <w:rFonts w:hint="eastAsia" w:ascii="宋体" w:hAnsi="宋体" w:eastAsia="宋体" w:cs="宋体"/>
          <w:color w:val="auto"/>
          <w:sz w:val="24"/>
          <w:highlight w:val="none"/>
          <w:u w:val="single"/>
        </w:rPr>
      </w:pPr>
    </w:p>
    <w:p w14:paraId="19D196AB">
      <w:pPr>
        <w:spacing w:line="480" w:lineRule="auto"/>
        <w:ind w:firstLine="480" w:firstLineChars="200"/>
        <w:rPr>
          <w:rFonts w:hint="eastAsia" w:ascii="宋体" w:hAnsi="宋体" w:eastAsia="宋体" w:cs="宋体"/>
          <w:color w:val="auto"/>
          <w:sz w:val="24"/>
          <w:highlight w:val="none"/>
          <w:u w:val="single"/>
        </w:rPr>
      </w:pPr>
    </w:p>
    <w:p w14:paraId="48903D9E">
      <w:pPr>
        <w:spacing w:line="48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151013A8">
      <w:pPr>
        <w:spacing w:line="48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79B2A5B">
      <w:pPr>
        <w:pStyle w:val="49"/>
        <w:rPr>
          <w:rFonts w:hint="eastAsia" w:ascii="宋体" w:hAnsi="宋体" w:eastAsia="宋体" w:cs="宋体"/>
          <w:color w:val="auto"/>
          <w:highlight w:val="none"/>
        </w:rPr>
      </w:pPr>
    </w:p>
    <w:p w14:paraId="406F112D">
      <w:pPr>
        <w:spacing w:afterLines="50" w:line="360" w:lineRule="auto"/>
        <w:rPr>
          <w:rFonts w:hint="eastAsia" w:ascii="宋体" w:hAnsi="宋体" w:eastAsia="宋体" w:cs="宋体"/>
          <w:b/>
          <w:color w:val="auto"/>
          <w:sz w:val="24"/>
          <w:highlight w:val="none"/>
        </w:rPr>
      </w:pPr>
    </w:p>
    <w:p w14:paraId="2E6A967F">
      <w:pPr>
        <w:spacing w:line="360" w:lineRule="auto"/>
        <w:rPr>
          <w:rFonts w:hint="eastAsia" w:ascii="宋体" w:hAnsi="宋体" w:eastAsia="宋体" w:cs="宋体"/>
          <w:b/>
          <w:color w:val="auto"/>
          <w:sz w:val="24"/>
          <w:highlight w:val="none"/>
        </w:rPr>
      </w:pPr>
    </w:p>
    <w:p w14:paraId="1E2DC0C9">
      <w:pPr>
        <w:spacing w:line="360" w:lineRule="auto"/>
        <w:rPr>
          <w:rFonts w:hint="eastAsia" w:ascii="宋体" w:hAnsi="宋体" w:eastAsia="宋体" w:cs="宋体"/>
          <w:color w:val="auto"/>
          <w:sz w:val="24"/>
          <w:highlight w:val="none"/>
        </w:rPr>
      </w:pPr>
    </w:p>
    <w:p w14:paraId="16D9473E">
      <w:pPr>
        <w:spacing w:line="360" w:lineRule="auto"/>
        <w:rPr>
          <w:rFonts w:hint="eastAsia" w:ascii="宋体" w:hAnsi="宋体" w:eastAsia="宋体" w:cs="宋体"/>
          <w:b/>
          <w:color w:val="auto"/>
          <w:sz w:val="24"/>
          <w:highlight w:val="none"/>
        </w:rPr>
      </w:pPr>
    </w:p>
    <w:p w14:paraId="3F0818F3">
      <w:pPr>
        <w:spacing w:line="360" w:lineRule="auto"/>
        <w:rPr>
          <w:rFonts w:hint="eastAsia" w:ascii="宋体" w:hAnsi="宋体" w:eastAsia="宋体" w:cs="宋体"/>
          <w:b/>
          <w:color w:val="auto"/>
          <w:sz w:val="24"/>
          <w:highlight w:val="none"/>
        </w:rPr>
      </w:pPr>
    </w:p>
    <w:p w14:paraId="63005897">
      <w:pPr>
        <w:spacing w:line="360" w:lineRule="auto"/>
        <w:rPr>
          <w:rFonts w:hint="eastAsia" w:ascii="宋体" w:hAnsi="宋体" w:eastAsia="宋体" w:cs="宋体"/>
          <w:b/>
          <w:color w:val="auto"/>
          <w:sz w:val="24"/>
          <w:highlight w:val="none"/>
        </w:rPr>
      </w:pPr>
    </w:p>
    <w:p w14:paraId="7719E5FA">
      <w:pPr>
        <w:spacing w:line="360" w:lineRule="auto"/>
        <w:rPr>
          <w:rFonts w:hint="eastAsia" w:ascii="宋体" w:hAnsi="宋体" w:eastAsia="宋体" w:cs="宋体"/>
          <w:b/>
          <w:color w:val="auto"/>
          <w:sz w:val="24"/>
          <w:highlight w:val="none"/>
        </w:rPr>
      </w:pPr>
    </w:p>
    <w:p w14:paraId="26F1A7A1">
      <w:pPr>
        <w:spacing w:line="360" w:lineRule="auto"/>
        <w:rPr>
          <w:rFonts w:hint="eastAsia" w:ascii="宋体" w:hAnsi="宋体" w:eastAsia="宋体" w:cs="宋体"/>
          <w:b/>
          <w:color w:val="auto"/>
          <w:sz w:val="24"/>
          <w:highlight w:val="none"/>
        </w:rPr>
      </w:pPr>
    </w:p>
    <w:p w14:paraId="3BB3FCC8">
      <w:pPr>
        <w:spacing w:line="360" w:lineRule="auto"/>
        <w:rPr>
          <w:rFonts w:hint="eastAsia" w:ascii="宋体" w:hAnsi="宋体" w:eastAsia="宋体" w:cs="宋体"/>
          <w:b/>
          <w:color w:val="auto"/>
          <w:sz w:val="24"/>
          <w:highlight w:val="none"/>
        </w:rPr>
      </w:pPr>
    </w:p>
    <w:p w14:paraId="461EF85E">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CD08C70">
      <w:pPr>
        <w:numPr>
          <w:ilvl w:val="0"/>
          <w:numId w:val="0"/>
        </w:numPr>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十一</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rPr>
        <w:t>企业关联关系承诺书</w:t>
      </w:r>
    </w:p>
    <w:p w14:paraId="3DAC1BCE">
      <w:pPr>
        <w:spacing w:line="480" w:lineRule="auto"/>
        <w:ind w:firstLine="480" w:firstLineChars="200"/>
        <w:rPr>
          <w:rFonts w:hint="eastAsia" w:ascii="宋体" w:hAnsi="宋体" w:cs="宋体"/>
          <w:color w:val="auto"/>
          <w:sz w:val="24"/>
          <w:highlight w:val="none"/>
        </w:rPr>
      </w:pPr>
    </w:p>
    <w:p w14:paraId="2759BEF7">
      <w:pPr>
        <w:spacing w:line="480" w:lineRule="auto"/>
        <w:rPr>
          <w:rFonts w:hint="eastAsia" w:ascii="宋体" w:hAnsi="宋体" w:cs="宋体"/>
          <w:b/>
          <w:bCs/>
          <w:color w:val="auto"/>
          <w:sz w:val="24"/>
          <w:highlight w:val="none"/>
        </w:rPr>
      </w:pPr>
      <w:r>
        <w:rPr>
          <w:rFonts w:hint="eastAsia" w:ascii="宋体" w:hAnsi="宋体" w:cs="宋体"/>
          <w:b/>
          <w:bCs/>
          <w:color w:val="auto"/>
          <w:sz w:val="24"/>
          <w:highlight w:val="none"/>
        </w:rPr>
        <w:t>供应商控股股东名称、控股公司的名称和存在管理、被管理关系的单位名称说明</w:t>
      </w:r>
    </w:p>
    <w:p w14:paraId="7F43E428">
      <w:pPr>
        <w:spacing w:line="480" w:lineRule="auto"/>
        <w:ind w:firstLine="480" w:firstLineChars="200"/>
        <w:rPr>
          <w:rFonts w:hint="eastAsia" w:ascii="宋体" w:hAnsi="宋体" w:cs="宋体"/>
          <w:color w:val="auto"/>
          <w:sz w:val="24"/>
          <w:highlight w:val="none"/>
        </w:rPr>
      </w:pPr>
    </w:p>
    <w:p w14:paraId="3B674D93">
      <w:pPr>
        <w:spacing w:line="48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致：</w:t>
      </w:r>
      <w:r>
        <w:rPr>
          <w:rFonts w:hint="eastAsia" w:ascii="宋体" w:hAnsi="宋体" w:cs="宋体"/>
          <w:color w:val="auto"/>
          <w:sz w:val="24"/>
          <w:highlight w:val="none"/>
          <w:lang w:val="en-US" w:eastAsia="zh-CN"/>
        </w:rPr>
        <w:t>陕西德信招标有限公司</w:t>
      </w:r>
    </w:p>
    <w:p w14:paraId="3401BE3A">
      <w:pPr>
        <w:spacing w:line="480" w:lineRule="auto"/>
        <w:ind w:firstLine="480" w:firstLineChars="200"/>
        <w:rPr>
          <w:rFonts w:hint="eastAsia" w:ascii="宋体" w:hAnsi="宋体" w:cs="宋体"/>
          <w:color w:val="auto"/>
          <w:sz w:val="24"/>
          <w:highlight w:val="none"/>
        </w:rPr>
      </w:pPr>
    </w:p>
    <w:p w14:paraId="014C8D0F">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与我方的法定代表人（单位负责人）为同一人的企业如下：</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p w14:paraId="67AFD8C2">
      <w:pPr>
        <w:spacing w:line="480" w:lineRule="auto"/>
        <w:ind w:firstLine="480" w:firstLineChars="200"/>
        <w:rPr>
          <w:rFonts w:hint="eastAsia" w:ascii="宋体" w:hAnsi="宋体" w:cs="宋体"/>
          <w:color w:val="auto"/>
          <w:sz w:val="24"/>
          <w:highlight w:val="none"/>
        </w:rPr>
      </w:pPr>
    </w:p>
    <w:p w14:paraId="29C5EFB9">
      <w:pPr>
        <w:spacing w:line="48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与我方存在</w:t>
      </w:r>
      <w:r>
        <w:rPr>
          <w:rFonts w:hint="eastAsia" w:ascii="宋体" w:hAnsi="宋体" w:cs="宋体"/>
          <w:color w:val="auto"/>
          <w:sz w:val="24"/>
          <w:highlight w:val="none"/>
          <w:lang w:val="en-US" w:eastAsia="zh-CN"/>
        </w:rPr>
        <w:t>直接控股、管理</w:t>
      </w:r>
      <w:r>
        <w:rPr>
          <w:rFonts w:hint="eastAsia" w:ascii="宋体" w:hAnsi="宋体" w:cs="宋体"/>
          <w:color w:val="auto"/>
          <w:sz w:val="24"/>
          <w:highlight w:val="none"/>
        </w:rPr>
        <w:t>关系的单位名称如下：</w:t>
      </w:r>
      <w:r>
        <w:rPr>
          <w:rFonts w:hint="eastAsia" w:ascii="宋体" w:hAnsi="宋体" w:cs="宋体"/>
          <w:color w:val="auto"/>
          <w:sz w:val="24"/>
          <w:highlight w:val="none"/>
          <w:u w:val="single"/>
          <w:lang w:val="en-US" w:eastAsia="zh-CN"/>
        </w:rPr>
        <w:t xml:space="preserve">                    </w:t>
      </w:r>
    </w:p>
    <w:p w14:paraId="04DE6BEA">
      <w:pPr>
        <w:spacing w:line="480" w:lineRule="auto"/>
        <w:ind w:firstLine="480" w:firstLineChars="200"/>
        <w:rPr>
          <w:rFonts w:hint="eastAsia" w:ascii="宋体" w:hAnsi="宋体" w:cs="宋体"/>
          <w:color w:val="auto"/>
          <w:sz w:val="24"/>
          <w:highlight w:val="none"/>
        </w:rPr>
      </w:pPr>
    </w:p>
    <w:p w14:paraId="789699F2">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我单位承诺以上说明真实有效，无虚假内容或隐瞒。</w:t>
      </w:r>
    </w:p>
    <w:p w14:paraId="19D8C970">
      <w:pPr>
        <w:spacing w:line="480" w:lineRule="auto"/>
        <w:ind w:firstLine="480" w:firstLineChars="200"/>
        <w:rPr>
          <w:rFonts w:hint="eastAsia" w:ascii="宋体" w:hAnsi="宋体" w:cs="宋体"/>
          <w:color w:val="auto"/>
          <w:sz w:val="24"/>
          <w:highlight w:val="none"/>
        </w:rPr>
      </w:pPr>
    </w:p>
    <w:p w14:paraId="12FEA0FA">
      <w:pPr>
        <w:spacing w:line="480" w:lineRule="auto"/>
        <w:ind w:firstLine="480" w:firstLineChars="200"/>
        <w:jc w:val="right"/>
        <w:rPr>
          <w:rFonts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（公章）</w:t>
      </w:r>
    </w:p>
    <w:p w14:paraId="291CE044">
      <w:pPr>
        <w:jc w:val="right"/>
        <w:outlineLvl w:val="9"/>
        <w:rPr>
          <w:rFonts w:hint="eastAsia" w:ascii="宋体" w:hAnsi="宋体" w:eastAsia="宋体" w:cs="宋体"/>
          <w:b/>
          <w:color w:val="auto"/>
          <w:sz w:val="28"/>
          <w:szCs w:val="28"/>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22AA433">
      <w:pPr>
        <w:jc w:val="righ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1015F98">
      <w:pPr>
        <w:outlineLvl w:val="1"/>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十二、</w:t>
      </w:r>
      <w:r>
        <w:rPr>
          <w:rFonts w:hint="eastAsia" w:ascii="宋体" w:hAnsi="宋体" w:eastAsia="宋体" w:cs="宋体"/>
          <w:b/>
          <w:color w:val="auto"/>
          <w:sz w:val="28"/>
          <w:szCs w:val="28"/>
          <w:highlight w:val="none"/>
        </w:rPr>
        <w:t>陕西省政府采购供应商拒绝政府采购领域商业贿赂承诺书</w:t>
      </w:r>
    </w:p>
    <w:p w14:paraId="5EAFEDD9">
      <w:pPr>
        <w:widowControl/>
        <w:spacing w:line="408" w:lineRule="auto"/>
        <w:ind w:left="239" w:leftChars="114" w:firstLine="470" w:firstLineChars="196"/>
        <w:jc w:val="left"/>
        <w:rPr>
          <w:rFonts w:hint="eastAsia" w:ascii="宋体" w:hAnsi="宋体" w:eastAsia="宋体" w:cs="宋体"/>
          <w:color w:val="auto"/>
          <w:kern w:val="0"/>
          <w:sz w:val="24"/>
          <w:highlight w:val="none"/>
        </w:rPr>
      </w:pPr>
    </w:p>
    <w:p w14:paraId="19A188BC">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为响应党中央、国务院关于治理政府采购领域商业贿赂行为的号召，我公司在此庄严承诺：</w:t>
      </w:r>
    </w:p>
    <w:p w14:paraId="219664B0">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在参与政府采购活动中遵纪守法、诚信经营、公平竞标。</w:t>
      </w:r>
    </w:p>
    <w:p w14:paraId="103D4698">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不向政府采购人、采购代理机构和政府采购评审专家进行任何形式的商业贿赂以谋取交易机会。</w:t>
      </w:r>
    </w:p>
    <w:p w14:paraId="3A20A51F">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不向政府采购代理机构和采购人提供虚假资质文件或采用虚假应标方式参与政府采购市场竞争并谋取中标、成交。</w:t>
      </w:r>
    </w:p>
    <w:p w14:paraId="2C6FBFC6">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不采取“围标、陪标”等商业欺诈手段获得政府采购定单。</w:t>
      </w:r>
    </w:p>
    <w:p w14:paraId="62242212">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5</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不采取不正当手段诋毁、排挤其他供应商。</w:t>
      </w:r>
    </w:p>
    <w:p w14:paraId="730C1971">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eastAsia="zh-CN"/>
        </w:rPr>
        <w:t>不再提供</w:t>
      </w:r>
      <w:r>
        <w:rPr>
          <w:rFonts w:hint="eastAsia" w:ascii="宋体" w:hAnsi="宋体" w:eastAsia="宋体" w:cs="宋体"/>
          <w:color w:val="auto"/>
          <w:kern w:val="0"/>
          <w:sz w:val="24"/>
          <w:highlight w:val="none"/>
        </w:rPr>
        <w:t>商品和服务时“偷梁换柱、以次充好”损害采购人的合法权益。</w:t>
      </w:r>
    </w:p>
    <w:p w14:paraId="3193CCD2">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7</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不与采购人、采购代理机构政府采购评审专家</w:t>
      </w:r>
      <w:r>
        <w:rPr>
          <w:rFonts w:hint="eastAsia" w:ascii="宋体" w:hAnsi="宋体" w:cs="宋体"/>
          <w:color w:val="auto"/>
          <w:kern w:val="0"/>
          <w:sz w:val="24"/>
          <w:highlight w:val="none"/>
          <w:lang w:eastAsia="zh-CN"/>
        </w:rPr>
        <w:t>或其他</w:t>
      </w:r>
      <w:r>
        <w:rPr>
          <w:rFonts w:hint="eastAsia" w:ascii="宋体" w:hAnsi="宋体" w:eastAsia="宋体" w:cs="宋体"/>
          <w:color w:val="auto"/>
          <w:kern w:val="0"/>
          <w:sz w:val="24"/>
          <w:highlight w:val="none"/>
        </w:rPr>
        <w:t>供应商恶意串通，进行质疑和投诉，维护政府采购市场秩序。</w:t>
      </w:r>
    </w:p>
    <w:p w14:paraId="42E2960B">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8</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尊重和接受政府采购监督管理部门的监督和政府采购代理机构招标采购要求，承担因违约行为给采购人造成的损失。</w:t>
      </w:r>
    </w:p>
    <w:p w14:paraId="61FF8020">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9</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不发生其他有悖于政府采购公开、公平、公正和诚信原则的行为。</w:t>
      </w:r>
    </w:p>
    <w:p w14:paraId="67493F87">
      <w:pPr>
        <w:pStyle w:val="13"/>
        <w:rPr>
          <w:rFonts w:hint="eastAsia"/>
          <w:color w:val="auto"/>
          <w:highlight w:val="none"/>
          <w:lang w:eastAsia="zh-CN"/>
        </w:rPr>
      </w:pPr>
    </w:p>
    <w:p w14:paraId="52F66D1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eastAsia="宋体" w:cs="宋体"/>
          <w:color w:val="auto"/>
          <w:kern w:val="0"/>
          <w:sz w:val="24"/>
          <w:highlight w:val="none"/>
        </w:rPr>
        <w:t>名称：</w:t>
      </w:r>
    </w:p>
    <w:p w14:paraId="1784C5DE">
      <w:pPr>
        <w:spacing w:line="360" w:lineRule="auto"/>
        <w:rPr>
          <w:rFonts w:hint="eastAsia" w:ascii="宋体" w:hAnsi="宋体" w:eastAsia="宋体" w:cs="宋体"/>
          <w:color w:val="auto"/>
          <w:kern w:val="0"/>
          <w:sz w:val="24"/>
          <w:highlight w:val="none"/>
        </w:rPr>
      </w:pPr>
    </w:p>
    <w:p w14:paraId="3907BA4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19FE23A7">
      <w:pPr>
        <w:spacing w:line="360" w:lineRule="auto"/>
        <w:rPr>
          <w:rFonts w:hint="eastAsia" w:ascii="宋体" w:hAnsi="宋体" w:eastAsia="宋体" w:cs="宋体"/>
          <w:color w:val="auto"/>
          <w:kern w:val="0"/>
          <w:sz w:val="24"/>
          <w:highlight w:val="none"/>
          <w:lang w:eastAsia="zh-CN"/>
        </w:rPr>
      </w:pPr>
    </w:p>
    <w:p w14:paraId="286E9C0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授权代表签字：</w:t>
      </w:r>
    </w:p>
    <w:p w14:paraId="229B0CAD">
      <w:pPr>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auto"/>
          <w:sz w:val="28"/>
          <w:szCs w:val="28"/>
          <w:highlight w:val="none"/>
        </w:rPr>
        <w:t>十</w:t>
      </w:r>
      <w:r>
        <w:rPr>
          <w:rFonts w:hint="eastAsia" w:ascii="宋体" w:hAnsi="宋体" w:cs="宋体"/>
          <w:b/>
          <w:color w:val="auto"/>
          <w:sz w:val="28"/>
          <w:szCs w:val="28"/>
          <w:highlight w:val="none"/>
          <w:lang w:val="en-US" w:eastAsia="zh-CN"/>
        </w:rPr>
        <w:t>三</w:t>
      </w:r>
      <w:r>
        <w:rPr>
          <w:rFonts w:hint="eastAsia" w:ascii="宋体" w:hAnsi="宋体" w:eastAsia="宋体" w:cs="宋体"/>
          <w:b/>
          <w:color w:val="auto"/>
          <w:sz w:val="28"/>
          <w:szCs w:val="28"/>
          <w:highlight w:val="none"/>
        </w:rPr>
        <w:t>、中小企业声明函（如有）</w:t>
      </w:r>
    </w:p>
    <w:p w14:paraId="1C63C665">
      <w:pPr>
        <w:spacing w:line="360" w:lineRule="auto"/>
        <w:ind w:firstLine="496" w:firstLineChars="200"/>
        <w:jc w:val="left"/>
        <w:rPr>
          <w:rFonts w:hint="eastAsia" w:ascii="宋体" w:hAnsi="宋体" w:eastAsia="宋体" w:cs="Times New Roman"/>
          <w:color w:val="auto"/>
          <w:spacing w:val="4"/>
          <w:sz w:val="24"/>
          <w:highlight w:val="none"/>
          <w:lang w:eastAsia="zh-CN"/>
        </w:rPr>
      </w:pPr>
    </w:p>
    <w:p w14:paraId="45A7E26F">
      <w:pPr>
        <w:spacing w:line="360" w:lineRule="auto"/>
        <w:ind w:firstLine="496" w:firstLineChars="200"/>
        <w:jc w:val="left"/>
        <w:rPr>
          <w:rFonts w:hint="eastAsia" w:ascii="宋体" w:hAnsi="宋体" w:eastAsia="宋体" w:cs="Times New Roman"/>
          <w:color w:val="auto"/>
          <w:spacing w:val="4"/>
          <w:sz w:val="24"/>
          <w:highlight w:val="none"/>
        </w:rPr>
      </w:pPr>
      <w:r>
        <w:rPr>
          <w:rFonts w:hint="eastAsia" w:ascii="宋体" w:hAnsi="宋体" w:eastAsia="宋体" w:cs="Times New Roman"/>
          <w:color w:val="auto"/>
          <w:spacing w:val="4"/>
          <w:sz w:val="24"/>
          <w:highlight w:val="none"/>
          <w:lang w:eastAsia="zh-CN"/>
        </w:rPr>
        <w:t>请各位投标商</w:t>
      </w:r>
      <w:r>
        <w:rPr>
          <w:rFonts w:hint="eastAsia" w:ascii="宋体" w:hAnsi="宋体" w:eastAsia="宋体" w:cs="Times New Roman"/>
          <w:color w:val="auto"/>
          <w:spacing w:val="4"/>
          <w:sz w:val="24"/>
          <w:highlight w:val="none"/>
        </w:rPr>
        <w:t>根据实际情况提供，没有则不提供。</w:t>
      </w:r>
      <w:r>
        <w:rPr>
          <w:rFonts w:hint="eastAsia" w:ascii="宋体" w:hAnsi="宋体" w:cs="Times New Roman"/>
          <w:color w:val="auto"/>
          <w:spacing w:val="4"/>
          <w:sz w:val="24"/>
          <w:highlight w:val="none"/>
          <w:lang w:eastAsia="zh-CN"/>
        </w:rPr>
        <w:t>供应商</w:t>
      </w:r>
      <w:r>
        <w:rPr>
          <w:rFonts w:hint="eastAsia" w:ascii="宋体" w:hAnsi="宋体" w:eastAsia="宋体" w:cs="Times New Roman"/>
          <w:color w:val="auto"/>
          <w:spacing w:val="4"/>
          <w:sz w:val="24"/>
          <w:highlight w:val="none"/>
        </w:rPr>
        <w:t>声明函将随结果公告一同公布，接受社会监督。</w:t>
      </w:r>
    </w:p>
    <w:p w14:paraId="03731D69">
      <w:pPr>
        <w:spacing w:line="360" w:lineRule="auto"/>
        <w:ind w:firstLine="496" w:firstLineChars="200"/>
        <w:jc w:val="left"/>
        <w:rPr>
          <w:rFonts w:hint="eastAsia" w:ascii="宋体" w:hAnsi="宋体"/>
          <w:color w:val="auto"/>
          <w:spacing w:val="4"/>
          <w:sz w:val="24"/>
          <w:highlight w:val="none"/>
        </w:rPr>
      </w:pPr>
    </w:p>
    <w:p w14:paraId="6A67F1CA">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本公司郑重声明，根据《政府采购促进中小企业发展管理办法》（财库﹝2020﹞46号）的规定，本公司参加</w:t>
      </w:r>
      <w:r>
        <w:rPr>
          <w:rFonts w:hint="eastAsia" w:ascii="宋体" w:hAnsi="宋体"/>
          <w:i/>
          <w:color w:val="auto"/>
          <w:spacing w:val="4"/>
          <w:sz w:val="24"/>
          <w:highlight w:val="none"/>
          <w:u w:val="single"/>
        </w:rPr>
        <w:t>（单位名称）</w:t>
      </w:r>
      <w:r>
        <w:rPr>
          <w:rFonts w:hint="eastAsia" w:ascii="宋体" w:hAnsi="宋体"/>
          <w:color w:val="auto"/>
          <w:spacing w:val="4"/>
          <w:sz w:val="24"/>
          <w:highlight w:val="none"/>
        </w:rPr>
        <w:t>的</w:t>
      </w:r>
      <w:r>
        <w:rPr>
          <w:rFonts w:hint="eastAsia" w:ascii="宋体" w:hAnsi="宋体"/>
          <w:i/>
          <w:color w:val="auto"/>
          <w:spacing w:val="4"/>
          <w:sz w:val="24"/>
          <w:highlight w:val="none"/>
          <w:u w:val="single"/>
        </w:rPr>
        <w:t>（项目名称）</w:t>
      </w:r>
      <w:r>
        <w:rPr>
          <w:rFonts w:hint="eastAsia" w:ascii="宋体" w:hAnsi="宋体"/>
          <w:color w:val="auto"/>
          <w:spacing w:val="4"/>
          <w:sz w:val="24"/>
          <w:highlight w:val="none"/>
        </w:rPr>
        <w:t>采购活动，提供的货物全部由符合政策要求的中小企业制造</w:t>
      </w:r>
      <w:r>
        <w:rPr>
          <w:rFonts w:hint="eastAsia" w:ascii="宋体" w:hAnsi="宋体"/>
          <w:color w:val="auto"/>
          <w:spacing w:val="4"/>
          <w:sz w:val="24"/>
          <w:highlight w:val="none"/>
          <w:lang w:eastAsia="zh-CN"/>
        </w:rPr>
        <w:t>。</w:t>
      </w:r>
      <w:r>
        <w:rPr>
          <w:rFonts w:hint="eastAsia" w:ascii="宋体" w:hAnsi="宋体"/>
          <w:color w:val="auto"/>
          <w:spacing w:val="4"/>
          <w:sz w:val="24"/>
          <w:highlight w:val="none"/>
        </w:rPr>
        <w:t xml:space="preserve">相关企业的具体情况如下： </w:t>
      </w:r>
    </w:p>
    <w:p w14:paraId="70909B98">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1.</w:t>
      </w:r>
      <w:r>
        <w:rPr>
          <w:rFonts w:hint="eastAsia" w:ascii="宋体" w:hAnsi="宋体"/>
          <w:i/>
          <w:color w:val="auto"/>
          <w:spacing w:val="4"/>
          <w:sz w:val="24"/>
          <w:highlight w:val="none"/>
          <w:u w:val="single"/>
        </w:rPr>
        <w:t>（标的名称）</w:t>
      </w:r>
      <w:r>
        <w:rPr>
          <w:rFonts w:hint="eastAsia" w:ascii="宋体" w:hAnsi="宋体"/>
          <w:color w:val="auto"/>
          <w:spacing w:val="4"/>
          <w:sz w:val="24"/>
          <w:highlight w:val="none"/>
        </w:rPr>
        <w:t>，属于</w:t>
      </w:r>
      <w:r>
        <w:rPr>
          <w:rFonts w:hint="eastAsia" w:ascii="宋体" w:hAnsi="宋体"/>
          <w:i/>
          <w:color w:val="auto"/>
          <w:spacing w:val="4"/>
          <w:sz w:val="24"/>
          <w:highlight w:val="none"/>
          <w:u w:val="single"/>
        </w:rPr>
        <w:t>（采购文件中明确的所属行业）</w:t>
      </w:r>
      <w:r>
        <w:rPr>
          <w:rFonts w:hint="eastAsia" w:ascii="宋体" w:hAnsi="宋体"/>
          <w:i/>
          <w:color w:val="auto"/>
          <w:spacing w:val="4"/>
          <w:sz w:val="24"/>
          <w:highlight w:val="none"/>
          <w:u w:val="single"/>
          <w:lang w:val="en-US" w:eastAsia="zh-CN"/>
        </w:rPr>
        <w:t>工业</w:t>
      </w:r>
      <w:r>
        <w:rPr>
          <w:rFonts w:hint="eastAsia" w:ascii="宋体" w:hAnsi="宋体"/>
          <w:color w:val="auto"/>
          <w:spacing w:val="4"/>
          <w:sz w:val="24"/>
          <w:highlight w:val="none"/>
        </w:rPr>
        <w:t>；制造商为</w:t>
      </w:r>
      <w:r>
        <w:rPr>
          <w:rFonts w:hint="eastAsia" w:ascii="宋体" w:hAnsi="宋体"/>
          <w:i/>
          <w:color w:val="auto"/>
          <w:spacing w:val="4"/>
          <w:sz w:val="24"/>
          <w:highlight w:val="none"/>
          <w:u w:val="single"/>
        </w:rPr>
        <w:t>（企业名称）</w:t>
      </w:r>
      <w:r>
        <w:rPr>
          <w:rFonts w:hint="eastAsia" w:ascii="宋体" w:hAnsi="宋体"/>
          <w:color w:val="auto"/>
          <w:spacing w:val="4"/>
          <w:sz w:val="24"/>
          <w:highlight w:val="none"/>
        </w:rPr>
        <w:t>，从业人员</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人，营业收入为</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万元，资产总额为</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万元，属于</w:t>
      </w:r>
      <w:r>
        <w:rPr>
          <w:rFonts w:hint="eastAsia" w:ascii="宋体" w:hAnsi="宋体"/>
          <w:i/>
          <w:color w:val="auto"/>
          <w:spacing w:val="4"/>
          <w:sz w:val="24"/>
          <w:highlight w:val="none"/>
          <w:u w:val="single"/>
        </w:rPr>
        <w:t>（中型企业、小型企业、微型企业）</w:t>
      </w:r>
      <w:r>
        <w:rPr>
          <w:rFonts w:hint="eastAsia" w:ascii="宋体" w:hAnsi="宋体"/>
          <w:color w:val="auto"/>
          <w:spacing w:val="4"/>
          <w:sz w:val="24"/>
          <w:highlight w:val="none"/>
        </w:rPr>
        <w:t xml:space="preserve">； </w:t>
      </w:r>
    </w:p>
    <w:p w14:paraId="147CE0BF">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2.</w:t>
      </w:r>
      <w:r>
        <w:rPr>
          <w:rFonts w:hint="eastAsia" w:ascii="宋体" w:hAnsi="宋体"/>
          <w:i/>
          <w:color w:val="auto"/>
          <w:spacing w:val="4"/>
          <w:sz w:val="24"/>
          <w:highlight w:val="none"/>
          <w:u w:val="single"/>
        </w:rPr>
        <w:t>（标的名称）</w:t>
      </w:r>
      <w:r>
        <w:rPr>
          <w:rFonts w:hint="eastAsia" w:ascii="宋体" w:hAnsi="宋体"/>
          <w:color w:val="auto"/>
          <w:spacing w:val="4"/>
          <w:sz w:val="24"/>
          <w:highlight w:val="none"/>
        </w:rPr>
        <w:t>，属于</w:t>
      </w:r>
      <w:r>
        <w:rPr>
          <w:rFonts w:hint="eastAsia" w:ascii="宋体" w:hAnsi="宋体"/>
          <w:i/>
          <w:color w:val="auto"/>
          <w:spacing w:val="4"/>
          <w:sz w:val="24"/>
          <w:highlight w:val="none"/>
          <w:u w:val="single"/>
        </w:rPr>
        <w:t>（采购文件中明确的所属行业）</w:t>
      </w:r>
      <w:r>
        <w:rPr>
          <w:rFonts w:hint="eastAsia" w:ascii="宋体" w:hAnsi="宋体"/>
          <w:i/>
          <w:color w:val="auto"/>
          <w:spacing w:val="4"/>
          <w:sz w:val="24"/>
          <w:highlight w:val="none"/>
          <w:u w:val="single"/>
          <w:lang w:val="en-US" w:eastAsia="zh-CN"/>
        </w:rPr>
        <w:t>工业</w:t>
      </w:r>
      <w:r>
        <w:rPr>
          <w:rFonts w:hint="eastAsia" w:ascii="宋体" w:hAnsi="宋体"/>
          <w:color w:val="auto"/>
          <w:spacing w:val="4"/>
          <w:sz w:val="24"/>
          <w:highlight w:val="none"/>
        </w:rPr>
        <w:t>；制造商为</w:t>
      </w:r>
      <w:r>
        <w:rPr>
          <w:rFonts w:hint="eastAsia" w:ascii="宋体" w:hAnsi="宋体"/>
          <w:i/>
          <w:color w:val="auto"/>
          <w:spacing w:val="4"/>
          <w:sz w:val="24"/>
          <w:highlight w:val="none"/>
          <w:u w:val="single"/>
        </w:rPr>
        <w:t>（企业名称）</w:t>
      </w:r>
      <w:r>
        <w:rPr>
          <w:rFonts w:hint="eastAsia" w:ascii="宋体" w:hAnsi="宋体"/>
          <w:color w:val="auto"/>
          <w:spacing w:val="4"/>
          <w:sz w:val="24"/>
          <w:highlight w:val="none"/>
        </w:rPr>
        <w:t>，从业人员</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人，营业收入为</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万元，资产总额为</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万元，属于</w:t>
      </w:r>
      <w:r>
        <w:rPr>
          <w:rFonts w:hint="eastAsia" w:ascii="宋体" w:hAnsi="宋体"/>
          <w:i/>
          <w:color w:val="auto"/>
          <w:spacing w:val="4"/>
          <w:sz w:val="24"/>
          <w:highlight w:val="none"/>
          <w:u w:val="single"/>
        </w:rPr>
        <w:t>（中型企业、小型企业、微型企业）</w:t>
      </w:r>
      <w:r>
        <w:rPr>
          <w:rFonts w:hint="eastAsia" w:ascii="宋体" w:hAnsi="宋体"/>
          <w:color w:val="auto"/>
          <w:spacing w:val="4"/>
          <w:sz w:val="24"/>
          <w:highlight w:val="none"/>
        </w:rPr>
        <w:t xml:space="preserve">； </w:t>
      </w:r>
    </w:p>
    <w:p w14:paraId="66F86B0A">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 xml:space="preserve">…… </w:t>
      </w:r>
    </w:p>
    <w:p w14:paraId="270932A3">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 xml:space="preserve">以上企业，不属于大企业的分支机构，不存在控股股东为大企业的情形，也不存在与大企业的负责人为同一人的情形。 </w:t>
      </w:r>
    </w:p>
    <w:p w14:paraId="05B158D7">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 xml:space="preserve">本企业对上述声明内容的真实性负责。如有虚假，将依法承担相应责任。 </w:t>
      </w:r>
    </w:p>
    <w:p w14:paraId="00E34EC9">
      <w:pPr>
        <w:spacing w:line="360" w:lineRule="auto"/>
        <w:ind w:firstLine="4340" w:firstLineChars="1750"/>
        <w:jc w:val="left"/>
        <w:rPr>
          <w:rFonts w:ascii="宋体" w:hAnsi="宋体"/>
          <w:color w:val="auto"/>
          <w:spacing w:val="4"/>
          <w:sz w:val="24"/>
          <w:highlight w:val="none"/>
        </w:rPr>
      </w:pPr>
    </w:p>
    <w:p w14:paraId="63845BF4">
      <w:pPr>
        <w:spacing w:line="360" w:lineRule="auto"/>
        <w:ind w:firstLine="5332" w:firstLineChars="2150"/>
        <w:jc w:val="left"/>
        <w:rPr>
          <w:rFonts w:ascii="宋体" w:hAnsi="宋体"/>
          <w:color w:val="auto"/>
          <w:spacing w:val="4"/>
          <w:sz w:val="24"/>
          <w:highlight w:val="none"/>
        </w:rPr>
      </w:pPr>
      <w:r>
        <w:rPr>
          <w:rFonts w:hint="eastAsia" w:ascii="宋体" w:hAnsi="宋体"/>
          <w:color w:val="auto"/>
          <w:spacing w:val="4"/>
          <w:sz w:val="24"/>
          <w:highlight w:val="none"/>
        </w:rPr>
        <w:t xml:space="preserve">企业名称（盖章）： </w:t>
      </w:r>
    </w:p>
    <w:p w14:paraId="3917FE40">
      <w:pPr>
        <w:spacing w:line="360" w:lineRule="auto"/>
        <w:ind w:firstLine="5332" w:firstLineChars="2150"/>
        <w:jc w:val="left"/>
        <w:rPr>
          <w:rFonts w:ascii="宋体" w:hAnsi="宋体"/>
          <w:color w:val="auto"/>
          <w:spacing w:val="4"/>
          <w:sz w:val="24"/>
          <w:highlight w:val="none"/>
        </w:rPr>
      </w:pPr>
      <w:r>
        <w:rPr>
          <w:rFonts w:hint="eastAsia" w:ascii="宋体" w:hAnsi="宋体"/>
          <w:color w:val="auto"/>
          <w:spacing w:val="4"/>
          <w:sz w:val="24"/>
          <w:highlight w:val="none"/>
        </w:rPr>
        <w:t xml:space="preserve">日    期： </w:t>
      </w:r>
    </w:p>
    <w:p w14:paraId="414E1A04">
      <w:pPr>
        <w:spacing w:line="360" w:lineRule="auto"/>
        <w:ind w:firstLine="4900" w:firstLineChars="1750"/>
        <w:jc w:val="left"/>
        <w:rPr>
          <w:rFonts w:ascii="仿宋_GB2312" w:eastAsia="仿宋_GB2312"/>
          <w:color w:val="auto"/>
          <w:sz w:val="28"/>
          <w:szCs w:val="28"/>
          <w:highlight w:val="none"/>
        </w:rPr>
      </w:pPr>
    </w:p>
    <w:p w14:paraId="4E5E3194">
      <w:pPr>
        <w:spacing w:line="360" w:lineRule="auto"/>
        <w:ind w:firstLine="4900" w:firstLineChars="1750"/>
        <w:jc w:val="left"/>
        <w:rPr>
          <w:rFonts w:ascii="仿宋_GB2312" w:eastAsia="仿宋_GB2312"/>
          <w:color w:val="auto"/>
          <w:sz w:val="28"/>
          <w:szCs w:val="28"/>
          <w:highlight w:val="none"/>
        </w:rPr>
      </w:pPr>
    </w:p>
    <w:p w14:paraId="1D071276">
      <w:pPr>
        <w:tabs>
          <w:tab w:val="left" w:pos="4380"/>
        </w:tabs>
        <w:spacing w:line="360" w:lineRule="auto"/>
        <w:jc w:val="left"/>
        <w:rPr>
          <w:rFonts w:ascii="宋体" w:hAnsi="宋体"/>
          <w:color w:val="auto"/>
          <w:sz w:val="18"/>
          <w:szCs w:val="18"/>
          <w:highlight w:val="none"/>
        </w:rPr>
      </w:pPr>
      <w:r>
        <w:rPr>
          <w:rFonts w:ascii="宋体" w:hAnsi="宋体"/>
          <w:color w:val="auto"/>
          <w:sz w:val="18"/>
          <w:szCs w:val="18"/>
          <w:highlight w:val="none"/>
        </w:rPr>
        <w:tab/>
      </w:r>
    </w:p>
    <w:p w14:paraId="640C2698">
      <w:pPr>
        <w:spacing w:line="360" w:lineRule="auto"/>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lang w:val="en-US" w:eastAsia="zh-CN"/>
        </w:rPr>
        <w:t>1.</w:t>
      </w:r>
      <w:r>
        <w:rPr>
          <w:rFonts w:hint="eastAsia" w:ascii="宋体" w:hAnsi="宋体" w:eastAsia="宋体" w:cs="Times New Roman"/>
          <w:color w:val="auto"/>
          <w:sz w:val="18"/>
          <w:szCs w:val="18"/>
          <w:highlight w:val="none"/>
        </w:rPr>
        <w:t xml:space="preserve">从业人员、营业收入、资产总额填报上一年度数据，无上一年度数据的新成立企业可不填报。 </w:t>
      </w:r>
    </w:p>
    <w:p w14:paraId="51C05B27">
      <w:pPr>
        <w:spacing w:line="360" w:lineRule="auto"/>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lang w:val="en-US" w:eastAsia="zh-CN"/>
        </w:rPr>
        <w:t>2.</w:t>
      </w:r>
      <w:r>
        <w:rPr>
          <w:rFonts w:hint="eastAsia" w:ascii="宋体" w:hAnsi="宋体" w:eastAsia="宋体" w:cs="Times New Roman"/>
          <w:color w:val="auto"/>
          <w:sz w:val="18"/>
          <w:szCs w:val="18"/>
          <w:highlight w:val="none"/>
        </w:rPr>
        <w:t>填写前请认真阅读《工业和信息化部　国家统计局　国家发展和改革委员会　财政部关于印发中小企业划型标准规定的通知》</w:t>
      </w:r>
      <w:r>
        <w:rPr>
          <w:rFonts w:hint="eastAsia" w:ascii="宋体" w:hAnsi="宋体" w:cs="Times New Roman"/>
          <w:color w:val="auto"/>
          <w:sz w:val="18"/>
          <w:szCs w:val="18"/>
          <w:highlight w:val="none"/>
          <w:lang w:eastAsia="zh-CN"/>
        </w:rPr>
        <w:t>（</w:t>
      </w:r>
      <w:r>
        <w:rPr>
          <w:rFonts w:hint="eastAsia" w:ascii="宋体" w:hAnsi="宋体" w:eastAsia="宋体" w:cs="Times New Roman"/>
          <w:color w:val="auto"/>
          <w:sz w:val="18"/>
          <w:szCs w:val="18"/>
          <w:highlight w:val="none"/>
        </w:rPr>
        <w:t>工信部联企业〔2011〕300号</w:t>
      </w:r>
      <w:r>
        <w:rPr>
          <w:rFonts w:hint="eastAsia" w:ascii="宋体" w:hAnsi="宋体" w:cs="Times New Roman"/>
          <w:color w:val="auto"/>
          <w:sz w:val="18"/>
          <w:szCs w:val="18"/>
          <w:highlight w:val="none"/>
          <w:lang w:eastAsia="zh-CN"/>
        </w:rPr>
        <w:t>）</w:t>
      </w:r>
      <w:r>
        <w:rPr>
          <w:rFonts w:hint="eastAsia" w:ascii="宋体" w:hAnsi="宋体" w:eastAsia="宋体" w:cs="Times New Roman"/>
          <w:color w:val="auto"/>
          <w:sz w:val="18"/>
          <w:szCs w:val="18"/>
          <w:highlight w:val="none"/>
        </w:rPr>
        <w:t>和《财政部、工业和信息化部关于印发〈政府采购促进中小企业发展管理办法〉的通知》（财库﹝2020﹞46 号）相关规定。</w:t>
      </w:r>
    </w:p>
    <w:p w14:paraId="6CDFC3DB">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p>
    <w:p w14:paraId="5F383D5C">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D1B0A3F">
      <w:pPr>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cs="宋体"/>
          <w:b/>
          <w:color w:val="auto"/>
          <w:sz w:val="28"/>
          <w:szCs w:val="28"/>
          <w:highlight w:val="none"/>
          <w:lang w:val="en-US" w:eastAsia="zh-CN"/>
        </w:rPr>
        <w:t>四</w:t>
      </w:r>
      <w:r>
        <w:rPr>
          <w:rFonts w:hint="eastAsia" w:ascii="宋体" w:hAnsi="宋体" w:eastAsia="宋体" w:cs="宋体"/>
          <w:b/>
          <w:color w:val="auto"/>
          <w:sz w:val="28"/>
          <w:szCs w:val="28"/>
          <w:highlight w:val="none"/>
        </w:rPr>
        <w:t>、残疾人福利性单位声明函（如有）</w:t>
      </w:r>
    </w:p>
    <w:p w14:paraId="6D818A0C">
      <w:pPr>
        <w:pStyle w:val="112"/>
        <w:ind w:firstLine="504"/>
        <w:rPr>
          <w:rFonts w:hint="eastAsia" w:ascii="宋体" w:hAnsi="宋体" w:eastAsia="宋体" w:cs="Times New Roman"/>
          <w:color w:val="auto"/>
          <w:sz w:val="18"/>
          <w:szCs w:val="18"/>
          <w:highlight w:val="none"/>
          <w:lang w:val="en-US" w:eastAsia="zh-CN" w:bidi="ar-SA"/>
        </w:rPr>
      </w:pPr>
    </w:p>
    <w:p w14:paraId="62DCDB72">
      <w:pPr>
        <w:pStyle w:val="112"/>
        <w:ind w:firstLine="504"/>
        <w:rPr>
          <w:rFonts w:hint="eastAsia" w:ascii="宋体" w:hAnsi="宋体" w:eastAsia="宋体" w:cs="Times New Roman"/>
          <w:color w:val="auto"/>
          <w:sz w:val="18"/>
          <w:szCs w:val="18"/>
          <w:highlight w:val="none"/>
          <w:lang w:val="en-US" w:eastAsia="zh-CN" w:bidi="ar-SA"/>
        </w:rPr>
      </w:pPr>
    </w:p>
    <w:p w14:paraId="766830EC">
      <w:pPr>
        <w:pStyle w:val="112"/>
        <w:ind w:firstLine="504"/>
        <w:rPr>
          <w:rFonts w:hint="eastAsia" w:ascii="宋体" w:hAnsi="宋体" w:eastAsia="宋体" w:cs="Times New Roman"/>
          <w:color w:val="auto"/>
          <w:sz w:val="18"/>
          <w:szCs w:val="18"/>
          <w:highlight w:val="none"/>
          <w:lang w:val="en-US" w:eastAsia="zh-CN" w:bidi="ar-SA"/>
        </w:rPr>
      </w:pPr>
      <w:r>
        <w:rPr>
          <w:rFonts w:hint="eastAsia" w:ascii="宋体" w:hAnsi="宋体" w:eastAsia="宋体" w:cs="Times New Roman"/>
          <w:color w:val="auto"/>
          <w:sz w:val="18"/>
          <w:szCs w:val="18"/>
          <w:highlight w:val="none"/>
          <w:lang w:val="en-US" w:eastAsia="zh-CN" w:bidi="ar-SA"/>
        </w:rPr>
        <w:t>根据《财政部、民政部、中国残疾人联合会关于促进残疾人就业政府采购政策的通知》（财库[2017]141号）的规定，由供应商自行申明，并对申明真实性负责。如有虚假，将依法承担相应责任。</w:t>
      </w:r>
    </w:p>
    <w:p w14:paraId="76DE5B29">
      <w:pPr>
        <w:spacing w:line="588" w:lineRule="exact"/>
        <w:rPr>
          <w:rFonts w:ascii="仿宋_GB2312" w:eastAsia="仿宋_GB2312"/>
          <w:b/>
          <w:color w:val="auto"/>
          <w:spacing w:val="6"/>
          <w:sz w:val="30"/>
          <w:szCs w:val="30"/>
          <w:highlight w:val="none"/>
        </w:rPr>
      </w:pPr>
    </w:p>
    <w:p w14:paraId="0786D0C6">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单位的</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项目采购活动提供服务。</w:t>
      </w:r>
    </w:p>
    <w:p w14:paraId="60588F1D">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本单位对上述声明的真实性负责。如有虚假，将依法承担相应责任。</w:t>
      </w:r>
    </w:p>
    <w:p w14:paraId="5F2E2ABA">
      <w:pPr>
        <w:spacing w:line="360" w:lineRule="auto"/>
        <w:ind w:firstLine="496" w:firstLineChars="200"/>
        <w:jc w:val="left"/>
        <w:rPr>
          <w:rFonts w:ascii="宋体" w:hAnsi="宋体"/>
          <w:color w:val="auto"/>
          <w:spacing w:val="4"/>
          <w:sz w:val="24"/>
          <w:highlight w:val="none"/>
        </w:rPr>
      </w:pPr>
    </w:p>
    <w:p w14:paraId="362EC4E4">
      <w:pPr>
        <w:spacing w:line="360" w:lineRule="auto"/>
        <w:ind w:firstLine="496" w:firstLineChars="200"/>
        <w:jc w:val="left"/>
        <w:rPr>
          <w:rFonts w:ascii="宋体" w:hAnsi="宋体"/>
          <w:color w:val="auto"/>
          <w:spacing w:val="4"/>
          <w:sz w:val="24"/>
          <w:highlight w:val="none"/>
        </w:rPr>
      </w:pPr>
    </w:p>
    <w:p w14:paraId="35448BF2">
      <w:pPr>
        <w:spacing w:line="360" w:lineRule="auto"/>
        <w:ind w:firstLine="496" w:firstLineChars="200"/>
        <w:jc w:val="left"/>
        <w:rPr>
          <w:rFonts w:hint="eastAsia" w:ascii="宋体" w:hAnsi="宋体"/>
          <w:color w:val="auto"/>
          <w:spacing w:val="4"/>
          <w:sz w:val="24"/>
          <w:highlight w:val="none"/>
        </w:rPr>
      </w:pPr>
      <w:r>
        <w:rPr>
          <w:rFonts w:hint="eastAsia" w:ascii="宋体" w:hAnsi="宋体"/>
          <w:color w:val="auto"/>
          <w:spacing w:val="4"/>
          <w:sz w:val="24"/>
          <w:highlight w:val="none"/>
        </w:rPr>
        <w:t xml:space="preserve">                                        </w:t>
      </w:r>
    </w:p>
    <w:p w14:paraId="40194ABA">
      <w:pPr>
        <w:spacing w:line="360" w:lineRule="auto"/>
        <w:ind w:firstLine="496" w:firstLineChars="200"/>
        <w:jc w:val="left"/>
        <w:rPr>
          <w:rFonts w:hint="eastAsia" w:ascii="宋体" w:hAnsi="宋体"/>
          <w:color w:val="auto"/>
          <w:spacing w:val="4"/>
          <w:sz w:val="24"/>
          <w:highlight w:val="none"/>
        </w:rPr>
      </w:pPr>
    </w:p>
    <w:p w14:paraId="2E7214DD">
      <w:pP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单位名称（盖章）：</w:t>
      </w:r>
    </w:p>
    <w:p w14:paraId="1A438C5E">
      <w:pP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日    期：</w:t>
      </w:r>
    </w:p>
    <w:p w14:paraId="012E545D">
      <w:pPr>
        <w:rPr>
          <w:rFonts w:hint="eastAsia" w:ascii="宋体" w:hAnsi="宋体" w:eastAsia="宋体" w:cs="宋体"/>
          <w:color w:val="auto"/>
          <w:highlight w:val="none"/>
        </w:rPr>
      </w:pPr>
    </w:p>
    <w:p w14:paraId="41A73A5E">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50301C4">
      <w:pPr>
        <w:widowControl/>
        <w:jc w:val="left"/>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十</w:t>
      </w:r>
      <w:r>
        <w:rPr>
          <w:rFonts w:hint="eastAsia" w:ascii="宋体" w:hAnsi="宋体" w:cs="宋体"/>
          <w:b/>
          <w:color w:val="auto"/>
          <w:sz w:val="28"/>
          <w:szCs w:val="28"/>
          <w:highlight w:val="none"/>
          <w:lang w:val="en-US" w:eastAsia="zh-CN"/>
        </w:rPr>
        <w:t>五</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监狱企业证明文件（如有）</w:t>
      </w:r>
    </w:p>
    <w:p w14:paraId="6FF27EFE">
      <w:pPr>
        <w:pStyle w:val="13"/>
        <w:rPr>
          <w:rFonts w:hint="eastAsia"/>
          <w:color w:val="auto"/>
          <w:highlight w:val="none"/>
        </w:rPr>
      </w:pPr>
    </w:p>
    <w:p w14:paraId="0D06FF1F">
      <w:pPr>
        <w:spacing w:line="360" w:lineRule="auto"/>
        <w:ind w:firstLine="496" w:firstLineChars="200"/>
        <w:jc w:val="left"/>
        <w:rPr>
          <w:rFonts w:hint="eastAsia" w:ascii="宋体" w:hAnsi="宋体" w:eastAsia="宋体" w:cs="Times New Roman"/>
          <w:color w:val="auto"/>
          <w:spacing w:val="4"/>
          <w:sz w:val="24"/>
          <w:szCs w:val="24"/>
          <w:highlight w:val="none"/>
        </w:rPr>
      </w:pPr>
      <w:r>
        <w:rPr>
          <w:rFonts w:hint="eastAsia" w:ascii="宋体" w:hAnsi="宋体" w:eastAsia="宋体" w:cs="Times New Roman"/>
          <w:color w:val="auto"/>
          <w:spacing w:val="4"/>
          <w:sz w:val="24"/>
          <w:szCs w:val="24"/>
          <w:highlight w:val="none"/>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63082CB9">
      <w:pPr>
        <w:pStyle w:val="13"/>
        <w:rPr>
          <w:rFonts w:hint="eastAsia" w:ascii="楷体" w:hAnsi="楷体" w:eastAsia="楷体" w:cs="楷体"/>
          <w:color w:val="auto"/>
          <w:spacing w:val="6"/>
          <w:sz w:val="28"/>
          <w:szCs w:val="36"/>
          <w:highlight w:val="none"/>
        </w:rPr>
      </w:pPr>
    </w:p>
    <w:p w14:paraId="2886525D">
      <w:pPr>
        <w:pStyle w:val="113"/>
        <w:rPr>
          <w:rFonts w:hint="eastAsia" w:ascii="楷体" w:hAnsi="楷体" w:eastAsia="楷体" w:cs="楷体"/>
          <w:color w:val="auto"/>
          <w:spacing w:val="6"/>
          <w:sz w:val="28"/>
          <w:szCs w:val="36"/>
          <w:highlight w:val="none"/>
        </w:rPr>
      </w:pPr>
    </w:p>
    <w:p w14:paraId="2F7DCE1C">
      <w:pPr>
        <w:pStyle w:val="113"/>
        <w:rPr>
          <w:rFonts w:hint="eastAsia" w:ascii="楷体" w:hAnsi="楷体" w:eastAsia="楷体" w:cs="楷体"/>
          <w:color w:val="auto"/>
          <w:spacing w:val="6"/>
          <w:sz w:val="28"/>
          <w:szCs w:val="36"/>
          <w:highlight w:val="none"/>
        </w:rPr>
      </w:pPr>
    </w:p>
    <w:p w14:paraId="02E40101">
      <w:pPr>
        <w:pStyle w:val="113"/>
        <w:rPr>
          <w:rFonts w:hint="eastAsia" w:ascii="楷体" w:hAnsi="楷体" w:eastAsia="楷体" w:cs="楷体"/>
          <w:color w:val="auto"/>
          <w:spacing w:val="6"/>
          <w:sz w:val="28"/>
          <w:szCs w:val="36"/>
          <w:highlight w:val="none"/>
        </w:rPr>
      </w:pPr>
    </w:p>
    <w:p w14:paraId="11798206">
      <w:pPr>
        <w:spacing w:line="360" w:lineRule="auto"/>
        <w:ind w:firstLine="496" w:firstLineChars="200"/>
        <w:jc w:val="left"/>
        <w:rPr>
          <w:rFonts w:hint="eastAsia" w:ascii="宋体" w:hAnsi="宋体"/>
          <w:color w:val="auto"/>
          <w:spacing w:val="4"/>
          <w:sz w:val="24"/>
          <w:highlight w:val="none"/>
        </w:rPr>
      </w:pPr>
    </w:p>
    <w:p w14:paraId="79F2AE57">
      <w:pP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 xml:space="preserve"> 单位名称（盖章）：</w:t>
      </w:r>
    </w:p>
    <w:p w14:paraId="191BDDCC">
      <w:pP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日    期：</w:t>
      </w:r>
    </w:p>
    <w:p w14:paraId="676D4892">
      <w:pPr>
        <w:pStyle w:val="13"/>
        <w:rPr>
          <w:rFonts w:hint="eastAsia" w:ascii="楷体" w:hAnsi="楷体" w:eastAsia="楷体" w:cs="楷体"/>
          <w:color w:val="auto"/>
          <w:spacing w:val="6"/>
          <w:sz w:val="28"/>
          <w:szCs w:val="36"/>
          <w:highlight w:val="none"/>
        </w:rPr>
      </w:pPr>
    </w:p>
    <w:p w14:paraId="72F29B61">
      <w:pPr>
        <w:pStyle w:val="113"/>
        <w:rPr>
          <w:rFonts w:hint="eastAsia" w:ascii="楷体" w:hAnsi="楷体" w:eastAsia="楷体" w:cs="楷体"/>
          <w:color w:val="auto"/>
          <w:spacing w:val="6"/>
          <w:sz w:val="28"/>
          <w:szCs w:val="36"/>
          <w:highlight w:val="none"/>
        </w:rPr>
      </w:pPr>
    </w:p>
    <w:p w14:paraId="32B70DD5">
      <w:pPr>
        <w:pStyle w:val="113"/>
        <w:rPr>
          <w:rFonts w:hint="eastAsia" w:ascii="楷体" w:hAnsi="楷体" w:eastAsia="楷体" w:cs="楷体"/>
          <w:color w:val="auto"/>
          <w:spacing w:val="6"/>
          <w:sz w:val="28"/>
          <w:szCs w:val="36"/>
          <w:highlight w:val="none"/>
        </w:rPr>
      </w:pPr>
    </w:p>
    <w:p w14:paraId="579103DB">
      <w:pPr>
        <w:pStyle w:val="113"/>
        <w:rPr>
          <w:rFonts w:hint="eastAsia" w:ascii="楷体" w:hAnsi="楷体" w:eastAsia="楷体" w:cs="楷体"/>
          <w:color w:val="auto"/>
          <w:spacing w:val="6"/>
          <w:sz w:val="28"/>
          <w:szCs w:val="36"/>
          <w:highlight w:val="none"/>
        </w:rPr>
      </w:pPr>
    </w:p>
    <w:p w14:paraId="0849F622">
      <w:pPr>
        <w:widowControl/>
        <w:jc w:val="left"/>
        <w:rPr>
          <w:rFonts w:ascii="宋体" w:hAnsi="宋体" w:cs="宋体"/>
          <w:b/>
          <w:color w:val="auto"/>
          <w:sz w:val="28"/>
          <w:szCs w:val="28"/>
          <w:highlight w:val="none"/>
        </w:rPr>
      </w:pPr>
    </w:p>
    <w:p w14:paraId="387AE349">
      <w:pPr>
        <w:widowControl/>
        <w:jc w:val="left"/>
        <w:rPr>
          <w:rFonts w:ascii="宋体" w:hAnsi="宋体" w:cs="宋体"/>
          <w:b/>
          <w:color w:val="auto"/>
          <w:sz w:val="28"/>
          <w:szCs w:val="28"/>
          <w:highlight w:val="none"/>
        </w:rPr>
      </w:pPr>
    </w:p>
    <w:p w14:paraId="4ED4EE63">
      <w:pPr>
        <w:widowControl/>
        <w:jc w:val="left"/>
        <w:rPr>
          <w:rFonts w:ascii="宋体" w:hAnsi="宋体" w:cs="宋体"/>
          <w:b/>
          <w:color w:val="auto"/>
          <w:sz w:val="28"/>
          <w:szCs w:val="28"/>
          <w:highlight w:val="none"/>
        </w:rPr>
      </w:pPr>
    </w:p>
    <w:p w14:paraId="5F689D1F">
      <w:pPr>
        <w:widowControl/>
        <w:jc w:val="left"/>
        <w:rPr>
          <w:rFonts w:ascii="宋体" w:hAnsi="宋体" w:cs="宋体"/>
          <w:b/>
          <w:color w:val="auto"/>
          <w:sz w:val="28"/>
          <w:szCs w:val="28"/>
          <w:highlight w:val="none"/>
        </w:rPr>
      </w:pPr>
    </w:p>
    <w:p w14:paraId="246FB3E8">
      <w:pPr>
        <w:widowControl/>
        <w:jc w:val="left"/>
        <w:rPr>
          <w:rFonts w:ascii="宋体" w:hAnsi="宋体" w:cs="宋体"/>
          <w:b/>
          <w:color w:val="auto"/>
          <w:sz w:val="28"/>
          <w:szCs w:val="28"/>
          <w:highlight w:val="none"/>
        </w:rPr>
      </w:pPr>
    </w:p>
    <w:p w14:paraId="5CE20702">
      <w:pPr>
        <w:widowControl/>
        <w:jc w:val="left"/>
        <w:rPr>
          <w:rFonts w:ascii="宋体" w:hAnsi="宋体" w:cs="宋体"/>
          <w:b/>
          <w:color w:val="auto"/>
          <w:sz w:val="28"/>
          <w:szCs w:val="28"/>
          <w:highlight w:val="none"/>
        </w:rPr>
      </w:pPr>
    </w:p>
    <w:p w14:paraId="0138098B">
      <w:pPr>
        <w:widowControl/>
        <w:jc w:val="left"/>
        <w:rPr>
          <w:rFonts w:ascii="宋体" w:hAnsi="宋体" w:cs="宋体"/>
          <w:b/>
          <w:color w:val="auto"/>
          <w:sz w:val="28"/>
          <w:szCs w:val="28"/>
          <w:highlight w:val="none"/>
        </w:rPr>
      </w:pPr>
    </w:p>
    <w:p w14:paraId="17C4D2DA">
      <w:pPr>
        <w:rPr>
          <w:rFonts w:hint="eastAsia" w:ascii="宋体" w:hAnsi="宋体" w:eastAsia="宋体" w:cs="宋体"/>
          <w:b/>
          <w:color w:val="auto"/>
          <w:kern w:val="2"/>
          <w:sz w:val="28"/>
          <w:szCs w:val="28"/>
          <w:highlight w:val="none"/>
          <w:lang w:val="en-US" w:eastAsia="zh-CN" w:bidi="ar-SA"/>
        </w:rPr>
      </w:pPr>
      <w:bookmarkStart w:id="22" w:name="_Toc810"/>
      <w:bookmarkStart w:id="23" w:name="_Toc23254"/>
      <w:bookmarkStart w:id="24" w:name="_Toc19378"/>
      <w:bookmarkStart w:id="25" w:name="_Toc28873"/>
      <w:bookmarkStart w:id="26" w:name="_Toc14693"/>
      <w:bookmarkStart w:id="27" w:name="_Toc22428"/>
      <w:bookmarkStart w:id="28" w:name="_Toc29358"/>
      <w:bookmarkStart w:id="29" w:name="_Toc31338"/>
      <w:bookmarkStart w:id="30" w:name="_Toc5020"/>
      <w:bookmarkStart w:id="31" w:name="_Toc14629"/>
      <w:bookmarkStart w:id="32" w:name="_Toc24315"/>
      <w:bookmarkStart w:id="33" w:name="_Toc4076"/>
      <w:bookmarkStart w:id="34" w:name="_Toc12828"/>
      <w:bookmarkStart w:id="35" w:name="_Toc22336"/>
      <w:bookmarkStart w:id="36" w:name="_Toc21834"/>
      <w:bookmarkStart w:id="37" w:name="_Toc24197"/>
      <w:bookmarkStart w:id="38" w:name="_Toc13303"/>
      <w:bookmarkStart w:id="39" w:name="_Toc27326"/>
      <w:r>
        <w:rPr>
          <w:rFonts w:hint="eastAsia" w:ascii="宋体" w:hAnsi="宋体" w:eastAsia="宋体" w:cs="宋体"/>
          <w:b/>
          <w:color w:val="auto"/>
          <w:kern w:val="2"/>
          <w:sz w:val="28"/>
          <w:szCs w:val="28"/>
          <w:highlight w:val="none"/>
          <w:lang w:val="en-US" w:eastAsia="zh-CN" w:bidi="ar-SA"/>
        </w:rPr>
        <w:br w:type="page"/>
      </w:r>
    </w:p>
    <w:p w14:paraId="1CB2EECD">
      <w:pPr>
        <w:widowControl/>
        <w:spacing w:line="360" w:lineRule="auto"/>
        <w:jc w:val="left"/>
        <w:outlineLvl w:val="1"/>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十</w:t>
      </w:r>
      <w:r>
        <w:rPr>
          <w:rFonts w:hint="eastAsia" w:ascii="宋体" w:hAnsi="宋体" w:cs="宋体"/>
          <w:b/>
          <w:color w:val="auto"/>
          <w:kern w:val="2"/>
          <w:sz w:val="28"/>
          <w:szCs w:val="28"/>
          <w:highlight w:val="none"/>
          <w:lang w:val="en-US" w:eastAsia="zh-CN" w:bidi="ar-SA"/>
        </w:rPr>
        <w:t>六</w:t>
      </w:r>
      <w:r>
        <w:rPr>
          <w:rFonts w:hint="eastAsia" w:ascii="宋体" w:hAnsi="宋体" w:eastAsia="宋体" w:cs="宋体"/>
          <w:b/>
          <w:color w:val="auto"/>
          <w:kern w:val="2"/>
          <w:sz w:val="28"/>
          <w:szCs w:val="28"/>
          <w:highlight w:val="none"/>
          <w:lang w:val="en-US" w:eastAsia="zh-CN" w:bidi="ar-SA"/>
        </w:rPr>
        <w:t>、</w:t>
      </w:r>
      <w:r>
        <w:rPr>
          <w:rFonts w:hint="eastAsia" w:ascii="宋体" w:hAnsi="宋体" w:cs="宋体"/>
          <w:b/>
          <w:color w:val="auto"/>
          <w:kern w:val="2"/>
          <w:sz w:val="28"/>
          <w:szCs w:val="28"/>
          <w:highlight w:val="none"/>
          <w:lang w:val="en-US" w:eastAsia="zh-CN" w:bidi="ar-SA"/>
        </w:rPr>
        <w:t>“节能产品”“环境标志产品”</w:t>
      </w:r>
      <w:r>
        <w:rPr>
          <w:rFonts w:hint="eastAsia" w:ascii="宋体" w:hAnsi="宋体" w:eastAsia="宋体" w:cs="宋体"/>
          <w:b/>
          <w:color w:val="auto"/>
          <w:kern w:val="2"/>
          <w:sz w:val="28"/>
          <w:szCs w:val="28"/>
          <w:highlight w:val="none"/>
          <w:lang w:val="en-US" w:eastAsia="zh-CN" w:bidi="ar-SA"/>
        </w:rPr>
        <w:t>证明材料</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hint="eastAsia" w:ascii="宋体" w:hAnsi="宋体" w:cs="宋体"/>
          <w:b/>
          <w:color w:val="auto"/>
          <w:sz w:val="28"/>
          <w:szCs w:val="28"/>
          <w:highlight w:val="none"/>
        </w:rPr>
        <w:t>（如有）</w:t>
      </w:r>
    </w:p>
    <w:p w14:paraId="586AE2EC">
      <w:pPr>
        <w:widowControl/>
        <w:spacing w:line="360" w:lineRule="auto"/>
        <w:ind w:firstLine="504" w:firstLineChars="200"/>
        <w:rPr>
          <w:rFonts w:hint="eastAsia" w:ascii="宋体" w:hAnsi="宋体"/>
          <w:color w:val="auto"/>
          <w:spacing w:val="6"/>
          <w:sz w:val="24"/>
          <w:highlight w:val="none"/>
        </w:rPr>
      </w:pPr>
    </w:p>
    <w:p w14:paraId="62C7E7B8">
      <w:pPr>
        <w:widowControl/>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供应商提供的产品属于下列情形</w:t>
      </w:r>
      <w:r>
        <w:rPr>
          <w:rFonts w:hint="eastAsia" w:ascii="宋体" w:hAnsi="宋体"/>
          <w:color w:val="auto"/>
          <w:spacing w:val="6"/>
          <w:sz w:val="24"/>
          <w:highlight w:val="none"/>
          <w:lang w:eastAsia="zh-CN"/>
        </w:rPr>
        <w:t>的</w:t>
      </w:r>
      <w:r>
        <w:rPr>
          <w:rFonts w:hint="eastAsia" w:ascii="宋体" w:hAnsi="宋体"/>
          <w:color w:val="auto"/>
          <w:spacing w:val="6"/>
          <w:sz w:val="24"/>
          <w:highlight w:val="none"/>
        </w:rPr>
        <w:t>，提供产品列入</w:t>
      </w:r>
      <w:r>
        <w:rPr>
          <w:rFonts w:hint="eastAsia" w:ascii="宋体" w:hAnsi="宋体"/>
          <w:color w:val="auto"/>
          <w:spacing w:val="6"/>
          <w:sz w:val="24"/>
          <w:highlight w:val="none"/>
          <w:lang w:eastAsia="zh-CN"/>
        </w:rPr>
        <w:t>“节能产品”“环境标志产品”证明材料（如有）</w:t>
      </w:r>
      <w:r>
        <w:rPr>
          <w:rFonts w:hint="eastAsia" w:ascii="宋体" w:hAnsi="宋体"/>
          <w:color w:val="auto"/>
          <w:spacing w:val="6"/>
          <w:sz w:val="24"/>
          <w:highlight w:val="none"/>
        </w:rPr>
        <w:t>所在页的复印件（该</w:t>
      </w:r>
      <w:r>
        <w:rPr>
          <w:rFonts w:hint="eastAsia" w:ascii="宋体" w:hAnsi="宋体"/>
          <w:color w:val="auto"/>
          <w:spacing w:val="6"/>
          <w:sz w:val="24"/>
          <w:highlight w:val="none"/>
          <w:lang w:eastAsia="zh-CN"/>
        </w:rPr>
        <w:t>页</w:t>
      </w:r>
      <w:r>
        <w:rPr>
          <w:rFonts w:hint="eastAsia" w:ascii="宋体" w:hAnsi="宋体"/>
          <w:color w:val="auto"/>
          <w:spacing w:val="6"/>
          <w:sz w:val="24"/>
          <w:highlight w:val="none"/>
        </w:rPr>
        <w:t>包含制造商或企业名称或申请单位名称、规格型号、有效期截止日期等内容），并加盖供应商单位</w:t>
      </w:r>
      <w:r>
        <w:rPr>
          <w:rFonts w:hint="eastAsia" w:ascii="宋体" w:hAnsi="宋体"/>
          <w:color w:val="auto"/>
          <w:spacing w:val="6"/>
          <w:sz w:val="24"/>
          <w:highlight w:val="none"/>
          <w:lang w:eastAsia="zh-CN"/>
        </w:rPr>
        <w:t>公</w:t>
      </w:r>
      <w:r>
        <w:rPr>
          <w:rFonts w:hint="eastAsia" w:ascii="宋体" w:hAnsi="宋体"/>
          <w:color w:val="auto"/>
          <w:spacing w:val="6"/>
          <w:sz w:val="24"/>
          <w:highlight w:val="none"/>
        </w:rPr>
        <w:t>章。</w:t>
      </w:r>
    </w:p>
    <w:p w14:paraId="62CBE32E">
      <w:pPr>
        <w:widowControl/>
        <w:numPr>
          <w:ilvl w:val="0"/>
          <w:numId w:val="0"/>
        </w:numPr>
        <w:spacing w:line="360" w:lineRule="auto"/>
        <w:ind w:firstLine="504" w:firstLineChars="200"/>
        <w:rPr>
          <w:rFonts w:ascii="宋体" w:hAnsi="宋体"/>
          <w:color w:val="auto"/>
          <w:sz w:val="24"/>
          <w:szCs w:val="24"/>
          <w:highlight w:val="none"/>
        </w:rPr>
      </w:pPr>
      <w:r>
        <w:rPr>
          <w:rFonts w:hint="eastAsia" w:ascii="宋体" w:hAnsi="宋体"/>
          <w:color w:val="auto"/>
          <w:spacing w:val="6"/>
          <w:sz w:val="24"/>
          <w:highlight w:val="none"/>
          <w:lang w:val="en-US" w:eastAsia="zh-CN"/>
        </w:rPr>
        <w:t>1、</w:t>
      </w:r>
      <w:r>
        <w:rPr>
          <w:rFonts w:hint="eastAsia" w:ascii="宋体" w:hAnsi="宋体"/>
          <w:color w:val="auto"/>
          <w:spacing w:val="6"/>
          <w:sz w:val="24"/>
          <w:highlight w:val="none"/>
        </w:rPr>
        <w:t>符合政府采购强制采购政策的</w:t>
      </w:r>
      <w:r>
        <w:rPr>
          <w:rFonts w:hint="eastAsia" w:ascii="宋体" w:hAnsi="宋体"/>
          <w:color w:val="auto"/>
          <w:sz w:val="24"/>
          <w:szCs w:val="24"/>
          <w:highlight w:val="none"/>
        </w:rPr>
        <w:t>财政部、环境保护部发布的《节能产品政府采购清单》中标记的“强制采购节能产品”。</w:t>
      </w:r>
    </w:p>
    <w:p w14:paraId="3DF3E61B">
      <w:pPr>
        <w:widowControl/>
        <w:numPr>
          <w:ilvl w:val="0"/>
          <w:numId w:val="0"/>
        </w:numPr>
        <w:spacing w:line="360" w:lineRule="auto"/>
        <w:ind w:firstLine="504" w:firstLineChars="200"/>
        <w:rPr>
          <w:rFonts w:ascii="宋体" w:hAnsi="宋体"/>
          <w:color w:val="auto"/>
          <w:sz w:val="24"/>
          <w:szCs w:val="24"/>
          <w:highlight w:val="none"/>
        </w:rPr>
      </w:pPr>
      <w:r>
        <w:rPr>
          <w:rFonts w:hint="eastAsia" w:ascii="宋体" w:hAnsi="宋体"/>
          <w:color w:val="auto"/>
          <w:spacing w:val="6"/>
          <w:sz w:val="24"/>
          <w:highlight w:val="none"/>
          <w:lang w:val="en-US" w:eastAsia="zh-CN"/>
        </w:rPr>
        <w:t>2、</w:t>
      </w:r>
      <w:r>
        <w:rPr>
          <w:rFonts w:hint="eastAsia" w:ascii="宋体" w:hAnsi="宋体"/>
          <w:color w:val="auto"/>
          <w:spacing w:val="6"/>
          <w:sz w:val="24"/>
          <w:highlight w:val="none"/>
        </w:rPr>
        <w:t>符合政府采购强制采购政策的</w:t>
      </w:r>
      <w:r>
        <w:rPr>
          <w:rFonts w:hint="eastAsia" w:ascii="宋体" w:hAnsi="宋体"/>
          <w:color w:val="auto"/>
          <w:sz w:val="24"/>
          <w:szCs w:val="24"/>
          <w:highlight w:val="none"/>
        </w:rPr>
        <w:t>财政部、环境保护部发布的《环境标志产品政府采购清单》中</w:t>
      </w:r>
      <w:r>
        <w:rPr>
          <w:rFonts w:hint="eastAsia" w:ascii="宋体" w:hAnsi="宋体"/>
          <w:color w:val="auto"/>
          <w:sz w:val="24"/>
          <w:szCs w:val="24"/>
          <w:highlight w:val="none"/>
          <w:lang w:eastAsia="zh-CN"/>
        </w:rPr>
        <w:t>标记的</w:t>
      </w:r>
      <w:r>
        <w:rPr>
          <w:rFonts w:hint="eastAsia" w:ascii="宋体" w:hAnsi="宋体"/>
          <w:color w:val="auto"/>
          <w:sz w:val="24"/>
          <w:szCs w:val="24"/>
          <w:highlight w:val="none"/>
        </w:rPr>
        <w:t>“环境标志产品”。</w:t>
      </w:r>
    </w:p>
    <w:p w14:paraId="5EF0E373">
      <w:pPr>
        <w:widowControl/>
        <w:spacing w:line="360" w:lineRule="auto"/>
        <w:jc w:val="left"/>
        <w:rPr>
          <w:color w:val="auto"/>
          <w:highlight w:val="none"/>
        </w:rPr>
      </w:pPr>
    </w:p>
    <w:p w14:paraId="392C4EAC">
      <w:pPr>
        <w:pStyle w:val="13"/>
        <w:spacing w:line="360" w:lineRule="auto"/>
        <w:rPr>
          <w:color w:val="auto"/>
          <w:highlight w:val="none"/>
        </w:rPr>
      </w:pPr>
    </w:p>
    <w:p w14:paraId="34EAC91D">
      <w:pPr>
        <w:spacing w:line="360" w:lineRule="auto"/>
        <w:rPr>
          <w:rFonts w:hint="eastAsia" w:ascii="宋体" w:hAnsi="宋体"/>
          <w:color w:val="auto"/>
          <w:spacing w:val="4"/>
          <w:sz w:val="24"/>
          <w:highlight w:val="none"/>
        </w:rPr>
      </w:pPr>
      <w:r>
        <w:rPr>
          <w:rFonts w:hint="eastAsia" w:ascii="宋体" w:hAnsi="宋体"/>
          <w:color w:val="auto"/>
          <w:spacing w:val="4"/>
          <w:sz w:val="24"/>
          <w:highlight w:val="none"/>
          <w:lang w:eastAsia="zh-CN"/>
        </w:rPr>
        <w:t>注：</w:t>
      </w:r>
      <w:r>
        <w:rPr>
          <w:rFonts w:hint="eastAsia" w:ascii="宋体" w:hAnsi="宋体"/>
          <w:color w:val="auto"/>
          <w:spacing w:val="4"/>
          <w:sz w:val="24"/>
          <w:highlight w:val="none"/>
        </w:rPr>
        <w:t>本单位对上述声明的真实性负责。如有虚假，将依法承担相应责任。</w:t>
      </w:r>
    </w:p>
    <w:p w14:paraId="78D9ACF5">
      <w:pPr>
        <w:pStyle w:val="13"/>
        <w:spacing w:line="360" w:lineRule="auto"/>
        <w:rPr>
          <w:rFonts w:hint="eastAsia" w:ascii="宋体" w:hAnsi="宋体"/>
          <w:color w:val="auto"/>
          <w:spacing w:val="4"/>
          <w:sz w:val="24"/>
          <w:highlight w:val="none"/>
        </w:rPr>
      </w:pPr>
    </w:p>
    <w:p w14:paraId="4DC381E7">
      <w:pPr>
        <w:spacing w:line="360" w:lineRule="auto"/>
        <w:rPr>
          <w:rFonts w:hint="eastAsia" w:ascii="宋体" w:hAnsi="宋体"/>
          <w:color w:val="auto"/>
          <w:spacing w:val="4"/>
          <w:sz w:val="24"/>
          <w:highlight w:val="none"/>
        </w:rPr>
      </w:pPr>
    </w:p>
    <w:p w14:paraId="700DA507">
      <w:pPr>
        <w:pStyle w:val="13"/>
        <w:spacing w:line="360" w:lineRule="auto"/>
        <w:rPr>
          <w:rFonts w:hint="eastAsia" w:ascii="宋体" w:hAnsi="宋体"/>
          <w:color w:val="auto"/>
          <w:spacing w:val="4"/>
          <w:sz w:val="24"/>
          <w:highlight w:val="none"/>
        </w:rPr>
      </w:pPr>
    </w:p>
    <w:p w14:paraId="790E94D7">
      <w:pPr>
        <w:spacing w:line="360" w:lineRule="auto"/>
        <w:rPr>
          <w:rFonts w:hint="eastAsia" w:ascii="宋体" w:hAnsi="宋体"/>
          <w:color w:val="auto"/>
          <w:spacing w:val="4"/>
          <w:sz w:val="24"/>
          <w:highlight w:val="none"/>
        </w:rPr>
      </w:pPr>
    </w:p>
    <w:p w14:paraId="0391F38A">
      <w:pPr>
        <w:spacing w:line="360" w:lineRule="auto"/>
        <w:ind w:firstLine="496" w:firstLineChars="200"/>
        <w:jc w:val="center"/>
        <w:rPr>
          <w:rFonts w:hint="eastAsia" w:ascii="宋体" w:hAnsi="宋体"/>
          <w:color w:val="auto"/>
          <w:spacing w:val="4"/>
          <w:sz w:val="24"/>
          <w:highlight w:val="none"/>
        </w:rPr>
      </w:pPr>
      <w:r>
        <w:rPr>
          <w:rFonts w:hint="eastAsia" w:ascii="宋体" w:hAnsi="宋体"/>
          <w:color w:val="auto"/>
          <w:spacing w:val="4"/>
          <w:sz w:val="24"/>
          <w:highlight w:val="none"/>
        </w:rPr>
        <w:t>单位名称（盖章）：</w:t>
      </w:r>
    </w:p>
    <w:p w14:paraId="0182B3E0">
      <w:pP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日    期：</w:t>
      </w:r>
    </w:p>
    <w:p w14:paraId="3C0F10E4">
      <w:pP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br w:type="page"/>
      </w:r>
    </w:p>
    <w:p w14:paraId="1FC3C590">
      <w:pPr>
        <w:widowControl/>
        <w:numPr>
          <w:ilvl w:val="0"/>
          <w:numId w:val="0"/>
        </w:numPr>
        <w:jc w:val="left"/>
        <w:outlineLvl w:val="1"/>
        <w:rPr>
          <w:rFonts w:hint="eastAsia" w:ascii="宋体" w:hAnsi="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 xml:space="preserve">十七、关于符合本国产品标准的声明函 </w:t>
      </w:r>
    </w:p>
    <w:p w14:paraId="5B59B57E">
      <w:pPr>
        <w:widowControl/>
        <w:numPr>
          <w:ilvl w:val="0"/>
          <w:numId w:val="0"/>
        </w:numPr>
        <w:jc w:val="left"/>
        <w:outlineLvl w:val="9"/>
        <w:rPr>
          <w:rFonts w:hint="default" w:ascii="宋体" w:hAnsi="宋体" w:eastAsia="宋体" w:cs="宋体"/>
          <w:b/>
          <w:bCs w:val="0"/>
          <w:color w:val="auto"/>
          <w:sz w:val="24"/>
          <w:szCs w:val="24"/>
          <w:highlight w:val="none"/>
          <w:lang w:val="en-US" w:eastAsia="zh-CN" w:bidi="ar-SA"/>
        </w:rPr>
      </w:pPr>
    </w:p>
    <w:p w14:paraId="04EC792D">
      <w:pPr>
        <w:spacing w:line="360" w:lineRule="auto"/>
        <w:ind w:firstLine="567"/>
        <w:rPr>
          <w:rFonts w:hint="eastAsia" w:ascii="宋体" w:hAnsi="宋体" w:eastAsia="宋体" w:cs="宋体"/>
          <w:color w:val="auto"/>
          <w:kern w:val="0"/>
          <w:sz w:val="24"/>
          <w:szCs w:val="20"/>
          <w:highlight w:val="none"/>
          <w:lang w:eastAsia="zh-CN"/>
        </w:rPr>
      </w:pPr>
    </w:p>
    <w:p w14:paraId="332435D2">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本公司（单位）郑重声明，根据《国务院办公厅关于在政府采购中实施本国产品标准及相关政策的通知》（国办发〔2025〕34号）的规定，本公司（单位）提供的以下产品属于本国产品。具体情况如下：</w:t>
      </w:r>
    </w:p>
    <w:p w14:paraId="5C607558">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1.</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1，生产厂为</w:t>
      </w:r>
      <w:r>
        <w:rPr>
          <w:rFonts w:hint="eastAsia" w:ascii="宋体" w:hAnsi="宋体" w:eastAsia="宋体" w:cs="宋体"/>
          <w:color w:val="auto"/>
          <w:kern w:val="0"/>
          <w:sz w:val="24"/>
          <w:szCs w:val="20"/>
          <w:highlight w:val="none"/>
          <w:u w:val="single"/>
          <w:lang w:eastAsia="zh-CN"/>
        </w:rPr>
        <w:t>（厂名）</w:t>
      </w:r>
      <w:r>
        <w:rPr>
          <w:rFonts w:hint="eastAsia" w:ascii="宋体" w:hAnsi="宋体" w:eastAsia="宋体" w:cs="宋体"/>
          <w:color w:val="auto"/>
          <w:kern w:val="0"/>
          <w:sz w:val="24"/>
          <w:szCs w:val="20"/>
          <w:highlight w:val="none"/>
          <w:u w:val="none"/>
          <w:lang w:eastAsia="zh-CN"/>
        </w:rPr>
        <w:t>2</w:t>
      </w:r>
      <w:r>
        <w:rPr>
          <w:rFonts w:hint="eastAsia" w:ascii="宋体" w:hAnsi="宋体" w:eastAsia="宋体" w:cs="宋体"/>
          <w:color w:val="auto"/>
          <w:kern w:val="0"/>
          <w:sz w:val="24"/>
          <w:szCs w:val="20"/>
          <w:highlight w:val="none"/>
          <w:lang w:eastAsia="zh-CN"/>
        </w:rPr>
        <w:t>，厂址为</w:t>
      </w:r>
      <w:r>
        <w:rPr>
          <w:rFonts w:hint="eastAsia" w:ascii="宋体" w:hAnsi="宋体" w:eastAsia="宋体" w:cs="宋体"/>
          <w:color w:val="auto"/>
          <w:kern w:val="0"/>
          <w:sz w:val="24"/>
          <w:szCs w:val="20"/>
          <w:highlight w:val="none"/>
          <w:u w:val="single"/>
          <w:lang w:eastAsia="zh-CN"/>
        </w:rPr>
        <w:t>（生产厂址）</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的中国境内生产的组件成本占比≥</w:t>
      </w:r>
      <w:r>
        <w:rPr>
          <w:rFonts w:hint="eastAsia" w:ascii="宋体" w:hAnsi="宋体" w:eastAsia="宋体" w:cs="宋体"/>
          <w:color w:val="auto"/>
          <w:kern w:val="0"/>
          <w:sz w:val="24"/>
          <w:szCs w:val="20"/>
          <w:highlight w:val="none"/>
          <w:u w:val="single"/>
          <w:lang w:eastAsia="zh-CN"/>
        </w:rPr>
        <w:t>（规定比例）</w:t>
      </w:r>
      <w:r>
        <w:rPr>
          <w:rFonts w:hint="eastAsia" w:ascii="宋体" w:hAnsi="宋体" w:eastAsia="宋体" w:cs="宋体"/>
          <w:color w:val="auto"/>
          <w:kern w:val="0"/>
          <w:sz w:val="24"/>
          <w:szCs w:val="20"/>
          <w:highlight w:val="none"/>
          <w:lang w:eastAsia="zh-CN"/>
        </w:rPr>
        <w:t>3。</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的</w:t>
      </w:r>
      <w:r>
        <w:rPr>
          <w:rFonts w:hint="eastAsia" w:ascii="宋体" w:hAnsi="宋体" w:eastAsia="宋体" w:cs="宋体"/>
          <w:color w:val="auto"/>
          <w:kern w:val="0"/>
          <w:sz w:val="24"/>
          <w:szCs w:val="20"/>
          <w:highlight w:val="none"/>
          <w:u w:val="single"/>
          <w:lang w:eastAsia="zh-CN"/>
        </w:rPr>
        <w:t>（关键组件）</w:t>
      </w:r>
      <w:r>
        <w:rPr>
          <w:rFonts w:hint="eastAsia" w:ascii="宋体" w:hAnsi="宋体" w:eastAsia="宋体" w:cs="宋体"/>
          <w:color w:val="auto"/>
          <w:kern w:val="0"/>
          <w:sz w:val="24"/>
          <w:szCs w:val="20"/>
          <w:highlight w:val="none"/>
          <w:lang w:eastAsia="zh-CN"/>
        </w:rPr>
        <w:t>4在中国境内生产。</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的</w:t>
      </w:r>
      <w:r>
        <w:rPr>
          <w:rFonts w:hint="eastAsia" w:ascii="宋体" w:hAnsi="宋体" w:eastAsia="宋体" w:cs="宋体"/>
          <w:color w:val="auto"/>
          <w:kern w:val="0"/>
          <w:sz w:val="24"/>
          <w:szCs w:val="20"/>
          <w:highlight w:val="none"/>
          <w:u w:val="single"/>
          <w:lang w:eastAsia="zh-CN"/>
        </w:rPr>
        <w:t>（关键工序）5</w:t>
      </w:r>
      <w:r>
        <w:rPr>
          <w:rFonts w:hint="eastAsia" w:ascii="宋体" w:hAnsi="宋体" w:eastAsia="宋体" w:cs="宋体"/>
          <w:color w:val="auto"/>
          <w:kern w:val="0"/>
          <w:sz w:val="24"/>
          <w:szCs w:val="20"/>
          <w:highlight w:val="none"/>
          <w:lang w:eastAsia="zh-CN"/>
        </w:rPr>
        <w:t>在中国境内完成。</w:t>
      </w:r>
    </w:p>
    <w:p w14:paraId="3A1FBA01">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val="en-US" w:eastAsia="zh-CN"/>
        </w:rPr>
        <w:t>2</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u w:val="single"/>
          <w:lang w:eastAsia="zh-CN"/>
        </w:rPr>
        <w:t>（产品名称</w:t>
      </w:r>
      <w:r>
        <w:rPr>
          <w:rFonts w:hint="eastAsia" w:ascii="宋体" w:hAnsi="宋体" w:eastAsia="宋体" w:cs="宋体"/>
          <w:color w:val="auto"/>
          <w:kern w:val="0"/>
          <w:sz w:val="24"/>
          <w:szCs w:val="20"/>
          <w:highlight w:val="none"/>
          <w:u w:val="single"/>
          <w:lang w:val="en-US" w:eastAsia="zh-CN"/>
        </w:rPr>
        <w:t>2</w:t>
      </w:r>
      <w:r>
        <w:rPr>
          <w:rFonts w:hint="eastAsia" w:ascii="宋体" w:hAnsi="宋体" w:eastAsia="宋体" w:cs="宋体"/>
          <w:color w:val="auto"/>
          <w:kern w:val="0"/>
          <w:sz w:val="24"/>
          <w:szCs w:val="20"/>
          <w:highlight w:val="none"/>
          <w:u w:val="single"/>
          <w:lang w:eastAsia="zh-CN"/>
        </w:rPr>
        <w:t>）</w:t>
      </w:r>
      <w:r>
        <w:rPr>
          <w:rFonts w:hint="eastAsia" w:ascii="宋体" w:hAnsi="宋体" w:eastAsia="宋体" w:cs="宋体"/>
          <w:color w:val="auto"/>
          <w:kern w:val="0"/>
          <w:sz w:val="24"/>
          <w:szCs w:val="20"/>
          <w:highlight w:val="none"/>
          <w:lang w:eastAsia="zh-CN"/>
        </w:rPr>
        <w:t>1，生产厂为</w:t>
      </w:r>
      <w:r>
        <w:rPr>
          <w:rFonts w:hint="eastAsia" w:ascii="宋体" w:hAnsi="宋体" w:eastAsia="宋体" w:cs="宋体"/>
          <w:color w:val="auto"/>
          <w:kern w:val="0"/>
          <w:sz w:val="24"/>
          <w:szCs w:val="20"/>
          <w:highlight w:val="none"/>
          <w:u w:val="single"/>
          <w:lang w:eastAsia="zh-CN"/>
        </w:rPr>
        <w:t>（厂名）</w:t>
      </w:r>
      <w:r>
        <w:rPr>
          <w:rFonts w:hint="eastAsia" w:ascii="宋体" w:hAnsi="宋体" w:eastAsia="宋体" w:cs="宋体"/>
          <w:color w:val="auto"/>
          <w:kern w:val="0"/>
          <w:sz w:val="24"/>
          <w:szCs w:val="20"/>
          <w:highlight w:val="none"/>
          <w:u w:val="none"/>
          <w:lang w:eastAsia="zh-CN"/>
        </w:rPr>
        <w:t>2</w:t>
      </w:r>
      <w:r>
        <w:rPr>
          <w:rFonts w:hint="eastAsia" w:ascii="宋体" w:hAnsi="宋体" w:eastAsia="宋体" w:cs="宋体"/>
          <w:color w:val="auto"/>
          <w:kern w:val="0"/>
          <w:sz w:val="24"/>
          <w:szCs w:val="20"/>
          <w:highlight w:val="none"/>
          <w:lang w:eastAsia="zh-CN"/>
        </w:rPr>
        <w:t>，厂址为</w:t>
      </w:r>
      <w:r>
        <w:rPr>
          <w:rFonts w:hint="eastAsia" w:ascii="宋体" w:hAnsi="宋体" w:eastAsia="宋体" w:cs="宋体"/>
          <w:color w:val="auto"/>
          <w:kern w:val="0"/>
          <w:sz w:val="24"/>
          <w:szCs w:val="20"/>
          <w:highlight w:val="none"/>
          <w:u w:val="single"/>
          <w:lang w:eastAsia="zh-CN"/>
        </w:rPr>
        <w:t>（生产厂址）</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u w:val="single"/>
          <w:lang w:eastAsia="zh-CN"/>
        </w:rPr>
        <w:t>（产品名称</w:t>
      </w:r>
      <w:r>
        <w:rPr>
          <w:rFonts w:hint="eastAsia" w:ascii="宋体" w:hAnsi="宋体" w:eastAsia="宋体" w:cs="宋体"/>
          <w:color w:val="auto"/>
          <w:kern w:val="0"/>
          <w:sz w:val="24"/>
          <w:szCs w:val="20"/>
          <w:highlight w:val="none"/>
          <w:u w:val="single"/>
          <w:lang w:val="en-US" w:eastAsia="zh-CN"/>
        </w:rPr>
        <w:t>2</w:t>
      </w:r>
      <w:r>
        <w:rPr>
          <w:rFonts w:hint="eastAsia" w:ascii="宋体" w:hAnsi="宋体" w:eastAsia="宋体" w:cs="宋体"/>
          <w:color w:val="auto"/>
          <w:kern w:val="0"/>
          <w:sz w:val="24"/>
          <w:szCs w:val="20"/>
          <w:highlight w:val="none"/>
          <w:u w:val="single"/>
          <w:lang w:eastAsia="zh-CN"/>
        </w:rPr>
        <w:t>）</w:t>
      </w:r>
      <w:r>
        <w:rPr>
          <w:rFonts w:hint="eastAsia" w:ascii="宋体" w:hAnsi="宋体" w:eastAsia="宋体" w:cs="宋体"/>
          <w:color w:val="auto"/>
          <w:kern w:val="0"/>
          <w:sz w:val="24"/>
          <w:szCs w:val="20"/>
          <w:highlight w:val="none"/>
          <w:lang w:eastAsia="zh-CN"/>
        </w:rPr>
        <w:t>的中国境内生产的组件成本占比≥</w:t>
      </w:r>
      <w:r>
        <w:rPr>
          <w:rFonts w:hint="eastAsia" w:ascii="宋体" w:hAnsi="宋体" w:eastAsia="宋体" w:cs="宋体"/>
          <w:color w:val="auto"/>
          <w:kern w:val="0"/>
          <w:sz w:val="24"/>
          <w:szCs w:val="20"/>
          <w:highlight w:val="none"/>
          <w:u w:val="single"/>
          <w:lang w:eastAsia="zh-CN"/>
        </w:rPr>
        <w:t>（规定比例）</w:t>
      </w:r>
      <w:r>
        <w:rPr>
          <w:rFonts w:hint="eastAsia" w:ascii="宋体" w:hAnsi="宋体" w:eastAsia="宋体" w:cs="宋体"/>
          <w:color w:val="auto"/>
          <w:kern w:val="0"/>
          <w:sz w:val="24"/>
          <w:szCs w:val="20"/>
          <w:highlight w:val="none"/>
          <w:lang w:eastAsia="zh-CN"/>
        </w:rPr>
        <w:t>3。</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的</w:t>
      </w:r>
      <w:r>
        <w:rPr>
          <w:rFonts w:hint="eastAsia" w:ascii="宋体" w:hAnsi="宋体" w:eastAsia="宋体" w:cs="宋体"/>
          <w:color w:val="auto"/>
          <w:kern w:val="0"/>
          <w:sz w:val="24"/>
          <w:szCs w:val="20"/>
          <w:highlight w:val="none"/>
          <w:u w:val="single"/>
          <w:lang w:eastAsia="zh-CN"/>
        </w:rPr>
        <w:t>（关键组件）</w:t>
      </w:r>
      <w:r>
        <w:rPr>
          <w:rFonts w:hint="eastAsia" w:ascii="宋体" w:hAnsi="宋体" w:eastAsia="宋体" w:cs="宋体"/>
          <w:color w:val="auto"/>
          <w:kern w:val="0"/>
          <w:sz w:val="24"/>
          <w:szCs w:val="20"/>
          <w:highlight w:val="none"/>
          <w:lang w:eastAsia="zh-CN"/>
        </w:rPr>
        <w:t>4在中国境内生产。</w:t>
      </w:r>
      <w:r>
        <w:rPr>
          <w:rFonts w:hint="eastAsia" w:ascii="宋体" w:hAnsi="宋体" w:eastAsia="宋体" w:cs="宋体"/>
          <w:color w:val="auto"/>
          <w:kern w:val="0"/>
          <w:sz w:val="24"/>
          <w:szCs w:val="20"/>
          <w:highlight w:val="none"/>
          <w:u w:val="single"/>
          <w:lang w:eastAsia="zh-CN"/>
        </w:rPr>
        <w:t>（产品名称</w:t>
      </w:r>
      <w:r>
        <w:rPr>
          <w:rFonts w:hint="eastAsia" w:ascii="宋体" w:hAnsi="宋体" w:eastAsia="宋体" w:cs="宋体"/>
          <w:color w:val="auto"/>
          <w:kern w:val="0"/>
          <w:sz w:val="24"/>
          <w:szCs w:val="20"/>
          <w:highlight w:val="none"/>
          <w:u w:val="single"/>
          <w:lang w:val="en-US" w:eastAsia="zh-CN"/>
        </w:rPr>
        <w:t>2</w:t>
      </w:r>
      <w:r>
        <w:rPr>
          <w:rFonts w:hint="eastAsia" w:ascii="宋体" w:hAnsi="宋体" w:eastAsia="宋体" w:cs="宋体"/>
          <w:color w:val="auto"/>
          <w:kern w:val="0"/>
          <w:sz w:val="24"/>
          <w:szCs w:val="20"/>
          <w:highlight w:val="none"/>
          <w:u w:val="single"/>
          <w:lang w:eastAsia="zh-CN"/>
        </w:rPr>
        <w:t>）</w:t>
      </w:r>
      <w:r>
        <w:rPr>
          <w:rFonts w:hint="eastAsia" w:ascii="宋体" w:hAnsi="宋体" w:eastAsia="宋体" w:cs="宋体"/>
          <w:color w:val="auto"/>
          <w:kern w:val="0"/>
          <w:sz w:val="24"/>
          <w:szCs w:val="20"/>
          <w:highlight w:val="none"/>
          <w:lang w:eastAsia="zh-CN"/>
        </w:rPr>
        <w:t>的</w:t>
      </w:r>
      <w:r>
        <w:rPr>
          <w:rFonts w:hint="eastAsia" w:ascii="宋体" w:hAnsi="宋体" w:eastAsia="宋体" w:cs="宋体"/>
          <w:color w:val="auto"/>
          <w:kern w:val="0"/>
          <w:sz w:val="24"/>
          <w:szCs w:val="20"/>
          <w:highlight w:val="none"/>
          <w:u w:val="single"/>
          <w:lang w:eastAsia="zh-CN"/>
        </w:rPr>
        <w:t>（关键工序）5</w:t>
      </w:r>
      <w:r>
        <w:rPr>
          <w:rFonts w:hint="eastAsia" w:ascii="宋体" w:hAnsi="宋体" w:eastAsia="宋体" w:cs="宋体"/>
          <w:color w:val="auto"/>
          <w:kern w:val="0"/>
          <w:sz w:val="24"/>
          <w:szCs w:val="20"/>
          <w:highlight w:val="none"/>
          <w:lang w:eastAsia="zh-CN"/>
        </w:rPr>
        <w:t>在中国境内完成。</w:t>
      </w:r>
    </w:p>
    <w:p w14:paraId="7202A6CC">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w:t>
      </w:r>
    </w:p>
    <w:p w14:paraId="53131365">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本公司（单位）对上述声明内容的真实性负责。如有虚假，愿承担相应法律责任。</w:t>
      </w:r>
    </w:p>
    <w:p w14:paraId="563DFF6C">
      <w:pPr>
        <w:spacing w:line="360" w:lineRule="auto"/>
        <w:ind w:firstLine="567"/>
        <w:rPr>
          <w:rFonts w:hint="eastAsia" w:ascii="宋体" w:hAnsi="宋体" w:eastAsia="宋体" w:cs="宋体"/>
          <w:color w:val="auto"/>
          <w:kern w:val="0"/>
          <w:sz w:val="24"/>
          <w:szCs w:val="20"/>
          <w:highlight w:val="none"/>
          <w:lang w:eastAsia="zh-CN"/>
        </w:rPr>
      </w:pPr>
    </w:p>
    <w:p w14:paraId="10ED8335">
      <w:pPr>
        <w:spacing w:line="360" w:lineRule="auto"/>
        <w:ind w:firstLine="3283" w:firstLineChars="1368"/>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公司（单位）名称（盖章）：　        </w:t>
      </w:r>
    </w:p>
    <w:p w14:paraId="16B9F2ED">
      <w:pPr>
        <w:spacing w:line="360" w:lineRule="auto"/>
        <w:ind w:firstLine="3283" w:firstLineChars="1368"/>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日期：　     年　  月　  日         </w:t>
      </w:r>
    </w:p>
    <w:p w14:paraId="3ED18B81">
      <w:pPr>
        <w:spacing w:line="360" w:lineRule="auto"/>
        <w:rPr>
          <w:rFonts w:hint="eastAsia" w:ascii="宋体" w:hAnsi="宋体" w:eastAsia="宋体" w:cs="宋体"/>
          <w:color w:val="auto"/>
          <w:kern w:val="0"/>
          <w:sz w:val="24"/>
          <w:szCs w:val="20"/>
          <w:highlight w:val="none"/>
          <w:lang w:eastAsia="zh-CN"/>
        </w:rPr>
      </w:pPr>
    </w:p>
    <w:p w14:paraId="2D6E33F7">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__________________</w:t>
      </w:r>
    </w:p>
    <w:p w14:paraId="7FCB2D23">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1.产品如有型号，请在“产品名称”栏一并填写。</w:t>
      </w:r>
    </w:p>
    <w:p w14:paraId="289FE6B2">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2.生产厂名与厂址应与生产厂营业执照载明的相关信息保持一致。</w:t>
      </w:r>
    </w:p>
    <w:p w14:paraId="6DD504EC">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3.该产品的中国境内生产的组件成本占比相关要求实施前，“规定比例”栏可不填，下同。</w:t>
      </w:r>
    </w:p>
    <w:p w14:paraId="3BBA172D">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4.该产品的关键组件要求实施前，“关键组件”栏可不填，下同。</w:t>
      </w:r>
    </w:p>
    <w:p w14:paraId="13976B9D">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5.该产品的关键工序要求实施前，“关键工序”栏可不填，下同。</w:t>
      </w:r>
    </w:p>
    <w:p w14:paraId="7BC0C868">
      <w:pPr>
        <w:spacing w:line="360" w:lineRule="auto"/>
        <w:ind w:firstLine="567"/>
        <w:rPr>
          <w:rFonts w:hint="eastAsia" w:ascii="宋体" w:hAnsi="宋体" w:eastAsia="宋体" w:cs="宋体"/>
          <w:b/>
          <w:bCs/>
          <w:color w:val="auto"/>
          <w:kern w:val="0"/>
          <w:sz w:val="24"/>
          <w:szCs w:val="20"/>
          <w:highlight w:val="none"/>
          <w:lang w:val="en-US" w:eastAsia="zh-CN"/>
        </w:rPr>
      </w:pPr>
      <w:r>
        <w:rPr>
          <w:rFonts w:hint="eastAsia" w:ascii="宋体" w:hAnsi="宋体" w:eastAsia="宋体" w:cs="宋体"/>
          <w:b/>
          <w:bCs/>
          <w:color w:val="auto"/>
          <w:kern w:val="0"/>
          <w:sz w:val="24"/>
          <w:szCs w:val="20"/>
          <w:highlight w:val="none"/>
          <w:lang w:val="en-US" w:eastAsia="zh-CN"/>
        </w:rPr>
        <w:t>注：产品在中国境内生产的组件成本，按照《中国境内生产的组件成本核算基本规则》计算。</w:t>
      </w:r>
    </w:p>
    <w:p w14:paraId="236B646F">
      <w:pP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br w:type="page"/>
      </w:r>
    </w:p>
    <w:p w14:paraId="3C92CE5B">
      <w:pPr>
        <w:spacing w:line="360" w:lineRule="auto"/>
        <w:outlineLvl w:val="1"/>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十八、投标方案</w:t>
      </w:r>
    </w:p>
    <w:p w14:paraId="2EEDA638">
      <w:pPr>
        <w:pStyle w:val="59"/>
        <w:numPr>
          <w:ilvl w:val="0"/>
          <w:numId w:val="0"/>
        </w:numPr>
        <w:spacing w:line="480" w:lineRule="auto"/>
        <w:ind w:leftChars="200"/>
        <w:jc w:val="center"/>
        <w:outlineLvl w:val="9"/>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（根据评审因素，内容格式自拟）</w:t>
      </w:r>
    </w:p>
    <w:p w14:paraId="4DA3A83E">
      <w:pP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br w:type="page"/>
      </w:r>
    </w:p>
    <w:p w14:paraId="4E5B987C">
      <w:pPr>
        <w:pStyle w:val="59"/>
        <w:numPr>
          <w:ilvl w:val="0"/>
          <w:numId w:val="0"/>
        </w:numPr>
        <w:spacing w:line="480" w:lineRule="auto"/>
        <w:jc w:val="both"/>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cs="宋体"/>
          <w:b/>
          <w:color w:val="auto"/>
          <w:sz w:val="28"/>
          <w:szCs w:val="28"/>
          <w:highlight w:val="none"/>
          <w:lang w:val="en-US" w:eastAsia="zh-CN"/>
        </w:rPr>
        <w:t>九</w:t>
      </w:r>
      <w:r>
        <w:rPr>
          <w:rFonts w:hint="eastAsia" w:ascii="宋体" w:hAnsi="宋体" w:eastAsia="宋体" w:cs="宋体"/>
          <w:b/>
          <w:color w:val="auto"/>
          <w:sz w:val="28"/>
          <w:szCs w:val="28"/>
          <w:highlight w:val="none"/>
        </w:rPr>
        <w:t>、优惠、培训、售后服务承诺</w:t>
      </w:r>
    </w:p>
    <w:p w14:paraId="21D44927">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.1优惠条件承诺书</w:t>
      </w:r>
    </w:p>
    <w:p w14:paraId="1D9DEC01">
      <w:pPr>
        <w:spacing w:line="360" w:lineRule="auto"/>
        <w:jc w:val="center"/>
        <w:rPr>
          <w:rFonts w:hint="eastAsia" w:ascii="宋体" w:hAnsi="宋体" w:eastAsia="宋体" w:cs="宋体"/>
          <w:b/>
          <w:bCs/>
          <w:color w:val="auto"/>
          <w:sz w:val="24"/>
          <w:highlight w:val="none"/>
        </w:rPr>
      </w:pPr>
    </w:p>
    <w:p w14:paraId="56F622EA">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致：陕西德信招标有限公司</w:t>
      </w:r>
    </w:p>
    <w:p w14:paraId="12F0ADC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经仔细阅读你们的招标文件，我们对所投标项目向贵单位特</w:t>
      </w:r>
      <w:r>
        <w:rPr>
          <w:rFonts w:hint="eastAsia" w:ascii="宋体" w:hAnsi="宋体" w:cs="宋体"/>
          <w:color w:val="auto"/>
          <w:sz w:val="24"/>
          <w:highlight w:val="none"/>
          <w:lang w:eastAsia="zh-CN"/>
        </w:rPr>
        <w:t>做</w:t>
      </w:r>
      <w:r>
        <w:rPr>
          <w:rFonts w:hint="eastAsia" w:ascii="宋体" w:hAnsi="宋体" w:eastAsia="宋体" w:cs="宋体"/>
          <w:color w:val="auto"/>
          <w:sz w:val="24"/>
          <w:highlight w:val="none"/>
        </w:rPr>
        <w:t>如下优惠条件承诺：</w:t>
      </w:r>
    </w:p>
    <w:p w14:paraId="4AD0B4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w:t>
      </w:r>
    </w:p>
    <w:p w14:paraId="4D9895E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w:t>
      </w:r>
    </w:p>
    <w:p w14:paraId="42DED88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w:t>
      </w:r>
    </w:p>
    <w:p w14:paraId="51D4C5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32286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5CB9D6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承诺方授权代表签字：</w:t>
      </w:r>
      <w:r>
        <w:rPr>
          <w:rFonts w:hint="eastAsia" w:ascii="宋体" w:hAnsi="宋体" w:eastAsia="宋体" w:cs="宋体"/>
          <w:color w:val="auto"/>
          <w:sz w:val="24"/>
          <w:highlight w:val="none"/>
          <w:u w:val="single"/>
        </w:rPr>
        <w:t xml:space="preserve">                              </w:t>
      </w:r>
    </w:p>
    <w:p w14:paraId="1E74FD2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职   务：</w:t>
      </w:r>
      <w:r>
        <w:rPr>
          <w:rFonts w:hint="eastAsia" w:ascii="宋体" w:hAnsi="宋体" w:eastAsia="宋体" w:cs="宋体"/>
          <w:color w:val="auto"/>
          <w:sz w:val="24"/>
          <w:highlight w:val="none"/>
          <w:u w:val="single"/>
        </w:rPr>
        <w:t xml:space="preserve">                                         </w:t>
      </w:r>
    </w:p>
    <w:p w14:paraId="2B863B8E">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承诺方名称：</w:t>
      </w:r>
      <w:r>
        <w:rPr>
          <w:rFonts w:hint="eastAsia" w:ascii="宋体" w:hAnsi="宋体" w:eastAsia="宋体" w:cs="宋体"/>
          <w:color w:val="auto"/>
          <w:sz w:val="24"/>
          <w:highlight w:val="none"/>
          <w:u w:val="single"/>
        </w:rPr>
        <w:t xml:space="preserve">                                      </w:t>
      </w:r>
    </w:p>
    <w:p w14:paraId="3150D7C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承诺方印章：</w:t>
      </w:r>
      <w:r>
        <w:rPr>
          <w:rFonts w:hint="eastAsia" w:ascii="宋体" w:hAnsi="宋体" w:eastAsia="宋体" w:cs="宋体"/>
          <w:color w:val="auto"/>
          <w:sz w:val="24"/>
          <w:highlight w:val="none"/>
          <w:u w:val="single"/>
        </w:rPr>
        <w:t xml:space="preserve">                                      </w:t>
      </w:r>
    </w:p>
    <w:p w14:paraId="604B507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地址：</w:t>
      </w:r>
      <w:r>
        <w:rPr>
          <w:rFonts w:hint="eastAsia" w:ascii="宋体" w:hAnsi="宋体" w:eastAsia="宋体" w:cs="宋体"/>
          <w:color w:val="auto"/>
          <w:sz w:val="24"/>
          <w:highlight w:val="none"/>
          <w:u w:val="single"/>
        </w:rPr>
        <w:t xml:space="preserve">                                            </w:t>
      </w:r>
    </w:p>
    <w:p w14:paraId="41FCEF8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邮编：</w:t>
      </w:r>
      <w:r>
        <w:rPr>
          <w:rFonts w:hint="eastAsia" w:ascii="宋体" w:hAnsi="宋体" w:eastAsia="宋体" w:cs="宋体"/>
          <w:color w:val="auto"/>
          <w:sz w:val="24"/>
          <w:highlight w:val="none"/>
          <w:u w:val="single"/>
        </w:rPr>
        <w:t xml:space="preserve">                                            </w:t>
      </w:r>
    </w:p>
    <w:p w14:paraId="0A3C3BE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电话：</w:t>
      </w:r>
      <w:r>
        <w:rPr>
          <w:rFonts w:hint="eastAsia" w:ascii="宋体" w:hAnsi="宋体" w:eastAsia="宋体" w:cs="宋体"/>
          <w:color w:val="auto"/>
          <w:sz w:val="24"/>
          <w:highlight w:val="none"/>
          <w:u w:val="single"/>
        </w:rPr>
        <w:t xml:space="preserve">                                            </w:t>
      </w:r>
    </w:p>
    <w:p w14:paraId="75485B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359AEA5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EAB178E">
      <w:pPr>
        <w:spacing w:line="360" w:lineRule="auto"/>
        <w:rPr>
          <w:rFonts w:hint="eastAsia" w:ascii="宋体" w:hAnsi="宋体" w:eastAsia="宋体" w:cs="宋体"/>
          <w:color w:val="auto"/>
          <w:sz w:val="24"/>
          <w:highlight w:val="none"/>
        </w:rPr>
      </w:pPr>
    </w:p>
    <w:p w14:paraId="671AC303">
      <w:pPr>
        <w:spacing w:line="360" w:lineRule="auto"/>
        <w:rPr>
          <w:rFonts w:hint="eastAsia" w:ascii="宋体" w:hAnsi="宋体" w:eastAsia="宋体" w:cs="宋体"/>
          <w:b/>
          <w:bCs/>
          <w:color w:val="auto"/>
          <w:sz w:val="24"/>
          <w:highlight w:val="none"/>
        </w:rPr>
      </w:pPr>
    </w:p>
    <w:p w14:paraId="424F9F68">
      <w:pPr>
        <w:spacing w:line="360" w:lineRule="auto"/>
        <w:rPr>
          <w:rFonts w:hint="eastAsia" w:ascii="宋体" w:hAnsi="宋体" w:eastAsia="宋体" w:cs="宋体"/>
          <w:b/>
          <w:bCs/>
          <w:color w:val="auto"/>
          <w:sz w:val="24"/>
          <w:highlight w:val="none"/>
        </w:rPr>
      </w:pPr>
    </w:p>
    <w:p w14:paraId="312836C8">
      <w:pPr>
        <w:spacing w:line="360" w:lineRule="auto"/>
        <w:rPr>
          <w:rFonts w:hint="eastAsia" w:ascii="宋体" w:hAnsi="宋体" w:eastAsia="宋体" w:cs="宋体"/>
          <w:b/>
          <w:bCs/>
          <w:color w:val="auto"/>
          <w:sz w:val="24"/>
          <w:highlight w:val="none"/>
        </w:rPr>
      </w:pPr>
    </w:p>
    <w:p w14:paraId="3A9B17CA">
      <w:pPr>
        <w:spacing w:line="360" w:lineRule="auto"/>
        <w:rPr>
          <w:rFonts w:hint="eastAsia" w:ascii="宋体" w:hAnsi="宋体" w:eastAsia="宋体" w:cs="宋体"/>
          <w:b/>
          <w:bCs/>
          <w:color w:val="auto"/>
          <w:sz w:val="24"/>
          <w:highlight w:val="none"/>
        </w:rPr>
      </w:pPr>
    </w:p>
    <w:p w14:paraId="566FADF2">
      <w:pPr>
        <w:spacing w:line="360" w:lineRule="auto"/>
        <w:rPr>
          <w:rFonts w:hint="eastAsia" w:ascii="宋体" w:hAnsi="宋体" w:eastAsia="宋体" w:cs="宋体"/>
          <w:b/>
          <w:bCs/>
          <w:color w:val="auto"/>
          <w:sz w:val="24"/>
          <w:highlight w:val="none"/>
        </w:rPr>
      </w:pPr>
    </w:p>
    <w:p w14:paraId="7A79B8BA">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.2培训计划承诺</w:t>
      </w:r>
    </w:p>
    <w:p w14:paraId="4A74FEBD">
      <w:pPr>
        <w:spacing w:afterLines="50" w:line="360" w:lineRule="auto"/>
        <w:ind w:firstLine="482" w:firstLineChars="200"/>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（根据评审因素内容中：售后及培训方案</w:t>
      </w:r>
      <w:r>
        <w:rPr>
          <w:rFonts w:hint="eastAsia" w:ascii="宋体" w:hAnsi="宋体" w:eastAsia="宋体" w:cs="宋体"/>
          <w:b/>
          <w:bCs/>
          <w:color w:val="auto"/>
          <w:sz w:val="24"/>
          <w:highlight w:val="none"/>
          <w:lang w:val="en-US" w:eastAsia="zh-CN"/>
        </w:rPr>
        <w:t>中“培训方案”进行编制</w:t>
      </w:r>
      <w:r>
        <w:rPr>
          <w:rFonts w:hint="eastAsia" w:ascii="宋体" w:hAnsi="宋体" w:eastAsia="宋体" w:cs="宋体"/>
          <w:b/>
          <w:bCs/>
          <w:color w:val="auto"/>
          <w:sz w:val="24"/>
          <w:highlight w:val="none"/>
          <w:lang w:eastAsia="zh-CN"/>
        </w:rPr>
        <w:t>）</w:t>
      </w:r>
    </w:p>
    <w:p w14:paraId="36DE985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致：陕西德信招标有限公司</w:t>
      </w:r>
    </w:p>
    <w:p w14:paraId="671C5ED8">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w:t>经仔细阅读你们的招标文件，我们对所投标项目向贵单位特</w:t>
      </w:r>
      <w:r>
        <w:rPr>
          <w:rFonts w:hint="eastAsia" w:ascii="宋体" w:hAnsi="宋体" w:cs="宋体"/>
          <w:color w:val="auto"/>
          <w:sz w:val="24"/>
          <w:highlight w:val="none"/>
          <w:lang w:eastAsia="zh-CN"/>
        </w:rPr>
        <w:t>做</w:t>
      </w:r>
      <w:r>
        <w:rPr>
          <w:rFonts w:hint="eastAsia" w:ascii="宋体" w:hAnsi="宋体" w:eastAsia="宋体" w:cs="宋体"/>
          <w:color w:val="auto"/>
          <w:sz w:val="24"/>
          <w:highlight w:val="none"/>
        </w:rPr>
        <w:t>如下培训计划承诺：</w:t>
      </w:r>
    </w:p>
    <w:p w14:paraId="07BE8AA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w:t>
      </w:r>
    </w:p>
    <w:p w14:paraId="272D1F0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w:t>
      </w:r>
    </w:p>
    <w:p w14:paraId="67CAD71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w:t>
      </w:r>
    </w:p>
    <w:p w14:paraId="085F3ABB">
      <w:pPr>
        <w:spacing w:line="36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038AC0F9">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5DF86BD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承诺方授权代表签字：</w:t>
      </w:r>
      <w:r>
        <w:rPr>
          <w:rFonts w:hint="eastAsia" w:ascii="宋体" w:hAnsi="宋体" w:eastAsia="宋体" w:cs="宋体"/>
          <w:color w:val="auto"/>
          <w:sz w:val="24"/>
          <w:highlight w:val="none"/>
          <w:u w:val="single"/>
        </w:rPr>
        <w:t xml:space="preserve">                              </w:t>
      </w:r>
    </w:p>
    <w:p w14:paraId="7C9156B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职   务：</w:t>
      </w:r>
      <w:r>
        <w:rPr>
          <w:rFonts w:hint="eastAsia" w:ascii="宋体" w:hAnsi="宋体" w:eastAsia="宋体" w:cs="宋体"/>
          <w:color w:val="auto"/>
          <w:sz w:val="24"/>
          <w:highlight w:val="none"/>
          <w:u w:val="single"/>
        </w:rPr>
        <w:t xml:space="preserve">                                         </w:t>
      </w:r>
    </w:p>
    <w:p w14:paraId="6F5F25D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承诺方名称：</w:t>
      </w:r>
      <w:r>
        <w:rPr>
          <w:rFonts w:hint="eastAsia" w:ascii="宋体" w:hAnsi="宋体" w:eastAsia="宋体" w:cs="宋体"/>
          <w:color w:val="auto"/>
          <w:sz w:val="24"/>
          <w:highlight w:val="none"/>
          <w:u w:val="single"/>
        </w:rPr>
        <w:t xml:space="preserve">                                      </w:t>
      </w:r>
    </w:p>
    <w:p w14:paraId="1AEEBB8C">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承诺方印章：</w:t>
      </w:r>
      <w:r>
        <w:rPr>
          <w:rFonts w:hint="eastAsia" w:ascii="宋体" w:hAnsi="宋体" w:eastAsia="宋体" w:cs="宋体"/>
          <w:color w:val="auto"/>
          <w:sz w:val="24"/>
          <w:highlight w:val="none"/>
          <w:u w:val="single"/>
        </w:rPr>
        <w:t xml:space="preserve">                                      </w:t>
      </w:r>
    </w:p>
    <w:p w14:paraId="4DAC669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地址：</w:t>
      </w:r>
      <w:r>
        <w:rPr>
          <w:rFonts w:hint="eastAsia" w:ascii="宋体" w:hAnsi="宋体" w:eastAsia="宋体" w:cs="宋体"/>
          <w:color w:val="auto"/>
          <w:sz w:val="24"/>
          <w:highlight w:val="none"/>
          <w:u w:val="single"/>
        </w:rPr>
        <w:t xml:space="preserve">                                            </w:t>
      </w:r>
    </w:p>
    <w:p w14:paraId="5543D69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邮编：</w:t>
      </w:r>
      <w:r>
        <w:rPr>
          <w:rFonts w:hint="eastAsia" w:ascii="宋体" w:hAnsi="宋体" w:eastAsia="宋体" w:cs="宋体"/>
          <w:color w:val="auto"/>
          <w:sz w:val="24"/>
          <w:highlight w:val="none"/>
          <w:u w:val="single"/>
        </w:rPr>
        <w:t xml:space="preserve">                                            </w:t>
      </w:r>
    </w:p>
    <w:p w14:paraId="3CF7D19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电话：</w:t>
      </w:r>
      <w:r>
        <w:rPr>
          <w:rFonts w:hint="eastAsia" w:ascii="宋体" w:hAnsi="宋体" w:eastAsia="宋体" w:cs="宋体"/>
          <w:color w:val="auto"/>
          <w:sz w:val="24"/>
          <w:highlight w:val="none"/>
          <w:u w:val="single"/>
        </w:rPr>
        <w:t xml:space="preserve">                                            </w:t>
      </w:r>
    </w:p>
    <w:p w14:paraId="579DE48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259685F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03240AC">
      <w:pPr>
        <w:spacing w:line="360" w:lineRule="auto"/>
        <w:rPr>
          <w:rFonts w:hint="eastAsia" w:ascii="宋体" w:hAnsi="宋体" w:eastAsia="宋体" w:cs="宋体"/>
          <w:color w:val="auto"/>
          <w:sz w:val="24"/>
          <w:highlight w:val="none"/>
        </w:rPr>
      </w:pPr>
    </w:p>
    <w:p w14:paraId="1A4A951A">
      <w:pPr>
        <w:spacing w:line="360" w:lineRule="auto"/>
        <w:rPr>
          <w:rFonts w:hint="eastAsia" w:ascii="宋体" w:hAnsi="宋体" w:eastAsia="宋体" w:cs="宋体"/>
          <w:color w:val="auto"/>
          <w:sz w:val="24"/>
          <w:highlight w:val="none"/>
        </w:rPr>
      </w:pPr>
    </w:p>
    <w:p w14:paraId="71516D3D">
      <w:pPr>
        <w:spacing w:line="360" w:lineRule="auto"/>
        <w:rPr>
          <w:rFonts w:hint="eastAsia" w:ascii="宋体" w:hAnsi="宋体" w:eastAsia="宋体" w:cs="宋体"/>
          <w:color w:val="auto"/>
          <w:sz w:val="24"/>
          <w:highlight w:val="none"/>
        </w:rPr>
      </w:pPr>
    </w:p>
    <w:p w14:paraId="3449AC6C">
      <w:pPr>
        <w:spacing w:line="360" w:lineRule="auto"/>
        <w:jc w:val="center"/>
        <w:rPr>
          <w:rFonts w:hint="eastAsia" w:ascii="宋体" w:hAnsi="宋体" w:eastAsia="宋体" w:cs="宋体"/>
          <w:b/>
          <w:bCs/>
          <w:color w:val="auto"/>
          <w:sz w:val="24"/>
          <w:highlight w:val="none"/>
        </w:rPr>
      </w:pPr>
    </w:p>
    <w:p w14:paraId="4ACBDD73">
      <w:pPr>
        <w:spacing w:line="360" w:lineRule="auto"/>
        <w:jc w:val="center"/>
        <w:rPr>
          <w:rFonts w:hint="eastAsia" w:ascii="宋体" w:hAnsi="宋体" w:eastAsia="宋体" w:cs="宋体"/>
          <w:b/>
          <w:bCs/>
          <w:color w:val="auto"/>
          <w:sz w:val="24"/>
          <w:highlight w:val="none"/>
        </w:rPr>
      </w:pPr>
    </w:p>
    <w:p w14:paraId="1DB66204">
      <w:pPr>
        <w:spacing w:line="360" w:lineRule="auto"/>
        <w:jc w:val="center"/>
        <w:rPr>
          <w:rFonts w:hint="eastAsia" w:ascii="宋体" w:hAnsi="宋体" w:eastAsia="宋体" w:cs="宋体"/>
          <w:b/>
          <w:bCs/>
          <w:color w:val="auto"/>
          <w:sz w:val="24"/>
          <w:highlight w:val="none"/>
        </w:rPr>
      </w:pPr>
    </w:p>
    <w:p w14:paraId="36F14A83">
      <w:pPr>
        <w:spacing w:line="360" w:lineRule="auto"/>
        <w:jc w:val="center"/>
        <w:rPr>
          <w:rFonts w:hint="eastAsia" w:ascii="宋体" w:hAnsi="宋体" w:eastAsia="宋体" w:cs="宋体"/>
          <w:b/>
          <w:bCs/>
          <w:color w:val="auto"/>
          <w:sz w:val="24"/>
          <w:highlight w:val="none"/>
        </w:rPr>
      </w:pPr>
    </w:p>
    <w:p w14:paraId="20EED220">
      <w:pPr>
        <w:spacing w:afterLines="50" w:line="360" w:lineRule="auto"/>
        <w:ind w:firstLine="482" w:firstLineChars="200"/>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.3售后服务</w:t>
      </w:r>
    </w:p>
    <w:p w14:paraId="70CE1B41">
      <w:pPr>
        <w:spacing w:afterLines="50" w:line="360" w:lineRule="auto"/>
        <w:ind w:firstLine="482" w:firstLineChars="200"/>
        <w:jc w:val="both"/>
        <w:outlineLvl w:val="9"/>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（根据评审因素内容中：售后及培训方案中“售后服务方案”进行编制）</w:t>
      </w:r>
    </w:p>
    <w:p w14:paraId="50E6C2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致：陕西德信招标有限公司</w:t>
      </w:r>
    </w:p>
    <w:p w14:paraId="4FAC71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经仔细阅读你们的招标文件，我们同意招标文件中有关售后服务方案的要求，对所投标项目向贵单位</w:t>
      </w:r>
      <w:r>
        <w:rPr>
          <w:rFonts w:hint="eastAsia" w:ascii="宋体" w:hAnsi="宋体" w:cs="宋体"/>
          <w:color w:val="auto"/>
          <w:sz w:val="24"/>
          <w:highlight w:val="none"/>
          <w:lang w:eastAsia="zh-CN"/>
        </w:rPr>
        <w:t>特作</w:t>
      </w:r>
      <w:r>
        <w:rPr>
          <w:rFonts w:hint="eastAsia" w:ascii="宋体" w:hAnsi="宋体" w:eastAsia="宋体" w:cs="宋体"/>
          <w:color w:val="auto"/>
          <w:sz w:val="24"/>
          <w:highlight w:val="none"/>
        </w:rPr>
        <w:t>如下</w:t>
      </w:r>
      <w:r>
        <w:rPr>
          <w:rFonts w:hint="eastAsia" w:ascii="宋体" w:hAnsi="宋体" w:eastAsia="宋体" w:cs="宋体"/>
          <w:color w:val="auto"/>
          <w:sz w:val="24"/>
          <w:highlight w:val="none"/>
          <w:lang w:eastAsia="zh-CN"/>
        </w:rPr>
        <w:t>售后服务方案</w:t>
      </w:r>
      <w:r>
        <w:rPr>
          <w:rFonts w:hint="eastAsia" w:ascii="宋体" w:hAnsi="宋体" w:eastAsia="宋体" w:cs="宋体"/>
          <w:color w:val="auto"/>
          <w:sz w:val="24"/>
          <w:highlight w:val="none"/>
        </w:rPr>
        <w:t>：</w:t>
      </w:r>
    </w:p>
    <w:p w14:paraId="6AF129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264EDB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76AD83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p w14:paraId="36E106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6DEB7D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55B158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授权代表签字：</w:t>
      </w:r>
      <w:r>
        <w:rPr>
          <w:rFonts w:hint="eastAsia" w:ascii="宋体" w:hAnsi="宋体" w:eastAsia="宋体" w:cs="宋体"/>
          <w:color w:val="auto"/>
          <w:sz w:val="24"/>
          <w:highlight w:val="none"/>
          <w:u w:val="single"/>
        </w:rPr>
        <w:t xml:space="preserve">                              </w:t>
      </w:r>
    </w:p>
    <w:p w14:paraId="0E3A83A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189D4CB5">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承诺方名称：</w:t>
      </w:r>
      <w:r>
        <w:rPr>
          <w:rFonts w:hint="eastAsia" w:ascii="宋体" w:hAnsi="宋体" w:eastAsia="宋体" w:cs="宋体"/>
          <w:color w:val="auto"/>
          <w:sz w:val="24"/>
          <w:highlight w:val="none"/>
          <w:u w:val="single"/>
        </w:rPr>
        <w:t xml:space="preserve">                                      </w:t>
      </w:r>
    </w:p>
    <w:p w14:paraId="5854AD8C">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承诺方印章：</w:t>
      </w:r>
      <w:r>
        <w:rPr>
          <w:rFonts w:hint="eastAsia" w:ascii="宋体" w:hAnsi="宋体" w:eastAsia="宋体" w:cs="宋体"/>
          <w:color w:val="auto"/>
          <w:sz w:val="24"/>
          <w:highlight w:val="none"/>
          <w:u w:val="single"/>
        </w:rPr>
        <w:t xml:space="preserve">                                      </w:t>
      </w:r>
    </w:p>
    <w:p w14:paraId="0DDBD3F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75E903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xml:space="preserve">                                            </w:t>
      </w:r>
    </w:p>
    <w:p w14:paraId="0185A9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p>
    <w:p w14:paraId="29DDDF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p>
    <w:p w14:paraId="2463738A">
      <w:pPr>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AC12E45">
      <w:pPr>
        <w:spacing w:line="360" w:lineRule="auto"/>
        <w:jc w:val="center"/>
        <w:rPr>
          <w:rFonts w:hint="eastAsia" w:ascii="宋体" w:hAnsi="宋体" w:eastAsia="宋体" w:cs="宋体"/>
          <w:color w:val="auto"/>
          <w:sz w:val="24"/>
          <w:highlight w:val="none"/>
        </w:rPr>
      </w:pPr>
    </w:p>
    <w:p w14:paraId="3B948C6B">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9982322">
      <w:pPr>
        <w:spacing w:line="360" w:lineRule="auto"/>
        <w:outlineLvl w:val="1"/>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val="en-US" w:eastAsia="zh-CN"/>
        </w:rPr>
        <w:t>二十</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项目业绩表</w:t>
      </w:r>
    </w:p>
    <w:p w14:paraId="1DC38BFC">
      <w:pPr>
        <w:spacing w:line="360" w:lineRule="auto"/>
        <w:jc w:val="center"/>
        <w:rPr>
          <w:rFonts w:hint="eastAsia" w:ascii="宋体" w:hAnsi="宋体" w:eastAsia="宋体" w:cs="宋体"/>
          <w:b/>
          <w:bCs/>
          <w:color w:val="auto"/>
          <w:sz w:val="10"/>
          <w:szCs w:val="10"/>
          <w:highlight w:val="none"/>
        </w:rPr>
      </w:pPr>
      <w:r>
        <w:rPr>
          <w:rFonts w:hint="eastAsia" w:ascii="宋体" w:hAnsi="宋体" w:eastAsia="宋体" w:cs="宋体"/>
          <w:color w:val="auto"/>
          <w:sz w:val="24"/>
          <w:szCs w:val="24"/>
          <w:highlight w:val="none"/>
          <w:lang w:val="zh-CN" w:eastAsia="zh-CN"/>
        </w:rPr>
        <w:t>提供所</w:t>
      </w:r>
      <w:r>
        <w:rPr>
          <w:rFonts w:hint="eastAsia" w:ascii="宋体" w:hAnsi="宋体" w:cs="宋体"/>
          <w:color w:val="auto"/>
          <w:sz w:val="24"/>
          <w:szCs w:val="24"/>
          <w:highlight w:val="none"/>
          <w:lang w:val="en-US" w:eastAsia="zh-CN"/>
        </w:rPr>
        <w:t>投</w:t>
      </w:r>
      <w:r>
        <w:rPr>
          <w:rFonts w:hint="eastAsia" w:ascii="宋体" w:hAnsi="宋体" w:eastAsia="宋体" w:cs="宋体"/>
          <w:color w:val="auto"/>
          <w:sz w:val="24"/>
          <w:szCs w:val="24"/>
          <w:highlight w:val="none"/>
          <w:lang w:val="zh-CN" w:eastAsia="zh-CN"/>
        </w:rPr>
        <w:t>产品20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月1日至今</w:t>
      </w:r>
      <w:r>
        <w:rPr>
          <w:rFonts w:hint="eastAsia" w:ascii="宋体" w:hAnsi="宋体" w:cs="宋体"/>
          <w:color w:val="auto"/>
          <w:sz w:val="24"/>
          <w:szCs w:val="24"/>
          <w:highlight w:val="none"/>
          <w:lang w:val="en-US" w:eastAsia="zh-CN"/>
        </w:rPr>
        <w:t>同类</w:t>
      </w:r>
      <w:r>
        <w:rPr>
          <w:rFonts w:hint="eastAsia" w:ascii="宋体" w:hAnsi="宋体" w:eastAsia="宋体" w:cs="宋体"/>
          <w:color w:val="auto"/>
          <w:sz w:val="24"/>
          <w:szCs w:val="24"/>
          <w:highlight w:val="none"/>
          <w:lang w:val="zh-CN" w:eastAsia="zh-CN"/>
        </w:rPr>
        <w:t>项目的业绩</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14:paraId="042B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noWrap w:val="0"/>
            <w:vAlign w:val="center"/>
          </w:tcPr>
          <w:p w14:paraId="784C8F5B">
            <w:pP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08" w:type="dxa"/>
            <w:noWrap w:val="0"/>
            <w:vAlign w:val="center"/>
          </w:tcPr>
          <w:p w14:paraId="718D9881">
            <w:pP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2332" w:type="dxa"/>
            <w:noWrap w:val="0"/>
            <w:vAlign w:val="center"/>
          </w:tcPr>
          <w:p w14:paraId="7B929544">
            <w:pP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项目地址及电话</w:t>
            </w:r>
          </w:p>
        </w:tc>
        <w:tc>
          <w:tcPr>
            <w:tcW w:w="1696" w:type="dxa"/>
            <w:noWrap w:val="0"/>
            <w:vAlign w:val="center"/>
          </w:tcPr>
          <w:p w14:paraId="2CAA5101">
            <w:pP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合同内容</w:t>
            </w:r>
          </w:p>
        </w:tc>
        <w:tc>
          <w:tcPr>
            <w:tcW w:w="1430" w:type="dxa"/>
            <w:noWrap w:val="0"/>
            <w:vAlign w:val="center"/>
          </w:tcPr>
          <w:p w14:paraId="01D30C0E">
            <w:pP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签订日期</w:t>
            </w:r>
          </w:p>
        </w:tc>
      </w:tr>
      <w:tr w14:paraId="14B7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6A3F0949">
            <w:pPr>
              <w:spacing w:line="360" w:lineRule="auto"/>
              <w:jc w:val="center"/>
              <w:rPr>
                <w:rFonts w:hint="eastAsia" w:ascii="宋体" w:hAnsi="宋体" w:eastAsia="宋体" w:cs="宋体"/>
                <w:color w:val="auto"/>
                <w:sz w:val="24"/>
                <w:highlight w:val="none"/>
              </w:rPr>
            </w:pPr>
          </w:p>
        </w:tc>
        <w:tc>
          <w:tcPr>
            <w:tcW w:w="1908" w:type="dxa"/>
            <w:noWrap w:val="0"/>
            <w:vAlign w:val="top"/>
          </w:tcPr>
          <w:p w14:paraId="0441BB3B">
            <w:pPr>
              <w:spacing w:line="360" w:lineRule="auto"/>
              <w:jc w:val="center"/>
              <w:rPr>
                <w:rFonts w:hint="eastAsia" w:ascii="宋体" w:hAnsi="宋体" w:eastAsia="宋体" w:cs="宋体"/>
                <w:color w:val="auto"/>
                <w:sz w:val="24"/>
                <w:highlight w:val="none"/>
              </w:rPr>
            </w:pPr>
          </w:p>
        </w:tc>
        <w:tc>
          <w:tcPr>
            <w:tcW w:w="2332" w:type="dxa"/>
            <w:noWrap w:val="0"/>
            <w:vAlign w:val="top"/>
          </w:tcPr>
          <w:p w14:paraId="4C424164">
            <w:pPr>
              <w:spacing w:line="360" w:lineRule="auto"/>
              <w:jc w:val="center"/>
              <w:rPr>
                <w:rFonts w:hint="eastAsia" w:ascii="宋体" w:hAnsi="宋体" w:eastAsia="宋体" w:cs="宋体"/>
                <w:color w:val="auto"/>
                <w:sz w:val="24"/>
                <w:highlight w:val="none"/>
              </w:rPr>
            </w:pPr>
          </w:p>
        </w:tc>
        <w:tc>
          <w:tcPr>
            <w:tcW w:w="1696" w:type="dxa"/>
            <w:noWrap w:val="0"/>
            <w:vAlign w:val="top"/>
          </w:tcPr>
          <w:p w14:paraId="256AA02F">
            <w:pPr>
              <w:spacing w:line="360" w:lineRule="auto"/>
              <w:jc w:val="center"/>
              <w:rPr>
                <w:rFonts w:hint="eastAsia" w:ascii="宋体" w:hAnsi="宋体" w:eastAsia="宋体" w:cs="宋体"/>
                <w:color w:val="auto"/>
                <w:sz w:val="24"/>
                <w:highlight w:val="none"/>
              </w:rPr>
            </w:pPr>
          </w:p>
        </w:tc>
        <w:tc>
          <w:tcPr>
            <w:tcW w:w="1430" w:type="dxa"/>
            <w:noWrap w:val="0"/>
            <w:vAlign w:val="top"/>
          </w:tcPr>
          <w:p w14:paraId="0BEB0AC2">
            <w:pPr>
              <w:spacing w:line="360" w:lineRule="auto"/>
              <w:jc w:val="center"/>
              <w:rPr>
                <w:rFonts w:hint="eastAsia" w:ascii="宋体" w:hAnsi="宋体" w:eastAsia="宋体" w:cs="宋体"/>
                <w:color w:val="auto"/>
                <w:sz w:val="24"/>
                <w:highlight w:val="none"/>
              </w:rPr>
            </w:pPr>
          </w:p>
        </w:tc>
      </w:tr>
      <w:tr w14:paraId="1772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61AA8E29">
            <w:pPr>
              <w:spacing w:line="360" w:lineRule="auto"/>
              <w:jc w:val="center"/>
              <w:rPr>
                <w:rFonts w:hint="eastAsia" w:ascii="宋体" w:hAnsi="宋体" w:eastAsia="宋体" w:cs="宋体"/>
                <w:color w:val="auto"/>
                <w:sz w:val="24"/>
                <w:highlight w:val="none"/>
              </w:rPr>
            </w:pPr>
          </w:p>
        </w:tc>
        <w:tc>
          <w:tcPr>
            <w:tcW w:w="1908" w:type="dxa"/>
            <w:noWrap w:val="0"/>
            <w:vAlign w:val="top"/>
          </w:tcPr>
          <w:p w14:paraId="7C2663A5">
            <w:pPr>
              <w:spacing w:line="360" w:lineRule="auto"/>
              <w:jc w:val="center"/>
              <w:rPr>
                <w:rFonts w:hint="eastAsia" w:ascii="宋体" w:hAnsi="宋体" w:eastAsia="宋体" w:cs="宋体"/>
                <w:color w:val="auto"/>
                <w:sz w:val="24"/>
                <w:highlight w:val="none"/>
              </w:rPr>
            </w:pPr>
          </w:p>
        </w:tc>
        <w:tc>
          <w:tcPr>
            <w:tcW w:w="2332" w:type="dxa"/>
            <w:noWrap w:val="0"/>
            <w:vAlign w:val="top"/>
          </w:tcPr>
          <w:p w14:paraId="4557358C">
            <w:pPr>
              <w:spacing w:line="360" w:lineRule="auto"/>
              <w:jc w:val="center"/>
              <w:rPr>
                <w:rFonts w:hint="eastAsia" w:ascii="宋体" w:hAnsi="宋体" w:eastAsia="宋体" w:cs="宋体"/>
                <w:color w:val="auto"/>
                <w:sz w:val="24"/>
                <w:highlight w:val="none"/>
              </w:rPr>
            </w:pPr>
          </w:p>
        </w:tc>
        <w:tc>
          <w:tcPr>
            <w:tcW w:w="1696" w:type="dxa"/>
            <w:noWrap w:val="0"/>
            <w:vAlign w:val="top"/>
          </w:tcPr>
          <w:p w14:paraId="2D7F1678">
            <w:pPr>
              <w:spacing w:line="360" w:lineRule="auto"/>
              <w:jc w:val="center"/>
              <w:rPr>
                <w:rFonts w:hint="eastAsia" w:ascii="宋体" w:hAnsi="宋体" w:eastAsia="宋体" w:cs="宋体"/>
                <w:color w:val="auto"/>
                <w:sz w:val="24"/>
                <w:highlight w:val="none"/>
              </w:rPr>
            </w:pPr>
          </w:p>
        </w:tc>
        <w:tc>
          <w:tcPr>
            <w:tcW w:w="1430" w:type="dxa"/>
            <w:noWrap w:val="0"/>
            <w:vAlign w:val="top"/>
          </w:tcPr>
          <w:p w14:paraId="71E6C941">
            <w:pPr>
              <w:spacing w:line="360" w:lineRule="auto"/>
              <w:jc w:val="center"/>
              <w:rPr>
                <w:rFonts w:hint="eastAsia" w:ascii="宋体" w:hAnsi="宋体" w:eastAsia="宋体" w:cs="宋体"/>
                <w:color w:val="auto"/>
                <w:sz w:val="24"/>
                <w:highlight w:val="none"/>
              </w:rPr>
            </w:pPr>
          </w:p>
        </w:tc>
      </w:tr>
      <w:tr w14:paraId="3FEA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0F90A771">
            <w:pPr>
              <w:spacing w:line="360" w:lineRule="auto"/>
              <w:jc w:val="center"/>
              <w:rPr>
                <w:rFonts w:hint="eastAsia" w:ascii="宋体" w:hAnsi="宋体" w:eastAsia="宋体" w:cs="宋体"/>
                <w:color w:val="auto"/>
                <w:sz w:val="24"/>
                <w:highlight w:val="none"/>
              </w:rPr>
            </w:pPr>
          </w:p>
        </w:tc>
        <w:tc>
          <w:tcPr>
            <w:tcW w:w="1908" w:type="dxa"/>
            <w:noWrap w:val="0"/>
            <w:vAlign w:val="top"/>
          </w:tcPr>
          <w:p w14:paraId="7A4DEE92">
            <w:pPr>
              <w:spacing w:line="360" w:lineRule="auto"/>
              <w:jc w:val="center"/>
              <w:rPr>
                <w:rFonts w:hint="eastAsia" w:ascii="宋体" w:hAnsi="宋体" w:eastAsia="宋体" w:cs="宋体"/>
                <w:color w:val="auto"/>
                <w:sz w:val="24"/>
                <w:highlight w:val="none"/>
              </w:rPr>
            </w:pPr>
          </w:p>
        </w:tc>
        <w:tc>
          <w:tcPr>
            <w:tcW w:w="2332" w:type="dxa"/>
            <w:noWrap w:val="0"/>
            <w:vAlign w:val="top"/>
          </w:tcPr>
          <w:p w14:paraId="6D9EB293">
            <w:pPr>
              <w:spacing w:line="360" w:lineRule="auto"/>
              <w:jc w:val="center"/>
              <w:rPr>
                <w:rFonts w:hint="eastAsia" w:ascii="宋体" w:hAnsi="宋体" w:eastAsia="宋体" w:cs="宋体"/>
                <w:color w:val="auto"/>
                <w:sz w:val="24"/>
                <w:highlight w:val="none"/>
              </w:rPr>
            </w:pPr>
          </w:p>
        </w:tc>
        <w:tc>
          <w:tcPr>
            <w:tcW w:w="1696" w:type="dxa"/>
            <w:noWrap w:val="0"/>
            <w:vAlign w:val="top"/>
          </w:tcPr>
          <w:p w14:paraId="2077D04F">
            <w:pPr>
              <w:spacing w:line="360" w:lineRule="auto"/>
              <w:jc w:val="center"/>
              <w:rPr>
                <w:rFonts w:hint="eastAsia" w:ascii="宋体" w:hAnsi="宋体" w:eastAsia="宋体" w:cs="宋体"/>
                <w:color w:val="auto"/>
                <w:sz w:val="24"/>
                <w:highlight w:val="none"/>
              </w:rPr>
            </w:pPr>
          </w:p>
        </w:tc>
        <w:tc>
          <w:tcPr>
            <w:tcW w:w="1430" w:type="dxa"/>
            <w:noWrap w:val="0"/>
            <w:vAlign w:val="top"/>
          </w:tcPr>
          <w:p w14:paraId="11CA211A">
            <w:pPr>
              <w:spacing w:line="360" w:lineRule="auto"/>
              <w:jc w:val="center"/>
              <w:rPr>
                <w:rFonts w:hint="eastAsia" w:ascii="宋体" w:hAnsi="宋体" w:eastAsia="宋体" w:cs="宋体"/>
                <w:color w:val="auto"/>
                <w:sz w:val="24"/>
                <w:highlight w:val="none"/>
              </w:rPr>
            </w:pPr>
          </w:p>
        </w:tc>
      </w:tr>
      <w:tr w14:paraId="1E1B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6CD0CC8C">
            <w:pPr>
              <w:spacing w:line="360" w:lineRule="auto"/>
              <w:jc w:val="center"/>
              <w:rPr>
                <w:rFonts w:hint="eastAsia" w:ascii="宋体" w:hAnsi="宋体" w:eastAsia="宋体" w:cs="宋体"/>
                <w:color w:val="auto"/>
                <w:sz w:val="24"/>
                <w:highlight w:val="none"/>
              </w:rPr>
            </w:pPr>
          </w:p>
        </w:tc>
        <w:tc>
          <w:tcPr>
            <w:tcW w:w="1908" w:type="dxa"/>
            <w:noWrap w:val="0"/>
            <w:vAlign w:val="top"/>
          </w:tcPr>
          <w:p w14:paraId="56FAF3A9">
            <w:pPr>
              <w:spacing w:line="360" w:lineRule="auto"/>
              <w:jc w:val="center"/>
              <w:rPr>
                <w:rFonts w:hint="eastAsia" w:ascii="宋体" w:hAnsi="宋体" w:eastAsia="宋体" w:cs="宋体"/>
                <w:color w:val="auto"/>
                <w:sz w:val="24"/>
                <w:highlight w:val="none"/>
              </w:rPr>
            </w:pPr>
          </w:p>
        </w:tc>
        <w:tc>
          <w:tcPr>
            <w:tcW w:w="2332" w:type="dxa"/>
            <w:noWrap w:val="0"/>
            <w:vAlign w:val="top"/>
          </w:tcPr>
          <w:p w14:paraId="01D090F6">
            <w:pPr>
              <w:spacing w:line="360" w:lineRule="auto"/>
              <w:jc w:val="center"/>
              <w:rPr>
                <w:rFonts w:hint="eastAsia" w:ascii="宋体" w:hAnsi="宋体" w:eastAsia="宋体" w:cs="宋体"/>
                <w:color w:val="auto"/>
                <w:sz w:val="24"/>
                <w:highlight w:val="none"/>
              </w:rPr>
            </w:pPr>
          </w:p>
        </w:tc>
        <w:tc>
          <w:tcPr>
            <w:tcW w:w="1696" w:type="dxa"/>
            <w:noWrap w:val="0"/>
            <w:vAlign w:val="top"/>
          </w:tcPr>
          <w:p w14:paraId="25B07C9C">
            <w:pPr>
              <w:spacing w:line="360" w:lineRule="auto"/>
              <w:jc w:val="center"/>
              <w:rPr>
                <w:rFonts w:hint="eastAsia" w:ascii="宋体" w:hAnsi="宋体" w:eastAsia="宋体" w:cs="宋体"/>
                <w:color w:val="auto"/>
                <w:sz w:val="24"/>
                <w:highlight w:val="none"/>
              </w:rPr>
            </w:pPr>
          </w:p>
        </w:tc>
        <w:tc>
          <w:tcPr>
            <w:tcW w:w="1430" w:type="dxa"/>
            <w:noWrap w:val="0"/>
            <w:vAlign w:val="top"/>
          </w:tcPr>
          <w:p w14:paraId="08445E39">
            <w:pPr>
              <w:spacing w:line="360" w:lineRule="auto"/>
              <w:jc w:val="center"/>
              <w:rPr>
                <w:rFonts w:hint="eastAsia" w:ascii="宋体" w:hAnsi="宋体" w:eastAsia="宋体" w:cs="宋体"/>
                <w:color w:val="auto"/>
                <w:sz w:val="24"/>
                <w:highlight w:val="none"/>
              </w:rPr>
            </w:pPr>
          </w:p>
        </w:tc>
      </w:tr>
      <w:tr w14:paraId="4D7F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1390C011">
            <w:pPr>
              <w:spacing w:line="360" w:lineRule="auto"/>
              <w:jc w:val="center"/>
              <w:rPr>
                <w:rFonts w:hint="eastAsia" w:ascii="宋体" w:hAnsi="宋体" w:eastAsia="宋体" w:cs="宋体"/>
                <w:color w:val="auto"/>
                <w:sz w:val="24"/>
                <w:highlight w:val="none"/>
              </w:rPr>
            </w:pPr>
          </w:p>
        </w:tc>
        <w:tc>
          <w:tcPr>
            <w:tcW w:w="1908" w:type="dxa"/>
            <w:noWrap w:val="0"/>
            <w:vAlign w:val="top"/>
          </w:tcPr>
          <w:p w14:paraId="36948EA5">
            <w:pPr>
              <w:spacing w:line="360" w:lineRule="auto"/>
              <w:jc w:val="center"/>
              <w:rPr>
                <w:rFonts w:hint="eastAsia" w:ascii="宋体" w:hAnsi="宋体" w:eastAsia="宋体" w:cs="宋体"/>
                <w:color w:val="auto"/>
                <w:sz w:val="24"/>
                <w:highlight w:val="none"/>
              </w:rPr>
            </w:pPr>
          </w:p>
        </w:tc>
        <w:tc>
          <w:tcPr>
            <w:tcW w:w="2332" w:type="dxa"/>
            <w:noWrap w:val="0"/>
            <w:vAlign w:val="top"/>
          </w:tcPr>
          <w:p w14:paraId="257C88ED">
            <w:pPr>
              <w:spacing w:line="360" w:lineRule="auto"/>
              <w:jc w:val="center"/>
              <w:rPr>
                <w:rFonts w:hint="eastAsia" w:ascii="宋体" w:hAnsi="宋体" w:eastAsia="宋体" w:cs="宋体"/>
                <w:color w:val="auto"/>
                <w:sz w:val="24"/>
                <w:highlight w:val="none"/>
              </w:rPr>
            </w:pPr>
          </w:p>
        </w:tc>
        <w:tc>
          <w:tcPr>
            <w:tcW w:w="1696" w:type="dxa"/>
            <w:noWrap w:val="0"/>
            <w:vAlign w:val="top"/>
          </w:tcPr>
          <w:p w14:paraId="3828343A">
            <w:pPr>
              <w:spacing w:line="360" w:lineRule="auto"/>
              <w:jc w:val="center"/>
              <w:rPr>
                <w:rFonts w:hint="eastAsia" w:ascii="宋体" w:hAnsi="宋体" w:eastAsia="宋体" w:cs="宋体"/>
                <w:color w:val="auto"/>
                <w:sz w:val="24"/>
                <w:highlight w:val="none"/>
              </w:rPr>
            </w:pPr>
          </w:p>
        </w:tc>
        <w:tc>
          <w:tcPr>
            <w:tcW w:w="1430" w:type="dxa"/>
            <w:noWrap w:val="0"/>
            <w:vAlign w:val="top"/>
          </w:tcPr>
          <w:p w14:paraId="20C8E8FD">
            <w:pPr>
              <w:spacing w:line="360" w:lineRule="auto"/>
              <w:jc w:val="center"/>
              <w:rPr>
                <w:rFonts w:hint="eastAsia" w:ascii="宋体" w:hAnsi="宋体" w:eastAsia="宋体" w:cs="宋体"/>
                <w:color w:val="auto"/>
                <w:sz w:val="24"/>
                <w:highlight w:val="none"/>
              </w:rPr>
            </w:pPr>
          </w:p>
        </w:tc>
      </w:tr>
      <w:tr w14:paraId="0FD6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4436BAFA">
            <w:pPr>
              <w:spacing w:line="360" w:lineRule="auto"/>
              <w:jc w:val="center"/>
              <w:rPr>
                <w:rFonts w:hint="eastAsia" w:ascii="宋体" w:hAnsi="宋体" w:eastAsia="宋体" w:cs="宋体"/>
                <w:color w:val="auto"/>
                <w:sz w:val="24"/>
                <w:highlight w:val="none"/>
              </w:rPr>
            </w:pPr>
          </w:p>
        </w:tc>
        <w:tc>
          <w:tcPr>
            <w:tcW w:w="1908" w:type="dxa"/>
            <w:noWrap w:val="0"/>
            <w:vAlign w:val="top"/>
          </w:tcPr>
          <w:p w14:paraId="6294A9F4">
            <w:pPr>
              <w:spacing w:line="360" w:lineRule="auto"/>
              <w:jc w:val="center"/>
              <w:rPr>
                <w:rFonts w:hint="eastAsia" w:ascii="宋体" w:hAnsi="宋体" w:eastAsia="宋体" w:cs="宋体"/>
                <w:color w:val="auto"/>
                <w:sz w:val="24"/>
                <w:highlight w:val="none"/>
              </w:rPr>
            </w:pPr>
          </w:p>
        </w:tc>
        <w:tc>
          <w:tcPr>
            <w:tcW w:w="2332" w:type="dxa"/>
            <w:noWrap w:val="0"/>
            <w:vAlign w:val="top"/>
          </w:tcPr>
          <w:p w14:paraId="74EA72C8">
            <w:pPr>
              <w:spacing w:line="360" w:lineRule="auto"/>
              <w:jc w:val="center"/>
              <w:rPr>
                <w:rFonts w:hint="eastAsia" w:ascii="宋体" w:hAnsi="宋体" w:eastAsia="宋体" w:cs="宋体"/>
                <w:color w:val="auto"/>
                <w:sz w:val="24"/>
                <w:highlight w:val="none"/>
              </w:rPr>
            </w:pPr>
          </w:p>
        </w:tc>
        <w:tc>
          <w:tcPr>
            <w:tcW w:w="1696" w:type="dxa"/>
            <w:noWrap w:val="0"/>
            <w:vAlign w:val="top"/>
          </w:tcPr>
          <w:p w14:paraId="5CF97E30">
            <w:pPr>
              <w:spacing w:line="360" w:lineRule="auto"/>
              <w:jc w:val="center"/>
              <w:rPr>
                <w:rFonts w:hint="eastAsia" w:ascii="宋体" w:hAnsi="宋体" w:eastAsia="宋体" w:cs="宋体"/>
                <w:color w:val="auto"/>
                <w:sz w:val="24"/>
                <w:highlight w:val="none"/>
              </w:rPr>
            </w:pPr>
          </w:p>
        </w:tc>
        <w:tc>
          <w:tcPr>
            <w:tcW w:w="1430" w:type="dxa"/>
            <w:noWrap w:val="0"/>
            <w:vAlign w:val="top"/>
          </w:tcPr>
          <w:p w14:paraId="32529BBB">
            <w:pPr>
              <w:spacing w:line="360" w:lineRule="auto"/>
              <w:jc w:val="center"/>
              <w:rPr>
                <w:rFonts w:hint="eastAsia" w:ascii="宋体" w:hAnsi="宋体" w:eastAsia="宋体" w:cs="宋体"/>
                <w:color w:val="auto"/>
                <w:sz w:val="24"/>
                <w:highlight w:val="none"/>
              </w:rPr>
            </w:pPr>
          </w:p>
        </w:tc>
      </w:tr>
      <w:tr w14:paraId="157E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4365B8CC">
            <w:pPr>
              <w:spacing w:line="360" w:lineRule="auto"/>
              <w:jc w:val="center"/>
              <w:rPr>
                <w:rFonts w:hint="eastAsia" w:ascii="宋体" w:hAnsi="宋体" w:eastAsia="宋体" w:cs="宋体"/>
                <w:color w:val="auto"/>
                <w:sz w:val="24"/>
                <w:highlight w:val="none"/>
              </w:rPr>
            </w:pPr>
          </w:p>
        </w:tc>
        <w:tc>
          <w:tcPr>
            <w:tcW w:w="1908" w:type="dxa"/>
            <w:noWrap w:val="0"/>
            <w:vAlign w:val="top"/>
          </w:tcPr>
          <w:p w14:paraId="138E7239">
            <w:pPr>
              <w:spacing w:line="360" w:lineRule="auto"/>
              <w:jc w:val="center"/>
              <w:rPr>
                <w:rFonts w:hint="eastAsia" w:ascii="宋体" w:hAnsi="宋体" w:eastAsia="宋体" w:cs="宋体"/>
                <w:color w:val="auto"/>
                <w:sz w:val="24"/>
                <w:highlight w:val="none"/>
              </w:rPr>
            </w:pPr>
          </w:p>
        </w:tc>
        <w:tc>
          <w:tcPr>
            <w:tcW w:w="2332" w:type="dxa"/>
            <w:noWrap w:val="0"/>
            <w:vAlign w:val="top"/>
          </w:tcPr>
          <w:p w14:paraId="01D38199">
            <w:pPr>
              <w:spacing w:line="360" w:lineRule="auto"/>
              <w:jc w:val="center"/>
              <w:rPr>
                <w:rFonts w:hint="eastAsia" w:ascii="宋体" w:hAnsi="宋体" w:eastAsia="宋体" w:cs="宋体"/>
                <w:color w:val="auto"/>
                <w:sz w:val="24"/>
                <w:highlight w:val="none"/>
              </w:rPr>
            </w:pPr>
          </w:p>
        </w:tc>
        <w:tc>
          <w:tcPr>
            <w:tcW w:w="1696" w:type="dxa"/>
            <w:noWrap w:val="0"/>
            <w:vAlign w:val="top"/>
          </w:tcPr>
          <w:p w14:paraId="32985FD0">
            <w:pPr>
              <w:spacing w:line="360" w:lineRule="auto"/>
              <w:jc w:val="center"/>
              <w:rPr>
                <w:rFonts w:hint="eastAsia" w:ascii="宋体" w:hAnsi="宋体" w:eastAsia="宋体" w:cs="宋体"/>
                <w:color w:val="auto"/>
                <w:sz w:val="24"/>
                <w:highlight w:val="none"/>
              </w:rPr>
            </w:pPr>
          </w:p>
        </w:tc>
        <w:tc>
          <w:tcPr>
            <w:tcW w:w="1430" w:type="dxa"/>
            <w:noWrap w:val="0"/>
            <w:vAlign w:val="top"/>
          </w:tcPr>
          <w:p w14:paraId="7FB3C2B6">
            <w:pPr>
              <w:spacing w:line="360" w:lineRule="auto"/>
              <w:jc w:val="center"/>
              <w:rPr>
                <w:rFonts w:hint="eastAsia" w:ascii="宋体" w:hAnsi="宋体" w:eastAsia="宋体" w:cs="宋体"/>
                <w:color w:val="auto"/>
                <w:sz w:val="24"/>
                <w:highlight w:val="none"/>
              </w:rPr>
            </w:pPr>
          </w:p>
        </w:tc>
      </w:tr>
      <w:tr w14:paraId="7944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2BA766E3">
            <w:pPr>
              <w:spacing w:line="360" w:lineRule="auto"/>
              <w:jc w:val="center"/>
              <w:rPr>
                <w:rFonts w:hint="eastAsia" w:ascii="宋体" w:hAnsi="宋体" w:eastAsia="宋体" w:cs="宋体"/>
                <w:color w:val="auto"/>
                <w:sz w:val="24"/>
                <w:highlight w:val="none"/>
              </w:rPr>
            </w:pPr>
          </w:p>
        </w:tc>
        <w:tc>
          <w:tcPr>
            <w:tcW w:w="1908" w:type="dxa"/>
            <w:noWrap w:val="0"/>
            <w:vAlign w:val="top"/>
          </w:tcPr>
          <w:p w14:paraId="7F10AB08">
            <w:pPr>
              <w:spacing w:line="360" w:lineRule="auto"/>
              <w:jc w:val="center"/>
              <w:rPr>
                <w:rFonts w:hint="eastAsia" w:ascii="宋体" w:hAnsi="宋体" w:eastAsia="宋体" w:cs="宋体"/>
                <w:color w:val="auto"/>
                <w:sz w:val="24"/>
                <w:highlight w:val="none"/>
              </w:rPr>
            </w:pPr>
          </w:p>
        </w:tc>
        <w:tc>
          <w:tcPr>
            <w:tcW w:w="2332" w:type="dxa"/>
            <w:noWrap w:val="0"/>
            <w:vAlign w:val="top"/>
          </w:tcPr>
          <w:p w14:paraId="5794155C">
            <w:pPr>
              <w:spacing w:line="360" w:lineRule="auto"/>
              <w:jc w:val="center"/>
              <w:rPr>
                <w:rFonts w:hint="eastAsia" w:ascii="宋体" w:hAnsi="宋体" w:eastAsia="宋体" w:cs="宋体"/>
                <w:color w:val="auto"/>
                <w:sz w:val="24"/>
                <w:highlight w:val="none"/>
              </w:rPr>
            </w:pPr>
          </w:p>
        </w:tc>
        <w:tc>
          <w:tcPr>
            <w:tcW w:w="1696" w:type="dxa"/>
            <w:noWrap w:val="0"/>
            <w:vAlign w:val="top"/>
          </w:tcPr>
          <w:p w14:paraId="5151EBFB">
            <w:pPr>
              <w:spacing w:line="360" w:lineRule="auto"/>
              <w:jc w:val="center"/>
              <w:rPr>
                <w:rFonts w:hint="eastAsia" w:ascii="宋体" w:hAnsi="宋体" w:eastAsia="宋体" w:cs="宋体"/>
                <w:color w:val="auto"/>
                <w:sz w:val="24"/>
                <w:highlight w:val="none"/>
              </w:rPr>
            </w:pPr>
          </w:p>
        </w:tc>
        <w:tc>
          <w:tcPr>
            <w:tcW w:w="1430" w:type="dxa"/>
            <w:noWrap w:val="0"/>
            <w:vAlign w:val="top"/>
          </w:tcPr>
          <w:p w14:paraId="71EB0402">
            <w:pPr>
              <w:spacing w:line="360" w:lineRule="auto"/>
              <w:jc w:val="center"/>
              <w:rPr>
                <w:rFonts w:hint="eastAsia" w:ascii="宋体" w:hAnsi="宋体" w:eastAsia="宋体" w:cs="宋体"/>
                <w:color w:val="auto"/>
                <w:sz w:val="24"/>
                <w:highlight w:val="none"/>
              </w:rPr>
            </w:pPr>
          </w:p>
        </w:tc>
      </w:tr>
      <w:tr w14:paraId="0FB6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1EC3B2DB">
            <w:pPr>
              <w:spacing w:line="360" w:lineRule="auto"/>
              <w:jc w:val="center"/>
              <w:rPr>
                <w:rFonts w:hint="eastAsia" w:ascii="宋体" w:hAnsi="宋体" w:eastAsia="宋体" w:cs="宋体"/>
                <w:color w:val="auto"/>
                <w:sz w:val="24"/>
                <w:highlight w:val="none"/>
              </w:rPr>
            </w:pPr>
          </w:p>
        </w:tc>
        <w:tc>
          <w:tcPr>
            <w:tcW w:w="1908" w:type="dxa"/>
            <w:noWrap w:val="0"/>
            <w:vAlign w:val="top"/>
          </w:tcPr>
          <w:p w14:paraId="064046AB">
            <w:pPr>
              <w:spacing w:line="360" w:lineRule="auto"/>
              <w:jc w:val="center"/>
              <w:rPr>
                <w:rFonts w:hint="eastAsia" w:ascii="宋体" w:hAnsi="宋体" w:eastAsia="宋体" w:cs="宋体"/>
                <w:color w:val="auto"/>
                <w:sz w:val="24"/>
                <w:highlight w:val="none"/>
              </w:rPr>
            </w:pPr>
          </w:p>
        </w:tc>
        <w:tc>
          <w:tcPr>
            <w:tcW w:w="2332" w:type="dxa"/>
            <w:noWrap w:val="0"/>
            <w:vAlign w:val="top"/>
          </w:tcPr>
          <w:p w14:paraId="7434B498">
            <w:pPr>
              <w:spacing w:line="360" w:lineRule="auto"/>
              <w:jc w:val="center"/>
              <w:rPr>
                <w:rFonts w:hint="eastAsia" w:ascii="宋体" w:hAnsi="宋体" w:eastAsia="宋体" w:cs="宋体"/>
                <w:color w:val="auto"/>
                <w:sz w:val="24"/>
                <w:highlight w:val="none"/>
              </w:rPr>
            </w:pPr>
          </w:p>
        </w:tc>
        <w:tc>
          <w:tcPr>
            <w:tcW w:w="1696" w:type="dxa"/>
            <w:noWrap w:val="0"/>
            <w:vAlign w:val="top"/>
          </w:tcPr>
          <w:p w14:paraId="55B61425">
            <w:pPr>
              <w:spacing w:line="360" w:lineRule="auto"/>
              <w:jc w:val="center"/>
              <w:rPr>
                <w:rFonts w:hint="eastAsia" w:ascii="宋体" w:hAnsi="宋体" w:eastAsia="宋体" w:cs="宋体"/>
                <w:color w:val="auto"/>
                <w:sz w:val="24"/>
                <w:highlight w:val="none"/>
              </w:rPr>
            </w:pPr>
          </w:p>
        </w:tc>
        <w:tc>
          <w:tcPr>
            <w:tcW w:w="1430" w:type="dxa"/>
            <w:noWrap w:val="0"/>
            <w:vAlign w:val="top"/>
          </w:tcPr>
          <w:p w14:paraId="1DF398BB">
            <w:pPr>
              <w:spacing w:line="360" w:lineRule="auto"/>
              <w:jc w:val="center"/>
              <w:rPr>
                <w:rFonts w:hint="eastAsia" w:ascii="宋体" w:hAnsi="宋体" w:eastAsia="宋体" w:cs="宋体"/>
                <w:color w:val="auto"/>
                <w:sz w:val="24"/>
                <w:highlight w:val="none"/>
              </w:rPr>
            </w:pPr>
          </w:p>
        </w:tc>
      </w:tr>
      <w:tr w14:paraId="0B4E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351B669F">
            <w:pPr>
              <w:spacing w:line="360" w:lineRule="auto"/>
              <w:jc w:val="center"/>
              <w:rPr>
                <w:rFonts w:hint="eastAsia" w:ascii="宋体" w:hAnsi="宋体" w:eastAsia="宋体" w:cs="宋体"/>
                <w:color w:val="auto"/>
                <w:sz w:val="24"/>
                <w:highlight w:val="none"/>
              </w:rPr>
            </w:pPr>
          </w:p>
        </w:tc>
        <w:tc>
          <w:tcPr>
            <w:tcW w:w="1908" w:type="dxa"/>
            <w:noWrap w:val="0"/>
            <w:vAlign w:val="top"/>
          </w:tcPr>
          <w:p w14:paraId="329BE254">
            <w:pPr>
              <w:spacing w:line="360" w:lineRule="auto"/>
              <w:jc w:val="center"/>
              <w:rPr>
                <w:rFonts w:hint="eastAsia" w:ascii="宋体" w:hAnsi="宋体" w:eastAsia="宋体" w:cs="宋体"/>
                <w:color w:val="auto"/>
                <w:sz w:val="24"/>
                <w:highlight w:val="none"/>
              </w:rPr>
            </w:pPr>
          </w:p>
        </w:tc>
        <w:tc>
          <w:tcPr>
            <w:tcW w:w="2332" w:type="dxa"/>
            <w:noWrap w:val="0"/>
            <w:vAlign w:val="top"/>
          </w:tcPr>
          <w:p w14:paraId="2E3C30F0">
            <w:pPr>
              <w:spacing w:line="360" w:lineRule="auto"/>
              <w:jc w:val="center"/>
              <w:rPr>
                <w:rFonts w:hint="eastAsia" w:ascii="宋体" w:hAnsi="宋体" w:eastAsia="宋体" w:cs="宋体"/>
                <w:color w:val="auto"/>
                <w:sz w:val="24"/>
                <w:highlight w:val="none"/>
              </w:rPr>
            </w:pPr>
          </w:p>
        </w:tc>
        <w:tc>
          <w:tcPr>
            <w:tcW w:w="1696" w:type="dxa"/>
            <w:noWrap w:val="0"/>
            <w:vAlign w:val="top"/>
          </w:tcPr>
          <w:p w14:paraId="762D1401">
            <w:pPr>
              <w:spacing w:line="360" w:lineRule="auto"/>
              <w:jc w:val="center"/>
              <w:rPr>
                <w:rFonts w:hint="eastAsia" w:ascii="宋体" w:hAnsi="宋体" w:eastAsia="宋体" w:cs="宋体"/>
                <w:color w:val="auto"/>
                <w:sz w:val="24"/>
                <w:highlight w:val="none"/>
              </w:rPr>
            </w:pPr>
          </w:p>
        </w:tc>
        <w:tc>
          <w:tcPr>
            <w:tcW w:w="1430" w:type="dxa"/>
            <w:noWrap w:val="0"/>
            <w:vAlign w:val="top"/>
          </w:tcPr>
          <w:p w14:paraId="7407ADED">
            <w:pPr>
              <w:spacing w:line="360" w:lineRule="auto"/>
              <w:jc w:val="center"/>
              <w:rPr>
                <w:rFonts w:hint="eastAsia" w:ascii="宋体" w:hAnsi="宋体" w:eastAsia="宋体" w:cs="宋体"/>
                <w:color w:val="auto"/>
                <w:sz w:val="24"/>
                <w:highlight w:val="none"/>
              </w:rPr>
            </w:pPr>
          </w:p>
        </w:tc>
      </w:tr>
      <w:tr w14:paraId="4F4B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49DEE710">
            <w:pPr>
              <w:spacing w:line="360" w:lineRule="auto"/>
              <w:jc w:val="center"/>
              <w:rPr>
                <w:rFonts w:hint="eastAsia" w:ascii="宋体" w:hAnsi="宋体" w:eastAsia="宋体" w:cs="宋体"/>
                <w:color w:val="auto"/>
                <w:sz w:val="24"/>
                <w:highlight w:val="none"/>
              </w:rPr>
            </w:pPr>
          </w:p>
        </w:tc>
        <w:tc>
          <w:tcPr>
            <w:tcW w:w="1908" w:type="dxa"/>
            <w:noWrap w:val="0"/>
            <w:vAlign w:val="top"/>
          </w:tcPr>
          <w:p w14:paraId="1B334CF2">
            <w:pPr>
              <w:spacing w:line="360" w:lineRule="auto"/>
              <w:jc w:val="center"/>
              <w:rPr>
                <w:rFonts w:hint="eastAsia" w:ascii="宋体" w:hAnsi="宋体" w:eastAsia="宋体" w:cs="宋体"/>
                <w:color w:val="auto"/>
                <w:sz w:val="24"/>
                <w:highlight w:val="none"/>
              </w:rPr>
            </w:pPr>
          </w:p>
        </w:tc>
        <w:tc>
          <w:tcPr>
            <w:tcW w:w="2332" w:type="dxa"/>
            <w:noWrap w:val="0"/>
            <w:vAlign w:val="top"/>
          </w:tcPr>
          <w:p w14:paraId="18AC2382">
            <w:pPr>
              <w:spacing w:line="360" w:lineRule="auto"/>
              <w:jc w:val="center"/>
              <w:rPr>
                <w:rFonts w:hint="eastAsia" w:ascii="宋体" w:hAnsi="宋体" w:eastAsia="宋体" w:cs="宋体"/>
                <w:color w:val="auto"/>
                <w:sz w:val="24"/>
                <w:highlight w:val="none"/>
              </w:rPr>
            </w:pPr>
          </w:p>
        </w:tc>
        <w:tc>
          <w:tcPr>
            <w:tcW w:w="1696" w:type="dxa"/>
            <w:noWrap w:val="0"/>
            <w:vAlign w:val="top"/>
          </w:tcPr>
          <w:p w14:paraId="21E19E73">
            <w:pPr>
              <w:spacing w:line="360" w:lineRule="auto"/>
              <w:jc w:val="center"/>
              <w:rPr>
                <w:rFonts w:hint="eastAsia" w:ascii="宋体" w:hAnsi="宋体" w:eastAsia="宋体" w:cs="宋体"/>
                <w:color w:val="auto"/>
                <w:sz w:val="24"/>
                <w:highlight w:val="none"/>
              </w:rPr>
            </w:pPr>
          </w:p>
        </w:tc>
        <w:tc>
          <w:tcPr>
            <w:tcW w:w="1430" w:type="dxa"/>
            <w:noWrap w:val="0"/>
            <w:vAlign w:val="top"/>
          </w:tcPr>
          <w:p w14:paraId="7F1364A1">
            <w:pPr>
              <w:spacing w:line="360" w:lineRule="auto"/>
              <w:jc w:val="center"/>
              <w:rPr>
                <w:rFonts w:hint="eastAsia" w:ascii="宋体" w:hAnsi="宋体" w:eastAsia="宋体" w:cs="宋体"/>
                <w:color w:val="auto"/>
                <w:sz w:val="24"/>
                <w:highlight w:val="none"/>
              </w:rPr>
            </w:pPr>
          </w:p>
        </w:tc>
      </w:tr>
      <w:tr w14:paraId="4927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4CDA1F9F">
            <w:pPr>
              <w:spacing w:line="360" w:lineRule="auto"/>
              <w:jc w:val="center"/>
              <w:rPr>
                <w:rFonts w:hint="eastAsia" w:ascii="宋体" w:hAnsi="宋体" w:eastAsia="宋体" w:cs="宋体"/>
                <w:color w:val="auto"/>
                <w:sz w:val="24"/>
                <w:highlight w:val="none"/>
              </w:rPr>
            </w:pPr>
          </w:p>
        </w:tc>
        <w:tc>
          <w:tcPr>
            <w:tcW w:w="1908" w:type="dxa"/>
            <w:noWrap w:val="0"/>
            <w:vAlign w:val="top"/>
          </w:tcPr>
          <w:p w14:paraId="0B90C551">
            <w:pPr>
              <w:spacing w:line="360" w:lineRule="auto"/>
              <w:jc w:val="center"/>
              <w:rPr>
                <w:rFonts w:hint="eastAsia" w:ascii="宋体" w:hAnsi="宋体" w:eastAsia="宋体" w:cs="宋体"/>
                <w:color w:val="auto"/>
                <w:sz w:val="24"/>
                <w:highlight w:val="none"/>
              </w:rPr>
            </w:pPr>
          </w:p>
        </w:tc>
        <w:tc>
          <w:tcPr>
            <w:tcW w:w="2332" w:type="dxa"/>
            <w:noWrap w:val="0"/>
            <w:vAlign w:val="top"/>
          </w:tcPr>
          <w:p w14:paraId="4D35ABD4">
            <w:pPr>
              <w:spacing w:line="360" w:lineRule="auto"/>
              <w:jc w:val="center"/>
              <w:rPr>
                <w:rFonts w:hint="eastAsia" w:ascii="宋体" w:hAnsi="宋体" w:eastAsia="宋体" w:cs="宋体"/>
                <w:color w:val="auto"/>
                <w:sz w:val="24"/>
                <w:highlight w:val="none"/>
              </w:rPr>
            </w:pPr>
          </w:p>
        </w:tc>
        <w:tc>
          <w:tcPr>
            <w:tcW w:w="1696" w:type="dxa"/>
            <w:noWrap w:val="0"/>
            <w:vAlign w:val="top"/>
          </w:tcPr>
          <w:p w14:paraId="07F80F6F">
            <w:pPr>
              <w:spacing w:line="360" w:lineRule="auto"/>
              <w:jc w:val="center"/>
              <w:rPr>
                <w:rFonts w:hint="eastAsia" w:ascii="宋体" w:hAnsi="宋体" w:eastAsia="宋体" w:cs="宋体"/>
                <w:color w:val="auto"/>
                <w:sz w:val="24"/>
                <w:highlight w:val="none"/>
              </w:rPr>
            </w:pPr>
          </w:p>
        </w:tc>
        <w:tc>
          <w:tcPr>
            <w:tcW w:w="1430" w:type="dxa"/>
            <w:noWrap w:val="0"/>
            <w:vAlign w:val="top"/>
          </w:tcPr>
          <w:p w14:paraId="0C6063A3">
            <w:pPr>
              <w:spacing w:line="360" w:lineRule="auto"/>
              <w:jc w:val="center"/>
              <w:rPr>
                <w:rFonts w:hint="eastAsia" w:ascii="宋体" w:hAnsi="宋体" w:eastAsia="宋体" w:cs="宋体"/>
                <w:color w:val="auto"/>
                <w:sz w:val="24"/>
                <w:highlight w:val="none"/>
              </w:rPr>
            </w:pPr>
          </w:p>
        </w:tc>
      </w:tr>
      <w:tr w14:paraId="68F5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52ED1207">
            <w:pPr>
              <w:spacing w:line="360" w:lineRule="auto"/>
              <w:jc w:val="center"/>
              <w:rPr>
                <w:rFonts w:hint="eastAsia" w:ascii="宋体" w:hAnsi="宋体" w:eastAsia="宋体" w:cs="宋体"/>
                <w:color w:val="auto"/>
                <w:sz w:val="24"/>
                <w:highlight w:val="none"/>
              </w:rPr>
            </w:pPr>
          </w:p>
        </w:tc>
        <w:tc>
          <w:tcPr>
            <w:tcW w:w="1908" w:type="dxa"/>
            <w:noWrap w:val="0"/>
            <w:vAlign w:val="top"/>
          </w:tcPr>
          <w:p w14:paraId="4A3990DB">
            <w:pPr>
              <w:spacing w:line="360" w:lineRule="auto"/>
              <w:jc w:val="center"/>
              <w:rPr>
                <w:rFonts w:hint="eastAsia" w:ascii="宋体" w:hAnsi="宋体" w:eastAsia="宋体" w:cs="宋体"/>
                <w:color w:val="auto"/>
                <w:sz w:val="24"/>
                <w:highlight w:val="none"/>
              </w:rPr>
            </w:pPr>
          </w:p>
        </w:tc>
        <w:tc>
          <w:tcPr>
            <w:tcW w:w="2332" w:type="dxa"/>
            <w:noWrap w:val="0"/>
            <w:vAlign w:val="top"/>
          </w:tcPr>
          <w:p w14:paraId="02C16F76">
            <w:pPr>
              <w:spacing w:line="360" w:lineRule="auto"/>
              <w:jc w:val="center"/>
              <w:rPr>
                <w:rFonts w:hint="eastAsia" w:ascii="宋体" w:hAnsi="宋体" w:eastAsia="宋体" w:cs="宋体"/>
                <w:color w:val="auto"/>
                <w:sz w:val="24"/>
                <w:highlight w:val="none"/>
              </w:rPr>
            </w:pPr>
          </w:p>
        </w:tc>
        <w:tc>
          <w:tcPr>
            <w:tcW w:w="1696" w:type="dxa"/>
            <w:noWrap w:val="0"/>
            <w:vAlign w:val="top"/>
          </w:tcPr>
          <w:p w14:paraId="09ECBC00">
            <w:pPr>
              <w:spacing w:line="360" w:lineRule="auto"/>
              <w:jc w:val="center"/>
              <w:rPr>
                <w:rFonts w:hint="eastAsia" w:ascii="宋体" w:hAnsi="宋体" w:eastAsia="宋体" w:cs="宋体"/>
                <w:color w:val="auto"/>
                <w:sz w:val="24"/>
                <w:highlight w:val="none"/>
              </w:rPr>
            </w:pPr>
          </w:p>
        </w:tc>
        <w:tc>
          <w:tcPr>
            <w:tcW w:w="1430" w:type="dxa"/>
            <w:noWrap w:val="0"/>
            <w:vAlign w:val="top"/>
          </w:tcPr>
          <w:p w14:paraId="4DAA5552">
            <w:pPr>
              <w:spacing w:line="360" w:lineRule="auto"/>
              <w:jc w:val="center"/>
              <w:rPr>
                <w:rFonts w:hint="eastAsia" w:ascii="宋体" w:hAnsi="宋体" w:eastAsia="宋体" w:cs="宋体"/>
                <w:color w:val="auto"/>
                <w:sz w:val="24"/>
                <w:highlight w:val="none"/>
              </w:rPr>
            </w:pPr>
          </w:p>
        </w:tc>
      </w:tr>
      <w:tr w14:paraId="6EFF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5F59B764">
            <w:pPr>
              <w:spacing w:line="360" w:lineRule="auto"/>
              <w:jc w:val="center"/>
              <w:rPr>
                <w:rFonts w:hint="eastAsia" w:ascii="宋体" w:hAnsi="宋体" w:eastAsia="宋体" w:cs="宋体"/>
                <w:color w:val="auto"/>
                <w:sz w:val="24"/>
                <w:highlight w:val="none"/>
              </w:rPr>
            </w:pPr>
          </w:p>
        </w:tc>
        <w:tc>
          <w:tcPr>
            <w:tcW w:w="1908" w:type="dxa"/>
            <w:noWrap w:val="0"/>
            <w:vAlign w:val="top"/>
          </w:tcPr>
          <w:p w14:paraId="10DD88E6">
            <w:pPr>
              <w:spacing w:line="360" w:lineRule="auto"/>
              <w:jc w:val="center"/>
              <w:rPr>
                <w:rFonts w:hint="eastAsia" w:ascii="宋体" w:hAnsi="宋体" w:eastAsia="宋体" w:cs="宋体"/>
                <w:color w:val="auto"/>
                <w:sz w:val="24"/>
                <w:highlight w:val="none"/>
              </w:rPr>
            </w:pPr>
          </w:p>
        </w:tc>
        <w:tc>
          <w:tcPr>
            <w:tcW w:w="2332" w:type="dxa"/>
            <w:noWrap w:val="0"/>
            <w:vAlign w:val="top"/>
          </w:tcPr>
          <w:p w14:paraId="1A901F84">
            <w:pPr>
              <w:spacing w:line="360" w:lineRule="auto"/>
              <w:jc w:val="center"/>
              <w:rPr>
                <w:rFonts w:hint="eastAsia" w:ascii="宋体" w:hAnsi="宋体" w:eastAsia="宋体" w:cs="宋体"/>
                <w:color w:val="auto"/>
                <w:sz w:val="24"/>
                <w:highlight w:val="none"/>
              </w:rPr>
            </w:pPr>
          </w:p>
        </w:tc>
        <w:tc>
          <w:tcPr>
            <w:tcW w:w="1696" w:type="dxa"/>
            <w:noWrap w:val="0"/>
            <w:vAlign w:val="top"/>
          </w:tcPr>
          <w:p w14:paraId="7067F2A1">
            <w:pPr>
              <w:spacing w:line="360" w:lineRule="auto"/>
              <w:jc w:val="center"/>
              <w:rPr>
                <w:rFonts w:hint="eastAsia" w:ascii="宋体" w:hAnsi="宋体" w:eastAsia="宋体" w:cs="宋体"/>
                <w:color w:val="auto"/>
                <w:sz w:val="24"/>
                <w:highlight w:val="none"/>
              </w:rPr>
            </w:pPr>
          </w:p>
        </w:tc>
        <w:tc>
          <w:tcPr>
            <w:tcW w:w="1430" w:type="dxa"/>
            <w:noWrap w:val="0"/>
            <w:vAlign w:val="top"/>
          </w:tcPr>
          <w:p w14:paraId="5C45F7B9">
            <w:pPr>
              <w:spacing w:line="360" w:lineRule="auto"/>
              <w:jc w:val="center"/>
              <w:rPr>
                <w:rFonts w:hint="eastAsia" w:ascii="宋体" w:hAnsi="宋体" w:eastAsia="宋体" w:cs="宋体"/>
                <w:color w:val="auto"/>
                <w:sz w:val="24"/>
                <w:highlight w:val="none"/>
              </w:rPr>
            </w:pPr>
          </w:p>
        </w:tc>
      </w:tr>
      <w:tr w14:paraId="1D4B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0BA1611F">
            <w:pPr>
              <w:spacing w:line="360" w:lineRule="auto"/>
              <w:jc w:val="center"/>
              <w:rPr>
                <w:rFonts w:hint="eastAsia" w:ascii="宋体" w:hAnsi="宋体" w:eastAsia="宋体" w:cs="宋体"/>
                <w:color w:val="auto"/>
                <w:sz w:val="24"/>
                <w:highlight w:val="none"/>
              </w:rPr>
            </w:pPr>
          </w:p>
        </w:tc>
        <w:tc>
          <w:tcPr>
            <w:tcW w:w="1908" w:type="dxa"/>
            <w:noWrap w:val="0"/>
            <w:vAlign w:val="top"/>
          </w:tcPr>
          <w:p w14:paraId="59FF6ED9">
            <w:pPr>
              <w:spacing w:line="360" w:lineRule="auto"/>
              <w:jc w:val="center"/>
              <w:rPr>
                <w:rFonts w:hint="eastAsia" w:ascii="宋体" w:hAnsi="宋体" w:eastAsia="宋体" w:cs="宋体"/>
                <w:color w:val="auto"/>
                <w:sz w:val="24"/>
                <w:highlight w:val="none"/>
              </w:rPr>
            </w:pPr>
          </w:p>
        </w:tc>
        <w:tc>
          <w:tcPr>
            <w:tcW w:w="2332" w:type="dxa"/>
            <w:noWrap w:val="0"/>
            <w:vAlign w:val="top"/>
          </w:tcPr>
          <w:p w14:paraId="3B9B385E">
            <w:pPr>
              <w:spacing w:line="360" w:lineRule="auto"/>
              <w:jc w:val="center"/>
              <w:rPr>
                <w:rFonts w:hint="eastAsia" w:ascii="宋体" w:hAnsi="宋体" w:eastAsia="宋体" w:cs="宋体"/>
                <w:color w:val="auto"/>
                <w:sz w:val="24"/>
                <w:highlight w:val="none"/>
              </w:rPr>
            </w:pPr>
          </w:p>
        </w:tc>
        <w:tc>
          <w:tcPr>
            <w:tcW w:w="1696" w:type="dxa"/>
            <w:noWrap w:val="0"/>
            <w:vAlign w:val="top"/>
          </w:tcPr>
          <w:p w14:paraId="6B49F510">
            <w:pPr>
              <w:spacing w:line="360" w:lineRule="auto"/>
              <w:jc w:val="center"/>
              <w:rPr>
                <w:rFonts w:hint="eastAsia" w:ascii="宋体" w:hAnsi="宋体" w:eastAsia="宋体" w:cs="宋体"/>
                <w:color w:val="auto"/>
                <w:sz w:val="24"/>
                <w:highlight w:val="none"/>
              </w:rPr>
            </w:pPr>
          </w:p>
        </w:tc>
        <w:tc>
          <w:tcPr>
            <w:tcW w:w="1430" w:type="dxa"/>
            <w:noWrap w:val="0"/>
            <w:vAlign w:val="top"/>
          </w:tcPr>
          <w:p w14:paraId="032DAF00">
            <w:pPr>
              <w:spacing w:line="360" w:lineRule="auto"/>
              <w:jc w:val="center"/>
              <w:rPr>
                <w:rFonts w:hint="eastAsia" w:ascii="宋体" w:hAnsi="宋体" w:eastAsia="宋体" w:cs="宋体"/>
                <w:color w:val="auto"/>
                <w:sz w:val="24"/>
                <w:highlight w:val="none"/>
              </w:rPr>
            </w:pPr>
          </w:p>
        </w:tc>
      </w:tr>
      <w:tr w14:paraId="1ED1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3044FAAA">
            <w:pPr>
              <w:spacing w:line="360" w:lineRule="auto"/>
              <w:jc w:val="center"/>
              <w:rPr>
                <w:rFonts w:hint="eastAsia" w:ascii="宋体" w:hAnsi="宋体" w:eastAsia="宋体" w:cs="宋体"/>
                <w:color w:val="auto"/>
                <w:sz w:val="24"/>
                <w:highlight w:val="none"/>
              </w:rPr>
            </w:pPr>
          </w:p>
        </w:tc>
        <w:tc>
          <w:tcPr>
            <w:tcW w:w="1908" w:type="dxa"/>
            <w:noWrap w:val="0"/>
            <w:vAlign w:val="top"/>
          </w:tcPr>
          <w:p w14:paraId="18B66D57">
            <w:pPr>
              <w:spacing w:line="360" w:lineRule="auto"/>
              <w:jc w:val="center"/>
              <w:rPr>
                <w:rFonts w:hint="eastAsia" w:ascii="宋体" w:hAnsi="宋体" w:eastAsia="宋体" w:cs="宋体"/>
                <w:color w:val="auto"/>
                <w:sz w:val="24"/>
                <w:highlight w:val="none"/>
              </w:rPr>
            </w:pPr>
          </w:p>
        </w:tc>
        <w:tc>
          <w:tcPr>
            <w:tcW w:w="2332" w:type="dxa"/>
            <w:noWrap w:val="0"/>
            <w:vAlign w:val="top"/>
          </w:tcPr>
          <w:p w14:paraId="684E7A39">
            <w:pPr>
              <w:spacing w:line="360" w:lineRule="auto"/>
              <w:jc w:val="center"/>
              <w:rPr>
                <w:rFonts w:hint="eastAsia" w:ascii="宋体" w:hAnsi="宋体" w:eastAsia="宋体" w:cs="宋体"/>
                <w:color w:val="auto"/>
                <w:sz w:val="24"/>
                <w:highlight w:val="none"/>
              </w:rPr>
            </w:pPr>
          </w:p>
        </w:tc>
        <w:tc>
          <w:tcPr>
            <w:tcW w:w="1696" w:type="dxa"/>
            <w:noWrap w:val="0"/>
            <w:vAlign w:val="top"/>
          </w:tcPr>
          <w:p w14:paraId="07DB4537">
            <w:pPr>
              <w:spacing w:line="360" w:lineRule="auto"/>
              <w:jc w:val="center"/>
              <w:rPr>
                <w:rFonts w:hint="eastAsia" w:ascii="宋体" w:hAnsi="宋体" w:eastAsia="宋体" w:cs="宋体"/>
                <w:color w:val="auto"/>
                <w:sz w:val="24"/>
                <w:highlight w:val="none"/>
              </w:rPr>
            </w:pPr>
          </w:p>
        </w:tc>
        <w:tc>
          <w:tcPr>
            <w:tcW w:w="1430" w:type="dxa"/>
            <w:noWrap w:val="0"/>
            <w:vAlign w:val="top"/>
          </w:tcPr>
          <w:p w14:paraId="259FB0D7">
            <w:pPr>
              <w:spacing w:line="360" w:lineRule="auto"/>
              <w:jc w:val="center"/>
              <w:rPr>
                <w:rFonts w:hint="eastAsia" w:ascii="宋体" w:hAnsi="宋体" w:eastAsia="宋体" w:cs="宋体"/>
                <w:color w:val="auto"/>
                <w:sz w:val="24"/>
                <w:highlight w:val="none"/>
              </w:rPr>
            </w:pPr>
          </w:p>
        </w:tc>
      </w:tr>
      <w:tr w14:paraId="5EBD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noWrap w:val="0"/>
            <w:vAlign w:val="top"/>
          </w:tcPr>
          <w:p w14:paraId="0CFAC4BE">
            <w:pPr>
              <w:spacing w:line="360" w:lineRule="auto"/>
              <w:jc w:val="center"/>
              <w:rPr>
                <w:rFonts w:hint="eastAsia" w:ascii="宋体" w:hAnsi="宋体" w:eastAsia="宋体" w:cs="宋体"/>
                <w:color w:val="auto"/>
                <w:sz w:val="24"/>
                <w:highlight w:val="none"/>
              </w:rPr>
            </w:pPr>
          </w:p>
        </w:tc>
        <w:tc>
          <w:tcPr>
            <w:tcW w:w="1908" w:type="dxa"/>
            <w:noWrap w:val="0"/>
            <w:vAlign w:val="top"/>
          </w:tcPr>
          <w:p w14:paraId="02BD4ABF">
            <w:pPr>
              <w:spacing w:line="360" w:lineRule="auto"/>
              <w:jc w:val="center"/>
              <w:rPr>
                <w:rFonts w:hint="eastAsia" w:ascii="宋体" w:hAnsi="宋体" w:eastAsia="宋体" w:cs="宋体"/>
                <w:color w:val="auto"/>
                <w:sz w:val="24"/>
                <w:highlight w:val="none"/>
              </w:rPr>
            </w:pPr>
          </w:p>
        </w:tc>
        <w:tc>
          <w:tcPr>
            <w:tcW w:w="2332" w:type="dxa"/>
            <w:noWrap w:val="0"/>
            <w:vAlign w:val="top"/>
          </w:tcPr>
          <w:p w14:paraId="636535E6">
            <w:pPr>
              <w:spacing w:line="360" w:lineRule="auto"/>
              <w:jc w:val="center"/>
              <w:rPr>
                <w:rFonts w:hint="eastAsia" w:ascii="宋体" w:hAnsi="宋体" w:eastAsia="宋体" w:cs="宋体"/>
                <w:color w:val="auto"/>
                <w:sz w:val="24"/>
                <w:highlight w:val="none"/>
              </w:rPr>
            </w:pPr>
          </w:p>
        </w:tc>
        <w:tc>
          <w:tcPr>
            <w:tcW w:w="1696" w:type="dxa"/>
            <w:noWrap w:val="0"/>
            <w:vAlign w:val="top"/>
          </w:tcPr>
          <w:p w14:paraId="16C82B25">
            <w:pPr>
              <w:spacing w:line="360" w:lineRule="auto"/>
              <w:jc w:val="center"/>
              <w:rPr>
                <w:rFonts w:hint="eastAsia" w:ascii="宋体" w:hAnsi="宋体" w:eastAsia="宋体" w:cs="宋体"/>
                <w:color w:val="auto"/>
                <w:sz w:val="24"/>
                <w:highlight w:val="none"/>
              </w:rPr>
            </w:pPr>
          </w:p>
        </w:tc>
        <w:tc>
          <w:tcPr>
            <w:tcW w:w="1430" w:type="dxa"/>
            <w:noWrap w:val="0"/>
            <w:vAlign w:val="top"/>
          </w:tcPr>
          <w:p w14:paraId="468DB554">
            <w:pPr>
              <w:spacing w:line="360" w:lineRule="auto"/>
              <w:jc w:val="center"/>
              <w:rPr>
                <w:rFonts w:hint="eastAsia" w:ascii="宋体" w:hAnsi="宋体" w:eastAsia="宋体" w:cs="宋体"/>
                <w:color w:val="auto"/>
                <w:sz w:val="24"/>
                <w:highlight w:val="none"/>
              </w:rPr>
            </w:pPr>
          </w:p>
        </w:tc>
      </w:tr>
    </w:tbl>
    <w:p w14:paraId="2044A729">
      <w:pPr>
        <w:spacing w:line="48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注：须提供业绩相应的证明材料（如采购合同）。</w:t>
      </w:r>
    </w:p>
    <w:p w14:paraId="4F87FB9E">
      <w:pPr>
        <w:spacing w:line="360" w:lineRule="auto"/>
        <w:rPr>
          <w:rFonts w:hint="eastAsia" w:ascii="宋体" w:hAnsi="宋体" w:eastAsia="宋体" w:cs="宋体"/>
          <w:color w:val="auto"/>
          <w:sz w:val="24"/>
          <w:highlight w:val="none"/>
        </w:rPr>
      </w:pPr>
    </w:p>
    <w:p w14:paraId="1B2528D1">
      <w:pPr>
        <w:spacing w:afterLines="50" w:line="360" w:lineRule="auto"/>
        <w:rPr>
          <w:rFonts w:hint="eastAsia" w:ascii="宋体" w:hAnsi="宋体" w:eastAsia="宋体" w:cs="宋体"/>
          <w:b/>
          <w:color w:val="auto"/>
          <w:sz w:val="28"/>
          <w:szCs w:val="28"/>
          <w:highlight w:val="none"/>
        </w:rPr>
      </w:pPr>
    </w:p>
    <w:p w14:paraId="446E6A4E">
      <w:pPr>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br w:type="page"/>
      </w:r>
    </w:p>
    <w:p w14:paraId="0D6EC565">
      <w:pPr>
        <w:spacing w:line="360" w:lineRule="auto"/>
        <w:outlineLvl w:val="1"/>
        <w:rPr>
          <w:rFonts w:hint="eastAsia" w:ascii="宋体" w:hAnsi="宋体" w:eastAsia="宋体" w:cs="宋体"/>
          <w:b/>
          <w:bCs/>
          <w:color w:val="auto"/>
          <w:sz w:val="44"/>
          <w:highlight w:val="none"/>
        </w:rPr>
      </w:pPr>
      <w:r>
        <w:rPr>
          <w:rFonts w:hint="eastAsia" w:ascii="宋体" w:hAnsi="宋体" w:cs="宋体"/>
          <w:b/>
          <w:color w:val="auto"/>
          <w:sz w:val="28"/>
          <w:szCs w:val="28"/>
          <w:highlight w:val="none"/>
          <w:lang w:val="en-US" w:eastAsia="zh-CN"/>
        </w:rPr>
        <w:t>二十一</w:t>
      </w:r>
      <w:r>
        <w:rPr>
          <w:rFonts w:hint="eastAsia" w:ascii="宋体" w:hAnsi="宋体" w:eastAsia="宋体" w:cs="宋体"/>
          <w:b/>
          <w:color w:val="auto"/>
          <w:sz w:val="28"/>
          <w:szCs w:val="28"/>
          <w:highlight w:val="none"/>
        </w:rPr>
        <w:t>、其他证明材料</w:t>
      </w:r>
    </w:p>
    <w:p w14:paraId="04A30E26">
      <w:pPr>
        <w:spacing w:line="360" w:lineRule="auto"/>
        <w:jc w:val="center"/>
        <w:outlineLvl w:val="9"/>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与投标相关的其他证明材料，内容格式自拟。</w:t>
      </w:r>
    </w:p>
    <w:p w14:paraId="0C47FFC7">
      <w:pPr>
        <w:rPr>
          <w:color w:val="auto"/>
          <w:highlight w:val="none"/>
        </w:rPr>
      </w:pPr>
    </w:p>
    <w:p w14:paraId="289B22D0">
      <w:pPr>
        <w:spacing w:line="360" w:lineRule="auto"/>
        <w:outlineLvl w:val="9"/>
        <w:rPr>
          <w:rFonts w:hint="eastAsia" w:ascii="宋体" w:hAnsi="宋体" w:eastAsia="宋体" w:cs="宋体"/>
          <w:b/>
          <w:bCs/>
          <w:color w:val="auto"/>
          <w:sz w:val="44"/>
          <w:highlight w:val="none"/>
        </w:rPr>
      </w:pPr>
    </w:p>
    <w:p w14:paraId="6D057DD9">
      <w:pPr>
        <w:spacing w:line="360" w:lineRule="auto"/>
        <w:outlineLvl w:val="1"/>
        <w:rPr>
          <w:rFonts w:hint="eastAsia" w:ascii="宋体" w:hAnsi="宋体" w:eastAsia="宋体" w:cs="宋体"/>
          <w:b/>
          <w:bCs/>
          <w:color w:val="auto"/>
          <w:sz w:val="44"/>
          <w:highlight w:val="none"/>
        </w:rPr>
      </w:pPr>
    </w:p>
    <w:sectPr>
      <w:footerReference r:id="rId10" w:type="default"/>
      <w:footerReference r:id="rId11" w:type="even"/>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0000000000000000000"/>
    <w:charset w:val="86"/>
    <w:family w:val="auto"/>
    <w:pitch w:val="default"/>
    <w:sig w:usb0="00000000" w:usb1="00000000" w:usb2="00000010" w:usb3="00000000" w:csb0="0004009F" w:csb1="00000000"/>
  </w:font>
  <w:font w:name="Adobe 仿宋 Std R">
    <w:altName w:val="仿宋"/>
    <w:panose1 w:val="00000000000000000000"/>
    <w:charset w:val="86"/>
    <w:family w:val="roman"/>
    <w:pitch w:val="default"/>
    <w:sig w:usb0="00000000" w:usb1="00000000" w:usb2="00000010" w:usb3="00000000" w:csb0="00060007" w:csb1="00000000"/>
  </w:font>
  <w:font w:name="Wingdings 2">
    <w:altName w:val="Wingdings"/>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KSOFF9CBECC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BF9D">
    <w:pPr>
      <w:pBdr>
        <w:bottom w:val="thinThickSmallGap" w:color="800000" w:sz="12" w:space="0"/>
      </w:pBdr>
      <w:spacing w:line="360" w:lineRule="auto"/>
    </w:pPr>
  </w:p>
  <w:p w14:paraId="4398700E">
    <w:pPr>
      <w:pStyle w:val="22"/>
    </w:pPr>
    <w:r>
      <w:rPr>
        <w:rFonts w:hint="eastAsia" w:ascii="宋体" w:hAnsi="宋体" w:eastAsia="宋体" w:cs="宋体"/>
        <w:b w:val="0"/>
        <w:bCs/>
        <w:i w:val="0"/>
        <w:iCs/>
        <w:sz w:val="18"/>
        <w:szCs w:val="18"/>
        <w:lang w:val="en-US"/>
      </w:rPr>
      <w:t xml:space="preserve">陕西德信招标有限公司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DB96">
    <w:pPr>
      <w:pBdr>
        <w:bottom w:val="thinThickSmallGap" w:color="800000" w:sz="12" w:space="0"/>
      </w:pBdr>
      <w:spacing w:line="360" w:lineRule="auto"/>
    </w:pPr>
  </w:p>
  <w:p w14:paraId="6F536EDD">
    <w:pPr>
      <w:pStyle w:val="5"/>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ind w:left="0" w:leftChars="0"/>
      <w:jc w:val="both"/>
      <w:textAlignment w:val="auto"/>
      <w:rPr>
        <w:rFonts w:hint="eastAsia" w:eastAsia="宋体"/>
        <w:lang w:eastAsia="zh-CN"/>
      </w:rPr>
    </w:pPr>
    <w:r>
      <w:rPr>
        <w:rFonts w:hint="eastAsia" w:ascii="宋体" w:hAnsi="宋体" w:eastAsia="宋体" w:cs="宋体"/>
        <w:b w:val="0"/>
        <w:bCs/>
        <w:i w:val="0"/>
        <w:iCs/>
        <w:sz w:val="18"/>
        <w:szCs w:val="18"/>
        <w:lang w:val="en-US"/>
      </w:rPr>
      <w:t xml:space="preserve">陕西德信招标有限公司 </w:t>
    </w:r>
    <w:r>
      <w:rPr>
        <w:rFonts w:hint="eastAsia" w:ascii="宋体" w:hAnsi="宋体" w:eastAsia="宋体" w:cs="宋体"/>
        <w:b w:val="0"/>
        <w:bCs/>
        <w:i w:val="0"/>
        <w:iCs/>
        <w:sz w:val="18"/>
        <w:szCs w:val="18"/>
        <w:lang w:val="en-US" w:eastAsia="zh-CN"/>
      </w:rPr>
      <w:t xml:space="preserve">                     </w:t>
    </w:r>
    <w:r>
      <w:rPr>
        <w:rFonts w:hint="eastAsia" w:ascii="宋体" w:hAnsi="宋体" w:eastAsia="宋体" w:cs="宋体"/>
        <w:b w:val="0"/>
        <w:bCs/>
        <w:i w:val="0"/>
        <w:iCs/>
        <w:sz w:val="18"/>
        <w:szCs w:val="18"/>
        <w:lang w:val="en-US"/>
      </w:rPr>
      <w:t>地址：</w:t>
    </w:r>
    <w:r>
      <w:rPr>
        <w:rFonts w:hint="eastAsia" w:ascii="宋体" w:hAnsi="宋体" w:eastAsia="宋体" w:cs="宋体"/>
        <w:b w:val="0"/>
        <w:bCs/>
        <w:i w:val="0"/>
        <w:iCs/>
        <w:sz w:val="18"/>
        <w:szCs w:val="18"/>
        <w:lang w:val="en-US" w:eastAsia="zh-CN"/>
      </w:rPr>
      <w:t>陕西省西安市雁塔区南二环东段凯森盛世一号B座四层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040F2">
    <w:pPr>
      <w:pBdr>
        <w:bottom w:val="thinThickSmallGap" w:color="800000" w:sz="12" w:space="0"/>
      </w:pBdr>
      <w:spacing w:line="360" w:lineRule="auto"/>
    </w:pPr>
  </w:p>
  <w:p w14:paraId="1B443C1B">
    <w:pPr>
      <w:pStyle w:val="22"/>
    </w:pPr>
    <w:r>
      <w:rPr>
        <w:sz w:val="21"/>
      </w:rPr>
      <mc:AlternateContent>
        <mc:Choice Requires="wps">
          <w:drawing>
            <wp:anchor distT="0" distB="0" distL="114300" distR="114300" simplePos="0" relativeHeight="251664384" behindDoc="0" locked="0" layoutInCell="1" allowOverlap="1">
              <wp:simplePos x="0" y="0"/>
              <wp:positionH relativeFrom="margin">
                <wp:posOffset>2602230</wp:posOffset>
              </wp:positionH>
              <wp:positionV relativeFrom="paragraph">
                <wp:posOffset>17780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592113">
                          <w:pPr>
                            <w:pStyle w:val="2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04.9pt;margin-top:1.4pt;height:144pt;width:144pt;mso-position-horizontal-relative:margin;mso-wrap-style:none;z-index:251664384;mso-width-relative:page;mso-height-relative:page;" filled="f" stroked="f" coordsize="21600,21600" o:gfxdata="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ponTG1QAAAAkBAAAPAAAAAAAAAAEAIAAAACIAAABkcnMv&#10;ZG93bnJldi54bWxQSwECFAAUAAAACACHTuJABS3tjc0BAACnAwAADgAAAAAAAAABACAAAAAkAQAA&#10;ZHJzL2Uyb0RvYy54bWxQSwUGAAAAAAYABgBZAQAAYwUAAAAA&#10;">
              <v:fill on="f" focussize="0,0"/>
              <v:stroke on="f"/>
              <v:imagedata o:title=""/>
              <o:lock v:ext="edit" aspectratio="f"/>
              <v:textbox inset="0mm,0mm,0mm,0mm" style="mso-fit-shape-to-text:t;">
                <w:txbxContent>
                  <w:p w14:paraId="49592113">
                    <w:pPr>
                      <w:pStyle w:val="22"/>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宋体" w:hAnsi="宋体" w:eastAsia="宋体" w:cs="宋体"/>
        <w:b w:val="0"/>
        <w:bCs/>
        <w:i w:val="0"/>
        <w:iCs/>
        <w:sz w:val="18"/>
        <w:szCs w:val="18"/>
        <w:lang w:val="en-US"/>
      </w:rPr>
      <w:t xml:space="preserve">陕西德信招标有限公司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EC8AF">
    <w:pPr>
      <w:pStyle w:val="22"/>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14:paraId="2BD67911">
    <w:pPr>
      <w:pStyle w:val="22"/>
      <w:ind w:right="360" w:firstLine="1260" w:firstLineChars="7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8BFB8">
    <w:pPr>
      <w:pBdr>
        <w:bottom w:val="thinThickSmallGap" w:color="800000" w:sz="12" w:space="0"/>
      </w:pBdr>
      <w:spacing w:line="360" w:lineRule="auto"/>
    </w:pPr>
  </w:p>
  <w:p w14:paraId="589B27A1">
    <w:pPr>
      <w:pStyle w:val="22"/>
    </w:pPr>
    <w:r>
      <w:rPr>
        <w:sz w:val="21"/>
      </w:rPr>
      <mc:AlternateContent>
        <mc:Choice Requires="wps">
          <w:drawing>
            <wp:anchor distT="0" distB="0" distL="114300" distR="114300" simplePos="0" relativeHeight="251661312" behindDoc="0" locked="0" layoutInCell="1" allowOverlap="1">
              <wp:simplePos x="0" y="0"/>
              <wp:positionH relativeFrom="margin">
                <wp:posOffset>2592705</wp:posOffset>
              </wp:positionH>
              <wp:positionV relativeFrom="paragraph">
                <wp:posOffset>55880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027353">
                          <w:pPr>
                            <w:pStyle w:val="22"/>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left:204.15pt;margin-top:4.4pt;height:144pt;width:144pt;mso-position-horizontal-relative:margin;mso-wrap-style:none;z-index:251661312;mso-width-relative:page;mso-height-relative:page;" filled="f" stroked="f" coordsize="21600,21600" o:gfxdata="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r/g7VAAAACQEAAA8AAAAAAAAAAQAgAAAAIgAAAGRycy9kb3du&#10;cmV2LnhtbFBLAQIUABQAAAAIAIdO4kD1THSMyQEAAJkDAAAOAAAAAAAAAAEAIAAAACQBAABkcnMv&#10;ZTJvRG9jLnhtbFBLBQYAAAAABgAGAFkBAABfBQAAAAA=&#10;">
              <v:fill on="f" focussize="0,0"/>
              <v:stroke on="f"/>
              <v:imagedata o:title=""/>
              <o:lock v:ext="edit" aspectratio="f"/>
              <v:textbox inset="0mm,0mm,0mm,0mm" style="mso-fit-shape-to-text:t;">
                <w:txbxContent>
                  <w:p w14:paraId="11027353">
                    <w:pPr>
                      <w:pStyle w:val="22"/>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ascii="宋体" w:hAnsi="宋体" w:eastAsia="宋体" w:cs="宋体"/>
        <w:b w:val="0"/>
        <w:bCs/>
        <w:i w:val="0"/>
        <w:iCs/>
        <w:sz w:val="18"/>
        <w:szCs w:val="18"/>
        <w:lang w:val="en-US"/>
      </w:rPr>
      <w:t xml:space="preserve">陕西德信招标有限公司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6A874">
    <w:pPr>
      <w:pStyle w:val="22"/>
      <w:framePr w:wrap="around" w:vAnchor="text" w:hAnchor="margin" w:xAlign="center" w:y="1"/>
      <w:rPr>
        <w:rStyle w:val="34"/>
      </w:rPr>
    </w:pPr>
    <w:r>
      <w:fldChar w:fldCharType="begin"/>
    </w:r>
    <w:r>
      <w:rPr>
        <w:rStyle w:val="34"/>
      </w:rPr>
      <w:instrText xml:space="preserve">PAGE  </w:instrText>
    </w:r>
    <w:r>
      <w:fldChar w:fldCharType="end"/>
    </w:r>
  </w:p>
  <w:p w14:paraId="4B215D5F">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3CDA4">
    <w:pPr>
      <w:pBdr>
        <w:bottom w:val="none" w:color="auto" w:sz="0" w:space="0"/>
      </w:pBdr>
      <w:spacing w:line="360" w:lineRule="auto"/>
      <w:rPr>
        <w:rFonts w:hint="eastAsia" w:ascii="宋体" w:hAnsi="宋体" w:eastAsia="宋体" w:cs="宋体"/>
        <w:i w:val="0"/>
        <w:iCs/>
        <w:sz w:val="18"/>
        <w:szCs w:val="18"/>
        <w:lang w:val="en-US" w:eastAsia="zh-CN"/>
      </w:rPr>
    </w:pP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安康市中心医院多光谱等设备采购项目</w:t>
    </w:r>
  </w:p>
  <w:p w14:paraId="337AA914">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 xml:space="preserve">DXZB-2025-12115 </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kern w:val="0"/>
        <w:sz w:val="20"/>
        <w:szCs w:val="20"/>
      </w:rPr>
      <w:drawing>
        <wp:anchor distT="0" distB="0" distL="114300" distR="114300" simplePos="0" relativeHeight="251660288" behindDoc="1" locked="0" layoutInCell="1" allowOverlap="1">
          <wp:simplePos x="0" y="0"/>
          <wp:positionH relativeFrom="column">
            <wp:posOffset>3948430</wp:posOffset>
          </wp:positionH>
          <wp:positionV relativeFrom="paragraph">
            <wp:posOffset>-539750</wp:posOffset>
          </wp:positionV>
          <wp:extent cx="1351280" cy="1334770"/>
          <wp:effectExtent l="0" t="0" r="1270" b="17780"/>
          <wp:wrapNone/>
          <wp:docPr id="3"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DC7A">
    <w:pPr>
      <w:pBdr>
        <w:bottom w:val="none" w:color="auto" w:sz="0" w:space="0"/>
      </w:pBdr>
      <w:spacing w:line="360" w:lineRule="auto"/>
      <w:rPr>
        <w:rFonts w:hint="eastAsia" w:ascii="宋体" w:hAnsi="宋体" w:eastAsia="宋体" w:cs="宋体"/>
        <w:i w:val="0"/>
        <w:iCs/>
        <w:sz w:val="18"/>
        <w:szCs w:val="18"/>
        <w:lang w:val="en-US" w:eastAsia="zh-CN"/>
      </w:rPr>
    </w:pP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安康市中心医院多光谱等设备采购项目</w:t>
    </w:r>
  </w:p>
  <w:p w14:paraId="216D0B85">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 xml:space="preserve">DXZB-2025-12115 </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00A4">
    <w:pPr>
      <w:rPr>
        <w:i/>
        <w:sz w:val="18"/>
        <w:szCs w:val="18"/>
      </w:rPr>
    </w:pPr>
    <w:r>
      <w:rPr>
        <w:rFonts w:hint="eastAsia"/>
        <w:i/>
        <w:sz w:val="18"/>
        <w:szCs w:val="18"/>
      </w:rPr>
      <w:t>安康市人民医院双能骨密度仪等一批医疗设备采购项目                                                                                                   招标编号：COCITC-ZAZX-160102</w:t>
    </w:r>
  </w:p>
  <w:p w14:paraId="43998122">
    <w:pPr>
      <w:pStyle w:val="23"/>
      <w:pBdr>
        <w:bottom w:val="thickThinSmallGap" w:color="622423" w:sz="24" w:space="1"/>
      </w:pBdr>
      <w:jc w:val="both"/>
      <w:rPr>
        <w:rFonts w:ascii="Cambria" w:hAnsi="Cambria"/>
        <w:sz w:val="2"/>
        <w:szCs w:val="32"/>
      </w:rPr>
    </w:pPr>
  </w:p>
  <w:p w14:paraId="39741671">
    <w:pPr>
      <w:pStyle w:val="23"/>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AFC4C"/>
    <w:multiLevelType w:val="singleLevel"/>
    <w:tmpl w:val="88FAFC4C"/>
    <w:lvl w:ilvl="0" w:tentative="0">
      <w:start w:val="1"/>
      <w:numFmt w:val="decimal"/>
      <w:lvlText w:val="%1."/>
      <w:lvlJc w:val="left"/>
      <w:pPr>
        <w:ind w:left="425" w:hanging="425"/>
      </w:pPr>
      <w:rPr>
        <w:rFonts w:hint="default"/>
      </w:rPr>
    </w:lvl>
  </w:abstractNum>
  <w:abstractNum w:abstractNumId="1">
    <w:nsid w:val="D3C95A31"/>
    <w:multiLevelType w:val="singleLevel"/>
    <w:tmpl w:val="D3C95A31"/>
    <w:lvl w:ilvl="0" w:tentative="0">
      <w:start w:val="1"/>
      <w:numFmt w:val="decimal"/>
      <w:lvlText w:val="(%1)"/>
      <w:lvlJc w:val="left"/>
      <w:pPr>
        <w:ind w:left="425" w:hanging="425"/>
      </w:pPr>
      <w:rPr>
        <w:rFonts w:hint="default"/>
      </w:rPr>
    </w:lvl>
  </w:abstractNum>
  <w:abstractNum w:abstractNumId="2">
    <w:nsid w:val="00C9F87A"/>
    <w:multiLevelType w:val="singleLevel"/>
    <w:tmpl w:val="00C9F87A"/>
    <w:lvl w:ilvl="0" w:tentative="0">
      <w:start w:val="1"/>
      <w:numFmt w:val="decimal"/>
      <w:lvlText w:val="(%1)"/>
      <w:lvlJc w:val="left"/>
      <w:pPr>
        <w:ind w:left="425" w:hanging="425"/>
      </w:pPr>
      <w:rPr>
        <w:rFonts w:hint="default"/>
      </w:rPr>
    </w:lvl>
  </w:abstractNum>
  <w:abstractNum w:abstractNumId="3">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pStyle w:val="5"/>
      <w:suff w:val="nothing"/>
      <w:lvlText w:val=""/>
      <w:lvlJc w:val="left"/>
      <w:rPr>
        <w:rFonts w:hint="eastAsia"/>
      </w:rPr>
    </w:lvl>
    <w:lvl w:ilvl="4" w:tentative="0">
      <w:start w:val="1"/>
      <w:numFmt w:val="none"/>
      <w:pStyle w:val="6"/>
      <w:suff w:val="nothing"/>
      <w:lvlText w:val=""/>
      <w:lvlJc w:val="left"/>
      <w:rPr>
        <w:rFonts w:hint="eastAsia"/>
      </w:rPr>
    </w:lvl>
    <w:lvl w:ilvl="5" w:tentative="0">
      <w:start w:val="1"/>
      <w:numFmt w:val="none"/>
      <w:pStyle w:val="8"/>
      <w:suff w:val="nothing"/>
      <w:lvlText w:val=""/>
      <w:lvlJc w:val="left"/>
      <w:rPr>
        <w:rFonts w:hint="eastAsia"/>
      </w:rPr>
    </w:lvl>
    <w:lvl w:ilvl="6" w:tentative="0">
      <w:start w:val="1"/>
      <w:numFmt w:val="none"/>
      <w:pStyle w:val="9"/>
      <w:suff w:val="nothing"/>
      <w:lvlText w:val=""/>
      <w:lvlJc w:val="left"/>
      <w:rPr>
        <w:rFonts w:hint="eastAsia"/>
      </w:rPr>
    </w:lvl>
    <w:lvl w:ilvl="7" w:tentative="0">
      <w:start w:val="1"/>
      <w:numFmt w:val="none"/>
      <w:pStyle w:val="10"/>
      <w:suff w:val="nothing"/>
      <w:lvlText w:val=""/>
      <w:lvlJc w:val="left"/>
      <w:rPr>
        <w:rFonts w:hint="eastAsia"/>
      </w:rPr>
    </w:lvl>
    <w:lvl w:ilvl="8" w:tentative="0">
      <w:start w:val="1"/>
      <w:numFmt w:val="none"/>
      <w:pStyle w:val="11"/>
      <w:suff w:val="nothing"/>
      <w:lvlText w:val=""/>
      <w:lvlJc w:val="left"/>
      <w:rPr>
        <w:rFonts w:hint="eastAsia"/>
      </w:rPr>
    </w:lvl>
  </w:abstractNum>
  <w:abstractNum w:abstractNumId="7">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7AE62983"/>
    <w:multiLevelType w:val="multilevel"/>
    <w:tmpl w:val="7AE62983"/>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0"/>
  </w:num>
  <w:num w:numId="3">
    <w:abstractNumId w:val="2"/>
  </w:num>
  <w:num w:numId="4">
    <w:abstractNumId w:val="1"/>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MDU2N2Y5ZWQ0ZTgxZTM5ODFmYTMxZDdlYTA5MDg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0B16"/>
    <w:rsid w:val="000C1D77"/>
    <w:rsid w:val="000C7655"/>
    <w:rsid w:val="000D27B4"/>
    <w:rsid w:val="000D4303"/>
    <w:rsid w:val="000D50FD"/>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5F3"/>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1F2"/>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D1D58"/>
    <w:rsid w:val="009D1ECB"/>
    <w:rsid w:val="009D71CB"/>
    <w:rsid w:val="009E0A11"/>
    <w:rsid w:val="009E1C5D"/>
    <w:rsid w:val="009E2E7B"/>
    <w:rsid w:val="009F139E"/>
    <w:rsid w:val="009F6E04"/>
    <w:rsid w:val="00A0332C"/>
    <w:rsid w:val="00A05A86"/>
    <w:rsid w:val="00A06EC0"/>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51CED"/>
    <w:rsid w:val="00B5241A"/>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CD6"/>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83A"/>
    <w:rsid w:val="00CC2BA1"/>
    <w:rsid w:val="00CC5803"/>
    <w:rsid w:val="00CC6A11"/>
    <w:rsid w:val="00CD36BB"/>
    <w:rsid w:val="00CD426A"/>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4478"/>
    <w:rsid w:val="00EE44C4"/>
    <w:rsid w:val="00EF319E"/>
    <w:rsid w:val="00EF4B33"/>
    <w:rsid w:val="00EF6A73"/>
    <w:rsid w:val="00EF6DE9"/>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686CF7"/>
    <w:rsid w:val="0189320A"/>
    <w:rsid w:val="01916CB3"/>
    <w:rsid w:val="01A56443"/>
    <w:rsid w:val="01AB3AA0"/>
    <w:rsid w:val="01B52BC3"/>
    <w:rsid w:val="01C50DDC"/>
    <w:rsid w:val="01CD297D"/>
    <w:rsid w:val="01D65EFD"/>
    <w:rsid w:val="01E769E8"/>
    <w:rsid w:val="01EE30AA"/>
    <w:rsid w:val="01EE7A0F"/>
    <w:rsid w:val="01F651BC"/>
    <w:rsid w:val="0201126D"/>
    <w:rsid w:val="02347A1C"/>
    <w:rsid w:val="02397124"/>
    <w:rsid w:val="025F3B43"/>
    <w:rsid w:val="029244FB"/>
    <w:rsid w:val="02AD28D6"/>
    <w:rsid w:val="02CC214C"/>
    <w:rsid w:val="02CF418E"/>
    <w:rsid w:val="02D96825"/>
    <w:rsid w:val="02DD77F9"/>
    <w:rsid w:val="02E2344D"/>
    <w:rsid w:val="02F74989"/>
    <w:rsid w:val="02F80F87"/>
    <w:rsid w:val="02FD7565"/>
    <w:rsid w:val="030003A8"/>
    <w:rsid w:val="03097C8D"/>
    <w:rsid w:val="030C49F8"/>
    <w:rsid w:val="03547B3F"/>
    <w:rsid w:val="037078B5"/>
    <w:rsid w:val="03724421"/>
    <w:rsid w:val="0380770F"/>
    <w:rsid w:val="038267B3"/>
    <w:rsid w:val="03830013"/>
    <w:rsid w:val="03B531D9"/>
    <w:rsid w:val="03C356B4"/>
    <w:rsid w:val="03E54022"/>
    <w:rsid w:val="03FF1903"/>
    <w:rsid w:val="04037D8F"/>
    <w:rsid w:val="04071F1F"/>
    <w:rsid w:val="041706DA"/>
    <w:rsid w:val="0417770D"/>
    <w:rsid w:val="041B757D"/>
    <w:rsid w:val="043320CC"/>
    <w:rsid w:val="045F14A6"/>
    <w:rsid w:val="0467278C"/>
    <w:rsid w:val="048064C5"/>
    <w:rsid w:val="048A0A75"/>
    <w:rsid w:val="04962A45"/>
    <w:rsid w:val="049B4799"/>
    <w:rsid w:val="04A2507E"/>
    <w:rsid w:val="04C17323"/>
    <w:rsid w:val="04CB578D"/>
    <w:rsid w:val="04D412D1"/>
    <w:rsid w:val="04E15220"/>
    <w:rsid w:val="04EC18F5"/>
    <w:rsid w:val="04F50A25"/>
    <w:rsid w:val="04FB5FAF"/>
    <w:rsid w:val="04FC2A6D"/>
    <w:rsid w:val="04FD3CA3"/>
    <w:rsid w:val="05044FA9"/>
    <w:rsid w:val="05156BD2"/>
    <w:rsid w:val="053E45F8"/>
    <w:rsid w:val="05444412"/>
    <w:rsid w:val="057562B2"/>
    <w:rsid w:val="05B8172D"/>
    <w:rsid w:val="05B90281"/>
    <w:rsid w:val="05ED4B25"/>
    <w:rsid w:val="06116529"/>
    <w:rsid w:val="06405C8E"/>
    <w:rsid w:val="064A6281"/>
    <w:rsid w:val="06627892"/>
    <w:rsid w:val="069D7875"/>
    <w:rsid w:val="07113257"/>
    <w:rsid w:val="07247731"/>
    <w:rsid w:val="07662BE0"/>
    <w:rsid w:val="07692B79"/>
    <w:rsid w:val="076F4832"/>
    <w:rsid w:val="0773193A"/>
    <w:rsid w:val="079D7A2D"/>
    <w:rsid w:val="07D92266"/>
    <w:rsid w:val="07E01746"/>
    <w:rsid w:val="07F13D04"/>
    <w:rsid w:val="082D78E1"/>
    <w:rsid w:val="082E2CCD"/>
    <w:rsid w:val="08345422"/>
    <w:rsid w:val="08471964"/>
    <w:rsid w:val="085C3D93"/>
    <w:rsid w:val="087267BF"/>
    <w:rsid w:val="08762B02"/>
    <w:rsid w:val="08A52FEB"/>
    <w:rsid w:val="08AE3B2A"/>
    <w:rsid w:val="08B02EA7"/>
    <w:rsid w:val="08B30C78"/>
    <w:rsid w:val="08BC2723"/>
    <w:rsid w:val="08D22F25"/>
    <w:rsid w:val="08E053C9"/>
    <w:rsid w:val="0903384C"/>
    <w:rsid w:val="094A6EEA"/>
    <w:rsid w:val="094D2245"/>
    <w:rsid w:val="09504035"/>
    <w:rsid w:val="095836BC"/>
    <w:rsid w:val="09590E34"/>
    <w:rsid w:val="09746041"/>
    <w:rsid w:val="09763233"/>
    <w:rsid w:val="097B5DCA"/>
    <w:rsid w:val="098D41AA"/>
    <w:rsid w:val="098F7770"/>
    <w:rsid w:val="099026D1"/>
    <w:rsid w:val="09905E50"/>
    <w:rsid w:val="09A54945"/>
    <w:rsid w:val="09C35057"/>
    <w:rsid w:val="09E77747"/>
    <w:rsid w:val="09E85817"/>
    <w:rsid w:val="09EA4B6E"/>
    <w:rsid w:val="0A2F518A"/>
    <w:rsid w:val="0A3D2EAB"/>
    <w:rsid w:val="0A4A5A8D"/>
    <w:rsid w:val="0A8C2584"/>
    <w:rsid w:val="0A9C4FB3"/>
    <w:rsid w:val="0ACD7D47"/>
    <w:rsid w:val="0ACE4103"/>
    <w:rsid w:val="0AE55C83"/>
    <w:rsid w:val="0AE5751D"/>
    <w:rsid w:val="0AED05FA"/>
    <w:rsid w:val="0AFE07C5"/>
    <w:rsid w:val="0B1124A5"/>
    <w:rsid w:val="0B226DDC"/>
    <w:rsid w:val="0B2F28DA"/>
    <w:rsid w:val="0B440899"/>
    <w:rsid w:val="0B5D0A9A"/>
    <w:rsid w:val="0B7B4CAA"/>
    <w:rsid w:val="0B845D3C"/>
    <w:rsid w:val="0B8E7C60"/>
    <w:rsid w:val="0BAE745B"/>
    <w:rsid w:val="0BB96288"/>
    <w:rsid w:val="0BDC1A52"/>
    <w:rsid w:val="0BE8391A"/>
    <w:rsid w:val="0BF635D7"/>
    <w:rsid w:val="0C105FBA"/>
    <w:rsid w:val="0C1676BE"/>
    <w:rsid w:val="0C185372"/>
    <w:rsid w:val="0C293726"/>
    <w:rsid w:val="0C2B451A"/>
    <w:rsid w:val="0C342F3D"/>
    <w:rsid w:val="0C6C58BB"/>
    <w:rsid w:val="0C6D0317"/>
    <w:rsid w:val="0C8F7EB1"/>
    <w:rsid w:val="0C960EFC"/>
    <w:rsid w:val="0CC21881"/>
    <w:rsid w:val="0CC82EB8"/>
    <w:rsid w:val="0CD6721B"/>
    <w:rsid w:val="0D8C47DB"/>
    <w:rsid w:val="0DA66E0F"/>
    <w:rsid w:val="0DAC6FBF"/>
    <w:rsid w:val="0DB17CAD"/>
    <w:rsid w:val="0DBC46E6"/>
    <w:rsid w:val="0DD439AA"/>
    <w:rsid w:val="0DE63B48"/>
    <w:rsid w:val="0E1423CD"/>
    <w:rsid w:val="0E50761D"/>
    <w:rsid w:val="0E5E459D"/>
    <w:rsid w:val="0E5F1F06"/>
    <w:rsid w:val="0E63336D"/>
    <w:rsid w:val="0E782F8A"/>
    <w:rsid w:val="0E787878"/>
    <w:rsid w:val="0E79446C"/>
    <w:rsid w:val="0E8C268B"/>
    <w:rsid w:val="0E8D0711"/>
    <w:rsid w:val="0E8E31F2"/>
    <w:rsid w:val="0E9031BA"/>
    <w:rsid w:val="0EBC4B74"/>
    <w:rsid w:val="0EC246B0"/>
    <w:rsid w:val="0ECB29A1"/>
    <w:rsid w:val="0ECE0FD1"/>
    <w:rsid w:val="0EE5425F"/>
    <w:rsid w:val="0EE64FA5"/>
    <w:rsid w:val="0F110754"/>
    <w:rsid w:val="0F140C49"/>
    <w:rsid w:val="0F186D50"/>
    <w:rsid w:val="0F613226"/>
    <w:rsid w:val="0F8A505F"/>
    <w:rsid w:val="0F964006"/>
    <w:rsid w:val="0FEB39D9"/>
    <w:rsid w:val="0FF83DDD"/>
    <w:rsid w:val="0FFD495E"/>
    <w:rsid w:val="10241CAA"/>
    <w:rsid w:val="103E7FAD"/>
    <w:rsid w:val="10565096"/>
    <w:rsid w:val="107452E5"/>
    <w:rsid w:val="10785F2D"/>
    <w:rsid w:val="10834931"/>
    <w:rsid w:val="10DE10F0"/>
    <w:rsid w:val="10E24776"/>
    <w:rsid w:val="10F44895"/>
    <w:rsid w:val="11274A31"/>
    <w:rsid w:val="117B0B31"/>
    <w:rsid w:val="117F3220"/>
    <w:rsid w:val="11CA2DF2"/>
    <w:rsid w:val="11D0688F"/>
    <w:rsid w:val="11F05C6C"/>
    <w:rsid w:val="11F9567A"/>
    <w:rsid w:val="11FB2883"/>
    <w:rsid w:val="120435E2"/>
    <w:rsid w:val="1211491E"/>
    <w:rsid w:val="124C041F"/>
    <w:rsid w:val="12537217"/>
    <w:rsid w:val="127D1126"/>
    <w:rsid w:val="128F495D"/>
    <w:rsid w:val="12997611"/>
    <w:rsid w:val="129D0F6C"/>
    <w:rsid w:val="12A13910"/>
    <w:rsid w:val="12B72C37"/>
    <w:rsid w:val="12B85D4A"/>
    <w:rsid w:val="12C71F43"/>
    <w:rsid w:val="12DF36C1"/>
    <w:rsid w:val="132E178F"/>
    <w:rsid w:val="1331619B"/>
    <w:rsid w:val="133D0486"/>
    <w:rsid w:val="13484C67"/>
    <w:rsid w:val="135521CC"/>
    <w:rsid w:val="13665575"/>
    <w:rsid w:val="13B72F45"/>
    <w:rsid w:val="13BA6C2D"/>
    <w:rsid w:val="13FE12A7"/>
    <w:rsid w:val="144D5C93"/>
    <w:rsid w:val="146A25E3"/>
    <w:rsid w:val="146F6F4C"/>
    <w:rsid w:val="14CC2614"/>
    <w:rsid w:val="14D90036"/>
    <w:rsid w:val="14DC5DA5"/>
    <w:rsid w:val="14DD26C3"/>
    <w:rsid w:val="14ED72D8"/>
    <w:rsid w:val="1507427F"/>
    <w:rsid w:val="15194EDA"/>
    <w:rsid w:val="15256DF0"/>
    <w:rsid w:val="1540284B"/>
    <w:rsid w:val="154C71B8"/>
    <w:rsid w:val="15660E87"/>
    <w:rsid w:val="156F6372"/>
    <w:rsid w:val="15972CCB"/>
    <w:rsid w:val="15A37ECF"/>
    <w:rsid w:val="15B14E3E"/>
    <w:rsid w:val="15C26EE4"/>
    <w:rsid w:val="15E76CF1"/>
    <w:rsid w:val="15EC611D"/>
    <w:rsid w:val="164A3BA7"/>
    <w:rsid w:val="166D6FE3"/>
    <w:rsid w:val="16755F58"/>
    <w:rsid w:val="16821978"/>
    <w:rsid w:val="1682472E"/>
    <w:rsid w:val="16C62E8B"/>
    <w:rsid w:val="16DC2C5C"/>
    <w:rsid w:val="16E66743"/>
    <w:rsid w:val="16FF3FC1"/>
    <w:rsid w:val="171A7DCF"/>
    <w:rsid w:val="1741552D"/>
    <w:rsid w:val="174B5ECC"/>
    <w:rsid w:val="175B19F7"/>
    <w:rsid w:val="17691180"/>
    <w:rsid w:val="17790568"/>
    <w:rsid w:val="177F3AD4"/>
    <w:rsid w:val="17873B4F"/>
    <w:rsid w:val="17C75BA0"/>
    <w:rsid w:val="17E631DA"/>
    <w:rsid w:val="17EE075C"/>
    <w:rsid w:val="17F10BC4"/>
    <w:rsid w:val="180F3953"/>
    <w:rsid w:val="18155AE0"/>
    <w:rsid w:val="182477B9"/>
    <w:rsid w:val="182A2FC2"/>
    <w:rsid w:val="18483087"/>
    <w:rsid w:val="18656C37"/>
    <w:rsid w:val="1881254F"/>
    <w:rsid w:val="18993DB4"/>
    <w:rsid w:val="18CA4140"/>
    <w:rsid w:val="18CE00A4"/>
    <w:rsid w:val="18F0166E"/>
    <w:rsid w:val="192C7DCB"/>
    <w:rsid w:val="193A060D"/>
    <w:rsid w:val="19606CB7"/>
    <w:rsid w:val="196E3F5B"/>
    <w:rsid w:val="19703E43"/>
    <w:rsid w:val="197E4F2B"/>
    <w:rsid w:val="19995D57"/>
    <w:rsid w:val="199A2AE7"/>
    <w:rsid w:val="19B06EA1"/>
    <w:rsid w:val="19B85299"/>
    <w:rsid w:val="19CE5FEA"/>
    <w:rsid w:val="19E10FE6"/>
    <w:rsid w:val="19E44EC9"/>
    <w:rsid w:val="19EC42A3"/>
    <w:rsid w:val="19FF7BC8"/>
    <w:rsid w:val="1A1D13E3"/>
    <w:rsid w:val="1A3C557B"/>
    <w:rsid w:val="1A42676E"/>
    <w:rsid w:val="1A444016"/>
    <w:rsid w:val="1A9164AA"/>
    <w:rsid w:val="1A973062"/>
    <w:rsid w:val="1AB32372"/>
    <w:rsid w:val="1ADE304A"/>
    <w:rsid w:val="1AE465D1"/>
    <w:rsid w:val="1AE70796"/>
    <w:rsid w:val="1AF66F95"/>
    <w:rsid w:val="1AFF1222"/>
    <w:rsid w:val="1B047C4A"/>
    <w:rsid w:val="1B093549"/>
    <w:rsid w:val="1B1122E5"/>
    <w:rsid w:val="1B122762"/>
    <w:rsid w:val="1B18039B"/>
    <w:rsid w:val="1B5C0261"/>
    <w:rsid w:val="1B5E75AD"/>
    <w:rsid w:val="1B6F20A6"/>
    <w:rsid w:val="1BB03FD9"/>
    <w:rsid w:val="1BB05C1D"/>
    <w:rsid w:val="1BC477DB"/>
    <w:rsid w:val="1BD24C1D"/>
    <w:rsid w:val="1BD91B0B"/>
    <w:rsid w:val="1BE15931"/>
    <w:rsid w:val="1BE76984"/>
    <w:rsid w:val="1BF5501A"/>
    <w:rsid w:val="1C15426E"/>
    <w:rsid w:val="1C2E4559"/>
    <w:rsid w:val="1C4E1C66"/>
    <w:rsid w:val="1C5003E5"/>
    <w:rsid w:val="1C687528"/>
    <w:rsid w:val="1C6908B9"/>
    <w:rsid w:val="1CC10718"/>
    <w:rsid w:val="1CC80D14"/>
    <w:rsid w:val="1CD52D62"/>
    <w:rsid w:val="1CDA34AC"/>
    <w:rsid w:val="1CE10F52"/>
    <w:rsid w:val="1CED447E"/>
    <w:rsid w:val="1CF02DE7"/>
    <w:rsid w:val="1CF6086D"/>
    <w:rsid w:val="1D010EE9"/>
    <w:rsid w:val="1D08202C"/>
    <w:rsid w:val="1D244FD8"/>
    <w:rsid w:val="1D2C3B04"/>
    <w:rsid w:val="1D2D1CE8"/>
    <w:rsid w:val="1D500EB4"/>
    <w:rsid w:val="1D5839FB"/>
    <w:rsid w:val="1D6F5BD7"/>
    <w:rsid w:val="1D812150"/>
    <w:rsid w:val="1DB921C7"/>
    <w:rsid w:val="1DBA6E46"/>
    <w:rsid w:val="1DC15F96"/>
    <w:rsid w:val="1DD12EB7"/>
    <w:rsid w:val="1DF41B51"/>
    <w:rsid w:val="1DF74B50"/>
    <w:rsid w:val="1E02187A"/>
    <w:rsid w:val="1E0667FA"/>
    <w:rsid w:val="1E0C1000"/>
    <w:rsid w:val="1E3D5862"/>
    <w:rsid w:val="1E4F6AC8"/>
    <w:rsid w:val="1E555E59"/>
    <w:rsid w:val="1E570CEF"/>
    <w:rsid w:val="1E73525A"/>
    <w:rsid w:val="1E952B1F"/>
    <w:rsid w:val="1EC703C2"/>
    <w:rsid w:val="1EC97423"/>
    <w:rsid w:val="1EF67CA4"/>
    <w:rsid w:val="1EF95FF4"/>
    <w:rsid w:val="1F010EF9"/>
    <w:rsid w:val="1F5570C1"/>
    <w:rsid w:val="1F6E0F4A"/>
    <w:rsid w:val="1F8359DC"/>
    <w:rsid w:val="1F94756D"/>
    <w:rsid w:val="1F9545C4"/>
    <w:rsid w:val="1F9A1FF2"/>
    <w:rsid w:val="1FAB0A8F"/>
    <w:rsid w:val="1FFA3E3B"/>
    <w:rsid w:val="202C0826"/>
    <w:rsid w:val="20404D71"/>
    <w:rsid w:val="204103B1"/>
    <w:rsid w:val="206D4F8D"/>
    <w:rsid w:val="206F1250"/>
    <w:rsid w:val="206F688E"/>
    <w:rsid w:val="20847053"/>
    <w:rsid w:val="20971681"/>
    <w:rsid w:val="209D4AF5"/>
    <w:rsid w:val="20EB2A98"/>
    <w:rsid w:val="20EF788A"/>
    <w:rsid w:val="20F41434"/>
    <w:rsid w:val="210819EE"/>
    <w:rsid w:val="2117195B"/>
    <w:rsid w:val="2129373F"/>
    <w:rsid w:val="213C63D8"/>
    <w:rsid w:val="21491F10"/>
    <w:rsid w:val="21636C1E"/>
    <w:rsid w:val="217A5C4D"/>
    <w:rsid w:val="217F190B"/>
    <w:rsid w:val="21934B72"/>
    <w:rsid w:val="21C35326"/>
    <w:rsid w:val="21C45C8C"/>
    <w:rsid w:val="21E44418"/>
    <w:rsid w:val="21E57AB2"/>
    <w:rsid w:val="22281360"/>
    <w:rsid w:val="22370D00"/>
    <w:rsid w:val="2238033A"/>
    <w:rsid w:val="22516FBC"/>
    <w:rsid w:val="225E4AE5"/>
    <w:rsid w:val="226A624F"/>
    <w:rsid w:val="22A24A50"/>
    <w:rsid w:val="22B16385"/>
    <w:rsid w:val="22D16A7A"/>
    <w:rsid w:val="22DE5068"/>
    <w:rsid w:val="23073D75"/>
    <w:rsid w:val="230A2371"/>
    <w:rsid w:val="232601C6"/>
    <w:rsid w:val="234609BC"/>
    <w:rsid w:val="23510B0B"/>
    <w:rsid w:val="235A6683"/>
    <w:rsid w:val="23916734"/>
    <w:rsid w:val="239C52BE"/>
    <w:rsid w:val="23A00ABD"/>
    <w:rsid w:val="23B54349"/>
    <w:rsid w:val="23B96FAA"/>
    <w:rsid w:val="23C04F69"/>
    <w:rsid w:val="23C84A29"/>
    <w:rsid w:val="23D254F1"/>
    <w:rsid w:val="23D70783"/>
    <w:rsid w:val="23F958D9"/>
    <w:rsid w:val="2405179C"/>
    <w:rsid w:val="241576B1"/>
    <w:rsid w:val="24191A47"/>
    <w:rsid w:val="241C0851"/>
    <w:rsid w:val="243E62BB"/>
    <w:rsid w:val="24647744"/>
    <w:rsid w:val="24690B75"/>
    <w:rsid w:val="246C05BE"/>
    <w:rsid w:val="247D735A"/>
    <w:rsid w:val="24A5262B"/>
    <w:rsid w:val="24BB5514"/>
    <w:rsid w:val="24E74082"/>
    <w:rsid w:val="24F34436"/>
    <w:rsid w:val="24FC0DE8"/>
    <w:rsid w:val="25151646"/>
    <w:rsid w:val="25165274"/>
    <w:rsid w:val="25264516"/>
    <w:rsid w:val="253407EE"/>
    <w:rsid w:val="253568A3"/>
    <w:rsid w:val="253E055F"/>
    <w:rsid w:val="2563054C"/>
    <w:rsid w:val="25787D54"/>
    <w:rsid w:val="257F263A"/>
    <w:rsid w:val="25A212E5"/>
    <w:rsid w:val="25A84A29"/>
    <w:rsid w:val="25CF50FA"/>
    <w:rsid w:val="25EB367F"/>
    <w:rsid w:val="25F6331E"/>
    <w:rsid w:val="25FE2C3F"/>
    <w:rsid w:val="2603303D"/>
    <w:rsid w:val="26087985"/>
    <w:rsid w:val="262127CB"/>
    <w:rsid w:val="264C7082"/>
    <w:rsid w:val="266C2B28"/>
    <w:rsid w:val="268930A8"/>
    <w:rsid w:val="26A641EA"/>
    <w:rsid w:val="26C97037"/>
    <w:rsid w:val="26D15C9F"/>
    <w:rsid w:val="26D45655"/>
    <w:rsid w:val="270663AA"/>
    <w:rsid w:val="271670FF"/>
    <w:rsid w:val="27210691"/>
    <w:rsid w:val="272E6C30"/>
    <w:rsid w:val="273A7479"/>
    <w:rsid w:val="27427CD0"/>
    <w:rsid w:val="27490341"/>
    <w:rsid w:val="27500275"/>
    <w:rsid w:val="27556EC6"/>
    <w:rsid w:val="276D0D81"/>
    <w:rsid w:val="27806009"/>
    <w:rsid w:val="279E46E3"/>
    <w:rsid w:val="27A46096"/>
    <w:rsid w:val="27A75E71"/>
    <w:rsid w:val="27A95FBE"/>
    <w:rsid w:val="27D86803"/>
    <w:rsid w:val="27DE0171"/>
    <w:rsid w:val="27E1184F"/>
    <w:rsid w:val="280621E8"/>
    <w:rsid w:val="280B0492"/>
    <w:rsid w:val="2811572E"/>
    <w:rsid w:val="281A6B87"/>
    <w:rsid w:val="281F09AE"/>
    <w:rsid w:val="282711D5"/>
    <w:rsid w:val="28274D40"/>
    <w:rsid w:val="285942FF"/>
    <w:rsid w:val="28650375"/>
    <w:rsid w:val="2866443A"/>
    <w:rsid w:val="287A0447"/>
    <w:rsid w:val="288E76DA"/>
    <w:rsid w:val="28A25D16"/>
    <w:rsid w:val="28A8099A"/>
    <w:rsid w:val="28AE2B9D"/>
    <w:rsid w:val="28C055AB"/>
    <w:rsid w:val="28C0664B"/>
    <w:rsid w:val="28C211BC"/>
    <w:rsid w:val="28C349EC"/>
    <w:rsid w:val="28C95F26"/>
    <w:rsid w:val="28E15AC8"/>
    <w:rsid w:val="28EB12E8"/>
    <w:rsid w:val="290D7719"/>
    <w:rsid w:val="29325800"/>
    <w:rsid w:val="293D5F14"/>
    <w:rsid w:val="295F099F"/>
    <w:rsid w:val="296916E0"/>
    <w:rsid w:val="296C5D77"/>
    <w:rsid w:val="297209C2"/>
    <w:rsid w:val="29730B7A"/>
    <w:rsid w:val="298B5187"/>
    <w:rsid w:val="29CA1018"/>
    <w:rsid w:val="29E0402F"/>
    <w:rsid w:val="29FB50E1"/>
    <w:rsid w:val="2A042D0F"/>
    <w:rsid w:val="2A4B491B"/>
    <w:rsid w:val="2A5B5061"/>
    <w:rsid w:val="2AAC0C9A"/>
    <w:rsid w:val="2AD2475E"/>
    <w:rsid w:val="2AD75985"/>
    <w:rsid w:val="2AE2464F"/>
    <w:rsid w:val="2B0375F6"/>
    <w:rsid w:val="2B1D4881"/>
    <w:rsid w:val="2B460DBC"/>
    <w:rsid w:val="2B947512"/>
    <w:rsid w:val="2B960569"/>
    <w:rsid w:val="2B9E76FA"/>
    <w:rsid w:val="2BA84E42"/>
    <w:rsid w:val="2BD421F5"/>
    <w:rsid w:val="2BFA3D4C"/>
    <w:rsid w:val="2C04183C"/>
    <w:rsid w:val="2C151392"/>
    <w:rsid w:val="2C183CF0"/>
    <w:rsid w:val="2C2A71DF"/>
    <w:rsid w:val="2C3541D9"/>
    <w:rsid w:val="2C4468DC"/>
    <w:rsid w:val="2C451BCC"/>
    <w:rsid w:val="2C474CBB"/>
    <w:rsid w:val="2C56051E"/>
    <w:rsid w:val="2C7824F5"/>
    <w:rsid w:val="2CE35D7E"/>
    <w:rsid w:val="2D175903"/>
    <w:rsid w:val="2D1C700A"/>
    <w:rsid w:val="2D266144"/>
    <w:rsid w:val="2D271B45"/>
    <w:rsid w:val="2D365D86"/>
    <w:rsid w:val="2D5E2490"/>
    <w:rsid w:val="2D6F2ACB"/>
    <w:rsid w:val="2D714A87"/>
    <w:rsid w:val="2D8D0DE1"/>
    <w:rsid w:val="2D9E0DAA"/>
    <w:rsid w:val="2DA042DD"/>
    <w:rsid w:val="2DB52C7E"/>
    <w:rsid w:val="2DDF0140"/>
    <w:rsid w:val="2DFF0077"/>
    <w:rsid w:val="2E1F28B1"/>
    <w:rsid w:val="2E297FC5"/>
    <w:rsid w:val="2EBC2EE1"/>
    <w:rsid w:val="2EC5056E"/>
    <w:rsid w:val="2ECD7FC9"/>
    <w:rsid w:val="2EE23DA1"/>
    <w:rsid w:val="2EFE1EC6"/>
    <w:rsid w:val="2F063D04"/>
    <w:rsid w:val="2F1347B6"/>
    <w:rsid w:val="2F237FB7"/>
    <w:rsid w:val="2F392C66"/>
    <w:rsid w:val="2F5A7F21"/>
    <w:rsid w:val="2F78035F"/>
    <w:rsid w:val="2F7C18E7"/>
    <w:rsid w:val="2F953641"/>
    <w:rsid w:val="2FBD77B8"/>
    <w:rsid w:val="2FDA74C5"/>
    <w:rsid w:val="2FE06616"/>
    <w:rsid w:val="2FED0A8D"/>
    <w:rsid w:val="30002592"/>
    <w:rsid w:val="30053242"/>
    <w:rsid w:val="300E62A2"/>
    <w:rsid w:val="302F5817"/>
    <w:rsid w:val="30525E31"/>
    <w:rsid w:val="305F12FF"/>
    <w:rsid w:val="307A2015"/>
    <w:rsid w:val="30933E6E"/>
    <w:rsid w:val="309A7DC8"/>
    <w:rsid w:val="30A61A30"/>
    <w:rsid w:val="30D047F9"/>
    <w:rsid w:val="30D82079"/>
    <w:rsid w:val="310C53FF"/>
    <w:rsid w:val="31293084"/>
    <w:rsid w:val="31423EC0"/>
    <w:rsid w:val="31587237"/>
    <w:rsid w:val="316134D7"/>
    <w:rsid w:val="316B6BD3"/>
    <w:rsid w:val="319B669A"/>
    <w:rsid w:val="31AB0892"/>
    <w:rsid w:val="31B431CE"/>
    <w:rsid w:val="31BB3FC6"/>
    <w:rsid w:val="31BB7B0A"/>
    <w:rsid w:val="31BB7CC9"/>
    <w:rsid w:val="31EA31FA"/>
    <w:rsid w:val="31F91DFD"/>
    <w:rsid w:val="320D33A1"/>
    <w:rsid w:val="32242D82"/>
    <w:rsid w:val="32282643"/>
    <w:rsid w:val="322C5BA3"/>
    <w:rsid w:val="322E250A"/>
    <w:rsid w:val="3248769B"/>
    <w:rsid w:val="32635A33"/>
    <w:rsid w:val="3268180D"/>
    <w:rsid w:val="327878BE"/>
    <w:rsid w:val="327B2690"/>
    <w:rsid w:val="32866574"/>
    <w:rsid w:val="329F7C39"/>
    <w:rsid w:val="32B04F0E"/>
    <w:rsid w:val="32C138A6"/>
    <w:rsid w:val="32C95857"/>
    <w:rsid w:val="32D035C6"/>
    <w:rsid w:val="32D66BD5"/>
    <w:rsid w:val="32E37AA6"/>
    <w:rsid w:val="32E739BA"/>
    <w:rsid w:val="3318037B"/>
    <w:rsid w:val="332863EC"/>
    <w:rsid w:val="3344160E"/>
    <w:rsid w:val="335D46C1"/>
    <w:rsid w:val="33846E74"/>
    <w:rsid w:val="339539B4"/>
    <w:rsid w:val="33B200D0"/>
    <w:rsid w:val="33D67874"/>
    <w:rsid w:val="33DC25A1"/>
    <w:rsid w:val="33E271F8"/>
    <w:rsid w:val="33EA3694"/>
    <w:rsid w:val="33EE0CD6"/>
    <w:rsid w:val="33F5326F"/>
    <w:rsid w:val="33FB716D"/>
    <w:rsid w:val="3405682B"/>
    <w:rsid w:val="344F4AC0"/>
    <w:rsid w:val="347B63DA"/>
    <w:rsid w:val="347D73B7"/>
    <w:rsid w:val="348C47B5"/>
    <w:rsid w:val="34964305"/>
    <w:rsid w:val="34A54C67"/>
    <w:rsid w:val="34A87987"/>
    <w:rsid w:val="34AD143C"/>
    <w:rsid w:val="34C47575"/>
    <w:rsid w:val="34D00287"/>
    <w:rsid w:val="34D938B2"/>
    <w:rsid w:val="34F657B1"/>
    <w:rsid w:val="350212F4"/>
    <w:rsid w:val="350907A7"/>
    <w:rsid w:val="352003F6"/>
    <w:rsid w:val="35283069"/>
    <w:rsid w:val="352D4838"/>
    <w:rsid w:val="35324C13"/>
    <w:rsid w:val="35A6188F"/>
    <w:rsid w:val="35AB1391"/>
    <w:rsid w:val="35BC4CF1"/>
    <w:rsid w:val="35BD3DEC"/>
    <w:rsid w:val="35C24B69"/>
    <w:rsid w:val="360419A0"/>
    <w:rsid w:val="360675F3"/>
    <w:rsid w:val="361606CD"/>
    <w:rsid w:val="36353673"/>
    <w:rsid w:val="365C6EB3"/>
    <w:rsid w:val="367E091C"/>
    <w:rsid w:val="36907CCF"/>
    <w:rsid w:val="36936A58"/>
    <w:rsid w:val="36B222A9"/>
    <w:rsid w:val="36B86E1B"/>
    <w:rsid w:val="36C957DE"/>
    <w:rsid w:val="36CD11CC"/>
    <w:rsid w:val="36D323BD"/>
    <w:rsid w:val="36E53270"/>
    <w:rsid w:val="370A06AE"/>
    <w:rsid w:val="371F5EF5"/>
    <w:rsid w:val="372150C6"/>
    <w:rsid w:val="37216E7D"/>
    <w:rsid w:val="372D7DEA"/>
    <w:rsid w:val="373E4B0B"/>
    <w:rsid w:val="375E1A97"/>
    <w:rsid w:val="3775569A"/>
    <w:rsid w:val="37826F11"/>
    <w:rsid w:val="378931C1"/>
    <w:rsid w:val="37912D9D"/>
    <w:rsid w:val="37D770F4"/>
    <w:rsid w:val="37EE12D0"/>
    <w:rsid w:val="37F901BB"/>
    <w:rsid w:val="37FD4709"/>
    <w:rsid w:val="37FD6B5E"/>
    <w:rsid w:val="3847008E"/>
    <w:rsid w:val="38567C7A"/>
    <w:rsid w:val="38672A40"/>
    <w:rsid w:val="387255F4"/>
    <w:rsid w:val="388F5AA3"/>
    <w:rsid w:val="389D6824"/>
    <w:rsid w:val="38B301EF"/>
    <w:rsid w:val="38BE79DD"/>
    <w:rsid w:val="38E26D81"/>
    <w:rsid w:val="390514B0"/>
    <w:rsid w:val="39246422"/>
    <w:rsid w:val="39393DB6"/>
    <w:rsid w:val="394E519D"/>
    <w:rsid w:val="3954687B"/>
    <w:rsid w:val="39590ED9"/>
    <w:rsid w:val="39725E1E"/>
    <w:rsid w:val="39851CD8"/>
    <w:rsid w:val="398A128C"/>
    <w:rsid w:val="39967A4C"/>
    <w:rsid w:val="39B86B75"/>
    <w:rsid w:val="39BD2D13"/>
    <w:rsid w:val="39EE5513"/>
    <w:rsid w:val="3A112AC6"/>
    <w:rsid w:val="3A3D2CAA"/>
    <w:rsid w:val="3A44395F"/>
    <w:rsid w:val="3A5E4B31"/>
    <w:rsid w:val="3A5F55FF"/>
    <w:rsid w:val="3A6D2CBA"/>
    <w:rsid w:val="3AA7155D"/>
    <w:rsid w:val="3AA840F1"/>
    <w:rsid w:val="3AAB0C1A"/>
    <w:rsid w:val="3AAB6B7C"/>
    <w:rsid w:val="3AAD77ED"/>
    <w:rsid w:val="3AB71F19"/>
    <w:rsid w:val="3AFC2084"/>
    <w:rsid w:val="3B0614A9"/>
    <w:rsid w:val="3B47451A"/>
    <w:rsid w:val="3B6D4CA6"/>
    <w:rsid w:val="3B7A0D44"/>
    <w:rsid w:val="3B8238D8"/>
    <w:rsid w:val="3B902CEE"/>
    <w:rsid w:val="3B9F3746"/>
    <w:rsid w:val="3BC62434"/>
    <w:rsid w:val="3BDD7049"/>
    <w:rsid w:val="3C023A3C"/>
    <w:rsid w:val="3C0841C8"/>
    <w:rsid w:val="3C1F2841"/>
    <w:rsid w:val="3C2831AD"/>
    <w:rsid w:val="3C2C50E2"/>
    <w:rsid w:val="3C885F88"/>
    <w:rsid w:val="3C8D3ACB"/>
    <w:rsid w:val="3CA42BD9"/>
    <w:rsid w:val="3CA755A8"/>
    <w:rsid w:val="3CAC0152"/>
    <w:rsid w:val="3CB76A9A"/>
    <w:rsid w:val="3CBC2E1F"/>
    <w:rsid w:val="3CE05B35"/>
    <w:rsid w:val="3D204024"/>
    <w:rsid w:val="3D27601A"/>
    <w:rsid w:val="3D3052DC"/>
    <w:rsid w:val="3D457F3A"/>
    <w:rsid w:val="3D4A76E1"/>
    <w:rsid w:val="3D55100F"/>
    <w:rsid w:val="3D7656D9"/>
    <w:rsid w:val="3D803D82"/>
    <w:rsid w:val="3D9377F8"/>
    <w:rsid w:val="3D9E2A80"/>
    <w:rsid w:val="3D9F4C6C"/>
    <w:rsid w:val="3DA07BD2"/>
    <w:rsid w:val="3DBE6731"/>
    <w:rsid w:val="3DC37F90"/>
    <w:rsid w:val="3DC967BA"/>
    <w:rsid w:val="3DD24986"/>
    <w:rsid w:val="3DD53891"/>
    <w:rsid w:val="3DDC1A9E"/>
    <w:rsid w:val="3DE82128"/>
    <w:rsid w:val="3DE96A54"/>
    <w:rsid w:val="3DF00FEC"/>
    <w:rsid w:val="3DF22E67"/>
    <w:rsid w:val="3E013831"/>
    <w:rsid w:val="3E156A42"/>
    <w:rsid w:val="3E1E5769"/>
    <w:rsid w:val="3E342D80"/>
    <w:rsid w:val="3E584ABA"/>
    <w:rsid w:val="3E7415D7"/>
    <w:rsid w:val="3E820DB2"/>
    <w:rsid w:val="3E82688B"/>
    <w:rsid w:val="3E9D3A11"/>
    <w:rsid w:val="3EC15A35"/>
    <w:rsid w:val="3EC622E3"/>
    <w:rsid w:val="3EF847AF"/>
    <w:rsid w:val="3EFC6867"/>
    <w:rsid w:val="3F0B0B41"/>
    <w:rsid w:val="3F12305D"/>
    <w:rsid w:val="3F2145EC"/>
    <w:rsid w:val="3F6E16BB"/>
    <w:rsid w:val="3F8C679B"/>
    <w:rsid w:val="3F8E1B07"/>
    <w:rsid w:val="3FAE65F8"/>
    <w:rsid w:val="3FB65F27"/>
    <w:rsid w:val="3FC27446"/>
    <w:rsid w:val="3FC76CF5"/>
    <w:rsid w:val="3FD14240"/>
    <w:rsid w:val="3FF44801"/>
    <w:rsid w:val="402A143E"/>
    <w:rsid w:val="40531C74"/>
    <w:rsid w:val="405B4D9A"/>
    <w:rsid w:val="406F3E28"/>
    <w:rsid w:val="4075060A"/>
    <w:rsid w:val="40846297"/>
    <w:rsid w:val="408C0D11"/>
    <w:rsid w:val="40915176"/>
    <w:rsid w:val="40B80F3C"/>
    <w:rsid w:val="40B9076D"/>
    <w:rsid w:val="40BB4C06"/>
    <w:rsid w:val="40BF4B76"/>
    <w:rsid w:val="40C67BD8"/>
    <w:rsid w:val="41291E8A"/>
    <w:rsid w:val="4135777E"/>
    <w:rsid w:val="415C1DF5"/>
    <w:rsid w:val="416B2B8D"/>
    <w:rsid w:val="41742BFC"/>
    <w:rsid w:val="417A6D7C"/>
    <w:rsid w:val="41966FAC"/>
    <w:rsid w:val="419D6F9A"/>
    <w:rsid w:val="41B30D83"/>
    <w:rsid w:val="41C07F72"/>
    <w:rsid w:val="41D72648"/>
    <w:rsid w:val="41F34E57"/>
    <w:rsid w:val="41F7386E"/>
    <w:rsid w:val="42046C46"/>
    <w:rsid w:val="421307E3"/>
    <w:rsid w:val="4223559C"/>
    <w:rsid w:val="4241564C"/>
    <w:rsid w:val="42533355"/>
    <w:rsid w:val="426137DA"/>
    <w:rsid w:val="42712732"/>
    <w:rsid w:val="427C0157"/>
    <w:rsid w:val="428C5BE4"/>
    <w:rsid w:val="42AF6510"/>
    <w:rsid w:val="42DD0828"/>
    <w:rsid w:val="42E37EE4"/>
    <w:rsid w:val="4351051B"/>
    <w:rsid w:val="435D3D5C"/>
    <w:rsid w:val="4376017C"/>
    <w:rsid w:val="43824B82"/>
    <w:rsid w:val="43AC3377"/>
    <w:rsid w:val="43B21BBB"/>
    <w:rsid w:val="43B661E3"/>
    <w:rsid w:val="43CE7B4E"/>
    <w:rsid w:val="43DA61E3"/>
    <w:rsid w:val="43E57946"/>
    <w:rsid w:val="43F32FCA"/>
    <w:rsid w:val="43F40918"/>
    <w:rsid w:val="43F9136D"/>
    <w:rsid w:val="446B6B0F"/>
    <w:rsid w:val="449D27EC"/>
    <w:rsid w:val="44B61BF3"/>
    <w:rsid w:val="44C36703"/>
    <w:rsid w:val="44C36EB0"/>
    <w:rsid w:val="44C57FA2"/>
    <w:rsid w:val="44D92A7F"/>
    <w:rsid w:val="4502408A"/>
    <w:rsid w:val="450764A1"/>
    <w:rsid w:val="453E18EE"/>
    <w:rsid w:val="455C160D"/>
    <w:rsid w:val="45697130"/>
    <w:rsid w:val="456E14EB"/>
    <w:rsid w:val="45766B0C"/>
    <w:rsid w:val="4582266B"/>
    <w:rsid w:val="45905EB3"/>
    <w:rsid w:val="45990257"/>
    <w:rsid w:val="45B23633"/>
    <w:rsid w:val="45E571E5"/>
    <w:rsid w:val="460B4774"/>
    <w:rsid w:val="4613593E"/>
    <w:rsid w:val="46136DEA"/>
    <w:rsid w:val="46146DED"/>
    <w:rsid w:val="461C7E22"/>
    <w:rsid w:val="461D481E"/>
    <w:rsid w:val="4634154E"/>
    <w:rsid w:val="46375285"/>
    <w:rsid w:val="464921BB"/>
    <w:rsid w:val="46540DC0"/>
    <w:rsid w:val="465D3512"/>
    <w:rsid w:val="468201D9"/>
    <w:rsid w:val="468D3F85"/>
    <w:rsid w:val="46926CF1"/>
    <w:rsid w:val="46A54342"/>
    <w:rsid w:val="46AA408A"/>
    <w:rsid w:val="46CE32A7"/>
    <w:rsid w:val="46E140DF"/>
    <w:rsid w:val="46EB5ECE"/>
    <w:rsid w:val="46F74E94"/>
    <w:rsid w:val="470352C5"/>
    <w:rsid w:val="47072ED3"/>
    <w:rsid w:val="47162A4F"/>
    <w:rsid w:val="474578A8"/>
    <w:rsid w:val="4779112E"/>
    <w:rsid w:val="477A52BA"/>
    <w:rsid w:val="47812787"/>
    <w:rsid w:val="47995FDA"/>
    <w:rsid w:val="47A02506"/>
    <w:rsid w:val="47A34BB5"/>
    <w:rsid w:val="47C56567"/>
    <w:rsid w:val="47CD4372"/>
    <w:rsid w:val="47DE36A7"/>
    <w:rsid w:val="47E91310"/>
    <w:rsid w:val="47F03BA1"/>
    <w:rsid w:val="4830054F"/>
    <w:rsid w:val="4833531A"/>
    <w:rsid w:val="48434699"/>
    <w:rsid w:val="484B27A8"/>
    <w:rsid w:val="487F0E97"/>
    <w:rsid w:val="488A0D9C"/>
    <w:rsid w:val="48942741"/>
    <w:rsid w:val="48947260"/>
    <w:rsid w:val="48960287"/>
    <w:rsid w:val="48A5180E"/>
    <w:rsid w:val="48BB1493"/>
    <w:rsid w:val="48C7748D"/>
    <w:rsid w:val="48CA1E04"/>
    <w:rsid w:val="48D15FE3"/>
    <w:rsid w:val="48E4423C"/>
    <w:rsid w:val="48EF19F3"/>
    <w:rsid w:val="49012891"/>
    <w:rsid w:val="492B7F13"/>
    <w:rsid w:val="49446DEB"/>
    <w:rsid w:val="494F04C4"/>
    <w:rsid w:val="495139DB"/>
    <w:rsid w:val="498E0956"/>
    <w:rsid w:val="499C3FAD"/>
    <w:rsid w:val="49B17ECF"/>
    <w:rsid w:val="49C622ED"/>
    <w:rsid w:val="4A021E42"/>
    <w:rsid w:val="4A2A744B"/>
    <w:rsid w:val="4A486187"/>
    <w:rsid w:val="4A515890"/>
    <w:rsid w:val="4A5B7158"/>
    <w:rsid w:val="4ABE15A0"/>
    <w:rsid w:val="4AD02A60"/>
    <w:rsid w:val="4AF22177"/>
    <w:rsid w:val="4AF97644"/>
    <w:rsid w:val="4B212424"/>
    <w:rsid w:val="4B2B09DF"/>
    <w:rsid w:val="4B483853"/>
    <w:rsid w:val="4B6B4ED3"/>
    <w:rsid w:val="4B7B7DCD"/>
    <w:rsid w:val="4B7E438E"/>
    <w:rsid w:val="4B9E25BD"/>
    <w:rsid w:val="4BA01FD7"/>
    <w:rsid w:val="4BB216BC"/>
    <w:rsid w:val="4BB96F76"/>
    <w:rsid w:val="4BC67BA7"/>
    <w:rsid w:val="4BE52275"/>
    <w:rsid w:val="4C064AF7"/>
    <w:rsid w:val="4C11198B"/>
    <w:rsid w:val="4C1B1DE6"/>
    <w:rsid w:val="4C1E23C0"/>
    <w:rsid w:val="4C226560"/>
    <w:rsid w:val="4C3F72A3"/>
    <w:rsid w:val="4C440BDF"/>
    <w:rsid w:val="4C461880"/>
    <w:rsid w:val="4C4654C1"/>
    <w:rsid w:val="4C50379A"/>
    <w:rsid w:val="4C5B625B"/>
    <w:rsid w:val="4C6D6510"/>
    <w:rsid w:val="4C82250D"/>
    <w:rsid w:val="4C8A421D"/>
    <w:rsid w:val="4CAD632C"/>
    <w:rsid w:val="4CB81A6B"/>
    <w:rsid w:val="4CBC36F3"/>
    <w:rsid w:val="4CCC6FD2"/>
    <w:rsid w:val="4CCC729D"/>
    <w:rsid w:val="4CED7BC2"/>
    <w:rsid w:val="4D08325D"/>
    <w:rsid w:val="4D0C293F"/>
    <w:rsid w:val="4D33120C"/>
    <w:rsid w:val="4D482672"/>
    <w:rsid w:val="4D4C3A12"/>
    <w:rsid w:val="4D521395"/>
    <w:rsid w:val="4D643819"/>
    <w:rsid w:val="4D721DDA"/>
    <w:rsid w:val="4D7F793B"/>
    <w:rsid w:val="4D911437"/>
    <w:rsid w:val="4DD5406B"/>
    <w:rsid w:val="4DD905CC"/>
    <w:rsid w:val="4E1262C7"/>
    <w:rsid w:val="4E191CCE"/>
    <w:rsid w:val="4E3B532F"/>
    <w:rsid w:val="4E5C3F52"/>
    <w:rsid w:val="4E63426A"/>
    <w:rsid w:val="4ED60DD5"/>
    <w:rsid w:val="4EDA5417"/>
    <w:rsid w:val="4F1267D4"/>
    <w:rsid w:val="4F201983"/>
    <w:rsid w:val="4F2B07DB"/>
    <w:rsid w:val="4F2C01D1"/>
    <w:rsid w:val="4F3B61A8"/>
    <w:rsid w:val="4F3D1580"/>
    <w:rsid w:val="4F6A0722"/>
    <w:rsid w:val="4F6C32E8"/>
    <w:rsid w:val="4F981E3C"/>
    <w:rsid w:val="4FA773E6"/>
    <w:rsid w:val="4FB8185C"/>
    <w:rsid w:val="4FE150D4"/>
    <w:rsid w:val="4FEF4EEF"/>
    <w:rsid w:val="4FEF7418"/>
    <w:rsid w:val="5011000D"/>
    <w:rsid w:val="50180794"/>
    <w:rsid w:val="5023550E"/>
    <w:rsid w:val="50383314"/>
    <w:rsid w:val="50762BD2"/>
    <w:rsid w:val="507B67C1"/>
    <w:rsid w:val="50960E85"/>
    <w:rsid w:val="509A3133"/>
    <w:rsid w:val="50A3529E"/>
    <w:rsid w:val="50B642D5"/>
    <w:rsid w:val="50B91AF1"/>
    <w:rsid w:val="50E160B0"/>
    <w:rsid w:val="50E50DA5"/>
    <w:rsid w:val="50E577CD"/>
    <w:rsid w:val="50E97CDE"/>
    <w:rsid w:val="5119481F"/>
    <w:rsid w:val="513217FB"/>
    <w:rsid w:val="515A5CE1"/>
    <w:rsid w:val="51615D37"/>
    <w:rsid w:val="51754EFE"/>
    <w:rsid w:val="5185301A"/>
    <w:rsid w:val="51A5585D"/>
    <w:rsid w:val="51AC406F"/>
    <w:rsid w:val="51BC0F4D"/>
    <w:rsid w:val="51C6320C"/>
    <w:rsid w:val="51C80BB3"/>
    <w:rsid w:val="51CF4128"/>
    <w:rsid w:val="51FD0381"/>
    <w:rsid w:val="52055AEE"/>
    <w:rsid w:val="521D4BF5"/>
    <w:rsid w:val="52390DFB"/>
    <w:rsid w:val="525B41E6"/>
    <w:rsid w:val="5268549B"/>
    <w:rsid w:val="52695BFF"/>
    <w:rsid w:val="52726628"/>
    <w:rsid w:val="527F7F2C"/>
    <w:rsid w:val="52AB0A18"/>
    <w:rsid w:val="52CC40AA"/>
    <w:rsid w:val="52D7589E"/>
    <w:rsid w:val="52E85377"/>
    <w:rsid w:val="52F70A9D"/>
    <w:rsid w:val="53026ED9"/>
    <w:rsid w:val="53062D20"/>
    <w:rsid w:val="531E2FF2"/>
    <w:rsid w:val="533A73C6"/>
    <w:rsid w:val="536E43AA"/>
    <w:rsid w:val="537445CB"/>
    <w:rsid w:val="53B14973"/>
    <w:rsid w:val="53BC5013"/>
    <w:rsid w:val="53D108EE"/>
    <w:rsid w:val="53DE6DBA"/>
    <w:rsid w:val="53ED6670"/>
    <w:rsid w:val="545A4AF3"/>
    <w:rsid w:val="54663CB2"/>
    <w:rsid w:val="547D011C"/>
    <w:rsid w:val="548B4818"/>
    <w:rsid w:val="54A46679"/>
    <w:rsid w:val="54CF0574"/>
    <w:rsid w:val="54D472CB"/>
    <w:rsid w:val="54E60DFC"/>
    <w:rsid w:val="54FF04EC"/>
    <w:rsid w:val="550A3C5C"/>
    <w:rsid w:val="551E53AC"/>
    <w:rsid w:val="55362AB0"/>
    <w:rsid w:val="55414BCA"/>
    <w:rsid w:val="55522F5B"/>
    <w:rsid w:val="555E7F5E"/>
    <w:rsid w:val="556079C8"/>
    <w:rsid w:val="55755B1C"/>
    <w:rsid w:val="55783A96"/>
    <w:rsid w:val="558A2919"/>
    <w:rsid w:val="558E28F8"/>
    <w:rsid w:val="559F20A0"/>
    <w:rsid w:val="55A26A73"/>
    <w:rsid w:val="55A7314F"/>
    <w:rsid w:val="55BB33CB"/>
    <w:rsid w:val="55DB58DE"/>
    <w:rsid w:val="55ED0D67"/>
    <w:rsid w:val="56037348"/>
    <w:rsid w:val="561F466B"/>
    <w:rsid w:val="56446DD6"/>
    <w:rsid w:val="56466090"/>
    <w:rsid w:val="568227BB"/>
    <w:rsid w:val="56A3578C"/>
    <w:rsid w:val="56A44C28"/>
    <w:rsid w:val="56A83153"/>
    <w:rsid w:val="56AA70D6"/>
    <w:rsid w:val="56C36182"/>
    <w:rsid w:val="56C5655E"/>
    <w:rsid w:val="56E13883"/>
    <w:rsid w:val="56E3092F"/>
    <w:rsid w:val="57050FCE"/>
    <w:rsid w:val="571060D5"/>
    <w:rsid w:val="575E0361"/>
    <w:rsid w:val="57663D8B"/>
    <w:rsid w:val="57697795"/>
    <w:rsid w:val="57AF6667"/>
    <w:rsid w:val="57B054A4"/>
    <w:rsid w:val="57D21C82"/>
    <w:rsid w:val="57DB7AA8"/>
    <w:rsid w:val="58102FA2"/>
    <w:rsid w:val="58286246"/>
    <w:rsid w:val="583077A8"/>
    <w:rsid w:val="585A4A50"/>
    <w:rsid w:val="58703490"/>
    <w:rsid w:val="589C4975"/>
    <w:rsid w:val="58A359A6"/>
    <w:rsid w:val="58AD446A"/>
    <w:rsid w:val="58B70171"/>
    <w:rsid w:val="58D422D6"/>
    <w:rsid w:val="58DE77A8"/>
    <w:rsid w:val="58F7054B"/>
    <w:rsid w:val="5901039F"/>
    <w:rsid w:val="590914E6"/>
    <w:rsid w:val="592C0476"/>
    <w:rsid w:val="593B7E95"/>
    <w:rsid w:val="59BC5F52"/>
    <w:rsid w:val="59D72AD0"/>
    <w:rsid w:val="59E13CEA"/>
    <w:rsid w:val="59E903B5"/>
    <w:rsid w:val="59F82547"/>
    <w:rsid w:val="5A02386F"/>
    <w:rsid w:val="5A082615"/>
    <w:rsid w:val="5A110F80"/>
    <w:rsid w:val="5A2824A2"/>
    <w:rsid w:val="5A2A27A7"/>
    <w:rsid w:val="5A4206F2"/>
    <w:rsid w:val="5A560D57"/>
    <w:rsid w:val="5A7E7AC1"/>
    <w:rsid w:val="5A896774"/>
    <w:rsid w:val="5AAF34E0"/>
    <w:rsid w:val="5ABA2F5C"/>
    <w:rsid w:val="5AFA2BA2"/>
    <w:rsid w:val="5B163EC2"/>
    <w:rsid w:val="5B181566"/>
    <w:rsid w:val="5B1818A6"/>
    <w:rsid w:val="5B200550"/>
    <w:rsid w:val="5B255FC4"/>
    <w:rsid w:val="5B287E5A"/>
    <w:rsid w:val="5B4B03CA"/>
    <w:rsid w:val="5B531A3B"/>
    <w:rsid w:val="5B6F53CF"/>
    <w:rsid w:val="5B8054E4"/>
    <w:rsid w:val="5B930FEF"/>
    <w:rsid w:val="5B9E3991"/>
    <w:rsid w:val="5BBC3CDD"/>
    <w:rsid w:val="5BE2121E"/>
    <w:rsid w:val="5BE4688D"/>
    <w:rsid w:val="5BF22E98"/>
    <w:rsid w:val="5C0276AD"/>
    <w:rsid w:val="5C0F1CA6"/>
    <w:rsid w:val="5C1E3E9B"/>
    <w:rsid w:val="5C200F69"/>
    <w:rsid w:val="5C3453EA"/>
    <w:rsid w:val="5C580ABC"/>
    <w:rsid w:val="5C635E58"/>
    <w:rsid w:val="5C6D14DF"/>
    <w:rsid w:val="5C727AEC"/>
    <w:rsid w:val="5C8049FF"/>
    <w:rsid w:val="5C8413EA"/>
    <w:rsid w:val="5C910787"/>
    <w:rsid w:val="5CA00701"/>
    <w:rsid w:val="5CA01738"/>
    <w:rsid w:val="5CA874EC"/>
    <w:rsid w:val="5CB17F92"/>
    <w:rsid w:val="5CB851B9"/>
    <w:rsid w:val="5CEC1F16"/>
    <w:rsid w:val="5CF721AA"/>
    <w:rsid w:val="5CF817F7"/>
    <w:rsid w:val="5D023AD9"/>
    <w:rsid w:val="5D084744"/>
    <w:rsid w:val="5D2B2121"/>
    <w:rsid w:val="5D321A2E"/>
    <w:rsid w:val="5D3F00EF"/>
    <w:rsid w:val="5D4505BB"/>
    <w:rsid w:val="5D6364B7"/>
    <w:rsid w:val="5D6C2037"/>
    <w:rsid w:val="5D7A2F63"/>
    <w:rsid w:val="5D851DCA"/>
    <w:rsid w:val="5D9778C1"/>
    <w:rsid w:val="5D9B3A71"/>
    <w:rsid w:val="5D9E4DE0"/>
    <w:rsid w:val="5DA80850"/>
    <w:rsid w:val="5DAE5E6D"/>
    <w:rsid w:val="5DC6522A"/>
    <w:rsid w:val="5DF468EB"/>
    <w:rsid w:val="5E0A25BF"/>
    <w:rsid w:val="5E154C93"/>
    <w:rsid w:val="5E1A0DEF"/>
    <w:rsid w:val="5E364DAA"/>
    <w:rsid w:val="5E494553"/>
    <w:rsid w:val="5E517E96"/>
    <w:rsid w:val="5E5403A5"/>
    <w:rsid w:val="5E7A7237"/>
    <w:rsid w:val="5E907070"/>
    <w:rsid w:val="5EC73E38"/>
    <w:rsid w:val="5ECC58AD"/>
    <w:rsid w:val="5EE0181C"/>
    <w:rsid w:val="5EE5469C"/>
    <w:rsid w:val="5EE56E66"/>
    <w:rsid w:val="5F0C745A"/>
    <w:rsid w:val="5F184C35"/>
    <w:rsid w:val="5F2446F4"/>
    <w:rsid w:val="5F2E4E97"/>
    <w:rsid w:val="5F561125"/>
    <w:rsid w:val="5F870B60"/>
    <w:rsid w:val="5F934743"/>
    <w:rsid w:val="5F9F792C"/>
    <w:rsid w:val="5FC82E57"/>
    <w:rsid w:val="5FE94FF0"/>
    <w:rsid w:val="5FF5214D"/>
    <w:rsid w:val="5FFA4A89"/>
    <w:rsid w:val="5FFC0A03"/>
    <w:rsid w:val="600D72A1"/>
    <w:rsid w:val="603E3B94"/>
    <w:rsid w:val="604509CE"/>
    <w:rsid w:val="604A4312"/>
    <w:rsid w:val="605641D8"/>
    <w:rsid w:val="60576E0A"/>
    <w:rsid w:val="60591866"/>
    <w:rsid w:val="6074762F"/>
    <w:rsid w:val="6075247C"/>
    <w:rsid w:val="60794B8C"/>
    <w:rsid w:val="60964BF0"/>
    <w:rsid w:val="609A1503"/>
    <w:rsid w:val="60AA328D"/>
    <w:rsid w:val="60B413DB"/>
    <w:rsid w:val="60C86C5A"/>
    <w:rsid w:val="60C90386"/>
    <w:rsid w:val="60CA6DB6"/>
    <w:rsid w:val="60D029F7"/>
    <w:rsid w:val="60D27336"/>
    <w:rsid w:val="60F0452F"/>
    <w:rsid w:val="61070EBF"/>
    <w:rsid w:val="610921F8"/>
    <w:rsid w:val="611D411F"/>
    <w:rsid w:val="613B0ED7"/>
    <w:rsid w:val="614C5AEB"/>
    <w:rsid w:val="6163152F"/>
    <w:rsid w:val="617918B9"/>
    <w:rsid w:val="618A3BC0"/>
    <w:rsid w:val="61912B55"/>
    <w:rsid w:val="619C3DF9"/>
    <w:rsid w:val="61B04329"/>
    <w:rsid w:val="61B44815"/>
    <w:rsid w:val="61C65787"/>
    <w:rsid w:val="61D61DF4"/>
    <w:rsid w:val="61F807EB"/>
    <w:rsid w:val="62077A1A"/>
    <w:rsid w:val="6212295C"/>
    <w:rsid w:val="621C6B59"/>
    <w:rsid w:val="62331D42"/>
    <w:rsid w:val="624C15AE"/>
    <w:rsid w:val="6250415A"/>
    <w:rsid w:val="6252157D"/>
    <w:rsid w:val="625635D9"/>
    <w:rsid w:val="62583026"/>
    <w:rsid w:val="625B2DC4"/>
    <w:rsid w:val="627D1C6A"/>
    <w:rsid w:val="62AD4596"/>
    <w:rsid w:val="62EA5A6E"/>
    <w:rsid w:val="63126FD2"/>
    <w:rsid w:val="632041FA"/>
    <w:rsid w:val="632C74F0"/>
    <w:rsid w:val="6331781D"/>
    <w:rsid w:val="63795A66"/>
    <w:rsid w:val="637E1771"/>
    <w:rsid w:val="63804559"/>
    <w:rsid w:val="638D66B2"/>
    <w:rsid w:val="63DB615E"/>
    <w:rsid w:val="63EC4B2A"/>
    <w:rsid w:val="63F94C25"/>
    <w:rsid w:val="63FC3304"/>
    <w:rsid w:val="63FD5229"/>
    <w:rsid w:val="6428453C"/>
    <w:rsid w:val="64494C5F"/>
    <w:rsid w:val="64687EA9"/>
    <w:rsid w:val="646E5413"/>
    <w:rsid w:val="647028C4"/>
    <w:rsid w:val="648611DB"/>
    <w:rsid w:val="648B0C1C"/>
    <w:rsid w:val="64C72D1E"/>
    <w:rsid w:val="64D379FB"/>
    <w:rsid w:val="64E57DC9"/>
    <w:rsid w:val="64F843B9"/>
    <w:rsid w:val="65007553"/>
    <w:rsid w:val="650B18FE"/>
    <w:rsid w:val="651720C1"/>
    <w:rsid w:val="65495C8A"/>
    <w:rsid w:val="65533B5B"/>
    <w:rsid w:val="655C7D24"/>
    <w:rsid w:val="657B79F3"/>
    <w:rsid w:val="65C27CA4"/>
    <w:rsid w:val="65C36ED6"/>
    <w:rsid w:val="65CC1829"/>
    <w:rsid w:val="65CF741B"/>
    <w:rsid w:val="65D13CA6"/>
    <w:rsid w:val="65DA7950"/>
    <w:rsid w:val="65E545EA"/>
    <w:rsid w:val="662C58B5"/>
    <w:rsid w:val="66415ED5"/>
    <w:rsid w:val="66471579"/>
    <w:rsid w:val="6658393F"/>
    <w:rsid w:val="66592197"/>
    <w:rsid w:val="665C1B54"/>
    <w:rsid w:val="666C3F3C"/>
    <w:rsid w:val="667A48BA"/>
    <w:rsid w:val="668840C8"/>
    <w:rsid w:val="668A2E23"/>
    <w:rsid w:val="66AB640C"/>
    <w:rsid w:val="66C73137"/>
    <w:rsid w:val="66CF0420"/>
    <w:rsid w:val="66D52BC8"/>
    <w:rsid w:val="66E10984"/>
    <w:rsid w:val="66FC3C24"/>
    <w:rsid w:val="674322FA"/>
    <w:rsid w:val="6746313D"/>
    <w:rsid w:val="674A68D1"/>
    <w:rsid w:val="674B5A46"/>
    <w:rsid w:val="67587A9F"/>
    <w:rsid w:val="67731AE5"/>
    <w:rsid w:val="67784F70"/>
    <w:rsid w:val="67B04210"/>
    <w:rsid w:val="67C01AE8"/>
    <w:rsid w:val="67C23B73"/>
    <w:rsid w:val="67C70EB6"/>
    <w:rsid w:val="67FA148D"/>
    <w:rsid w:val="67FF2C20"/>
    <w:rsid w:val="68285E00"/>
    <w:rsid w:val="682A4E35"/>
    <w:rsid w:val="682B0B5D"/>
    <w:rsid w:val="68547404"/>
    <w:rsid w:val="686249BC"/>
    <w:rsid w:val="68745956"/>
    <w:rsid w:val="688C417B"/>
    <w:rsid w:val="68AC1466"/>
    <w:rsid w:val="68B97A63"/>
    <w:rsid w:val="68DC7C87"/>
    <w:rsid w:val="68ED0B58"/>
    <w:rsid w:val="68F06945"/>
    <w:rsid w:val="68F67394"/>
    <w:rsid w:val="690E14EF"/>
    <w:rsid w:val="693A2F47"/>
    <w:rsid w:val="694A5646"/>
    <w:rsid w:val="695F389A"/>
    <w:rsid w:val="696619B5"/>
    <w:rsid w:val="69902762"/>
    <w:rsid w:val="69AD7EDC"/>
    <w:rsid w:val="69C17022"/>
    <w:rsid w:val="69F543EA"/>
    <w:rsid w:val="6A011A2C"/>
    <w:rsid w:val="6A093060"/>
    <w:rsid w:val="6A132DCE"/>
    <w:rsid w:val="6A261ADD"/>
    <w:rsid w:val="6A322BD9"/>
    <w:rsid w:val="6A4042A8"/>
    <w:rsid w:val="6A691465"/>
    <w:rsid w:val="6A69297B"/>
    <w:rsid w:val="6A6B6AD5"/>
    <w:rsid w:val="6A75097C"/>
    <w:rsid w:val="6A815213"/>
    <w:rsid w:val="6A8A4058"/>
    <w:rsid w:val="6A9A11CB"/>
    <w:rsid w:val="6AA50CB5"/>
    <w:rsid w:val="6AE728C7"/>
    <w:rsid w:val="6AE73A60"/>
    <w:rsid w:val="6AE95F89"/>
    <w:rsid w:val="6B2417E8"/>
    <w:rsid w:val="6B3376AE"/>
    <w:rsid w:val="6B3C682C"/>
    <w:rsid w:val="6B3E2286"/>
    <w:rsid w:val="6B4324FB"/>
    <w:rsid w:val="6B4D62D2"/>
    <w:rsid w:val="6B625297"/>
    <w:rsid w:val="6B703C28"/>
    <w:rsid w:val="6B750178"/>
    <w:rsid w:val="6B786A14"/>
    <w:rsid w:val="6B8377C4"/>
    <w:rsid w:val="6BB6785C"/>
    <w:rsid w:val="6BC309B6"/>
    <w:rsid w:val="6BDB3BFE"/>
    <w:rsid w:val="6C231648"/>
    <w:rsid w:val="6C6071B3"/>
    <w:rsid w:val="6C7234EF"/>
    <w:rsid w:val="6C7634A4"/>
    <w:rsid w:val="6C7E023F"/>
    <w:rsid w:val="6CA43BA8"/>
    <w:rsid w:val="6CD152EC"/>
    <w:rsid w:val="6CEF7C33"/>
    <w:rsid w:val="6CFB0BB6"/>
    <w:rsid w:val="6CFF6CA2"/>
    <w:rsid w:val="6D056787"/>
    <w:rsid w:val="6D082CBC"/>
    <w:rsid w:val="6D31582E"/>
    <w:rsid w:val="6D317F9F"/>
    <w:rsid w:val="6D7F1E30"/>
    <w:rsid w:val="6D850D24"/>
    <w:rsid w:val="6D850F9C"/>
    <w:rsid w:val="6DAD0B9D"/>
    <w:rsid w:val="6DB173B9"/>
    <w:rsid w:val="6DB30805"/>
    <w:rsid w:val="6DB96AEA"/>
    <w:rsid w:val="6DC26897"/>
    <w:rsid w:val="6DD038F8"/>
    <w:rsid w:val="6E1E7827"/>
    <w:rsid w:val="6E3107CB"/>
    <w:rsid w:val="6E6B10E2"/>
    <w:rsid w:val="6E8D241B"/>
    <w:rsid w:val="6EA52C64"/>
    <w:rsid w:val="6EB5659B"/>
    <w:rsid w:val="6EBE68FB"/>
    <w:rsid w:val="6EC93353"/>
    <w:rsid w:val="6EDB5775"/>
    <w:rsid w:val="6F122BB4"/>
    <w:rsid w:val="6F2E6218"/>
    <w:rsid w:val="6F571666"/>
    <w:rsid w:val="6F5D66D1"/>
    <w:rsid w:val="6FA560EB"/>
    <w:rsid w:val="6FB1771C"/>
    <w:rsid w:val="6FBA1905"/>
    <w:rsid w:val="6FBF0A9A"/>
    <w:rsid w:val="6FDA62D1"/>
    <w:rsid w:val="6FE87B54"/>
    <w:rsid w:val="6FEE60B1"/>
    <w:rsid w:val="6FF11738"/>
    <w:rsid w:val="700B55BE"/>
    <w:rsid w:val="7032466F"/>
    <w:rsid w:val="703E7A7E"/>
    <w:rsid w:val="70415FDC"/>
    <w:rsid w:val="7052498B"/>
    <w:rsid w:val="70525FDC"/>
    <w:rsid w:val="7090281C"/>
    <w:rsid w:val="709240D4"/>
    <w:rsid w:val="70934C8C"/>
    <w:rsid w:val="709E5B53"/>
    <w:rsid w:val="70A23490"/>
    <w:rsid w:val="70A61A6C"/>
    <w:rsid w:val="70C96096"/>
    <w:rsid w:val="70D008F8"/>
    <w:rsid w:val="70EB71D0"/>
    <w:rsid w:val="712E12C8"/>
    <w:rsid w:val="71483F49"/>
    <w:rsid w:val="715514EE"/>
    <w:rsid w:val="71602196"/>
    <w:rsid w:val="71692A52"/>
    <w:rsid w:val="717B6972"/>
    <w:rsid w:val="718D53D7"/>
    <w:rsid w:val="719B7525"/>
    <w:rsid w:val="71B03733"/>
    <w:rsid w:val="723615F2"/>
    <w:rsid w:val="72392D10"/>
    <w:rsid w:val="7254662F"/>
    <w:rsid w:val="73164A96"/>
    <w:rsid w:val="735429B3"/>
    <w:rsid w:val="7362595B"/>
    <w:rsid w:val="73626870"/>
    <w:rsid w:val="737360E1"/>
    <w:rsid w:val="73744C6A"/>
    <w:rsid w:val="73B45595"/>
    <w:rsid w:val="73C97770"/>
    <w:rsid w:val="73D1433E"/>
    <w:rsid w:val="73D569E4"/>
    <w:rsid w:val="73DB142D"/>
    <w:rsid w:val="73E56950"/>
    <w:rsid w:val="742D7539"/>
    <w:rsid w:val="74312486"/>
    <w:rsid w:val="74390B41"/>
    <w:rsid w:val="74411D5E"/>
    <w:rsid w:val="7444539E"/>
    <w:rsid w:val="744626BD"/>
    <w:rsid w:val="746D4DD9"/>
    <w:rsid w:val="749C4AD7"/>
    <w:rsid w:val="74A25132"/>
    <w:rsid w:val="74AE43AB"/>
    <w:rsid w:val="74E215E9"/>
    <w:rsid w:val="7505710F"/>
    <w:rsid w:val="751E6173"/>
    <w:rsid w:val="753F2773"/>
    <w:rsid w:val="756100FF"/>
    <w:rsid w:val="757D3216"/>
    <w:rsid w:val="7586723E"/>
    <w:rsid w:val="759C3C9B"/>
    <w:rsid w:val="75AB5FDB"/>
    <w:rsid w:val="75B771D6"/>
    <w:rsid w:val="75BE705E"/>
    <w:rsid w:val="75D71B85"/>
    <w:rsid w:val="75F30F3B"/>
    <w:rsid w:val="760309F9"/>
    <w:rsid w:val="762515BE"/>
    <w:rsid w:val="762536F2"/>
    <w:rsid w:val="762811E0"/>
    <w:rsid w:val="762849B5"/>
    <w:rsid w:val="763B5C99"/>
    <w:rsid w:val="765F31DF"/>
    <w:rsid w:val="767D488A"/>
    <w:rsid w:val="76885CD2"/>
    <w:rsid w:val="76CF17B9"/>
    <w:rsid w:val="76D33D7F"/>
    <w:rsid w:val="76D9045A"/>
    <w:rsid w:val="76DC0E83"/>
    <w:rsid w:val="76DE5837"/>
    <w:rsid w:val="76E1670B"/>
    <w:rsid w:val="76F40947"/>
    <w:rsid w:val="7733088E"/>
    <w:rsid w:val="773E76F4"/>
    <w:rsid w:val="77810771"/>
    <w:rsid w:val="778503F0"/>
    <w:rsid w:val="778546E7"/>
    <w:rsid w:val="77953890"/>
    <w:rsid w:val="77B35B99"/>
    <w:rsid w:val="77BC22EF"/>
    <w:rsid w:val="77C60CA0"/>
    <w:rsid w:val="77E96145"/>
    <w:rsid w:val="77FB5186"/>
    <w:rsid w:val="780A5A0D"/>
    <w:rsid w:val="781444DE"/>
    <w:rsid w:val="78157A47"/>
    <w:rsid w:val="7826642F"/>
    <w:rsid w:val="78337FAA"/>
    <w:rsid w:val="78533492"/>
    <w:rsid w:val="78594118"/>
    <w:rsid w:val="78623F6A"/>
    <w:rsid w:val="7862475A"/>
    <w:rsid w:val="788E38C4"/>
    <w:rsid w:val="78953F29"/>
    <w:rsid w:val="78C05957"/>
    <w:rsid w:val="78C50E10"/>
    <w:rsid w:val="78DC2A6F"/>
    <w:rsid w:val="78FD4590"/>
    <w:rsid w:val="79172DBB"/>
    <w:rsid w:val="791F04FE"/>
    <w:rsid w:val="7937268D"/>
    <w:rsid w:val="793D7124"/>
    <w:rsid w:val="7943528D"/>
    <w:rsid w:val="79465B30"/>
    <w:rsid w:val="795412F6"/>
    <w:rsid w:val="799B657F"/>
    <w:rsid w:val="799F2907"/>
    <w:rsid w:val="79EE5925"/>
    <w:rsid w:val="7A0B6F82"/>
    <w:rsid w:val="7A4B4237"/>
    <w:rsid w:val="7A667B62"/>
    <w:rsid w:val="7A933944"/>
    <w:rsid w:val="7AF7223C"/>
    <w:rsid w:val="7B1A345C"/>
    <w:rsid w:val="7B2A2C5D"/>
    <w:rsid w:val="7B2F16E9"/>
    <w:rsid w:val="7B365776"/>
    <w:rsid w:val="7B49111B"/>
    <w:rsid w:val="7B625E6A"/>
    <w:rsid w:val="7B914965"/>
    <w:rsid w:val="7BC57958"/>
    <w:rsid w:val="7BCF079C"/>
    <w:rsid w:val="7BD0720D"/>
    <w:rsid w:val="7BDC113C"/>
    <w:rsid w:val="7BDF1335"/>
    <w:rsid w:val="7BF26896"/>
    <w:rsid w:val="7C0E6909"/>
    <w:rsid w:val="7C2653F9"/>
    <w:rsid w:val="7C340FEB"/>
    <w:rsid w:val="7C40570C"/>
    <w:rsid w:val="7C4539D6"/>
    <w:rsid w:val="7C513C33"/>
    <w:rsid w:val="7C536237"/>
    <w:rsid w:val="7C5F1D4A"/>
    <w:rsid w:val="7C6A26B4"/>
    <w:rsid w:val="7C784488"/>
    <w:rsid w:val="7C9B7EBE"/>
    <w:rsid w:val="7CB71BDB"/>
    <w:rsid w:val="7CC87868"/>
    <w:rsid w:val="7CD268CC"/>
    <w:rsid w:val="7CED53B8"/>
    <w:rsid w:val="7CF37B76"/>
    <w:rsid w:val="7CFA00F3"/>
    <w:rsid w:val="7CFB1007"/>
    <w:rsid w:val="7CFC5009"/>
    <w:rsid w:val="7CFF3848"/>
    <w:rsid w:val="7D231A44"/>
    <w:rsid w:val="7D293C12"/>
    <w:rsid w:val="7D323998"/>
    <w:rsid w:val="7D356D08"/>
    <w:rsid w:val="7D3716CA"/>
    <w:rsid w:val="7D3F6A40"/>
    <w:rsid w:val="7D403DB7"/>
    <w:rsid w:val="7D4B4433"/>
    <w:rsid w:val="7D4D5E56"/>
    <w:rsid w:val="7D60638C"/>
    <w:rsid w:val="7D767733"/>
    <w:rsid w:val="7D9E118B"/>
    <w:rsid w:val="7DA154F2"/>
    <w:rsid w:val="7DA641A7"/>
    <w:rsid w:val="7DB03F8A"/>
    <w:rsid w:val="7DB9473F"/>
    <w:rsid w:val="7DD2231F"/>
    <w:rsid w:val="7DD93532"/>
    <w:rsid w:val="7DE124ED"/>
    <w:rsid w:val="7DE7575A"/>
    <w:rsid w:val="7DF13281"/>
    <w:rsid w:val="7E003301"/>
    <w:rsid w:val="7E026B1B"/>
    <w:rsid w:val="7E095037"/>
    <w:rsid w:val="7E134BDE"/>
    <w:rsid w:val="7E1B59FB"/>
    <w:rsid w:val="7E4319BC"/>
    <w:rsid w:val="7E535EDB"/>
    <w:rsid w:val="7E592ED1"/>
    <w:rsid w:val="7E627E9E"/>
    <w:rsid w:val="7E6C318A"/>
    <w:rsid w:val="7E712956"/>
    <w:rsid w:val="7E7E785F"/>
    <w:rsid w:val="7E822A6C"/>
    <w:rsid w:val="7E957358"/>
    <w:rsid w:val="7EA62615"/>
    <w:rsid w:val="7EAE4CFC"/>
    <w:rsid w:val="7EB270D9"/>
    <w:rsid w:val="7ECF3957"/>
    <w:rsid w:val="7EF67331"/>
    <w:rsid w:val="7F0C6EF8"/>
    <w:rsid w:val="7F1906E6"/>
    <w:rsid w:val="7F255E4D"/>
    <w:rsid w:val="7F453FC4"/>
    <w:rsid w:val="7F4F324E"/>
    <w:rsid w:val="7F6C08EC"/>
    <w:rsid w:val="7FA4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7"/>
    <w:autoRedefine/>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4">
    <w:name w:val="heading 3"/>
    <w:basedOn w:val="1"/>
    <w:next w:val="1"/>
    <w:link w:val="90"/>
    <w:autoRedefine/>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5">
    <w:name w:val="heading 4"/>
    <w:basedOn w:val="1"/>
    <w:next w:val="1"/>
    <w:link w:val="83"/>
    <w:autoRedefine/>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6">
    <w:name w:val="heading 5"/>
    <w:basedOn w:val="1"/>
    <w:next w:val="7"/>
    <w:link w:val="86"/>
    <w:autoRedefine/>
    <w:qFormat/>
    <w:uiPriority w:val="0"/>
    <w:pPr>
      <w:keepNext/>
      <w:keepLines/>
      <w:numPr>
        <w:ilvl w:val="4"/>
        <w:numId w:val="1"/>
      </w:numPr>
      <w:spacing w:before="280" w:after="290" w:line="376" w:lineRule="auto"/>
      <w:outlineLvl w:val="4"/>
    </w:pPr>
    <w:rPr>
      <w:b/>
      <w:sz w:val="28"/>
      <w:szCs w:val="20"/>
    </w:rPr>
  </w:style>
  <w:style w:type="paragraph" w:styleId="8">
    <w:name w:val="heading 6"/>
    <w:basedOn w:val="1"/>
    <w:next w:val="1"/>
    <w:link w:val="89"/>
    <w:autoRedefine/>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7"/>
    <w:link w:val="85"/>
    <w:autoRedefine/>
    <w:qFormat/>
    <w:uiPriority w:val="0"/>
    <w:pPr>
      <w:keepNext/>
      <w:keepLines/>
      <w:numPr>
        <w:ilvl w:val="6"/>
        <w:numId w:val="1"/>
      </w:numPr>
      <w:spacing w:before="240" w:after="64" w:line="320" w:lineRule="auto"/>
      <w:outlineLvl w:val="6"/>
    </w:pPr>
    <w:rPr>
      <w:b/>
      <w:sz w:val="24"/>
      <w:szCs w:val="20"/>
    </w:rPr>
  </w:style>
  <w:style w:type="paragraph" w:styleId="10">
    <w:name w:val="heading 8"/>
    <w:basedOn w:val="1"/>
    <w:next w:val="7"/>
    <w:link w:val="92"/>
    <w:autoRedefine/>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7"/>
    <w:link w:val="88"/>
    <w:autoRedefine/>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firstLineChars="200"/>
    </w:pPr>
  </w:style>
  <w:style w:type="paragraph" w:styleId="12">
    <w:name w:val="annotation text"/>
    <w:basedOn w:val="1"/>
    <w:link w:val="87"/>
    <w:autoRedefine/>
    <w:qFormat/>
    <w:uiPriority w:val="0"/>
    <w:pPr>
      <w:jc w:val="left"/>
    </w:pPr>
  </w:style>
  <w:style w:type="paragraph" w:styleId="13">
    <w:name w:val="Body Text"/>
    <w:basedOn w:val="1"/>
    <w:next w:val="14"/>
    <w:link w:val="91"/>
    <w:autoRedefine/>
    <w:qFormat/>
    <w:uiPriority w:val="0"/>
    <w:pPr>
      <w:spacing w:line="480" w:lineRule="auto"/>
    </w:pPr>
    <w:rPr>
      <w:color w:val="000000"/>
      <w:sz w:val="24"/>
    </w:rPr>
  </w:style>
  <w:style w:type="paragraph" w:styleId="14">
    <w:name w:val="Body Text First Indent"/>
    <w:basedOn w:val="13"/>
    <w:next w:val="1"/>
    <w:autoRedefine/>
    <w:qFormat/>
    <w:uiPriority w:val="0"/>
    <w:pPr>
      <w:spacing w:line="312" w:lineRule="auto"/>
      <w:ind w:firstLine="420"/>
    </w:pPr>
  </w:style>
  <w:style w:type="paragraph" w:styleId="15">
    <w:name w:val="Body Text Indent"/>
    <w:basedOn w:val="1"/>
    <w:link w:val="81"/>
    <w:autoRedefine/>
    <w:qFormat/>
    <w:uiPriority w:val="0"/>
    <w:pPr>
      <w:spacing w:line="400" w:lineRule="exact"/>
      <w:ind w:left="360"/>
    </w:pPr>
    <w:rPr>
      <w:rFonts w:ascii="华文中宋" w:hAnsi="华文中宋" w:eastAsia="华文中宋"/>
      <w:color w:val="FF6600"/>
      <w:sz w:val="24"/>
    </w:rPr>
  </w:style>
  <w:style w:type="paragraph" w:styleId="16">
    <w:name w:val="Block Text"/>
    <w:basedOn w:val="1"/>
    <w:next w:val="1"/>
    <w:autoRedefine/>
    <w:qFormat/>
    <w:uiPriority w:val="0"/>
    <w:pPr>
      <w:spacing w:line="360" w:lineRule="auto"/>
      <w:ind w:firstLine="480" w:firstLineChars="200"/>
    </w:pPr>
    <w:rPr>
      <w:rFonts w:ascii="宋体" w:hAnsi="宋体"/>
      <w:i/>
      <w:iCs/>
      <w:color w:val="000000"/>
      <w:kern w:val="0"/>
    </w:rPr>
  </w:style>
  <w:style w:type="paragraph" w:styleId="17">
    <w:name w:val="toc 3"/>
    <w:basedOn w:val="1"/>
    <w:next w:val="1"/>
    <w:autoRedefine/>
    <w:qFormat/>
    <w:uiPriority w:val="0"/>
    <w:pPr>
      <w:ind w:left="840" w:leftChars="400"/>
    </w:pPr>
  </w:style>
  <w:style w:type="paragraph" w:styleId="18">
    <w:name w:val="Plain Text"/>
    <w:basedOn w:val="1"/>
    <w:link w:val="71"/>
    <w:autoRedefine/>
    <w:qFormat/>
    <w:uiPriority w:val="99"/>
    <w:rPr>
      <w:rFonts w:ascii="宋体" w:hAnsi="Courier New"/>
      <w:szCs w:val="20"/>
    </w:rPr>
  </w:style>
  <w:style w:type="paragraph" w:styleId="19">
    <w:name w:val="Date"/>
    <w:basedOn w:val="1"/>
    <w:next w:val="1"/>
    <w:link w:val="73"/>
    <w:autoRedefine/>
    <w:qFormat/>
    <w:uiPriority w:val="0"/>
    <w:rPr>
      <w:sz w:val="24"/>
      <w:szCs w:val="20"/>
    </w:rPr>
  </w:style>
  <w:style w:type="paragraph" w:styleId="20">
    <w:name w:val="Body Text Indent 2"/>
    <w:basedOn w:val="1"/>
    <w:link w:val="82"/>
    <w:autoRedefine/>
    <w:qFormat/>
    <w:uiPriority w:val="0"/>
    <w:pPr>
      <w:spacing w:before="240" w:line="560" w:lineRule="exact"/>
      <w:ind w:firstLine="480" w:firstLineChars="200"/>
    </w:pPr>
    <w:rPr>
      <w:sz w:val="24"/>
      <w:szCs w:val="32"/>
    </w:rPr>
  </w:style>
  <w:style w:type="paragraph" w:styleId="21">
    <w:name w:val="Balloon Text"/>
    <w:basedOn w:val="1"/>
    <w:link w:val="93"/>
    <w:autoRedefine/>
    <w:semiHidden/>
    <w:qFormat/>
    <w:uiPriority w:val="0"/>
    <w:rPr>
      <w:sz w:val="18"/>
      <w:szCs w:val="18"/>
    </w:rPr>
  </w:style>
  <w:style w:type="paragraph" w:styleId="22">
    <w:name w:val="footer"/>
    <w:basedOn w:val="1"/>
    <w:link w:val="79"/>
    <w:autoRedefine/>
    <w:qFormat/>
    <w:uiPriority w:val="99"/>
    <w:pPr>
      <w:tabs>
        <w:tab w:val="center" w:pos="4153"/>
        <w:tab w:val="right" w:pos="8306"/>
      </w:tabs>
      <w:snapToGrid w:val="0"/>
      <w:jc w:val="left"/>
    </w:pPr>
    <w:rPr>
      <w:sz w:val="18"/>
      <w:szCs w:val="18"/>
    </w:rPr>
  </w:style>
  <w:style w:type="paragraph" w:styleId="23">
    <w:name w:val="header"/>
    <w:basedOn w:val="1"/>
    <w:link w:val="80"/>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Body Text Indent 3"/>
    <w:basedOn w:val="1"/>
    <w:link w:val="78"/>
    <w:autoRedefine/>
    <w:qFormat/>
    <w:uiPriority w:val="0"/>
    <w:pPr>
      <w:spacing w:after="120"/>
      <w:ind w:left="420" w:leftChars="200"/>
    </w:pPr>
    <w:rPr>
      <w:rFonts w:eastAsia="仿宋_GB2312"/>
      <w:sz w:val="16"/>
      <w:szCs w:val="16"/>
    </w:rPr>
  </w:style>
  <w:style w:type="paragraph" w:styleId="26">
    <w:name w:val="toc 2"/>
    <w:basedOn w:val="1"/>
    <w:next w:val="1"/>
    <w:autoRedefine/>
    <w:qFormat/>
    <w:uiPriority w:val="0"/>
    <w:pPr>
      <w:tabs>
        <w:tab w:val="right" w:leader="dot" w:pos="8453"/>
      </w:tabs>
      <w:ind w:left="420" w:leftChars="200"/>
    </w:pPr>
    <w:rPr>
      <w:rFonts w:ascii="仿宋_GB2312" w:hAnsi="宋体" w:eastAsia="仿宋_GB2312"/>
      <w:sz w:val="18"/>
      <w:szCs w:val="18"/>
    </w:rPr>
  </w:style>
  <w:style w:type="paragraph" w:styleId="27">
    <w:name w:val="Normal (Web)"/>
    <w:basedOn w:val="1"/>
    <w:autoRedefine/>
    <w:qFormat/>
    <w:uiPriority w:val="0"/>
    <w:pPr>
      <w:widowControl/>
      <w:spacing w:before="100" w:beforeAutospacing="1" w:after="100" w:afterAutospacing="1"/>
      <w:jc w:val="left"/>
    </w:pPr>
    <w:rPr>
      <w:rFonts w:ascii="&amp;#23435;&amp;#20307;" w:hAnsi="&amp;#23435;&amp;#20307;"/>
      <w:kern w:val="0"/>
      <w:sz w:val="18"/>
      <w:szCs w:val="18"/>
    </w:rPr>
  </w:style>
  <w:style w:type="paragraph" w:styleId="28">
    <w:name w:val="annotation subject"/>
    <w:basedOn w:val="12"/>
    <w:next w:val="12"/>
    <w:link w:val="75"/>
    <w:autoRedefine/>
    <w:qFormat/>
    <w:uiPriority w:val="0"/>
    <w:rPr>
      <w:b/>
      <w:bCs/>
    </w:rPr>
  </w:style>
  <w:style w:type="paragraph" w:styleId="29">
    <w:name w:val="Body Text First Indent 2"/>
    <w:basedOn w:val="15"/>
    <w:unhideWhenUsed/>
    <w:qFormat/>
    <w:uiPriority w:val="99"/>
    <w:pPr>
      <w:adjustRightInd/>
      <w:snapToGrid/>
      <w:spacing w:after="120" w:line="240" w:lineRule="auto"/>
      <w:ind w:left="420" w:leftChars="200" w:firstLine="420"/>
    </w:pPr>
    <w:rPr>
      <w:kern w:val="2"/>
      <w:sz w:val="21"/>
      <w:lang w:val="en-US" w:eastAsia="zh-CN"/>
    </w:rPr>
  </w:style>
  <w:style w:type="table" w:styleId="31">
    <w:name w:val="Table Grid"/>
    <w:basedOn w:val="30"/>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autoRedefine/>
    <w:qFormat/>
    <w:uiPriority w:val="22"/>
    <w:rPr>
      <w:b/>
      <w:bCs/>
    </w:rPr>
  </w:style>
  <w:style w:type="character" w:styleId="34">
    <w:name w:val="page number"/>
    <w:basedOn w:val="32"/>
    <w:autoRedefine/>
    <w:qFormat/>
    <w:uiPriority w:val="0"/>
  </w:style>
  <w:style w:type="character" w:styleId="35">
    <w:name w:val="FollowedHyperlink"/>
    <w:basedOn w:val="32"/>
    <w:autoRedefine/>
    <w:unhideWhenUsed/>
    <w:qFormat/>
    <w:uiPriority w:val="99"/>
    <w:rPr>
      <w:color w:val="333333"/>
      <w:u w:val="none"/>
    </w:rPr>
  </w:style>
  <w:style w:type="character" w:styleId="36">
    <w:name w:val="Emphasis"/>
    <w:basedOn w:val="32"/>
    <w:autoRedefine/>
    <w:qFormat/>
    <w:uiPriority w:val="0"/>
  </w:style>
  <w:style w:type="character" w:styleId="37">
    <w:name w:val="HTML Definition"/>
    <w:basedOn w:val="32"/>
    <w:autoRedefine/>
    <w:qFormat/>
    <w:uiPriority w:val="0"/>
    <w:rPr>
      <w:i/>
      <w:shd w:val="clear" w:color="auto" w:fill="F5F5F5"/>
    </w:rPr>
  </w:style>
  <w:style w:type="character" w:styleId="38">
    <w:name w:val="HTML Typewriter"/>
    <w:basedOn w:val="32"/>
    <w:autoRedefine/>
    <w:qFormat/>
    <w:uiPriority w:val="0"/>
    <w:rPr>
      <w:rFonts w:hint="default" w:ascii="monospace" w:hAnsi="monospace" w:eastAsia="monospace" w:cs="monospace"/>
      <w:sz w:val="20"/>
    </w:rPr>
  </w:style>
  <w:style w:type="character" w:styleId="39">
    <w:name w:val="HTML Acronym"/>
    <w:basedOn w:val="32"/>
    <w:autoRedefine/>
    <w:qFormat/>
    <w:uiPriority w:val="0"/>
  </w:style>
  <w:style w:type="character" w:styleId="40">
    <w:name w:val="HTML Variable"/>
    <w:basedOn w:val="32"/>
    <w:autoRedefine/>
    <w:qFormat/>
    <w:uiPriority w:val="0"/>
  </w:style>
  <w:style w:type="character" w:styleId="41">
    <w:name w:val="Hyperlink"/>
    <w:basedOn w:val="32"/>
    <w:autoRedefine/>
    <w:qFormat/>
    <w:uiPriority w:val="99"/>
    <w:rPr>
      <w:color w:val="333333"/>
      <w:u w:val="none"/>
    </w:rPr>
  </w:style>
  <w:style w:type="character" w:styleId="42">
    <w:name w:val="HTML Code"/>
    <w:basedOn w:val="32"/>
    <w:autoRedefine/>
    <w:qFormat/>
    <w:uiPriority w:val="0"/>
    <w:rPr>
      <w:rFonts w:hint="default" w:ascii="Consolas" w:hAnsi="Consolas" w:eastAsia="Consolas" w:cs="Consolas"/>
      <w:color w:val="C7254E"/>
      <w:sz w:val="21"/>
      <w:szCs w:val="21"/>
      <w:shd w:val="clear" w:color="auto" w:fill="F9F2F4"/>
    </w:rPr>
  </w:style>
  <w:style w:type="character" w:styleId="43">
    <w:name w:val="annotation reference"/>
    <w:autoRedefine/>
    <w:qFormat/>
    <w:uiPriority w:val="0"/>
    <w:rPr>
      <w:sz w:val="21"/>
      <w:szCs w:val="21"/>
    </w:rPr>
  </w:style>
  <w:style w:type="character" w:styleId="44">
    <w:name w:val="HTML Cite"/>
    <w:basedOn w:val="32"/>
    <w:autoRedefine/>
    <w:qFormat/>
    <w:uiPriority w:val="0"/>
  </w:style>
  <w:style w:type="character" w:styleId="45">
    <w:name w:val="HTML Keyboard"/>
    <w:basedOn w:val="32"/>
    <w:autoRedefine/>
    <w:qFormat/>
    <w:uiPriority w:val="0"/>
    <w:rPr>
      <w:rFonts w:hint="default" w:ascii="Consolas" w:hAnsi="Consolas" w:eastAsia="Consolas" w:cs="Consolas"/>
      <w:color w:val="FFFFFF"/>
      <w:sz w:val="21"/>
      <w:szCs w:val="21"/>
      <w:shd w:val="clear" w:color="auto" w:fill="333333"/>
    </w:rPr>
  </w:style>
  <w:style w:type="character" w:styleId="46">
    <w:name w:val="HTML Sample"/>
    <w:basedOn w:val="32"/>
    <w:autoRedefine/>
    <w:qFormat/>
    <w:uiPriority w:val="0"/>
    <w:rPr>
      <w:rFonts w:ascii="Consolas" w:hAnsi="Consolas" w:eastAsia="Consolas" w:cs="Consolas"/>
      <w:sz w:val="21"/>
      <w:szCs w:val="21"/>
    </w:rPr>
  </w:style>
  <w:style w:type="paragraph" w:customStyle="1" w:styleId="47">
    <w:name w:val="BodyText"/>
    <w:basedOn w:val="1"/>
    <w:autoRedefine/>
    <w:qFormat/>
    <w:uiPriority w:val="0"/>
    <w:pPr>
      <w:widowControl/>
      <w:spacing w:after="120" w:line="240" w:lineRule="auto"/>
    </w:pPr>
  </w:style>
  <w:style w:type="paragraph" w:customStyle="1" w:styleId="4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5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2">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4">
    <w:name w:val="tc1"/>
    <w:basedOn w:val="1"/>
    <w:autoRedefine/>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5">
    <w:name w:val="p0"/>
    <w:basedOn w:val="1"/>
    <w:autoRedefine/>
    <w:qFormat/>
    <w:uiPriority w:val="0"/>
    <w:pPr>
      <w:widowControl/>
    </w:pPr>
    <w:rPr>
      <w:color w:val="000000"/>
      <w:kern w:val="0"/>
      <w:szCs w:val="21"/>
    </w:rPr>
  </w:style>
  <w:style w:type="paragraph" w:customStyle="1" w:styleId="5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7">
    <w:name w:val="font5"/>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9">
    <w:name w:val="List Paragraph"/>
    <w:basedOn w:val="1"/>
    <w:autoRedefine/>
    <w:qFormat/>
    <w:uiPriority w:val="34"/>
    <w:pPr>
      <w:ind w:firstLine="420" w:firstLineChars="200"/>
    </w:pPr>
    <w:rPr>
      <w:rFonts w:ascii="Calibri" w:hAnsi="Calibri"/>
      <w:szCs w:val="22"/>
    </w:rPr>
  </w:style>
  <w:style w:type="paragraph" w:customStyle="1" w:styleId="60">
    <w:name w:val="信-正文"/>
    <w:basedOn w:val="1"/>
    <w:autoRedefine/>
    <w:qFormat/>
    <w:uiPriority w:val="0"/>
    <w:pPr>
      <w:spacing w:line="360" w:lineRule="auto"/>
      <w:ind w:firstLine="800" w:firstLineChars="200"/>
    </w:pPr>
    <w:rPr>
      <w:rFonts w:eastAsia="仿宋"/>
      <w:sz w:val="24"/>
    </w:rPr>
  </w:style>
  <w:style w:type="paragraph" w:customStyle="1" w:styleId="61">
    <w:name w:val="List Paragraph1"/>
    <w:basedOn w:val="1"/>
    <w:autoRedefine/>
    <w:qFormat/>
    <w:uiPriority w:val="99"/>
    <w:pPr>
      <w:ind w:firstLine="420" w:firstLineChars="200"/>
    </w:pPr>
  </w:style>
  <w:style w:type="paragraph" w:customStyle="1" w:styleId="62">
    <w:name w:val="列出段落1"/>
    <w:basedOn w:val="1"/>
    <w:autoRedefine/>
    <w:qFormat/>
    <w:uiPriority w:val="0"/>
    <w:pPr>
      <w:ind w:firstLine="420" w:firstLineChars="200"/>
    </w:pPr>
  </w:style>
  <w:style w:type="paragraph" w:customStyle="1" w:styleId="63">
    <w:name w:val="论文正文"/>
    <w:basedOn w:val="7"/>
    <w:autoRedefine/>
    <w:qFormat/>
    <w:uiPriority w:val="0"/>
    <w:pPr>
      <w:ind w:firstLine="480"/>
    </w:pPr>
    <w:rPr>
      <w:bCs/>
    </w:rPr>
  </w:style>
  <w:style w:type="paragraph" w:customStyle="1" w:styleId="64">
    <w:name w:val="ÕýÎÄ"/>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5">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xl28"/>
    <w:basedOn w:val="1"/>
    <w:autoRedefine/>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7">
    <w:name w:val="表格"/>
    <w:basedOn w:val="1"/>
    <w:autoRedefine/>
    <w:qFormat/>
    <w:uiPriority w:val="0"/>
    <w:pPr>
      <w:adjustRightInd w:val="0"/>
      <w:snapToGrid w:val="0"/>
      <w:jc w:val="center"/>
    </w:pPr>
    <w:rPr>
      <w:bCs/>
      <w:u w:color="FFFFFF"/>
    </w:rPr>
  </w:style>
  <w:style w:type="paragraph" w:customStyle="1" w:styleId="68">
    <w:name w:val="列表段落2"/>
    <w:basedOn w:val="1"/>
    <w:autoRedefine/>
    <w:qFormat/>
    <w:uiPriority w:val="99"/>
    <w:pPr>
      <w:ind w:firstLine="420" w:firstLineChars="200"/>
    </w:pPr>
  </w:style>
  <w:style w:type="paragraph" w:customStyle="1" w:styleId="69">
    <w:name w:val="Absatz2AL"/>
    <w:basedOn w:val="13"/>
    <w:next w:val="1"/>
    <w:autoRedefine/>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70">
    <w:name w:val="标题 1 Char"/>
    <w:link w:val="2"/>
    <w:autoRedefine/>
    <w:qFormat/>
    <w:uiPriority w:val="0"/>
    <w:rPr>
      <w:rFonts w:eastAsia="宋体"/>
      <w:b/>
      <w:bCs/>
      <w:kern w:val="44"/>
      <w:sz w:val="44"/>
      <w:szCs w:val="44"/>
      <w:lang w:val="en-US" w:eastAsia="zh-CN" w:bidi="ar-SA"/>
    </w:rPr>
  </w:style>
  <w:style w:type="character" w:customStyle="1" w:styleId="71">
    <w:name w:val="纯文本 Char"/>
    <w:link w:val="18"/>
    <w:autoRedefine/>
    <w:qFormat/>
    <w:uiPriority w:val="99"/>
    <w:rPr>
      <w:rFonts w:ascii="宋体" w:hAnsi="Courier New"/>
      <w:kern w:val="2"/>
      <w:sz w:val="21"/>
    </w:rPr>
  </w:style>
  <w:style w:type="character" w:customStyle="1" w:styleId="72">
    <w:name w:val="c lh15"/>
    <w:basedOn w:val="32"/>
    <w:autoRedefine/>
    <w:qFormat/>
    <w:uiPriority w:val="0"/>
  </w:style>
  <w:style w:type="character" w:customStyle="1" w:styleId="73">
    <w:name w:val="日期 Char"/>
    <w:link w:val="19"/>
    <w:autoRedefine/>
    <w:qFormat/>
    <w:uiPriority w:val="0"/>
    <w:rPr>
      <w:kern w:val="2"/>
      <w:sz w:val="24"/>
    </w:rPr>
  </w:style>
  <w:style w:type="character" w:customStyle="1" w:styleId="74">
    <w:name w:val="apple-style-span"/>
    <w:basedOn w:val="32"/>
    <w:autoRedefine/>
    <w:qFormat/>
    <w:uiPriority w:val="0"/>
  </w:style>
  <w:style w:type="character" w:customStyle="1" w:styleId="75">
    <w:name w:val="批注主题 Char"/>
    <w:link w:val="28"/>
    <w:autoRedefine/>
    <w:qFormat/>
    <w:uiPriority w:val="0"/>
    <w:rPr>
      <w:b/>
      <w:bCs/>
      <w:kern w:val="2"/>
      <w:sz w:val="21"/>
      <w:szCs w:val="24"/>
    </w:rPr>
  </w:style>
  <w:style w:type="character" w:customStyle="1" w:styleId="76">
    <w:name w:val="apple-converted-space"/>
    <w:basedOn w:val="32"/>
    <w:autoRedefine/>
    <w:qFormat/>
    <w:uiPriority w:val="0"/>
  </w:style>
  <w:style w:type="character" w:customStyle="1" w:styleId="77">
    <w:name w:val="标题 2 Char"/>
    <w:link w:val="3"/>
    <w:autoRedefine/>
    <w:qFormat/>
    <w:uiPriority w:val="0"/>
    <w:rPr>
      <w:rFonts w:ascii="Arial" w:hAnsi="Arial" w:eastAsia="黑体"/>
      <w:b/>
      <w:sz w:val="30"/>
    </w:rPr>
  </w:style>
  <w:style w:type="character" w:customStyle="1" w:styleId="78">
    <w:name w:val="正文文本缩进 3 Char"/>
    <w:link w:val="25"/>
    <w:autoRedefine/>
    <w:qFormat/>
    <w:uiPriority w:val="0"/>
    <w:rPr>
      <w:rFonts w:eastAsia="仿宋_GB2312"/>
      <w:kern w:val="2"/>
      <w:sz w:val="16"/>
      <w:szCs w:val="16"/>
    </w:rPr>
  </w:style>
  <w:style w:type="character" w:customStyle="1" w:styleId="79">
    <w:name w:val="页脚 Char"/>
    <w:link w:val="22"/>
    <w:autoRedefine/>
    <w:qFormat/>
    <w:uiPriority w:val="99"/>
    <w:rPr>
      <w:kern w:val="2"/>
      <w:sz w:val="18"/>
      <w:szCs w:val="18"/>
    </w:rPr>
  </w:style>
  <w:style w:type="character" w:customStyle="1" w:styleId="80">
    <w:name w:val="页眉 Char"/>
    <w:link w:val="23"/>
    <w:autoRedefine/>
    <w:qFormat/>
    <w:uiPriority w:val="99"/>
    <w:rPr>
      <w:kern w:val="2"/>
      <w:sz w:val="18"/>
      <w:szCs w:val="18"/>
    </w:rPr>
  </w:style>
  <w:style w:type="character" w:customStyle="1" w:styleId="81">
    <w:name w:val="正文文本缩进 Char"/>
    <w:link w:val="15"/>
    <w:autoRedefine/>
    <w:qFormat/>
    <w:uiPriority w:val="0"/>
    <w:rPr>
      <w:rFonts w:ascii="华文中宋" w:hAnsi="华文中宋" w:eastAsia="华文中宋"/>
      <w:color w:val="FF6600"/>
      <w:kern w:val="2"/>
      <w:sz w:val="24"/>
      <w:szCs w:val="24"/>
    </w:rPr>
  </w:style>
  <w:style w:type="character" w:customStyle="1" w:styleId="82">
    <w:name w:val="正文文本缩进 2 Char"/>
    <w:link w:val="20"/>
    <w:autoRedefine/>
    <w:qFormat/>
    <w:uiPriority w:val="0"/>
    <w:rPr>
      <w:kern w:val="2"/>
      <w:sz w:val="24"/>
      <w:szCs w:val="32"/>
    </w:rPr>
  </w:style>
  <w:style w:type="character" w:customStyle="1" w:styleId="83">
    <w:name w:val="标题 4 Char"/>
    <w:link w:val="5"/>
    <w:autoRedefine/>
    <w:qFormat/>
    <w:uiPriority w:val="0"/>
    <w:rPr>
      <w:rFonts w:ascii="Arial" w:hAnsi="Arial" w:eastAsia="黑体"/>
      <w:b/>
      <w:kern w:val="2"/>
      <w:sz w:val="28"/>
    </w:rPr>
  </w:style>
  <w:style w:type="character" w:customStyle="1" w:styleId="84">
    <w:name w:val="ca-1"/>
    <w:basedOn w:val="32"/>
    <w:autoRedefine/>
    <w:qFormat/>
    <w:uiPriority w:val="0"/>
  </w:style>
  <w:style w:type="character" w:customStyle="1" w:styleId="85">
    <w:name w:val="标题 7 Char"/>
    <w:link w:val="9"/>
    <w:autoRedefine/>
    <w:qFormat/>
    <w:uiPriority w:val="0"/>
    <w:rPr>
      <w:b/>
      <w:kern w:val="2"/>
      <w:sz w:val="24"/>
    </w:rPr>
  </w:style>
  <w:style w:type="character" w:customStyle="1" w:styleId="86">
    <w:name w:val="标题 5 Char"/>
    <w:link w:val="6"/>
    <w:autoRedefine/>
    <w:qFormat/>
    <w:uiPriority w:val="0"/>
    <w:rPr>
      <w:b/>
      <w:kern w:val="2"/>
      <w:sz w:val="28"/>
    </w:rPr>
  </w:style>
  <w:style w:type="character" w:customStyle="1" w:styleId="87">
    <w:name w:val="批注文字 Char"/>
    <w:link w:val="12"/>
    <w:autoRedefine/>
    <w:qFormat/>
    <w:uiPriority w:val="0"/>
    <w:rPr>
      <w:kern w:val="2"/>
      <w:sz w:val="21"/>
      <w:szCs w:val="24"/>
    </w:rPr>
  </w:style>
  <w:style w:type="character" w:customStyle="1" w:styleId="88">
    <w:name w:val="标题 9 Char"/>
    <w:link w:val="11"/>
    <w:autoRedefine/>
    <w:qFormat/>
    <w:uiPriority w:val="0"/>
    <w:rPr>
      <w:rFonts w:ascii="Arial" w:hAnsi="Arial" w:eastAsia="黑体"/>
      <w:kern w:val="2"/>
      <w:sz w:val="21"/>
    </w:rPr>
  </w:style>
  <w:style w:type="character" w:customStyle="1" w:styleId="89">
    <w:name w:val="标题 6 Char"/>
    <w:link w:val="8"/>
    <w:autoRedefine/>
    <w:qFormat/>
    <w:uiPriority w:val="0"/>
    <w:rPr>
      <w:rFonts w:ascii="Arial" w:hAnsi="Arial" w:eastAsia="黑体"/>
      <w:b/>
      <w:kern w:val="2"/>
      <w:sz w:val="24"/>
    </w:rPr>
  </w:style>
  <w:style w:type="character" w:customStyle="1" w:styleId="90">
    <w:name w:val="标题 3 Char"/>
    <w:link w:val="4"/>
    <w:autoRedefine/>
    <w:qFormat/>
    <w:uiPriority w:val="0"/>
    <w:rPr>
      <w:b/>
      <w:sz w:val="21"/>
    </w:rPr>
  </w:style>
  <w:style w:type="character" w:customStyle="1" w:styleId="91">
    <w:name w:val="正文文本 Char"/>
    <w:link w:val="13"/>
    <w:autoRedefine/>
    <w:qFormat/>
    <w:uiPriority w:val="0"/>
    <w:rPr>
      <w:color w:val="000000"/>
      <w:kern w:val="2"/>
      <w:sz w:val="24"/>
      <w:szCs w:val="24"/>
    </w:rPr>
  </w:style>
  <w:style w:type="character" w:customStyle="1" w:styleId="92">
    <w:name w:val="标题 8 Char"/>
    <w:link w:val="10"/>
    <w:autoRedefine/>
    <w:qFormat/>
    <w:uiPriority w:val="0"/>
    <w:rPr>
      <w:rFonts w:ascii="Arial" w:hAnsi="Arial" w:eastAsia="黑体"/>
      <w:kern w:val="2"/>
      <w:sz w:val="24"/>
    </w:rPr>
  </w:style>
  <w:style w:type="character" w:customStyle="1" w:styleId="93">
    <w:name w:val="批注框文本 Char"/>
    <w:link w:val="21"/>
    <w:autoRedefine/>
    <w:semiHidden/>
    <w:qFormat/>
    <w:uiPriority w:val="0"/>
    <w:rPr>
      <w:kern w:val="2"/>
      <w:sz w:val="18"/>
      <w:szCs w:val="18"/>
    </w:rPr>
  </w:style>
  <w:style w:type="character" w:customStyle="1" w:styleId="94">
    <w:name w:val="old"/>
    <w:basedOn w:val="32"/>
    <w:autoRedefine/>
    <w:qFormat/>
    <w:uiPriority w:val="0"/>
    <w:rPr>
      <w:color w:val="999999"/>
    </w:rPr>
  </w:style>
  <w:style w:type="character" w:customStyle="1" w:styleId="95">
    <w:name w:val="hover3"/>
    <w:basedOn w:val="32"/>
    <w:autoRedefine/>
    <w:qFormat/>
    <w:uiPriority w:val="0"/>
    <w:rPr>
      <w:shd w:val="clear" w:color="auto" w:fill="EEEEEE"/>
    </w:rPr>
  </w:style>
  <w:style w:type="character" w:customStyle="1" w:styleId="96">
    <w:name w:val="hour_am"/>
    <w:basedOn w:val="32"/>
    <w:autoRedefine/>
    <w:qFormat/>
    <w:uiPriority w:val="0"/>
  </w:style>
  <w:style w:type="character" w:customStyle="1" w:styleId="97">
    <w:name w:val="hour_pm"/>
    <w:basedOn w:val="32"/>
    <w:autoRedefine/>
    <w:qFormat/>
    <w:uiPriority w:val="0"/>
  </w:style>
  <w:style w:type="character" w:customStyle="1" w:styleId="98">
    <w:name w:val="glyphicon4"/>
    <w:basedOn w:val="32"/>
    <w:autoRedefine/>
    <w:qFormat/>
    <w:uiPriority w:val="0"/>
  </w:style>
  <w:style w:type="character" w:customStyle="1" w:styleId="99">
    <w:name w:val="indent"/>
    <w:basedOn w:val="32"/>
    <w:autoRedefine/>
    <w:qFormat/>
    <w:uiPriority w:val="0"/>
  </w:style>
  <w:style w:type="character" w:customStyle="1" w:styleId="100">
    <w:name w:val="button"/>
    <w:basedOn w:val="32"/>
    <w:autoRedefine/>
    <w:qFormat/>
    <w:uiPriority w:val="0"/>
  </w:style>
  <w:style w:type="character" w:customStyle="1" w:styleId="101">
    <w:name w:val="tmpztreemove_arrow"/>
    <w:basedOn w:val="32"/>
    <w:autoRedefine/>
    <w:qFormat/>
    <w:uiPriority w:val="0"/>
    <w:rPr>
      <w:shd w:val="clear" w:color="auto" w:fill="FFFFFF"/>
    </w:rPr>
  </w:style>
  <w:style w:type="character" w:customStyle="1" w:styleId="102">
    <w:name w:val="blue"/>
    <w:basedOn w:val="32"/>
    <w:autoRedefine/>
    <w:qFormat/>
    <w:uiPriority w:val="0"/>
  </w:style>
  <w:style w:type="paragraph" w:customStyle="1" w:styleId="103">
    <w:name w:val="title12"/>
    <w:basedOn w:val="1"/>
    <w:autoRedefine/>
    <w:qFormat/>
    <w:uiPriority w:val="0"/>
    <w:pPr>
      <w:spacing w:before="150"/>
      <w:jc w:val="left"/>
    </w:pPr>
    <w:rPr>
      <w:b/>
      <w:kern w:val="0"/>
      <w:sz w:val="22"/>
      <w:szCs w:val="22"/>
    </w:rPr>
  </w:style>
  <w:style w:type="paragraph" w:customStyle="1" w:styleId="104">
    <w:name w:val="无间隔11"/>
    <w:autoRedefine/>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5">
    <w:name w:val="列出段落2"/>
    <w:basedOn w:val="1"/>
    <w:autoRedefine/>
    <w:qFormat/>
    <w:uiPriority w:val="34"/>
    <w:pPr>
      <w:ind w:firstLine="420" w:firstLineChars="200"/>
    </w:pPr>
    <w:rPr>
      <w:kern w:val="0"/>
      <w:sz w:val="20"/>
    </w:rPr>
  </w:style>
  <w:style w:type="paragraph" w:customStyle="1" w:styleId="106">
    <w:name w:val="Table Paragraph"/>
    <w:basedOn w:val="1"/>
    <w:autoRedefine/>
    <w:qFormat/>
    <w:uiPriority w:val="1"/>
    <w:rPr>
      <w:rFonts w:ascii="楷体" w:hAnsi="楷体" w:eastAsia="楷体" w:cs="楷体"/>
      <w:lang w:val="zh-CN" w:bidi="zh-CN"/>
    </w:rPr>
  </w:style>
  <w:style w:type="character" w:customStyle="1" w:styleId="107">
    <w:name w:val="font51"/>
    <w:basedOn w:val="32"/>
    <w:autoRedefine/>
    <w:qFormat/>
    <w:uiPriority w:val="0"/>
    <w:rPr>
      <w:rFonts w:hint="eastAsia" w:ascii="宋体" w:hAnsi="宋体" w:eastAsia="宋体" w:cs="宋体"/>
      <w:color w:val="000000"/>
      <w:sz w:val="22"/>
      <w:szCs w:val="22"/>
      <w:u w:val="none"/>
    </w:rPr>
  </w:style>
  <w:style w:type="character" w:customStyle="1" w:styleId="108">
    <w:name w:val="font01"/>
    <w:basedOn w:val="32"/>
    <w:autoRedefine/>
    <w:qFormat/>
    <w:uiPriority w:val="0"/>
    <w:rPr>
      <w:rFonts w:hint="eastAsia" w:ascii="宋体" w:hAnsi="宋体" w:eastAsia="宋体" w:cs="宋体"/>
      <w:color w:val="000000"/>
      <w:sz w:val="22"/>
      <w:szCs w:val="22"/>
      <w:u w:val="none"/>
    </w:rPr>
  </w:style>
  <w:style w:type="character" w:customStyle="1" w:styleId="109">
    <w:name w:val="font71"/>
    <w:basedOn w:val="32"/>
    <w:autoRedefine/>
    <w:qFormat/>
    <w:uiPriority w:val="0"/>
    <w:rPr>
      <w:rFonts w:hint="eastAsia" w:ascii="宋体" w:hAnsi="宋体" w:eastAsia="宋体" w:cs="宋体"/>
      <w:color w:val="000000"/>
      <w:sz w:val="22"/>
      <w:szCs w:val="22"/>
      <w:u w:val="none"/>
      <w:vertAlign w:val="superscript"/>
    </w:rPr>
  </w:style>
  <w:style w:type="character" w:customStyle="1" w:styleId="110">
    <w:name w:val="font11"/>
    <w:basedOn w:val="32"/>
    <w:autoRedefine/>
    <w:qFormat/>
    <w:uiPriority w:val="0"/>
    <w:rPr>
      <w:rFonts w:hint="eastAsia" w:ascii="宋体" w:hAnsi="宋体" w:eastAsia="宋体" w:cs="宋体"/>
      <w:color w:val="000000"/>
      <w:sz w:val="22"/>
      <w:szCs w:val="22"/>
      <w:u w:val="none"/>
    </w:rPr>
  </w:style>
  <w:style w:type="paragraph" w:customStyle="1" w:styleId="11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3">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4">
    <w:name w:val="样式2"/>
    <w:basedOn w:val="115"/>
    <w:autoRedefine/>
    <w:qFormat/>
    <w:uiPriority w:val="0"/>
    <w:pPr>
      <w:spacing w:line="560" w:lineRule="exact"/>
      <w:ind w:firstLine="643" w:firstLineChars="200"/>
      <w:jc w:val="both"/>
    </w:pPr>
    <w:rPr>
      <w:rFonts w:ascii="仿宋_GB2312" w:hAnsi="仿宋" w:eastAsia="仿宋_GB2312"/>
      <w:b/>
      <w:bCs/>
      <w:szCs w:val="32"/>
    </w:rPr>
  </w:style>
  <w:style w:type="paragraph" w:customStyle="1" w:styleId="115">
    <w:name w:val="@标题"/>
    <w:basedOn w:val="1"/>
    <w:next w:val="116"/>
    <w:autoRedefine/>
    <w:qFormat/>
    <w:uiPriority w:val="0"/>
    <w:pPr>
      <w:keepNext/>
      <w:spacing w:before="50" w:beforeLines="50" w:after="50" w:afterLines="50"/>
      <w:jc w:val="center"/>
      <w:outlineLvl w:val="1"/>
    </w:pPr>
    <w:rPr>
      <w:rFonts w:ascii="Calibri" w:hAnsi="Calibri" w:eastAsia="黑体"/>
      <w:kern w:val="32"/>
      <w:sz w:val="32"/>
    </w:rPr>
  </w:style>
  <w:style w:type="paragraph" w:customStyle="1" w:styleId="116">
    <w:name w:val="@正文"/>
    <w:basedOn w:val="117"/>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17">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118">
    <w:name w:val="样式1"/>
    <w:basedOn w:val="4"/>
    <w:autoRedefine/>
    <w:qFormat/>
    <w:uiPriority w:val="0"/>
    <w:pPr>
      <w:jc w:val="left"/>
    </w:pPr>
    <w:rPr>
      <w:rFonts w:eastAsia="楷体"/>
      <w:sz w:val="32"/>
    </w:rPr>
  </w:style>
  <w:style w:type="character" w:customStyle="1" w:styleId="119">
    <w:name w:val="NormalCharacter"/>
    <w:link w:val="1"/>
    <w:autoRedefine/>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104</Pages>
  <Words>20379</Words>
  <Characters>24247</Characters>
  <Lines>61</Lines>
  <Paragraphs>58</Paragraphs>
  <TotalTime>3</TotalTime>
  <ScaleCrop>false</ScaleCrop>
  <LinksUpToDate>false</LinksUpToDate>
  <CharactersWithSpaces>24871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陕西德信招标有限公司</cp:lastModifiedBy>
  <cp:lastPrinted>2020-08-03T06:12:00Z</cp:lastPrinted>
  <dcterms:modified xsi:type="dcterms:W3CDTF">2026-02-05T06:46:11Z</dcterms:modified>
  <dc:title>陕西省康陕西省康复医院医疗设备采购项目COCITC-ZSKF-150708</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25912992E5694F2E8A6B0C04BC648740_13</vt:lpwstr>
  </property>
  <property fmtid="{D5CDD505-2E9C-101B-9397-08002B2CF9AE}" pid="4" name="KSOTemplateDocerSaveRecord">
    <vt:lpwstr>eyJoZGlkIjoiZjk1ZjRkODM4MWYzZjcwMjFlODUwMjIxNDdkOGQ4NjciLCJ1c2VySWQiOiI3MjAyODExMDQifQ==</vt:lpwstr>
  </property>
</Properties>
</file>