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58" w:rsidRDefault="006A22FF" w:rsidP="00E66258">
      <w:pPr>
        <w:pStyle w:val="1"/>
        <w:spacing w:line="640" w:lineRule="exact"/>
        <w:ind w:leftChars="400" w:left="1560" w:hangingChars="200" w:hanging="720"/>
        <w:jc w:val="left"/>
        <w:rPr>
          <w:rFonts w:ascii="方正小标宋简体" w:eastAsia="方正小标宋简体" w:hAnsi="方正小标宋简体" w:cs="方正小标宋简体"/>
          <w:b w:val="0"/>
          <w:bCs/>
          <w:sz w:val="36"/>
          <w:szCs w:val="36"/>
        </w:rPr>
      </w:pPr>
      <w:bookmarkStart w:id="0" w:name="_Toc3556"/>
      <w:r w:rsidRPr="00E66258">
        <w:rPr>
          <w:rFonts w:ascii="方正小标宋简体" w:eastAsia="方正小标宋简体" w:hAnsi="方正小标宋简体" w:cs="方正小标宋简体" w:hint="eastAsia"/>
          <w:b w:val="0"/>
          <w:bCs/>
          <w:sz w:val="36"/>
          <w:szCs w:val="36"/>
        </w:rPr>
        <w:t>柞水县乾佑派出所“百千工程”改造提升项目</w:t>
      </w:r>
    </w:p>
    <w:p w:rsidR="006A22FF" w:rsidRPr="00E66258" w:rsidRDefault="006A22FF" w:rsidP="00E66258">
      <w:pPr>
        <w:pStyle w:val="1"/>
        <w:spacing w:line="640" w:lineRule="exact"/>
        <w:ind w:leftChars="600" w:left="1260" w:firstLineChars="400" w:firstLine="1440"/>
        <w:jc w:val="left"/>
        <w:rPr>
          <w:rFonts w:ascii="方正小标宋简体" w:eastAsia="方正小标宋简体" w:hAnsi="方正小标宋简体" w:cs="方正小标宋简体"/>
          <w:b w:val="0"/>
          <w:bCs/>
          <w:sz w:val="36"/>
          <w:szCs w:val="36"/>
        </w:rPr>
      </w:pPr>
      <w:r w:rsidRPr="00E66258">
        <w:rPr>
          <w:rFonts w:ascii="方正小标宋简体" w:eastAsia="方正小标宋简体" w:hAnsi="方正小标宋简体" w:cs="方正小标宋简体" w:hint="eastAsia"/>
          <w:b w:val="0"/>
          <w:bCs/>
          <w:sz w:val="36"/>
          <w:szCs w:val="36"/>
        </w:rPr>
        <w:t>竞争性磋商</w:t>
      </w:r>
      <w:bookmarkEnd w:id="0"/>
      <w:r w:rsidRPr="00E66258">
        <w:rPr>
          <w:rFonts w:ascii="方正小标宋简体" w:eastAsia="方正小标宋简体" w:hAnsi="方正小标宋简体" w:cs="方正小标宋简体" w:hint="eastAsia"/>
          <w:b w:val="0"/>
          <w:bCs/>
          <w:sz w:val="36"/>
          <w:szCs w:val="36"/>
        </w:rPr>
        <w:t>公告</w:t>
      </w:r>
    </w:p>
    <w:p w:rsidR="006A22FF" w:rsidRDefault="006A22FF" w:rsidP="006A22FF">
      <w:pPr>
        <w:spacing w:beforeLines="50" w:before="156"/>
      </w:pP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sidRPr="00D94335">
        <w:rPr>
          <w:rFonts w:ascii="仿宋_GB2312" w:eastAsia="仿宋_GB2312" w:hAnsi="仿宋_GB2312" w:cs="仿宋_GB2312" w:hint="eastAsia"/>
          <w:color w:val="000000" w:themeColor="text1"/>
          <w:sz w:val="32"/>
          <w:szCs w:val="32"/>
        </w:rPr>
        <w:t>柞水县</w:t>
      </w:r>
      <w:r w:rsidRPr="00D94335">
        <w:rPr>
          <w:rFonts w:asciiTheme="majorEastAsia" w:eastAsiaTheme="majorEastAsia" w:hAnsiTheme="majorEastAsia" w:cs="仿宋_GB2312" w:hint="eastAsia"/>
          <w:color w:val="000000" w:themeColor="text1"/>
          <w:sz w:val="32"/>
          <w:szCs w:val="32"/>
        </w:rPr>
        <w:t>乾佑</w:t>
      </w:r>
      <w:r w:rsidRPr="00D94335">
        <w:rPr>
          <w:rFonts w:ascii="仿宋_GB2312" w:eastAsia="仿宋_GB2312" w:hAnsi="仿宋_GB2312" w:cs="仿宋_GB2312" w:hint="eastAsia"/>
          <w:color w:val="000000" w:themeColor="text1"/>
          <w:sz w:val="32"/>
          <w:szCs w:val="32"/>
        </w:rPr>
        <w:t>派出所“百千工程”改造提升项目</w:t>
      </w:r>
      <w:r>
        <w:rPr>
          <w:rFonts w:ascii="仿宋_GB2312" w:eastAsia="仿宋_GB2312" w:hAnsi="仿宋_GB2312" w:cs="仿宋_GB2312" w:hint="eastAsia"/>
          <w:color w:val="000000" w:themeColor="text1"/>
          <w:sz w:val="32"/>
          <w:szCs w:val="32"/>
        </w:rPr>
        <w:t>潜在的供应商可到商洛市柞水县政府采购中心免费获取竞争性磋商文件，并于2026-3-10日09:00:00前递交磋商响应文件。</w:t>
      </w:r>
    </w:p>
    <w:p w:rsidR="006A22FF"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一、项目名称</w:t>
      </w:r>
      <w:r>
        <w:rPr>
          <w:rFonts w:ascii="仿宋_GB2312" w:eastAsia="仿宋_GB2312" w:hAnsi="仿宋_GB2312" w:cs="仿宋_GB2312" w:hint="eastAsia"/>
          <w:color w:val="000000" w:themeColor="text1"/>
          <w:sz w:val="32"/>
          <w:szCs w:val="32"/>
        </w:rPr>
        <w:t>：</w:t>
      </w:r>
      <w:bookmarkStart w:id="1" w:name="OLE_LINK8"/>
      <w:bookmarkStart w:id="2" w:name="OLE_LINK9"/>
      <w:r>
        <w:rPr>
          <w:rFonts w:ascii="仿宋_GB2312" w:eastAsia="仿宋_GB2312" w:hAnsi="仿宋_GB2312" w:cs="仿宋_GB2312" w:hint="eastAsia"/>
          <w:color w:val="000000" w:themeColor="text1"/>
          <w:sz w:val="32"/>
          <w:szCs w:val="32"/>
        </w:rPr>
        <w:t>柞水县</w:t>
      </w:r>
      <w:r>
        <w:rPr>
          <w:rFonts w:ascii="宋体" w:eastAsia="宋体" w:hAnsi="宋体" w:cs="宋体" w:hint="eastAsia"/>
          <w:color w:val="000000" w:themeColor="text1"/>
          <w:sz w:val="32"/>
          <w:szCs w:val="32"/>
        </w:rPr>
        <w:t>乾佑</w:t>
      </w:r>
      <w:r w:rsidRPr="00E86DF9">
        <w:rPr>
          <w:rFonts w:ascii="仿宋_GB2312" w:eastAsia="仿宋_GB2312" w:hAnsi="仿宋_GB2312" w:cs="仿宋_GB2312" w:hint="eastAsia"/>
          <w:color w:val="000000" w:themeColor="text1"/>
          <w:sz w:val="32"/>
          <w:szCs w:val="32"/>
        </w:rPr>
        <w:t>派出所“百千工程”改造提升</w:t>
      </w:r>
      <w:bookmarkEnd w:id="1"/>
      <w:bookmarkEnd w:id="2"/>
    </w:p>
    <w:p w:rsidR="006A22FF"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二、项目编号：</w:t>
      </w:r>
      <w:r>
        <w:rPr>
          <w:rFonts w:ascii="仿宋_GB2312" w:eastAsia="仿宋_GB2312" w:hAnsi="仿宋_GB2312" w:cs="仿宋_GB2312" w:hint="eastAsia"/>
          <w:color w:val="000000" w:themeColor="text1"/>
          <w:sz w:val="32"/>
          <w:szCs w:val="32"/>
        </w:rPr>
        <w:t>ZCSP-柞水县</w:t>
      </w:r>
      <w:r w:rsidR="0019033D">
        <w:rPr>
          <w:rFonts w:ascii="仿宋_GB2312" w:eastAsia="仿宋_GB2312" w:hAnsi="仿宋_GB2312" w:cs="仿宋_GB2312" w:hint="eastAsia"/>
          <w:color w:val="000000" w:themeColor="text1"/>
          <w:sz w:val="32"/>
          <w:szCs w:val="32"/>
        </w:rPr>
        <w:t>-2026</w:t>
      </w:r>
      <w:r w:rsidR="00EF53F0">
        <w:rPr>
          <w:rFonts w:ascii="仿宋_GB2312" w:eastAsia="仿宋_GB2312" w:hAnsi="仿宋_GB2312" w:cs="仿宋_GB2312" w:hint="eastAsia"/>
          <w:color w:val="000000" w:themeColor="text1"/>
          <w:sz w:val="32"/>
          <w:szCs w:val="32"/>
        </w:rPr>
        <w:t>-00034</w:t>
      </w:r>
      <w:bookmarkStart w:id="3" w:name="_GoBack"/>
      <w:bookmarkEnd w:id="3"/>
    </w:p>
    <w:p w:rsidR="006A22FF" w:rsidRPr="00E86DF9"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三、采购人：</w:t>
      </w:r>
      <w:r w:rsidRPr="00E86DF9">
        <w:rPr>
          <w:rFonts w:ascii="仿宋_GB2312" w:eastAsia="仿宋_GB2312" w:hAnsi="仿宋_GB2312" w:cs="仿宋_GB2312" w:hint="eastAsia"/>
          <w:color w:val="000000" w:themeColor="text1"/>
          <w:sz w:val="32"/>
          <w:szCs w:val="32"/>
        </w:rPr>
        <w:t>柞水县</w:t>
      </w:r>
      <w:r w:rsidRPr="00E86DF9">
        <w:rPr>
          <w:rFonts w:ascii="宋体" w:eastAsia="宋体" w:hAnsi="宋体" w:cs="宋体" w:hint="eastAsia"/>
          <w:color w:val="000000" w:themeColor="text1"/>
          <w:sz w:val="32"/>
          <w:szCs w:val="32"/>
        </w:rPr>
        <w:t>乾佑</w:t>
      </w:r>
      <w:r w:rsidRPr="00E86DF9">
        <w:rPr>
          <w:rFonts w:ascii="仿宋_GB2312" w:eastAsia="仿宋_GB2312" w:hAnsi="仿宋_GB2312" w:cs="仿宋_GB2312" w:hint="eastAsia"/>
          <w:color w:val="000000" w:themeColor="text1"/>
          <w:sz w:val="32"/>
          <w:szCs w:val="32"/>
        </w:rPr>
        <w:t>派出所</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    址：柞水县城北关</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联 系 人： </w:t>
      </w:r>
      <w:r>
        <w:rPr>
          <w:rFonts w:ascii="宋体" w:eastAsia="宋体" w:hAnsi="宋体" w:cs="宋体" w:hint="eastAsia"/>
          <w:color w:val="000000" w:themeColor="text1"/>
          <w:sz w:val="32"/>
          <w:szCs w:val="32"/>
        </w:rPr>
        <w:t>樊警官</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联系方式：</w:t>
      </w:r>
      <w:r w:rsidRPr="002167B5">
        <w:rPr>
          <w:rFonts w:ascii="仿宋_GB2312" w:eastAsia="仿宋_GB2312" w:hAnsi="仿宋_GB2312" w:cs="仿宋_GB2312"/>
          <w:color w:val="000000" w:themeColor="text1"/>
          <w:sz w:val="32"/>
          <w:szCs w:val="32"/>
        </w:rPr>
        <w:t>13891429218</w:t>
      </w:r>
    </w:p>
    <w:p w:rsidR="006A22FF"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四、采购代理机构：</w:t>
      </w:r>
      <w:r>
        <w:rPr>
          <w:rFonts w:ascii="仿宋_GB2312" w:eastAsia="仿宋_GB2312" w:hAnsi="仿宋_GB2312" w:cs="仿宋_GB2312" w:hint="eastAsia"/>
          <w:color w:val="000000" w:themeColor="text1"/>
          <w:sz w:val="32"/>
          <w:szCs w:val="32"/>
        </w:rPr>
        <w:t>商洛市柞水县政府采购中心</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    址：柞水县税务局第二分局五层</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 系 人：路工</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联系方式：0914-4358989</w:t>
      </w:r>
    </w:p>
    <w:p w:rsidR="006A22FF" w:rsidRDefault="006A22FF" w:rsidP="006A22FF">
      <w:pPr>
        <w:widowControl w:val="0"/>
        <w:kinsoku/>
        <w:spacing w:line="57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五、</w:t>
      </w:r>
      <w:bookmarkStart w:id="4" w:name="OLE_LINK14"/>
      <w:bookmarkStart w:id="5" w:name="OLE_LINK15"/>
      <w:r>
        <w:rPr>
          <w:rFonts w:ascii="仿宋_GB2312" w:eastAsia="仿宋_GB2312" w:hAnsi="仿宋_GB2312" w:cs="仿宋_GB2312" w:hint="eastAsia"/>
          <w:b/>
          <w:bCs/>
          <w:color w:val="000000" w:themeColor="text1"/>
          <w:sz w:val="32"/>
          <w:szCs w:val="32"/>
        </w:rPr>
        <w:t>磋商内容和要求</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柞水县</w:t>
      </w:r>
      <w:r>
        <w:rPr>
          <w:rFonts w:ascii="宋体" w:eastAsia="宋体" w:hAnsi="宋体" w:cs="宋体" w:hint="eastAsia"/>
          <w:color w:val="000000" w:themeColor="text1"/>
          <w:sz w:val="32"/>
          <w:szCs w:val="32"/>
        </w:rPr>
        <w:t>乾佑</w:t>
      </w:r>
      <w:r w:rsidRPr="00E86DF9">
        <w:rPr>
          <w:rFonts w:ascii="仿宋_GB2312" w:eastAsia="仿宋_GB2312" w:hAnsi="仿宋_GB2312" w:cs="仿宋_GB2312" w:hint="eastAsia"/>
          <w:color w:val="000000" w:themeColor="text1"/>
          <w:sz w:val="32"/>
          <w:szCs w:val="32"/>
        </w:rPr>
        <w:t>派出</w:t>
      </w:r>
      <w:r>
        <w:rPr>
          <w:rFonts w:ascii="仿宋_GB2312" w:eastAsia="仿宋_GB2312" w:hAnsi="仿宋_GB2312" w:cs="仿宋_GB2312" w:hint="eastAsia"/>
          <w:color w:val="000000" w:themeColor="text1"/>
          <w:sz w:val="32"/>
          <w:szCs w:val="32"/>
        </w:rPr>
        <w:t>所“</w:t>
      </w:r>
      <w:r w:rsidRPr="00E86DF9">
        <w:rPr>
          <w:rFonts w:ascii="仿宋_GB2312" w:eastAsia="仿宋_GB2312" w:hAnsi="仿宋_GB2312" w:cs="仿宋_GB2312" w:hint="eastAsia"/>
          <w:color w:val="000000" w:themeColor="text1"/>
          <w:sz w:val="32"/>
          <w:szCs w:val="32"/>
        </w:rPr>
        <w:t>百千工程”改造提升</w:t>
      </w:r>
      <w:r>
        <w:rPr>
          <w:rFonts w:ascii="仿宋_GB2312" w:eastAsia="仿宋_GB2312" w:hAnsi="仿宋_GB2312" w:cs="仿宋_GB2312" w:hint="eastAsia"/>
          <w:color w:val="000000" w:themeColor="text1"/>
          <w:sz w:val="32"/>
          <w:szCs w:val="32"/>
        </w:rPr>
        <w:t>项目，包括办案中心、基础管控指挥室、接警大厅、户籍大厅、抢</w:t>
      </w:r>
      <w:r>
        <w:rPr>
          <w:rFonts w:ascii="宋体" w:eastAsia="宋体" w:hAnsi="宋体" w:cs="宋体" w:hint="eastAsia"/>
          <w:color w:val="000000" w:themeColor="text1"/>
          <w:sz w:val="32"/>
          <w:szCs w:val="32"/>
        </w:rPr>
        <w:t>弹</w:t>
      </w:r>
      <w:r>
        <w:rPr>
          <w:rFonts w:ascii="仿宋_GB2312" w:eastAsia="仿宋_GB2312" w:hAnsi="仿宋_GB2312" w:cs="仿宋_GB2312" w:hint="eastAsia"/>
          <w:color w:val="000000" w:themeColor="text1"/>
          <w:sz w:val="32"/>
          <w:szCs w:val="32"/>
        </w:rPr>
        <w:t>库、</w:t>
      </w:r>
      <w:r>
        <w:rPr>
          <w:rFonts w:ascii="宋体" w:eastAsia="宋体" w:hAnsi="宋体" w:cs="宋体" w:hint="eastAsia"/>
          <w:color w:val="000000" w:themeColor="text1"/>
          <w:sz w:val="32"/>
          <w:szCs w:val="32"/>
        </w:rPr>
        <w:t>“六小</w:t>
      </w:r>
      <w:r w:rsidRPr="00E66258">
        <w:rPr>
          <w:rFonts w:ascii="仿宋_GB2312" w:eastAsia="仿宋_GB2312" w:hAnsi="仿宋_GB2312" w:cs="仿宋_GB2312" w:hint="eastAsia"/>
          <w:color w:val="000000" w:themeColor="text1"/>
          <w:sz w:val="32"/>
          <w:szCs w:val="32"/>
        </w:rPr>
        <w:t>工程”、备勤室</w:t>
      </w:r>
      <w:r>
        <w:rPr>
          <w:rFonts w:ascii="仿宋_GB2312" w:eastAsia="仿宋_GB2312" w:hAnsi="仿宋_GB2312" w:cs="仿宋_GB2312" w:hint="eastAsia"/>
          <w:color w:val="000000" w:themeColor="text1"/>
          <w:sz w:val="32"/>
          <w:szCs w:val="32"/>
        </w:rPr>
        <w:t>等功能用房的涂料、电路改造、</w:t>
      </w:r>
      <w:r w:rsidRPr="00E66258">
        <w:rPr>
          <w:rFonts w:ascii="仿宋_GB2312" w:eastAsia="仿宋_GB2312" w:hAnsi="仿宋_GB2312" w:cs="仿宋_GB2312" w:hint="eastAsia"/>
          <w:color w:val="000000" w:themeColor="text1"/>
          <w:sz w:val="32"/>
          <w:szCs w:val="32"/>
        </w:rPr>
        <w:t>卫生间改造、室内地板改造、楼梯、楼道地面改造、楼顶防水处理、大跨度墙体加固、院落翻新硬化、消防设施改造、办公及厨房相关配套设施、警营文化及外观标识等</w:t>
      </w:r>
      <w:r>
        <w:rPr>
          <w:rFonts w:ascii="仿宋_GB2312" w:eastAsia="仿宋_GB2312" w:hAnsi="仿宋_GB2312" w:cs="仿宋_GB2312" w:hint="eastAsia"/>
          <w:color w:val="000000" w:themeColor="text1"/>
          <w:sz w:val="32"/>
          <w:szCs w:val="32"/>
        </w:rPr>
        <w:t>内容。</w:t>
      </w:r>
      <w:r w:rsidR="000272A1">
        <w:rPr>
          <w:rFonts w:ascii="仿宋_GB2312" w:eastAsia="仿宋_GB2312" w:hAnsi="仿宋_GB2312" w:cs="仿宋_GB2312" w:hint="eastAsia"/>
          <w:color w:val="000000" w:themeColor="text1"/>
          <w:sz w:val="32"/>
          <w:szCs w:val="32"/>
        </w:rPr>
        <w:t xml:space="preserve">  </w:t>
      </w:r>
    </w:p>
    <w:bookmarkEnd w:id="4"/>
    <w:bookmarkEnd w:id="5"/>
    <w:p w:rsidR="006A22FF"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lastRenderedPageBreak/>
        <w:t>六、资金来源：</w:t>
      </w:r>
      <w:r>
        <w:rPr>
          <w:rFonts w:ascii="仿宋_GB2312" w:eastAsia="仿宋_GB2312" w:hAnsi="仿宋_GB2312" w:cs="仿宋_GB2312" w:hint="eastAsia"/>
          <w:color w:val="000000" w:themeColor="text1"/>
          <w:sz w:val="32"/>
          <w:szCs w:val="32"/>
        </w:rPr>
        <w:t>预算内</w:t>
      </w:r>
    </w:p>
    <w:p w:rsidR="006A22FF"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七、采购预算：</w:t>
      </w:r>
      <w:r>
        <w:rPr>
          <w:rFonts w:ascii="仿宋_GB2312" w:eastAsia="仿宋_GB2312" w:hAnsi="仿宋_GB2312" w:cs="仿宋_GB2312" w:hint="eastAsia"/>
          <w:color w:val="000000" w:themeColor="text1"/>
          <w:sz w:val="32"/>
          <w:szCs w:val="32"/>
        </w:rPr>
        <w:t>3559391.00元</w:t>
      </w:r>
    </w:p>
    <w:p w:rsidR="006A22FF"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八、所属行业</w:t>
      </w:r>
      <w:r>
        <w:rPr>
          <w:rFonts w:ascii="仿宋_GB2312" w:eastAsia="仿宋_GB2312" w:hAnsi="仿宋_GB2312" w:cs="仿宋_GB2312" w:hint="eastAsia"/>
          <w:color w:val="000000" w:themeColor="text1"/>
          <w:sz w:val="32"/>
          <w:szCs w:val="32"/>
        </w:rPr>
        <w:t>：建筑业</w:t>
      </w:r>
    </w:p>
    <w:p w:rsidR="006A22FF" w:rsidRDefault="006A22FF" w:rsidP="006A22FF">
      <w:pPr>
        <w:widowControl w:val="0"/>
        <w:kinsoku/>
        <w:spacing w:line="57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九、项目属性</w:t>
      </w:r>
      <w:r>
        <w:rPr>
          <w:rFonts w:ascii="仿宋_GB2312" w:eastAsia="仿宋_GB2312" w:hAnsi="仿宋_GB2312" w:cs="仿宋_GB2312" w:hint="eastAsia"/>
          <w:color w:val="000000" w:themeColor="text1"/>
          <w:sz w:val="32"/>
          <w:szCs w:val="32"/>
        </w:rPr>
        <w:t>：工程</w:t>
      </w:r>
    </w:p>
    <w:p w:rsidR="006A22FF" w:rsidRDefault="006A22FF" w:rsidP="006A22FF">
      <w:pPr>
        <w:widowControl w:val="0"/>
        <w:kinsoku/>
        <w:spacing w:line="57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十、供应商资格要求</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1、营业执照等主体资格证明文件：提供有效存续的企业营业执照(副本)/事业单位法人证书/专业服务机构执业许可证/民办非企业单位登记证书。</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财务状况报告：提供2024年度或2025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3、社保缴纳证明：提供递交响应文件截止之日前一年内任意一个月的社会保障资金缴存单据或社保机构开具的社会保险参保缴费情况证明。依法不需要缴纳社会保障资金的投标人应提供相关证明文件。</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税收缴纳证明：提供递交响应文件截止之日前一年内任意一个月的依法缴纳税收的相关凭据(时间以税款所属日期为准、税种须至少包含增值税或企业所得税)，凭据应有税务机关或代收机关的公章或业务专用章。依法免税或无须缴纳税收的投标人，应提供相应证明文件。</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5、信用记录：提供《供应商信用记录书面声明函》(按格式填写，提供原件)。经查，供应商未被列入“信用中国”网站记录的“失信被执行人”或“重大税收违法案件当事人”名单；不处于“中国政府采购网”记录的“政府采购严重违法失信行为记录名单”中的禁止参加政府采购活动期间。</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6、控股管理关系：提供直接控股和管理关系清单。若与其他投标人存在单位负责人为同一人或者存在直接控股、管理关系的，则响应无效。</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7、书面声明：参加本次磋商的供应商应提供书面声明，包括声明具有履行合同所必需的设备和专业技术能力；未为本项目提供整体设计、规范编制或者项目管理、监理、检测等服务。</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8、法定代表人授权委托书：法定代表人参加磋商的，须提供本人身份证复印件(附在资格证明文件中)；法定代表人授权他人参加磋商的，须提供法定代表人授权委托书。磋商文件中</w:t>
      </w:r>
      <w:r>
        <w:rPr>
          <w:rFonts w:ascii="仿宋_GB2312" w:eastAsia="仿宋_GB2312" w:hAnsi="仿宋_GB2312" w:cs="仿宋_GB2312" w:hint="eastAsia"/>
          <w:color w:val="000000" w:themeColor="text1"/>
          <w:spacing w:val="-6"/>
          <w:sz w:val="32"/>
          <w:szCs w:val="32"/>
        </w:rPr>
        <w:t>凡是需要法定代表人盖章之处，非法人单位的负责人均参照执行。</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9、落实政府采购政策需满足的资格要求：</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项目为专门面向中小企业项目，供应商应为中型企业或小型、微型企业或监狱企业或残疾人福利性单位。供应商为中小企业的，提供《中小企业声明函》，且中小企业的划分标准所属行业为建筑业；供应商为监狱企业的，应提供监狱企业的证明文件；供应商为残疾人福利性单位的，应提供《残疾人福利性单位声明函》(监狱企业或残疾人福利性单</w:t>
      </w:r>
      <w:r>
        <w:rPr>
          <w:rFonts w:ascii="仿宋_GB2312" w:eastAsia="仿宋_GB2312" w:hAnsi="仿宋_GB2312" w:cs="仿宋_GB2312" w:hint="eastAsia"/>
          <w:color w:val="000000" w:themeColor="text1"/>
          <w:sz w:val="32"/>
          <w:szCs w:val="32"/>
        </w:rPr>
        <w:lastRenderedPageBreak/>
        <w:t>位视同小型、微型企业)。</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10、特定资格要求：</w:t>
      </w:r>
      <w:r>
        <w:rPr>
          <w:rFonts w:ascii="宋体" w:eastAsia="宋体" w:hAnsi="宋体" w:cs="宋体" w:hint="eastAsia"/>
          <w:color w:val="000000" w:themeColor="text1"/>
          <w:sz w:val="32"/>
          <w:szCs w:val="32"/>
        </w:rPr>
        <w:t>①</w:t>
      </w:r>
      <w:r w:rsidRPr="00174809">
        <w:rPr>
          <w:rFonts w:ascii="仿宋_GB2312" w:eastAsia="仿宋_GB2312" w:hAnsi="仿宋_GB2312" w:cs="仿宋_GB2312" w:hint="eastAsia"/>
          <w:color w:val="000000" w:themeColor="text1"/>
          <w:sz w:val="32"/>
          <w:szCs w:val="32"/>
        </w:rPr>
        <w:t>供应商须提供建筑工程施工总承包三级及以上资质或建筑装饰装修工程专业承包二级及以上资质证书并提供合格有效的安全生产许可证；</w:t>
      </w:r>
      <w:r>
        <w:rPr>
          <w:rFonts w:ascii="宋体" w:eastAsia="宋体" w:hAnsi="宋体" w:cs="宋体" w:hint="eastAsia"/>
          <w:color w:val="000000" w:themeColor="text1"/>
          <w:sz w:val="32"/>
          <w:szCs w:val="32"/>
        </w:rPr>
        <w:t>②</w:t>
      </w:r>
      <w:r w:rsidRPr="00174809">
        <w:rPr>
          <w:rFonts w:ascii="仿宋_GB2312" w:eastAsia="仿宋_GB2312" w:hAnsi="仿宋_GB2312" w:cs="仿宋_GB2312" w:hint="eastAsia"/>
          <w:color w:val="000000" w:themeColor="text1"/>
          <w:sz w:val="32"/>
          <w:szCs w:val="32"/>
        </w:rPr>
        <w:t>项目经理具有建筑工程专业二级以上（含二级）建造师证书及安全生产考核合格B证。</w:t>
      </w:r>
    </w:p>
    <w:p w:rsidR="006A22FF" w:rsidRDefault="006A22FF" w:rsidP="000272A1">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11、本项目不接受联合体投标，不允许分包。供应商提供《非联合体不分包投标声明》，视为独立投标，不分包。</w:t>
      </w:r>
    </w:p>
    <w:p w:rsidR="006A22FF" w:rsidRDefault="006A22FF" w:rsidP="006A22FF">
      <w:pPr>
        <w:widowControl w:val="0"/>
        <w:kinsoku/>
        <w:spacing w:line="57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十一、执行的其他政府采购政策</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1、《关于在政府采购活动中查询及使用信用记录有关问题的通知》(财库〔2016〕125号)。</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2、《政府采购促进中小企业发展管理办法》(财库〔2020〕46号)、《关于政府采购支持监狱企业发展有关问题的通知》(财库〔2014〕68号)以及《关于促进残疾人就业政府采购政策的通知》(财库〔2017〕141号)。</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4、《财政部农业农村部国家乡村振兴局关于运用政府</w:t>
      </w:r>
      <w:r>
        <w:rPr>
          <w:rFonts w:ascii="仿宋_GB2312" w:eastAsia="仿宋_GB2312" w:hAnsi="仿宋_GB2312" w:cs="仿宋_GB2312" w:hint="eastAsia"/>
          <w:color w:val="000000" w:themeColor="text1"/>
          <w:sz w:val="32"/>
          <w:szCs w:val="32"/>
        </w:rPr>
        <w:lastRenderedPageBreak/>
        <w:t>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5、《柞水县财政局关于加快推进我省中小企业政府采购信用融资工作的通知》(陕财办采〔2020〕15号)、柞水县财政局关于印发《陕西省中小企业政府采购信用融资办法》(陕财办采〔2018〕23号)。</w:t>
      </w:r>
    </w:p>
    <w:p w:rsidR="006A22FF" w:rsidRDefault="006A22FF" w:rsidP="006A22FF">
      <w:pPr>
        <w:widowControl w:val="0"/>
        <w:kinsoku/>
        <w:spacing w:line="570" w:lineRule="exact"/>
        <w:ind w:firstLineChars="200" w:firstLine="616"/>
        <w:jc w:val="both"/>
        <w:rPr>
          <w:rFonts w:ascii="仿宋_GB2312" w:eastAsia="仿宋_GB2312" w:hAnsi="仿宋_GB2312" w:cs="仿宋_GB2312"/>
          <w:color w:val="000000" w:themeColor="text1"/>
          <w:spacing w:val="-6"/>
          <w:sz w:val="32"/>
          <w:szCs w:val="32"/>
        </w:rPr>
      </w:pPr>
      <w:r>
        <w:rPr>
          <w:rFonts w:ascii="仿宋_GB2312" w:eastAsia="仿宋_GB2312" w:hAnsi="仿宋_GB2312" w:cs="仿宋_GB2312" w:hint="eastAsia"/>
          <w:color w:val="000000" w:themeColor="text1"/>
          <w:spacing w:val="-6"/>
          <w:sz w:val="32"/>
          <w:szCs w:val="32"/>
        </w:rPr>
        <w:t>6、</w:t>
      </w:r>
      <w:r>
        <w:rPr>
          <w:rFonts w:ascii="仿宋_GB2312" w:eastAsia="仿宋_GB2312" w:hAnsi="仿宋_GB2312" w:cs="仿宋_GB2312" w:hint="eastAsia"/>
          <w:color w:val="000000" w:themeColor="text1"/>
          <w:spacing w:val="-11"/>
          <w:sz w:val="32"/>
          <w:szCs w:val="32"/>
        </w:rPr>
        <w:t>详见《供应商须知》中“落实的政府采购政策”有关内容。</w:t>
      </w:r>
    </w:p>
    <w:p w:rsidR="006A22FF" w:rsidRDefault="006A22FF" w:rsidP="006A22FF">
      <w:pPr>
        <w:widowControl w:val="0"/>
        <w:kinsoku/>
        <w:spacing w:line="57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十二、磋商文件获取方式及时间</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1、获取时间：2026年2月28日至2026年3月5日上午8:00-11:30，下午14:00-17:30止（北京时间，法定节假日除外）；</w:t>
      </w:r>
    </w:p>
    <w:p w:rsidR="006A22FF" w:rsidRPr="000272A1" w:rsidRDefault="006A22FF" w:rsidP="000272A1">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2、获取方式：磋商人请携带法定代表人授权书，授权人身份证、企业营业执照复印件、建筑工程施工总承包三级及以上资质或建筑装饰装修工程专业承包二级及以上资质证书、</w:t>
      </w:r>
      <w:r w:rsidRPr="00B045D8">
        <w:rPr>
          <w:rFonts w:ascii="仿宋_GB2312" w:eastAsia="仿宋_GB2312" w:hAnsi="仿宋_GB2312" w:cs="仿宋_GB2312" w:hint="eastAsia"/>
          <w:color w:val="000000" w:themeColor="text1"/>
          <w:sz w:val="32"/>
          <w:szCs w:val="32"/>
        </w:rPr>
        <w:t>合格有效的安全生产许可证</w:t>
      </w:r>
      <w:r>
        <w:rPr>
          <w:rFonts w:ascii="仿宋_GB2312" w:eastAsia="仿宋_GB2312" w:hAnsi="仿宋_GB2312" w:cs="仿宋_GB2312" w:hint="eastAsia"/>
          <w:color w:val="000000" w:themeColor="text1"/>
          <w:sz w:val="32"/>
          <w:szCs w:val="32"/>
        </w:rPr>
        <w:t>复印件到柞水县政府采购中心（县税务局第二分局五楼）填写报名确认表（须加盖单位鲜章或被授权人签字）获</w:t>
      </w:r>
      <w:r>
        <w:rPr>
          <w:rFonts w:ascii="仿宋_GB2312" w:eastAsia="仿宋_GB2312" w:hAnsi="仿宋_GB2312" w:cs="仿宋_GB2312" w:hint="eastAsia"/>
          <w:color w:val="000000" w:themeColor="text1"/>
          <w:spacing w:val="-6"/>
          <w:sz w:val="32"/>
          <w:szCs w:val="32"/>
        </w:rPr>
        <w:t>取磋商文件（上述证书正本、副本均可，上述证书复印件须加盖单位鲜章）。</w:t>
      </w:r>
    </w:p>
    <w:p w:rsidR="006A22FF" w:rsidRDefault="000272A1" w:rsidP="006A22FF">
      <w:pPr>
        <w:widowControl w:val="0"/>
        <w:kinsoku/>
        <w:spacing w:line="57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十三</w:t>
      </w:r>
      <w:r w:rsidR="006A22FF">
        <w:rPr>
          <w:rFonts w:ascii="仿宋_GB2312" w:eastAsia="仿宋_GB2312" w:hAnsi="仿宋_GB2312" w:cs="仿宋_GB2312" w:hint="eastAsia"/>
          <w:b/>
          <w:bCs/>
          <w:color w:val="000000" w:themeColor="text1"/>
          <w:sz w:val="32"/>
          <w:szCs w:val="32"/>
        </w:rPr>
        <w:t>、响应文件提交截止时间及磋商时间和地点：</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1、响应文件提交截止时间：2026年3月10日09:00前（北京时间）；</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2、磋商时间：同提交磋商文件截止时间；</w:t>
      </w:r>
    </w:p>
    <w:p w:rsidR="006A22FF" w:rsidRDefault="006A22FF" w:rsidP="000272A1">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3、磋商地点：柞水县政府采购中心（县税务局第二分局五楼）</w:t>
      </w:r>
      <w:r w:rsidR="000272A1">
        <w:rPr>
          <w:rFonts w:ascii="仿宋_GB2312" w:eastAsia="仿宋_GB2312" w:hAnsi="仿宋_GB2312" w:cs="仿宋_GB2312" w:hint="eastAsia"/>
          <w:b/>
          <w:bCs/>
          <w:color w:val="000000" w:themeColor="text1"/>
          <w:sz w:val="32"/>
          <w:szCs w:val="32"/>
        </w:rPr>
        <w:t xml:space="preserve"> </w:t>
      </w:r>
    </w:p>
    <w:p w:rsidR="006A22FF" w:rsidRDefault="000272A1" w:rsidP="006A22FF">
      <w:pPr>
        <w:widowControl w:val="0"/>
        <w:kinsoku/>
        <w:spacing w:line="570" w:lineRule="exact"/>
        <w:ind w:firstLineChars="200" w:firstLine="643"/>
        <w:jc w:val="both"/>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十四</w:t>
      </w:r>
      <w:r w:rsidR="006A22FF">
        <w:rPr>
          <w:rFonts w:ascii="仿宋_GB2312" w:eastAsia="仿宋_GB2312" w:hAnsi="仿宋_GB2312" w:cs="仿宋_GB2312" w:hint="eastAsia"/>
          <w:b/>
          <w:bCs/>
          <w:color w:val="000000" w:themeColor="text1"/>
          <w:sz w:val="32"/>
          <w:szCs w:val="32"/>
        </w:rPr>
        <w:t>、其他应说明的事项：</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1、本公告通过《陕西省政府采购网》对外公开发布</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2、本公告期限为3个工作日</w:t>
      </w:r>
    </w:p>
    <w:p w:rsidR="006A22FF" w:rsidRDefault="006A22FF" w:rsidP="006A22FF">
      <w:pPr>
        <w:widowControl w:val="0"/>
        <w:kinsoku/>
        <w:spacing w:line="57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3、采购项目联系人：路工、</w:t>
      </w:r>
      <w:r>
        <w:rPr>
          <w:rFonts w:ascii="宋体" w:eastAsia="宋体" w:hAnsi="宋体" w:cs="宋体" w:hint="eastAsia"/>
          <w:color w:val="000000" w:themeColor="text1"/>
          <w:sz w:val="32"/>
          <w:szCs w:val="32"/>
        </w:rPr>
        <w:t>樊警官</w:t>
      </w:r>
    </w:p>
    <w:p w:rsidR="006A22FF" w:rsidRDefault="006A22FF" w:rsidP="006A22FF">
      <w:pPr>
        <w:widowControl w:val="0"/>
        <w:kinsoku/>
        <w:spacing w:line="570" w:lineRule="exact"/>
        <w:ind w:firstLineChars="200" w:firstLine="640"/>
        <w:jc w:val="both"/>
      </w:pPr>
      <w:r>
        <w:rPr>
          <w:rFonts w:ascii="仿宋_GB2312" w:eastAsia="仿宋_GB2312" w:hAnsi="仿宋_GB2312" w:cs="仿宋_GB2312" w:hint="eastAsia"/>
          <w:color w:val="000000" w:themeColor="text1"/>
          <w:sz w:val="32"/>
          <w:szCs w:val="32"/>
        </w:rPr>
        <w:t>4、联系方式：0914-4358989、13891429218</w:t>
      </w:r>
    </w:p>
    <w:p w:rsidR="006A22FF" w:rsidRPr="001535FF" w:rsidRDefault="006A22FF" w:rsidP="006A22FF"/>
    <w:p w:rsidR="008F0EC8" w:rsidRDefault="008F0EC8"/>
    <w:p w:rsidR="000272A1" w:rsidRDefault="000272A1"/>
    <w:p w:rsidR="000272A1" w:rsidRDefault="000272A1"/>
    <w:p w:rsidR="000272A1" w:rsidRDefault="000272A1">
      <w:pPr>
        <w:rPr>
          <w:rFonts w:ascii="仿宋_GB2312" w:eastAsia="仿宋_GB2312" w:hAnsi="仿宋_GB2312" w:cs="仿宋_GB2312"/>
          <w:color w:val="000000" w:themeColor="text1"/>
          <w:sz w:val="32"/>
          <w:szCs w:val="32"/>
        </w:rPr>
      </w:pPr>
      <w:r>
        <w:rPr>
          <w:rFonts w:hint="eastAsia"/>
        </w:rPr>
        <w:t xml:space="preserve">                                </w:t>
      </w:r>
      <w:r w:rsidRPr="000272A1">
        <w:rPr>
          <w:rFonts w:ascii="仿宋_GB2312" w:eastAsia="仿宋_GB2312" w:hAnsi="仿宋_GB2312" w:cs="仿宋_GB2312" w:hint="eastAsia"/>
          <w:color w:val="000000" w:themeColor="text1"/>
          <w:sz w:val="32"/>
          <w:szCs w:val="32"/>
        </w:rPr>
        <w:t>柞水县政府采购中心</w:t>
      </w:r>
    </w:p>
    <w:p w:rsidR="000272A1" w:rsidRDefault="000272A1">
      <w:r>
        <w:rPr>
          <w:rFonts w:ascii="仿宋_GB2312" w:eastAsia="仿宋_GB2312" w:hAnsi="仿宋_GB2312" w:cs="仿宋_GB2312" w:hint="eastAsia"/>
          <w:color w:val="000000" w:themeColor="text1"/>
          <w:sz w:val="32"/>
          <w:szCs w:val="32"/>
        </w:rPr>
        <w:t xml:space="preserve">                      2026年</w:t>
      </w:r>
      <w:r w:rsidR="00360772">
        <w:rPr>
          <w:rFonts w:ascii="仿宋_GB2312" w:eastAsia="仿宋_GB2312" w:hAnsi="仿宋_GB2312" w:cs="仿宋_GB2312" w:hint="eastAsia"/>
          <w:color w:val="000000" w:themeColor="text1"/>
          <w:sz w:val="32"/>
          <w:szCs w:val="32"/>
        </w:rPr>
        <w:t>2月27日</w:t>
      </w:r>
    </w:p>
    <w:sectPr w:rsidR="00027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FF"/>
    <w:rsid w:val="000272A1"/>
    <w:rsid w:val="0019033D"/>
    <w:rsid w:val="00360772"/>
    <w:rsid w:val="00400064"/>
    <w:rsid w:val="006A22FF"/>
    <w:rsid w:val="008F0EC8"/>
    <w:rsid w:val="00E66258"/>
    <w:rsid w:val="00EF53F0"/>
    <w:rsid w:val="00FB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FF"/>
    <w:pPr>
      <w:kinsoku w:val="0"/>
      <w:autoSpaceDE w:val="0"/>
      <w:autoSpaceDN w:val="0"/>
      <w:adjustRightInd w:val="0"/>
      <w:snapToGrid w:val="0"/>
      <w:textAlignment w:val="baseline"/>
    </w:pPr>
    <w:rPr>
      <w:rFonts w:ascii="Arial" w:hAnsi="Arial" w:cs="Arial"/>
      <w:snapToGrid w:val="0"/>
      <w:color w:val="000000"/>
      <w:kern w:val="0"/>
      <w:szCs w:val="21"/>
    </w:rPr>
  </w:style>
  <w:style w:type="paragraph" w:styleId="1">
    <w:name w:val="heading 1"/>
    <w:basedOn w:val="a"/>
    <w:next w:val="a"/>
    <w:link w:val="1Char"/>
    <w:uiPriority w:val="99"/>
    <w:qFormat/>
    <w:rsid w:val="006A22FF"/>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A22FF"/>
    <w:rPr>
      <w:rFonts w:ascii="Arial" w:hAnsi="Arial" w:cs="Arial"/>
      <w:b/>
      <w:snapToGrid w:val="0"/>
      <w:color w:val="000000"/>
      <w:kern w:val="0"/>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FF"/>
    <w:pPr>
      <w:kinsoku w:val="0"/>
      <w:autoSpaceDE w:val="0"/>
      <w:autoSpaceDN w:val="0"/>
      <w:adjustRightInd w:val="0"/>
      <w:snapToGrid w:val="0"/>
      <w:textAlignment w:val="baseline"/>
    </w:pPr>
    <w:rPr>
      <w:rFonts w:ascii="Arial" w:hAnsi="Arial" w:cs="Arial"/>
      <w:snapToGrid w:val="0"/>
      <w:color w:val="000000"/>
      <w:kern w:val="0"/>
      <w:szCs w:val="21"/>
    </w:rPr>
  </w:style>
  <w:style w:type="paragraph" w:styleId="1">
    <w:name w:val="heading 1"/>
    <w:basedOn w:val="a"/>
    <w:next w:val="a"/>
    <w:link w:val="1Char"/>
    <w:uiPriority w:val="99"/>
    <w:qFormat/>
    <w:rsid w:val="006A22FF"/>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A22FF"/>
    <w:rPr>
      <w:rFonts w:ascii="Arial" w:hAnsi="Arial" w:cs="Arial"/>
      <w:b/>
      <w:snapToGrid w:val="0"/>
      <w:color w:val="000000"/>
      <w:kern w:val="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9</cp:revision>
  <cp:lastPrinted>2026-02-24T08:43:00Z</cp:lastPrinted>
  <dcterms:created xsi:type="dcterms:W3CDTF">2026-02-24T08:14:00Z</dcterms:created>
  <dcterms:modified xsi:type="dcterms:W3CDTF">2026-02-27T03:30:00Z</dcterms:modified>
</cp:coreProperties>
</file>