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79E" w:rsidRDefault="0087579E" w:rsidP="0087579E">
      <w:pPr>
        <w:widowControl w:val="0"/>
        <w:kinsoku/>
        <w:spacing w:line="570" w:lineRule="exact"/>
        <w:ind w:firstLineChars="300" w:firstLine="964"/>
        <w:jc w:val="both"/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</w:pPr>
    </w:p>
    <w:p w:rsidR="0087579E" w:rsidRPr="0087579E" w:rsidRDefault="0087579E" w:rsidP="0087579E">
      <w:pPr>
        <w:widowControl w:val="0"/>
        <w:kinsoku/>
        <w:spacing w:line="570" w:lineRule="exact"/>
        <w:ind w:firstLineChars="300" w:firstLine="964"/>
        <w:jc w:val="both"/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</w:pPr>
      <w:bookmarkStart w:id="0" w:name="_GoBack"/>
      <w:r w:rsidRPr="0087579E"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柞水县乾佑派出所“百千工程”改造提升项目</w:t>
      </w:r>
    </w:p>
    <w:p w:rsidR="0087579E" w:rsidRPr="0087579E" w:rsidRDefault="0087579E" w:rsidP="0087579E">
      <w:pPr>
        <w:widowControl w:val="0"/>
        <w:kinsoku/>
        <w:spacing w:line="570" w:lineRule="exact"/>
        <w:ind w:firstLineChars="1100" w:firstLine="3534"/>
        <w:jc w:val="both"/>
        <w:rPr>
          <w:rFonts w:ascii="仿宋_GB2312" w:eastAsia="仿宋_GB2312" w:hAnsi="仿宋_GB2312" w:cs="仿宋_GB2312"/>
          <w:b/>
          <w:bCs/>
          <w:color w:val="000000" w:themeColor="text1"/>
          <w:sz w:val="32"/>
          <w:szCs w:val="32"/>
        </w:rPr>
      </w:pPr>
      <w:r w:rsidRPr="0087579E"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磋商内容</w:t>
      </w:r>
    </w:p>
    <w:bookmarkEnd w:id="0"/>
    <w:p w:rsidR="0087579E" w:rsidRDefault="0087579E" w:rsidP="0087579E">
      <w:pPr>
        <w:widowControl w:val="0"/>
        <w:kinsoku/>
        <w:spacing w:line="570" w:lineRule="exact"/>
        <w:ind w:firstLineChars="200" w:firstLine="640"/>
        <w:jc w:val="both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柞水县</w:t>
      </w:r>
      <w:r>
        <w:rPr>
          <w:rFonts w:ascii="宋体" w:eastAsia="宋体" w:hAnsi="宋体" w:cs="宋体" w:hint="eastAsia"/>
          <w:color w:val="000000" w:themeColor="text1"/>
          <w:sz w:val="32"/>
          <w:szCs w:val="32"/>
        </w:rPr>
        <w:t>乾佑</w:t>
      </w:r>
      <w:r w:rsidRPr="00E86DF9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派出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所“</w:t>
      </w:r>
      <w:r w:rsidRPr="00E86DF9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百千工程”改造提升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项目，包括办案中心、基础管控指挥室、接警大厅、户籍大厅、抢</w:t>
      </w:r>
      <w:r>
        <w:rPr>
          <w:rFonts w:ascii="宋体" w:eastAsia="宋体" w:hAnsi="宋体" w:cs="宋体" w:hint="eastAsia"/>
          <w:color w:val="000000" w:themeColor="text1"/>
          <w:sz w:val="32"/>
          <w:szCs w:val="32"/>
        </w:rPr>
        <w:t>弹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库、</w:t>
      </w:r>
      <w:r>
        <w:rPr>
          <w:rFonts w:ascii="宋体" w:eastAsia="宋体" w:hAnsi="宋体" w:cs="宋体" w:hint="eastAsia"/>
          <w:color w:val="000000" w:themeColor="text1"/>
          <w:sz w:val="32"/>
          <w:szCs w:val="32"/>
        </w:rPr>
        <w:t>“六小工程”、备勤室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等功能用房的涂料、电路改造、</w:t>
      </w:r>
      <w:r>
        <w:rPr>
          <w:rFonts w:ascii="宋体" w:eastAsia="宋体" w:hAnsi="宋体" w:cs="宋体" w:hint="eastAsia"/>
          <w:color w:val="000000" w:themeColor="text1"/>
          <w:sz w:val="32"/>
          <w:szCs w:val="32"/>
        </w:rPr>
        <w:t>卫生间改造、室内地板改造、楼梯、楼道地面改造、楼顶防水处理、大跨度墙体加固、院落翻新硬化、消防设施改造、办公及厨房相关配套设施、警营文化及外观标识等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内容。  </w:t>
      </w:r>
    </w:p>
    <w:p w:rsidR="008F0EC8" w:rsidRDefault="008F0EC8"/>
    <w:sectPr w:rsidR="008F0E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79E"/>
    <w:rsid w:val="0087579E"/>
    <w:rsid w:val="008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79E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79E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2026-02-24T08:48:00Z</dcterms:created>
  <dcterms:modified xsi:type="dcterms:W3CDTF">2026-02-24T08:50:00Z</dcterms:modified>
</cp:coreProperties>
</file>