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96C25">
      <w:pPr>
        <w:ind w:firstLine="280" w:firstLineChars="100"/>
        <w:rPr>
          <w:rFonts w:hint="eastAsia" w:ascii="宋体" w:hAnsi="宋体" w:cs="宋体"/>
          <w:b/>
          <w:bCs/>
          <w:caps/>
          <w:color w:val="auto"/>
          <w:kern w:val="0"/>
          <w:sz w:val="28"/>
          <w:szCs w:val="28"/>
          <w:highlight w:val="none"/>
          <w:lang w:eastAsia="zh-CN"/>
        </w:rPr>
      </w:pPr>
      <w:r>
        <w:rPr>
          <w:rFonts w:hint="eastAsia" w:ascii="宋体" w:hAnsi="宋体" w:cs="宋体"/>
          <w:b/>
          <w:bCs/>
          <w:caps/>
          <w:color w:val="auto"/>
          <w:kern w:val="0"/>
          <w:sz w:val="28"/>
          <w:szCs w:val="28"/>
          <w:highlight w:val="none"/>
        </w:rPr>
        <w:t>项目编号：ZFCG-安康市-2025-1222.1B1</w:t>
      </w:r>
    </w:p>
    <w:p w14:paraId="00335AC0">
      <w:pPr>
        <w:ind w:firstLine="280" w:firstLineChars="100"/>
        <w:rPr>
          <w:rFonts w:hint="default" w:ascii="宋体" w:hAnsi="宋体" w:cs="宋体"/>
          <w:b/>
          <w:bCs/>
          <w:caps/>
          <w:color w:val="auto"/>
          <w:kern w:val="0"/>
          <w:sz w:val="28"/>
          <w:szCs w:val="28"/>
          <w:highlight w:val="none"/>
          <w:lang w:val="en-US" w:eastAsia="zh-CN"/>
        </w:rPr>
      </w:pPr>
    </w:p>
    <w:p w14:paraId="714C212E">
      <w:pPr>
        <w:pStyle w:val="11"/>
        <w:rPr>
          <w:rFonts w:hint="eastAsia" w:ascii="宋体" w:hAnsi="宋体" w:cs="宋体"/>
          <w:color w:val="auto"/>
          <w:highlight w:val="none"/>
        </w:rPr>
      </w:pPr>
    </w:p>
    <w:p w14:paraId="04A0FB57">
      <w:pPr>
        <w:spacing w:before="270" w:line="224" w:lineRule="auto"/>
        <w:jc w:val="center"/>
        <w:rPr>
          <w:rFonts w:hint="eastAsia" w:ascii="宋体" w:hAnsi="宋体" w:cs="宋体"/>
          <w:b/>
          <w:bCs/>
          <w:sz w:val="52"/>
          <w:szCs w:val="52"/>
          <w:lang w:eastAsia="zh-CN"/>
        </w:rPr>
      </w:pPr>
      <w:r>
        <w:rPr>
          <w:rFonts w:hint="eastAsia" w:ascii="宋体" w:hAnsi="宋体" w:cs="宋体"/>
          <w:b/>
          <w:bCs/>
          <w:sz w:val="52"/>
          <w:szCs w:val="52"/>
          <w:lang w:eastAsia="zh-CN"/>
        </w:rPr>
        <w:t>安康市中心医院体检软件系统改造采购项目(二次)</w:t>
      </w:r>
    </w:p>
    <w:p w14:paraId="4AE6F255">
      <w:pPr>
        <w:spacing w:before="270" w:line="224" w:lineRule="auto"/>
        <w:jc w:val="center"/>
        <w:rPr>
          <w:rFonts w:hint="eastAsia" w:ascii="宋体" w:hAnsi="宋体" w:cs="宋体"/>
          <w:b/>
          <w:bCs/>
          <w:sz w:val="48"/>
          <w:szCs w:val="48"/>
          <w:lang w:eastAsia="zh-CN"/>
        </w:rPr>
      </w:pPr>
    </w:p>
    <w:p w14:paraId="4440366B">
      <w:pPr>
        <w:rPr>
          <w:rFonts w:hint="eastAsia" w:ascii="宋体" w:hAnsi="宋体" w:cs="宋体"/>
          <w:b/>
          <w:bCs/>
          <w:caps/>
          <w:color w:val="auto"/>
          <w:kern w:val="0"/>
          <w:sz w:val="40"/>
          <w:szCs w:val="40"/>
          <w:highlight w:val="none"/>
        </w:rPr>
      </w:pPr>
    </w:p>
    <w:p w14:paraId="4FE15363">
      <w:pPr>
        <w:spacing w:line="600" w:lineRule="auto"/>
        <w:ind w:firstLine="361" w:firstLineChars="100"/>
        <w:jc w:val="center"/>
        <w:rPr>
          <w:rFonts w:hint="eastAsia" w:ascii="宋体" w:hAnsi="宋体" w:eastAsia="宋体" w:cs="宋体"/>
          <w:b/>
          <w:bCs/>
          <w:color w:val="auto"/>
          <w:sz w:val="36"/>
          <w:highlight w:val="none"/>
          <w:lang w:eastAsia="zh-CN"/>
        </w:rPr>
      </w:pPr>
      <w:r>
        <w:rPr>
          <w:rFonts w:hint="eastAsia" w:ascii="宋体" w:hAnsi="宋体" w:eastAsia="宋体" w:cs="宋体"/>
          <w:b/>
          <w:bCs/>
          <w:color w:val="auto"/>
          <w:sz w:val="36"/>
          <w:highlight w:val="none"/>
          <w:lang w:eastAsia="zh-CN"/>
        </w:rPr>
        <w:drawing>
          <wp:inline distT="0" distB="0" distL="114300" distR="114300">
            <wp:extent cx="3872865" cy="2008505"/>
            <wp:effectExtent l="0" t="0" r="13335" b="10795"/>
            <wp:docPr id="5" name="图片 5" descr="8511af4dfebd0cd7829b4bccc1e3c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511af4dfebd0cd7829b4bccc1e3c57"/>
                    <pic:cNvPicPr>
                      <a:picLocks noChangeAspect="1"/>
                    </pic:cNvPicPr>
                  </pic:nvPicPr>
                  <pic:blipFill>
                    <a:blip r:embed="rId38"/>
                    <a:stretch>
                      <a:fillRect/>
                    </a:stretch>
                  </pic:blipFill>
                  <pic:spPr>
                    <a:xfrm>
                      <a:off x="0" y="0"/>
                      <a:ext cx="3872865" cy="2008505"/>
                    </a:xfrm>
                    <a:prstGeom prst="rect">
                      <a:avLst/>
                    </a:prstGeom>
                  </pic:spPr>
                </pic:pic>
              </a:graphicData>
            </a:graphic>
          </wp:inline>
        </w:drawing>
      </w:r>
    </w:p>
    <w:p w14:paraId="663D8987">
      <w:pPr>
        <w:spacing w:line="600" w:lineRule="auto"/>
        <w:ind w:firstLine="960" w:firstLineChars="100"/>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 xml:space="preserve">招 </w:t>
      </w:r>
      <w:r>
        <w:rPr>
          <w:rFonts w:hint="eastAsia" w:ascii="宋体" w:hAnsi="宋体" w:cs="宋体"/>
          <w:b/>
          <w:color w:val="auto"/>
          <w:sz w:val="96"/>
          <w:szCs w:val="96"/>
          <w:highlight w:val="none"/>
          <w:lang w:val="en-US" w:eastAsia="zh-CN"/>
        </w:rPr>
        <w:t xml:space="preserve"> </w:t>
      </w:r>
      <w:r>
        <w:rPr>
          <w:rFonts w:hint="eastAsia" w:ascii="宋体" w:hAnsi="宋体" w:cs="宋体"/>
          <w:b/>
          <w:color w:val="auto"/>
          <w:sz w:val="96"/>
          <w:szCs w:val="96"/>
          <w:highlight w:val="none"/>
        </w:rPr>
        <w:t>标</w:t>
      </w:r>
      <w:r>
        <w:rPr>
          <w:rFonts w:hint="eastAsia" w:ascii="宋体" w:hAnsi="宋体" w:cs="宋体"/>
          <w:b/>
          <w:color w:val="auto"/>
          <w:sz w:val="96"/>
          <w:szCs w:val="96"/>
          <w:highlight w:val="none"/>
          <w:lang w:val="en-US" w:eastAsia="zh-CN"/>
        </w:rPr>
        <w:t xml:space="preserve"> </w:t>
      </w:r>
      <w:r>
        <w:rPr>
          <w:rFonts w:hint="eastAsia" w:ascii="宋体" w:hAnsi="宋体" w:cs="宋体"/>
          <w:b/>
          <w:color w:val="auto"/>
          <w:sz w:val="96"/>
          <w:szCs w:val="96"/>
          <w:highlight w:val="none"/>
        </w:rPr>
        <w:t xml:space="preserve"> 文</w:t>
      </w:r>
      <w:r>
        <w:rPr>
          <w:rFonts w:hint="eastAsia" w:ascii="宋体" w:hAnsi="宋体" w:cs="宋体"/>
          <w:b/>
          <w:color w:val="auto"/>
          <w:sz w:val="96"/>
          <w:szCs w:val="96"/>
          <w:highlight w:val="none"/>
          <w:lang w:val="en-US" w:eastAsia="zh-CN"/>
        </w:rPr>
        <w:t xml:space="preserve"> </w:t>
      </w:r>
      <w:r>
        <w:rPr>
          <w:rFonts w:hint="eastAsia" w:ascii="宋体" w:hAnsi="宋体" w:cs="宋体"/>
          <w:b/>
          <w:color w:val="auto"/>
          <w:sz w:val="96"/>
          <w:szCs w:val="96"/>
          <w:highlight w:val="none"/>
        </w:rPr>
        <w:t xml:space="preserve"> 件</w:t>
      </w:r>
    </w:p>
    <w:p w14:paraId="49906BB9">
      <w:pPr>
        <w:pStyle w:val="11"/>
        <w:rPr>
          <w:rFonts w:hint="eastAsia" w:ascii="宋体" w:hAnsi="宋体" w:cs="宋体"/>
          <w:color w:val="auto"/>
          <w:highlight w:val="none"/>
        </w:rPr>
      </w:pPr>
    </w:p>
    <w:p w14:paraId="19774E56">
      <w:pPr>
        <w:keepNext w:val="0"/>
        <w:keepLines w:val="0"/>
        <w:pageBreakBefore w:val="0"/>
        <w:widowControl w:val="0"/>
        <w:kinsoku/>
        <w:wordWrap/>
        <w:overflowPunct w:val="0"/>
        <w:topLinePunct w:val="0"/>
        <w:autoSpaceDE w:val="0"/>
        <w:autoSpaceDN w:val="0"/>
        <w:bidi w:val="0"/>
        <w:adjustRightInd/>
        <w:snapToGrid/>
        <w:spacing w:line="500" w:lineRule="exact"/>
        <w:ind w:left="1761" w:leftChars="0" w:hanging="1761" w:hangingChars="550"/>
        <w:textAlignment w:val="auto"/>
        <w:rPr>
          <w:rFonts w:hint="default" w:ascii="宋体" w:hAnsi="宋体" w:eastAsia="宋体" w:cs="宋体"/>
          <w:b/>
          <w:bCs/>
          <w:spacing w:val="3"/>
          <w:sz w:val="32"/>
          <w:szCs w:val="32"/>
          <w:u w:val="single"/>
          <w:lang w:val="en-US" w:eastAsia="zh-CN"/>
        </w:rPr>
      </w:pPr>
      <w:r>
        <w:rPr>
          <w:rFonts w:hint="eastAsia" w:ascii="宋体" w:hAnsi="宋体" w:cs="宋体"/>
          <w:b/>
          <w:color w:val="auto"/>
          <w:sz w:val="32"/>
          <w:highlight w:val="none"/>
        </w:rPr>
        <w:t xml:space="preserve">     </w:t>
      </w:r>
      <w:r>
        <w:rPr>
          <w:rFonts w:hint="eastAsia" w:ascii="宋体" w:hAnsi="宋体" w:cs="宋体"/>
          <w:b/>
          <w:color w:val="auto"/>
          <w:sz w:val="32"/>
          <w:highlight w:val="none"/>
          <w:lang w:val="en-US" w:eastAsia="zh-CN"/>
        </w:rPr>
        <w:t xml:space="preserve">   </w:t>
      </w:r>
      <w:r>
        <w:rPr>
          <w:rFonts w:hint="eastAsia" w:ascii="宋体" w:hAnsi="宋体" w:eastAsia="宋体" w:cs="宋体"/>
          <w:b/>
          <w:bCs/>
          <w:spacing w:val="3"/>
          <w:sz w:val="32"/>
          <w:szCs w:val="32"/>
        </w:rPr>
        <w:t>采</w:t>
      </w:r>
      <w:r>
        <w:rPr>
          <w:rFonts w:hint="eastAsia" w:ascii="宋体" w:hAnsi="宋体" w:eastAsia="宋体" w:cs="宋体"/>
          <w:b/>
          <w:bCs/>
          <w:spacing w:val="3"/>
          <w:sz w:val="32"/>
          <w:szCs w:val="32"/>
          <w:lang w:val="en-US" w:eastAsia="zh-CN"/>
        </w:rPr>
        <w:t xml:space="preserve"> </w:t>
      </w:r>
      <w:r>
        <w:rPr>
          <w:rFonts w:hint="eastAsia" w:ascii="宋体" w:hAnsi="宋体" w:eastAsia="宋体" w:cs="宋体"/>
          <w:b/>
          <w:bCs/>
          <w:spacing w:val="3"/>
          <w:sz w:val="32"/>
          <w:szCs w:val="32"/>
        </w:rPr>
        <w:t>购</w:t>
      </w:r>
      <w:r>
        <w:rPr>
          <w:rFonts w:hint="eastAsia" w:ascii="宋体" w:hAnsi="宋体" w:eastAsia="宋体" w:cs="宋体"/>
          <w:b/>
          <w:bCs/>
          <w:spacing w:val="3"/>
          <w:sz w:val="32"/>
          <w:szCs w:val="32"/>
          <w:lang w:val="en-US" w:eastAsia="zh-CN"/>
        </w:rPr>
        <w:t xml:space="preserve"> </w:t>
      </w:r>
      <w:r>
        <w:rPr>
          <w:rFonts w:hint="eastAsia" w:ascii="宋体" w:hAnsi="宋体" w:eastAsia="宋体" w:cs="宋体"/>
          <w:b/>
          <w:bCs/>
          <w:spacing w:val="3"/>
          <w:sz w:val="32"/>
          <w:szCs w:val="32"/>
        </w:rPr>
        <w:t>人：</w:t>
      </w:r>
      <w:r>
        <w:rPr>
          <w:rFonts w:hint="eastAsia" w:ascii="宋体" w:hAnsi="宋体" w:cs="宋体"/>
          <w:b/>
          <w:bCs/>
          <w:spacing w:val="3"/>
          <w:sz w:val="32"/>
          <w:szCs w:val="32"/>
          <w:u w:val="single"/>
          <w:lang w:eastAsia="zh-CN"/>
        </w:rPr>
        <w:t>安康市中心医院</w:t>
      </w:r>
      <w:r>
        <w:rPr>
          <w:rFonts w:hint="eastAsia" w:ascii="宋体" w:hAnsi="宋体" w:eastAsia="宋体" w:cs="宋体"/>
          <w:b/>
          <w:bCs/>
          <w:spacing w:val="3"/>
          <w:sz w:val="32"/>
          <w:szCs w:val="32"/>
          <w:u w:val="single"/>
          <w:lang w:val="en-US" w:eastAsia="zh-CN"/>
        </w:rPr>
        <w:t xml:space="preserve">    </w:t>
      </w:r>
      <w:r>
        <w:rPr>
          <w:rFonts w:hint="eastAsia" w:ascii="宋体" w:hAnsi="宋体" w:cs="宋体"/>
          <w:b/>
          <w:bCs/>
          <w:spacing w:val="3"/>
          <w:sz w:val="32"/>
          <w:szCs w:val="32"/>
          <w:u w:val="single"/>
          <w:lang w:val="en-US" w:eastAsia="zh-CN"/>
        </w:rPr>
        <w:t xml:space="preserve"> </w:t>
      </w:r>
      <w:r>
        <w:rPr>
          <w:rFonts w:hint="eastAsia" w:ascii="宋体" w:hAnsi="宋体" w:eastAsia="宋体" w:cs="宋体"/>
          <w:b/>
          <w:bCs/>
          <w:spacing w:val="3"/>
          <w:sz w:val="32"/>
          <w:szCs w:val="32"/>
          <w:u w:val="single"/>
          <w:lang w:val="en-US" w:eastAsia="zh-CN"/>
        </w:rPr>
        <w:t xml:space="preserve">    </w:t>
      </w:r>
      <w:r>
        <w:rPr>
          <w:rFonts w:hint="eastAsia" w:ascii="宋体" w:hAnsi="宋体" w:cs="宋体"/>
          <w:b/>
          <w:bCs/>
          <w:spacing w:val="3"/>
          <w:sz w:val="32"/>
          <w:szCs w:val="32"/>
          <w:u w:val="single"/>
          <w:lang w:val="en-US" w:eastAsia="zh-CN"/>
        </w:rPr>
        <w:t xml:space="preserve"> </w:t>
      </w:r>
    </w:p>
    <w:p w14:paraId="2DECB376">
      <w:pPr>
        <w:keepNext w:val="0"/>
        <w:keepLines w:val="0"/>
        <w:pageBreakBefore w:val="0"/>
        <w:widowControl w:val="0"/>
        <w:kinsoku/>
        <w:wordWrap/>
        <w:overflowPunct w:val="0"/>
        <w:topLinePunct w:val="0"/>
        <w:autoSpaceDE w:val="0"/>
        <w:autoSpaceDN w:val="0"/>
        <w:bidi w:val="0"/>
        <w:adjustRightInd/>
        <w:snapToGrid/>
        <w:spacing w:line="500" w:lineRule="exact"/>
        <w:textAlignment w:val="auto"/>
        <w:rPr>
          <w:rFonts w:hint="default" w:ascii="宋体" w:hAnsi="宋体" w:eastAsia="宋体" w:cs="宋体"/>
          <w:b/>
          <w:bCs/>
          <w:spacing w:val="3"/>
          <w:sz w:val="32"/>
          <w:szCs w:val="32"/>
          <w:u w:val="single"/>
          <w:lang w:val="en-US" w:eastAsia="zh-CN"/>
        </w:rPr>
      </w:pPr>
    </w:p>
    <w:p w14:paraId="02EE0D5F">
      <w:pPr>
        <w:keepNext w:val="0"/>
        <w:keepLines w:val="0"/>
        <w:pageBreakBefore w:val="0"/>
        <w:widowControl w:val="0"/>
        <w:kinsoku/>
        <w:wordWrap/>
        <w:overflowPunct w:val="0"/>
        <w:topLinePunct w:val="0"/>
        <w:autoSpaceDE w:val="0"/>
        <w:autoSpaceDN w:val="0"/>
        <w:bidi w:val="0"/>
        <w:adjustRightInd/>
        <w:snapToGrid/>
        <w:spacing w:line="500" w:lineRule="exact"/>
        <w:ind w:left="0" w:leftChars="0" w:firstLine="1333" w:firstLineChars="400"/>
        <w:textAlignment w:val="auto"/>
        <w:rPr>
          <w:rFonts w:hint="eastAsia" w:ascii="宋体" w:hAnsi="宋体" w:eastAsia="宋体" w:cs="宋体"/>
          <w:b/>
          <w:bCs/>
          <w:spacing w:val="6"/>
          <w:sz w:val="32"/>
          <w:szCs w:val="32"/>
          <w:u w:val="single"/>
          <w:lang w:val="en-US" w:eastAsia="zh-CN"/>
        </w:rPr>
      </w:pPr>
      <w:r>
        <w:rPr>
          <w:rFonts w:hint="eastAsia" w:ascii="宋体" w:hAnsi="宋体" w:eastAsia="宋体" w:cs="宋体"/>
          <w:b/>
          <w:bCs/>
          <w:spacing w:val="6"/>
          <w:sz w:val="32"/>
          <w:szCs w:val="32"/>
        </w:rPr>
        <w:t>代理机构：</w:t>
      </w:r>
      <w:r>
        <w:rPr>
          <w:rFonts w:hint="eastAsia" w:ascii="宋体" w:hAnsi="宋体" w:eastAsia="宋体" w:cs="宋体"/>
          <w:b/>
          <w:bCs/>
          <w:spacing w:val="6"/>
          <w:sz w:val="32"/>
          <w:szCs w:val="32"/>
          <w:u w:val="single"/>
          <w:lang w:eastAsia="zh-CN"/>
        </w:rPr>
        <w:t>兴意项目管理有限公司</w:t>
      </w:r>
      <w:r>
        <w:rPr>
          <w:rFonts w:hint="eastAsia" w:ascii="宋体" w:hAnsi="宋体" w:eastAsia="宋体" w:cs="宋体"/>
          <w:b/>
          <w:bCs/>
          <w:spacing w:val="6"/>
          <w:sz w:val="32"/>
          <w:szCs w:val="32"/>
          <w:u w:val="single"/>
          <w:lang w:val="en-US" w:eastAsia="zh-CN"/>
        </w:rPr>
        <w:t xml:space="preserve"> </w:t>
      </w:r>
      <w:r>
        <w:rPr>
          <w:rFonts w:hint="eastAsia" w:ascii="宋体" w:hAnsi="宋体" w:cs="宋体"/>
          <w:b/>
          <w:bCs/>
          <w:spacing w:val="6"/>
          <w:sz w:val="32"/>
          <w:szCs w:val="32"/>
          <w:u w:val="single"/>
          <w:lang w:val="en-US" w:eastAsia="zh-CN"/>
        </w:rPr>
        <w:t xml:space="preserve"> </w:t>
      </w:r>
      <w:r>
        <w:rPr>
          <w:rFonts w:hint="eastAsia" w:ascii="宋体" w:hAnsi="宋体" w:eastAsia="宋体" w:cs="宋体"/>
          <w:b/>
          <w:bCs/>
          <w:spacing w:val="6"/>
          <w:sz w:val="32"/>
          <w:szCs w:val="32"/>
          <w:u w:val="single"/>
          <w:lang w:val="en-US" w:eastAsia="zh-CN"/>
        </w:rPr>
        <w:t xml:space="preserve"> </w:t>
      </w:r>
    </w:p>
    <w:p w14:paraId="7CF457AD">
      <w:pPr>
        <w:keepNext w:val="0"/>
        <w:keepLines w:val="0"/>
        <w:pageBreakBefore w:val="0"/>
        <w:widowControl w:val="0"/>
        <w:kinsoku/>
        <w:wordWrap/>
        <w:overflowPunct w:val="0"/>
        <w:topLinePunct w:val="0"/>
        <w:autoSpaceDE w:val="0"/>
        <w:autoSpaceDN w:val="0"/>
        <w:bidi w:val="0"/>
        <w:adjustRightInd/>
        <w:snapToGrid/>
        <w:spacing w:line="500" w:lineRule="exact"/>
        <w:ind w:left="0" w:leftChars="0" w:firstLine="1333" w:firstLineChars="400"/>
        <w:textAlignment w:val="auto"/>
        <w:rPr>
          <w:rFonts w:hint="eastAsia" w:ascii="宋体" w:hAnsi="宋体" w:eastAsia="宋体" w:cs="宋体"/>
          <w:b/>
          <w:bCs/>
          <w:spacing w:val="6"/>
          <w:sz w:val="32"/>
          <w:szCs w:val="32"/>
          <w:u w:val="single"/>
          <w:lang w:val="en-US" w:eastAsia="zh-CN"/>
        </w:rPr>
      </w:pPr>
    </w:p>
    <w:p w14:paraId="55B40F3B">
      <w:pPr>
        <w:pStyle w:val="8"/>
        <w:keepNext w:val="0"/>
        <w:keepLines w:val="0"/>
        <w:pageBreakBefore w:val="0"/>
        <w:widowControl w:val="0"/>
        <w:kinsoku/>
        <w:wordWrap/>
        <w:overflowPunct w:val="0"/>
        <w:topLinePunct w:val="0"/>
        <w:autoSpaceDE w:val="0"/>
        <w:autoSpaceDN w:val="0"/>
        <w:bidi w:val="0"/>
        <w:adjustRightInd/>
        <w:snapToGrid/>
        <w:spacing w:after="0" w:line="500" w:lineRule="exact"/>
        <w:ind w:left="0" w:leftChars="0"/>
        <w:textAlignment w:val="auto"/>
        <w:rPr>
          <w:rFonts w:hint="eastAsia" w:ascii="宋体" w:hAnsi="宋体" w:eastAsia="宋体" w:cs="宋体"/>
          <w:b/>
          <w:bCs/>
          <w:spacing w:val="6"/>
          <w:sz w:val="32"/>
          <w:szCs w:val="32"/>
          <w:lang w:val="en-US" w:eastAsia="zh-CN"/>
        </w:rPr>
      </w:pPr>
      <w:r>
        <w:rPr>
          <w:rFonts w:hint="eastAsia" w:ascii="宋体" w:hAnsi="宋体" w:eastAsia="宋体" w:cs="宋体"/>
          <w:sz w:val="32"/>
          <w:szCs w:val="32"/>
          <w:lang w:val="en-US" w:eastAsia="zh-CN"/>
        </w:rPr>
        <w:t xml:space="preserve">        </w:t>
      </w:r>
      <w:r>
        <w:rPr>
          <w:rFonts w:hint="eastAsia" w:ascii="宋体" w:hAnsi="宋体" w:eastAsia="宋体" w:cs="宋体"/>
          <w:b/>
          <w:bCs/>
          <w:spacing w:val="6"/>
          <w:sz w:val="32"/>
          <w:szCs w:val="32"/>
          <w:lang w:val="en-US" w:eastAsia="zh-CN"/>
        </w:rPr>
        <w:t>日    期：</w:t>
      </w:r>
      <w:r>
        <w:rPr>
          <w:rFonts w:hint="eastAsia" w:ascii="宋体" w:hAnsi="宋体" w:eastAsia="宋体" w:cs="宋体"/>
          <w:b/>
          <w:bCs/>
          <w:spacing w:val="6"/>
          <w:sz w:val="32"/>
          <w:szCs w:val="32"/>
          <w:u w:val="single"/>
          <w:lang w:val="en-US" w:eastAsia="zh-CN"/>
        </w:rPr>
        <w:t>2026年</w:t>
      </w:r>
      <w:r>
        <w:rPr>
          <w:rFonts w:hint="eastAsia" w:ascii="宋体" w:hAnsi="宋体" w:cs="宋体"/>
          <w:b/>
          <w:bCs/>
          <w:spacing w:val="6"/>
          <w:sz w:val="32"/>
          <w:szCs w:val="32"/>
          <w:u w:val="single"/>
          <w:lang w:val="en-US" w:eastAsia="zh-CN"/>
        </w:rPr>
        <w:t>1</w:t>
      </w:r>
      <w:r>
        <w:rPr>
          <w:rFonts w:hint="eastAsia" w:ascii="宋体" w:hAnsi="宋体" w:eastAsia="宋体" w:cs="宋体"/>
          <w:b/>
          <w:bCs/>
          <w:spacing w:val="6"/>
          <w:sz w:val="32"/>
          <w:szCs w:val="32"/>
          <w:u w:val="single"/>
          <w:lang w:val="en-US" w:eastAsia="zh-CN"/>
        </w:rPr>
        <w:t>月</w:t>
      </w:r>
      <w:r>
        <w:rPr>
          <w:rFonts w:hint="eastAsia" w:ascii="宋体" w:hAnsi="宋体" w:cs="宋体"/>
          <w:b/>
          <w:bCs/>
          <w:spacing w:val="6"/>
          <w:sz w:val="32"/>
          <w:szCs w:val="32"/>
          <w:u w:val="single"/>
          <w:lang w:val="en-US" w:eastAsia="zh-CN"/>
        </w:rPr>
        <w:t xml:space="preserve">    </w:t>
      </w:r>
      <w:r>
        <w:rPr>
          <w:rFonts w:hint="eastAsia" w:ascii="宋体" w:hAnsi="宋体" w:eastAsia="宋体" w:cs="宋体"/>
          <w:b/>
          <w:bCs/>
          <w:spacing w:val="6"/>
          <w:sz w:val="32"/>
          <w:szCs w:val="32"/>
          <w:u w:val="single"/>
          <w:lang w:val="en-US" w:eastAsia="zh-CN"/>
        </w:rPr>
        <w:t xml:space="preserve">  </w:t>
      </w:r>
      <w:r>
        <w:rPr>
          <w:rFonts w:hint="eastAsia" w:ascii="宋体" w:hAnsi="宋体" w:cs="宋体"/>
          <w:b/>
          <w:bCs/>
          <w:spacing w:val="6"/>
          <w:sz w:val="32"/>
          <w:szCs w:val="32"/>
          <w:u w:val="single"/>
          <w:lang w:val="en-US" w:eastAsia="zh-CN"/>
        </w:rPr>
        <w:t xml:space="preserve">   </w:t>
      </w:r>
      <w:r>
        <w:rPr>
          <w:rFonts w:hint="eastAsia" w:ascii="宋体" w:hAnsi="宋体" w:eastAsia="宋体" w:cs="宋体"/>
          <w:b/>
          <w:bCs/>
          <w:spacing w:val="6"/>
          <w:sz w:val="32"/>
          <w:szCs w:val="32"/>
          <w:u w:val="single"/>
          <w:lang w:val="en-US" w:eastAsia="zh-CN"/>
        </w:rPr>
        <w:t xml:space="preserve">    </w:t>
      </w:r>
    </w:p>
    <w:p w14:paraId="38B3DA0A">
      <w:pPr>
        <w:spacing w:before="102" w:line="225" w:lineRule="auto"/>
        <w:ind w:left="694"/>
        <w:rPr>
          <w:rFonts w:ascii="宋体" w:hAnsi="宋体" w:eastAsia="宋体" w:cs="宋体"/>
          <w:b/>
          <w:bCs/>
          <w:spacing w:val="-1"/>
          <w:sz w:val="31"/>
          <w:szCs w:val="31"/>
        </w:rPr>
        <w:sectPr>
          <w:pgSz w:w="11906" w:h="16839"/>
          <w:pgMar w:top="1431" w:right="1785" w:bottom="0" w:left="1785" w:header="0" w:footer="0" w:gutter="0"/>
          <w:pgNumType w:fmt="decimal"/>
          <w:cols w:space="720" w:num="1"/>
        </w:sectPr>
      </w:pPr>
    </w:p>
    <w:p w14:paraId="0C014FD1">
      <w:pPr>
        <w:spacing w:before="102" w:line="225" w:lineRule="auto"/>
        <w:ind w:left="694"/>
        <w:rPr>
          <w:rFonts w:ascii="宋体" w:hAnsi="宋体" w:eastAsia="宋体" w:cs="宋体"/>
          <w:b/>
          <w:bCs/>
          <w:spacing w:val="-1"/>
          <w:sz w:val="31"/>
          <w:szCs w:val="31"/>
        </w:rPr>
      </w:pPr>
    </w:p>
    <w:p w14:paraId="455A80FA">
      <w:pPr>
        <w:spacing w:line="79" w:lineRule="exact"/>
      </w:pPr>
    </w:p>
    <w:tbl>
      <w:tblPr>
        <w:tblStyle w:val="19"/>
        <w:tblW w:w="7327"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60"/>
        <w:gridCol w:w="4267"/>
      </w:tblGrid>
      <w:tr w14:paraId="3677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7327" w:type="dxa"/>
            <w:gridSpan w:val="2"/>
            <w:vAlign w:val="center"/>
          </w:tcPr>
          <w:p w14:paraId="5DEB19B0">
            <w:pPr>
              <w:pStyle w:val="20"/>
              <w:spacing w:line="226" w:lineRule="auto"/>
              <w:jc w:val="center"/>
              <w:rPr>
                <w:sz w:val="43"/>
                <w:szCs w:val="43"/>
              </w:rPr>
            </w:pPr>
            <w:r>
              <w:rPr>
                <w:b/>
                <w:bCs/>
                <w:spacing w:val="-5"/>
                <w:sz w:val="43"/>
                <w:szCs w:val="43"/>
              </w:rPr>
              <w:t>目录</w:t>
            </w:r>
          </w:p>
        </w:tc>
      </w:tr>
      <w:tr w14:paraId="5808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0" w:hRule="atLeast"/>
        </w:trPr>
        <w:tc>
          <w:tcPr>
            <w:tcW w:w="3060" w:type="dxa"/>
            <w:vAlign w:val="center"/>
          </w:tcPr>
          <w:p w14:paraId="21E702F0">
            <w:pPr>
              <w:spacing w:line="294" w:lineRule="auto"/>
              <w:rPr>
                <w:rFonts w:ascii="Arial"/>
                <w:sz w:val="21"/>
              </w:rPr>
            </w:pPr>
          </w:p>
          <w:p w14:paraId="4D7F5733">
            <w:pPr>
              <w:spacing w:line="295" w:lineRule="auto"/>
              <w:rPr>
                <w:rFonts w:ascii="Arial"/>
                <w:sz w:val="21"/>
              </w:rPr>
            </w:pPr>
          </w:p>
          <w:p w14:paraId="642423EF">
            <w:pPr>
              <w:pStyle w:val="20"/>
              <w:spacing w:before="101" w:line="225" w:lineRule="auto"/>
            </w:pPr>
            <w:r>
              <w:rPr>
                <w:b/>
                <w:bCs/>
                <w:spacing w:val="4"/>
              </w:rPr>
              <w:t>第一部分</w:t>
            </w:r>
          </w:p>
        </w:tc>
        <w:tc>
          <w:tcPr>
            <w:tcW w:w="4267" w:type="dxa"/>
            <w:vAlign w:val="center"/>
          </w:tcPr>
          <w:p w14:paraId="29B60C87">
            <w:pPr>
              <w:spacing w:line="295" w:lineRule="auto"/>
              <w:rPr>
                <w:rFonts w:ascii="Arial"/>
                <w:sz w:val="21"/>
              </w:rPr>
            </w:pPr>
          </w:p>
          <w:p w14:paraId="0FD0F1EF">
            <w:pPr>
              <w:spacing w:line="295" w:lineRule="auto"/>
              <w:rPr>
                <w:rFonts w:ascii="Arial"/>
                <w:sz w:val="21"/>
              </w:rPr>
            </w:pPr>
          </w:p>
          <w:p w14:paraId="5BF78CAB">
            <w:pPr>
              <w:pStyle w:val="20"/>
              <w:spacing w:before="101" w:line="223" w:lineRule="auto"/>
              <w:ind w:left="321"/>
            </w:pPr>
            <w:r>
              <w:rPr>
                <w:b/>
                <w:bCs/>
                <w:spacing w:val="4"/>
              </w:rPr>
              <w:t>招标公告</w:t>
            </w:r>
          </w:p>
        </w:tc>
      </w:tr>
      <w:tr w14:paraId="161F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3060" w:type="dxa"/>
            <w:vAlign w:val="center"/>
          </w:tcPr>
          <w:p w14:paraId="1B809644">
            <w:pPr>
              <w:pStyle w:val="20"/>
              <w:spacing w:before="326" w:line="225" w:lineRule="auto"/>
              <w:ind w:left="60"/>
            </w:pPr>
            <w:r>
              <w:rPr>
                <w:b/>
                <w:bCs/>
                <w:spacing w:val="4"/>
              </w:rPr>
              <w:t>第二部分</w:t>
            </w:r>
          </w:p>
        </w:tc>
        <w:tc>
          <w:tcPr>
            <w:tcW w:w="4267" w:type="dxa"/>
            <w:vAlign w:val="center"/>
          </w:tcPr>
          <w:p w14:paraId="4B43F49D">
            <w:pPr>
              <w:pStyle w:val="20"/>
              <w:spacing w:before="326" w:line="224" w:lineRule="auto"/>
              <w:ind w:left="384"/>
            </w:pPr>
            <w:r>
              <w:rPr>
                <w:b/>
                <w:bCs/>
                <w:spacing w:val="5"/>
              </w:rPr>
              <w:t>投标须知前附表</w:t>
            </w:r>
          </w:p>
        </w:tc>
      </w:tr>
      <w:tr w14:paraId="5D82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trPr>
        <w:tc>
          <w:tcPr>
            <w:tcW w:w="3060" w:type="dxa"/>
            <w:vAlign w:val="center"/>
          </w:tcPr>
          <w:p w14:paraId="7C933324">
            <w:pPr>
              <w:spacing w:line="294" w:lineRule="auto"/>
              <w:rPr>
                <w:rFonts w:ascii="Arial"/>
                <w:sz w:val="21"/>
              </w:rPr>
            </w:pPr>
          </w:p>
          <w:p w14:paraId="27102762">
            <w:pPr>
              <w:pStyle w:val="20"/>
              <w:spacing w:before="100" w:line="225" w:lineRule="auto"/>
              <w:ind w:left="60"/>
            </w:pPr>
            <w:r>
              <w:rPr>
                <w:b/>
                <w:bCs/>
                <w:spacing w:val="4"/>
              </w:rPr>
              <w:t>第三部分</w:t>
            </w:r>
          </w:p>
        </w:tc>
        <w:tc>
          <w:tcPr>
            <w:tcW w:w="4267" w:type="dxa"/>
            <w:vAlign w:val="center"/>
          </w:tcPr>
          <w:p w14:paraId="687D31AF">
            <w:pPr>
              <w:spacing w:line="295" w:lineRule="auto"/>
              <w:rPr>
                <w:rFonts w:ascii="Arial"/>
                <w:sz w:val="21"/>
              </w:rPr>
            </w:pPr>
          </w:p>
          <w:p w14:paraId="29D35AC6">
            <w:pPr>
              <w:pStyle w:val="20"/>
              <w:spacing w:before="101" w:line="225" w:lineRule="auto"/>
              <w:ind w:left="384"/>
            </w:pPr>
            <w:r>
              <w:rPr>
                <w:b/>
                <w:bCs/>
                <w:spacing w:val="3"/>
              </w:rPr>
              <w:t>投标须知</w:t>
            </w:r>
          </w:p>
        </w:tc>
      </w:tr>
      <w:tr w14:paraId="069D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 w:hRule="atLeast"/>
        </w:trPr>
        <w:tc>
          <w:tcPr>
            <w:tcW w:w="3060" w:type="dxa"/>
            <w:vAlign w:val="center"/>
          </w:tcPr>
          <w:p w14:paraId="0430A4C4">
            <w:pPr>
              <w:spacing w:line="358" w:lineRule="auto"/>
              <w:rPr>
                <w:rFonts w:ascii="Arial"/>
                <w:sz w:val="21"/>
              </w:rPr>
            </w:pPr>
          </w:p>
          <w:p w14:paraId="39BE01DC">
            <w:pPr>
              <w:pStyle w:val="20"/>
              <w:spacing w:before="101" w:line="225" w:lineRule="auto"/>
              <w:ind w:left="9"/>
            </w:pPr>
            <w:r>
              <w:rPr>
                <w:b/>
                <w:bCs/>
                <w:spacing w:val="3"/>
              </w:rPr>
              <w:t>第四部分</w:t>
            </w:r>
          </w:p>
        </w:tc>
        <w:tc>
          <w:tcPr>
            <w:tcW w:w="4267" w:type="dxa"/>
            <w:vAlign w:val="center"/>
          </w:tcPr>
          <w:p w14:paraId="6B9A29B7">
            <w:pPr>
              <w:spacing w:line="359" w:lineRule="auto"/>
              <w:rPr>
                <w:rFonts w:ascii="Arial"/>
                <w:sz w:val="21"/>
              </w:rPr>
            </w:pPr>
          </w:p>
          <w:p w14:paraId="22BD4251">
            <w:pPr>
              <w:pStyle w:val="20"/>
              <w:spacing w:before="101" w:line="224" w:lineRule="auto"/>
              <w:ind w:firstLine="323" w:firstLineChars="100"/>
              <w:jc w:val="both"/>
            </w:pPr>
            <w:r>
              <w:rPr>
                <w:b/>
                <w:bCs/>
                <w:spacing w:val="6"/>
              </w:rPr>
              <w:t>采购内容及技术要求</w:t>
            </w:r>
          </w:p>
        </w:tc>
      </w:tr>
      <w:tr w14:paraId="04B2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3060" w:type="dxa"/>
            <w:vAlign w:val="center"/>
          </w:tcPr>
          <w:p w14:paraId="008651C4">
            <w:pPr>
              <w:spacing w:line="360" w:lineRule="auto"/>
              <w:rPr>
                <w:rFonts w:ascii="Arial"/>
                <w:sz w:val="21"/>
              </w:rPr>
            </w:pPr>
          </w:p>
          <w:p w14:paraId="5F2889FD">
            <w:pPr>
              <w:pStyle w:val="20"/>
              <w:spacing w:before="101" w:line="225" w:lineRule="auto"/>
            </w:pPr>
            <w:r>
              <w:rPr>
                <w:b/>
                <w:bCs/>
                <w:spacing w:val="3"/>
              </w:rPr>
              <w:t>第五部分</w:t>
            </w:r>
          </w:p>
        </w:tc>
        <w:tc>
          <w:tcPr>
            <w:tcW w:w="4267" w:type="dxa"/>
            <w:vAlign w:val="center"/>
          </w:tcPr>
          <w:p w14:paraId="3B6AF5F4">
            <w:pPr>
              <w:spacing w:line="360" w:lineRule="auto"/>
              <w:rPr>
                <w:rFonts w:ascii="Arial"/>
                <w:sz w:val="21"/>
              </w:rPr>
            </w:pPr>
          </w:p>
          <w:p w14:paraId="791E58DD">
            <w:pPr>
              <w:pStyle w:val="20"/>
              <w:spacing w:before="101" w:line="225" w:lineRule="auto"/>
              <w:ind w:left="326"/>
            </w:pPr>
            <w:r>
              <w:rPr>
                <w:b/>
                <w:bCs/>
                <w:spacing w:val="2"/>
              </w:rPr>
              <w:t>商务要求</w:t>
            </w:r>
          </w:p>
        </w:tc>
      </w:tr>
      <w:tr w14:paraId="0B18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6" w:hRule="atLeast"/>
        </w:trPr>
        <w:tc>
          <w:tcPr>
            <w:tcW w:w="3060" w:type="dxa"/>
            <w:vAlign w:val="center"/>
          </w:tcPr>
          <w:p w14:paraId="3D1BD9EA">
            <w:pPr>
              <w:spacing w:line="361" w:lineRule="auto"/>
              <w:rPr>
                <w:rFonts w:ascii="Arial"/>
                <w:sz w:val="21"/>
              </w:rPr>
            </w:pPr>
          </w:p>
          <w:p w14:paraId="4995713F">
            <w:pPr>
              <w:pStyle w:val="20"/>
              <w:spacing w:before="100" w:line="225" w:lineRule="auto"/>
              <w:ind w:left="9"/>
            </w:pPr>
            <w:r>
              <w:rPr>
                <w:b/>
                <w:bCs/>
                <w:spacing w:val="3"/>
              </w:rPr>
              <w:t>第六部分</w:t>
            </w:r>
          </w:p>
        </w:tc>
        <w:tc>
          <w:tcPr>
            <w:tcW w:w="4267" w:type="dxa"/>
            <w:vAlign w:val="center"/>
          </w:tcPr>
          <w:p w14:paraId="3538BF15">
            <w:pPr>
              <w:spacing w:line="361" w:lineRule="auto"/>
              <w:rPr>
                <w:rFonts w:ascii="Arial"/>
                <w:sz w:val="21"/>
              </w:rPr>
            </w:pPr>
          </w:p>
          <w:p w14:paraId="22009CA3">
            <w:pPr>
              <w:pStyle w:val="20"/>
              <w:spacing w:before="100" w:line="225" w:lineRule="auto"/>
              <w:ind w:left="331"/>
            </w:pPr>
            <w:r>
              <w:rPr>
                <w:b/>
                <w:bCs/>
                <w:spacing w:val="5"/>
              </w:rPr>
              <w:t>合同主要条款</w:t>
            </w:r>
          </w:p>
        </w:tc>
      </w:tr>
      <w:tr w14:paraId="19BA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3060" w:type="dxa"/>
            <w:vAlign w:val="center"/>
          </w:tcPr>
          <w:p w14:paraId="71E12BF4">
            <w:pPr>
              <w:spacing w:line="361" w:lineRule="auto"/>
              <w:rPr>
                <w:rFonts w:ascii="Arial"/>
                <w:sz w:val="21"/>
              </w:rPr>
            </w:pPr>
          </w:p>
          <w:p w14:paraId="1CE600C6">
            <w:pPr>
              <w:pStyle w:val="20"/>
              <w:spacing w:before="101" w:line="183" w:lineRule="auto"/>
              <w:ind w:left="9"/>
            </w:pPr>
            <w:r>
              <w:rPr>
                <w:b/>
                <w:bCs/>
                <w:spacing w:val="3"/>
              </w:rPr>
              <w:t>第七部分</w:t>
            </w:r>
          </w:p>
        </w:tc>
        <w:tc>
          <w:tcPr>
            <w:tcW w:w="4267" w:type="dxa"/>
            <w:vAlign w:val="center"/>
          </w:tcPr>
          <w:p w14:paraId="4E24F344">
            <w:pPr>
              <w:spacing w:line="361" w:lineRule="auto"/>
              <w:rPr>
                <w:rFonts w:ascii="Arial"/>
                <w:sz w:val="21"/>
              </w:rPr>
            </w:pPr>
          </w:p>
          <w:p w14:paraId="6C9B8D72">
            <w:pPr>
              <w:pStyle w:val="20"/>
              <w:spacing w:before="101" w:line="183" w:lineRule="auto"/>
              <w:ind w:left="333"/>
            </w:pPr>
            <w:r>
              <w:rPr>
                <w:b/>
                <w:bCs/>
                <w:spacing w:val="4"/>
              </w:rPr>
              <w:t>投标文件格式</w:t>
            </w:r>
          </w:p>
        </w:tc>
      </w:tr>
    </w:tbl>
    <w:p w14:paraId="0744EEDD">
      <w:pPr>
        <w:pStyle w:val="8"/>
        <w:spacing w:line="242" w:lineRule="auto"/>
      </w:pPr>
    </w:p>
    <w:p w14:paraId="53AAB972">
      <w:pPr>
        <w:pStyle w:val="8"/>
        <w:spacing w:line="242" w:lineRule="auto"/>
      </w:pPr>
    </w:p>
    <w:p w14:paraId="277C6F43">
      <w:pPr>
        <w:pStyle w:val="8"/>
        <w:spacing w:line="242" w:lineRule="auto"/>
      </w:pPr>
    </w:p>
    <w:p w14:paraId="56152A68">
      <w:pPr>
        <w:pStyle w:val="8"/>
        <w:spacing w:line="242" w:lineRule="auto"/>
      </w:pPr>
    </w:p>
    <w:p w14:paraId="13F13948">
      <w:pPr>
        <w:pStyle w:val="8"/>
        <w:spacing w:line="242" w:lineRule="auto"/>
      </w:pPr>
    </w:p>
    <w:p w14:paraId="7723A631">
      <w:pPr>
        <w:pStyle w:val="8"/>
        <w:spacing w:line="243" w:lineRule="auto"/>
      </w:pPr>
    </w:p>
    <w:p w14:paraId="46DC9CD0">
      <w:pPr>
        <w:spacing w:before="58" w:line="219" w:lineRule="auto"/>
        <w:ind w:left="3678"/>
        <w:rPr>
          <w:rFonts w:ascii="宋体" w:hAnsi="宋体" w:eastAsia="宋体" w:cs="宋体"/>
          <w:sz w:val="18"/>
          <w:szCs w:val="18"/>
        </w:rPr>
      </w:pPr>
    </w:p>
    <w:p w14:paraId="072EDCB0">
      <w:pPr>
        <w:spacing w:line="219" w:lineRule="auto"/>
        <w:rPr>
          <w:rFonts w:ascii="宋体" w:hAnsi="宋体" w:eastAsia="宋体" w:cs="宋体"/>
          <w:sz w:val="18"/>
          <w:szCs w:val="18"/>
        </w:rPr>
        <w:sectPr>
          <w:footerReference r:id="rId5" w:type="default"/>
          <w:pgSz w:w="11906" w:h="16839"/>
          <w:pgMar w:top="1431" w:right="1785" w:bottom="0" w:left="1785" w:header="0" w:footer="0" w:gutter="0"/>
          <w:pgNumType w:fmt="decimal" w:start="1"/>
          <w:cols w:space="720" w:num="1"/>
        </w:sectPr>
      </w:pPr>
    </w:p>
    <w:p w14:paraId="7EBEABE1">
      <w:pPr>
        <w:spacing w:before="81" w:line="223" w:lineRule="auto"/>
        <w:ind w:left="3060"/>
        <w:rPr>
          <w:rFonts w:ascii="宋体" w:hAnsi="宋体" w:eastAsia="宋体" w:cs="宋体"/>
          <w:sz w:val="31"/>
          <w:szCs w:val="31"/>
        </w:rPr>
      </w:pPr>
      <w:r>
        <w:rPr>
          <w:rFonts w:ascii="宋体" w:hAnsi="宋体" w:eastAsia="宋体" w:cs="宋体"/>
          <w:b/>
          <w:bCs/>
          <w:spacing w:val="6"/>
          <w:sz w:val="31"/>
          <w:szCs w:val="31"/>
        </w:rPr>
        <w:t>第一部分</w:t>
      </w:r>
      <w:r>
        <w:rPr>
          <w:rFonts w:ascii="宋体" w:hAnsi="宋体" w:eastAsia="宋体" w:cs="宋体"/>
          <w:spacing w:val="6"/>
          <w:sz w:val="31"/>
          <w:szCs w:val="31"/>
        </w:rPr>
        <w:t xml:space="preserve">  </w:t>
      </w:r>
      <w:r>
        <w:rPr>
          <w:rFonts w:ascii="宋体" w:hAnsi="宋体" w:eastAsia="宋体" w:cs="宋体"/>
          <w:b/>
          <w:bCs/>
          <w:spacing w:val="6"/>
          <w:sz w:val="31"/>
          <w:szCs w:val="31"/>
        </w:rPr>
        <w:t>招标公告</w:t>
      </w:r>
    </w:p>
    <w:p w14:paraId="4DE8D8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b w:val="0"/>
          <w:bCs w:val="0"/>
          <w:sz w:val="28"/>
          <w:szCs w:val="28"/>
        </w:rPr>
      </w:pPr>
      <w:r>
        <w:rPr>
          <w:rStyle w:val="18"/>
          <w:b/>
          <w:bCs/>
          <w:i w:val="0"/>
          <w:iCs w:val="0"/>
          <w:caps w:val="0"/>
          <w:color w:val="333333"/>
          <w:spacing w:val="0"/>
          <w:sz w:val="28"/>
          <w:szCs w:val="28"/>
          <w:shd w:val="clear" w:fill="FFFFFF"/>
          <w:vertAlign w:val="baseline"/>
        </w:rPr>
        <w:t>项目概况</w:t>
      </w:r>
    </w:p>
    <w:p w14:paraId="0FFBD12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sz w:val="28"/>
          <w:szCs w:val="28"/>
        </w:rPr>
      </w:pPr>
      <w:r>
        <w:rPr>
          <w:rFonts w:ascii="微软雅黑" w:hAnsi="微软雅黑" w:eastAsia="微软雅黑" w:cs="微软雅黑"/>
          <w:i w:val="0"/>
          <w:iCs w:val="0"/>
          <w:caps w:val="0"/>
          <w:color w:val="333333"/>
          <w:spacing w:val="0"/>
          <w:sz w:val="28"/>
          <w:szCs w:val="28"/>
          <w:shd w:val="clear" w:fill="FFFFFF"/>
          <w:vertAlign w:val="baseline"/>
        </w:rPr>
        <w:t>体检软件系统改造采购项目(二次)</w:t>
      </w:r>
      <w:r>
        <w:rPr>
          <w:rFonts w:hint="eastAsia" w:ascii="微软雅黑" w:hAnsi="微软雅黑" w:eastAsia="微软雅黑" w:cs="微软雅黑"/>
          <w:i w:val="0"/>
          <w:iCs w:val="0"/>
          <w:caps w:val="0"/>
          <w:color w:val="333333"/>
          <w:spacing w:val="0"/>
          <w:sz w:val="28"/>
          <w:szCs w:val="28"/>
          <w:shd w:val="clear" w:fill="FFFFFF"/>
          <w:vertAlign w:val="baseline"/>
        </w:rPr>
        <w:t>招标项目的潜在投标人应在全国公共资源交易中心平台（陕西省.安康市）获取招标文件，并于 2026年02月26日 09时00分 （北京时间）前递交投标文件。</w:t>
      </w:r>
    </w:p>
    <w:p w14:paraId="0465AA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8"/>
          <w:szCs w:val="28"/>
        </w:rPr>
      </w:pPr>
      <w:r>
        <w:rPr>
          <w:rStyle w:val="18"/>
          <w:rFonts w:hint="eastAsia" w:ascii="微软雅黑" w:hAnsi="微软雅黑" w:eastAsia="微软雅黑" w:cs="微软雅黑"/>
          <w:b/>
          <w:bCs/>
          <w:i w:val="0"/>
          <w:iCs w:val="0"/>
          <w:caps w:val="0"/>
          <w:color w:val="333333"/>
          <w:spacing w:val="0"/>
          <w:sz w:val="28"/>
          <w:szCs w:val="28"/>
          <w:shd w:val="clear" w:fill="FFFFFF"/>
          <w:vertAlign w:val="baseline"/>
        </w:rPr>
        <w:t>一、项目基本情况</w:t>
      </w:r>
    </w:p>
    <w:p w14:paraId="5A9F647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项目编号：ZFCG-安康市-2025-1222.1B1</w:t>
      </w:r>
    </w:p>
    <w:p w14:paraId="5664CD6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项目名称：体检软件系统改造采购项目(二次)</w:t>
      </w:r>
    </w:p>
    <w:p w14:paraId="00ECFF3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采购方式：公开招标</w:t>
      </w:r>
    </w:p>
    <w:p w14:paraId="1A2B6F2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预算金额：700,000.00元</w:t>
      </w:r>
    </w:p>
    <w:p w14:paraId="5B8ABC8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采购需求：</w:t>
      </w:r>
    </w:p>
    <w:p w14:paraId="0353839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合同包1(安康市中心医院体检软件系统改造采购项目):</w:t>
      </w:r>
    </w:p>
    <w:p w14:paraId="669D72F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合同包预算金额：700,000.00元</w:t>
      </w:r>
    </w:p>
    <w:p w14:paraId="6A6A1BC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合同包最高限价：700,000.00元</w:t>
      </w:r>
    </w:p>
    <w:tbl>
      <w:tblPr>
        <w:tblStyle w:val="15"/>
        <w:tblW w:w="84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42"/>
        <w:gridCol w:w="1114"/>
        <w:gridCol w:w="1579"/>
        <w:gridCol w:w="1486"/>
        <w:gridCol w:w="1663"/>
        <w:gridCol w:w="1640"/>
      </w:tblGrid>
      <w:tr w14:paraId="707AC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blHeader/>
        </w:trPr>
        <w:tc>
          <w:tcPr>
            <w:tcW w:w="9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D228BD">
            <w:pPr>
              <w:keepNext w:val="0"/>
              <w:keepLines w:val="0"/>
              <w:widowControl/>
              <w:suppressLineNumbers w:val="0"/>
              <w:wordWrap w:val="0"/>
              <w:spacing w:before="0" w:beforeAutospacing="0" w:after="0" w:afterAutospacing="0" w:line="360" w:lineRule="atLeast"/>
              <w:ind w:left="0" w:right="0"/>
              <w:jc w:val="center"/>
              <w:textAlignment w:val="center"/>
              <w:rPr>
                <w:b/>
                <w:bCs/>
                <w:sz w:val="28"/>
                <w:szCs w:val="28"/>
              </w:rPr>
            </w:pPr>
            <w:r>
              <w:rPr>
                <w:rFonts w:ascii="宋体" w:hAnsi="宋体" w:eastAsia="宋体" w:cs="宋体"/>
                <w:b/>
                <w:bCs/>
                <w:kern w:val="0"/>
                <w:sz w:val="28"/>
                <w:szCs w:val="28"/>
                <w:lang w:val="en-US" w:eastAsia="zh-CN" w:bidi="ar"/>
              </w:rPr>
              <w:t>品目号</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EC54E6">
            <w:pPr>
              <w:keepNext w:val="0"/>
              <w:keepLines w:val="0"/>
              <w:widowControl/>
              <w:suppressLineNumbers w:val="0"/>
              <w:wordWrap w:val="0"/>
              <w:spacing w:before="0" w:beforeAutospacing="0" w:after="0" w:afterAutospacing="0" w:line="360" w:lineRule="atLeast"/>
              <w:ind w:left="0" w:right="0"/>
              <w:jc w:val="center"/>
              <w:textAlignment w:val="center"/>
              <w:rPr>
                <w:b/>
                <w:bCs/>
                <w:sz w:val="28"/>
                <w:szCs w:val="28"/>
              </w:rPr>
            </w:pPr>
            <w:r>
              <w:rPr>
                <w:rFonts w:ascii="宋体" w:hAnsi="宋体" w:eastAsia="宋体" w:cs="宋体"/>
                <w:b/>
                <w:bCs/>
                <w:kern w:val="0"/>
                <w:sz w:val="28"/>
                <w:szCs w:val="28"/>
                <w:lang w:val="en-US" w:eastAsia="zh-CN" w:bidi="ar"/>
              </w:rPr>
              <w:t>品目名称</w:t>
            </w:r>
          </w:p>
        </w:tc>
        <w:tc>
          <w:tcPr>
            <w:tcW w:w="16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C657C6">
            <w:pPr>
              <w:keepNext w:val="0"/>
              <w:keepLines w:val="0"/>
              <w:widowControl/>
              <w:suppressLineNumbers w:val="0"/>
              <w:wordWrap w:val="0"/>
              <w:spacing w:before="0" w:beforeAutospacing="0" w:after="0" w:afterAutospacing="0" w:line="360" w:lineRule="atLeast"/>
              <w:ind w:left="0" w:right="0"/>
              <w:jc w:val="center"/>
              <w:textAlignment w:val="center"/>
              <w:rPr>
                <w:b/>
                <w:bCs/>
                <w:sz w:val="28"/>
                <w:szCs w:val="28"/>
              </w:rPr>
            </w:pPr>
            <w:r>
              <w:rPr>
                <w:rFonts w:ascii="宋体" w:hAnsi="宋体" w:eastAsia="宋体" w:cs="宋体"/>
                <w:b/>
                <w:bCs/>
                <w:kern w:val="0"/>
                <w:sz w:val="28"/>
                <w:szCs w:val="28"/>
                <w:lang w:val="en-US" w:eastAsia="zh-CN" w:bidi="ar"/>
              </w:rPr>
              <w:t>采购标的</w:t>
            </w:r>
          </w:p>
        </w:tc>
        <w:tc>
          <w:tcPr>
            <w:tcW w:w="15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4D1E63">
            <w:pPr>
              <w:keepNext w:val="0"/>
              <w:keepLines w:val="0"/>
              <w:widowControl/>
              <w:suppressLineNumbers w:val="0"/>
              <w:wordWrap w:val="0"/>
              <w:spacing w:before="0" w:beforeAutospacing="0" w:after="0" w:afterAutospacing="0" w:line="360" w:lineRule="atLeast"/>
              <w:ind w:left="0" w:right="0"/>
              <w:jc w:val="center"/>
              <w:textAlignment w:val="center"/>
              <w:rPr>
                <w:b/>
                <w:bCs/>
                <w:sz w:val="28"/>
                <w:szCs w:val="28"/>
              </w:rPr>
            </w:pPr>
            <w:r>
              <w:rPr>
                <w:rFonts w:ascii="宋体" w:hAnsi="宋体" w:eastAsia="宋体" w:cs="宋体"/>
                <w:b/>
                <w:bCs/>
                <w:kern w:val="0"/>
                <w:sz w:val="28"/>
                <w:szCs w:val="28"/>
                <w:lang w:val="en-US" w:eastAsia="zh-CN" w:bidi="ar"/>
              </w:rPr>
              <w:t>数量（单位）</w:t>
            </w:r>
          </w:p>
        </w:tc>
        <w:tc>
          <w:tcPr>
            <w:tcW w:w="17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ADD247">
            <w:pPr>
              <w:keepNext w:val="0"/>
              <w:keepLines w:val="0"/>
              <w:widowControl/>
              <w:suppressLineNumbers w:val="0"/>
              <w:wordWrap w:val="0"/>
              <w:spacing w:before="0" w:beforeAutospacing="0" w:after="0" w:afterAutospacing="0" w:line="360" w:lineRule="atLeast"/>
              <w:ind w:left="0" w:right="0"/>
              <w:jc w:val="center"/>
              <w:textAlignment w:val="center"/>
              <w:rPr>
                <w:b/>
                <w:bCs/>
                <w:sz w:val="28"/>
                <w:szCs w:val="28"/>
              </w:rPr>
            </w:pPr>
            <w:r>
              <w:rPr>
                <w:rFonts w:ascii="宋体" w:hAnsi="宋体" w:eastAsia="宋体" w:cs="宋体"/>
                <w:b/>
                <w:bCs/>
                <w:kern w:val="0"/>
                <w:sz w:val="28"/>
                <w:szCs w:val="28"/>
                <w:lang w:val="en-US" w:eastAsia="zh-CN" w:bidi="ar"/>
              </w:rPr>
              <w:t>技术规格、参数及要求</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0F91D0">
            <w:pPr>
              <w:keepNext w:val="0"/>
              <w:keepLines w:val="0"/>
              <w:widowControl/>
              <w:suppressLineNumbers w:val="0"/>
              <w:wordWrap w:val="0"/>
              <w:spacing w:before="0" w:beforeAutospacing="0" w:after="0" w:afterAutospacing="0" w:line="360" w:lineRule="atLeast"/>
              <w:ind w:left="0" w:right="0"/>
              <w:jc w:val="center"/>
              <w:textAlignment w:val="center"/>
              <w:rPr>
                <w:b/>
                <w:bCs/>
                <w:sz w:val="28"/>
                <w:szCs w:val="28"/>
              </w:rPr>
            </w:pPr>
            <w:r>
              <w:rPr>
                <w:rFonts w:ascii="宋体" w:hAnsi="宋体" w:eastAsia="宋体" w:cs="宋体"/>
                <w:b/>
                <w:bCs/>
                <w:kern w:val="0"/>
                <w:sz w:val="28"/>
                <w:szCs w:val="28"/>
                <w:lang w:val="en-US" w:eastAsia="zh-CN" w:bidi="ar"/>
              </w:rPr>
              <w:t>品目预算(元)</w:t>
            </w:r>
          </w:p>
        </w:tc>
      </w:tr>
      <w:tr w14:paraId="4B37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trPr>
        <w:tc>
          <w:tcPr>
            <w:tcW w:w="9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6336A6">
            <w:pPr>
              <w:keepNext w:val="0"/>
              <w:keepLines w:val="0"/>
              <w:widowControl/>
              <w:suppressLineNumbers w:val="0"/>
              <w:wordWrap w:val="0"/>
              <w:spacing w:before="0" w:beforeAutospacing="0" w:after="0" w:afterAutospacing="0" w:line="360" w:lineRule="atLeast"/>
              <w:ind w:left="0" w:right="0"/>
              <w:jc w:val="center"/>
              <w:textAlignment w:val="center"/>
              <w:rPr>
                <w:sz w:val="28"/>
                <w:szCs w:val="28"/>
              </w:rPr>
            </w:pPr>
            <w:r>
              <w:rPr>
                <w:rFonts w:ascii="宋体" w:hAnsi="宋体" w:eastAsia="宋体" w:cs="宋体"/>
                <w:kern w:val="0"/>
                <w:sz w:val="28"/>
                <w:szCs w:val="28"/>
                <w:lang w:val="en-US" w:eastAsia="zh-CN" w:bidi="ar"/>
              </w:rPr>
              <w:t>1-1</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5CBF26">
            <w:pPr>
              <w:keepNext w:val="0"/>
              <w:keepLines w:val="0"/>
              <w:widowControl/>
              <w:suppressLineNumbers w:val="0"/>
              <w:wordWrap w:val="0"/>
              <w:spacing w:before="0" w:beforeAutospacing="0" w:after="0" w:afterAutospacing="0" w:line="360" w:lineRule="atLeast"/>
              <w:ind w:left="0" w:right="0"/>
              <w:jc w:val="center"/>
              <w:textAlignment w:val="center"/>
              <w:rPr>
                <w:sz w:val="28"/>
                <w:szCs w:val="28"/>
              </w:rPr>
            </w:pPr>
            <w:r>
              <w:rPr>
                <w:rFonts w:ascii="宋体" w:hAnsi="宋体" w:eastAsia="宋体" w:cs="宋体"/>
                <w:kern w:val="0"/>
                <w:sz w:val="28"/>
                <w:szCs w:val="28"/>
                <w:lang w:val="en-US" w:eastAsia="zh-CN" w:bidi="ar"/>
              </w:rPr>
              <w:t>应用软件</w:t>
            </w:r>
          </w:p>
        </w:tc>
        <w:tc>
          <w:tcPr>
            <w:tcW w:w="16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CF7731">
            <w:pPr>
              <w:keepNext w:val="0"/>
              <w:keepLines w:val="0"/>
              <w:widowControl/>
              <w:suppressLineNumbers w:val="0"/>
              <w:wordWrap w:val="0"/>
              <w:spacing w:before="0" w:beforeAutospacing="0" w:after="0" w:afterAutospacing="0" w:line="360" w:lineRule="atLeast"/>
              <w:ind w:left="0" w:right="0"/>
              <w:jc w:val="center"/>
              <w:textAlignment w:val="center"/>
              <w:rPr>
                <w:sz w:val="28"/>
                <w:szCs w:val="28"/>
              </w:rPr>
            </w:pPr>
            <w:r>
              <w:rPr>
                <w:rFonts w:ascii="宋体" w:hAnsi="宋体" w:eastAsia="宋体" w:cs="宋体"/>
                <w:kern w:val="0"/>
                <w:sz w:val="28"/>
                <w:szCs w:val="28"/>
                <w:lang w:val="en-US" w:eastAsia="zh-CN" w:bidi="ar"/>
              </w:rPr>
              <w:t>体检软件系统升级改造</w:t>
            </w:r>
          </w:p>
        </w:tc>
        <w:tc>
          <w:tcPr>
            <w:tcW w:w="15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8703FC">
            <w:pPr>
              <w:keepNext w:val="0"/>
              <w:keepLines w:val="0"/>
              <w:widowControl/>
              <w:suppressLineNumbers w:val="0"/>
              <w:wordWrap w:val="0"/>
              <w:spacing w:before="0" w:beforeAutospacing="0" w:after="0" w:afterAutospacing="0" w:line="360" w:lineRule="atLeast"/>
              <w:ind w:left="0" w:right="0"/>
              <w:jc w:val="center"/>
              <w:textAlignment w:val="center"/>
              <w:rPr>
                <w:sz w:val="28"/>
                <w:szCs w:val="28"/>
              </w:rPr>
            </w:pPr>
            <w:r>
              <w:rPr>
                <w:rFonts w:ascii="宋体" w:hAnsi="宋体" w:eastAsia="宋体" w:cs="宋体"/>
                <w:kern w:val="0"/>
                <w:sz w:val="28"/>
                <w:szCs w:val="28"/>
                <w:lang w:val="en-US" w:eastAsia="zh-CN" w:bidi="ar"/>
              </w:rPr>
              <w:t>1(套)</w:t>
            </w:r>
          </w:p>
        </w:tc>
        <w:tc>
          <w:tcPr>
            <w:tcW w:w="17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1B9872">
            <w:pPr>
              <w:keepNext w:val="0"/>
              <w:keepLines w:val="0"/>
              <w:widowControl/>
              <w:suppressLineNumbers w:val="0"/>
              <w:wordWrap w:val="0"/>
              <w:spacing w:before="0" w:beforeAutospacing="0" w:after="0" w:afterAutospacing="0" w:line="360" w:lineRule="atLeast"/>
              <w:ind w:left="0" w:right="0"/>
              <w:jc w:val="center"/>
              <w:textAlignment w:val="center"/>
              <w:rPr>
                <w:sz w:val="28"/>
                <w:szCs w:val="28"/>
              </w:rPr>
            </w:pPr>
            <w:r>
              <w:rPr>
                <w:rFonts w:ascii="宋体" w:hAnsi="宋体" w:eastAsia="宋体" w:cs="宋体"/>
                <w:kern w:val="0"/>
                <w:sz w:val="28"/>
                <w:szCs w:val="28"/>
                <w:lang w:val="en-US" w:eastAsia="zh-CN" w:bidi="ar"/>
              </w:rPr>
              <w:t>详见采购文件</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A7F3CD">
            <w:pPr>
              <w:keepNext w:val="0"/>
              <w:keepLines w:val="0"/>
              <w:widowControl/>
              <w:suppressLineNumbers w:val="0"/>
              <w:wordWrap/>
              <w:spacing w:before="0" w:beforeAutospacing="0" w:after="0" w:afterAutospacing="0" w:line="360" w:lineRule="atLeast"/>
              <w:ind w:left="0" w:right="0"/>
              <w:jc w:val="right"/>
              <w:textAlignment w:val="center"/>
              <w:rPr>
                <w:sz w:val="28"/>
                <w:szCs w:val="28"/>
              </w:rPr>
            </w:pPr>
            <w:r>
              <w:rPr>
                <w:rFonts w:ascii="宋体" w:hAnsi="宋体" w:eastAsia="宋体" w:cs="宋体"/>
                <w:kern w:val="0"/>
                <w:sz w:val="28"/>
                <w:szCs w:val="28"/>
                <w:vertAlign w:val="baseline"/>
                <w:lang w:val="en-US" w:eastAsia="zh-CN" w:bidi="ar"/>
              </w:rPr>
              <w:t>700,000.00</w:t>
            </w:r>
          </w:p>
        </w:tc>
      </w:tr>
    </w:tbl>
    <w:p w14:paraId="1CBC0EC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本合同包不接受联合体投标</w:t>
      </w:r>
    </w:p>
    <w:p w14:paraId="1391DD8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合同履行期限：100天</w:t>
      </w:r>
    </w:p>
    <w:p w14:paraId="223A66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8"/>
          <w:szCs w:val="28"/>
        </w:rPr>
      </w:pPr>
      <w:r>
        <w:rPr>
          <w:rStyle w:val="18"/>
          <w:rFonts w:hint="eastAsia" w:ascii="微软雅黑" w:hAnsi="微软雅黑" w:eastAsia="微软雅黑" w:cs="微软雅黑"/>
          <w:b/>
          <w:bCs/>
          <w:i w:val="0"/>
          <w:iCs w:val="0"/>
          <w:caps w:val="0"/>
          <w:color w:val="333333"/>
          <w:spacing w:val="0"/>
          <w:sz w:val="28"/>
          <w:szCs w:val="28"/>
          <w:shd w:val="clear" w:fill="FFFFFF"/>
          <w:vertAlign w:val="baseline"/>
        </w:rPr>
        <w:t>二、申请人的资格要求：</w:t>
      </w:r>
    </w:p>
    <w:p w14:paraId="3128D8C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1.满足《中华人民共和国政府采购法》第二十二条规定;</w:t>
      </w:r>
    </w:p>
    <w:p w14:paraId="715B604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2.落实政府采购政策需满足的资格要求： 无。</w:t>
      </w:r>
    </w:p>
    <w:p w14:paraId="6A9199B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3.本项目的特定资格要求：</w:t>
      </w:r>
    </w:p>
    <w:p w14:paraId="42B83AA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合同包1(安康市中心医院体检软件系统改造采购项目)特定资格要求如下:</w:t>
      </w:r>
    </w:p>
    <w:p w14:paraId="6EAE542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微软雅黑" w:hAnsi="微软雅黑" w:eastAsia="微软雅黑" w:cs="微软雅黑"/>
          <w:i w:val="0"/>
          <w:iCs w:val="0"/>
          <w:caps w:val="0"/>
          <w:color w:val="333333"/>
          <w:spacing w:val="0"/>
          <w:sz w:val="28"/>
          <w:szCs w:val="28"/>
          <w:shd w:val="clear" w:fill="FFFFFF"/>
          <w:vertAlign w:val="baseline"/>
        </w:rPr>
        <w:br w:type="textWrapping"/>
      </w:r>
      <w:r>
        <w:rPr>
          <w:rFonts w:hint="eastAsia" w:ascii="微软雅黑" w:hAnsi="微软雅黑" w:eastAsia="微软雅黑" w:cs="微软雅黑"/>
          <w:i w:val="0"/>
          <w:iCs w:val="0"/>
          <w:caps w:val="0"/>
          <w:color w:val="333333"/>
          <w:spacing w:val="0"/>
          <w:sz w:val="28"/>
          <w:szCs w:val="28"/>
          <w:shd w:val="clear" w:fill="FFFFFF"/>
          <w:vertAlign w:val="baseline"/>
        </w:rPr>
        <w:t>（2）法定代表人委托授权书（法定代表人参加不需提供，但需要提供法定代表人身份证）及被授权人身份证；</w:t>
      </w:r>
      <w:r>
        <w:rPr>
          <w:rFonts w:hint="eastAsia" w:ascii="微软雅黑" w:hAnsi="微软雅黑" w:eastAsia="微软雅黑" w:cs="微软雅黑"/>
          <w:i w:val="0"/>
          <w:iCs w:val="0"/>
          <w:caps w:val="0"/>
          <w:color w:val="333333"/>
          <w:spacing w:val="0"/>
          <w:sz w:val="28"/>
          <w:szCs w:val="28"/>
          <w:shd w:val="clear" w:fill="FFFFFF"/>
          <w:vertAlign w:val="baseline"/>
        </w:rPr>
        <w:br w:type="textWrapping"/>
      </w:r>
      <w:r>
        <w:rPr>
          <w:rFonts w:hint="eastAsia" w:ascii="微软雅黑" w:hAnsi="微软雅黑" w:eastAsia="微软雅黑" w:cs="微软雅黑"/>
          <w:i w:val="0"/>
          <w:iCs w:val="0"/>
          <w:caps w:val="0"/>
          <w:color w:val="333333"/>
          <w:spacing w:val="0"/>
          <w:sz w:val="28"/>
          <w:szCs w:val="28"/>
          <w:shd w:val="clear" w:fill="FFFFFF"/>
          <w:vertAlign w:val="baseline"/>
        </w:rPr>
        <w:t>（3）投标人在递交投标文件截止时间前被“信用中国”网站（www.creditchina.gov.cn）和中国政府采购网（www.ccgp.gov.cn）上被列入失信被执行人、重大税收违法案件当事人名单、政府采购严重违法失信行为记录名单的，不得参加投标；</w:t>
      </w:r>
      <w:r>
        <w:rPr>
          <w:rFonts w:hint="eastAsia" w:ascii="微软雅黑" w:hAnsi="微软雅黑" w:eastAsia="微软雅黑" w:cs="微软雅黑"/>
          <w:i w:val="0"/>
          <w:iCs w:val="0"/>
          <w:caps w:val="0"/>
          <w:color w:val="333333"/>
          <w:spacing w:val="0"/>
          <w:sz w:val="28"/>
          <w:szCs w:val="28"/>
          <w:shd w:val="clear" w:fill="FFFFFF"/>
          <w:vertAlign w:val="baseline"/>
        </w:rPr>
        <w:br w:type="textWrapping"/>
      </w:r>
      <w:r>
        <w:rPr>
          <w:rFonts w:hint="eastAsia" w:ascii="微软雅黑" w:hAnsi="微软雅黑" w:eastAsia="微软雅黑" w:cs="微软雅黑"/>
          <w:i w:val="0"/>
          <w:iCs w:val="0"/>
          <w:caps w:val="0"/>
          <w:color w:val="333333"/>
          <w:spacing w:val="0"/>
          <w:sz w:val="28"/>
          <w:szCs w:val="28"/>
          <w:shd w:val="clear" w:fill="FFFFFF"/>
          <w:vertAlign w:val="baseline"/>
        </w:rPr>
        <w:t>（4）提供2023年度或2024年度经审计的财务审计报告或投标截止时间前六个月内基本开户银行出具的资信证明（成立时间至提交响应文件截止时间不足一年的可提供成立后任意时段的资产负债表）；</w:t>
      </w:r>
      <w:r>
        <w:rPr>
          <w:rFonts w:hint="eastAsia" w:ascii="微软雅黑" w:hAnsi="微软雅黑" w:eastAsia="微软雅黑" w:cs="微软雅黑"/>
          <w:i w:val="0"/>
          <w:iCs w:val="0"/>
          <w:caps w:val="0"/>
          <w:color w:val="333333"/>
          <w:spacing w:val="0"/>
          <w:sz w:val="28"/>
          <w:szCs w:val="28"/>
          <w:shd w:val="clear" w:fill="FFFFFF"/>
          <w:vertAlign w:val="baseline"/>
        </w:rPr>
        <w:br w:type="textWrapping"/>
      </w:r>
      <w:r>
        <w:rPr>
          <w:rFonts w:hint="eastAsia" w:ascii="微软雅黑" w:hAnsi="微软雅黑" w:eastAsia="微软雅黑" w:cs="微软雅黑"/>
          <w:i w:val="0"/>
          <w:iCs w:val="0"/>
          <w:caps w:val="0"/>
          <w:color w:val="333333"/>
          <w:spacing w:val="0"/>
          <w:sz w:val="28"/>
          <w:szCs w:val="28"/>
          <w:shd w:val="clear" w:fill="FFFFFF"/>
          <w:vertAlign w:val="baseline"/>
        </w:rPr>
        <w:t>（5）提供投标截止日前一年内已缴纳的至少三个月的纳税证明或完税证明（任意税种），依法免税的单位应提供相关证明材料；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8"/>
          <w:szCs w:val="28"/>
          <w:shd w:val="clear" w:fill="FFFFFF"/>
          <w:vertAlign w:val="baseline"/>
        </w:rPr>
        <w:br w:type="textWrapping"/>
      </w:r>
      <w:r>
        <w:rPr>
          <w:rFonts w:hint="eastAsia" w:ascii="微软雅黑" w:hAnsi="微软雅黑" w:eastAsia="微软雅黑" w:cs="微软雅黑"/>
          <w:i w:val="0"/>
          <w:iCs w:val="0"/>
          <w:caps w:val="0"/>
          <w:color w:val="333333"/>
          <w:spacing w:val="0"/>
          <w:sz w:val="28"/>
          <w:szCs w:val="28"/>
          <w:shd w:val="clear" w:fill="FFFFFF"/>
          <w:vertAlign w:val="baseline"/>
        </w:rPr>
        <w:t>（6）提供投标截止日前一年内已缴存的至少三个月的社会保障资金缴存单据或社保机构开具的社会保险参保缴费情况证明，依法不需要缴纳社会保障资金的单位应提供相关证明材料；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8"/>
          <w:szCs w:val="28"/>
          <w:shd w:val="clear" w:fill="FFFFFF"/>
          <w:vertAlign w:val="baseline"/>
        </w:rPr>
        <w:br w:type="textWrapping"/>
      </w:r>
      <w:r>
        <w:rPr>
          <w:rFonts w:hint="eastAsia" w:ascii="微软雅黑" w:hAnsi="微软雅黑" w:eastAsia="微软雅黑" w:cs="微软雅黑"/>
          <w:i w:val="0"/>
          <w:iCs w:val="0"/>
          <w:caps w:val="0"/>
          <w:color w:val="333333"/>
          <w:spacing w:val="0"/>
          <w:sz w:val="28"/>
          <w:szCs w:val="28"/>
          <w:shd w:val="clear" w:fill="FFFFFF"/>
          <w:vertAlign w:val="baseline"/>
        </w:rPr>
        <w:t>（7）提供参加政府采购活动前三年内，在经营活动中没有重大违法记录书面声明；</w:t>
      </w:r>
      <w:r>
        <w:rPr>
          <w:rFonts w:hint="eastAsia" w:ascii="微软雅黑" w:hAnsi="微软雅黑" w:eastAsia="微软雅黑" w:cs="微软雅黑"/>
          <w:i w:val="0"/>
          <w:iCs w:val="0"/>
          <w:caps w:val="0"/>
          <w:color w:val="333333"/>
          <w:spacing w:val="0"/>
          <w:sz w:val="28"/>
          <w:szCs w:val="28"/>
          <w:shd w:val="clear" w:fill="FFFFFF"/>
          <w:vertAlign w:val="baseline"/>
        </w:rPr>
        <w:br w:type="textWrapping"/>
      </w:r>
      <w:r>
        <w:rPr>
          <w:rFonts w:hint="eastAsia" w:ascii="微软雅黑" w:hAnsi="微软雅黑" w:eastAsia="微软雅黑" w:cs="微软雅黑"/>
          <w:i w:val="0"/>
          <w:iCs w:val="0"/>
          <w:caps w:val="0"/>
          <w:color w:val="333333"/>
          <w:spacing w:val="0"/>
          <w:sz w:val="28"/>
          <w:szCs w:val="28"/>
          <w:shd w:val="clear" w:fill="FFFFFF"/>
          <w:vertAlign w:val="baseline"/>
        </w:rPr>
        <w:t>（8）提供具有履行合同所必需的设备和专业技术能力的承诺书。</w:t>
      </w:r>
      <w:r>
        <w:rPr>
          <w:rFonts w:hint="eastAsia" w:ascii="微软雅黑" w:hAnsi="微软雅黑" w:eastAsia="微软雅黑" w:cs="微软雅黑"/>
          <w:i w:val="0"/>
          <w:iCs w:val="0"/>
          <w:caps w:val="0"/>
          <w:color w:val="333333"/>
          <w:spacing w:val="0"/>
          <w:sz w:val="28"/>
          <w:szCs w:val="28"/>
          <w:shd w:val="clear" w:fill="FFFFFF"/>
          <w:vertAlign w:val="baseline"/>
        </w:rPr>
        <w:br w:type="textWrapping"/>
      </w:r>
      <w:r>
        <w:rPr>
          <w:rFonts w:hint="eastAsia" w:ascii="微软雅黑" w:hAnsi="微软雅黑" w:eastAsia="微软雅黑" w:cs="微软雅黑"/>
          <w:i w:val="0"/>
          <w:iCs w:val="0"/>
          <w:caps w:val="0"/>
          <w:color w:val="333333"/>
          <w:spacing w:val="0"/>
          <w:sz w:val="28"/>
          <w:szCs w:val="28"/>
          <w:shd w:val="clear" w:fill="FFFFFF"/>
          <w:vertAlign w:val="baseline"/>
        </w:rPr>
        <w:t>（9）本项目不接受联合体投标。</w:t>
      </w:r>
    </w:p>
    <w:p w14:paraId="76D637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8"/>
          <w:szCs w:val="28"/>
        </w:rPr>
      </w:pPr>
      <w:r>
        <w:rPr>
          <w:rStyle w:val="18"/>
          <w:rFonts w:hint="eastAsia" w:ascii="微软雅黑" w:hAnsi="微软雅黑" w:eastAsia="微软雅黑" w:cs="微软雅黑"/>
          <w:b/>
          <w:bCs/>
          <w:i w:val="0"/>
          <w:iCs w:val="0"/>
          <w:caps w:val="0"/>
          <w:color w:val="333333"/>
          <w:spacing w:val="0"/>
          <w:sz w:val="28"/>
          <w:szCs w:val="28"/>
          <w:shd w:val="clear" w:fill="FFFFFF"/>
          <w:vertAlign w:val="baseline"/>
        </w:rPr>
        <w:t>三、获取招标文件</w:t>
      </w:r>
    </w:p>
    <w:p w14:paraId="1AE7D20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时间：2026年01月29日至2026年02月04日，每天上午 08:00:00 至 12:00:00 ，下午 12:00:00 至 18:00:00 （北京时间）</w:t>
      </w:r>
    </w:p>
    <w:p w14:paraId="10A40CC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途径：全国公共资源交易中心平台（陕西省.安康市）</w:t>
      </w:r>
    </w:p>
    <w:p w14:paraId="087D1A9E">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方式：在线获取</w:t>
      </w:r>
    </w:p>
    <w:p w14:paraId="63CFA26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售价： 0元</w:t>
      </w:r>
    </w:p>
    <w:p w14:paraId="59D6A2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8"/>
          <w:szCs w:val="28"/>
        </w:rPr>
      </w:pPr>
      <w:r>
        <w:rPr>
          <w:rStyle w:val="18"/>
          <w:rFonts w:hint="eastAsia" w:ascii="微软雅黑" w:hAnsi="微软雅黑" w:eastAsia="微软雅黑" w:cs="微软雅黑"/>
          <w:b/>
          <w:bCs/>
          <w:i w:val="0"/>
          <w:iCs w:val="0"/>
          <w:caps w:val="0"/>
          <w:color w:val="333333"/>
          <w:spacing w:val="0"/>
          <w:sz w:val="28"/>
          <w:szCs w:val="28"/>
          <w:shd w:val="clear" w:fill="FFFFFF"/>
          <w:vertAlign w:val="baseline"/>
        </w:rPr>
        <w:t>四、提交投标文件截止时间、开标时间和地点</w:t>
      </w:r>
    </w:p>
    <w:p w14:paraId="7B6743F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时间： 2026年02月26日 09时00分00秒 （北京时间）</w:t>
      </w:r>
    </w:p>
    <w:p w14:paraId="0653E96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提交投标文件地点：全国公共资源交易中心平台（陕西省.安康市）</w:t>
      </w:r>
    </w:p>
    <w:p w14:paraId="18191CE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开标地点：安康市公共资源交易中心不见面开标大厅</w:t>
      </w:r>
    </w:p>
    <w:p w14:paraId="7B9632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8"/>
          <w:szCs w:val="28"/>
        </w:rPr>
      </w:pPr>
      <w:r>
        <w:rPr>
          <w:rStyle w:val="18"/>
          <w:rFonts w:hint="eastAsia" w:ascii="微软雅黑" w:hAnsi="微软雅黑" w:eastAsia="微软雅黑" w:cs="微软雅黑"/>
          <w:b/>
          <w:bCs/>
          <w:i w:val="0"/>
          <w:iCs w:val="0"/>
          <w:caps w:val="0"/>
          <w:color w:val="333333"/>
          <w:spacing w:val="0"/>
          <w:sz w:val="28"/>
          <w:szCs w:val="28"/>
          <w:shd w:val="clear" w:fill="FFFFFF"/>
          <w:vertAlign w:val="baseline"/>
        </w:rPr>
        <w:t>五、公告期限</w:t>
      </w:r>
    </w:p>
    <w:p w14:paraId="46CB590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自本公告发布之日起5个工作日。</w:t>
      </w:r>
    </w:p>
    <w:p w14:paraId="0F4C8F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8"/>
          <w:szCs w:val="28"/>
        </w:rPr>
      </w:pPr>
      <w:r>
        <w:rPr>
          <w:rStyle w:val="18"/>
          <w:rFonts w:hint="eastAsia" w:ascii="微软雅黑" w:hAnsi="微软雅黑" w:eastAsia="微软雅黑" w:cs="微软雅黑"/>
          <w:b/>
          <w:bCs/>
          <w:i w:val="0"/>
          <w:iCs w:val="0"/>
          <w:caps w:val="0"/>
          <w:color w:val="333333"/>
          <w:spacing w:val="0"/>
          <w:sz w:val="28"/>
          <w:szCs w:val="28"/>
          <w:shd w:val="clear" w:fill="FFFFFF"/>
          <w:vertAlign w:val="baseline"/>
        </w:rPr>
        <w:t>六、其他补充事宜</w:t>
      </w:r>
    </w:p>
    <w:p w14:paraId="5657AA8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1、投标供应商使用捆绑陕西省公共资源交易平台的CA锁登录电子交易平台，通过政府采购系统企业端进入，点击“我要投标”并完善相关投标信息；</w:t>
      </w:r>
    </w:p>
    <w:p w14:paraId="5AAF046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2、投标供应商须在文件获取截止时间前登录电子交易平台下载招标文件，否则责任自负；</w:t>
      </w:r>
    </w:p>
    <w:p w14:paraId="7775426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3、本项目采用电子化投标及远程不见面开标方式，相关操作流程详见全国公共资源交易平台（陕西省）网站(服务指南-下载专区)中的《陕西省公共资源交易中心政府采购项目投标指南》，电子招标文件技术支持：4009280095/4009980000；</w:t>
      </w:r>
    </w:p>
    <w:p w14:paraId="5961E1E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4、未及时下载文件的将会影响后续开评标活动；</w:t>
      </w:r>
    </w:p>
    <w:p w14:paraId="05E417B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5、请各投标人获取招标文件后，按照陕西省财政厅《关于政府采购供应商注册登记有关事项的通知》要求，通过陕西省政府采购网注册登记加入陕西省政府采购供应商库。</w:t>
      </w:r>
    </w:p>
    <w:p w14:paraId="09D54BB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6、依据《中华人民共和国政府采购法》和《中华人民共和国政府采购法实施条例》的有关规定，落实政府采购政策。</w:t>
      </w:r>
    </w:p>
    <w:p w14:paraId="744E6DB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1)《财政部司法部关于政府采购支持监狱企业发展有关问题的通知》（财库〔2014〕68号）；</w:t>
      </w:r>
    </w:p>
    <w:p w14:paraId="104329B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2)《三部门联合发布关于促进残疾人就业政府采购政策的通知》（财库〔2017〕141号）；</w:t>
      </w:r>
    </w:p>
    <w:p w14:paraId="5E45BA9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3)《陕西省中小企业政府采购信用融资办法》（陕财办采〔2018〕23号）；</w:t>
      </w:r>
    </w:p>
    <w:p w14:paraId="3962645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4)《财政部发展改革委生态环境部市场监管总局关于调整优化节能产品、环境标志产品政府采购执行机制的通知》（财库〔2019〕9号）；</w:t>
      </w:r>
    </w:p>
    <w:p w14:paraId="43F2698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5)《关于印发环境标志产品政府采购品目清单的通知》(财库〔2019〕18号)；</w:t>
      </w:r>
    </w:p>
    <w:p w14:paraId="22A344D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6)《关于印发节能产品政府采购品目清单的通知》（财库〔2019〕19号）；</w:t>
      </w:r>
    </w:p>
    <w:p w14:paraId="71B3494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7)《陕西省财政厅关于加快推进我省中小企业政府采购信用融资工作的通知》（陕财办采〔2020〕15号）；</w:t>
      </w:r>
    </w:p>
    <w:p w14:paraId="5B8983E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8)关于印发《政府采购促进中小企业发展管理办法》的通知（财库〔2020〕46号）；</w:t>
      </w:r>
    </w:p>
    <w:p w14:paraId="30D0322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9)财政部关于进一步加大政府采购支持中小企业力度的通知（财库〔2022〕19号）；</w:t>
      </w:r>
    </w:p>
    <w:p w14:paraId="13A76CB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10)其他需要落实的政府采购政策。</w:t>
      </w:r>
    </w:p>
    <w:p w14:paraId="4BCA26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8"/>
          <w:szCs w:val="28"/>
        </w:rPr>
      </w:pPr>
      <w:r>
        <w:rPr>
          <w:rStyle w:val="18"/>
          <w:rFonts w:hint="eastAsia" w:ascii="微软雅黑" w:hAnsi="微软雅黑" w:eastAsia="微软雅黑" w:cs="微软雅黑"/>
          <w:b/>
          <w:bCs/>
          <w:i w:val="0"/>
          <w:iCs w:val="0"/>
          <w:caps w:val="0"/>
          <w:color w:val="333333"/>
          <w:spacing w:val="0"/>
          <w:sz w:val="28"/>
          <w:szCs w:val="28"/>
          <w:shd w:val="clear" w:fill="FFFFFF"/>
          <w:vertAlign w:val="baseline"/>
        </w:rPr>
        <w:t>七、对本次招标提出询问，请按以下方式联系。</w:t>
      </w:r>
    </w:p>
    <w:p w14:paraId="29A6B6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8"/>
          <w:szCs w:val="28"/>
        </w:rPr>
      </w:pPr>
      <w:r>
        <w:rPr>
          <w:b w:val="0"/>
          <w:bCs w:val="0"/>
          <w:i w:val="0"/>
          <w:iCs w:val="0"/>
          <w:caps w:val="0"/>
          <w:color w:val="333333"/>
          <w:spacing w:val="0"/>
          <w:sz w:val="28"/>
          <w:szCs w:val="28"/>
          <w:shd w:val="clear" w:fill="FFFFFF"/>
          <w:vertAlign w:val="baseline"/>
        </w:rPr>
        <w:t>1.采购人信息</w:t>
      </w:r>
    </w:p>
    <w:p w14:paraId="378E462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名称：安康市中心医院</w:t>
      </w:r>
    </w:p>
    <w:p w14:paraId="1268231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地址：金州南路185号</w:t>
      </w:r>
    </w:p>
    <w:p w14:paraId="5B44C90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联系方式：18992512997</w:t>
      </w:r>
    </w:p>
    <w:p w14:paraId="0CDA09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8"/>
          <w:szCs w:val="28"/>
        </w:rPr>
      </w:pPr>
      <w:r>
        <w:rPr>
          <w:b w:val="0"/>
          <w:bCs w:val="0"/>
          <w:i w:val="0"/>
          <w:iCs w:val="0"/>
          <w:caps w:val="0"/>
          <w:color w:val="333333"/>
          <w:spacing w:val="0"/>
          <w:sz w:val="28"/>
          <w:szCs w:val="28"/>
          <w:shd w:val="clear" w:fill="FFFFFF"/>
          <w:vertAlign w:val="baseline"/>
        </w:rPr>
        <w:t>2.采购代理机构信息</w:t>
      </w:r>
    </w:p>
    <w:p w14:paraId="51522CF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名称：兴意项目管理有限公司</w:t>
      </w:r>
    </w:p>
    <w:p w14:paraId="115AAF8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地址：安康市安康大道兴科明珠西门36号楼15号商铺</w:t>
      </w:r>
    </w:p>
    <w:p w14:paraId="095D2E6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联系方式：15709157772</w:t>
      </w:r>
    </w:p>
    <w:p w14:paraId="6E0FDD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8"/>
          <w:szCs w:val="28"/>
        </w:rPr>
      </w:pPr>
      <w:r>
        <w:rPr>
          <w:b w:val="0"/>
          <w:bCs w:val="0"/>
          <w:i w:val="0"/>
          <w:iCs w:val="0"/>
          <w:caps w:val="0"/>
          <w:color w:val="333333"/>
          <w:spacing w:val="0"/>
          <w:sz w:val="28"/>
          <w:szCs w:val="28"/>
          <w:shd w:val="clear" w:fill="FFFFFF"/>
          <w:vertAlign w:val="baseline"/>
        </w:rPr>
        <w:t>3.项目联系方式</w:t>
      </w:r>
    </w:p>
    <w:p w14:paraId="21BF3E6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项目联系人：唐引</w:t>
      </w:r>
    </w:p>
    <w:p w14:paraId="7E3160D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电话：15709157772</w:t>
      </w:r>
    </w:p>
    <w:p w14:paraId="6CF6389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兴意项目管理有限公司</w:t>
      </w:r>
    </w:p>
    <w:p w14:paraId="0FB9A4C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vertAlign w:val="baseline"/>
        </w:rPr>
        <w:t>2026年01月28日</w:t>
      </w:r>
    </w:p>
    <w:p w14:paraId="158629E2">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8"/>
          <w:szCs w:val="28"/>
        </w:rPr>
      </w:pPr>
    </w:p>
    <w:p w14:paraId="3A639202">
      <w:pPr>
        <w:rPr>
          <w:sz w:val="24"/>
          <w:szCs w:val="24"/>
        </w:rPr>
      </w:pPr>
    </w:p>
    <w:p w14:paraId="59739091">
      <w:pPr>
        <w:spacing w:before="141" w:line="224" w:lineRule="auto"/>
        <w:ind w:left="2808"/>
        <w:rPr>
          <w:rFonts w:ascii="宋体" w:hAnsi="宋体" w:eastAsia="宋体" w:cs="宋体"/>
          <w:b/>
          <w:bCs/>
          <w:spacing w:val="6"/>
          <w:sz w:val="31"/>
          <w:szCs w:val="31"/>
        </w:rPr>
      </w:pPr>
    </w:p>
    <w:p w14:paraId="0379739A">
      <w:pPr>
        <w:pStyle w:val="14"/>
        <w:rPr>
          <w:rFonts w:ascii="宋体" w:hAnsi="宋体" w:eastAsia="宋体" w:cs="宋体"/>
          <w:b/>
          <w:bCs/>
          <w:spacing w:val="6"/>
          <w:sz w:val="31"/>
          <w:szCs w:val="31"/>
        </w:rPr>
      </w:pPr>
    </w:p>
    <w:p w14:paraId="6A3A37BB">
      <w:pPr>
        <w:pStyle w:val="14"/>
        <w:rPr>
          <w:rFonts w:ascii="宋体" w:hAnsi="宋体" w:eastAsia="宋体" w:cs="宋体"/>
          <w:b/>
          <w:bCs/>
          <w:spacing w:val="6"/>
          <w:sz w:val="31"/>
          <w:szCs w:val="31"/>
        </w:rPr>
      </w:pPr>
    </w:p>
    <w:p w14:paraId="1DF98385">
      <w:pPr>
        <w:pStyle w:val="14"/>
        <w:rPr>
          <w:rFonts w:ascii="宋体" w:hAnsi="宋体" w:eastAsia="宋体" w:cs="宋体"/>
          <w:b/>
          <w:bCs/>
          <w:spacing w:val="6"/>
          <w:sz w:val="31"/>
          <w:szCs w:val="31"/>
        </w:rPr>
      </w:pPr>
    </w:p>
    <w:p w14:paraId="312D2F76">
      <w:pPr>
        <w:spacing w:before="141" w:line="224" w:lineRule="auto"/>
        <w:ind w:left="2808"/>
        <w:rPr>
          <w:rFonts w:ascii="宋体" w:hAnsi="宋体" w:eastAsia="宋体" w:cs="宋体"/>
          <w:sz w:val="31"/>
          <w:szCs w:val="31"/>
        </w:rPr>
      </w:pPr>
      <w:r>
        <w:rPr>
          <w:rFonts w:ascii="宋体" w:hAnsi="宋体" w:eastAsia="宋体" w:cs="宋体"/>
          <w:b/>
          <w:bCs/>
          <w:spacing w:val="6"/>
          <w:sz w:val="31"/>
          <w:szCs w:val="31"/>
        </w:rPr>
        <w:t>第二部分</w:t>
      </w:r>
      <w:r>
        <w:rPr>
          <w:rFonts w:ascii="宋体" w:hAnsi="宋体" w:eastAsia="宋体" w:cs="宋体"/>
          <w:spacing w:val="6"/>
          <w:sz w:val="31"/>
          <w:szCs w:val="31"/>
        </w:rPr>
        <w:t xml:space="preserve">  </w:t>
      </w:r>
      <w:r>
        <w:rPr>
          <w:rFonts w:ascii="宋体" w:hAnsi="宋体" w:eastAsia="宋体" w:cs="宋体"/>
          <w:b/>
          <w:bCs/>
          <w:spacing w:val="6"/>
          <w:sz w:val="31"/>
          <w:szCs w:val="31"/>
        </w:rPr>
        <w:t>投标须知前附表</w:t>
      </w:r>
    </w:p>
    <w:p w14:paraId="4FEAC9A1">
      <w:pPr>
        <w:spacing w:line="93" w:lineRule="exact"/>
      </w:pPr>
    </w:p>
    <w:tbl>
      <w:tblPr>
        <w:tblStyle w:val="19"/>
        <w:tblW w:w="507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86"/>
        <w:gridCol w:w="2410"/>
        <w:gridCol w:w="6508"/>
      </w:tblGrid>
      <w:tr w14:paraId="07716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405" w:type="pct"/>
            <w:vAlign w:val="center"/>
          </w:tcPr>
          <w:p w14:paraId="36C8FF53">
            <w:pPr>
              <w:pStyle w:val="20"/>
              <w:spacing w:before="305" w:line="221" w:lineRule="auto"/>
              <w:ind w:left="117"/>
              <w:jc w:val="both"/>
              <w:rPr>
                <w:sz w:val="28"/>
                <w:szCs w:val="28"/>
              </w:rPr>
            </w:pPr>
            <w:r>
              <w:rPr>
                <w:b/>
                <w:bCs/>
                <w:spacing w:val="-7"/>
                <w:sz w:val="28"/>
                <w:szCs w:val="28"/>
              </w:rPr>
              <w:t>序号</w:t>
            </w:r>
          </w:p>
        </w:tc>
        <w:tc>
          <w:tcPr>
            <w:tcW w:w="1241" w:type="pct"/>
            <w:vAlign w:val="center"/>
          </w:tcPr>
          <w:p w14:paraId="33B6F658">
            <w:pPr>
              <w:pStyle w:val="20"/>
              <w:spacing w:before="304" w:line="220" w:lineRule="auto"/>
              <w:ind w:left="593"/>
              <w:jc w:val="both"/>
              <w:rPr>
                <w:sz w:val="28"/>
                <w:szCs w:val="28"/>
              </w:rPr>
            </w:pPr>
            <w:r>
              <w:rPr>
                <w:b/>
                <w:bCs/>
                <w:spacing w:val="-25"/>
                <w:sz w:val="28"/>
                <w:szCs w:val="28"/>
              </w:rPr>
              <w:t>内容</w:t>
            </w:r>
          </w:p>
        </w:tc>
        <w:tc>
          <w:tcPr>
            <w:tcW w:w="3352" w:type="pct"/>
            <w:vAlign w:val="center"/>
          </w:tcPr>
          <w:p w14:paraId="749F171A">
            <w:pPr>
              <w:pStyle w:val="20"/>
              <w:spacing w:before="328" w:line="220" w:lineRule="auto"/>
              <w:ind w:left="2804"/>
              <w:jc w:val="both"/>
              <w:rPr>
                <w:sz w:val="28"/>
                <w:szCs w:val="28"/>
              </w:rPr>
            </w:pPr>
            <w:r>
              <w:rPr>
                <w:b/>
                <w:bCs/>
                <w:spacing w:val="-5"/>
                <w:sz w:val="28"/>
                <w:szCs w:val="28"/>
              </w:rPr>
              <w:t>说明与要求</w:t>
            </w:r>
          </w:p>
        </w:tc>
      </w:tr>
      <w:tr w14:paraId="1C55C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05" w:type="pct"/>
            <w:vAlign w:val="center"/>
          </w:tcPr>
          <w:p w14:paraId="5DFAE889">
            <w:pPr>
              <w:pStyle w:val="20"/>
              <w:spacing w:before="91" w:line="242" w:lineRule="auto"/>
              <w:ind w:left="405"/>
              <w:jc w:val="both"/>
              <w:rPr>
                <w:b w:val="0"/>
                <w:bCs w:val="0"/>
                <w:sz w:val="28"/>
                <w:szCs w:val="28"/>
              </w:rPr>
            </w:pPr>
            <w:r>
              <w:rPr>
                <w:b w:val="0"/>
                <w:bCs w:val="0"/>
                <w:spacing w:val="-3"/>
                <w:sz w:val="28"/>
                <w:szCs w:val="28"/>
              </w:rPr>
              <w:t>1</w:t>
            </w:r>
          </w:p>
        </w:tc>
        <w:tc>
          <w:tcPr>
            <w:tcW w:w="1241" w:type="pct"/>
            <w:vAlign w:val="center"/>
          </w:tcPr>
          <w:p w14:paraId="3D2E2DA9">
            <w:pPr>
              <w:pStyle w:val="20"/>
              <w:spacing w:before="91" w:line="221" w:lineRule="auto"/>
              <w:ind w:left="282"/>
              <w:jc w:val="both"/>
              <w:rPr>
                <w:b w:val="0"/>
                <w:bCs w:val="0"/>
                <w:sz w:val="28"/>
                <w:szCs w:val="28"/>
              </w:rPr>
            </w:pPr>
            <w:r>
              <w:rPr>
                <w:b w:val="0"/>
                <w:bCs w:val="0"/>
                <w:spacing w:val="-6"/>
                <w:sz w:val="28"/>
                <w:szCs w:val="28"/>
              </w:rPr>
              <w:t>项目名称</w:t>
            </w:r>
          </w:p>
        </w:tc>
        <w:tc>
          <w:tcPr>
            <w:tcW w:w="3352" w:type="pct"/>
            <w:vAlign w:val="center"/>
          </w:tcPr>
          <w:p w14:paraId="0983D8A1">
            <w:pPr>
              <w:pStyle w:val="20"/>
              <w:spacing w:before="146" w:line="220" w:lineRule="auto"/>
              <w:jc w:val="left"/>
              <w:rPr>
                <w:rFonts w:hint="eastAsia" w:eastAsia="宋体"/>
                <w:b w:val="0"/>
                <w:bCs w:val="0"/>
                <w:sz w:val="28"/>
                <w:szCs w:val="28"/>
                <w:lang w:eastAsia="zh-CN"/>
              </w:rPr>
            </w:pPr>
            <w:r>
              <w:rPr>
                <w:rFonts w:hint="eastAsia" w:eastAsia="宋体"/>
                <w:b w:val="0"/>
                <w:bCs w:val="0"/>
                <w:sz w:val="28"/>
                <w:szCs w:val="28"/>
                <w:lang w:eastAsia="zh-CN"/>
              </w:rPr>
              <w:t>安康市中心医院体检软件系统改造采购项目(二次)</w:t>
            </w:r>
          </w:p>
        </w:tc>
      </w:tr>
      <w:tr w14:paraId="4AD3A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405" w:type="pct"/>
            <w:vAlign w:val="center"/>
          </w:tcPr>
          <w:p w14:paraId="3120C2F8">
            <w:pPr>
              <w:pStyle w:val="20"/>
              <w:spacing w:before="297" w:line="242" w:lineRule="auto"/>
              <w:ind w:left="388"/>
              <w:jc w:val="both"/>
              <w:rPr>
                <w:b w:val="0"/>
                <w:bCs w:val="0"/>
                <w:sz w:val="28"/>
                <w:szCs w:val="28"/>
              </w:rPr>
            </w:pPr>
            <w:r>
              <w:rPr>
                <w:b w:val="0"/>
                <w:bCs w:val="0"/>
                <w:spacing w:val="-3"/>
                <w:sz w:val="28"/>
                <w:szCs w:val="28"/>
              </w:rPr>
              <w:t>2</w:t>
            </w:r>
          </w:p>
        </w:tc>
        <w:tc>
          <w:tcPr>
            <w:tcW w:w="1241" w:type="pct"/>
            <w:vAlign w:val="center"/>
          </w:tcPr>
          <w:p w14:paraId="515F2B55">
            <w:pPr>
              <w:pStyle w:val="20"/>
              <w:spacing w:before="298" w:line="220" w:lineRule="auto"/>
              <w:ind w:left="282"/>
              <w:jc w:val="both"/>
              <w:rPr>
                <w:b w:val="0"/>
                <w:bCs w:val="0"/>
                <w:sz w:val="28"/>
                <w:szCs w:val="28"/>
              </w:rPr>
            </w:pPr>
            <w:r>
              <w:rPr>
                <w:b w:val="0"/>
                <w:bCs w:val="0"/>
                <w:spacing w:val="-6"/>
                <w:sz w:val="28"/>
                <w:szCs w:val="28"/>
              </w:rPr>
              <w:t>项目内容</w:t>
            </w:r>
          </w:p>
        </w:tc>
        <w:tc>
          <w:tcPr>
            <w:tcW w:w="3352" w:type="pct"/>
            <w:vAlign w:val="center"/>
          </w:tcPr>
          <w:p w14:paraId="1F8C96BF">
            <w:pPr>
              <w:pStyle w:val="20"/>
              <w:spacing w:before="322" w:line="219" w:lineRule="auto"/>
              <w:jc w:val="left"/>
              <w:rPr>
                <w:b w:val="0"/>
                <w:bCs w:val="0"/>
                <w:sz w:val="28"/>
                <w:szCs w:val="28"/>
              </w:rPr>
            </w:pPr>
            <w:r>
              <w:rPr>
                <w:b w:val="0"/>
                <w:bCs w:val="0"/>
                <w:spacing w:val="-3"/>
                <w:sz w:val="28"/>
                <w:szCs w:val="28"/>
              </w:rPr>
              <w:t>详见第四部分采购内容及技术要求</w:t>
            </w:r>
          </w:p>
        </w:tc>
      </w:tr>
      <w:tr w14:paraId="7B142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405" w:type="pct"/>
            <w:vAlign w:val="center"/>
          </w:tcPr>
          <w:p w14:paraId="4EA09FA1">
            <w:pPr>
              <w:pStyle w:val="20"/>
              <w:spacing w:before="303"/>
              <w:ind w:left="390"/>
              <w:jc w:val="both"/>
              <w:rPr>
                <w:b w:val="0"/>
                <w:bCs w:val="0"/>
                <w:sz w:val="28"/>
                <w:szCs w:val="28"/>
              </w:rPr>
            </w:pPr>
            <w:r>
              <w:rPr>
                <w:b w:val="0"/>
                <w:bCs w:val="0"/>
                <w:spacing w:val="-3"/>
                <w:sz w:val="28"/>
                <w:szCs w:val="28"/>
              </w:rPr>
              <w:t>3</w:t>
            </w:r>
          </w:p>
        </w:tc>
        <w:tc>
          <w:tcPr>
            <w:tcW w:w="1241" w:type="pct"/>
            <w:vAlign w:val="center"/>
          </w:tcPr>
          <w:p w14:paraId="77FA50C3">
            <w:pPr>
              <w:pStyle w:val="20"/>
              <w:spacing w:before="322" w:line="219" w:lineRule="auto"/>
              <w:jc w:val="center"/>
              <w:rPr>
                <w:b w:val="0"/>
                <w:bCs w:val="0"/>
                <w:spacing w:val="-3"/>
                <w:sz w:val="28"/>
                <w:szCs w:val="28"/>
              </w:rPr>
            </w:pPr>
            <w:r>
              <w:rPr>
                <w:rFonts w:hint="eastAsia"/>
                <w:b w:val="0"/>
                <w:bCs w:val="0"/>
                <w:spacing w:val="-3"/>
                <w:sz w:val="28"/>
                <w:szCs w:val="28"/>
              </w:rPr>
              <w:t>项目交付时间为</w:t>
            </w:r>
          </w:p>
        </w:tc>
        <w:tc>
          <w:tcPr>
            <w:tcW w:w="3352" w:type="pct"/>
            <w:vAlign w:val="center"/>
          </w:tcPr>
          <w:p w14:paraId="62D328D8">
            <w:pPr>
              <w:pStyle w:val="20"/>
              <w:spacing w:before="322" w:line="219" w:lineRule="auto"/>
              <w:jc w:val="left"/>
              <w:rPr>
                <w:rFonts w:hint="eastAsia" w:eastAsia="宋体"/>
                <w:b w:val="0"/>
                <w:bCs w:val="0"/>
                <w:spacing w:val="-3"/>
                <w:sz w:val="28"/>
                <w:szCs w:val="28"/>
                <w:lang w:eastAsia="zh-CN"/>
              </w:rPr>
            </w:pPr>
            <w:r>
              <w:rPr>
                <w:rFonts w:hint="eastAsia"/>
                <w:b w:val="0"/>
                <w:bCs w:val="0"/>
                <w:spacing w:val="-3"/>
                <w:sz w:val="28"/>
                <w:szCs w:val="28"/>
                <w:lang w:val="en-US" w:eastAsia="zh-CN"/>
              </w:rPr>
              <w:t>100日历天</w:t>
            </w:r>
          </w:p>
        </w:tc>
      </w:tr>
      <w:tr w14:paraId="220EE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405" w:type="pct"/>
            <w:vAlign w:val="center"/>
          </w:tcPr>
          <w:p w14:paraId="02B2F3C9">
            <w:pPr>
              <w:spacing w:line="242" w:lineRule="auto"/>
              <w:jc w:val="both"/>
              <w:rPr>
                <w:rFonts w:ascii="Arial"/>
                <w:b w:val="0"/>
                <w:bCs w:val="0"/>
                <w:sz w:val="21"/>
              </w:rPr>
            </w:pPr>
          </w:p>
          <w:p w14:paraId="7FDCFF78">
            <w:pPr>
              <w:pStyle w:val="20"/>
              <w:spacing w:before="91" w:line="242" w:lineRule="auto"/>
              <w:ind w:left="383"/>
              <w:jc w:val="both"/>
              <w:rPr>
                <w:b w:val="0"/>
                <w:bCs w:val="0"/>
                <w:sz w:val="28"/>
                <w:szCs w:val="28"/>
              </w:rPr>
            </w:pPr>
            <w:r>
              <w:rPr>
                <w:b w:val="0"/>
                <w:bCs w:val="0"/>
                <w:spacing w:val="-3"/>
                <w:sz w:val="28"/>
                <w:szCs w:val="28"/>
              </w:rPr>
              <w:t>4</w:t>
            </w:r>
          </w:p>
        </w:tc>
        <w:tc>
          <w:tcPr>
            <w:tcW w:w="1241" w:type="pct"/>
            <w:vAlign w:val="center"/>
          </w:tcPr>
          <w:p w14:paraId="30609B32">
            <w:pPr>
              <w:pStyle w:val="20"/>
              <w:spacing w:before="136" w:line="220" w:lineRule="auto"/>
              <w:ind w:left="142"/>
              <w:jc w:val="both"/>
              <w:rPr>
                <w:b w:val="0"/>
                <w:bCs w:val="0"/>
                <w:sz w:val="28"/>
                <w:szCs w:val="28"/>
              </w:rPr>
            </w:pPr>
            <w:r>
              <w:rPr>
                <w:b w:val="0"/>
                <w:bCs w:val="0"/>
                <w:spacing w:val="-5"/>
                <w:sz w:val="28"/>
                <w:szCs w:val="28"/>
              </w:rPr>
              <w:t>投标人资格</w:t>
            </w:r>
            <w:r>
              <w:rPr>
                <w:b w:val="0"/>
                <w:bCs w:val="0"/>
                <w:spacing w:val="-9"/>
                <w:sz w:val="28"/>
                <w:szCs w:val="28"/>
              </w:rPr>
              <w:t>要求</w:t>
            </w:r>
          </w:p>
        </w:tc>
        <w:tc>
          <w:tcPr>
            <w:tcW w:w="3352" w:type="pct"/>
            <w:vAlign w:val="center"/>
          </w:tcPr>
          <w:p w14:paraId="7DA686B9">
            <w:pPr>
              <w:pStyle w:val="20"/>
              <w:spacing w:before="91" w:line="219" w:lineRule="auto"/>
              <w:jc w:val="left"/>
              <w:rPr>
                <w:b w:val="0"/>
                <w:bCs w:val="0"/>
                <w:sz w:val="28"/>
                <w:szCs w:val="28"/>
              </w:rPr>
            </w:pPr>
            <w:r>
              <w:rPr>
                <w:b w:val="0"/>
                <w:bCs w:val="0"/>
                <w:spacing w:val="-5"/>
                <w:sz w:val="28"/>
                <w:szCs w:val="28"/>
              </w:rPr>
              <w:t>详见招标公告</w:t>
            </w:r>
          </w:p>
        </w:tc>
      </w:tr>
      <w:tr w14:paraId="1AC7D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405" w:type="pct"/>
            <w:vAlign w:val="center"/>
          </w:tcPr>
          <w:p w14:paraId="3CB0302F">
            <w:pPr>
              <w:spacing w:line="246" w:lineRule="auto"/>
              <w:jc w:val="both"/>
              <w:rPr>
                <w:rFonts w:ascii="Arial"/>
                <w:b w:val="0"/>
                <w:bCs w:val="0"/>
                <w:sz w:val="21"/>
              </w:rPr>
            </w:pPr>
          </w:p>
          <w:p w14:paraId="4E0D6D75">
            <w:pPr>
              <w:pStyle w:val="20"/>
              <w:spacing w:before="91"/>
              <w:ind w:left="390"/>
              <w:jc w:val="both"/>
              <w:rPr>
                <w:b w:val="0"/>
                <w:bCs w:val="0"/>
                <w:sz w:val="28"/>
                <w:szCs w:val="28"/>
              </w:rPr>
            </w:pPr>
            <w:r>
              <w:rPr>
                <w:b w:val="0"/>
                <w:bCs w:val="0"/>
                <w:spacing w:val="-3"/>
                <w:sz w:val="28"/>
                <w:szCs w:val="28"/>
              </w:rPr>
              <w:t>5</w:t>
            </w:r>
          </w:p>
        </w:tc>
        <w:tc>
          <w:tcPr>
            <w:tcW w:w="1241" w:type="pct"/>
            <w:vAlign w:val="center"/>
          </w:tcPr>
          <w:p w14:paraId="31139BC0">
            <w:pPr>
              <w:pStyle w:val="20"/>
              <w:spacing w:before="137" w:line="253" w:lineRule="auto"/>
              <w:ind w:right="411"/>
              <w:jc w:val="both"/>
              <w:rPr>
                <w:b w:val="0"/>
                <w:bCs w:val="0"/>
                <w:sz w:val="28"/>
                <w:szCs w:val="28"/>
              </w:rPr>
            </w:pPr>
            <w:r>
              <w:rPr>
                <w:b w:val="0"/>
                <w:bCs w:val="0"/>
                <w:spacing w:val="-7"/>
                <w:sz w:val="28"/>
                <w:szCs w:val="28"/>
              </w:rPr>
              <w:t>投标有</w:t>
            </w:r>
            <w:r>
              <w:rPr>
                <w:b w:val="0"/>
                <w:bCs w:val="0"/>
                <w:spacing w:val="-11"/>
                <w:sz w:val="28"/>
                <w:szCs w:val="28"/>
              </w:rPr>
              <w:t>效期</w:t>
            </w:r>
          </w:p>
        </w:tc>
        <w:tc>
          <w:tcPr>
            <w:tcW w:w="3352" w:type="pct"/>
            <w:vAlign w:val="center"/>
          </w:tcPr>
          <w:p w14:paraId="22C4ACD3">
            <w:pPr>
              <w:pStyle w:val="20"/>
              <w:spacing w:before="91" w:line="220" w:lineRule="auto"/>
              <w:jc w:val="left"/>
              <w:rPr>
                <w:b w:val="0"/>
                <w:bCs w:val="0"/>
                <w:sz w:val="28"/>
                <w:szCs w:val="28"/>
              </w:rPr>
            </w:pPr>
            <w:r>
              <w:rPr>
                <w:b w:val="0"/>
                <w:bCs w:val="0"/>
                <w:spacing w:val="-3"/>
                <w:sz w:val="28"/>
                <w:szCs w:val="28"/>
              </w:rPr>
              <w:t>九十个日历日（从投标截止之日算起）。</w:t>
            </w:r>
          </w:p>
        </w:tc>
      </w:tr>
      <w:tr w14:paraId="06FCD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405" w:type="pct"/>
            <w:vAlign w:val="center"/>
          </w:tcPr>
          <w:p w14:paraId="3B6DA884">
            <w:pPr>
              <w:spacing w:line="245" w:lineRule="auto"/>
              <w:jc w:val="both"/>
              <w:rPr>
                <w:rFonts w:ascii="Arial"/>
                <w:b w:val="0"/>
                <w:bCs w:val="0"/>
                <w:sz w:val="21"/>
              </w:rPr>
            </w:pPr>
          </w:p>
          <w:p w14:paraId="2564E451">
            <w:pPr>
              <w:pStyle w:val="20"/>
              <w:spacing w:before="91"/>
              <w:ind w:left="387"/>
              <w:jc w:val="both"/>
              <w:rPr>
                <w:b w:val="0"/>
                <w:bCs w:val="0"/>
                <w:sz w:val="28"/>
                <w:szCs w:val="28"/>
              </w:rPr>
            </w:pPr>
            <w:r>
              <w:rPr>
                <w:b w:val="0"/>
                <w:bCs w:val="0"/>
                <w:spacing w:val="-3"/>
                <w:sz w:val="28"/>
                <w:szCs w:val="28"/>
              </w:rPr>
              <w:t>6</w:t>
            </w:r>
          </w:p>
        </w:tc>
        <w:tc>
          <w:tcPr>
            <w:tcW w:w="1241" w:type="pct"/>
            <w:vAlign w:val="center"/>
          </w:tcPr>
          <w:p w14:paraId="65B0821B">
            <w:pPr>
              <w:pStyle w:val="20"/>
              <w:spacing w:before="137" w:line="253" w:lineRule="auto"/>
              <w:ind w:right="411"/>
              <w:jc w:val="both"/>
              <w:rPr>
                <w:b w:val="0"/>
                <w:bCs w:val="0"/>
                <w:sz w:val="28"/>
                <w:szCs w:val="28"/>
              </w:rPr>
            </w:pPr>
            <w:r>
              <w:rPr>
                <w:b w:val="0"/>
                <w:bCs w:val="0"/>
                <w:spacing w:val="-7"/>
                <w:sz w:val="28"/>
                <w:szCs w:val="28"/>
              </w:rPr>
              <w:t>投标预</w:t>
            </w:r>
            <w:r>
              <w:rPr>
                <w:b w:val="0"/>
                <w:bCs w:val="0"/>
                <w:spacing w:val="-10"/>
                <w:sz w:val="28"/>
                <w:szCs w:val="28"/>
              </w:rPr>
              <w:t>备会</w:t>
            </w:r>
          </w:p>
        </w:tc>
        <w:tc>
          <w:tcPr>
            <w:tcW w:w="3352" w:type="pct"/>
            <w:vAlign w:val="center"/>
          </w:tcPr>
          <w:p w14:paraId="793478B0">
            <w:pPr>
              <w:spacing w:line="268" w:lineRule="auto"/>
              <w:jc w:val="left"/>
              <w:rPr>
                <w:rFonts w:ascii="Arial"/>
                <w:b w:val="0"/>
                <w:bCs w:val="0"/>
                <w:sz w:val="21"/>
              </w:rPr>
            </w:pPr>
          </w:p>
          <w:p w14:paraId="5FD30FC6">
            <w:pPr>
              <w:pStyle w:val="20"/>
              <w:spacing w:before="91" w:line="221" w:lineRule="auto"/>
              <w:jc w:val="left"/>
              <w:rPr>
                <w:b w:val="0"/>
                <w:bCs w:val="0"/>
                <w:sz w:val="28"/>
                <w:szCs w:val="28"/>
              </w:rPr>
            </w:pPr>
            <w:r>
              <w:rPr>
                <w:b w:val="0"/>
                <w:bCs w:val="0"/>
                <w:spacing w:val="-3"/>
                <w:sz w:val="28"/>
                <w:szCs w:val="28"/>
              </w:rPr>
              <w:t>无</w:t>
            </w:r>
          </w:p>
        </w:tc>
      </w:tr>
      <w:tr w14:paraId="62CE9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405" w:type="pct"/>
            <w:vAlign w:val="center"/>
          </w:tcPr>
          <w:p w14:paraId="3B767A24">
            <w:pPr>
              <w:spacing w:line="242" w:lineRule="auto"/>
              <w:jc w:val="both"/>
              <w:rPr>
                <w:rFonts w:ascii="Arial"/>
                <w:b w:val="0"/>
                <w:bCs w:val="0"/>
                <w:sz w:val="21"/>
              </w:rPr>
            </w:pPr>
          </w:p>
          <w:p w14:paraId="2643A220">
            <w:pPr>
              <w:pStyle w:val="20"/>
              <w:spacing w:before="91"/>
              <w:ind w:left="391"/>
              <w:jc w:val="both"/>
              <w:rPr>
                <w:b w:val="0"/>
                <w:bCs w:val="0"/>
                <w:sz w:val="28"/>
                <w:szCs w:val="28"/>
              </w:rPr>
            </w:pPr>
            <w:r>
              <w:rPr>
                <w:b w:val="0"/>
                <w:bCs w:val="0"/>
                <w:spacing w:val="-3"/>
                <w:sz w:val="28"/>
                <w:szCs w:val="28"/>
              </w:rPr>
              <w:t>7</w:t>
            </w:r>
          </w:p>
        </w:tc>
        <w:tc>
          <w:tcPr>
            <w:tcW w:w="1241" w:type="pct"/>
            <w:vAlign w:val="center"/>
          </w:tcPr>
          <w:p w14:paraId="16645D56">
            <w:pPr>
              <w:spacing w:line="242" w:lineRule="auto"/>
              <w:jc w:val="both"/>
              <w:rPr>
                <w:rFonts w:ascii="Arial"/>
                <w:b w:val="0"/>
                <w:bCs w:val="0"/>
                <w:sz w:val="21"/>
              </w:rPr>
            </w:pPr>
          </w:p>
          <w:p w14:paraId="3B40D377">
            <w:pPr>
              <w:pStyle w:val="20"/>
              <w:spacing w:before="91" w:line="219" w:lineRule="auto"/>
              <w:ind w:left="277"/>
              <w:jc w:val="both"/>
              <w:rPr>
                <w:b w:val="0"/>
                <w:bCs w:val="0"/>
                <w:sz w:val="28"/>
                <w:szCs w:val="28"/>
              </w:rPr>
            </w:pPr>
            <w:r>
              <w:rPr>
                <w:b w:val="0"/>
                <w:bCs w:val="0"/>
                <w:spacing w:val="-5"/>
                <w:sz w:val="28"/>
                <w:szCs w:val="28"/>
              </w:rPr>
              <w:t>采购方式</w:t>
            </w:r>
          </w:p>
        </w:tc>
        <w:tc>
          <w:tcPr>
            <w:tcW w:w="3352" w:type="pct"/>
            <w:vAlign w:val="center"/>
          </w:tcPr>
          <w:p w14:paraId="53449A5F">
            <w:pPr>
              <w:spacing w:line="265" w:lineRule="auto"/>
              <w:jc w:val="left"/>
              <w:rPr>
                <w:rFonts w:ascii="Arial"/>
                <w:b w:val="0"/>
                <w:bCs w:val="0"/>
                <w:sz w:val="21"/>
              </w:rPr>
            </w:pPr>
          </w:p>
          <w:p w14:paraId="36D27E2B">
            <w:pPr>
              <w:pStyle w:val="20"/>
              <w:spacing w:before="91" w:line="221" w:lineRule="auto"/>
              <w:jc w:val="left"/>
              <w:rPr>
                <w:b w:val="0"/>
                <w:bCs w:val="0"/>
                <w:sz w:val="28"/>
                <w:szCs w:val="28"/>
              </w:rPr>
            </w:pPr>
            <w:r>
              <w:rPr>
                <w:b w:val="0"/>
                <w:bCs w:val="0"/>
                <w:spacing w:val="-8"/>
                <w:sz w:val="28"/>
                <w:szCs w:val="28"/>
              </w:rPr>
              <w:t>公开招标</w:t>
            </w:r>
          </w:p>
        </w:tc>
      </w:tr>
      <w:tr w14:paraId="0BBB4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1" w:hRule="atLeast"/>
        </w:trPr>
        <w:tc>
          <w:tcPr>
            <w:tcW w:w="405" w:type="pct"/>
            <w:vAlign w:val="center"/>
          </w:tcPr>
          <w:p w14:paraId="4DF42873">
            <w:pPr>
              <w:spacing w:line="281" w:lineRule="auto"/>
              <w:jc w:val="both"/>
              <w:rPr>
                <w:rFonts w:ascii="Arial"/>
                <w:b w:val="0"/>
                <w:bCs w:val="0"/>
                <w:sz w:val="21"/>
              </w:rPr>
            </w:pPr>
          </w:p>
          <w:p w14:paraId="1CACAF57">
            <w:pPr>
              <w:spacing w:line="281" w:lineRule="auto"/>
              <w:jc w:val="both"/>
              <w:rPr>
                <w:rFonts w:ascii="Arial"/>
                <w:b w:val="0"/>
                <w:bCs w:val="0"/>
                <w:sz w:val="21"/>
              </w:rPr>
            </w:pPr>
          </w:p>
          <w:p w14:paraId="25BD67CE">
            <w:pPr>
              <w:spacing w:line="282" w:lineRule="auto"/>
              <w:jc w:val="both"/>
              <w:rPr>
                <w:rFonts w:ascii="Arial"/>
                <w:b w:val="0"/>
                <w:bCs w:val="0"/>
                <w:sz w:val="21"/>
              </w:rPr>
            </w:pPr>
          </w:p>
          <w:p w14:paraId="741D88A5">
            <w:pPr>
              <w:spacing w:line="282" w:lineRule="auto"/>
              <w:jc w:val="both"/>
              <w:rPr>
                <w:rFonts w:ascii="Arial"/>
                <w:b w:val="0"/>
                <w:bCs w:val="0"/>
                <w:sz w:val="21"/>
              </w:rPr>
            </w:pPr>
          </w:p>
          <w:p w14:paraId="04C9DC9A">
            <w:pPr>
              <w:spacing w:line="282" w:lineRule="auto"/>
              <w:jc w:val="both"/>
              <w:rPr>
                <w:rFonts w:ascii="Arial"/>
                <w:b w:val="0"/>
                <w:bCs w:val="0"/>
                <w:sz w:val="21"/>
              </w:rPr>
            </w:pPr>
          </w:p>
          <w:p w14:paraId="7581CBBB">
            <w:pPr>
              <w:pStyle w:val="20"/>
              <w:spacing w:before="91"/>
              <w:ind w:left="385"/>
              <w:jc w:val="both"/>
              <w:rPr>
                <w:b w:val="0"/>
                <w:bCs w:val="0"/>
                <w:sz w:val="28"/>
                <w:szCs w:val="28"/>
              </w:rPr>
            </w:pPr>
            <w:r>
              <w:rPr>
                <w:b w:val="0"/>
                <w:bCs w:val="0"/>
                <w:spacing w:val="-3"/>
                <w:sz w:val="28"/>
                <w:szCs w:val="28"/>
              </w:rPr>
              <w:t>8</w:t>
            </w:r>
          </w:p>
        </w:tc>
        <w:tc>
          <w:tcPr>
            <w:tcW w:w="1241" w:type="pct"/>
            <w:vAlign w:val="center"/>
          </w:tcPr>
          <w:p w14:paraId="29373323">
            <w:pPr>
              <w:pStyle w:val="20"/>
              <w:spacing w:before="91" w:line="221" w:lineRule="auto"/>
              <w:ind w:left="142"/>
              <w:jc w:val="both"/>
              <w:rPr>
                <w:rFonts w:hint="default" w:eastAsia="宋体"/>
                <w:b w:val="0"/>
                <w:bCs w:val="0"/>
                <w:sz w:val="28"/>
                <w:szCs w:val="28"/>
                <w:lang w:val="en-US" w:eastAsia="zh-CN"/>
              </w:rPr>
            </w:pPr>
            <w:r>
              <w:rPr>
                <w:b w:val="0"/>
                <w:bCs w:val="0"/>
                <w:spacing w:val="-5"/>
                <w:sz w:val="28"/>
                <w:szCs w:val="28"/>
              </w:rPr>
              <w:t>投标时间</w:t>
            </w:r>
            <w:r>
              <w:rPr>
                <w:rFonts w:hint="eastAsia"/>
                <w:b w:val="0"/>
                <w:bCs w:val="0"/>
                <w:spacing w:val="-5"/>
                <w:sz w:val="28"/>
                <w:szCs w:val="28"/>
                <w:lang w:val="en-US" w:eastAsia="zh-CN"/>
              </w:rPr>
              <w:t>及地点</w:t>
            </w:r>
          </w:p>
        </w:tc>
        <w:tc>
          <w:tcPr>
            <w:tcW w:w="3352" w:type="pct"/>
            <w:vAlign w:val="center"/>
          </w:tcPr>
          <w:p w14:paraId="4E3E72F4">
            <w:pPr>
              <w:pStyle w:val="20"/>
              <w:spacing w:before="1" w:line="316" w:lineRule="auto"/>
              <w:ind w:right="138"/>
              <w:jc w:val="left"/>
              <w:rPr>
                <w:rFonts w:hint="default" w:eastAsia="宋体"/>
                <w:b w:val="0"/>
                <w:bCs w:val="0"/>
                <w:spacing w:val="-5"/>
                <w:sz w:val="28"/>
                <w:szCs w:val="28"/>
                <w:lang w:val="en-US" w:eastAsia="zh-CN"/>
              </w:rPr>
            </w:pPr>
            <w:r>
              <w:rPr>
                <w:b w:val="0"/>
                <w:bCs w:val="0"/>
                <w:spacing w:val="-5"/>
                <w:sz w:val="28"/>
                <w:szCs w:val="28"/>
              </w:rPr>
              <w:t>投标文件递交截止时间:</w:t>
            </w:r>
            <w:r>
              <w:rPr>
                <w:rFonts w:hint="eastAsia"/>
                <w:b w:val="0"/>
                <w:bCs w:val="0"/>
                <w:spacing w:val="-5"/>
                <w:sz w:val="28"/>
                <w:szCs w:val="28"/>
                <w:lang w:val="en-US" w:eastAsia="zh-CN"/>
              </w:rPr>
              <w:t>详见公告</w:t>
            </w:r>
          </w:p>
          <w:p w14:paraId="1B3F6AD2">
            <w:pPr>
              <w:pStyle w:val="20"/>
              <w:spacing w:before="1" w:line="316" w:lineRule="auto"/>
              <w:ind w:right="138"/>
              <w:jc w:val="left"/>
              <w:rPr>
                <w:b w:val="0"/>
                <w:bCs w:val="0"/>
                <w:sz w:val="20"/>
                <w:szCs w:val="20"/>
              </w:rPr>
            </w:pPr>
            <w:r>
              <w:rPr>
                <w:b w:val="0"/>
                <w:bCs w:val="0"/>
                <w:spacing w:val="-3"/>
                <w:sz w:val="28"/>
                <w:szCs w:val="28"/>
              </w:rPr>
              <w:t>地点：</w:t>
            </w:r>
            <w:r>
              <w:rPr>
                <w:rFonts w:hint="eastAsia"/>
                <w:b w:val="0"/>
                <w:bCs w:val="0"/>
                <w:spacing w:val="-3"/>
                <w:sz w:val="28"/>
                <w:szCs w:val="28"/>
              </w:rPr>
              <w:t>安康市公共资源交易中心不见面开标大厅</w:t>
            </w:r>
          </w:p>
        </w:tc>
      </w:tr>
      <w:tr w14:paraId="1CEE5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405" w:type="pct"/>
            <w:vAlign w:val="center"/>
          </w:tcPr>
          <w:p w14:paraId="568EA5CF">
            <w:pPr>
              <w:spacing w:line="296" w:lineRule="auto"/>
              <w:jc w:val="both"/>
              <w:rPr>
                <w:rFonts w:ascii="Arial"/>
                <w:b w:val="0"/>
                <w:bCs w:val="0"/>
                <w:sz w:val="21"/>
              </w:rPr>
            </w:pPr>
          </w:p>
          <w:p w14:paraId="21E310AB">
            <w:pPr>
              <w:pStyle w:val="20"/>
              <w:spacing w:before="91"/>
              <w:ind w:left="385"/>
              <w:jc w:val="both"/>
              <w:rPr>
                <w:b w:val="0"/>
                <w:bCs w:val="0"/>
                <w:sz w:val="28"/>
                <w:szCs w:val="28"/>
              </w:rPr>
            </w:pPr>
            <w:r>
              <w:rPr>
                <w:b w:val="0"/>
                <w:bCs w:val="0"/>
                <w:spacing w:val="-3"/>
                <w:sz w:val="28"/>
                <w:szCs w:val="28"/>
              </w:rPr>
              <w:t>9</w:t>
            </w:r>
          </w:p>
        </w:tc>
        <w:tc>
          <w:tcPr>
            <w:tcW w:w="1241" w:type="pct"/>
            <w:vAlign w:val="center"/>
          </w:tcPr>
          <w:p w14:paraId="2F7717AE">
            <w:pPr>
              <w:pStyle w:val="20"/>
              <w:spacing w:before="186" w:line="267" w:lineRule="auto"/>
              <w:ind w:left="283" w:right="130" w:hanging="141"/>
              <w:jc w:val="both"/>
              <w:rPr>
                <w:b w:val="0"/>
                <w:bCs w:val="0"/>
                <w:sz w:val="28"/>
                <w:szCs w:val="28"/>
              </w:rPr>
            </w:pPr>
            <w:r>
              <w:rPr>
                <w:b w:val="0"/>
                <w:bCs w:val="0"/>
                <w:spacing w:val="-5"/>
                <w:sz w:val="28"/>
                <w:szCs w:val="28"/>
              </w:rPr>
              <w:t>投标文件递</w:t>
            </w:r>
            <w:r>
              <w:rPr>
                <w:b w:val="0"/>
                <w:bCs w:val="0"/>
                <w:spacing w:val="-7"/>
                <w:sz w:val="28"/>
                <w:szCs w:val="28"/>
              </w:rPr>
              <w:t>交截止期</w:t>
            </w:r>
          </w:p>
        </w:tc>
        <w:tc>
          <w:tcPr>
            <w:tcW w:w="3352" w:type="pct"/>
            <w:vAlign w:val="center"/>
          </w:tcPr>
          <w:p w14:paraId="7F2F9C93">
            <w:pPr>
              <w:pStyle w:val="20"/>
              <w:spacing w:before="91" w:line="220" w:lineRule="auto"/>
              <w:jc w:val="left"/>
              <w:rPr>
                <w:b w:val="0"/>
                <w:bCs w:val="0"/>
                <w:sz w:val="28"/>
                <w:szCs w:val="28"/>
              </w:rPr>
            </w:pPr>
            <w:r>
              <w:rPr>
                <w:rFonts w:hint="eastAsia"/>
                <w:b w:val="0"/>
                <w:bCs w:val="0"/>
                <w:spacing w:val="-3"/>
                <w:sz w:val="28"/>
                <w:szCs w:val="28"/>
              </w:rPr>
              <w:t>2026年0</w:t>
            </w:r>
            <w:r>
              <w:rPr>
                <w:rFonts w:hint="eastAsia"/>
                <w:b w:val="0"/>
                <w:bCs w:val="0"/>
                <w:spacing w:val="-3"/>
                <w:sz w:val="28"/>
                <w:szCs w:val="28"/>
                <w:lang w:val="en-US" w:eastAsia="zh-CN"/>
              </w:rPr>
              <w:t>2</w:t>
            </w:r>
            <w:r>
              <w:rPr>
                <w:rFonts w:hint="eastAsia"/>
                <w:b w:val="0"/>
                <w:bCs w:val="0"/>
                <w:spacing w:val="-3"/>
                <w:sz w:val="28"/>
                <w:szCs w:val="28"/>
              </w:rPr>
              <w:t>月</w:t>
            </w:r>
            <w:r>
              <w:rPr>
                <w:rFonts w:hint="eastAsia"/>
                <w:b w:val="0"/>
                <w:bCs w:val="0"/>
                <w:spacing w:val="-3"/>
                <w:sz w:val="28"/>
                <w:szCs w:val="28"/>
                <w:lang w:val="en-US" w:eastAsia="zh-CN"/>
              </w:rPr>
              <w:t>26</w:t>
            </w:r>
            <w:r>
              <w:rPr>
                <w:rFonts w:hint="eastAsia"/>
                <w:b w:val="0"/>
                <w:bCs w:val="0"/>
                <w:spacing w:val="-3"/>
                <w:sz w:val="28"/>
                <w:szCs w:val="28"/>
              </w:rPr>
              <w:t>日</w:t>
            </w:r>
            <w:r>
              <w:rPr>
                <w:rFonts w:hint="eastAsia"/>
                <w:b w:val="0"/>
                <w:bCs w:val="0"/>
                <w:spacing w:val="-3"/>
                <w:sz w:val="28"/>
                <w:szCs w:val="28"/>
                <w:lang w:val="en-US" w:eastAsia="zh-CN"/>
              </w:rPr>
              <w:t>09</w:t>
            </w:r>
            <w:r>
              <w:rPr>
                <w:rFonts w:hint="eastAsia"/>
                <w:b w:val="0"/>
                <w:bCs w:val="0"/>
                <w:spacing w:val="-3"/>
                <w:sz w:val="28"/>
                <w:szCs w:val="28"/>
              </w:rPr>
              <w:t>时00分00秒</w:t>
            </w:r>
            <w:r>
              <w:rPr>
                <w:b w:val="0"/>
                <w:bCs w:val="0"/>
                <w:spacing w:val="-3"/>
                <w:sz w:val="28"/>
                <w:szCs w:val="28"/>
              </w:rPr>
              <w:t>前</w:t>
            </w:r>
          </w:p>
        </w:tc>
      </w:tr>
      <w:tr w14:paraId="78AE9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405" w:type="pct"/>
            <w:vAlign w:val="center"/>
          </w:tcPr>
          <w:p w14:paraId="09C3A644">
            <w:pPr>
              <w:spacing w:line="337" w:lineRule="auto"/>
              <w:jc w:val="both"/>
              <w:rPr>
                <w:rFonts w:ascii="Arial"/>
                <w:b w:val="0"/>
                <w:bCs w:val="0"/>
                <w:sz w:val="21"/>
              </w:rPr>
            </w:pPr>
          </w:p>
          <w:p w14:paraId="40E445D5">
            <w:pPr>
              <w:pStyle w:val="20"/>
              <w:spacing w:before="91"/>
              <w:ind w:left="335"/>
              <w:jc w:val="both"/>
              <w:rPr>
                <w:b w:val="0"/>
                <w:bCs w:val="0"/>
                <w:sz w:val="28"/>
                <w:szCs w:val="28"/>
              </w:rPr>
            </w:pPr>
            <w:r>
              <w:rPr>
                <w:b w:val="0"/>
                <w:bCs w:val="0"/>
                <w:spacing w:val="-18"/>
                <w:sz w:val="28"/>
                <w:szCs w:val="28"/>
              </w:rPr>
              <w:t>10</w:t>
            </w:r>
          </w:p>
        </w:tc>
        <w:tc>
          <w:tcPr>
            <w:tcW w:w="1241" w:type="pct"/>
            <w:vAlign w:val="center"/>
          </w:tcPr>
          <w:p w14:paraId="0E196E2E">
            <w:pPr>
              <w:spacing w:line="336" w:lineRule="auto"/>
              <w:jc w:val="both"/>
              <w:rPr>
                <w:rFonts w:ascii="Arial"/>
                <w:b w:val="0"/>
                <w:bCs w:val="0"/>
                <w:sz w:val="21"/>
              </w:rPr>
            </w:pPr>
          </w:p>
          <w:p w14:paraId="5F790E1A">
            <w:pPr>
              <w:pStyle w:val="20"/>
              <w:spacing w:before="91" w:line="220" w:lineRule="auto"/>
              <w:ind w:left="279"/>
              <w:jc w:val="both"/>
              <w:rPr>
                <w:b w:val="0"/>
                <w:bCs w:val="0"/>
                <w:sz w:val="28"/>
                <w:szCs w:val="28"/>
              </w:rPr>
            </w:pPr>
            <w:r>
              <w:rPr>
                <w:b w:val="0"/>
                <w:bCs w:val="0"/>
                <w:spacing w:val="-6"/>
                <w:sz w:val="28"/>
                <w:szCs w:val="28"/>
              </w:rPr>
              <w:t>踏勘现场</w:t>
            </w:r>
          </w:p>
        </w:tc>
        <w:tc>
          <w:tcPr>
            <w:tcW w:w="3352" w:type="pct"/>
            <w:vAlign w:val="center"/>
          </w:tcPr>
          <w:p w14:paraId="3D28FBB9">
            <w:pPr>
              <w:pStyle w:val="20"/>
              <w:spacing w:before="213" w:line="220" w:lineRule="auto"/>
              <w:ind w:left="136"/>
              <w:jc w:val="left"/>
              <w:rPr>
                <w:b w:val="0"/>
                <w:bCs w:val="0"/>
                <w:sz w:val="28"/>
                <w:szCs w:val="28"/>
              </w:rPr>
            </w:pPr>
            <w:r>
              <w:rPr>
                <w:b w:val="0"/>
                <w:bCs w:val="0"/>
                <w:spacing w:val="-3"/>
                <w:sz w:val="28"/>
                <w:szCs w:val="28"/>
              </w:rPr>
              <w:t>不统一组织：投标单位可根据实际情况自行踏勘。踏勘</w:t>
            </w:r>
            <w:r>
              <w:rPr>
                <w:b w:val="0"/>
                <w:bCs w:val="0"/>
                <w:spacing w:val="-4"/>
                <w:sz w:val="28"/>
                <w:szCs w:val="28"/>
              </w:rPr>
              <w:t>的相关费用及安全由投标单位自行承担。</w:t>
            </w:r>
          </w:p>
        </w:tc>
      </w:tr>
    </w:tbl>
    <w:p w14:paraId="22D34CA3">
      <w:pPr>
        <w:pStyle w:val="8"/>
        <w:rPr>
          <w:b w:val="0"/>
          <w:bCs w:val="0"/>
        </w:rPr>
      </w:pPr>
    </w:p>
    <w:p w14:paraId="0B64DB80">
      <w:pPr>
        <w:rPr>
          <w:b w:val="0"/>
          <w:bCs w:val="0"/>
        </w:rPr>
        <w:sectPr>
          <w:footerReference r:id="rId6" w:type="default"/>
          <w:pgSz w:w="11906" w:h="16839"/>
          <w:pgMar w:top="1431" w:right="885" w:bottom="1185" w:left="1457" w:header="0" w:footer="971" w:gutter="0"/>
          <w:pgNumType w:fmt="decimal"/>
          <w:cols w:space="720" w:num="1"/>
        </w:sectPr>
      </w:pPr>
    </w:p>
    <w:tbl>
      <w:tblPr>
        <w:tblStyle w:val="19"/>
        <w:tblW w:w="95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1668"/>
        <w:gridCol w:w="6994"/>
      </w:tblGrid>
      <w:tr w14:paraId="3B942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896" w:type="dxa"/>
            <w:vAlign w:val="top"/>
          </w:tcPr>
          <w:p w14:paraId="475E6813">
            <w:pPr>
              <w:spacing w:line="295" w:lineRule="auto"/>
              <w:rPr>
                <w:rFonts w:ascii="Arial"/>
                <w:b w:val="0"/>
                <w:bCs w:val="0"/>
                <w:sz w:val="21"/>
              </w:rPr>
            </w:pPr>
          </w:p>
          <w:p w14:paraId="29ED5E2E">
            <w:pPr>
              <w:pStyle w:val="20"/>
              <w:spacing w:before="91" w:line="242" w:lineRule="auto"/>
              <w:ind w:left="335"/>
              <w:rPr>
                <w:b w:val="0"/>
                <w:bCs w:val="0"/>
                <w:sz w:val="28"/>
                <w:szCs w:val="28"/>
              </w:rPr>
            </w:pPr>
            <w:r>
              <w:rPr>
                <w:b w:val="0"/>
                <w:bCs w:val="0"/>
                <w:spacing w:val="-18"/>
                <w:sz w:val="28"/>
                <w:szCs w:val="28"/>
              </w:rPr>
              <w:t>11</w:t>
            </w:r>
          </w:p>
        </w:tc>
        <w:tc>
          <w:tcPr>
            <w:tcW w:w="1668" w:type="dxa"/>
            <w:vAlign w:val="top"/>
          </w:tcPr>
          <w:p w14:paraId="262A90E1">
            <w:pPr>
              <w:spacing w:line="295" w:lineRule="auto"/>
              <w:rPr>
                <w:rFonts w:ascii="Arial"/>
                <w:b w:val="0"/>
                <w:bCs w:val="0"/>
                <w:sz w:val="21"/>
              </w:rPr>
            </w:pPr>
          </w:p>
          <w:p w14:paraId="47BCDC7A">
            <w:pPr>
              <w:pStyle w:val="20"/>
              <w:spacing w:before="91" w:line="221" w:lineRule="auto"/>
              <w:ind w:left="277"/>
              <w:rPr>
                <w:b w:val="0"/>
                <w:bCs w:val="0"/>
                <w:sz w:val="28"/>
                <w:szCs w:val="28"/>
              </w:rPr>
            </w:pPr>
            <w:r>
              <w:rPr>
                <w:b w:val="0"/>
                <w:bCs w:val="0"/>
                <w:spacing w:val="-5"/>
                <w:sz w:val="28"/>
                <w:szCs w:val="28"/>
              </w:rPr>
              <w:t>评标方法</w:t>
            </w:r>
          </w:p>
        </w:tc>
        <w:tc>
          <w:tcPr>
            <w:tcW w:w="6994" w:type="dxa"/>
            <w:vAlign w:val="top"/>
          </w:tcPr>
          <w:p w14:paraId="5E286003">
            <w:pPr>
              <w:spacing w:line="319" w:lineRule="auto"/>
              <w:rPr>
                <w:rFonts w:ascii="Arial"/>
                <w:b w:val="0"/>
                <w:bCs w:val="0"/>
                <w:sz w:val="21"/>
              </w:rPr>
            </w:pPr>
          </w:p>
          <w:p w14:paraId="67EE06D9">
            <w:pPr>
              <w:pStyle w:val="20"/>
              <w:spacing w:before="91" w:line="221" w:lineRule="auto"/>
              <w:ind w:left="2804"/>
              <w:rPr>
                <w:b w:val="0"/>
                <w:bCs w:val="0"/>
                <w:sz w:val="28"/>
                <w:szCs w:val="28"/>
              </w:rPr>
            </w:pPr>
            <w:r>
              <w:rPr>
                <w:b w:val="0"/>
                <w:bCs w:val="0"/>
                <w:spacing w:val="-5"/>
                <w:sz w:val="28"/>
                <w:szCs w:val="28"/>
              </w:rPr>
              <w:t>综合评分法</w:t>
            </w:r>
          </w:p>
        </w:tc>
      </w:tr>
      <w:tr w14:paraId="057CE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96" w:type="dxa"/>
            <w:vAlign w:val="top"/>
          </w:tcPr>
          <w:p w14:paraId="1D1770AA">
            <w:pPr>
              <w:pStyle w:val="20"/>
              <w:spacing w:before="279" w:line="242" w:lineRule="auto"/>
              <w:ind w:left="335"/>
              <w:rPr>
                <w:b w:val="0"/>
                <w:bCs w:val="0"/>
                <w:sz w:val="28"/>
                <w:szCs w:val="28"/>
              </w:rPr>
            </w:pPr>
            <w:r>
              <w:rPr>
                <w:b w:val="0"/>
                <w:bCs w:val="0"/>
                <w:spacing w:val="-18"/>
                <w:sz w:val="28"/>
                <w:szCs w:val="28"/>
              </w:rPr>
              <w:t>12</w:t>
            </w:r>
          </w:p>
        </w:tc>
        <w:tc>
          <w:tcPr>
            <w:tcW w:w="1668" w:type="dxa"/>
            <w:vAlign w:val="top"/>
          </w:tcPr>
          <w:p w14:paraId="7C5CC024">
            <w:pPr>
              <w:pStyle w:val="20"/>
              <w:spacing w:before="81" w:line="235" w:lineRule="auto"/>
              <w:ind w:right="411"/>
              <w:jc w:val="center"/>
              <w:rPr>
                <w:rFonts w:hint="eastAsia" w:eastAsia="宋体"/>
                <w:b w:val="0"/>
                <w:bCs w:val="0"/>
                <w:sz w:val="28"/>
                <w:szCs w:val="28"/>
                <w:lang w:val="en-US" w:eastAsia="zh-CN"/>
              </w:rPr>
            </w:pPr>
            <w:r>
              <w:rPr>
                <w:b w:val="0"/>
                <w:bCs w:val="0"/>
                <w:spacing w:val="-7"/>
                <w:sz w:val="28"/>
                <w:szCs w:val="28"/>
              </w:rPr>
              <w:t>投标</w:t>
            </w:r>
            <w:r>
              <w:rPr>
                <w:rFonts w:hint="eastAsia"/>
                <w:b w:val="0"/>
                <w:bCs w:val="0"/>
                <w:spacing w:val="-8"/>
                <w:sz w:val="28"/>
                <w:szCs w:val="28"/>
                <w:lang w:val="en-US" w:eastAsia="zh-CN"/>
              </w:rPr>
              <w:t>保证金</w:t>
            </w:r>
          </w:p>
        </w:tc>
        <w:tc>
          <w:tcPr>
            <w:tcW w:w="6994" w:type="dxa"/>
            <w:vAlign w:val="top"/>
          </w:tcPr>
          <w:p w14:paraId="5F060411">
            <w:pPr>
              <w:pStyle w:val="20"/>
              <w:spacing w:before="143" w:line="220" w:lineRule="auto"/>
              <w:ind w:left="3086"/>
              <w:rPr>
                <w:b w:val="0"/>
                <w:bCs w:val="0"/>
                <w:sz w:val="28"/>
                <w:szCs w:val="28"/>
              </w:rPr>
            </w:pPr>
            <w:r>
              <w:rPr>
                <w:b w:val="0"/>
                <w:bCs w:val="0"/>
                <w:spacing w:val="-8"/>
                <w:sz w:val="28"/>
                <w:szCs w:val="28"/>
              </w:rPr>
              <w:t>不收取</w:t>
            </w:r>
          </w:p>
        </w:tc>
      </w:tr>
      <w:tr w14:paraId="76A4D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1" w:hRule="atLeast"/>
        </w:trPr>
        <w:tc>
          <w:tcPr>
            <w:tcW w:w="896" w:type="dxa"/>
            <w:vAlign w:val="top"/>
          </w:tcPr>
          <w:p w14:paraId="1951947F">
            <w:pPr>
              <w:spacing w:line="250" w:lineRule="auto"/>
              <w:rPr>
                <w:rFonts w:ascii="Arial"/>
                <w:b w:val="0"/>
                <w:bCs w:val="0"/>
                <w:sz w:val="21"/>
              </w:rPr>
            </w:pPr>
          </w:p>
          <w:p w14:paraId="0EE96344">
            <w:pPr>
              <w:spacing w:line="250" w:lineRule="auto"/>
              <w:rPr>
                <w:rFonts w:ascii="Arial"/>
                <w:b w:val="0"/>
                <w:bCs w:val="0"/>
                <w:sz w:val="21"/>
              </w:rPr>
            </w:pPr>
          </w:p>
          <w:p w14:paraId="3D269CD8">
            <w:pPr>
              <w:spacing w:line="250" w:lineRule="auto"/>
              <w:rPr>
                <w:rFonts w:ascii="Arial"/>
                <w:b w:val="0"/>
                <w:bCs w:val="0"/>
                <w:sz w:val="21"/>
              </w:rPr>
            </w:pPr>
          </w:p>
          <w:p w14:paraId="3233C189">
            <w:pPr>
              <w:spacing w:line="251" w:lineRule="auto"/>
              <w:rPr>
                <w:rFonts w:ascii="Arial"/>
                <w:b w:val="0"/>
                <w:bCs w:val="0"/>
                <w:sz w:val="21"/>
              </w:rPr>
            </w:pPr>
          </w:p>
          <w:p w14:paraId="495AD82E">
            <w:pPr>
              <w:spacing w:line="251" w:lineRule="auto"/>
              <w:rPr>
                <w:rFonts w:ascii="Arial"/>
                <w:b w:val="0"/>
                <w:bCs w:val="0"/>
                <w:sz w:val="21"/>
              </w:rPr>
            </w:pPr>
          </w:p>
          <w:p w14:paraId="2A42E391">
            <w:pPr>
              <w:pStyle w:val="20"/>
              <w:spacing w:before="91"/>
              <w:ind w:left="335"/>
              <w:rPr>
                <w:b w:val="0"/>
                <w:bCs w:val="0"/>
                <w:sz w:val="28"/>
                <w:szCs w:val="28"/>
              </w:rPr>
            </w:pPr>
            <w:r>
              <w:rPr>
                <w:b w:val="0"/>
                <w:bCs w:val="0"/>
                <w:spacing w:val="-18"/>
                <w:sz w:val="28"/>
                <w:szCs w:val="28"/>
              </w:rPr>
              <w:t>13</w:t>
            </w:r>
          </w:p>
        </w:tc>
        <w:tc>
          <w:tcPr>
            <w:tcW w:w="1668" w:type="dxa"/>
            <w:vAlign w:val="top"/>
          </w:tcPr>
          <w:p w14:paraId="44EC0F99">
            <w:pPr>
              <w:spacing w:line="263" w:lineRule="auto"/>
              <w:rPr>
                <w:rFonts w:ascii="Arial"/>
                <w:b w:val="0"/>
                <w:bCs w:val="0"/>
                <w:sz w:val="21"/>
              </w:rPr>
            </w:pPr>
          </w:p>
          <w:p w14:paraId="2F69000C">
            <w:pPr>
              <w:spacing w:line="263" w:lineRule="auto"/>
              <w:rPr>
                <w:rFonts w:ascii="Arial"/>
                <w:b w:val="0"/>
                <w:bCs w:val="0"/>
                <w:sz w:val="21"/>
              </w:rPr>
            </w:pPr>
          </w:p>
          <w:p w14:paraId="786E904B">
            <w:pPr>
              <w:spacing w:line="264" w:lineRule="auto"/>
              <w:rPr>
                <w:rFonts w:ascii="Arial"/>
                <w:b w:val="0"/>
                <w:bCs w:val="0"/>
                <w:sz w:val="21"/>
              </w:rPr>
            </w:pPr>
          </w:p>
          <w:p w14:paraId="12AF27E0">
            <w:pPr>
              <w:spacing w:line="264" w:lineRule="auto"/>
              <w:rPr>
                <w:rFonts w:ascii="Arial"/>
                <w:b w:val="0"/>
                <w:bCs w:val="0"/>
                <w:sz w:val="21"/>
              </w:rPr>
            </w:pPr>
          </w:p>
          <w:p w14:paraId="2DADA473">
            <w:pPr>
              <w:pStyle w:val="20"/>
              <w:spacing w:before="91" w:line="219" w:lineRule="auto"/>
              <w:ind w:left="278"/>
              <w:rPr>
                <w:b w:val="0"/>
                <w:bCs w:val="0"/>
                <w:sz w:val="28"/>
                <w:szCs w:val="28"/>
              </w:rPr>
            </w:pPr>
            <w:r>
              <w:rPr>
                <w:b w:val="0"/>
                <w:bCs w:val="0"/>
                <w:spacing w:val="-5"/>
                <w:sz w:val="28"/>
                <w:szCs w:val="28"/>
              </w:rPr>
              <w:t>签字盖章</w:t>
            </w:r>
          </w:p>
          <w:p w14:paraId="2BEBDE1B">
            <w:pPr>
              <w:pStyle w:val="20"/>
              <w:spacing w:before="66" w:line="221" w:lineRule="auto"/>
              <w:ind w:left="560"/>
              <w:rPr>
                <w:b w:val="0"/>
                <w:bCs w:val="0"/>
                <w:sz w:val="28"/>
                <w:szCs w:val="28"/>
              </w:rPr>
            </w:pPr>
            <w:r>
              <w:rPr>
                <w:b w:val="0"/>
                <w:bCs w:val="0"/>
                <w:spacing w:val="-9"/>
                <w:sz w:val="28"/>
                <w:szCs w:val="28"/>
              </w:rPr>
              <w:t>要求</w:t>
            </w:r>
          </w:p>
        </w:tc>
        <w:tc>
          <w:tcPr>
            <w:tcW w:w="6994" w:type="dxa"/>
            <w:vAlign w:val="top"/>
          </w:tcPr>
          <w:p w14:paraId="03FB26EE">
            <w:pPr>
              <w:pStyle w:val="20"/>
              <w:spacing w:before="173" w:line="303" w:lineRule="auto"/>
              <w:ind w:left="114" w:right="138" w:firstLine="566"/>
              <w:jc w:val="both"/>
              <w:rPr>
                <w:b w:val="0"/>
                <w:bCs w:val="0"/>
                <w:sz w:val="28"/>
                <w:szCs w:val="28"/>
              </w:rPr>
            </w:pPr>
            <w:r>
              <w:rPr>
                <w:b w:val="0"/>
                <w:bCs w:val="0"/>
                <w:spacing w:val="-3"/>
                <w:sz w:val="28"/>
                <w:szCs w:val="28"/>
              </w:rPr>
              <w:t>投标文件封面、投标函及其它有要求处均应加盖投</w:t>
            </w:r>
            <w:r>
              <w:rPr>
                <w:b w:val="0"/>
                <w:bCs w:val="0"/>
                <w:spacing w:val="10"/>
                <w:sz w:val="28"/>
                <w:szCs w:val="28"/>
              </w:rPr>
              <w:t xml:space="preserve"> </w:t>
            </w:r>
            <w:r>
              <w:rPr>
                <w:b w:val="0"/>
                <w:bCs w:val="0"/>
                <w:spacing w:val="-3"/>
                <w:sz w:val="28"/>
                <w:szCs w:val="28"/>
              </w:rPr>
              <w:t>标人印章并经法定代表人或其委托代理人签字。由委托</w:t>
            </w:r>
            <w:r>
              <w:rPr>
                <w:b w:val="0"/>
                <w:bCs w:val="0"/>
                <w:spacing w:val="17"/>
                <w:sz w:val="28"/>
                <w:szCs w:val="28"/>
              </w:rPr>
              <w:t xml:space="preserve"> </w:t>
            </w:r>
            <w:r>
              <w:rPr>
                <w:b w:val="0"/>
                <w:bCs w:val="0"/>
                <w:spacing w:val="-3"/>
                <w:sz w:val="28"/>
                <w:szCs w:val="28"/>
              </w:rPr>
              <w:t>代理人签字的在投标文件中须同时提交投标文件签署授</w:t>
            </w:r>
            <w:r>
              <w:rPr>
                <w:b w:val="0"/>
                <w:bCs w:val="0"/>
                <w:spacing w:val="17"/>
                <w:sz w:val="28"/>
                <w:szCs w:val="28"/>
              </w:rPr>
              <w:t xml:space="preserve"> </w:t>
            </w:r>
            <w:r>
              <w:rPr>
                <w:b w:val="0"/>
                <w:bCs w:val="0"/>
                <w:spacing w:val="-3"/>
                <w:sz w:val="28"/>
                <w:szCs w:val="28"/>
              </w:rPr>
              <w:t>权委托书，全套投标文件应无涂改或行间插字和增删，</w:t>
            </w:r>
            <w:r>
              <w:rPr>
                <w:b w:val="0"/>
                <w:bCs w:val="0"/>
                <w:spacing w:val="17"/>
                <w:sz w:val="28"/>
                <w:szCs w:val="28"/>
              </w:rPr>
              <w:t xml:space="preserve"> </w:t>
            </w:r>
            <w:r>
              <w:rPr>
                <w:b w:val="0"/>
                <w:bCs w:val="0"/>
                <w:spacing w:val="-3"/>
                <w:sz w:val="28"/>
                <w:szCs w:val="28"/>
              </w:rPr>
              <w:t>如确需修改，修改处应由投标人加盖投标人的印章或由</w:t>
            </w:r>
            <w:r>
              <w:rPr>
                <w:b w:val="0"/>
                <w:bCs w:val="0"/>
                <w:spacing w:val="17"/>
                <w:sz w:val="28"/>
                <w:szCs w:val="28"/>
              </w:rPr>
              <w:t xml:space="preserve"> </w:t>
            </w:r>
            <w:r>
              <w:rPr>
                <w:b w:val="0"/>
                <w:bCs w:val="0"/>
                <w:spacing w:val="-3"/>
                <w:sz w:val="28"/>
                <w:szCs w:val="28"/>
              </w:rPr>
              <w:t>投标文件签字人签字。</w:t>
            </w:r>
          </w:p>
        </w:tc>
      </w:tr>
      <w:tr w14:paraId="1BE0B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96" w:type="dxa"/>
            <w:vAlign w:val="top"/>
          </w:tcPr>
          <w:p w14:paraId="673A14C3">
            <w:pPr>
              <w:spacing w:line="291" w:lineRule="auto"/>
              <w:rPr>
                <w:rFonts w:ascii="Arial"/>
                <w:b w:val="0"/>
                <w:bCs w:val="0"/>
                <w:sz w:val="21"/>
              </w:rPr>
            </w:pPr>
          </w:p>
          <w:p w14:paraId="1F4BC4C8">
            <w:pPr>
              <w:spacing w:line="292" w:lineRule="auto"/>
              <w:rPr>
                <w:rFonts w:ascii="Arial"/>
                <w:b w:val="0"/>
                <w:bCs w:val="0"/>
                <w:sz w:val="21"/>
              </w:rPr>
            </w:pPr>
          </w:p>
          <w:p w14:paraId="5A2909CD">
            <w:pPr>
              <w:spacing w:line="292" w:lineRule="auto"/>
              <w:rPr>
                <w:rFonts w:ascii="Arial"/>
                <w:b w:val="0"/>
                <w:bCs w:val="0"/>
                <w:sz w:val="21"/>
              </w:rPr>
            </w:pPr>
          </w:p>
          <w:p w14:paraId="740DB75F">
            <w:pPr>
              <w:pStyle w:val="20"/>
              <w:spacing w:before="91" w:line="242" w:lineRule="auto"/>
              <w:ind w:left="335"/>
              <w:rPr>
                <w:b w:val="0"/>
                <w:bCs w:val="0"/>
                <w:sz w:val="28"/>
                <w:szCs w:val="28"/>
              </w:rPr>
            </w:pPr>
            <w:r>
              <w:rPr>
                <w:b w:val="0"/>
                <w:bCs w:val="0"/>
                <w:spacing w:val="-18"/>
                <w:sz w:val="28"/>
                <w:szCs w:val="28"/>
              </w:rPr>
              <w:t>14</w:t>
            </w:r>
          </w:p>
        </w:tc>
        <w:tc>
          <w:tcPr>
            <w:tcW w:w="1668" w:type="dxa"/>
            <w:vAlign w:val="top"/>
          </w:tcPr>
          <w:p w14:paraId="2E05637A">
            <w:pPr>
              <w:spacing w:line="291" w:lineRule="auto"/>
              <w:rPr>
                <w:rFonts w:ascii="Arial"/>
                <w:b w:val="0"/>
                <w:bCs w:val="0"/>
                <w:sz w:val="21"/>
              </w:rPr>
            </w:pPr>
          </w:p>
          <w:p w14:paraId="67434653">
            <w:pPr>
              <w:spacing w:line="292" w:lineRule="auto"/>
              <w:rPr>
                <w:rFonts w:ascii="Arial"/>
                <w:b w:val="0"/>
                <w:bCs w:val="0"/>
                <w:sz w:val="21"/>
              </w:rPr>
            </w:pPr>
          </w:p>
          <w:p w14:paraId="70751624">
            <w:pPr>
              <w:spacing w:line="292" w:lineRule="auto"/>
              <w:rPr>
                <w:rFonts w:ascii="Arial"/>
                <w:b w:val="0"/>
                <w:bCs w:val="0"/>
                <w:sz w:val="21"/>
              </w:rPr>
            </w:pPr>
          </w:p>
          <w:p w14:paraId="512366D4">
            <w:pPr>
              <w:pStyle w:val="20"/>
              <w:spacing w:before="91" w:line="221" w:lineRule="auto"/>
              <w:ind w:left="279"/>
              <w:rPr>
                <w:b w:val="0"/>
                <w:bCs w:val="0"/>
                <w:sz w:val="28"/>
                <w:szCs w:val="28"/>
              </w:rPr>
            </w:pPr>
            <w:r>
              <w:rPr>
                <w:b w:val="0"/>
                <w:bCs w:val="0"/>
                <w:spacing w:val="-6"/>
                <w:sz w:val="28"/>
                <w:szCs w:val="28"/>
              </w:rPr>
              <w:t>开标程序</w:t>
            </w:r>
          </w:p>
        </w:tc>
        <w:tc>
          <w:tcPr>
            <w:tcW w:w="6994" w:type="dxa"/>
            <w:vAlign w:val="top"/>
          </w:tcPr>
          <w:p w14:paraId="677DE1A4">
            <w:pPr>
              <w:pStyle w:val="20"/>
              <w:spacing w:before="279" w:line="313" w:lineRule="auto"/>
              <w:ind w:left="117" w:right="104" w:firstLine="580"/>
              <w:jc w:val="both"/>
              <w:rPr>
                <w:b w:val="0"/>
                <w:bCs w:val="0"/>
                <w:sz w:val="28"/>
                <w:szCs w:val="28"/>
              </w:rPr>
            </w:pPr>
            <w:r>
              <w:rPr>
                <w:b w:val="0"/>
                <w:bCs w:val="0"/>
                <w:spacing w:val="-2"/>
                <w:sz w:val="28"/>
                <w:szCs w:val="28"/>
              </w:rPr>
              <w:t>1.介绍参会人员并宣布开会纪律；2.公布截止投标</w:t>
            </w:r>
            <w:r>
              <w:rPr>
                <w:b w:val="0"/>
                <w:bCs w:val="0"/>
                <w:spacing w:val="3"/>
                <w:sz w:val="28"/>
                <w:szCs w:val="28"/>
              </w:rPr>
              <w:t xml:space="preserve"> </w:t>
            </w:r>
            <w:r>
              <w:rPr>
                <w:b w:val="0"/>
                <w:bCs w:val="0"/>
                <w:spacing w:val="-1"/>
                <w:sz w:val="28"/>
                <w:szCs w:val="28"/>
              </w:rPr>
              <w:t>时间前提交投标文件的投标人名称；3.开启</w:t>
            </w:r>
            <w:r>
              <w:rPr>
                <w:b w:val="0"/>
                <w:bCs w:val="0"/>
                <w:spacing w:val="-2"/>
                <w:sz w:val="28"/>
                <w:szCs w:val="28"/>
              </w:rPr>
              <w:t>标书，公开</w:t>
            </w:r>
            <w:r>
              <w:rPr>
                <w:b w:val="0"/>
                <w:bCs w:val="0"/>
                <w:sz w:val="28"/>
                <w:szCs w:val="28"/>
              </w:rPr>
              <w:t xml:space="preserve"> </w:t>
            </w:r>
            <w:r>
              <w:rPr>
                <w:b w:val="0"/>
                <w:bCs w:val="0"/>
                <w:spacing w:val="-3"/>
                <w:sz w:val="28"/>
                <w:szCs w:val="28"/>
              </w:rPr>
              <w:t>宣读投标人“投标报价表</w:t>
            </w:r>
            <w:r>
              <w:rPr>
                <w:b w:val="0"/>
                <w:bCs w:val="0"/>
                <w:spacing w:val="-95"/>
                <w:sz w:val="28"/>
                <w:szCs w:val="28"/>
              </w:rPr>
              <w:t xml:space="preserve"> </w:t>
            </w:r>
            <w:r>
              <w:rPr>
                <w:b w:val="0"/>
                <w:bCs w:val="0"/>
                <w:spacing w:val="-3"/>
                <w:sz w:val="28"/>
                <w:szCs w:val="28"/>
              </w:rPr>
              <w:t>”中的全部内容。4.评审投标</w:t>
            </w:r>
            <w:r>
              <w:rPr>
                <w:b w:val="0"/>
                <w:bCs w:val="0"/>
                <w:sz w:val="28"/>
                <w:szCs w:val="28"/>
              </w:rPr>
              <w:t xml:space="preserve"> </w:t>
            </w:r>
            <w:r>
              <w:rPr>
                <w:b w:val="0"/>
                <w:bCs w:val="0"/>
                <w:spacing w:val="-4"/>
                <w:sz w:val="28"/>
                <w:szCs w:val="28"/>
              </w:rPr>
              <w:t>文件；5.会议结束。</w:t>
            </w:r>
          </w:p>
        </w:tc>
      </w:tr>
      <w:tr w14:paraId="32770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96" w:type="dxa"/>
            <w:vAlign w:val="center"/>
          </w:tcPr>
          <w:p w14:paraId="257ABED9">
            <w:pPr>
              <w:pStyle w:val="20"/>
              <w:spacing w:before="91" w:line="242" w:lineRule="auto"/>
              <w:ind w:left="335"/>
              <w:jc w:val="both"/>
              <w:rPr>
                <w:rFonts w:hint="default" w:eastAsia="宋体"/>
                <w:b w:val="0"/>
                <w:bCs w:val="0"/>
                <w:spacing w:val="-18"/>
                <w:sz w:val="28"/>
                <w:szCs w:val="28"/>
                <w:lang w:val="en-US" w:eastAsia="zh-CN"/>
              </w:rPr>
            </w:pPr>
            <w:r>
              <w:rPr>
                <w:rFonts w:hint="eastAsia"/>
                <w:b w:val="0"/>
                <w:bCs w:val="0"/>
                <w:spacing w:val="-18"/>
                <w:sz w:val="28"/>
                <w:szCs w:val="28"/>
                <w:lang w:val="en-US" w:eastAsia="zh-CN"/>
              </w:rPr>
              <w:t>15</w:t>
            </w:r>
          </w:p>
        </w:tc>
        <w:tc>
          <w:tcPr>
            <w:tcW w:w="1668" w:type="dxa"/>
            <w:vAlign w:val="center"/>
          </w:tcPr>
          <w:p w14:paraId="7D0FED38">
            <w:pPr>
              <w:pStyle w:val="20"/>
              <w:spacing w:before="91" w:line="221" w:lineRule="auto"/>
              <w:ind w:left="279"/>
              <w:jc w:val="center"/>
              <w:rPr>
                <w:rFonts w:hint="default" w:eastAsia="宋体"/>
                <w:b w:val="0"/>
                <w:bCs w:val="0"/>
                <w:spacing w:val="-6"/>
                <w:sz w:val="28"/>
                <w:szCs w:val="28"/>
                <w:lang w:val="en-US" w:eastAsia="zh-CN"/>
              </w:rPr>
            </w:pPr>
            <w:r>
              <w:rPr>
                <w:rFonts w:hint="eastAsia"/>
                <w:b w:val="0"/>
                <w:bCs w:val="0"/>
                <w:spacing w:val="-6"/>
                <w:sz w:val="28"/>
                <w:szCs w:val="28"/>
                <w:lang w:val="en-US" w:eastAsia="zh-CN"/>
              </w:rPr>
              <w:t>核心产品</w:t>
            </w:r>
          </w:p>
        </w:tc>
        <w:tc>
          <w:tcPr>
            <w:tcW w:w="6994" w:type="dxa"/>
            <w:vAlign w:val="center"/>
          </w:tcPr>
          <w:p w14:paraId="2CBFA93B">
            <w:pPr>
              <w:pStyle w:val="20"/>
              <w:spacing w:before="279" w:line="313" w:lineRule="auto"/>
              <w:ind w:right="104" w:firstLine="552" w:firstLineChars="200"/>
              <w:jc w:val="left"/>
              <w:rPr>
                <w:rFonts w:hint="default" w:eastAsia="宋体"/>
                <w:b w:val="0"/>
                <w:bCs w:val="0"/>
                <w:spacing w:val="-2"/>
                <w:sz w:val="28"/>
                <w:szCs w:val="28"/>
                <w:lang w:val="en-US" w:eastAsia="zh-CN"/>
              </w:rPr>
            </w:pPr>
            <w:r>
              <w:rPr>
                <w:rFonts w:hint="eastAsia"/>
                <w:b w:val="0"/>
                <w:bCs w:val="0"/>
                <w:spacing w:val="-2"/>
                <w:sz w:val="28"/>
                <w:szCs w:val="28"/>
                <w:lang w:val="en-US" w:eastAsia="zh-CN"/>
              </w:rPr>
              <w:t>体检管理软件。</w:t>
            </w:r>
          </w:p>
        </w:tc>
      </w:tr>
    </w:tbl>
    <w:p w14:paraId="6B324F64">
      <w:pPr>
        <w:pStyle w:val="8"/>
      </w:pPr>
    </w:p>
    <w:p w14:paraId="73668DA4">
      <w:pPr>
        <w:sectPr>
          <w:footerReference r:id="rId7" w:type="default"/>
          <w:pgSz w:w="11906" w:h="16839"/>
          <w:pgMar w:top="1418" w:right="885" w:bottom="1185" w:left="1457" w:header="0" w:footer="971" w:gutter="0"/>
          <w:pgNumType w:fmt="decimal"/>
          <w:cols w:space="720" w:num="1"/>
        </w:sectPr>
      </w:pPr>
    </w:p>
    <w:p w14:paraId="04180C19">
      <w:pPr>
        <w:spacing w:before="63" w:line="225" w:lineRule="auto"/>
        <w:ind w:left="2961"/>
        <w:rPr>
          <w:rFonts w:ascii="宋体" w:hAnsi="宋体" w:eastAsia="宋体" w:cs="宋体"/>
          <w:sz w:val="31"/>
          <w:szCs w:val="31"/>
        </w:rPr>
      </w:pPr>
      <w:r>
        <w:rPr>
          <w:rFonts w:ascii="宋体" w:hAnsi="宋体" w:eastAsia="宋体" w:cs="宋体"/>
          <w:b/>
          <w:bCs/>
          <w:spacing w:val="6"/>
          <w:sz w:val="31"/>
          <w:szCs w:val="31"/>
        </w:rPr>
        <w:t>第三部分</w:t>
      </w:r>
      <w:r>
        <w:rPr>
          <w:rFonts w:ascii="宋体" w:hAnsi="宋体" w:eastAsia="宋体" w:cs="宋体"/>
          <w:spacing w:val="6"/>
          <w:sz w:val="31"/>
          <w:szCs w:val="31"/>
        </w:rPr>
        <w:t xml:space="preserve">  </w:t>
      </w:r>
      <w:r>
        <w:rPr>
          <w:rFonts w:ascii="宋体" w:hAnsi="宋体" w:eastAsia="宋体" w:cs="宋体"/>
          <w:b/>
          <w:bCs/>
          <w:spacing w:val="6"/>
          <w:sz w:val="31"/>
          <w:szCs w:val="31"/>
        </w:rPr>
        <w:t>投标须知</w:t>
      </w:r>
    </w:p>
    <w:p w14:paraId="143BF283">
      <w:pPr>
        <w:pStyle w:val="8"/>
        <w:spacing w:line="246" w:lineRule="auto"/>
      </w:pPr>
    </w:p>
    <w:p w14:paraId="0432802B">
      <w:pPr>
        <w:spacing w:before="91" w:line="220" w:lineRule="auto"/>
        <w:ind w:left="730"/>
        <w:rPr>
          <w:rFonts w:ascii="宋体" w:hAnsi="宋体" w:eastAsia="宋体" w:cs="宋体"/>
          <w:sz w:val="28"/>
          <w:szCs w:val="28"/>
        </w:rPr>
      </w:pPr>
      <w:r>
        <w:rPr>
          <w:rFonts w:ascii="宋体" w:hAnsi="宋体" w:eastAsia="宋体" w:cs="宋体"/>
          <w:b/>
          <w:bCs/>
          <w:spacing w:val="-5"/>
          <w:sz w:val="28"/>
          <w:szCs w:val="28"/>
        </w:rPr>
        <w:t>一、名词解释</w:t>
      </w:r>
    </w:p>
    <w:p w14:paraId="6AEB97A1">
      <w:pPr>
        <w:spacing w:before="146" w:line="219" w:lineRule="auto"/>
        <w:ind w:left="705"/>
        <w:rPr>
          <w:rFonts w:hint="eastAsia" w:ascii="宋体" w:hAnsi="宋体" w:eastAsia="宋体" w:cs="宋体"/>
          <w:sz w:val="28"/>
          <w:szCs w:val="28"/>
          <w:lang w:eastAsia="zh-CN"/>
        </w:rPr>
      </w:pPr>
      <w:r>
        <w:rPr>
          <w:rFonts w:ascii="宋体" w:hAnsi="宋体" w:eastAsia="宋体" w:cs="宋体"/>
          <w:spacing w:val="-2"/>
          <w:sz w:val="28"/>
          <w:szCs w:val="28"/>
        </w:rPr>
        <w:t>1、采  购 单 位：</w:t>
      </w:r>
      <w:r>
        <w:rPr>
          <w:rFonts w:hint="eastAsia" w:ascii="宋体" w:hAnsi="宋体" w:eastAsia="宋体" w:cs="宋体"/>
          <w:spacing w:val="-2"/>
          <w:sz w:val="28"/>
          <w:szCs w:val="28"/>
          <w:lang w:eastAsia="zh-CN"/>
        </w:rPr>
        <w:t>安康市中心医院</w:t>
      </w:r>
    </w:p>
    <w:p w14:paraId="4BB4CE5F">
      <w:pPr>
        <w:spacing w:before="147" w:line="219" w:lineRule="auto"/>
        <w:ind w:left="688"/>
        <w:rPr>
          <w:rFonts w:hint="eastAsia" w:ascii="宋体" w:hAnsi="宋体" w:eastAsia="宋体" w:cs="宋体"/>
          <w:sz w:val="28"/>
          <w:szCs w:val="28"/>
          <w:lang w:eastAsia="zh-CN"/>
        </w:rPr>
      </w:pPr>
      <w:r>
        <w:rPr>
          <w:rFonts w:ascii="宋体" w:hAnsi="宋体" w:eastAsia="宋体" w:cs="宋体"/>
          <w:spacing w:val="-2"/>
          <w:sz w:val="28"/>
          <w:szCs w:val="28"/>
        </w:rPr>
        <w:t>2、监  督 机</w:t>
      </w:r>
      <w:r>
        <w:rPr>
          <w:rFonts w:ascii="宋体" w:hAnsi="宋体" w:eastAsia="宋体" w:cs="宋体"/>
          <w:spacing w:val="16"/>
          <w:sz w:val="28"/>
          <w:szCs w:val="28"/>
        </w:rPr>
        <w:t xml:space="preserve"> </w:t>
      </w:r>
      <w:r>
        <w:rPr>
          <w:rFonts w:ascii="宋体" w:hAnsi="宋体" w:eastAsia="宋体" w:cs="宋体"/>
          <w:spacing w:val="-2"/>
          <w:sz w:val="28"/>
          <w:szCs w:val="28"/>
        </w:rPr>
        <w:t>构：</w:t>
      </w:r>
      <w:r>
        <w:rPr>
          <w:rFonts w:hint="eastAsia" w:ascii="宋体" w:hAnsi="宋体" w:eastAsia="宋体" w:cs="宋体"/>
          <w:spacing w:val="-2"/>
          <w:sz w:val="28"/>
          <w:szCs w:val="28"/>
          <w:lang w:eastAsia="zh-CN"/>
        </w:rPr>
        <w:t>安康市财政局</w:t>
      </w:r>
    </w:p>
    <w:p w14:paraId="0FDF4CA4">
      <w:pPr>
        <w:spacing w:before="148" w:line="219" w:lineRule="auto"/>
        <w:ind w:left="690"/>
        <w:rPr>
          <w:rFonts w:hint="eastAsia" w:ascii="宋体" w:hAnsi="宋体" w:eastAsia="宋体" w:cs="宋体"/>
          <w:sz w:val="28"/>
          <w:szCs w:val="28"/>
          <w:lang w:eastAsia="zh-CN"/>
        </w:rPr>
      </w:pPr>
      <w:r>
        <w:rPr>
          <w:rFonts w:ascii="宋体" w:hAnsi="宋体" w:eastAsia="宋体" w:cs="宋体"/>
          <w:spacing w:val="-1"/>
          <w:sz w:val="28"/>
          <w:szCs w:val="28"/>
        </w:rPr>
        <w:t>3、招标代理机构：</w:t>
      </w:r>
      <w:r>
        <w:rPr>
          <w:rFonts w:hint="eastAsia" w:ascii="宋体" w:hAnsi="宋体" w:eastAsia="宋体" w:cs="宋体"/>
          <w:spacing w:val="-1"/>
          <w:sz w:val="28"/>
          <w:szCs w:val="28"/>
          <w:lang w:eastAsia="zh-CN"/>
        </w:rPr>
        <w:t>兴意项目管理有限公司</w:t>
      </w:r>
    </w:p>
    <w:p w14:paraId="3B802DD1">
      <w:pPr>
        <w:spacing w:before="148" w:line="219" w:lineRule="auto"/>
        <w:ind w:left="683"/>
        <w:rPr>
          <w:rFonts w:ascii="宋体" w:hAnsi="宋体" w:eastAsia="宋体" w:cs="宋体"/>
          <w:sz w:val="28"/>
          <w:szCs w:val="28"/>
        </w:rPr>
      </w:pPr>
      <w:r>
        <w:rPr>
          <w:rFonts w:ascii="宋体" w:hAnsi="宋体" w:eastAsia="宋体" w:cs="宋体"/>
          <w:spacing w:val="-1"/>
          <w:sz w:val="28"/>
          <w:szCs w:val="28"/>
        </w:rPr>
        <w:t>4、标        书：招标文件与投标文件的统称</w:t>
      </w:r>
    </w:p>
    <w:p w14:paraId="450976E8">
      <w:pPr>
        <w:spacing w:before="148" w:line="219" w:lineRule="auto"/>
        <w:ind w:left="690"/>
        <w:rPr>
          <w:rFonts w:ascii="宋体" w:hAnsi="宋体" w:eastAsia="宋体" w:cs="宋体"/>
          <w:sz w:val="28"/>
          <w:szCs w:val="28"/>
        </w:rPr>
      </w:pPr>
      <w:r>
        <w:rPr>
          <w:rFonts w:ascii="宋体" w:hAnsi="宋体" w:eastAsia="宋体" w:cs="宋体"/>
          <w:spacing w:val="-1"/>
          <w:sz w:val="28"/>
          <w:szCs w:val="28"/>
        </w:rPr>
        <w:t>5、供   应   商：参加本次招标活动的制造商或代理商</w:t>
      </w:r>
    </w:p>
    <w:p w14:paraId="0E3CC2DD">
      <w:pPr>
        <w:spacing w:before="147" w:line="220" w:lineRule="auto"/>
        <w:ind w:left="667"/>
        <w:outlineLvl w:val="0"/>
        <w:rPr>
          <w:rFonts w:ascii="宋体" w:hAnsi="宋体" w:eastAsia="宋体" w:cs="宋体"/>
          <w:sz w:val="28"/>
          <w:szCs w:val="28"/>
        </w:rPr>
      </w:pPr>
      <w:r>
        <w:rPr>
          <w:rFonts w:ascii="宋体" w:hAnsi="宋体" w:eastAsia="宋体" w:cs="宋体"/>
          <w:b/>
          <w:bCs/>
          <w:spacing w:val="-5"/>
          <w:sz w:val="28"/>
          <w:szCs w:val="28"/>
        </w:rPr>
        <w:t>二、招标文件</w:t>
      </w:r>
    </w:p>
    <w:p w14:paraId="41891A85">
      <w:pPr>
        <w:spacing w:before="146" w:line="220" w:lineRule="auto"/>
        <w:ind w:left="684"/>
        <w:outlineLvl w:val="0"/>
        <w:rPr>
          <w:rFonts w:ascii="宋体" w:hAnsi="宋体" w:eastAsia="宋体" w:cs="宋体"/>
          <w:sz w:val="28"/>
          <w:szCs w:val="28"/>
        </w:rPr>
      </w:pPr>
      <w:r>
        <w:rPr>
          <w:rFonts w:ascii="宋体" w:hAnsi="宋体" w:eastAsia="宋体" w:cs="宋体"/>
          <w:spacing w:val="-2"/>
          <w:sz w:val="28"/>
          <w:szCs w:val="28"/>
        </w:rPr>
        <w:t>1、招标文件包括目录中所列的七部分。</w:t>
      </w:r>
    </w:p>
    <w:p w14:paraId="5D02766E">
      <w:pPr>
        <w:spacing w:before="147" w:line="220" w:lineRule="auto"/>
        <w:ind w:left="666"/>
        <w:outlineLvl w:val="0"/>
        <w:rPr>
          <w:rFonts w:ascii="宋体" w:hAnsi="宋体" w:eastAsia="宋体" w:cs="宋体"/>
          <w:sz w:val="28"/>
          <w:szCs w:val="28"/>
        </w:rPr>
      </w:pPr>
      <w:r>
        <w:rPr>
          <w:rFonts w:ascii="宋体" w:hAnsi="宋体" w:eastAsia="宋体" w:cs="宋体"/>
          <w:spacing w:val="4"/>
          <w:sz w:val="28"/>
          <w:szCs w:val="28"/>
        </w:rPr>
        <w:t>2、投标人应仔细阅读招标文件中所有的事项、格式、</w:t>
      </w:r>
      <w:r>
        <w:rPr>
          <w:rFonts w:ascii="宋体" w:hAnsi="宋体" w:eastAsia="宋体" w:cs="宋体"/>
          <w:spacing w:val="3"/>
          <w:sz w:val="28"/>
          <w:szCs w:val="28"/>
        </w:rPr>
        <w:t>条款和规范</w:t>
      </w:r>
    </w:p>
    <w:p w14:paraId="33817382">
      <w:pPr>
        <w:spacing w:before="148" w:line="316" w:lineRule="auto"/>
        <w:ind w:left="40" w:right="98"/>
        <w:rPr>
          <w:rFonts w:ascii="宋体" w:hAnsi="宋体" w:eastAsia="宋体" w:cs="宋体"/>
          <w:sz w:val="28"/>
          <w:szCs w:val="28"/>
        </w:rPr>
      </w:pPr>
      <w:r>
        <w:rPr>
          <w:rFonts w:ascii="宋体" w:hAnsi="宋体" w:eastAsia="宋体" w:cs="宋体"/>
          <w:spacing w:val="1"/>
          <w:sz w:val="28"/>
          <w:szCs w:val="28"/>
        </w:rPr>
        <w:t>要求，在投标文件中对招标文件的各方面都作出实质性的响应，按照招</w:t>
      </w:r>
      <w:r>
        <w:rPr>
          <w:rFonts w:ascii="宋体" w:hAnsi="宋体" w:eastAsia="宋体" w:cs="宋体"/>
          <w:spacing w:val="7"/>
          <w:sz w:val="28"/>
          <w:szCs w:val="28"/>
        </w:rPr>
        <w:t xml:space="preserve"> </w:t>
      </w:r>
      <w:r>
        <w:rPr>
          <w:rFonts w:ascii="宋体" w:hAnsi="宋体" w:eastAsia="宋体" w:cs="宋体"/>
          <w:spacing w:val="-1"/>
          <w:sz w:val="28"/>
          <w:szCs w:val="28"/>
        </w:rPr>
        <w:t>标文件的要求提交全部资料。</w:t>
      </w:r>
    </w:p>
    <w:p w14:paraId="13024310">
      <w:pPr>
        <w:spacing w:before="1" w:line="219" w:lineRule="auto"/>
        <w:ind w:left="669"/>
        <w:outlineLvl w:val="0"/>
        <w:rPr>
          <w:rFonts w:ascii="宋体" w:hAnsi="宋体" w:eastAsia="宋体" w:cs="宋体"/>
          <w:sz w:val="28"/>
          <w:szCs w:val="28"/>
        </w:rPr>
      </w:pPr>
      <w:r>
        <w:rPr>
          <w:rFonts w:ascii="宋体" w:hAnsi="宋体" w:eastAsia="宋体" w:cs="宋体"/>
          <w:spacing w:val="-2"/>
          <w:sz w:val="28"/>
          <w:szCs w:val="28"/>
        </w:rPr>
        <w:t>3、招标文件的澄清及修改</w:t>
      </w:r>
    </w:p>
    <w:p w14:paraId="58DEF3FA">
      <w:pPr>
        <w:spacing w:before="147" w:line="219" w:lineRule="auto"/>
        <w:ind w:left="662"/>
        <w:outlineLvl w:val="0"/>
        <w:rPr>
          <w:rFonts w:ascii="宋体" w:hAnsi="宋体" w:eastAsia="宋体" w:cs="宋体"/>
          <w:sz w:val="28"/>
          <w:szCs w:val="28"/>
        </w:rPr>
      </w:pPr>
      <w:r>
        <w:rPr>
          <w:rFonts w:ascii="宋体" w:hAnsi="宋体" w:eastAsia="宋体" w:cs="宋体"/>
          <w:spacing w:val="-1"/>
          <w:sz w:val="28"/>
          <w:szCs w:val="28"/>
        </w:rPr>
        <w:t>采购代理机构可对已发出的招标文件进行必要的澄清或者修改，澄</w:t>
      </w:r>
    </w:p>
    <w:p w14:paraId="367D4BB3">
      <w:pPr>
        <w:spacing w:before="152" w:line="316" w:lineRule="auto"/>
        <w:ind w:left="42" w:right="98" w:hanging="3"/>
        <w:jc w:val="both"/>
        <w:rPr>
          <w:rFonts w:ascii="宋体" w:hAnsi="宋体" w:eastAsia="宋体" w:cs="宋体"/>
          <w:sz w:val="28"/>
          <w:szCs w:val="28"/>
        </w:rPr>
      </w:pPr>
      <w:r>
        <w:rPr>
          <w:rFonts w:ascii="宋体" w:hAnsi="宋体" w:eastAsia="宋体" w:cs="宋体"/>
          <w:spacing w:val="1"/>
          <w:sz w:val="28"/>
          <w:szCs w:val="28"/>
        </w:rPr>
        <w:t>清或者修改的内容作为招标文件的组成部分。澄清和修改的内容可能影</w:t>
      </w:r>
      <w:r>
        <w:rPr>
          <w:rFonts w:ascii="宋体" w:hAnsi="宋体" w:eastAsia="宋体" w:cs="宋体"/>
          <w:spacing w:val="8"/>
          <w:sz w:val="28"/>
          <w:szCs w:val="28"/>
        </w:rPr>
        <w:t xml:space="preserve"> </w:t>
      </w:r>
      <w:r>
        <w:rPr>
          <w:rFonts w:ascii="宋体" w:hAnsi="宋体" w:eastAsia="宋体" w:cs="宋体"/>
          <w:spacing w:val="1"/>
          <w:sz w:val="28"/>
          <w:szCs w:val="28"/>
        </w:rPr>
        <w:t>响投标文件编制的，采购代理机构应当在投标文件截止时间至少十五日</w:t>
      </w:r>
      <w:r>
        <w:rPr>
          <w:rFonts w:ascii="宋体" w:hAnsi="宋体" w:eastAsia="宋体" w:cs="宋体"/>
          <w:spacing w:val="4"/>
          <w:sz w:val="28"/>
          <w:szCs w:val="28"/>
        </w:rPr>
        <w:t xml:space="preserve"> </w:t>
      </w:r>
      <w:r>
        <w:rPr>
          <w:rFonts w:ascii="宋体" w:hAnsi="宋体" w:eastAsia="宋体" w:cs="宋体"/>
          <w:spacing w:val="1"/>
          <w:sz w:val="28"/>
          <w:szCs w:val="28"/>
        </w:rPr>
        <w:t>前，以书面形式通知所有获取招标文件的潜在投标人，并对投标人具有</w:t>
      </w:r>
      <w:r>
        <w:rPr>
          <w:rFonts w:ascii="宋体" w:hAnsi="宋体" w:eastAsia="宋体" w:cs="宋体"/>
          <w:spacing w:val="5"/>
          <w:sz w:val="28"/>
          <w:szCs w:val="28"/>
        </w:rPr>
        <w:t xml:space="preserve"> </w:t>
      </w:r>
      <w:r>
        <w:rPr>
          <w:rFonts w:ascii="宋体" w:hAnsi="宋体" w:eastAsia="宋体" w:cs="宋体"/>
          <w:spacing w:val="1"/>
          <w:sz w:val="28"/>
          <w:szCs w:val="28"/>
        </w:rPr>
        <w:t>约束力。投标人在收到上述通知后，应当立即以书面形式向采购代理机</w:t>
      </w:r>
      <w:r>
        <w:rPr>
          <w:rFonts w:ascii="宋体" w:hAnsi="宋体" w:eastAsia="宋体" w:cs="宋体"/>
          <w:spacing w:val="4"/>
          <w:sz w:val="28"/>
          <w:szCs w:val="28"/>
        </w:rPr>
        <w:t xml:space="preserve"> </w:t>
      </w:r>
      <w:r>
        <w:rPr>
          <w:rFonts w:ascii="宋体" w:hAnsi="宋体" w:eastAsia="宋体" w:cs="宋体"/>
          <w:spacing w:val="1"/>
          <w:sz w:val="28"/>
          <w:szCs w:val="28"/>
        </w:rPr>
        <w:t>构确认；不足十五日的，采购代理机构应当顺延提交投标文件的截止时</w:t>
      </w:r>
      <w:r>
        <w:rPr>
          <w:rFonts w:ascii="宋体" w:hAnsi="宋体" w:eastAsia="宋体" w:cs="宋体"/>
          <w:spacing w:val="4"/>
          <w:sz w:val="28"/>
          <w:szCs w:val="28"/>
        </w:rPr>
        <w:t xml:space="preserve"> </w:t>
      </w:r>
      <w:r>
        <w:rPr>
          <w:rFonts w:ascii="宋体" w:hAnsi="宋体" w:eastAsia="宋体" w:cs="宋体"/>
          <w:spacing w:val="-7"/>
          <w:sz w:val="28"/>
          <w:szCs w:val="28"/>
        </w:rPr>
        <w:t>间。</w:t>
      </w:r>
    </w:p>
    <w:p w14:paraId="61E6953F">
      <w:pPr>
        <w:spacing w:before="1" w:line="220" w:lineRule="auto"/>
        <w:ind w:left="662"/>
        <w:outlineLvl w:val="0"/>
        <w:rPr>
          <w:rFonts w:ascii="宋体" w:hAnsi="宋体" w:eastAsia="宋体" w:cs="宋体"/>
          <w:sz w:val="28"/>
          <w:szCs w:val="28"/>
        </w:rPr>
      </w:pPr>
      <w:r>
        <w:rPr>
          <w:rFonts w:ascii="宋体" w:hAnsi="宋体" w:eastAsia="宋体" w:cs="宋体"/>
          <w:spacing w:val="-1"/>
          <w:sz w:val="28"/>
          <w:szCs w:val="28"/>
        </w:rPr>
        <w:t>4、质疑提出与答复</w:t>
      </w:r>
    </w:p>
    <w:p w14:paraId="3E70419B">
      <w:pPr>
        <w:spacing w:before="148" w:line="300" w:lineRule="auto"/>
        <w:ind w:left="38" w:firstLine="489"/>
        <w:rPr>
          <w:rFonts w:ascii="宋体" w:hAnsi="宋体" w:eastAsia="宋体" w:cs="宋体"/>
          <w:sz w:val="28"/>
          <w:szCs w:val="28"/>
        </w:rPr>
      </w:pPr>
      <w:r>
        <w:rPr>
          <w:rFonts w:ascii="宋体" w:hAnsi="宋体" w:eastAsia="宋体" w:cs="宋体"/>
          <w:spacing w:val="-1"/>
          <w:sz w:val="28"/>
          <w:szCs w:val="28"/>
        </w:rPr>
        <w:t>（1）投标单位认为采购文件、采购过程、中标或者成交结果使自己</w:t>
      </w:r>
      <w:r>
        <w:rPr>
          <w:rFonts w:ascii="宋体" w:hAnsi="宋体" w:eastAsia="宋体" w:cs="宋体"/>
          <w:spacing w:val="1"/>
          <w:sz w:val="28"/>
          <w:szCs w:val="28"/>
        </w:rPr>
        <w:t xml:space="preserve"> </w:t>
      </w:r>
      <w:r>
        <w:rPr>
          <w:rFonts w:ascii="宋体" w:hAnsi="宋体" w:eastAsia="宋体" w:cs="宋体"/>
          <w:sz w:val="28"/>
          <w:szCs w:val="28"/>
        </w:rPr>
        <w:t>的权益受到损害的，可以在知道或者应知其权益受到损害之日起</w:t>
      </w:r>
      <w:r>
        <w:rPr>
          <w:rFonts w:ascii="宋体" w:hAnsi="宋体" w:eastAsia="宋体" w:cs="宋体"/>
          <w:spacing w:val="-44"/>
          <w:sz w:val="28"/>
          <w:szCs w:val="28"/>
        </w:rPr>
        <w:t xml:space="preserve"> </w:t>
      </w:r>
      <w:r>
        <w:rPr>
          <w:rFonts w:ascii="宋体" w:hAnsi="宋体" w:eastAsia="宋体" w:cs="宋体"/>
          <w:sz w:val="28"/>
          <w:szCs w:val="28"/>
        </w:rPr>
        <w:t>7</w:t>
      </w:r>
      <w:r>
        <w:rPr>
          <w:rFonts w:ascii="宋体" w:hAnsi="宋体" w:eastAsia="宋体" w:cs="宋体"/>
          <w:spacing w:val="-56"/>
          <w:sz w:val="28"/>
          <w:szCs w:val="28"/>
        </w:rPr>
        <w:t xml:space="preserve"> </w:t>
      </w:r>
      <w:r>
        <w:rPr>
          <w:rFonts w:ascii="宋体" w:hAnsi="宋体" w:eastAsia="宋体" w:cs="宋体"/>
          <w:sz w:val="28"/>
          <w:szCs w:val="28"/>
        </w:rPr>
        <w:t xml:space="preserve">个工 </w:t>
      </w:r>
      <w:r>
        <w:rPr>
          <w:rFonts w:ascii="宋体" w:hAnsi="宋体" w:eastAsia="宋体" w:cs="宋体"/>
          <w:spacing w:val="1"/>
          <w:sz w:val="28"/>
          <w:szCs w:val="28"/>
        </w:rPr>
        <w:t>作日内，以书面形式向采购人、采购代理机构提出质疑。针对同一采购</w:t>
      </w:r>
      <w:r>
        <w:rPr>
          <w:rFonts w:ascii="宋体" w:hAnsi="宋体" w:eastAsia="宋体" w:cs="宋体"/>
          <w:spacing w:val="9"/>
          <w:sz w:val="28"/>
          <w:szCs w:val="28"/>
        </w:rPr>
        <w:t xml:space="preserve"> </w:t>
      </w:r>
      <w:r>
        <w:rPr>
          <w:rFonts w:ascii="宋体" w:hAnsi="宋体" w:eastAsia="宋体" w:cs="宋体"/>
          <w:spacing w:val="2"/>
          <w:sz w:val="28"/>
          <w:szCs w:val="28"/>
        </w:rPr>
        <w:t>程序环节的质疑应在法定质疑期内一次性提出。属于采购程序问题的，</w:t>
      </w:r>
      <w:r>
        <w:rPr>
          <w:rFonts w:ascii="宋体" w:hAnsi="宋体" w:eastAsia="宋体" w:cs="宋体"/>
          <w:spacing w:val="11"/>
          <w:sz w:val="28"/>
          <w:szCs w:val="28"/>
        </w:rPr>
        <w:t xml:space="preserve"> </w:t>
      </w:r>
      <w:r>
        <w:rPr>
          <w:rFonts w:ascii="宋体" w:hAnsi="宋体" w:eastAsia="宋体" w:cs="宋体"/>
          <w:spacing w:val="-5"/>
          <w:sz w:val="28"/>
          <w:szCs w:val="28"/>
        </w:rPr>
        <w:t>向采购代理机构提出质疑；属于采购需求的（包括资质要求、技术指标、</w:t>
      </w:r>
      <w:r>
        <w:rPr>
          <w:rFonts w:ascii="宋体" w:hAnsi="宋体" w:eastAsia="宋体" w:cs="宋体"/>
          <w:spacing w:val="18"/>
          <w:sz w:val="28"/>
          <w:szCs w:val="28"/>
        </w:rPr>
        <w:t xml:space="preserve"> </w:t>
      </w:r>
      <w:r>
        <w:rPr>
          <w:rFonts w:ascii="宋体" w:hAnsi="宋体" w:eastAsia="宋体" w:cs="宋体"/>
          <w:spacing w:val="-2"/>
          <w:sz w:val="28"/>
          <w:szCs w:val="28"/>
        </w:rPr>
        <w:t>参数、评分办法等</w:t>
      </w:r>
      <w:r>
        <w:rPr>
          <w:rFonts w:ascii="宋体" w:hAnsi="宋体" w:eastAsia="宋体" w:cs="宋体"/>
          <w:spacing w:val="13"/>
          <w:sz w:val="28"/>
          <w:szCs w:val="28"/>
        </w:rPr>
        <w:t>），</w:t>
      </w:r>
      <w:r>
        <w:rPr>
          <w:rFonts w:ascii="宋体" w:hAnsi="宋体" w:eastAsia="宋体" w:cs="宋体"/>
          <w:spacing w:val="-2"/>
          <w:sz w:val="28"/>
          <w:szCs w:val="28"/>
        </w:rPr>
        <w:t>应向采购人提出质疑；</w:t>
      </w:r>
    </w:p>
    <w:p w14:paraId="3F3BE457">
      <w:pPr>
        <w:spacing w:before="147" w:line="219" w:lineRule="auto"/>
        <w:ind w:left="527"/>
        <w:rPr>
          <w:rFonts w:ascii="宋体" w:hAnsi="宋体" w:eastAsia="宋体" w:cs="宋体"/>
          <w:sz w:val="28"/>
          <w:szCs w:val="28"/>
        </w:rPr>
      </w:pPr>
      <w:r>
        <w:rPr>
          <w:rFonts w:ascii="宋体" w:hAnsi="宋体" w:eastAsia="宋体" w:cs="宋体"/>
          <w:spacing w:val="-1"/>
          <w:sz w:val="28"/>
          <w:szCs w:val="28"/>
        </w:rPr>
        <w:t>（2）提出质疑的投标单位应当是参与本项目采购活动的投标单位。</w:t>
      </w:r>
    </w:p>
    <w:p w14:paraId="6907E5D4">
      <w:pPr>
        <w:spacing w:line="219" w:lineRule="auto"/>
        <w:rPr>
          <w:rFonts w:ascii="宋体" w:hAnsi="宋体" w:eastAsia="宋体" w:cs="宋体"/>
          <w:sz w:val="28"/>
          <w:szCs w:val="28"/>
        </w:rPr>
        <w:sectPr>
          <w:footerReference r:id="rId8" w:type="default"/>
          <w:pgSz w:w="11906" w:h="16839"/>
          <w:pgMar w:top="1403" w:right="1262" w:bottom="1185" w:left="1785" w:header="0" w:footer="971" w:gutter="0"/>
          <w:pgNumType w:fmt="decimal"/>
          <w:cols w:space="720" w:num="1"/>
        </w:sectPr>
      </w:pPr>
    </w:p>
    <w:p w14:paraId="2DE6D1D5">
      <w:pPr>
        <w:spacing w:before="132" w:line="284" w:lineRule="auto"/>
        <w:ind w:left="38" w:right="97" w:firstLine="489"/>
        <w:rPr>
          <w:rFonts w:ascii="宋体" w:hAnsi="宋体" w:eastAsia="宋体" w:cs="宋体"/>
          <w:sz w:val="28"/>
          <w:szCs w:val="28"/>
        </w:rPr>
      </w:pPr>
      <w:r>
        <w:rPr>
          <w:rFonts w:ascii="宋体" w:hAnsi="宋体" w:eastAsia="宋体" w:cs="宋体"/>
          <w:spacing w:val="-1"/>
          <w:sz w:val="28"/>
          <w:szCs w:val="28"/>
        </w:rPr>
        <w:t>（3）潜在投标单位已依法获取其可质疑的采购文件的，可以对该文</w:t>
      </w:r>
      <w:r>
        <w:rPr>
          <w:rFonts w:ascii="宋体" w:hAnsi="宋体" w:eastAsia="宋体" w:cs="宋体"/>
          <w:spacing w:val="1"/>
          <w:sz w:val="28"/>
          <w:szCs w:val="28"/>
        </w:rPr>
        <w:t xml:space="preserve"> 件提出质疑。对采购文件提出质疑的，应当在获取采购文件（以投标单</w:t>
      </w:r>
      <w:r>
        <w:rPr>
          <w:rFonts w:ascii="宋体" w:hAnsi="宋体" w:eastAsia="宋体" w:cs="宋体"/>
          <w:spacing w:val="9"/>
          <w:sz w:val="28"/>
          <w:szCs w:val="28"/>
        </w:rPr>
        <w:t xml:space="preserve"> </w:t>
      </w:r>
      <w:r>
        <w:rPr>
          <w:rFonts w:ascii="宋体" w:hAnsi="宋体" w:eastAsia="宋体" w:cs="宋体"/>
          <w:spacing w:val="-2"/>
          <w:sz w:val="28"/>
          <w:szCs w:val="28"/>
        </w:rPr>
        <w:t>位确认报名时间为准）起</w:t>
      </w:r>
      <w:r>
        <w:rPr>
          <w:rFonts w:ascii="宋体" w:hAnsi="宋体" w:eastAsia="宋体" w:cs="宋体"/>
          <w:spacing w:val="-52"/>
          <w:sz w:val="28"/>
          <w:szCs w:val="28"/>
        </w:rPr>
        <w:t xml:space="preserve"> </w:t>
      </w:r>
      <w:r>
        <w:rPr>
          <w:rFonts w:ascii="宋体" w:hAnsi="宋体" w:eastAsia="宋体" w:cs="宋体"/>
          <w:spacing w:val="-2"/>
          <w:sz w:val="28"/>
          <w:szCs w:val="28"/>
        </w:rPr>
        <w:t>7</w:t>
      </w:r>
      <w:r>
        <w:rPr>
          <w:rFonts w:ascii="宋体" w:hAnsi="宋体" w:eastAsia="宋体" w:cs="宋体"/>
          <w:spacing w:val="-58"/>
          <w:sz w:val="28"/>
          <w:szCs w:val="28"/>
        </w:rPr>
        <w:t xml:space="preserve"> </w:t>
      </w:r>
      <w:r>
        <w:rPr>
          <w:rFonts w:ascii="宋体" w:hAnsi="宋体" w:eastAsia="宋体" w:cs="宋体"/>
          <w:spacing w:val="-2"/>
          <w:sz w:val="28"/>
          <w:szCs w:val="28"/>
        </w:rPr>
        <w:t>个工作日内提出。</w:t>
      </w:r>
    </w:p>
    <w:p w14:paraId="3D85B252">
      <w:pPr>
        <w:spacing w:before="147" w:line="268" w:lineRule="auto"/>
        <w:ind w:left="39" w:right="97" w:firstLine="488"/>
        <w:rPr>
          <w:rFonts w:ascii="宋体" w:hAnsi="宋体" w:eastAsia="宋体" w:cs="宋体"/>
          <w:sz w:val="28"/>
          <w:szCs w:val="28"/>
        </w:rPr>
      </w:pPr>
      <w:r>
        <w:rPr>
          <w:rFonts w:ascii="宋体" w:hAnsi="宋体" w:eastAsia="宋体" w:cs="宋体"/>
          <w:spacing w:val="-1"/>
          <w:sz w:val="28"/>
          <w:szCs w:val="28"/>
        </w:rPr>
        <w:t>（4）投标单位提出质疑应当提交质疑函和必要的证明材料，质疑函</w:t>
      </w:r>
      <w:r>
        <w:rPr>
          <w:rFonts w:ascii="宋体" w:hAnsi="宋体" w:eastAsia="宋体" w:cs="宋体"/>
          <w:spacing w:val="1"/>
          <w:sz w:val="28"/>
          <w:szCs w:val="28"/>
        </w:rPr>
        <w:t xml:space="preserve"> </w:t>
      </w:r>
      <w:r>
        <w:rPr>
          <w:rFonts w:ascii="宋体" w:hAnsi="宋体" w:eastAsia="宋体" w:cs="宋体"/>
          <w:spacing w:val="-2"/>
          <w:sz w:val="28"/>
          <w:szCs w:val="28"/>
        </w:rPr>
        <w:t>应包括下列内容：</w:t>
      </w:r>
    </w:p>
    <w:p w14:paraId="3656616A">
      <w:pPr>
        <w:spacing w:before="146" w:line="218" w:lineRule="auto"/>
        <w:ind w:left="518"/>
        <w:rPr>
          <w:rFonts w:ascii="宋体" w:hAnsi="宋体" w:eastAsia="宋体" w:cs="宋体"/>
          <w:sz w:val="28"/>
          <w:szCs w:val="28"/>
        </w:rPr>
      </w:pPr>
      <w:r>
        <w:rPr>
          <w:rFonts w:ascii="宋体" w:hAnsi="宋体" w:eastAsia="宋体" w:cs="宋体"/>
          <w:spacing w:val="-1"/>
          <w:sz w:val="28"/>
          <w:szCs w:val="28"/>
        </w:rPr>
        <w:t>① 投标单位的姓名或者名称、地址、邮编、联系人及联系电话；</w:t>
      </w:r>
    </w:p>
    <w:p w14:paraId="2ECCF6E9">
      <w:pPr>
        <w:spacing w:before="149" w:line="218" w:lineRule="auto"/>
        <w:ind w:left="517"/>
        <w:rPr>
          <w:rFonts w:ascii="宋体" w:hAnsi="宋体" w:eastAsia="宋体" w:cs="宋体"/>
          <w:sz w:val="28"/>
          <w:szCs w:val="28"/>
        </w:rPr>
      </w:pPr>
      <w:r>
        <w:rPr>
          <w:rFonts w:ascii="宋体" w:hAnsi="宋体" w:eastAsia="宋体" w:cs="宋体"/>
          <w:spacing w:val="-1"/>
          <w:sz w:val="28"/>
          <w:szCs w:val="28"/>
        </w:rPr>
        <w:t>② 质疑项目的名称、编号；</w:t>
      </w:r>
    </w:p>
    <w:p w14:paraId="5CE03455">
      <w:pPr>
        <w:spacing w:before="149" w:line="218" w:lineRule="auto"/>
        <w:ind w:left="517"/>
        <w:rPr>
          <w:rFonts w:ascii="宋体" w:hAnsi="宋体" w:eastAsia="宋体" w:cs="宋体"/>
          <w:sz w:val="28"/>
          <w:szCs w:val="28"/>
        </w:rPr>
      </w:pPr>
      <w:r>
        <w:rPr>
          <w:rFonts w:ascii="宋体" w:hAnsi="宋体" w:eastAsia="宋体" w:cs="宋体"/>
          <w:spacing w:val="-1"/>
          <w:sz w:val="28"/>
          <w:szCs w:val="28"/>
        </w:rPr>
        <w:t>③ 具体、明确的质疑事项和与质疑事项相关的请求；</w:t>
      </w:r>
    </w:p>
    <w:p w14:paraId="3478EFDB">
      <w:pPr>
        <w:spacing w:before="149" w:line="218" w:lineRule="auto"/>
        <w:ind w:left="517"/>
        <w:rPr>
          <w:rFonts w:ascii="宋体" w:hAnsi="宋体" w:eastAsia="宋体" w:cs="宋体"/>
          <w:sz w:val="28"/>
          <w:szCs w:val="28"/>
        </w:rPr>
      </w:pPr>
      <w:r>
        <w:rPr>
          <w:rFonts w:ascii="宋体" w:hAnsi="宋体" w:eastAsia="宋体" w:cs="宋体"/>
          <w:spacing w:val="-2"/>
          <w:sz w:val="28"/>
          <w:szCs w:val="28"/>
        </w:rPr>
        <w:t>④ 事实依据；</w:t>
      </w:r>
    </w:p>
    <w:p w14:paraId="60FA0CB4">
      <w:pPr>
        <w:spacing w:before="149" w:line="218" w:lineRule="auto"/>
        <w:ind w:left="517"/>
        <w:rPr>
          <w:rFonts w:ascii="宋体" w:hAnsi="宋体" w:eastAsia="宋体" w:cs="宋体"/>
          <w:sz w:val="28"/>
          <w:szCs w:val="28"/>
        </w:rPr>
      </w:pPr>
      <w:r>
        <w:rPr>
          <w:rFonts w:ascii="宋体" w:hAnsi="宋体" w:eastAsia="宋体" w:cs="宋体"/>
          <w:spacing w:val="-1"/>
          <w:sz w:val="28"/>
          <w:szCs w:val="28"/>
        </w:rPr>
        <w:t>⑤ 必要的法律依据；</w:t>
      </w:r>
    </w:p>
    <w:p w14:paraId="4D6B2C42">
      <w:pPr>
        <w:spacing w:before="149" w:line="218" w:lineRule="auto"/>
        <w:ind w:left="517"/>
        <w:rPr>
          <w:rFonts w:ascii="宋体" w:hAnsi="宋体" w:eastAsia="宋体" w:cs="宋体"/>
          <w:sz w:val="28"/>
          <w:szCs w:val="28"/>
        </w:rPr>
      </w:pPr>
      <w:r>
        <w:rPr>
          <w:rFonts w:ascii="宋体" w:hAnsi="宋体" w:eastAsia="宋体" w:cs="宋体"/>
          <w:spacing w:val="-1"/>
          <w:sz w:val="28"/>
          <w:szCs w:val="28"/>
        </w:rPr>
        <w:t>⑥ 提出质疑的日期。</w:t>
      </w:r>
    </w:p>
    <w:p w14:paraId="1111A714">
      <w:pPr>
        <w:spacing w:before="150" w:line="284" w:lineRule="auto"/>
        <w:ind w:left="40" w:right="97" w:firstLine="486"/>
        <w:rPr>
          <w:rFonts w:ascii="宋体" w:hAnsi="宋体" w:eastAsia="宋体" w:cs="宋体"/>
          <w:sz w:val="28"/>
          <w:szCs w:val="28"/>
        </w:rPr>
      </w:pPr>
      <w:r>
        <w:rPr>
          <w:rFonts w:ascii="宋体" w:hAnsi="宋体" w:eastAsia="宋体" w:cs="宋体"/>
          <w:spacing w:val="-1"/>
          <w:sz w:val="28"/>
          <w:szCs w:val="28"/>
        </w:rPr>
        <w:t>（5）投标单位为自然人的，应当由本人签字；投标单位为法人或者</w:t>
      </w:r>
      <w:r>
        <w:rPr>
          <w:rFonts w:ascii="宋体" w:hAnsi="宋体" w:eastAsia="宋体" w:cs="宋体"/>
          <w:spacing w:val="1"/>
          <w:sz w:val="28"/>
          <w:szCs w:val="28"/>
        </w:rPr>
        <w:t xml:space="preserve"> 其他组织的，应当由法定代表人、主要负责人，或者其授权代表签字或</w:t>
      </w:r>
      <w:r>
        <w:rPr>
          <w:rFonts w:ascii="宋体" w:hAnsi="宋体" w:eastAsia="宋体" w:cs="宋体"/>
          <w:spacing w:val="7"/>
          <w:sz w:val="28"/>
          <w:szCs w:val="28"/>
        </w:rPr>
        <w:t xml:space="preserve"> </w:t>
      </w:r>
      <w:r>
        <w:rPr>
          <w:rFonts w:ascii="宋体" w:hAnsi="宋体" w:eastAsia="宋体" w:cs="宋体"/>
          <w:spacing w:val="-2"/>
          <w:sz w:val="28"/>
          <w:szCs w:val="28"/>
        </w:rPr>
        <w:t>者盖章并加盖公章。</w:t>
      </w:r>
    </w:p>
    <w:p w14:paraId="1DC57A22">
      <w:pPr>
        <w:spacing w:before="148" w:line="292" w:lineRule="auto"/>
        <w:ind w:left="40" w:right="97" w:firstLine="486"/>
        <w:rPr>
          <w:rFonts w:ascii="宋体" w:hAnsi="宋体" w:eastAsia="宋体" w:cs="宋体"/>
          <w:sz w:val="28"/>
          <w:szCs w:val="28"/>
        </w:rPr>
      </w:pPr>
      <w:r>
        <w:rPr>
          <w:rFonts w:ascii="宋体" w:hAnsi="宋体" w:eastAsia="宋体" w:cs="宋体"/>
          <w:spacing w:val="-1"/>
          <w:sz w:val="28"/>
          <w:szCs w:val="28"/>
        </w:rPr>
        <w:t>（6）投标单位可以委托代理人进行质疑和投诉。其授权委托书应当</w:t>
      </w:r>
      <w:r>
        <w:rPr>
          <w:rFonts w:ascii="宋体" w:hAnsi="宋体" w:eastAsia="宋体" w:cs="宋体"/>
          <w:spacing w:val="1"/>
          <w:sz w:val="28"/>
          <w:szCs w:val="28"/>
        </w:rPr>
        <w:t xml:space="preserve"> 载明代理人的姓名或者名称、代理事项、具体权限、期限和相关事项。</w:t>
      </w:r>
      <w:r>
        <w:rPr>
          <w:rFonts w:ascii="宋体" w:hAnsi="宋体" w:eastAsia="宋体" w:cs="宋体"/>
          <w:spacing w:val="7"/>
          <w:sz w:val="28"/>
          <w:szCs w:val="28"/>
        </w:rPr>
        <w:t xml:space="preserve"> </w:t>
      </w:r>
      <w:r>
        <w:rPr>
          <w:rFonts w:ascii="宋体" w:hAnsi="宋体" w:eastAsia="宋体" w:cs="宋体"/>
          <w:spacing w:val="1"/>
          <w:sz w:val="28"/>
          <w:szCs w:val="28"/>
        </w:rPr>
        <w:t>投标单位为自然人的，应当由本人签字；投标单位为法人或者其他组织</w:t>
      </w:r>
      <w:r>
        <w:rPr>
          <w:rFonts w:ascii="宋体" w:hAnsi="宋体" w:eastAsia="宋体" w:cs="宋体"/>
          <w:spacing w:val="7"/>
          <w:sz w:val="28"/>
          <w:szCs w:val="28"/>
        </w:rPr>
        <w:t xml:space="preserve"> </w:t>
      </w:r>
      <w:r>
        <w:rPr>
          <w:rFonts w:ascii="宋体" w:hAnsi="宋体" w:eastAsia="宋体" w:cs="宋体"/>
          <w:spacing w:val="-1"/>
          <w:sz w:val="28"/>
          <w:szCs w:val="28"/>
        </w:rPr>
        <w:t>的，应当由法定代表人、主要负责人签字或者盖章并加盖公章。</w:t>
      </w:r>
    </w:p>
    <w:p w14:paraId="15BC7836">
      <w:pPr>
        <w:spacing w:before="147" w:line="268" w:lineRule="auto"/>
        <w:ind w:left="62" w:right="98" w:firstLine="465"/>
        <w:rPr>
          <w:rFonts w:ascii="宋体" w:hAnsi="宋体" w:eastAsia="宋体" w:cs="宋体"/>
          <w:sz w:val="28"/>
          <w:szCs w:val="28"/>
        </w:rPr>
      </w:pPr>
      <w:r>
        <w:rPr>
          <w:rFonts w:ascii="宋体" w:hAnsi="宋体" w:eastAsia="宋体" w:cs="宋体"/>
          <w:spacing w:val="-1"/>
          <w:sz w:val="28"/>
          <w:szCs w:val="28"/>
        </w:rPr>
        <w:t>（7）采购人负责投标单位质疑答复。采购人委托采购代理机构采购</w:t>
      </w:r>
      <w:r>
        <w:rPr>
          <w:rFonts w:ascii="宋体" w:hAnsi="宋体" w:eastAsia="宋体" w:cs="宋体"/>
          <w:spacing w:val="1"/>
          <w:sz w:val="28"/>
          <w:szCs w:val="28"/>
        </w:rPr>
        <w:t xml:space="preserve"> </w:t>
      </w:r>
      <w:r>
        <w:rPr>
          <w:rFonts w:ascii="宋体" w:hAnsi="宋体" w:eastAsia="宋体" w:cs="宋体"/>
          <w:spacing w:val="-2"/>
          <w:sz w:val="28"/>
          <w:szCs w:val="28"/>
        </w:rPr>
        <w:t>的，采购代理机构在委托授权范围内作出答复。</w:t>
      </w:r>
    </w:p>
    <w:p w14:paraId="28948750">
      <w:pPr>
        <w:spacing w:before="148" w:line="220" w:lineRule="auto"/>
        <w:ind w:left="527"/>
        <w:rPr>
          <w:rFonts w:ascii="宋体" w:hAnsi="宋体" w:eastAsia="宋体" w:cs="宋体"/>
          <w:sz w:val="28"/>
          <w:szCs w:val="28"/>
        </w:rPr>
      </w:pPr>
      <w:r>
        <w:rPr>
          <w:rFonts w:ascii="宋体" w:hAnsi="宋体" w:eastAsia="宋体" w:cs="宋体"/>
          <w:spacing w:val="-2"/>
          <w:sz w:val="28"/>
          <w:szCs w:val="28"/>
        </w:rPr>
        <w:t>（8）接收质疑函的方式和联系方式：</w:t>
      </w:r>
    </w:p>
    <w:p w14:paraId="3CDA8C0B">
      <w:pPr>
        <w:spacing w:before="147" w:line="268" w:lineRule="auto"/>
        <w:ind w:left="39" w:firstLine="478"/>
        <w:rPr>
          <w:rFonts w:ascii="宋体" w:hAnsi="宋体" w:eastAsia="宋体" w:cs="宋体"/>
          <w:sz w:val="28"/>
          <w:szCs w:val="28"/>
        </w:rPr>
      </w:pPr>
      <w:r>
        <w:rPr>
          <w:rFonts w:ascii="宋体" w:hAnsi="宋体" w:eastAsia="宋体" w:cs="宋体"/>
          <w:b/>
          <w:bCs/>
          <w:spacing w:val="-2"/>
          <w:sz w:val="28"/>
          <w:szCs w:val="28"/>
        </w:rPr>
        <w:t>①</w:t>
      </w:r>
      <w:r>
        <w:rPr>
          <w:rFonts w:ascii="宋体" w:hAnsi="宋体" w:eastAsia="宋体" w:cs="宋体"/>
          <w:spacing w:val="-2"/>
          <w:sz w:val="28"/>
          <w:szCs w:val="28"/>
        </w:rPr>
        <w:t xml:space="preserve"> </w:t>
      </w:r>
      <w:r>
        <w:rPr>
          <w:rFonts w:ascii="宋体" w:hAnsi="宋体" w:eastAsia="宋体" w:cs="宋体"/>
          <w:b/>
          <w:bCs/>
          <w:spacing w:val="-2"/>
          <w:sz w:val="28"/>
          <w:szCs w:val="28"/>
        </w:rPr>
        <w:t>接收质疑函的方式：书面递交质疑函纸质版（当面</w:t>
      </w:r>
      <w:r>
        <w:rPr>
          <w:rFonts w:ascii="宋体" w:hAnsi="宋体" w:eastAsia="宋体" w:cs="宋体"/>
          <w:b/>
          <w:bCs/>
          <w:spacing w:val="-3"/>
          <w:sz w:val="28"/>
          <w:szCs w:val="28"/>
        </w:rPr>
        <w:t>递交）或</w:t>
      </w:r>
      <w:r>
        <w:rPr>
          <w:rFonts w:ascii="宋体" w:hAnsi="宋体" w:eastAsia="宋体" w:cs="宋体"/>
          <w:spacing w:val="-64"/>
          <w:sz w:val="28"/>
          <w:szCs w:val="28"/>
        </w:rPr>
        <w:t xml:space="preserve"> </w:t>
      </w:r>
      <w:r>
        <w:rPr>
          <w:rFonts w:ascii="宋体" w:hAnsi="宋体" w:eastAsia="宋体" w:cs="宋体"/>
          <w:b/>
          <w:bCs/>
          <w:spacing w:val="-3"/>
          <w:sz w:val="28"/>
          <w:szCs w:val="28"/>
        </w:rPr>
        <w:t>PDF</w:t>
      </w:r>
      <w:r>
        <w:rPr>
          <w:rFonts w:ascii="宋体" w:hAnsi="宋体" w:eastAsia="宋体" w:cs="宋体"/>
          <w:sz w:val="28"/>
          <w:szCs w:val="28"/>
        </w:rPr>
        <w:t xml:space="preserve">  </w:t>
      </w:r>
      <w:r>
        <w:rPr>
          <w:rFonts w:ascii="宋体" w:hAnsi="宋体" w:eastAsia="宋体" w:cs="宋体"/>
          <w:b/>
          <w:bCs/>
          <w:spacing w:val="-9"/>
          <w:sz w:val="28"/>
          <w:szCs w:val="28"/>
        </w:rPr>
        <w:t>格式扫描件（发至电子邮箱</w:t>
      </w:r>
      <w:r>
        <w:rPr>
          <w:rFonts w:ascii="宋体" w:hAnsi="宋体" w:eastAsia="宋体" w:cs="宋体"/>
          <w:b/>
          <w:bCs/>
          <w:spacing w:val="-63"/>
          <w:w w:val="86"/>
          <w:sz w:val="28"/>
          <w:szCs w:val="28"/>
        </w:rPr>
        <w:t>），</w:t>
      </w:r>
      <w:r>
        <w:rPr>
          <w:rFonts w:ascii="宋体" w:hAnsi="宋体" w:eastAsia="宋体" w:cs="宋体"/>
          <w:b/>
          <w:bCs/>
          <w:spacing w:val="-9"/>
          <w:sz w:val="28"/>
          <w:szCs w:val="28"/>
        </w:rPr>
        <w:t>业务受理时间为工作日的</w:t>
      </w:r>
      <w:r>
        <w:rPr>
          <w:rFonts w:ascii="宋体" w:hAnsi="宋体" w:eastAsia="宋体" w:cs="宋体"/>
          <w:spacing w:val="-55"/>
          <w:sz w:val="28"/>
          <w:szCs w:val="28"/>
        </w:rPr>
        <w:t xml:space="preserve"> </w:t>
      </w:r>
      <w:r>
        <w:rPr>
          <w:rFonts w:ascii="宋体" w:hAnsi="宋体" w:eastAsia="宋体" w:cs="宋体"/>
          <w:b/>
          <w:bCs/>
          <w:spacing w:val="-9"/>
          <w:sz w:val="28"/>
          <w:szCs w:val="28"/>
        </w:rPr>
        <w:t>08:30</w:t>
      </w:r>
      <w:r>
        <w:rPr>
          <w:rFonts w:ascii="宋体" w:hAnsi="宋体" w:eastAsia="宋体" w:cs="宋体"/>
          <w:spacing w:val="-59"/>
          <w:sz w:val="28"/>
          <w:szCs w:val="28"/>
        </w:rPr>
        <w:t xml:space="preserve"> </w:t>
      </w:r>
      <w:r>
        <w:rPr>
          <w:rFonts w:ascii="宋体" w:hAnsi="宋体" w:eastAsia="宋体" w:cs="宋体"/>
          <w:b/>
          <w:bCs/>
          <w:spacing w:val="-9"/>
          <w:sz w:val="28"/>
          <w:szCs w:val="28"/>
        </w:rPr>
        <w:t>至</w:t>
      </w:r>
      <w:r>
        <w:rPr>
          <w:rFonts w:ascii="宋体" w:hAnsi="宋体" w:eastAsia="宋体" w:cs="宋体"/>
          <w:spacing w:val="-38"/>
          <w:sz w:val="28"/>
          <w:szCs w:val="28"/>
        </w:rPr>
        <w:t xml:space="preserve"> </w:t>
      </w:r>
      <w:r>
        <w:rPr>
          <w:rFonts w:ascii="宋体" w:hAnsi="宋体" w:eastAsia="宋体" w:cs="宋体"/>
          <w:b/>
          <w:bCs/>
          <w:spacing w:val="-9"/>
          <w:sz w:val="28"/>
          <w:szCs w:val="28"/>
        </w:rPr>
        <w:t>17:30。</w:t>
      </w:r>
    </w:p>
    <w:p w14:paraId="1FD86448">
      <w:pPr>
        <w:spacing w:before="146" w:line="218" w:lineRule="auto"/>
        <w:ind w:left="517"/>
        <w:rPr>
          <w:rFonts w:ascii="宋体" w:hAnsi="宋体" w:eastAsia="宋体" w:cs="宋体"/>
          <w:sz w:val="28"/>
          <w:szCs w:val="28"/>
        </w:rPr>
      </w:pPr>
      <w:r>
        <w:rPr>
          <w:rFonts w:ascii="宋体" w:hAnsi="宋体" w:eastAsia="宋体" w:cs="宋体"/>
          <w:spacing w:val="-2"/>
          <w:sz w:val="28"/>
          <w:szCs w:val="28"/>
        </w:rPr>
        <w:t>② 联系方式</w:t>
      </w:r>
    </w:p>
    <w:p w14:paraId="4C9F9955">
      <w:pPr>
        <w:spacing w:before="150" w:line="219" w:lineRule="auto"/>
        <w:ind w:left="518"/>
        <w:rPr>
          <w:rFonts w:hint="eastAsia" w:ascii="宋体" w:hAnsi="宋体" w:eastAsia="宋体" w:cs="宋体"/>
          <w:sz w:val="28"/>
          <w:szCs w:val="28"/>
          <w:lang w:eastAsia="zh-CN"/>
        </w:rPr>
      </w:pPr>
      <w:r>
        <w:rPr>
          <w:rFonts w:ascii="宋体" w:hAnsi="宋体" w:eastAsia="宋体" w:cs="宋体"/>
          <w:spacing w:val="-1"/>
          <w:sz w:val="28"/>
          <w:szCs w:val="28"/>
        </w:rPr>
        <w:t>采购人信息：</w:t>
      </w:r>
      <w:r>
        <w:rPr>
          <w:rFonts w:hint="eastAsia" w:ascii="宋体" w:hAnsi="宋体" w:eastAsia="宋体" w:cs="宋体"/>
          <w:spacing w:val="-1"/>
          <w:sz w:val="28"/>
          <w:szCs w:val="28"/>
          <w:lang w:eastAsia="zh-CN"/>
        </w:rPr>
        <w:t>安康市中心医院</w:t>
      </w:r>
    </w:p>
    <w:p w14:paraId="4B0ABC73">
      <w:pPr>
        <w:spacing w:before="147" w:line="220" w:lineRule="auto"/>
        <w:ind w:left="520"/>
        <w:rPr>
          <w:rFonts w:hint="eastAsia" w:ascii="宋体" w:hAnsi="宋体" w:eastAsia="宋体" w:cs="宋体"/>
          <w:sz w:val="28"/>
          <w:szCs w:val="28"/>
          <w:lang w:eastAsia="zh-CN"/>
        </w:rPr>
      </w:pPr>
      <w:r>
        <w:rPr>
          <w:rFonts w:ascii="宋体" w:hAnsi="宋体" w:eastAsia="宋体" w:cs="宋体"/>
          <w:spacing w:val="-2"/>
          <w:sz w:val="28"/>
          <w:szCs w:val="28"/>
        </w:rPr>
        <w:t>联系地址：</w:t>
      </w:r>
      <w:r>
        <w:rPr>
          <w:rFonts w:hint="eastAsia" w:ascii="宋体" w:hAnsi="宋体" w:eastAsia="宋体" w:cs="宋体"/>
          <w:spacing w:val="-2"/>
          <w:sz w:val="28"/>
          <w:szCs w:val="28"/>
          <w:lang w:eastAsia="zh-CN"/>
        </w:rPr>
        <w:t>金州南路185号</w:t>
      </w:r>
      <w:r>
        <w:rPr>
          <w:rFonts w:hint="eastAsia" w:ascii="宋体" w:hAnsi="宋体" w:eastAsia="宋体" w:cs="宋体"/>
          <w:spacing w:val="-2"/>
          <w:sz w:val="28"/>
          <w:szCs w:val="28"/>
          <w:lang w:val="en-US" w:eastAsia="zh-CN"/>
        </w:rPr>
        <w:t xml:space="preserve"> </w:t>
      </w:r>
    </w:p>
    <w:p w14:paraId="6E53FF16">
      <w:pPr>
        <w:spacing w:before="147" w:line="219" w:lineRule="auto"/>
        <w:ind w:left="458"/>
        <w:rPr>
          <w:rFonts w:hint="eastAsia" w:ascii="宋体" w:hAnsi="宋体" w:eastAsia="宋体" w:cs="宋体"/>
          <w:sz w:val="28"/>
          <w:szCs w:val="28"/>
          <w:lang w:eastAsia="zh-CN"/>
        </w:rPr>
      </w:pPr>
      <w:r>
        <w:rPr>
          <w:rFonts w:ascii="宋体" w:hAnsi="宋体" w:eastAsia="宋体" w:cs="宋体"/>
          <w:spacing w:val="-1"/>
          <w:sz w:val="28"/>
          <w:szCs w:val="28"/>
        </w:rPr>
        <w:t>采购代理机构：</w:t>
      </w:r>
      <w:r>
        <w:rPr>
          <w:rFonts w:hint="eastAsia" w:ascii="宋体" w:hAnsi="宋体" w:eastAsia="宋体" w:cs="宋体"/>
          <w:spacing w:val="-1"/>
          <w:sz w:val="28"/>
          <w:szCs w:val="28"/>
          <w:lang w:eastAsia="zh-CN"/>
        </w:rPr>
        <w:t>兴意项目管理有限公司</w:t>
      </w:r>
    </w:p>
    <w:p w14:paraId="5DE4E6F4">
      <w:pPr>
        <w:spacing w:before="148" w:line="221" w:lineRule="auto"/>
        <w:ind w:left="520"/>
        <w:rPr>
          <w:rFonts w:hint="eastAsia" w:ascii="宋体" w:hAnsi="宋体" w:eastAsia="宋体" w:cs="宋体"/>
          <w:spacing w:val="2"/>
          <w:sz w:val="28"/>
          <w:szCs w:val="28"/>
          <w:lang w:eastAsia="zh-CN"/>
        </w:rPr>
      </w:pPr>
      <w:r>
        <w:rPr>
          <w:rFonts w:ascii="宋体" w:hAnsi="宋体" w:eastAsia="宋体" w:cs="宋体"/>
          <w:spacing w:val="2"/>
          <w:sz w:val="28"/>
          <w:szCs w:val="28"/>
        </w:rPr>
        <w:t>地    址：</w:t>
      </w:r>
      <w:r>
        <w:rPr>
          <w:rFonts w:hint="eastAsia" w:ascii="宋体" w:hAnsi="宋体" w:eastAsia="宋体" w:cs="宋体"/>
          <w:spacing w:val="2"/>
          <w:sz w:val="28"/>
          <w:szCs w:val="28"/>
          <w:lang w:eastAsia="zh-CN"/>
        </w:rPr>
        <w:t>安康市安康大道兴科明珠西门36号楼15号商铺</w:t>
      </w:r>
    </w:p>
    <w:p w14:paraId="237F8749">
      <w:pPr>
        <w:spacing w:before="148" w:line="221" w:lineRule="auto"/>
        <w:ind w:left="520"/>
        <w:rPr>
          <w:rFonts w:hint="default" w:ascii="宋体" w:hAnsi="宋体" w:eastAsia="宋体" w:cs="宋体"/>
          <w:sz w:val="28"/>
          <w:szCs w:val="28"/>
          <w:lang w:val="en-US" w:eastAsia="zh-CN"/>
        </w:rPr>
      </w:pPr>
      <w:r>
        <w:rPr>
          <w:rFonts w:ascii="宋体" w:hAnsi="宋体" w:eastAsia="宋体" w:cs="宋体"/>
          <w:spacing w:val="-1"/>
          <w:sz w:val="28"/>
          <w:szCs w:val="28"/>
        </w:rPr>
        <w:t>联系方式：</w:t>
      </w:r>
      <w:r>
        <w:rPr>
          <w:rFonts w:hint="eastAsia" w:ascii="宋体" w:hAnsi="宋体" w:eastAsia="宋体" w:cs="宋体"/>
          <w:spacing w:val="-1"/>
          <w:sz w:val="28"/>
          <w:szCs w:val="28"/>
          <w:lang w:val="en-US" w:eastAsia="zh-CN"/>
        </w:rPr>
        <w:t>15709157772</w:t>
      </w:r>
    </w:p>
    <w:p w14:paraId="0F5FEA07">
      <w:pPr>
        <w:spacing w:line="221" w:lineRule="auto"/>
        <w:rPr>
          <w:rFonts w:ascii="宋体" w:hAnsi="宋体" w:eastAsia="宋体" w:cs="宋体"/>
          <w:sz w:val="28"/>
          <w:szCs w:val="28"/>
        </w:rPr>
        <w:sectPr>
          <w:footerReference r:id="rId9" w:type="default"/>
          <w:pgSz w:w="11906" w:h="16839"/>
          <w:pgMar w:top="1431" w:right="1262" w:bottom="1185" w:left="1785" w:header="0" w:footer="971" w:gutter="0"/>
          <w:pgNumType w:fmt="decimal"/>
          <w:cols w:space="720" w:num="1"/>
        </w:sectPr>
      </w:pPr>
    </w:p>
    <w:p w14:paraId="04C84E77">
      <w:pPr>
        <w:spacing w:before="130" w:line="215" w:lineRule="auto"/>
        <w:ind w:left="540"/>
        <w:rPr>
          <w:rFonts w:ascii="宋体" w:hAnsi="宋体" w:eastAsia="宋体" w:cs="宋体"/>
          <w:sz w:val="28"/>
          <w:szCs w:val="28"/>
        </w:rPr>
      </w:pPr>
      <w:r>
        <w:rPr>
          <w:rFonts w:ascii="宋体" w:hAnsi="宋体" w:eastAsia="宋体" w:cs="宋体"/>
          <w:spacing w:val="-2"/>
          <w:sz w:val="28"/>
          <w:szCs w:val="28"/>
        </w:rPr>
        <w:t>邮    箱：</w:t>
      </w:r>
      <w:r>
        <w:rPr>
          <w:rFonts w:hint="eastAsia" w:ascii="宋体" w:hAnsi="宋体" w:eastAsia="宋体" w:cs="宋体"/>
          <w:spacing w:val="-2"/>
          <w:sz w:val="28"/>
          <w:szCs w:val="28"/>
          <w:lang w:eastAsia="zh-CN"/>
        </w:rPr>
        <w:t>1758260619</w:t>
      </w:r>
      <w:r>
        <w:rPr>
          <w:rFonts w:ascii="宋体" w:hAnsi="宋体" w:eastAsia="宋体" w:cs="宋体"/>
          <w:spacing w:val="-2"/>
          <w:sz w:val="28"/>
          <w:szCs w:val="28"/>
        </w:rPr>
        <w:t>@qq.com</w:t>
      </w:r>
    </w:p>
    <w:p w14:paraId="23CDDA6B">
      <w:pPr>
        <w:spacing w:before="153" w:line="221" w:lineRule="auto"/>
        <w:ind w:left="525"/>
        <w:rPr>
          <w:rFonts w:ascii="宋体" w:hAnsi="宋体" w:eastAsia="宋体" w:cs="宋体"/>
          <w:sz w:val="28"/>
          <w:szCs w:val="28"/>
        </w:rPr>
      </w:pPr>
      <w:r>
        <w:rPr>
          <w:rFonts w:ascii="宋体" w:hAnsi="宋体" w:eastAsia="宋体" w:cs="宋体"/>
          <w:b/>
          <w:bCs/>
          <w:spacing w:val="-6"/>
          <w:sz w:val="28"/>
          <w:szCs w:val="28"/>
        </w:rPr>
        <w:t>5、投诉：</w:t>
      </w:r>
    </w:p>
    <w:p w14:paraId="3ECB908A">
      <w:pPr>
        <w:spacing w:before="146" w:line="284" w:lineRule="auto"/>
        <w:ind w:left="37" w:firstLine="490"/>
        <w:rPr>
          <w:rFonts w:ascii="宋体" w:hAnsi="宋体" w:eastAsia="宋体" w:cs="宋体"/>
          <w:sz w:val="28"/>
          <w:szCs w:val="28"/>
        </w:rPr>
      </w:pPr>
      <w:r>
        <w:rPr>
          <w:rFonts w:ascii="宋体" w:hAnsi="宋体" w:eastAsia="宋体" w:cs="宋体"/>
          <w:spacing w:val="-1"/>
          <w:sz w:val="28"/>
          <w:szCs w:val="28"/>
        </w:rPr>
        <w:t>（1）质疑投标单位对采购人、采购代理机构的答复不满意，或者采</w:t>
      </w:r>
      <w:r>
        <w:rPr>
          <w:rFonts w:ascii="宋体" w:hAnsi="宋体" w:eastAsia="宋体" w:cs="宋体"/>
          <w:spacing w:val="1"/>
          <w:sz w:val="28"/>
          <w:szCs w:val="28"/>
        </w:rPr>
        <w:t xml:space="preserve"> </w:t>
      </w:r>
      <w:r>
        <w:rPr>
          <w:rFonts w:ascii="宋体" w:hAnsi="宋体" w:eastAsia="宋体" w:cs="宋体"/>
          <w:spacing w:val="-2"/>
          <w:sz w:val="28"/>
          <w:szCs w:val="28"/>
        </w:rPr>
        <w:t>购人、采购代理机构未在规定时间内作出答复的，可以在答复期满后</w:t>
      </w:r>
      <w:r>
        <w:rPr>
          <w:rFonts w:ascii="宋体" w:hAnsi="宋体" w:eastAsia="宋体" w:cs="宋体"/>
          <w:spacing w:val="-36"/>
          <w:sz w:val="28"/>
          <w:szCs w:val="28"/>
        </w:rPr>
        <w:t xml:space="preserve"> </w:t>
      </w:r>
      <w:r>
        <w:rPr>
          <w:rFonts w:ascii="宋体" w:hAnsi="宋体" w:eastAsia="宋体" w:cs="宋体"/>
          <w:spacing w:val="-2"/>
          <w:sz w:val="28"/>
          <w:szCs w:val="28"/>
        </w:rPr>
        <w:t>15</w:t>
      </w:r>
      <w:r>
        <w:rPr>
          <w:rFonts w:ascii="宋体" w:hAnsi="宋体" w:eastAsia="宋体" w:cs="宋体"/>
          <w:sz w:val="28"/>
          <w:szCs w:val="28"/>
        </w:rPr>
        <w:t xml:space="preserve"> </w:t>
      </w:r>
      <w:r>
        <w:rPr>
          <w:rFonts w:ascii="宋体" w:hAnsi="宋体" w:eastAsia="宋体" w:cs="宋体"/>
          <w:spacing w:val="-1"/>
          <w:sz w:val="28"/>
          <w:szCs w:val="28"/>
        </w:rPr>
        <w:t>个工作日内向同级财政部门提起投诉。</w:t>
      </w:r>
    </w:p>
    <w:p w14:paraId="27E33120">
      <w:pPr>
        <w:spacing w:before="146" w:line="284" w:lineRule="auto"/>
        <w:ind w:left="42" w:firstLine="484"/>
        <w:rPr>
          <w:rFonts w:ascii="宋体" w:hAnsi="宋体" w:eastAsia="宋体" w:cs="宋体"/>
          <w:sz w:val="28"/>
          <w:szCs w:val="28"/>
        </w:rPr>
      </w:pPr>
      <w:r>
        <w:rPr>
          <w:rFonts w:ascii="宋体" w:hAnsi="宋体" w:eastAsia="宋体" w:cs="宋体"/>
          <w:spacing w:val="4"/>
          <w:sz w:val="28"/>
          <w:szCs w:val="28"/>
        </w:rPr>
        <w:t>（2）投诉人投诉时,应当提交投诉书和必要的</w:t>
      </w:r>
      <w:r>
        <w:rPr>
          <w:rFonts w:ascii="宋体" w:hAnsi="宋体" w:eastAsia="宋体" w:cs="宋体"/>
          <w:spacing w:val="3"/>
          <w:sz w:val="28"/>
          <w:szCs w:val="28"/>
        </w:rPr>
        <w:t>证明材料，并按照被</w:t>
      </w:r>
      <w:r>
        <w:rPr>
          <w:rFonts w:ascii="宋体" w:hAnsi="宋体" w:eastAsia="宋体" w:cs="宋体"/>
          <w:sz w:val="28"/>
          <w:szCs w:val="28"/>
        </w:rPr>
        <w:t xml:space="preserve"> </w:t>
      </w:r>
      <w:r>
        <w:rPr>
          <w:rFonts w:ascii="宋体" w:hAnsi="宋体" w:eastAsia="宋体" w:cs="宋体"/>
          <w:spacing w:val="1"/>
          <w:sz w:val="28"/>
          <w:szCs w:val="28"/>
        </w:rPr>
        <w:t>投诉采购人、采购代理机构（以下简称被投诉人）和与投诉事项有关的</w:t>
      </w:r>
      <w:r>
        <w:rPr>
          <w:rFonts w:ascii="宋体" w:hAnsi="宋体" w:eastAsia="宋体" w:cs="宋体"/>
          <w:spacing w:val="4"/>
          <w:sz w:val="28"/>
          <w:szCs w:val="28"/>
        </w:rPr>
        <w:t xml:space="preserve"> </w:t>
      </w:r>
      <w:r>
        <w:rPr>
          <w:rFonts w:ascii="宋体" w:hAnsi="宋体" w:eastAsia="宋体" w:cs="宋体"/>
          <w:spacing w:val="-1"/>
          <w:sz w:val="28"/>
          <w:szCs w:val="28"/>
        </w:rPr>
        <w:t>投标单位数量提供投诉书的副本。投诉书应当包括下列内容：</w:t>
      </w:r>
    </w:p>
    <w:p w14:paraId="5A14C4D8">
      <w:pPr>
        <w:spacing w:before="149" w:line="269" w:lineRule="auto"/>
        <w:ind w:left="40" w:firstLine="477"/>
        <w:rPr>
          <w:rFonts w:ascii="宋体" w:hAnsi="宋体" w:eastAsia="宋体" w:cs="宋体"/>
          <w:sz w:val="28"/>
          <w:szCs w:val="28"/>
        </w:rPr>
      </w:pPr>
      <w:r>
        <w:rPr>
          <w:rFonts w:ascii="宋体" w:hAnsi="宋体" w:eastAsia="宋体" w:cs="宋体"/>
          <w:spacing w:val="-1"/>
          <w:sz w:val="28"/>
          <w:szCs w:val="28"/>
        </w:rPr>
        <w:t>① 投诉人和被投诉人的姓名或者名称、通讯地址、邮编、联系人及</w:t>
      </w:r>
      <w:r>
        <w:rPr>
          <w:rFonts w:ascii="宋体" w:hAnsi="宋体" w:eastAsia="宋体" w:cs="宋体"/>
          <w:spacing w:val="10"/>
          <w:sz w:val="28"/>
          <w:szCs w:val="28"/>
        </w:rPr>
        <w:t xml:space="preserve"> </w:t>
      </w:r>
      <w:r>
        <w:rPr>
          <w:rFonts w:ascii="宋体" w:hAnsi="宋体" w:eastAsia="宋体" w:cs="宋体"/>
          <w:spacing w:val="-3"/>
          <w:sz w:val="28"/>
          <w:szCs w:val="28"/>
        </w:rPr>
        <w:t>联系电话；</w:t>
      </w:r>
    </w:p>
    <w:p w14:paraId="6A75983D">
      <w:pPr>
        <w:spacing w:before="142" w:line="218" w:lineRule="auto"/>
        <w:ind w:left="517"/>
        <w:rPr>
          <w:rFonts w:ascii="宋体" w:hAnsi="宋体" w:eastAsia="宋体" w:cs="宋体"/>
          <w:sz w:val="28"/>
          <w:szCs w:val="28"/>
        </w:rPr>
      </w:pPr>
      <w:r>
        <w:rPr>
          <w:rFonts w:ascii="宋体" w:hAnsi="宋体" w:eastAsia="宋体" w:cs="宋体"/>
          <w:spacing w:val="-1"/>
          <w:sz w:val="28"/>
          <w:szCs w:val="28"/>
        </w:rPr>
        <w:t>② 质疑和质疑答复情况说明及相关证明材料；</w:t>
      </w:r>
    </w:p>
    <w:p w14:paraId="5AFC5D77">
      <w:pPr>
        <w:spacing w:before="150" w:line="218" w:lineRule="auto"/>
        <w:ind w:left="517"/>
        <w:rPr>
          <w:rFonts w:ascii="宋体" w:hAnsi="宋体" w:eastAsia="宋体" w:cs="宋体"/>
          <w:sz w:val="28"/>
          <w:szCs w:val="28"/>
        </w:rPr>
      </w:pPr>
      <w:r>
        <w:rPr>
          <w:rFonts w:ascii="宋体" w:hAnsi="宋体" w:eastAsia="宋体" w:cs="宋体"/>
          <w:spacing w:val="-1"/>
          <w:sz w:val="28"/>
          <w:szCs w:val="28"/>
        </w:rPr>
        <w:t>③ 具体、明确的投诉事项和与投诉事项相关的投诉请求；</w:t>
      </w:r>
    </w:p>
    <w:p w14:paraId="482F9AAF">
      <w:pPr>
        <w:spacing w:before="149" w:line="218" w:lineRule="auto"/>
        <w:ind w:left="517"/>
        <w:rPr>
          <w:rFonts w:ascii="宋体" w:hAnsi="宋体" w:eastAsia="宋体" w:cs="宋体"/>
          <w:sz w:val="28"/>
          <w:szCs w:val="28"/>
        </w:rPr>
      </w:pPr>
      <w:r>
        <w:rPr>
          <w:rFonts w:ascii="宋体" w:hAnsi="宋体" w:eastAsia="宋体" w:cs="宋体"/>
          <w:spacing w:val="-2"/>
          <w:sz w:val="28"/>
          <w:szCs w:val="28"/>
        </w:rPr>
        <w:t>④ 事实依据；</w:t>
      </w:r>
    </w:p>
    <w:p w14:paraId="38254E6C">
      <w:pPr>
        <w:spacing w:before="149" w:line="218" w:lineRule="auto"/>
        <w:ind w:left="517"/>
        <w:rPr>
          <w:rFonts w:ascii="宋体" w:hAnsi="宋体" w:eastAsia="宋体" w:cs="宋体"/>
          <w:sz w:val="28"/>
          <w:szCs w:val="28"/>
        </w:rPr>
      </w:pPr>
      <w:r>
        <w:rPr>
          <w:rFonts w:ascii="宋体" w:hAnsi="宋体" w:eastAsia="宋体" w:cs="宋体"/>
          <w:spacing w:val="-2"/>
          <w:sz w:val="28"/>
          <w:szCs w:val="28"/>
        </w:rPr>
        <w:t>⑤ 法律依据；</w:t>
      </w:r>
    </w:p>
    <w:p w14:paraId="408235DA">
      <w:pPr>
        <w:spacing w:before="150" w:line="218" w:lineRule="auto"/>
        <w:ind w:left="517"/>
        <w:rPr>
          <w:rFonts w:ascii="宋体" w:hAnsi="宋体" w:eastAsia="宋体" w:cs="宋体"/>
          <w:sz w:val="28"/>
          <w:szCs w:val="28"/>
        </w:rPr>
      </w:pPr>
      <w:r>
        <w:rPr>
          <w:rFonts w:ascii="宋体" w:hAnsi="宋体" w:eastAsia="宋体" w:cs="宋体"/>
          <w:spacing w:val="-1"/>
          <w:sz w:val="28"/>
          <w:szCs w:val="28"/>
        </w:rPr>
        <w:t>⑥ 提起投诉的日期。</w:t>
      </w:r>
    </w:p>
    <w:p w14:paraId="03ADA8C2">
      <w:pPr>
        <w:spacing w:before="150" w:line="284" w:lineRule="auto"/>
        <w:ind w:left="42" w:firstLine="484"/>
        <w:rPr>
          <w:rFonts w:ascii="宋体" w:hAnsi="宋体" w:eastAsia="宋体" w:cs="宋体"/>
          <w:sz w:val="28"/>
          <w:szCs w:val="28"/>
        </w:rPr>
      </w:pPr>
      <w:r>
        <w:rPr>
          <w:rFonts w:ascii="宋体" w:hAnsi="宋体" w:eastAsia="宋体" w:cs="宋体"/>
          <w:spacing w:val="-1"/>
          <w:sz w:val="28"/>
          <w:szCs w:val="28"/>
        </w:rPr>
        <w:t>（3）投诉人为自然人的，应当由本人签字；投诉人为法人或者其他</w:t>
      </w:r>
      <w:r>
        <w:rPr>
          <w:rFonts w:ascii="宋体" w:hAnsi="宋体" w:eastAsia="宋体" w:cs="宋体"/>
          <w:spacing w:val="1"/>
          <w:sz w:val="28"/>
          <w:szCs w:val="28"/>
        </w:rPr>
        <w:t xml:space="preserve"> 组织的，应当由法定代表人、主要负责人，或者其授权代表签字或者盖</w:t>
      </w:r>
      <w:r>
        <w:rPr>
          <w:rFonts w:ascii="宋体" w:hAnsi="宋体" w:eastAsia="宋体" w:cs="宋体"/>
          <w:spacing w:val="4"/>
          <w:sz w:val="28"/>
          <w:szCs w:val="28"/>
        </w:rPr>
        <w:t xml:space="preserve"> </w:t>
      </w:r>
      <w:r>
        <w:rPr>
          <w:rFonts w:ascii="宋体" w:hAnsi="宋体" w:eastAsia="宋体" w:cs="宋体"/>
          <w:spacing w:val="-2"/>
          <w:sz w:val="28"/>
          <w:szCs w:val="28"/>
        </w:rPr>
        <w:t>章，并加盖公章。</w:t>
      </w:r>
    </w:p>
    <w:p w14:paraId="14592EE5">
      <w:pPr>
        <w:spacing w:before="147" w:line="220" w:lineRule="auto"/>
        <w:rPr>
          <w:rFonts w:ascii="宋体" w:hAnsi="宋体" w:eastAsia="宋体" w:cs="宋体"/>
          <w:sz w:val="28"/>
          <w:szCs w:val="28"/>
        </w:rPr>
      </w:pPr>
      <w:r>
        <w:rPr>
          <w:rFonts w:ascii="宋体" w:hAnsi="宋体" w:eastAsia="宋体" w:cs="宋体"/>
          <w:spacing w:val="-1"/>
          <w:sz w:val="28"/>
          <w:szCs w:val="28"/>
        </w:rPr>
        <w:t>（4）投诉人提起投诉应当符合下列条件：</w:t>
      </w:r>
    </w:p>
    <w:p w14:paraId="1F0846D5">
      <w:pPr>
        <w:spacing w:before="146" w:line="218" w:lineRule="auto"/>
        <w:ind w:left="518"/>
        <w:rPr>
          <w:rFonts w:ascii="宋体" w:hAnsi="宋体" w:eastAsia="宋体" w:cs="宋体"/>
          <w:sz w:val="28"/>
          <w:szCs w:val="28"/>
        </w:rPr>
      </w:pPr>
      <w:r>
        <w:rPr>
          <w:rFonts w:ascii="宋体" w:hAnsi="宋体" w:eastAsia="宋体" w:cs="宋体"/>
          <w:spacing w:val="-1"/>
          <w:sz w:val="28"/>
          <w:szCs w:val="28"/>
        </w:rPr>
        <w:t>① 提起投诉前已依法进行质疑；</w:t>
      </w:r>
    </w:p>
    <w:p w14:paraId="063675AE">
      <w:pPr>
        <w:spacing w:before="150" w:line="268" w:lineRule="auto"/>
        <w:ind w:left="46" w:right="1" w:firstLine="471"/>
        <w:rPr>
          <w:rFonts w:ascii="宋体" w:hAnsi="宋体" w:eastAsia="宋体" w:cs="宋体"/>
          <w:sz w:val="28"/>
          <w:szCs w:val="28"/>
        </w:rPr>
      </w:pPr>
      <w:r>
        <w:rPr>
          <w:rFonts w:ascii="宋体" w:hAnsi="宋体" w:eastAsia="宋体" w:cs="宋体"/>
          <w:spacing w:val="6"/>
          <w:sz w:val="28"/>
          <w:szCs w:val="28"/>
        </w:rPr>
        <w:t>② 投诉书内容符合《政府采购质疑和投诉办法</w:t>
      </w:r>
      <w:r>
        <w:rPr>
          <w:rFonts w:ascii="宋体" w:hAnsi="宋体" w:eastAsia="宋体" w:cs="宋体"/>
          <w:spacing w:val="5"/>
          <w:sz w:val="28"/>
          <w:szCs w:val="28"/>
        </w:rPr>
        <w:t>》（财政部令第</w:t>
      </w:r>
      <w:r>
        <w:rPr>
          <w:rFonts w:ascii="宋体" w:hAnsi="宋体" w:eastAsia="宋体" w:cs="宋体"/>
          <w:spacing w:val="-51"/>
          <w:sz w:val="28"/>
          <w:szCs w:val="28"/>
        </w:rPr>
        <w:t xml:space="preserve"> </w:t>
      </w:r>
      <w:r>
        <w:rPr>
          <w:rFonts w:ascii="宋体" w:hAnsi="宋体" w:eastAsia="宋体" w:cs="宋体"/>
          <w:spacing w:val="5"/>
          <w:sz w:val="28"/>
          <w:szCs w:val="28"/>
        </w:rPr>
        <w:t>94</w:t>
      </w:r>
      <w:r>
        <w:rPr>
          <w:rFonts w:ascii="宋体" w:hAnsi="宋体" w:eastAsia="宋体" w:cs="宋体"/>
          <w:sz w:val="28"/>
          <w:szCs w:val="28"/>
        </w:rPr>
        <w:t xml:space="preserve"> </w:t>
      </w:r>
      <w:r>
        <w:rPr>
          <w:rFonts w:ascii="宋体" w:hAnsi="宋体" w:eastAsia="宋体" w:cs="宋体"/>
          <w:spacing w:val="-3"/>
          <w:sz w:val="28"/>
          <w:szCs w:val="28"/>
        </w:rPr>
        <w:t>号令）的规定；</w:t>
      </w:r>
    </w:p>
    <w:p w14:paraId="60136CE2">
      <w:pPr>
        <w:spacing w:before="147" w:line="218" w:lineRule="auto"/>
        <w:ind w:left="517"/>
        <w:rPr>
          <w:rFonts w:ascii="宋体" w:hAnsi="宋体" w:eastAsia="宋体" w:cs="宋体"/>
          <w:sz w:val="28"/>
          <w:szCs w:val="28"/>
        </w:rPr>
      </w:pPr>
      <w:r>
        <w:rPr>
          <w:rFonts w:ascii="宋体" w:hAnsi="宋体" w:eastAsia="宋体" w:cs="宋体"/>
          <w:spacing w:val="-1"/>
          <w:sz w:val="28"/>
          <w:szCs w:val="28"/>
        </w:rPr>
        <w:t>③ 在投诉有效期限内提起投诉；</w:t>
      </w:r>
    </w:p>
    <w:p w14:paraId="6CCCACFB">
      <w:pPr>
        <w:spacing w:before="149" w:line="218" w:lineRule="auto"/>
        <w:ind w:left="517"/>
        <w:rPr>
          <w:rFonts w:ascii="宋体" w:hAnsi="宋体" w:eastAsia="宋体" w:cs="宋体"/>
          <w:sz w:val="28"/>
          <w:szCs w:val="28"/>
        </w:rPr>
      </w:pPr>
      <w:r>
        <w:rPr>
          <w:rFonts w:ascii="宋体" w:hAnsi="宋体" w:eastAsia="宋体" w:cs="宋体"/>
          <w:spacing w:val="-3"/>
          <w:sz w:val="28"/>
          <w:szCs w:val="28"/>
        </w:rPr>
        <w:t>④</w:t>
      </w:r>
      <w:r>
        <w:rPr>
          <w:rFonts w:ascii="宋体" w:hAnsi="宋体" w:eastAsia="宋体" w:cs="宋体"/>
          <w:spacing w:val="45"/>
          <w:sz w:val="28"/>
          <w:szCs w:val="28"/>
        </w:rPr>
        <w:t xml:space="preserve"> </w:t>
      </w:r>
      <w:r>
        <w:rPr>
          <w:rFonts w:ascii="宋体" w:hAnsi="宋体" w:eastAsia="宋体" w:cs="宋体"/>
          <w:spacing w:val="-3"/>
          <w:sz w:val="28"/>
          <w:szCs w:val="28"/>
        </w:rPr>
        <w:t>同一投诉事项未经财政部门投诉处理；</w:t>
      </w:r>
    </w:p>
    <w:p w14:paraId="10067653">
      <w:pPr>
        <w:spacing w:before="150" w:line="218" w:lineRule="auto"/>
        <w:ind w:left="517"/>
        <w:rPr>
          <w:rFonts w:ascii="宋体" w:hAnsi="宋体" w:eastAsia="宋体" w:cs="宋体"/>
          <w:sz w:val="28"/>
          <w:szCs w:val="28"/>
        </w:rPr>
      </w:pPr>
      <w:r>
        <w:rPr>
          <w:rFonts w:ascii="宋体" w:hAnsi="宋体" w:eastAsia="宋体" w:cs="宋体"/>
          <w:spacing w:val="-1"/>
          <w:sz w:val="28"/>
          <w:szCs w:val="28"/>
        </w:rPr>
        <w:t>⑤ 财政部规定的其他条件。</w:t>
      </w:r>
    </w:p>
    <w:p w14:paraId="6177CC91">
      <w:pPr>
        <w:spacing w:before="151" w:line="316" w:lineRule="auto"/>
        <w:rPr>
          <w:rFonts w:ascii="宋体" w:hAnsi="宋体" w:eastAsia="宋体" w:cs="宋体"/>
          <w:sz w:val="28"/>
          <w:szCs w:val="28"/>
        </w:rPr>
      </w:pPr>
      <w:r>
        <w:rPr>
          <w:rFonts w:ascii="宋体" w:hAnsi="宋体" w:eastAsia="宋体" w:cs="宋体"/>
          <w:spacing w:val="-1"/>
          <w:sz w:val="28"/>
          <w:szCs w:val="28"/>
        </w:rPr>
        <w:t>（5）投标单位投诉的事项不得超出已质疑事项的范围，但基于质疑</w:t>
      </w:r>
      <w:r>
        <w:rPr>
          <w:rFonts w:ascii="宋体" w:hAnsi="宋体" w:eastAsia="宋体" w:cs="宋体"/>
          <w:spacing w:val="1"/>
          <w:sz w:val="28"/>
          <w:szCs w:val="28"/>
        </w:rPr>
        <w:t xml:space="preserve"> </w:t>
      </w:r>
      <w:r>
        <w:rPr>
          <w:rFonts w:ascii="宋体" w:hAnsi="宋体" w:eastAsia="宋体" w:cs="宋体"/>
          <w:spacing w:val="-1"/>
          <w:sz w:val="28"/>
          <w:szCs w:val="28"/>
        </w:rPr>
        <w:t>答复内容提出的投诉事项除外。</w:t>
      </w:r>
    </w:p>
    <w:p w14:paraId="7F2A8222">
      <w:pPr>
        <w:spacing w:before="2" w:line="267" w:lineRule="auto"/>
        <w:ind w:left="40" w:firstLine="625"/>
        <w:outlineLvl w:val="0"/>
        <w:rPr>
          <w:rFonts w:ascii="宋体" w:hAnsi="宋体" w:eastAsia="宋体" w:cs="宋体"/>
          <w:sz w:val="28"/>
          <w:szCs w:val="28"/>
        </w:rPr>
      </w:pPr>
      <w:r>
        <w:rPr>
          <w:rFonts w:ascii="宋体" w:hAnsi="宋体" w:eastAsia="宋体" w:cs="宋体"/>
          <w:spacing w:val="4"/>
          <w:sz w:val="28"/>
          <w:szCs w:val="28"/>
        </w:rPr>
        <w:t>6、投标人必须从招标代理机构获取标书，投标人自行转让</w:t>
      </w:r>
      <w:r>
        <w:rPr>
          <w:rFonts w:ascii="宋体" w:hAnsi="宋体" w:eastAsia="宋体" w:cs="宋体"/>
          <w:spacing w:val="3"/>
          <w:sz w:val="28"/>
          <w:szCs w:val="28"/>
        </w:rPr>
        <w:t>或复制</w:t>
      </w:r>
      <w:r>
        <w:rPr>
          <w:rFonts w:ascii="宋体" w:hAnsi="宋体" w:eastAsia="宋体" w:cs="宋体"/>
          <w:sz w:val="28"/>
          <w:szCs w:val="28"/>
        </w:rPr>
        <w:t xml:space="preserve"> </w:t>
      </w:r>
      <w:r>
        <w:rPr>
          <w:rFonts w:ascii="宋体" w:hAnsi="宋体" w:eastAsia="宋体" w:cs="宋体"/>
          <w:spacing w:val="-2"/>
          <w:sz w:val="28"/>
          <w:szCs w:val="28"/>
        </w:rPr>
        <w:t>标书视为无效。</w:t>
      </w:r>
    </w:p>
    <w:p w14:paraId="60293EEE">
      <w:pPr>
        <w:spacing w:line="267" w:lineRule="auto"/>
        <w:rPr>
          <w:rFonts w:ascii="宋体" w:hAnsi="宋体" w:eastAsia="宋体" w:cs="宋体"/>
          <w:sz w:val="28"/>
          <w:szCs w:val="28"/>
        </w:rPr>
        <w:sectPr>
          <w:footerReference r:id="rId10" w:type="default"/>
          <w:pgSz w:w="11906" w:h="16839"/>
          <w:pgMar w:top="1431" w:right="1360" w:bottom="1185" w:left="1785" w:header="0" w:footer="971" w:gutter="0"/>
          <w:pgNumType w:fmt="decimal"/>
          <w:cols w:space="720" w:num="1"/>
        </w:sectPr>
      </w:pPr>
    </w:p>
    <w:p w14:paraId="6030E75F">
      <w:pPr>
        <w:spacing w:before="132" w:line="284" w:lineRule="auto"/>
        <w:ind w:left="48" w:right="19" w:firstLine="658"/>
        <w:rPr>
          <w:rFonts w:ascii="宋体" w:hAnsi="宋体" w:eastAsia="宋体" w:cs="宋体"/>
          <w:sz w:val="28"/>
          <w:szCs w:val="28"/>
        </w:rPr>
      </w:pPr>
      <w:r>
        <w:rPr>
          <w:rFonts w:ascii="宋体" w:hAnsi="宋体" w:eastAsia="宋体" w:cs="宋体"/>
          <w:spacing w:val="-4"/>
          <w:sz w:val="28"/>
          <w:szCs w:val="28"/>
        </w:rPr>
        <w:t>7、各投标人应认真仔细研读招标文件，如有问题或异议及时函告。</w:t>
      </w:r>
      <w:r>
        <w:rPr>
          <w:rFonts w:ascii="宋体" w:hAnsi="宋体" w:eastAsia="宋体" w:cs="宋体"/>
          <w:spacing w:val="13"/>
          <w:sz w:val="28"/>
          <w:szCs w:val="28"/>
        </w:rPr>
        <w:t xml:space="preserve"> </w:t>
      </w:r>
      <w:r>
        <w:rPr>
          <w:rFonts w:ascii="宋体" w:hAnsi="宋体" w:eastAsia="宋体" w:cs="宋体"/>
          <w:spacing w:val="1"/>
          <w:sz w:val="28"/>
          <w:szCs w:val="28"/>
        </w:rPr>
        <w:t>否则，视为同意招标文件的一切条款和要求并承担由此引起的一切法律</w:t>
      </w:r>
      <w:r>
        <w:rPr>
          <w:rFonts w:ascii="宋体" w:hAnsi="宋体" w:eastAsia="宋体" w:cs="宋体"/>
          <w:sz w:val="28"/>
          <w:szCs w:val="28"/>
        </w:rPr>
        <w:t xml:space="preserve"> </w:t>
      </w:r>
      <w:r>
        <w:rPr>
          <w:rFonts w:ascii="宋体" w:hAnsi="宋体" w:eastAsia="宋体" w:cs="宋体"/>
          <w:spacing w:val="-6"/>
          <w:sz w:val="28"/>
          <w:szCs w:val="28"/>
        </w:rPr>
        <w:t>责任。</w:t>
      </w:r>
    </w:p>
    <w:p w14:paraId="65FEEAFA">
      <w:pPr>
        <w:spacing w:before="146" w:line="219" w:lineRule="auto"/>
        <w:ind w:left="700"/>
        <w:rPr>
          <w:rFonts w:ascii="宋体" w:hAnsi="宋体" w:eastAsia="宋体" w:cs="宋体"/>
          <w:sz w:val="28"/>
          <w:szCs w:val="28"/>
        </w:rPr>
      </w:pPr>
      <w:r>
        <w:rPr>
          <w:rFonts w:ascii="宋体" w:hAnsi="宋体" w:eastAsia="宋体" w:cs="宋体"/>
          <w:spacing w:val="-1"/>
          <w:sz w:val="28"/>
          <w:szCs w:val="28"/>
        </w:rPr>
        <w:t>8、标书的解释权归招标代理机构。</w:t>
      </w:r>
    </w:p>
    <w:p w14:paraId="389B1C82">
      <w:pPr>
        <w:spacing w:before="147" w:line="221" w:lineRule="auto"/>
        <w:ind w:left="699"/>
        <w:rPr>
          <w:rFonts w:ascii="宋体" w:hAnsi="宋体" w:eastAsia="宋体" w:cs="宋体"/>
          <w:sz w:val="28"/>
          <w:szCs w:val="28"/>
        </w:rPr>
      </w:pPr>
      <w:r>
        <w:rPr>
          <w:rFonts w:ascii="宋体" w:hAnsi="宋体" w:eastAsia="宋体" w:cs="宋体"/>
          <w:b/>
          <w:bCs/>
          <w:spacing w:val="-4"/>
          <w:sz w:val="28"/>
          <w:szCs w:val="28"/>
        </w:rPr>
        <w:t>三、投标要求</w:t>
      </w:r>
    </w:p>
    <w:p w14:paraId="00AD4ADC">
      <w:pPr>
        <w:spacing w:before="145" w:line="220" w:lineRule="auto"/>
        <w:ind w:left="619"/>
        <w:rPr>
          <w:rFonts w:ascii="宋体" w:hAnsi="宋体" w:eastAsia="宋体" w:cs="宋体"/>
          <w:sz w:val="28"/>
          <w:szCs w:val="28"/>
        </w:rPr>
      </w:pPr>
      <w:r>
        <w:rPr>
          <w:rFonts w:ascii="宋体" w:hAnsi="宋体" w:eastAsia="宋体" w:cs="宋体"/>
          <w:spacing w:val="-5"/>
          <w:sz w:val="28"/>
          <w:szCs w:val="28"/>
        </w:rPr>
        <w:t>1、投标内容：</w:t>
      </w:r>
    </w:p>
    <w:p w14:paraId="33365D73">
      <w:pPr>
        <w:tabs>
          <w:tab w:val="left" w:pos="9040"/>
        </w:tabs>
        <w:spacing w:before="148" w:line="316" w:lineRule="auto"/>
        <w:ind w:left="43" w:right="119" w:firstLine="555"/>
        <w:jc w:val="both"/>
        <w:rPr>
          <w:rFonts w:hint="eastAsia" w:ascii="宋体" w:hAnsi="宋体" w:eastAsia="宋体" w:cs="宋体"/>
          <w:sz w:val="28"/>
          <w:szCs w:val="28"/>
          <w:lang w:eastAsia="zh-CN"/>
        </w:rPr>
      </w:pPr>
      <w:r>
        <w:rPr>
          <w:rFonts w:ascii="宋体" w:hAnsi="宋体" w:eastAsia="宋体" w:cs="宋体"/>
          <w:sz w:val="28"/>
          <w:szCs w:val="28"/>
        </w:rPr>
        <w:t>本次投标内容为</w:t>
      </w:r>
      <w:r>
        <w:rPr>
          <w:rFonts w:hint="eastAsia" w:ascii="宋体" w:hAnsi="宋体" w:eastAsia="宋体" w:cs="宋体"/>
          <w:sz w:val="28"/>
          <w:szCs w:val="28"/>
        </w:rPr>
        <w:t>安康市中心医院体检软件系统改造采购项目(二次)</w:t>
      </w:r>
      <w:r>
        <w:rPr>
          <w:rFonts w:hint="eastAsia" w:ascii="宋体" w:hAnsi="宋体" w:eastAsia="宋体" w:cs="宋体"/>
          <w:sz w:val="28"/>
          <w:szCs w:val="28"/>
          <w:lang w:eastAsia="zh-CN"/>
        </w:rPr>
        <w:t>。</w:t>
      </w:r>
    </w:p>
    <w:p w14:paraId="2AABEA74">
      <w:pPr>
        <w:spacing w:before="1" w:line="220" w:lineRule="auto"/>
        <w:ind w:left="602"/>
        <w:rPr>
          <w:rFonts w:ascii="宋体" w:hAnsi="宋体" w:eastAsia="宋体" w:cs="宋体"/>
          <w:sz w:val="28"/>
          <w:szCs w:val="28"/>
        </w:rPr>
      </w:pPr>
      <w:r>
        <w:rPr>
          <w:rFonts w:ascii="宋体" w:hAnsi="宋体" w:eastAsia="宋体" w:cs="宋体"/>
          <w:spacing w:val="-2"/>
          <w:sz w:val="28"/>
          <w:szCs w:val="28"/>
        </w:rPr>
        <w:t>2、投标要求：</w:t>
      </w:r>
    </w:p>
    <w:p w14:paraId="73EA3A16">
      <w:pPr>
        <w:spacing w:before="11" w:line="316" w:lineRule="auto"/>
        <w:ind w:left="40" w:right="19" w:firstLine="482"/>
        <w:jc w:val="both"/>
        <w:rPr>
          <w:rFonts w:hint="eastAsia" w:ascii="宋体" w:hAnsi="宋体" w:eastAsia="宋体" w:cs="宋体"/>
          <w:b w:val="0"/>
          <w:bCs w:val="0"/>
          <w:spacing w:val="-3"/>
          <w:sz w:val="28"/>
          <w:szCs w:val="28"/>
        </w:rPr>
      </w:pPr>
      <w:r>
        <w:rPr>
          <w:rFonts w:hint="eastAsia" w:ascii="宋体" w:hAnsi="宋体" w:eastAsia="宋体" w:cs="宋体"/>
          <w:b w:val="0"/>
          <w:bCs w:val="0"/>
          <w:spacing w:val="-3"/>
          <w:sz w:val="28"/>
          <w:szCs w:val="28"/>
        </w:rPr>
        <w:t>（1）具有独立承担民事责任的能力，提供营业执照、税务登记证、组织机构代码证或登载有统一社会信用代码的营业执照（或《事业单位法人证书》或其他合法组织登记证书、自然人只须提交身份证）；</w:t>
      </w:r>
    </w:p>
    <w:p w14:paraId="565ADB2A">
      <w:pPr>
        <w:spacing w:before="11" w:line="316" w:lineRule="auto"/>
        <w:ind w:left="40" w:right="19" w:firstLine="482"/>
        <w:jc w:val="both"/>
        <w:rPr>
          <w:rFonts w:hint="eastAsia" w:ascii="宋体" w:hAnsi="宋体" w:eastAsia="宋体" w:cs="宋体"/>
          <w:b w:val="0"/>
          <w:bCs w:val="0"/>
          <w:spacing w:val="-3"/>
          <w:sz w:val="28"/>
          <w:szCs w:val="28"/>
        </w:rPr>
      </w:pPr>
      <w:r>
        <w:rPr>
          <w:rFonts w:hint="eastAsia" w:ascii="宋体" w:hAnsi="宋体" w:eastAsia="宋体" w:cs="宋体"/>
          <w:b w:val="0"/>
          <w:bCs w:val="0"/>
          <w:spacing w:val="-3"/>
          <w:sz w:val="28"/>
          <w:szCs w:val="28"/>
        </w:rPr>
        <w:t>（2）法定代表人委托授权书（法定代表人参加不需提供，但需要提供法定代表人身份证）及被授权人身份证；</w:t>
      </w:r>
    </w:p>
    <w:p w14:paraId="32C90A15">
      <w:pPr>
        <w:spacing w:before="11" w:line="316" w:lineRule="auto"/>
        <w:ind w:left="40" w:right="19" w:firstLine="482"/>
        <w:jc w:val="both"/>
        <w:rPr>
          <w:rFonts w:hint="eastAsia" w:ascii="宋体" w:hAnsi="宋体" w:eastAsia="宋体" w:cs="宋体"/>
          <w:b w:val="0"/>
          <w:bCs w:val="0"/>
          <w:spacing w:val="-3"/>
          <w:sz w:val="28"/>
          <w:szCs w:val="28"/>
        </w:rPr>
      </w:pPr>
      <w:r>
        <w:rPr>
          <w:rFonts w:hint="eastAsia" w:ascii="宋体" w:hAnsi="宋体" w:eastAsia="宋体" w:cs="宋体"/>
          <w:b w:val="0"/>
          <w:bCs w:val="0"/>
          <w:spacing w:val="-3"/>
          <w:sz w:val="28"/>
          <w:szCs w:val="28"/>
        </w:rPr>
        <w:t>（3）投标人在递交投标文件截止时间前被“信用中国”网站（www.creditchina.gov.cn）和中国政府采购网（www.ccgp.gov.cn）上被列入失信被执行人、重大税收违法案件当事人名单、政府采购严重违法失信行为记录名单的，不得参加投标；</w:t>
      </w:r>
    </w:p>
    <w:p w14:paraId="324270D4">
      <w:pPr>
        <w:spacing w:before="11" w:line="316" w:lineRule="auto"/>
        <w:ind w:left="40" w:right="19" w:firstLine="482"/>
        <w:jc w:val="both"/>
        <w:rPr>
          <w:rFonts w:hint="eastAsia" w:ascii="宋体" w:hAnsi="宋体" w:eastAsia="宋体" w:cs="宋体"/>
          <w:b w:val="0"/>
          <w:bCs w:val="0"/>
          <w:spacing w:val="-3"/>
          <w:sz w:val="28"/>
          <w:szCs w:val="28"/>
        </w:rPr>
      </w:pPr>
      <w:r>
        <w:rPr>
          <w:rFonts w:hint="eastAsia" w:ascii="宋体" w:hAnsi="宋体" w:eastAsia="宋体" w:cs="宋体"/>
          <w:b w:val="0"/>
          <w:bCs w:val="0"/>
          <w:spacing w:val="-3"/>
          <w:sz w:val="28"/>
          <w:szCs w:val="28"/>
        </w:rPr>
        <w:t>（4）提供2023年度或2024年度经审计的财务审计报告或投标截止时间前六个月内基本开户银行出具的资信证明（成立时间至提交响应文件截止时间不足一年的可提供成立后任意时段的资产负债表）；</w:t>
      </w:r>
    </w:p>
    <w:p w14:paraId="123221B2">
      <w:pPr>
        <w:spacing w:before="11" w:line="316" w:lineRule="auto"/>
        <w:ind w:left="40" w:right="19" w:firstLine="482"/>
        <w:jc w:val="both"/>
        <w:rPr>
          <w:rFonts w:hint="eastAsia" w:ascii="宋体" w:hAnsi="宋体" w:eastAsia="宋体" w:cs="宋体"/>
          <w:b w:val="0"/>
          <w:bCs w:val="0"/>
          <w:spacing w:val="-3"/>
          <w:sz w:val="28"/>
          <w:szCs w:val="28"/>
        </w:rPr>
      </w:pPr>
      <w:r>
        <w:rPr>
          <w:rFonts w:hint="eastAsia" w:ascii="宋体" w:hAnsi="宋体" w:eastAsia="宋体" w:cs="宋体"/>
          <w:b w:val="0"/>
          <w:bCs w:val="0"/>
          <w:spacing w:val="-3"/>
          <w:sz w:val="28"/>
          <w:szCs w:val="28"/>
        </w:rPr>
        <w:t>（5）提供投标截止日前一年内已缴纳的至少1个月的纳税证明或完税证明（任意税种），依法免税的单位应提供相关证明材料；</w:t>
      </w:r>
    </w:p>
    <w:p w14:paraId="23E2A041">
      <w:pPr>
        <w:spacing w:before="11" w:line="316" w:lineRule="auto"/>
        <w:ind w:left="40" w:right="19" w:firstLine="482"/>
        <w:jc w:val="both"/>
        <w:rPr>
          <w:rFonts w:hint="eastAsia" w:ascii="宋体" w:hAnsi="宋体" w:eastAsia="宋体" w:cs="宋体"/>
          <w:b w:val="0"/>
          <w:bCs w:val="0"/>
          <w:spacing w:val="-3"/>
          <w:sz w:val="28"/>
          <w:szCs w:val="28"/>
        </w:rPr>
      </w:pPr>
      <w:r>
        <w:rPr>
          <w:rFonts w:hint="eastAsia" w:ascii="宋体" w:hAnsi="宋体" w:eastAsia="宋体" w:cs="宋体"/>
          <w:b w:val="0"/>
          <w:bCs w:val="0"/>
          <w:spacing w:val="-3"/>
          <w:sz w:val="28"/>
          <w:szCs w:val="28"/>
        </w:rPr>
        <w:t>（6）提供投标截止日前一年内已缴存的至少1个月的社会保障资金缴存单据或社保机构开具的社会保险参保缴费情况证明，依法不需要缴纳社会保障资金的单位应提供相关证明材料；</w:t>
      </w:r>
    </w:p>
    <w:p w14:paraId="3533F847">
      <w:pPr>
        <w:spacing w:before="11" w:line="316" w:lineRule="auto"/>
        <w:ind w:left="40" w:right="19" w:firstLine="482"/>
        <w:jc w:val="both"/>
        <w:rPr>
          <w:rFonts w:hint="eastAsia" w:ascii="宋体" w:hAnsi="宋体" w:eastAsia="宋体" w:cs="宋体"/>
          <w:b w:val="0"/>
          <w:bCs w:val="0"/>
          <w:spacing w:val="-3"/>
          <w:sz w:val="28"/>
          <w:szCs w:val="28"/>
        </w:rPr>
      </w:pPr>
      <w:r>
        <w:rPr>
          <w:rFonts w:hint="eastAsia" w:ascii="宋体" w:hAnsi="宋体" w:eastAsia="宋体" w:cs="宋体"/>
          <w:b w:val="0"/>
          <w:bCs w:val="0"/>
          <w:spacing w:val="-3"/>
          <w:sz w:val="28"/>
          <w:szCs w:val="28"/>
        </w:rPr>
        <w:t>（7）提供参加政府采购活动前三年内，在经营活动中没有重大违法记录书面声明；</w:t>
      </w:r>
    </w:p>
    <w:p w14:paraId="3B5AC4A7">
      <w:pPr>
        <w:spacing w:before="11" w:line="316" w:lineRule="auto"/>
        <w:ind w:left="40" w:right="19" w:firstLine="482"/>
        <w:jc w:val="both"/>
        <w:rPr>
          <w:rFonts w:hint="eastAsia" w:ascii="宋体" w:hAnsi="宋体" w:eastAsia="宋体" w:cs="宋体"/>
          <w:b w:val="0"/>
          <w:bCs w:val="0"/>
          <w:spacing w:val="-3"/>
          <w:sz w:val="28"/>
          <w:szCs w:val="28"/>
        </w:rPr>
      </w:pPr>
      <w:r>
        <w:rPr>
          <w:rFonts w:hint="eastAsia" w:ascii="宋体" w:hAnsi="宋体" w:eastAsia="宋体" w:cs="宋体"/>
          <w:b w:val="0"/>
          <w:bCs w:val="0"/>
          <w:spacing w:val="-3"/>
          <w:sz w:val="28"/>
          <w:szCs w:val="28"/>
        </w:rPr>
        <w:t>（8）提供具有履行合同所必需的设备和专业技术能力的承诺书。</w:t>
      </w:r>
    </w:p>
    <w:p w14:paraId="30F65379">
      <w:pPr>
        <w:spacing w:before="11" w:line="316" w:lineRule="auto"/>
        <w:ind w:left="40" w:right="19" w:firstLine="482"/>
        <w:jc w:val="both"/>
        <w:rPr>
          <w:rFonts w:hint="eastAsia" w:ascii="宋体" w:hAnsi="宋体" w:eastAsia="宋体" w:cs="宋体"/>
          <w:b w:val="0"/>
          <w:bCs w:val="0"/>
          <w:spacing w:val="-3"/>
          <w:sz w:val="28"/>
          <w:szCs w:val="28"/>
        </w:rPr>
      </w:pPr>
      <w:r>
        <w:rPr>
          <w:rFonts w:hint="eastAsia" w:ascii="宋体" w:hAnsi="宋体" w:eastAsia="宋体" w:cs="宋体"/>
          <w:b w:val="0"/>
          <w:bCs w:val="0"/>
          <w:spacing w:val="-3"/>
          <w:sz w:val="28"/>
          <w:szCs w:val="28"/>
        </w:rPr>
        <w:t>（9）本项目不接受联合体投标。</w:t>
      </w:r>
    </w:p>
    <w:p w14:paraId="229BAA54">
      <w:pPr>
        <w:spacing w:before="11" w:line="316" w:lineRule="auto"/>
        <w:ind w:left="40" w:right="19" w:firstLine="482"/>
        <w:jc w:val="both"/>
        <w:rPr>
          <w:rFonts w:ascii="宋体" w:hAnsi="宋体" w:eastAsia="宋体" w:cs="宋体"/>
          <w:sz w:val="28"/>
          <w:szCs w:val="28"/>
        </w:rPr>
      </w:pPr>
      <w:r>
        <w:rPr>
          <w:rFonts w:ascii="宋体" w:hAnsi="宋体" w:eastAsia="宋体" w:cs="宋体"/>
          <w:b/>
          <w:bCs/>
          <w:spacing w:val="-3"/>
          <w:sz w:val="28"/>
          <w:szCs w:val="28"/>
        </w:rPr>
        <w:t>投标单位要保证在投标文件中仍有上述资质复印件并加盖公章。以</w:t>
      </w:r>
      <w:r>
        <w:rPr>
          <w:rFonts w:ascii="宋体" w:hAnsi="宋体" w:eastAsia="宋体" w:cs="宋体"/>
          <w:spacing w:val="8"/>
          <w:sz w:val="28"/>
          <w:szCs w:val="28"/>
        </w:rPr>
        <w:t xml:space="preserve">  </w:t>
      </w:r>
      <w:r>
        <w:rPr>
          <w:rFonts w:ascii="宋体" w:hAnsi="宋体" w:eastAsia="宋体" w:cs="宋体"/>
          <w:b/>
          <w:bCs/>
          <w:spacing w:val="-2"/>
          <w:sz w:val="28"/>
          <w:szCs w:val="28"/>
        </w:rPr>
        <w:t>便投标时进行资格审查。经审查不合格的投标</w:t>
      </w:r>
      <w:r>
        <w:rPr>
          <w:rFonts w:ascii="宋体" w:hAnsi="宋体" w:eastAsia="宋体" w:cs="宋体"/>
          <w:b/>
          <w:bCs/>
          <w:spacing w:val="-3"/>
          <w:sz w:val="28"/>
          <w:szCs w:val="28"/>
        </w:rPr>
        <w:t>单位，其投标文件按废标</w:t>
      </w:r>
      <w:r>
        <w:rPr>
          <w:rFonts w:ascii="宋体" w:hAnsi="宋体" w:eastAsia="宋体" w:cs="宋体"/>
          <w:sz w:val="28"/>
          <w:szCs w:val="28"/>
        </w:rPr>
        <w:t xml:space="preserve"> </w:t>
      </w:r>
      <w:r>
        <w:rPr>
          <w:rFonts w:ascii="宋体" w:hAnsi="宋体" w:eastAsia="宋体" w:cs="宋体"/>
          <w:b/>
          <w:bCs/>
          <w:spacing w:val="-7"/>
          <w:sz w:val="28"/>
          <w:szCs w:val="28"/>
        </w:rPr>
        <w:t>处理。</w:t>
      </w:r>
    </w:p>
    <w:p w14:paraId="0621CE2C">
      <w:pPr>
        <w:spacing w:before="1" w:line="219" w:lineRule="auto"/>
        <w:ind w:left="690"/>
        <w:rPr>
          <w:rFonts w:ascii="宋体" w:hAnsi="宋体" w:eastAsia="宋体" w:cs="宋体"/>
          <w:sz w:val="28"/>
          <w:szCs w:val="28"/>
        </w:rPr>
      </w:pPr>
      <w:r>
        <w:rPr>
          <w:rFonts w:ascii="宋体" w:hAnsi="宋体" w:eastAsia="宋体" w:cs="宋体"/>
          <w:spacing w:val="-2"/>
          <w:sz w:val="28"/>
          <w:szCs w:val="28"/>
        </w:rPr>
        <w:t>3、投标文件的编制</w:t>
      </w:r>
    </w:p>
    <w:p w14:paraId="626C22AD">
      <w:pPr>
        <w:spacing w:before="147" w:line="316" w:lineRule="auto"/>
        <w:ind w:left="39" w:firstLine="648"/>
        <w:rPr>
          <w:rFonts w:ascii="宋体" w:hAnsi="宋体" w:eastAsia="宋体" w:cs="宋体"/>
          <w:sz w:val="28"/>
          <w:szCs w:val="28"/>
        </w:rPr>
      </w:pPr>
      <w:r>
        <w:rPr>
          <w:rFonts w:ascii="宋体" w:hAnsi="宋体" w:eastAsia="宋体" w:cs="宋体"/>
          <w:spacing w:val="-2"/>
          <w:sz w:val="28"/>
          <w:szCs w:val="28"/>
        </w:rPr>
        <w:t>投标文件必须根据招标文件提供的内容及格式编制，并对招标文件</w:t>
      </w:r>
      <w:r>
        <w:rPr>
          <w:rFonts w:ascii="宋体" w:hAnsi="宋体" w:eastAsia="宋体" w:cs="宋体"/>
          <w:spacing w:val="8"/>
          <w:sz w:val="28"/>
          <w:szCs w:val="28"/>
        </w:rPr>
        <w:t xml:space="preserve"> </w:t>
      </w:r>
      <w:r>
        <w:rPr>
          <w:rFonts w:ascii="宋体" w:hAnsi="宋体" w:eastAsia="宋体" w:cs="宋体"/>
          <w:spacing w:val="-1"/>
          <w:sz w:val="28"/>
          <w:szCs w:val="28"/>
        </w:rPr>
        <w:t>做出实质性响应。具体内容（包括但不限于</w:t>
      </w:r>
      <w:r>
        <w:rPr>
          <w:rFonts w:ascii="宋体" w:hAnsi="宋体" w:eastAsia="宋体" w:cs="宋体"/>
          <w:spacing w:val="3"/>
          <w:sz w:val="28"/>
          <w:szCs w:val="28"/>
        </w:rPr>
        <w:t>）：</w:t>
      </w:r>
    </w:p>
    <w:p w14:paraId="0416AB4E">
      <w:pPr>
        <w:spacing w:before="1" w:line="220" w:lineRule="auto"/>
        <w:ind w:left="693"/>
        <w:rPr>
          <w:rFonts w:ascii="宋体" w:hAnsi="宋体" w:eastAsia="宋体" w:cs="宋体"/>
          <w:sz w:val="28"/>
          <w:szCs w:val="28"/>
        </w:rPr>
      </w:pPr>
      <w:r>
        <w:rPr>
          <w:rFonts w:ascii="宋体" w:hAnsi="宋体" w:eastAsia="宋体" w:cs="宋体"/>
          <w:spacing w:val="-3"/>
          <w:sz w:val="28"/>
          <w:szCs w:val="28"/>
        </w:rPr>
        <w:t>（一） 投标响应函</w:t>
      </w:r>
    </w:p>
    <w:p w14:paraId="2909E210">
      <w:pPr>
        <w:spacing w:before="145" w:line="219" w:lineRule="auto"/>
        <w:ind w:left="693"/>
        <w:rPr>
          <w:rFonts w:ascii="宋体" w:hAnsi="宋体" w:eastAsia="宋体" w:cs="宋体"/>
          <w:sz w:val="28"/>
          <w:szCs w:val="28"/>
        </w:rPr>
      </w:pPr>
      <w:r>
        <w:rPr>
          <w:rFonts w:ascii="宋体" w:hAnsi="宋体" w:eastAsia="宋体" w:cs="宋体"/>
          <w:spacing w:val="-3"/>
          <w:sz w:val="28"/>
          <w:szCs w:val="28"/>
        </w:rPr>
        <w:t>（二） 投标报价表</w:t>
      </w:r>
    </w:p>
    <w:p w14:paraId="09C4058A">
      <w:pPr>
        <w:spacing w:before="148" w:line="220" w:lineRule="auto"/>
        <w:ind w:left="693"/>
        <w:rPr>
          <w:rFonts w:ascii="宋体" w:hAnsi="宋体" w:eastAsia="宋体" w:cs="宋体"/>
          <w:sz w:val="28"/>
          <w:szCs w:val="28"/>
        </w:rPr>
      </w:pPr>
      <w:r>
        <w:rPr>
          <w:rFonts w:ascii="宋体" w:hAnsi="宋体" w:eastAsia="宋体" w:cs="宋体"/>
          <w:spacing w:val="-2"/>
          <w:sz w:val="28"/>
          <w:szCs w:val="28"/>
        </w:rPr>
        <w:t>（三） 投标人资格证明文件</w:t>
      </w:r>
    </w:p>
    <w:p w14:paraId="3C7CD5CD">
      <w:pPr>
        <w:spacing w:before="147" w:line="219" w:lineRule="auto"/>
        <w:ind w:left="693"/>
        <w:rPr>
          <w:rFonts w:ascii="宋体" w:hAnsi="宋体" w:eastAsia="宋体" w:cs="宋体"/>
          <w:sz w:val="28"/>
          <w:szCs w:val="28"/>
        </w:rPr>
      </w:pPr>
      <w:r>
        <w:rPr>
          <w:rFonts w:ascii="宋体" w:hAnsi="宋体" w:eastAsia="宋体" w:cs="宋体"/>
          <w:spacing w:val="-2"/>
          <w:sz w:val="28"/>
          <w:szCs w:val="28"/>
        </w:rPr>
        <w:t>（四） 招标文件确认书</w:t>
      </w:r>
    </w:p>
    <w:p w14:paraId="66D238CC">
      <w:pPr>
        <w:spacing w:before="148" w:line="219" w:lineRule="auto"/>
        <w:ind w:left="693"/>
        <w:rPr>
          <w:rFonts w:ascii="宋体" w:hAnsi="宋体" w:eastAsia="宋体" w:cs="宋体"/>
          <w:sz w:val="28"/>
          <w:szCs w:val="28"/>
        </w:rPr>
      </w:pPr>
      <w:r>
        <w:rPr>
          <w:rFonts w:ascii="宋体" w:hAnsi="宋体" w:eastAsia="宋体" w:cs="宋体"/>
          <w:spacing w:val="-2"/>
          <w:sz w:val="28"/>
          <w:szCs w:val="28"/>
        </w:rPr>
        <w:t>（五） 货物（设备）说明一览表</w:t>
      </w:r>
    </w:p>
    <w:p w14:paraId="7380BDB9">
      <w:pPr>
        <w:spacing w:before="147" w:line="220" w:lineRule="auto"/>
        <w:ind w:left="693"/>
        <w:rPr>
          <w:rFonts w:ascii="宋体" w:hAnsi="宋体" w:eastAsia="宋体" w:cs="宋体"/>
          <w:sz w:val="28"/>
          <w:szCs w:val="28"/>
        </w:rPr>
      </w:pPr>
      <w:r>
        <w:rPr>
          <w:rFonts w:ascii="宋体" w:hAnsi="宋体" w:eastAsia="宋体" w:cs="宋体"/>
          <w:spacing w:val="-2"/>
          <w:sz w:val="28"/>
          <w:szCs w:val="28"/>
        </w:rPr>
        <w:t>（六） 技术规格响应偏离表</w:t>
      </w:r>
    </w:p>
    <w:p w14:paraId="6E8D3F52">
      <w:pPr>
        <w:spacing w:before="147" w:line="220" w:lineRule="auto"/>
        <w:ind w:left="693"/>
        <w:rPr>
          <w:rFonts w:ascii="宋体" w:hAnsi="宋体" w:eastAsia="宋体" w:cs="宋体"/>
          <w:sz w:val="28"/>
          <w:szCs w:val="28"/>
        </w:rPr>
      </w:pPr>
      <w:r>
        <w:rPr>
          <w:rFonts w:ascii="宋体" w:hAnsi="宋体" w:eastAsia="宋体" w:cs="宋体"/>
          <w:spacing w:val="-2"/>
          <w:sz w:val="28"/>
          <w:szCs w:val="28"/>
        </w:rPr>
        <w:t>（七） 商务响应偏离表</w:t>
      </w:r>
    </w:p>
    <w:p w14:paraId="11A218E5">
      <w:pPr>
        <w:spacing w:before="146" w:line="221" w:lineRule="auto"/>
        <w:ind w:left="693"/>
        <w:rPr>
          <w:rFonts w:ascii="宋体" w:hAnsi="宋体" w:eastAsia="宋体" w:cs="宋体"/>
          <w:sz w:val="28"/>
          <w:szCs w:val="28"/>
        </w:rPr>
      </w:pPr>
      <w:r>
        <w:rPr>
          <w:rFonts w:ascii="宋体" w:hAnsi="宋体" w:eastAsia="宋体" w:cs="宋体"/>
          <w:spacing w:val="-7"/>
          <w:sz w:val="28"/>
          <w:szCs w:val="28"/>
        </w:rPr>
        <w:t>（八）</w:t>
      </w:r>
      <w:r>
        <w:rPr>
          <w:rFonts w:ascii="宋体" w:hAnsi="宋体" w:eastAsia="宋体" w:cs="宋体"/>
          <w:spacing w:val="29"/>
          <w:sz w:val="28"/>
          <w:szCs w:val="28"/>
        </w:rPr>
        <w:t xml:space="preserve"> </w:t>
      </w:r>
      <w:r>
        <w:rPr>
          <w:rFonts w:ascii="宋体" w:hAnsi="宋体" w:eastAsia="宋体" w:cs="宋体"/>
          <w:spacing w:val="-7"/>
          <w:sz w:val="28"/>
          <w:szCs w:val="28"/>
        </w:rPr>
        <w:t>响应方案</w:t>
      </w:r>
    </w:p>
    <w:p w14:paraId="07DC2EC9">
      <w:pPr>
        <w:spacing w:before="145" w:line="219" w:lineRule="auto"/>
        <w:ind w:left="693"/>
        <w:rPr>
          <w:rFonts w:ascii="宋体" w:hAnsi="宋体" w:eastAsia="宋体" w:cs="宋体"/>
          <w:sz w:val="28"/>
          <w:szCs w:val="28"/>
        </w:rPr>
      </w:pPr>
      <w:r>
        <w:rPr>
          <w:rFonts w:ascii="宋体" w:hAnsi="宋体" w:eastAsia="宋体" w:cs="宋体"/>
          <w:spacing w:val="-1"/>
          <w:sz w:val="28"/>
          <w:szCs w:val="28"/>
        </w:rPr>
        <w:t>（九） 投标单位拒绝政府采购领域商业贿赂承诺</w:t>
      </w:r>
    </w:p>
    <w:p w14:paraId="05845700">
      <w:pPr>
        <w:spacing w:before="146" w:line="268" w:lineRule="auto"/>
        <w:ind w:left="690" w:right="2625" w:firstLine="2"/>
        <w:rPr>
          <w:rFonts w:ascii="宋体" w:hAnsi="宋体" w:eastAsia="宋体" w:cs="宋体"/>
          <w:sz w:val="28"/>
          <w:szCs w:val="28"/>
        </w:rPr>
      </w:pPr>
      <w:r>
        <w:rPr>
          <w:rFonts w:ascii="宋体" w:hAnsi="宋体" w:eastAsia="宋体" w:cs="宋体"/>
          <w:spacing w:val="-1"/>
          <w:sz w:val="28"/>
          <w:szCs w:val="28"/>
        </w:rPr>
        <w:t>（十） 投标人认为需要补充提供的其他资料</w:t>
      </w:r>
      <w:r>
        <w:rPr>
          <w:rFonts w:ascii="宋体" w:hAnsi="宋体" w:eastAsia="宋体" w:cs="宋体"/>
          <w:sz w:val="28"/>
          <w:szCs w:val="28"/>
        </w:rPr>
        <w:t xml:space="preserve"> </w:t>
      </w:r>
      <w:r>
        <w:rPr>
          <w:rFonts w:ascii="宋体" w:hAnsi="宋体" w:eastAsia="宋体" w:cs="宋体"/>
          <w:spacing w:val="-4"/>
          <w:sz w:val="28"/>
          <w:szCs w:val="28"/>
        </w:rPr>
        <w:t>3-2</w:t>
      </w:r>
      <w:r>
        <w:rPr>
          <w:rFonts w:ascii="宋体" w:hAnsi="宋体" w:eastAsia="宋体" w:cs="宋体"/>
          <w:spacing w:val="-55"/>
          <w:sz w:val="28"/>
          <w:szCs w:val="28"/>
        </w:rPr>
        <w:t xml:space="preserve"> </w:t>
      </w:r>
      <w:r>
        <w:rPr>
          <w:rFonts w:ascii="宋体" w:hAnsi="宋体" w:eastAsia="宋体" w:cs="宋体"/>
          <w:spacing w:val="-4"/>
          <w:sz w:val="28"/>
          <w:szCs w:val="28"/>
        </w:rPr>
        <w:t>投标报价：</w:t>
      </w:r>
    </w:p>
    <w:p w14:paraId="68BACD0C">
      <w:pPr>
        <w:spacing w:before="151" w:line="316" w:lineRule="auto"/>
        <w:ind w:left="43" w:firstLine="646"/>
        <w:jc w:val="both"/>
        <w:rPr>
          <w:rFonts w:ascii="宋体" w:hAnsi="宋体" w:eastAsia="宋体" w:cs="宋体"/>
          <w:sz w:val="28"/>
          <w:szCs w:val="28"/>
        </w:rPr>
      </w:pPr>
      <w:r>
        <w:rPr>
          <w:rFonts w:ascii="宋体" w:hAnsi="宋体" w:eastAsia="宋体" w:cs="宋体"/>
          <w:spacing w:val="3"/>
          <w:sz w:val="28"/>
          <w:szCs w:val="28"/>
        </w:rPr>
        <w:t>3-2-1投标单位应在投标文件中的投标报价表（唱标报</w:t>
      </w:r>
      <w:r>
        <w:rPr>
          <w:rFonts w:ascii="宋体" w:hAnsi="宋体" w:eastAsia="宋体" w:cs="宋体"/>
          <w:spacing w:val="2"/>
          <w:sz w:val="28"/>
          <w:szCs w:val="28"/>
        </w:rPr>
        <w:t>告）上，填</w:t>
      </w:r>
      <w:r>
        <w:rPr>
          <w:rFonts w:ascii="宋体" w:hAnsi="宋体" w:eastAsia="宋体" w:cs="宋体"/>
          <w:sz w:val="28"/>
          <w:szCs w:val="28"/>
        </w:rPr>
        <w:t xml:space="preserve"> </w:t>
      </w:r>
      <w:r>
        <w:rPr>
          <w:rFonts w:ascii="宋体" w:hAnsi="宋体" w:eastAsia="宋体" w:cs="宋体"/>
          <w:spacing w:val="1"/>
          <w:sz w:val="28"/>
          <w:szCs w:val="28"/>
        </w:rPr>
        <w:t>写分类报价和投标总报价，标明工期，任何有选择的报价招标代理机构</w:t>
      </w:r>
      <w:r>
        <w:rPr>
          <w:rFonts w:ascii="宋体" w:hAnsi="宋体" w:eastAsia="宋体" w:cs="宋体"/>
          <w:spacing w:val="3"/>
          <w:sz w:val="28"/>
          <w:szCs w:val="28"/>
        </w:rPr>
        <w:t xml:space="preserve"> </w:t>
      </w:r>
      <w:r>
        <w:rPr>
          <w:rFonts w:ascii="宋体" w:hAnsi="宋体" w:eastAsia="宋体" w:cs="宋体"/>
          <w:spacing w:val="-3"/>
          <w:sz w:val="28"/>
          <w:szCs w:val="28"/>
        </w:rPr>
        <w:t>不予接受。</w:t>
      </w:r>
    </w:p>
    <w:p w14:paraId="06BC8D1C">
      <w:pPr>
        <w:spacing w:before="3" w:line="317" w:lineRule="auto"/>
        <w:ind w:left="40" w:firstLine="650"/>
        <w:jc w:val="both"/>
        <w:rPr>
          <w:rFonts w:ascii="宋体" w:hAnsi="宋体" w:eastAsia="宋体" w:cs="宋体"/>
          <w:sz w:val="28"/>
          <w:szCs w:val="28"/>
        </w:rPr>
      </w:pPr>
      <w:r>
        <w:rPr>
          <w:rFonts w:ascii="宋体" w:hAnsi="宋体" w:eastAsia="宋体" w:cs="宋体"/>
          <w:sz w:val="28"/>
          <w:szCs w:val="28"/>
        </w:rPr>
        <w:t>3-2-2</w:t>
      </w:r>
      <w:r>
        <w:rPr>
          <w:rFonts w:ascii="宋体" w:hAnsi="宋体" w:eastAsia="宋体" w:cs="宋体"/>
          <w:spacing w:val="-52"/>
          <w:sz w:val="28"/>
          <w:szCs w:val="28"/>
        </w:rPr>
        <w:t xml:space="preserve"> </w:t>
      </w:r>
      <w:r>
        <w:rPr>
          <w:rFonts w:ascii="宋体" w:hAnsi="宋体" w:eastAsia="宋体" w:cs="宋体"/>
          <w:sz w:val="28"/>
          <w:szCs w:val="28"/>
        </w:rPr>
        <w:t xml:space="preserve">投标报价为产品到达指定交货地点，具备运行条件所包含的 </w:t>
      </w:r>
      <w:r>
        <w:rPr>
          <w:rFonts w:ascii="宋体" w:hAnsi="宋体" w:eastAsia="宋体" w:cs="宋体"/>
          <w:spacing w:val="1"/>
          <w:sz w:val="28"/>
          <w:szCs w:val="28"/>
        </w:rPr>
        <w:t>一切费用，包括供货费（为货到采购人指定地点的价格）及运杂费（含</w:t>
      </w:r>
      <w:r>
        <w:rPr>
          <w:rFonts w:ascii="宋体" w:hAnsi="宋体" w:eastAsia="宋体" w:cs="宋体"/>
          <w:spacing w:val="7"/>
          <w:sz w:val="28"/>
          <w:szCs w:val="28"/>
        </w:rPr>
        <w:t xml:space="preserve"> </w:t>
      </w:r>
      <w:r>
        <w:rPr>
          <w:rFonts w:ascii="宋体" w:hAnsi="宋体" w:eastAsia="宋体" w:cs="宋体"/>
          <w:spacing w:val="1"/>
          <w:sz w:val="28"/>
          <w:szCs w:val="28"/>
        </w:rPr>
        <w:t>保险费）安装费、验收及维护保养、保修等全过程费用，不得高于采购</w:t>
      </w:r>
      <w:r>
        <w:rPr>
          <w:rFonts w:ascii="宋体" w:hAnsi="宋体" w:eastAsia="宋体" w:cs="宋体"/>
          <w:spacing w:val="7"/>
          <w:sz w:val="28"/>
          <w:szCs w:val="28"/>
        </w:rPr>
        <w:t xml:space="preserve"> </w:t>
      </w:r>
      <w:r>
        <w:rPr>
          <w:rFonts w:ascii="宋体" w:hAnsi="宋体" w:eastAsia="宋体" w:cs="宋体"/>
          <w:spacing w:val="-4"/>
          <w:sz w:val="28"/>
          <w:szCs w:val="28"/>
        </w:rPr>
        <w:t>预算。</w:t>
      </w:r>
    </w:p>
    <w:p w14:paraId="74F77E4D">
      <w:pPr>
        <w:spacing w:before="132" w:line="316" w:lineRule="auto"/>
        <w:ind w:left="38" w:right="97" w:firstLine="652"/>
        <w:rPr>
          <w:rFonts w:ascii="宋体" w:hAnsi="宋体" w:eastAsia="宋体" w:cs="宋体"/>
          <w:sz w:val="28"/>
          <w:szCs w:val="28"/>
        </w:rPr>
      </w:pPr>
      <w:r>
        <w:rPr>
          <w:rFonts w:ascii="宋体" w:hAnsi="宋体" w:eastAsia="宋体" w:cs="宋体"/>
          <w:spacing w:val="-2"/>
          <w:sz w:val="28"/>
          <w:szCs w:val="28"/>
        </w:rPr>
        <w:t>3-2-3 投标报价表中标明的投标总价即为合同价格，在合同执行过</w:t>
      </w:r>
      <w:r>
        <w:rPr>
          <w:rFonts w:ascii="宋体" w:hAnsi="宋体" w:eastAsia="宋体" w:cs="宋体"/>
          <w:spacing w:val="12"/>
          <w:sz w:val="28"/>
          <w:szCs w:val="28"/>
        </w:rPr>
        <w:t xml:space="preserve"> </w:t>
      </w:r>
      <w:r>
        <w:rPr>
          <w:rFonts w:ascii="宋体" w:hAnsi="宋体" w:eastAsia="宋体" w:cs="宋体"/>
          <w:spacing w:val="-1"/>
          <w:sz w:val="28"/>
          <w:szCs w:val="28"/>
        </w:rPr>
        <w:t>程中是固定不变的，不受市场价格变化的影响。</w:t>
      </w:r>
    </w:p>
    <w:p w14:paraId="24871928">
      <w:pPr>
        <w:spacing w:before="1" w:line="316" w:lineRule="auto"/>
        <w:ind w:left="42" w:firstLine="647"/>
        <w:rPr>
          <w:rFonts w:ascii="宋体" w:hAnsi="宋体" w:eastAsia="宋体" w:cs="宋体"/>
          <w:sz w:val="28"/>
          <w:szCs w:val="28"/>
        </w:rPr>
      </w:pPr>
      <w:r>
        <w:rPr>
          <w:rFonts w:ascii="宋体" w:hAnsi="宋体" w:eastAsia="宋体" w:cs="宋体"/>
          <w:spacing w:val="-6"/>
          <w:sz w:val="28"/>
          <w:szCs w:val="28"/>
        </w:rPr>
        <w:t>3-2-4</w:t>
      </w:r>
      <w:r>
        <w:rPr>
          <w:rFonts w:ascii="宋体" w:hAnsi="宋体" w:eastAsia="宋体" w:cs="宋体"/>
          <w:spacing w:val="-42"/>
          <w:sz w:val="28"/>
          <w:szCs w:val="28"/>
        </w:rPr>
        <w:t xml:space="preserve"> </w:t>
      </w:r>
      <w:r>
        <w:rPr>
          <w:rFonts w:ascii="宋体" w:hAnsi="宋体" w:eastAsia="宋体" w:cs="宋体"/>
          <w:spacing w:val="-6"/>
          <w:sz w:val="28"/>
          <w:szCs w:val="28"/>
        </w:rPr>
        <w:t>凡因投标单位对招标文件阅读不深、理解不透、误解、疏漏、</w:t>
      </w:r>
      <w:r>
        <w:rPr>
          <w:rFonts w:ascii="宋体" w:hAnsi="宋体" w:eastAsia="宋体" w:cs="宋体"/>
          <w:sz w:val="28"/>
          <w:szCs w:val="28"/>
        </w:rPr>
        <w:t xml:space="preserve"> </w:t>
      </w:r>
      <w:r>
        <w:rPr>
          <w:rFonts w:ascii="宋体" w:hAnsi="宋体" w:eastAsia="宋体" w:cs="宋体"/>
          <w:spacing w:val="-1"/>
          <w:sz w:val="28"/>
          <w:szCs w:val="28"/>
        </w:rPr>
        <w:t>或因市场行情了解不清造成的后果和风险均由各投标单位自负。</w:t>
      </w:r>
    </w:p>
    <w:p w14:paraId="412DA61B">
      <w:pPr>
        <w:spacing w:line="219" w:lineRule="auto"/>
        <w:ind w:left="604"/>
        <w:rPr>
          <w:rFonts w:ascii="宋体" w:hAnsi="宋体" w:eastAsia="宋体" w:cs="宋体"/>
          <w:sz w:val="28"/>
          <w:szCs w:val="28"/>
        </w:rPr>
      </w:pPr>
      <w:r>
        <w:rPr>
          <w:rFonts w:ascii="宋体" w:hAnsi="宋体" w:eastAsia="宋体" w:cs="宋体"/>
          <w:spacing w:val="-1"/>
          <w:sz w:val="28"/>
          <w:szCs w:val="28"/>
        </w:rPr>
        <w:t>3-3</w:t>
      </w:r>
      <w:r>
        <w:rPr>
          <w:rFonts w:ascii="宋体" w:hAnsi="宋体" w:eastAsia="宋体" w:cs="宋体"/>
          <w:spacing w:val="-58"/>
          <w:sz w:val="28"/>
          <w:szCs w:val="28"/>
        </w:rPr>
        <w:t xml:space="preserve"> </w:t>
      </w:r>
      <w:r>
        <w:rPr>
          <w:rFonts w:ascii="宋体" w:hAnsi="宋体" w:eastAsia="宋体" w:cs="宋体"/>
          <w:spacing w:val="-1"/>
          <w:sz w:val="28"/>
          <w:szCs w:val="28"/>
        </w:rPr>
        <w:t>投标货币：人民币。单位：元（精确到小数点后两</w:t>
      </w:r>
      <w:r>
        <w:rPr>
          <w:rFonts w:ascii="宋体" w:hAnsi="宋体" w:eastAsia="宋体" w:cs="宋体"/>
          <w:spacing w:val="-2"/>
          <w:sz w:val="28"/>
          <w:szCs w:val="28"/>
        </w:rPr>
        <w:t>位）。</w:t>
      </w:r>
    </w:p>
    <w:p w14:paraId="54E687CC">
      <w:pPr>
        <w:spacing w:before="178" w:line="343" w:lineRule="auto"/>
        <w:ind w:left="40" w:right="95" w:firstLine="563"/>
        <w:rPr>
          <w:rFonts w:ascii="宋体" w:hAnsi="宋体" w:eastAsia="宋体" w:cs="宋体"/>
          <w:sz w:val="28"/>
          <w:szCs w:val="28"/>
        </w:rPr>
      </w:pPr>
      <w:r>
        <w:rPr>
          <w:rFonts w:ascii="宋体" w:hAnsi="宋体" w:eastAsia="宋体" w:cs="宋体"/>
          <w:b/>
          <w:bCs/>
          <w:spacing w:val="-2"/>
          <w:sz w:val="28"/>
          <w:szCs w:val="28"/>
        </w:rPr>
        <w:t>3-4</w:t>
      </w:r>
      <w:r>
        <w:rPr>
          <w:rFonts w:ascii="宋体" w:hAnsi="宋体" w:eastAsia="宋体" w:cs="宋体"/>
          <w:spacing w:val="-2"/>
          <w:sz w:val="28"/>
          <w:szCs w:val="28"/>
        </w:rPr>
        <w:t xml:space="preserve"> </w:t>
      </w:r>
      <w:r>
        <w:rPr>
          <w:rFonts w:ascii="宋体" w:hAnsi="宋体" w:eastAsia="宋体" w:cs="宋体"/>
          <w:b/>
          <w:bCs/>
          <w:spacing w:val="-2"/>
          <w:sz w:val="28"/>
          <w:szCs w:val="28"/>
        </w:rPr>
        <w:t>投标单位不得以低于成本的报价参加投标，投标单位的投标报</w:t>
      </w:r>
      <w:r>
        <w:rPr>
          <w:rFonts w:ascii="宋体" w:hAnsi="宋体" w:eastAsia="宋体" w:cs="宋体"/>
          <w:spacing w:val="8"/>
          <w:sz w:val="28"/>
          <w:szCs w:val="28"/>
        </w:rPr>
        <w:t xml:space="preserve"> </w:t>
      </w:r>
      <w:r>
        <w:rPr>
          <w:rFonts w:ascii="宋体" w:hAnsi="宋体" w:eastAsia="宋体" w:cs="宋体"/>
          <w:b/>
          <w:bCs/>
          <w:spacing w:val="-2"/>
          <w:sz w:val="28"/>
          <w:szCs w:val="28"/>
        </w:rPr>
        <w:t>价明显低于其他投标投标单位的报价，经评审委员会质询后不能在规定</w:t>
      </w:r>
      <w:r>
        <w:rPr>
          <w:rFonts w:ascii="宋体" w:hAnsi="宋体" w:eastAsia="宋体" w:cs="宋体"/>
          <w:spacing w:val="11"/>
          <w:sz w:val="28"/>
          <w:szCs w:val="28"/>
        </w:rPr>
        <w:t xml:space="preserve"> </w:t>
      </w:r>
      <w:r>
        <w:rPr>
          <w:rFonts w:ascii="宋体" w:hAnsi="宋体" w:eastAsia="宋体" w:cs="宋体"/>
          <w:b/>
          <w:bCs/>
          <w:spacing w:val="-2"/>
          <w:sz w:val="28"/>
          <w:szCs w:val="28"/>
        </w:rPr>
        <w:t>时间内说明理由，或说明理由经评审委员会认为不成立，则按无效标处</w:t>
      </w:r>
      <w:r>
        <w:rPr>
          <w:rFonts w:ascii="宋体" w:hAnsi="宋体" w:eastAsia="宋体" w:cs="宋体"/>
          <w:spacing w:val="11"/>
          <w:sz w:val="28"/>
          <w:szCs w:val="28"/>
        </w:rPr>
        <w:t xml:space="preserve"> </w:t>
      </w:r>
      <w:r>
        <w:rPr>
          <w:rFonts w:ascii="宋体" w:hAnsi="宋体" w:eastAsia="宋体" w:cs="宋体"/>
          <w:b/>
          <w:bCs/>
          <w:spacing w:val="-7"/>
          <w:sz w:val="28"/>
          <w:szCs w:val="28"/>
        </w:rPr>
        <w:t>理。）</w:t>
      </w:r>
    </w:p>
    <w:p w14:paraId="12D6945F">
      <w:pPr>
        <w:spacing w:before="1" w:line="220" w:lineRule="auto"/>
        <w:ind w:left="597"/>
        <w:rPr>
          <w:rFonts w:ascii="宋体" w:hAnsi="宋体" w:eastAsia="宋体" w:cs="宋体"/>
          <w:sz w:val="28"/>
          <w:szCs w:val="28"/>
        </w:rPr>
      </w:pPr>
      <w:r>
        <w:rPr>
          <w:rFonts w:ascii="宋体" w:hAnsi="宋体" w:eastAsia="宋体" w:cs="宋体"/>
          <w:spacing w:val="-2"/>
          <w:sz w:val="28"/>
          <w:szCs w:val="28"/>
        </w:rPr>
        <w:t>4、投标费用自理。</w:t>
      </w:r>
    </w:p>
    <w:p w14:paraId="100EC799">
      <w:pPr>
        <w:spacing w:before="184" w:line="219" w:lineRule="auto"/>
        <w:ind w:left="604"/>
        <w:rPr>
          <w:rFonts w:ascii="宋体" w:hAnsi="宋体" w:eastAsia="宋体" w:cs="宋体"/>
          <w:sz w:val="28"/>
          <w:szCs w:val="28"/>
        </w:rPr>
      </w:pPr>
      <w:r>
        <w:rPr>
          <w:rFonts w:ascii="宋体" w:hAnsi="宋体" w:eastAsia="宋体" w:cs="宋体"/>
          <w:b/>
          <w:bCs/>
          <w:spacing w:val="-4"/>
          <w:sz w:val="28"/>
          <w:szCs w:val="28"/>
        </w:rPr>
        <w:t>5、本项目不接受联合投标。</w:t>
      </w:r>
    </w:p>
    <w:p w14:paraId="24D14529">
      <w:pPr>
        <w:spacing w:before="187" w:line="282" w:lineRule="auto"/>
        <w:ind w:left="39" w:right="97" w:firstLine="561"/>
        <w:rPr>
          <w:rFonts w:ascii="宋体" w:hAnsi="宋体" w:eastAsia="宋体" w:cs="宋体"/>
          <w:sz w:val="28"/>
          <w:szCs w:val="28"/>
        </w:rPr>
      </w:pPr>
      <w:r>
        <w:rPr>
          <w:rFonts w:ascii="宋体" w:hAnsi="宋体" w:eastAsia="宋体" w:cs="宋体"/>
          <w:spacing w:val="-4"/>
          <w:sz w:val="28"/>
          <w:szCs w:val="28"/>
        </w:rPr>
        <w:t>6、投标投标文件有效期为自投标之日起九十个日历日，中标投标单</w:t>
      </w:r>
      <w:r>
        <w:rPr>
          <w:rFonts w:ascii="宋体" w:hAnsi="宋体" w:eastAsia="宋体" w:cs="宋体"/>
          <w:spacing w:val="17"/>
          <w:sz w:val="28"/>
          <w:szCs w:val="28"/>
        </w:rPr>
        <w:t xml:space="preserve"> </w:t>
      </w:r>
      <w:r>
        <w:rPr>
          <w:rFonts w:ascii="宋体" w:hAnsi="宋体" w:eastAsia="宋体" w:cs="宋体"/>
          <w:spacing w:val="-1"/>
          <w:sz w:val="28"/>
          <w:szCs w:val="28"/>
        </w:rPr>
        <w:t>位的投标投标文件有效期延长至合同执行完毕。</w:t>
      </w:r>
    </w:p>
    <w:p w14:paraId="29D7D16C">
      <w:pPr>
        <w:spacing w:before="184" w:line="221" w:lineRule="auto"/>
        <w:ind w:left="711"/>
        <w:rPr>
          <w:rFonts w:ascii="宋体" w:hAnsi="宋体" w:eastAsia="宋体" w:cs="宋体"/>
          <w:sz w:val="28"/>
          <w:szCs w:val="28"/>
        </w:rPr>
      </w:pPr>
      <w:r>
        <w:rPr>
          <w:rFonts w:ascii="宋体" w:hAnsi="宋体" w:eastAsia="宋体" w:cs="宋体"/>
          <w:b/>
          <w:bCs/>
          <w:spacing w:val="-12"/>
          <w:sz w:val="28"/>
          <w:szCs w:val="28"/>
        </w:rPr>
        <w:t>四、开标</w:t>
      </w:r>
    </w:p>
    <w:p w14:paraId="77CB54A6">
      <w:pPr>
        <w:spacing w:before="187" w:line="281" w:lineRule="auto"/>
        <w:ind w:left="40" w:right="98" w:firstLine="677"/>
        <w:rPr>
          <w:rFonts w:ascii="宋体" w:hAnsi="宋体" w:eastAsia="宋体" w:cs="宋体"/>
          <w:sz w:val="28"/>
          <w:szCs w:val="28"/>
        </w:rPr>
      </w:pPr>
      <w:r>
        <w:rPr>
          <w:rFonts w:ascii="宋体" w:hAnsi="宋体" w:eastAsia="宋体" w:cs="宋体"/>
          <w:spacing w:val="2"/>
          <w:sz w:val="28"/>
          <w:szCs w:val="28"/>
        </w:rPr>
        <w:t xml:space="preserve">1、招标代理机构组织招标、开标、评标工作，招标整个过程接受 </w:t>
      </w:r>
      <w:r>
        <w:rPr>
          <w:rFonts w:ascii="宋体" w:hAnsi="宋体" w:eastAsia="宋体" w:cs="宋体"/>
          <w:spacing w:val="-2"/>
          <w:sz w:val="28"/>
          <w:szCs w:val="28"/>
        </w:rPr>
        <w:t>监督机构的监督。</w:t>
      </w:r>
    </w:p>
    <w:p w14:paraId="403D1F8A">
      <w:pPr>
        <w:spacing w:before="186" w:line="219" w:lineRule="auto"/>
        <w:ind w:left="702"/>
        <w:rPr>
          <w:rFonts w:ascii="宋体" w:hAnsi="宋体" w:eastAsia="宋体" w:cs="宋体"/>
          <w:sz w:val="28"/>
          <w:szCs w:val="28"/>
        </w:rPr>
      </w:pPr>
      <w:r>
        <w:rPr>
          <w:rFonts w:ascii="宋体" w:hAnsi="宋体" w:eastAsia="宋体" w:cs="宋体"/>
          <w:spacing w:val="-2"/>
          <w:sz w:val="28"/>
          <w:szCs w:val="28"/>
        </w:rPr>
        <w:t>2、评标委员会的组成及要求</w:t>
      </w:r>
    </w:p>
    <w:p w14:paraId="47D3AAD5">
      <w:pPr>
        <w:spacing w:before="188" w:line="343" w:lineRule="auto"/>
        <w:ind w:left="38" w:right="97" w:firstLine="664"/>
        <w:jc w:val="both"/>
        <w:rPr>
          <w:rFonts w:ascii="宋体" w:hAnsi="宋体" w:eastAsia="宋体" w:cs="宋体"/>
          <w:sz w:val="28"/>
          <w:szCs w:val="28"/>
        </w:rPr>
      </w:pPr>
      <w:r>
        <w:rPr>
          <w:rFonts w:ascii="宋体" w:hAnsi="宋体" w:eastAsia="宋体" w:cs="宋体"/>
          <w:spacing w:val="-2"/>
          <w:sz w:val="28"/>
          <w:szCs w:val="28"/>
        </w:rPr>
        <w:t>为确保评标工作公平、公正，依法成立评标委员会。</w:t>
      </w:r>
      <w:r>
        <w:rPr>
          <w:rFonts w:ascii="宋体" w:hAnsi="宋体" w:eastAsia="宋体" w:cs="宋体"/>
          <w:spacing w:val="-3"/>
          <w:sz w:val="28"/>
          <w:szCs w:val="28"/>
        </w:rPr>
        <w:t>评标委员会由</w:t>
      </w:r>
      <w:r>
        <w:rPr>
          <w:rFonts w:ascii="宋体" w:hAnsi="宋体" w:eastAsia="宋体" w:cs="宋体"/>
          <w:sz w:val="28"/>
          <w:szCs w:val="28"/>
        </w:rPr>
        <w:t xml:space="preserve"> </w:t>
      </w:r>
      <w:r>
        <w:rPr>
          <w:rFonts w:ascii="宋体" w:hAnsi="宋体" w:eastAsia="宋体" w:cs="宋体"/>
          <w:spacing w:val="1"/>
          <w:sz w:val="28"/>
          <w:szCs w:val="28"/>
        </w:rPr>
        <w:t>采购人及有关专家组成，专家比例不少于评委总数的三分之二。专家名</w:t>
      </w:r>
      <w:r>
        <w:rPr>
          <w:rFonts w:ascii="宋体" w:hAnsi="宋体" w:eastAsia="宋体" w:cs="宋体"/>
          <w:spacing w:val="9"/>
          <w:sz w:val="28"/>
          <w:szCs w:val="28"/>
        </w:rPr>
        <w:t xml:space="preserve"> </w:t>
      </w:r>
      <w:r>
        <w:rPr>
          <w:rFonts w:ascii="宋体" w:hAnsi="宋体" w:eastAsia="宋体" w:cs="宋体"/>
          <w:spacing w:val="1"/>
          <w:sz w:val="28"/>
          <w:szCs w:val="28"/>
        </w:rPr>
        <w:t>单由有关方面在政府采购专家库中随机抽取。评标委员会成员应当遵守</w:t>
      </w:r>
      <w:r>
        <w:rPr>
          <w:rFonts w:ascii="宋体" w:hAnsi="宋体" w:eastAsia="宋体" w:cs="宋体"/>
          <w:spacing w:val="9"/>
          <w:sz w:val="28"/>
          <w:szCs w:val="28"/>
        </w:rPr>
        <w:t xml:space="preserve"> </w:t>
      </w:r>
      <w:r>
        <w:rPr>
          <w:rFonts w:ascii="宋体" w:hAnsi="宋体" w:eastAsia="宋体" w:cs="宋体"/>
          <w:spacing w:val="-1"/>
          <w:sz w:val="28"/>
          <w:szCs w:val="28"/>
        </w:rPr>
        <w:t>并履行下列职责义务：</w:t>
      </w:r>
    </w:p>
    <w:p w14:paraId="3DCA46E9">
      <w:pPr>
        <w:spacing w:before="2" w:line="342" w:lineRule="auto"/>
        <w:ind w:left="43" w:right="98" w:firstLine="658"/>
        <w:rPr>
          <w:rFonts w:ascii="宋体" w:hAnsi="宋体" w:eastAsia="宋体" w:cs="宋体"/>
          <w:sz w:val="28"/>
          <w:szCs w:val="28"/>
        </w:rPr>
      </w:pPr>
      <w:r>
        <w:rPr>
          <w:rFonts w:ascii="宋体" w:hAnsi="宋体" w:eastAsia="宋体" w:cs="宋体"/>
          <w:spacing w:val="2"/>
          <w:sz w:val="28"/>
          <w:szCs w:val="28"/>
        </w:rPr>
        <w:t>2-1遵纪守法，客观、公正、认真负责地履行职责，审查投标文件</w:t>
      </w:r>
      <w:r>
        <w:rPr>
          <w:rFonts w:ascii="宋体" w:hAnsi="宋体" w:eastAsia="宋体" w:cs="宋体"/>
          <w:spacing w:val="15"/>
          <w:sz w:val="28"/>
          <w:szCs w:val="28"/>
        </w:rPr>
        <w:t xml:space="preserve"> </w:t>
      </w:r>
      <w:r>
        <w:rPr>
          <w:rFonts w:ascii="宋体" w:hAnsi="宋体" w:eastAsia="宋体" w:cs="宋体"/>
          <w:spacing w:val="-1"/>
          <w:sz w:val="28"/>
          <w:szCs w:val="28"/>
        </w:rPr>
        <w:t>是否符合招标文件的要求，并做出评价；</w:t>
      </w:r>
    </w:p>
    <w:p w14:paraId="3AFB3BD5">
      <w:pPr>
        <w:spacing w:before="2" w:line="219" w:lineRule="auto"/>
        <w:ind w:left="702"/>
        <w:rPr>
          <w:rFonts w:ascii="宋体" w:hAnsi="宋体" w:eastAsia="宋体" w:cs="宋体"/>
          <w:sz w:val="28"/>
          <w:szCs w:val="28"/>
        </w:rPr>
      </w:pPr>
      <w:r>
        <w:rPr>
          <w:rFonts w:ascii="宋体" w:hAnsi="宋体" w:eastAsia="宋体" w:cs="宋体"/>
          <w:spacing w:val="-1"/>
          <w:sz w:val="28"/>
          <w:szCs w:val="28"/>
        </w:rPr>
        <w:t>2-2</w:t>
      </w:r>
      <w:r>
        <w:rPr>
          <w:rFonts w:ascii="宋体" w:hAnsi="宋体" w:eastAsia="宋体" w:cs="宋体"/>
          <w:spacing w:val="-59"/>
          <w:sz w:val="28"/>
          <w:szCs w:val="28"/>
        </w:rPr>
        <w:t xml:space="preserve"> </w:t>
      </w:r>
      <w:r>
        <w:rPr>
          <w:rFonts w:ascii="宋体" w:hAnsi="宋体" w:eastAsia="宋体" w:cs="宋体"/>
          <w:spacing w:val="-1"/>
          <w:sz w:val="28"/>
          <w:szCs w:val="28"/>
        </w:rPr>
        <w:t>要求投标人对投标文件有关事项作出解释或澄</w:t>
      </w:r>
      <w:r>
        <w:rPr>
          <w:rFonts w:ascii="宋体" w:hAnsi="宋体" w:eastAsia="宋体" w:cs="宋体"/>
          <w:spacing w:val="-2"/>
          <w:sz w:val="28"/>
          <w:szCs w:val="28"/>
        </w:rPr>
        <w:t>清；</w:t>
      </w:r>
    </w:p>
    <w:p w14:paraId="17086DEB">
      <w:pPr>
        <w:spacing w:before="186" w:line="343" w:lineRule="auto"/>
        <w:ind w:left="42" w:right="98" w:firstLine="660"/>
        <w:rPr>
          <w:rFonts w:ascii="宋体" w:hAnsi="宋体" w:eastAsia="宋体" w:cs="宋体"/>
          <w:sz w:val="28"/>
          <w:szCs w:val="28"/>
        </w:rPr>
      </w:pPr>
      <w:r>
        <w:rPr>
          <w:rFonts w:ascii="宋体" w:hAnsi="宋体" w:eastAsia="宋体" w:cs="宋体"/>
          <w:sz w:val="28"/>
          <w:szCs w:val="28"/>
        </w:rPr>
        <w:t>2-3</w:t>
      </w:r>
      <w:r>
        <w:rPr>
          <w:rFonts w:ascii="宋体" w:hAnsi="宋体" w:eastAsia="宋体" w:cs="宋体"/>
          <w:spacing w:val="-59"/>
          <w:sz w:val="28"/>
          <w:szCs w:val="28"/>
        </w:rPr>
        <w:t xml:space="preserve"> </w:t>
      </w:r>
      <w:r>
        <w:rPr>
          <w:rFonts w:ascii="宋体" w:hAnsi="宋体" w:eastAsia="宋体" w:cs="宋体"/>
          <w:sz w:val="28"/>
          <w:szCs w:val="28"/>
        </w:rPr>
        <w:t>按照招标文件的要求和评标标准进行评标，推荐</w:t>
      </w:r>
      <w:r>
        <w:rPr>
          <w:rFonts w:ascii="宋体" w:hAnsi="宋体" w:eastAsia="宋体" w:cs="宋体"/>
          <w:spacing w:val="-1"/>
          <w:sz w:val="28"/>
          <w:szCs w:val="28"/>
        </w:rPr>
        <w:t>中标候选单位</w:t>
      </w:r>
      <w:r>
        <w:rPr>
          <w:rFonts w:ascii="宋体" w:hAnsi="宋体" w:eastAsia="宋体" w:cs="宋体"/>
          <w:sz w:val="28"/>
          <w:szCs w:val="28"/>
        </w:rPr>
        <w:t xml:space="preserve"> </w:t>
      </w:r>
      <w:r>
        <w:rPr>
          <w:rFonts w:ascii="宋体" w:hAnsi="宋体" w:eastAsia="宋体" w:cs="宋体"/>
          <w:spacing w:val="-1"/>
          <w:sz w:val="28"/>
          <w:szCs w:val="28"/>
        </w:rPr>
        <w:t>名单，对评审意见承担个人责任；</w:t>
      </w:r>
    </w:p>
    <w:p w14:paraId="0990B02C">
      <w:pPr>
        <w:spacing w:before="1" w:line="219" w:lineRule="auto"/>
        <w:ind w:left="702"/>
        <w:rPr>
          <w:rFonts w:ascii="宋体" w:hAnsi="宋体" w:eastAsia="宋体" w:cs="宋体"/>
          <w:sz w:val="28"/>
          <w:szCs w:val="28"/>
        </w:rPr>
      </w:pPr>
      <w:r>
        <w:rPr>
          <w:rFonts w:ascii="宋体" w:hAnsi="宋体" w:eastAsia="宋体" w:cs="宋体"/>
          <w:spacing w:val="-1"/>
          <w:sz w:val="28"/>
          <w:szCs w:val="28"/>
        </w:rPr>
        <w:t>2-4</w:t>
      </w:r>
      <w:r>
        <w:rPr>
          <w:rFonts w:ascii="宋体" w:hAnsi="宋体" w:eastAsia="宋体" w:cs="宋体"/>
          <w:spacing w:val="-61"/>
          <w:sz w:val="28"/>
          <w:szCs w:val="28"/>
        </w:rPr>
        <w:t xml:space="preserve"> </w:t>
      </w:r>
      <w:r>
        <w:rPr>
          <w:rFonts w:ascii="宋体" w:hAnsi="宋体" w:eastAsia="宋体" w:cs="宋体"/>
          <w:spacing w:val="-1"/>
          <w:sz w:val="28"/>
          <w:szCs w:val="28"/>
        </w:rPr>
        <w:t>对评标过程和结果以及投标人的商业秘密保密；</w:t>
      </w:r>
    </w:p>
    <w:p w14:paraId="6F51CB4B">
      <w:pPr>
        <w:spacing w:before="161" w:line="219" w:lineRule="auto"/>
        <w:ind w:left="702"/>
        <w:rPr>
          <w:rFonts w:ascii="宋体" w:hAnsi="宋体" w:eastAsia="宋体" w:cs="宋体"/>
          <w:sz w:val="28"/>
          <w:szCs w:val="28"/>
        </w:rPr>
      </w:pPr>
      <w:r>
        <w:rPr>
          <w:rFonts w:ascii="宋体" w:hAnsi="宋体" w:eastAsia="宋体" w:cs="宋体"/>
          <w:spacing w:val="-2"/>
          <w:sz w:val="28"/>
          <w:szCs w:val="28"/>
        </w:rPr>
        <w:t>2-5</w:t>
      </w:r>
      <w:r>
        <w:rPr>
          <w:rFonts w:ascii="宋体" w:hAnsi="宋体" w:eastAsia="宋体" w:cs="宋体"/>
          <w:spacing w:val="-54"/>
          <w:sz w:val="28"/>
          <w:szCs w:val="28"/>
        </w:rPr>
        <w:t xml:space="preserve"> </w:t>
      </w:r>
      <w:r>
        <w:rPr>
          <w:rFonts w:ascii="宋体" w:hAnsi="宋体" w:eastAsia="宋体" w:cs="宋体"/>
          <w:spacing w:val="-2"/>
          <w:sz w:val="28"/>
          <w:szCs w:val="28"/>
        </w:rPr>
        <w:t>参与评标结果报告的起草；</w:t>
      </w:r>
    </w:p>
    <w:p w14:paraId="498470FE">
      <w:pPr>
        <w:spacing w:before="189" w:line="219" w:lineRule="auto"/>
        <w:ind w:left="702"/>
        <w:rPr>
          <w:rFonts w:ascii="宋体" w:hAnsi="宋体" w:eastAsia="宋体" w:cs="宋体"/>
          <w:sz w:val="28"/>
          <w:szCs w:val="28"/>
        </w:rPr>
      </w:pPr>
      <w:r>
        <w:rPr>
          <w:rFonts w:ascii="宋体" w:hAnsi="宋体" w:eastAsia="宋体" w:cs="宋体"/>
          <w:spacing w:val="-1"/>
          <w:sz w:val="28"/>
          <w:szCs w:val="28"/>
        </w:rPr>
        <w:t>2-6</w:t>
      </w:r>
      <w:r>
        <w:rPr>
          <w:rFonts w:ascii="宋体" w:hAnsi="宋体" w:eastAsia="宋体" w:cs="宋体"/>
          <w:spacing w:val="-59"/>
          <w:sz w:val="28"/>
          <w:szCs w:val="28"/>
        </w:rPr>
        <w:t xml:space="preserve"> </w:t>
      </w:r>
      <w:r>
        <w:rPr>
          <w:rFonts w:ascii="宋体" w:hAnsi="宋体" w:eastAsia="宋体" w:cs="宋体"/>
          <w:spacing w:val="-1"/>
          <w:sz w:val="28"/>
          <w:szCs w:val="28"/>
        </w:rPr>
        <w:t>配合招标人、招标代理机构答复投标人提出的质疑；</w:t>
      </w:r>
    </w:p>
    <w:p w14:paraId="63060645">
      <w:pPr>
        <w:spacing w:before="185" w:line="220" w:lineRule="auto"/>
        <w:ind w:left="702"/>
        <w:rPr>
          <w:rFonts w:ascii="宋体" w:hAnsi="宋体" w:eastAsia="宋体" w:cs="宋体"/>
          <w:sz w:val="28"/>
          <w:szCs w:val="28"/>
        </w:rPr>
      </w:pPr>
      <w:r>
        <w:rPr>
          <w:rFonts w:ascii="宋体" w:hAnsi="宋体" w:eastAsia="宋体" w:cs="宋体"/>
          <w:spacing w:val="-2"/>
          <w:sz w:val="28"/>
          <w:szCs w:val="28"/>
        </w:rPr>
        <w:t>2-7</w:t>
      </w:r>
      <w:r>
        <w:rPr>
          <w:rFonts w:ascii="宋体" w:hAnsi="宋体" w:eastAsia="宋体" w:cs="宋体"/>
          <w:spacing w:val="-54"/>
          <w:sz w:val="28"/>
          <w:szCs w:val="28"/>
        </w:rPr>
        <w:t xml:space="preserve"> </w:t>
      </w:r>
      <w:r>
        <w:rPr>
          <w:rFonts w:ascii="宋体" w:hAnsi="宋体" w:eastAsia="宋体" w:cs="宋体"/>
          <w:spacing w:val="-2"/>
          <w:sz w:val="28"/>
          <w:szCs w:val="28"/>
        </w:rPr>
        <w:t>配合有关部门处理投诉工作；</w:t>
      </w:r>
    </w:p>
    <w:p w14:paraId="77787CEE">
      <w:pPr>
        <w:spacing w:before="186" w:line="282" w:lineRule="auto"/>
        <w:ind w:left="41" w:right="25" w:firstLine="663"/>
        <w:rPr>
          <w:rFonts w:ascii="宋体" w:hAnsi="宋体" w:eastAsia="宋体" w:cs="宋体"/>
          <w:sz w:val="28"/>
          <w:szCs w:val="28"/>
        </w:rPr>
      </w:pPr>
      <w:r>
        <w:rPr>
          <w:rFonts w:ascii="宋体" w:hAnsi="宋体" w:eastAsia="宋体" w:cs="宋体"/>
          <w:spacing w:val="2"/>
          <w:sz w:val="28"/>
          <w:szCs w:val="28"/>
        </w:rPr>
        <w:t>3、招标代理机构在规定的时间和地点组织公开开标，投标人须委</w:t>
      </w:r>
      <w:r>
        <w:rPr>
          <w:rFonts w:ascii="宋体" w:hAnsi="宋体" w:eastAsia="宋体" w:cs="宋体"/>
          <w:spacing w:val="15"/>
          <w:sz w:val="28"/>
          <w:szCs w:val="28"/>
        </w:rPr>
        <w:t xml:space="preserve"> </w:t>
      </w:r>
      <w:r>
        <w:rPr>
          <w:rFonts w:ascii="宋体" w:hAnsi="宋体" w:eastAsia="宋体" w:cs="宋体"/>
          <w:spacing w:val="-1"/>
          <w:sz w:val="28"/>
          <w:szCs w:val="28"/>
        </w:rPr>
        <w:t>派代表参加，并签名报到以证明其出席。</w:t>
      </w:r>
    </w:p>
    <w:p w14:paraId="70E83EA0">
      <w:pPr>
        <w:spacing w:before="185" w:line="281" w:lineRule="auto"/>
        <w:ind w:left="48" w:right="25" w:firstLine="635"/>
        <w:rPr>
          <w:rFonts w:ascii="宋体" w:hAnsi="宋体" w:eastAsia="宋体" w:cs="宋体"/>
          <w:sz w:val="28"/>
          <w:szCs w:val="28"/>
        </w:rPr>
      </w:pPr>
      <w:r>
        <w:rPr>
          <w:rFonts w:ascii="宋体" w:hAnsi="宋体" w:eastAsia="宋体" w:cs="宋体"/>
          <w:spacing w:val="3"/>
          <w:sz w:val="28"/>
          <w:szCs w:val="28"/>
        </w:rPr>
        <w:t>4、开标时，招标代理机构以公开唱标的形式将投标报价表的内容</w:t>
      </w:r>
      <w:r>
        <w:rPr>
          <w:rFonts w:ascii="宋体" w:hAnsi="宋体" w:eastAsia="宋体" w:cs="宋体"/>
          <w:spacing w:val="7"/>
          <w:sz w:val="28"/>
          <w:szCs w:val="28"/>
        </w:rPr>
        <w:t xml:space="preserve"> </w:t>
      </w:r>
      <w:r>
        <w:rPr>
          <w:rFonts w:ascii="宋体" w:hAnsi="宋体" w:eastAsia="宋体" w:cs="宋体"/>
          <w:spacing w:val="-6"/>
          <w:sz w:val="28"/>
          <w:szCs w:val="28"/>
        </w:rPr>
        <w:t>公布。</w:t>
      </w:r>
    </w:p>
    <w:p w14:paraId="1BC4FF6C">
      <w:pPr>
        <w:spacing w:before="188" w:line="302" w:lineRule="auto"/>
        <w:ind w:left="38" w:right="25" w:firstLine="652"/>
        <w:rPr>
          <w:rFonts w:ascii="宋体" w:hAnsi="宋体" w:eastAsia="宋体" w:cs="宋体"/>
          <w:sz w:val="28"/>
          <w:szCs w:val="28"/>
        </w:rPr>
      </w:pPr>
      <w:r>
        <w:rPr>
          <w:rFonts w:ascii="宋体" w:hAnsi="宋体" w:eastAsia="宋体" w:cs="宋体"/>
          <w:spacing w:val="3"/>
          <w:sz w:val="28"/>
          <w:szCs w:val="28"/>
        </w:rPr>
        <w:t>5、开标结束到向中标单位授予合同期间，凡与审查、澄清、评价</w:t>
      </w:r>
      <w:r>
        <w:rPr>
          <w:rFonts w:ascii="宋体" w:hAnsi="宋体" w:eastAsia="宋体" w:cs="宋体"/>
          <w:sz w:val="28"/>
          <w:szCs w:val="28"/>
        </w:rPr>
        <w:t xml:space="preserve"> </w:t>
      </w:r>
      <w:r>
        <w:rPr>
          <w:rFonts w:ascii="宋体" w:hAnsi="宋体" w:eastAsia="宋体" w:cs="宋体"/>
          <w:spacing w:val="1"/>
          <w:sz w:val="28"/>
          <w:szCs w:val="28"/>
        </w:rPr>
        <w:t>和比较评标的有关资料及评审意见等内容，评标委员会均不得向投标人</w:t>
      </w:r>
      <w:r>
        <w:rPr>
          <w:rFonts w:ascii="宋体" w:hAnsi="宋体" w:eastAsia="宋体" w:cs="宋体"/>
          <w:spacing w:val="9"/>
          <w:sz w:val="28"/>
          <w:szCs w:val="28"/>
        </w:rPr>
        <w:t xml:space="preserve"> </w:t>
      </w:r>
      <w:r>
        <w:rPr>
          <w:rFonts w:ascii="宋体" w:hAnsi="宋体" w:eastAsia="宋体" w:cs="宋体"/>
          <w:spacing w:val="-1"/>
          <w:sz w:val="28"/>
          <w:szCs w:val="28"/>
        </w:rPr>
        <w:t>及与评标无关的其他人透露。</w:t>
      </w:r>
    </w:p>
    <w:p w14:paraId="42445A26">
      <w:pPr>
        <w:spacing w:before="186" w:line="219" w:lineRule="auto"/>
        <w:ind w:left="687"/>
        <w:rPr>
          <w:rFonts w:ascii="宋体" w:hAnsi="宋体" w:eastAsia="宋体" w:cs="宋体"/>
          <w:sz w:val="28"/>
          <w:szCs w:val="28"/>
        </w:rPr>
      </w:pPr>
      <w:r>
        <w:rPr>
          <w:rFonts w:ascii="宋体" w:hAnsi="宋体" w:eastAsia="宋体" w:cs="宋体"/>
          <w:b/>
          <w:bCs/>
          <w:spacing w:val="-3"/>
          <w:sz w:val="28"/>
          <w:szCs w:val="28"/>
        </w:rPr>
        <w:t>6、最低报价不作为唯一中标原则。</w:t>
      </w:r>
    </w:p>
    <w:p w14:paraId="0E2DB953">
      <w:pPr>
        <w:spacing w:before="186" w:line="282" w:lineRule="auto"/>
        <w:ind w:left="43" w:right="25" w:firstLine="645"/>
        <w:outlineLvl w:val="0"/>
        <w:rPr>
          <w:rFonts w:ascii="宋体" w:hAnsi="宋体" w:eastAsia="宋体" w:cs="宋体"/>
          <w:sz w:val="28"/>
          <w:szCs w:val="28"/>
        </w:rPr>
      </w:pPr>
      <w:r>
        <w:rPr>
          <w:rFonts w:ascii="宋体" w:hAnsi="宋体" w:eastAsia="宋体" w:cs="宋体"/>
          <w:b/>
          <w:bCs/>
          <w:spacing w:val="-5"/>
          <w:sz w:val="28"/>
          <w:szCs w:val="28"/>
        </w:rPr>
        <w:t>五、安康市公共资源交易平台全流程电子化政府采购项目内容（此</w:t>
      </w:r>
      <w:r>
        <w:rPr>
          <w:rFonts w:ascii="宋体" w:hAnsi="宋体" w:eastAsia="宋体" w:cs="宋体"/>
          <w:spacing w:val="9"/>
          <w:sz w:val="28"/>
          <w:szCs w:val="28"/>
        </w:rPr>
        <w:t xml:space="preserve"> </w:t>
      </w:r>
      <w:r>
        <w:rPr>
          <w:rFonts w:ascii="宋体" w:hAnsi="宋体" w:eastAsia="宋体" w:cs="宋体"/>
          <w:b/>
          <w:bCs/>
          <w:spacing w:val="-4"/>
          <w:sz w:val="28"/>
          <w:szCs w:val="28"/>
        </w:rPr>
        <w:t>项内容请着重阅读）</w:t>
      </w:r>
    </w:p>
    <w:p w14:paraId="10BBA262">
      <w:pPr>
        <w:spacing w:before="187" w:line="220" w:lineRule="auto"/>
        <w:ind w:left="717"/>
        <w:rPr>
          <w:rFonts w:ascii="宋体" w:hAnsi="宋体" w:eastAsia="宋体" w:cs="宋体"/>
          <w:sz w:val="28"/>
          <w:szCs w:val="28"/>
        </w:rPr>
      </w:pPr>
      <w:r>
        <w:rPr>
          <w:rFonts w:ascii="宋体" w:hAnsi="宋体" w:eastAsia="宋体" w:cs="宋体"/>
          <w:spacing w:val="-2"/>
          <w:sz w:val="28"/>
          <w:szCs w:val="28"/>
        </w:rPr>
        <w:t>1、关于需要特别提醒投标单位的内容</w:t>
      </w:r>
    </w:p>
    <w:p w14:paraId="570A508C">
      <w:pPr>
        <w:spacing w:before="184" w:line="312" w:lineRule="auto"/>
        <w:ind w:left="39" w:right="25" w:firstLine="678"/>
        <w:rPr>
          <w:rFonts w:ascii="宋体" w:hAnsi="宋体" w:eastAsia="宋体" w:cs="宋体"/>
          <w:sz w:val="28"/>
          <w:szCs w:val="28"/>
        </w:rPr>
      </w:pPr>
      <w:r>
        <w:rPr>
          <w:rFonts w:ascii="宋体" w:hAnsi="宋体" w:eastAsia="宋体" w:cs="宋体"/>
          <w:spacing w:val="2"/>
          <w:sz w:val="28"/>
          <w:szCs w:val="28"/>
        </w:rPr>
        <w:t>1.1、本项目采用电子化投标的方式投标投标单位须使用数字认证</w:t>
      </w:r>
      <w:r>
        <w:rPr>
          <w:rFonts w:ascii="宋体" w:hAnsi="宋体" w:eastAsia="宋体" w:cs="宋体"/>
          <w:sz w:val="28"/>
          <w:szCs w:val="28"/>
        </w:rPr>
        <w:t xml:space="preserve"> </w:t>
      </w:r>
      <w:r>
        <w:rPr>
          <w:rFonts w:ascii="宋体" w:hAnsi="宋体" w:eastAsia="宋体" w:cs="宋体"/>
          <w:spacing w:val="1"/>
          <w:sz w:val="28"/>
          <w:szCs w:val="28"/>
        </w:rPr>
        <w:t>证书对电子投标文件进行签章、加密、递交及开标时解密等相关招投标</w:t>
      </w:r>
      <w:r>
        <w:rPr>
          <w:rFonts w:ascii="宋体" w:hAnsi="宋体" w:eastAsia="宋体" w:cs="宋体"/>
          <w:spacing w:val="8"/>
          <w:sz w:val="28"/>
          <w:szCs w:val="28"/>
        </w:rPr>
        <w:t xml:space="preserve"> </w:t>
      </w:r>
      <w:r>
        <w:rPr>
          <w:rFonts w:ascii="宋体" w:hAnsi="宋体" w:eastAsia="宋体" w:cs="宋体"/>
          <w:spacing w:val="1"/>
          <w:sz w:val="28"/>
          <w:szCs w:val="28"/>
        </w:rPr>
        <w:t>事宜。开标时请务必携带数字认证证书，如因投标单位自身原因未携带</w:t>
      </w:r>
      <w:r>
        <w:rPr>
          <w:rFonts w:ascii="宋体" w:hAnsi="宋体" w:eastAsia="宋体" w:cs="宋体"/>
          <w:spacing w:val="6"/>
          <w:sz w:val="28"/>
          <w:szCs w:val="28"/>
        </w:rPr>
        <w:t xml:space="preserve"> </w:t>
      </w:r>
      <w:r>
        <w:rPr>
          <w:rFonts w:ascii="宋体" w:hAnsi="宋体" w:eastAsia="宋体" w:cs="宋体"/>
          <w:spacing w:val="-1"/>
          <w:sz w:val="28"/>
          <w:szCs w:val="28"/>
        </w:rPr>
        <w:t>数字认证证书造成无法解密投标文件，按无效投标对待。</w:t>
      </w:r>
    </w:p>
    <w:p w14:paraId="7EB3F747">
      <w:pPr>
        <w:spacing w:before="189" w:line="220" w:lineRule="auto"/>
        <w:ind w:left="717"/>
        <w:rPr>
          <w:rFonts w:ascii="宋体" w:hAnsi="宋体" w:eastAsia="宋体" w:cs="宋体"/>
          <w:sz w:val="28"/>
          <w:szCs w:val="28"/>
        </w:rPr>
      </w:pPr>
      <w:r>
        <w:rPr>
          <w:rFonts w:ascii="宋体" w:hAnsi="宋体" w:eastAsia="宋体" w:cs="宋体"/>
          <w:spacing w:val="-3"/>
          <w:sz w:val="28"/>
          <w:szCs w:val="28"/>
        </w:rPr>
        <w:t>1.2、制作电子投标文件</w:t>
      </w:r>
    </w:p>
    <w:p w14:paraId="123D6882">
      <w:pPr>
        <w:spacing w:before="185" w:line="343" w:lineRule="auto"/>
        <w:ind w:left="40" w:firstLine="659"/>
        <w:jc w:val="both"/>
        <w:rPr>
          <w:rFonts w:ascii="宋体" w:hAnsi="宋体" w:eastAsia="宋体" w:cs="宋体"/>
          <w:sz w:val="28"/>
          <w:szCs w:val="28"/>
        </w:rPr>
      </w:pPr>
      <w:r>
        <w:rPr>
          <w:rFonts w:ascii="宋体" w:hAnsi="宋体" w:eastAsia="宋体" w:cs="宋体"/>
          <w:spacing w:val="27"/>
          <w:sz w:val="28"/>
          <w:szCs w:val="28"/>
        </w:rPr>
        <w:t>投标投标单位须在“</w:t>
      </w:r>
      <w:r>
        <w:rPr>
          <w:rFonts w:ascii="宋体" w:hAnsi="宋体" w:eastAsia="宋体" w:cs="宋体"/>
          <w:spacing w:val="-83"/>
          <w:sz w:val="28"/>
          <w:szCs w:val="28"/>
        </w:rPr>
        <w:t xml:space="preserve"> </w:t>
      </w:r>
      <w:r>
        <w:rPr>
          <w:rFonts w:ascii="宋体" w:hAnsi="宋体" w:eastAsia="宋体" w:cs="宋体"/>
          <w:spacing w:val="27"/>
          <w:sz w:val="28"/>
          <w:szCs w:val="28"/>
        </w:rPr>
        <w:t>全国公共资源交易中心平台（陕西省）</w:t>
      </w:r>
      <w:r>
        <w:rPr>
          <w:rFonts w:ascii="宋体" w:hAnsi="宋体" w:eastAsia="宋体" w:cs="宋体"/>
          <w:sz w:val="28"/>
          <w:szCs w:val="28"/>
        </w:rPr>
        <w:t xml:space="preserve"> </w:t>
      </w:r>
      <w:r>
        <w:rPr>
          <w:rFonts w:ascii="宋体" w:hAnsi="宋体" w:eastAsia="宋体" w:cs="宋体"/>
          <w:spacing w:val="-3"/>
          <w:sz w:val="28"/>
          <w:szCs w:val="28"/>
        </w:rPr>
        <w:t>（</w:t>
      </w:r>
      <w:r>
        <w:fldChar w:fldCharType="begin"/>
      </w:r>
      <w:r>
        <w:instrText xml:space="preserve"> HYPERLINK "http://www.sxggzyjy.cn/" </w:instrText>
      </w:r>
      <w:r>
        <w:fldChar w:fldCharType="separate"/>
      </w:r>
      <w:r>
        <w:rPr>
          <w:rFonts w:ascii="宋体" w:hAnsi="宋体" w:eastAsia="宋体" w:cs="宋体"/>
          <w:spacing w:val="-3"/>
          <w:sz w:val="28"/>
          <w:szCs w:val="28"/>
        </w:rPr>
        <w:t>http://www.sxggzyjy.cn/</w:t>
      </w:r>
      <w:r>
        <w:rPr>
          <w:rFonts w:ascii="宋体" w:hAnsi="宋体" w:eastAsia="宋体" w:cs="宋体"/>
          <w:spacing w:val="-3"/>
          <w:sz w:val="28"/>
          <w:szCs w:val="28"/>
        </w:rPr>
        <w:fldChar w:fldCharType="end"/>
      </w:r>
      <w:r>
        <w:rPr>
          <w:rFonts w:ascii="宋体" w:hAnsi="宋体" w:eastAsia="宋体" w:cs="宋体"/>
          <w:spacing w:val="-3"/>
          <w:sz w:val="28"/>
          <w:szCs w:val="28"/>
        </w:rPr>
        <w:t>）</w:t>
      </w:r>
      <w:r>
        <w:rPr>
          <w:rFonts w:ascii="宋体" w:hAnsi="宋体" w:eastAsia="宋体" w:cs="宋体"/>
          <w:spacing w:val="-88"/>
          <w:sz w:val="28"/>
          <w:szCs w:val="28"/>
        </w:rPr>
        <w:t xml:space="preserve"> </w:t>
      </w:r>
      <w:r>
        <w:rPr>
          <w:rFonts w:ascii="宋体" w:hAnsi="宋体" w:eastAsia="宋体" w:cs="宋体"/>
          <w:spacing w:val="-3"/>
          <w:sz w:val="28"/>
          <w:szCs w:val="28"/>
        </w:rPr>
        <w:t>”的“服务指南”栏目“下载专区”中，</w:t>
      </w:r>
      <w:r>
        <w:rPr>
          <w:rFonts w:ascii="宋体" w:hAnsi="宋体" w:eastAsia="宋体" w:cs="宋体"/>
          <w:sz w:val="28"/>
          <w:szCs w:val="28"/>
        </w:rPr>
        <w:t xml:space="preserve"> </w:t>
      </w:r>
      <w:r>
        <w:rPr>
          <w:rFonts w:ascii="宋体" w:hAnsi="宋体" w:eastAsia="宋体" w:cs="宋体"/>
          <w:spacing w:val="29"/>
          <w:sz w:val="28"/>
          <w:szCs w:val="28"/>
        </w:rPr>
        <w:t>免费下载“</w:t>
      </w:r>
      <w:r>
        <w:rPr>
          <w:rFonts w:ascii="宋体" w:hAnsi="宋体" w:eastAsia="宋体" w:cs="宋体"/>
          <w:spacing w:val="-74"/>
          <w:sz w:val="28"/>
          <w:szCs w:val="28"/>
        </w:rPr>
        <w:t xml:space="preserve"> </w:t>
      </w:r>
      <w:r>
        <w:rPr>
          <w:rFonts w:ascii="宋体" w:hAnsi="宋体" w:eastAsia="宋体" w:cs="宋体"/>
          <w:spacing w:val="29"/>
          <w:sz w:val="28"/>
          <w:szCs w:val="28"/>
        </w:rPr>
        <w:t>陕西省公共资源交易平台政府采购电子标书制作工具</w:t>
      </w:r>
      <w:r>
        <w:rPr>
          <w:rFonts w:ascii="宋体" w:hAnsi="宋体" w:eastAsia="宋体" w:cs="宋体"/>
          <w:sz w:val="28"/>
          <w:szCs w:val="28"/>
        </w:rPr>
        <w:t xml:space="preserve"> </w:t>
      </w:r>
      <w:r>
        <w:rPr>
          <w:rFonts w:ascii="宋体" w:hAnsi="宋体" w:eastAsia="宋体" w:cs="宋体"/>
          <w:spacing w:val="1"/>
          <w:sz w:val="28"/>
          <w:szCs w:val="28"/>
        </w:rPr>
        <w:t>(V8.0.0.2)</w:t>
      </w:r>
      <w:r>
        <w:rPr>
          <w:rFonts w:ascii="宋体" w:hAnsi="宋体" w:eastAsia="宋体" w:cs="宋体"/>
          <w:spacing w:val="-102"/>
          <w:sz w:val="28"/>
          <w:szCs w:val="28"/>
        </w:rPr>
        <w:t xml:space="preserve"> </w:t>
      </w:r>
      <w:r>
        <w:rPr>
          <w:rFonts w:ascii="宋体" w:hAnsi="宋体" w:eastAsia="宋体" w:cs="宋体"/>
          <w:spacing w:val="1"/>
          <w:sz w:val="28"/>
          <w:szCs w:val="28"/>
        </w:rPr>
        <w:t>”，并升级至最新版本，使用该客</w:t>
      </w:r>
      <w:r>
        <w:rPr>
          <w:rFonts w:ascii="宋体" w:hAnsi="宋体" w:eastAsia="宋体" w:cs="宋体"/>
          <w:sz w:val="28"/>
          <w:szCs w:val="28"/>
        </w:rPr>
        <w:t xml:space="preserve">户端制作电子投标文件， </w:t>
      </w:r>
      <w:r>
        <w:rPr>
          <w:rFonts w:ascii="宋体" w:hAnsi="宋体" w:eastAsia="宋体" w:cs="宋体"/>
          <w:spacing w:val="3"/>
          <w:sz w:val="28"/>
          <w:szCs w:val="28"/>
        </w:rPr>
        <w:t>制作扩展名为“.</w:t>
      </w:r>
      <w:r>
        <w:rPr>
          <w:rFonts w:ascii="宋体" w:hAnsi="宋体" w:eastAsia="宋体" w:cs="宋体"/>
          <w:sz w:val="28"/>
          <w:szCs w:val="28"/>
        </w:rPr>
        <w:t>SXSTF</w:t>
      </w:r>
      <w:r>
        <w:rPr>
          <w:rFonts w:ascii="宋体" w:hAnsi="宋体" w:eastAsia="宋体" w:cs="宋体"/>
          <w:spacing w:val="-104"/>
          <w:sz w:val="28"/>
          <w:szCs w:val="28"/>
        </w:rPr>
        <w:t xml:space="preserve"> </w:t>
      </w:r>
      <w:r>
        <w:rPr>
          <w:rFonts w:ascii="宋体" w:hAnsi="宋体" w:eastAsia="宋体" w:cs="宋体"/>
          <w:spacing w:val="3"/>
          <w:sz w:val="28"/>
          <w:szCs w:val="28"/>
        </w:rPr>
        <w:t>”的电子投标文件。</w:t>
      </w:r>
      <w:r>
        <w:rPr>
          <w:rFonts w:ascii="宋体" w:hAnsi="宋体" w:eastAsia="宋体" w:cs="宋体"/>
          <w:spacing w:val="-104"/>
          <w:sz w:val="28"/>
          <w:szCs w:val="28"/>
        </w:rPr>
        <w:t xml:space="preserve"> </w:t>
      </w:r>
      <w:r>
        <w:rPr>
          <w:rFonts w:ascii="宋体" w:hAnsi="宋体" w:eastAsia="宋体" w:cs="宋体"/>
          <w:spacing w:val="3"/>
          <w:sz w:val="28"/>
          <w:szCs w:val="28"/>
        </w:rPr>
        <w:t>”</w:t>
      </w:r>
    </w:p>
    <w:p w14:paraId="169408C7">
      <w:pPr>
        <w:spacing w:before="1" w:line="219" w:lineRule="auto"/>
        <w:ind w:firstLine="548" w:firstLineChars="200"/>
        <w:rPr>
          <w:rFonts w:ascii="宋体" w:hAnsi="宋体" w:eastAsia="宋体" w:cs="宋体"/>
          <w:sz w:val="28"/>
          <w:szCs w:val="28"/>
        </w:rPr>
      </w:pPr>
      <w:r>
        <w:rPr>
          <w:rFonts w:ascii="宋体" w:hAnsi="宋体" w:eastAsia="宋体" w:cs="宋体"/>
          <w:spacing w:val="-3"/>
          <w:sz w:val="28"/>
          <w:szCs w:val="28"/>
        </w:rPr>
        <w:t>1.3、递交电子投标文件</w:t>
      </w:r>
    </w:p>
    <w:p w14:paraId="5F69D4BA">
      <w:pPr>
        <w:spacing w:before="188" w:line="220" w:lineRule="auto"/>
        <w:ind w:firstLine="556" w:firstLineChars="200"/>
        <w:rPr>
          <w:rFonts w:ascii="宋体" w:hAnsi="宋体" w:eastAsia="宋体" w:cs="宋体"/>
          <w:sz w:val="28"/>
          <w:szCs w:val="28"/>
        </w:rPr>
      </w:pPr>
      <w:r>
        <w:rPr>
          <w:rFonts w:ascii="宋体" w:hAnsi="宋体" w:eastAsia="宋体" w:cs="宋体"/>
          <w:spacing w:val="-1"/>
          <w:sz w:val="28"/>
          <w:szCs w:val="28"/>
        </w:rPr>
        <w:t>登录全国公共资源交易中心平台（陕西省）（</w:t>
      </w:r>
      <w:r>
        <w:fldChar w:fldCharType="begin"/>
      </w:r>
      <w:r>
        <w:instrText xml:space="preserve"> HYPERLINK "http://www.sxggzyjy.cn/" </w:instrText>
      </w:r>
      <w:r>
        <w:fldChar w:fldCharType="separate"/>
      </w:r>
      <w:r>
        <w:rPr>
          <w:rFonts w:ascii="宋体" w:hAnsi="宋体" w:eastAsia="宋体" w:cs="宋体"/>
          <w:spacing w:val="-1"/>
          <w:sz w:val="28"/>
          <w:szCs w:val="28"/>
        </w:rPr>
        <w:t>http://www.sxggzyjy.cn/</w:t>
      </w:r>
      <w:r>
        <w:rPr>
          <w:rFonts w:ascii="宋体" w:hAnsi="宋体" w:eastAsia="宋体" w:cs="宋体"/>
          <w:spacing w:val="-1"/>
          <w:sz w:val="28"/>
          <w:szCs w:val="28"/>
        </w:rPr>
        <w:fldChar w:fldCharType="end"/>
      </w:r>
      <w:r>
        <w:rPr>
          <w:rFonts w:ascii="宋体" w:hAnsi="宋体" w:eastAsia="宋体" w:cs="宋体"/>
          <w:spacing w:val="-26"/>
          <w:sz w:val="28"/>
          <w:szCs w:val="28"/>
        </w:rPr>
        <w:t>），</w:t>
      </w:r>
      <w:r>
        <w:rPr>
          <w:rFonts w:ascii="宋体" w:hAnsi="宋体" w:eastAsia="宋体" w:cs="宋体"/>
          <w:spacing w:val="-1"/>
          <w:sz w:val="28"/>
          <w:szCs w:val="28"/>
        </w:rPr>
        <w:t>选</w:t>
      </w:r>
      <w:r>
        <w:rPr>
          <w:rFonts w:ascii="宋体" w:hAnsi="宋体" w:eastAsia="宋体" w:cs="宋体"/>
          <w:spacing w:val="-2"/>
          <w:sz w:val="28"/>
          <w:szCs w:val="28"/>
        </w:rPr>
        <w:t>择“电子交易平台—陕西政府采购交</w:t>
      </w:r>
      <w:r>
        <w:rPr>
          <w:rFonts w:ascii="宋体" w:hAnsi="宋体" w:eastAsia="宋体" w:cs="宋体"/>
          <w:sz w:val="28"/>
          <w:szCs w:val="28"/>
        </w:rPr>
        <w:t xml:space="preserve"> </w:t>
      </w:r>
      <w:r>
        <w:rPr>
          <w:rFonts w:ascii="宋体" w:hAnsi="宋体" w:eastAsia="宋体" w:cs="宋体"/>
          <w:spacing w:val="-3"/>
          <w:sz w:val="28"/>
          <w:szCs w:val="28"/>
        </w:rPr>
        <w:t>易系统—企业端</w:t>
      </w:r>
      <w:r>
        <w:rPr>
          <w:rFonts w:ascii="宋体" w:hAnsi="宋体" w:eastAsia="宋体" w:cs="宋体"/>
          <w:spacing w:val="-96"/>
          <w:sz w:val="28"/>
          <w:szCs w:val="28"/>
        </w:rPr>
        <w:t xml:space="preserve"> </w:t>
      </w:r>
      <w:r>
        <w:rPr>
          <w:rFonts w:ascii="宋体" w:hAnsi="宋体" w:eastAsia="宋体" w:cs="宋体"/>
          <w:spacing w:val="-3"/>
          <w:sz w:val="28"/>
          <w:szCs w:val="28"/>
        </w:rPr>
        <w:t>”进行登录，登录后选择“交易乙方</w:t>
      </w:r>
      <w:r>
        <w:rPr>
          <w:rFonts w:ascii="宋体" w:hAnsi="宋体" w:eastAsia="宋体" w:cs="宋体"/>
          <w:spacing w:val="-102"/>
          <w:sz w:val="28"/>
          <w:szCs w:val="28"/>
        </w:rPr>
        <w:t xml:space="preserve"> </w:t>
      </w:r>
      <w:r>
        <w:rPr>
          <w:rFonts w:ascii="宋体" w:hAnsi="宋体" w:eastAsia="宋体" w:cs="宋体"/>
          <w:spacing w:val="-3"/>
          <w:sz w:val="28"/>
          <w:szCs w:val="28"/>
        </w:rPr>
        <w:t>”身份进入，进入</w:t>
      </w:r>
      <w:r>
        <w:rPr>
          <w:rFonts w:ascii="宋体" w:hAnsi="宋体" w:eastAsia="宋体" w:cs="宋体"/>
          <w:sz w:val="28"/>
          <w:szCs w:val="28"/>
        </w:rPr>
        <w:t xml:space="preserve"> </w:t>
      </w:r>
      <w:r>
        <w:rPr>
          <w:rFonts w:ascii="宋体" w:hAnsi="宋体" w:eastAsia="宋体" w:cs="宋体"/>
          <w:spacing w:val="-2"/>
          <w:sz w:val="28"/>
          <w:szCs w:val="28"/>
        </w:rPr>
        <w:t>菜单“采购业务—我的项目——项目流程——上传投标文件</w:t>
      </w:r>
      <w:r>
        <w:rPr>
          <w:rFonts w:ascii="宋体" w:hAnsi="宋体" w:eastAsia="宋体" w:cs="宋体"/>
          <w:spacing w:val="-89"/>
          <w:sz w:val="28"/>
          <w:szCs w:val="28"/>
        </w:rPr>
        <w:t xml:space="preserve"> </w:t>
      </w:r>
      <w:r>
        <w:rPr>
          <w:rFonts w:ascii="宋体" w:hAnsi="宋体" w:eastAsia="宋体" w:cs="宋体"/>
          <w:spacing w:val="-2"/>
          <w:sz w:val="28"/>
          <w:szCs w:val="28"/>
        </w:rPr>
        <w:t>”，上传加</w:t>
      </w:r>
      <w:r>
        <w:rPr>
          <w:rFonts w:ascii="宋体" w:hAnsi="宋体" w:eastAsia="宋体" w:cs="宋体"/>
          <w:sz w:val="28"/>
          <w:szCs w:val="28"/>
        </w:rPr>
        <w:t xml:space="preserve"> </w:t>
      </w:r>
      <w:r>
        <w:rPr>
          <w:rFonts w:ascii="宋体" w:hAnsi="宋体" w:eastAsia="宋体" w:cs="宋体"/>
          <w:spacing w:val="-1"/>
          <w:sz w:val="28"/>
          <w:szCs w:val="28"/>
        </w:rPr>
        <w:t>密的电子投标文件。上传成功后，电子化平台将予以记录。</w:t>
      </w:r>
    </w:p>
    <w:p w14:paraId="2F002835">
      <w:pPr>
        <w:spacing w:before="1" w:line="219" w:lineRule="auto"/>
        <w:ind w:firstLine="548" w:firstLineChars="200"/>
        <w:rPr>
          <w:rFonts w:ascii="宋体" w:hAnsi="宋体" w:eastAsia="宋体" w:cs="宋体"/>
          <w:sz w:val="28"/>
          <w:szCs w:val="28"/>
        </w:rPr>
      </w:pPr>
      <w:r>
        <w:rPr>
          <w:rFonts w:ascii="宋体" w:hAnsi="宋体" w:eastAsia="宋体" w:cs="宋体"/>
          <w:spacing w:val="-3"/>
          <w:sz w:val="28"/>
          <w:szCs w:val="28"/>
        </w:rPr>
        <w:t>2、关于报名</w:t>
      </w:r>
    </w:p>
    <w:p w14:paraId="1AAB13A8">
      <w:pPr>
        <w:spacing w:before="185" w:line="281" w:lineRule="auto"/>
        <w:ind w:right="294" w:firstLine="548" w:firstLineChars="200"/>
        <w:rPr>
          <w:rFonts w:ascii="宋体" w:hAnsi="宋体" w:eastAsia="宋体" w:cs="宋体"/>
          <w:sz w:val="28"/>
          <w:szCs w:val="28"/>
        </w:rPr>
      </w:pPr>
      <w:r>
        <w:rPr>
          <w:rFonts w:ascii="宋体" w:hAnsi="宋体" w:eastAsia="宋体" w:cs="宋体"/>
          <w:spacing w:val="-3"/>
          <w:sz w:val="28"/>
          <w:szCs w:val="28"/>
        </w:rPr>
        <w:t>2.1、报名须知：使用捆绑省交易平台的</w:t>
      </w:r>
      <w:r>
        <w:rPr>
          <w:rFonts w:ascii="宋体" w:hAnsi="宋体" w:eastAsia="宋体" w:cs="宋体"/>
          <w:spacing w:val="-61"/>
          <w:sz w:val="28"/>
          <w:szCs w:val="28"/>
        </w:rPr>
        <w:t xml:space="preserve"> </w:t>
      </w:r>
      <w:r>
        <w:rPr>
          <w:rFonts w:ascii="宋体" w:hAnsi="宋体" w:eastAsia="宋体" w:cs="宋体"/>
          <w:spacing w:val="-3"/>
          <w:sz w:val="28"/>
          <w:szCs w:val="28"/>
        </w:rPr>
        <w:t>CA</w:t>
      </w:r>
      <w:r>
        <w:rPr>
          <w:rFonts w:ascii="宋体" w:hAnsi="宋体" w:eastAsia="宋体" w:cs="宋体"/>
          <w:spacing w:val="-61"/>
          <w:sz w:val="28"/>
          <w:szCs w:val="28"/>
        </w:rPr>
        <w:t xml:space="preserve"> </w:t>
      </w:r>
      <w:r>
        <w:rPr>
          <w:rFonts w:ascii="宋体" w:hAnsi="宋体" w:eastAsia="宋体" w:cs="宋体"/>
          <w:spacing w:val="-3"/>
          <w:sz w:val="28"/>
          <w:szCs w:val="28"/>
        </w:rPr>
        <w:t>锁登录电子交易平</w:t>
      </w:r>
      <w:r>
        <w:rPr>
          <w:rFonts w:ascii="宋体" w:hAnsi="宋体" w:eastAsia="宋体" w:cs="宋体"/>
          <w:spacing w:val="-4"/>
          <w:sz w:val="28"/>
          <w:szCs w:val="28"/>
        </w:rPr>
        <w:t>台，</w:t>
      </w:r>
      <w:r>
        <w:rPr>
          <w:rFonts w:ascii="宋体" w:hAnsi="宋体" w:eastAsia="宋体" w:cs="宋体"/>
          <w:sz w:val="28"/>
          <w:szCs w:val="28"/>
        </w:rPr>
        <w:t xml:space="preserve"> 通过政府采购系统企业端进入，点击我要投</w:t>
      </w:r>
      <w:r>
        <w:rPr>
          <w:rFonts w:ascii="宋体" w:hAnsi="宋体" w:eastAsia="宋体" w:cs="宋体"/>
          <w:spacing w:val="-1"/>
          <w:sz w:val="28"/>
          <w:szCs w:val="28"/>
        </w:rPr>
        <w:t>标，完善相关投标信息；</w:t>
      </w:r>
    </w:p>
    <w:p w14:paraId="3F949DA7">
      <w:pPr>
        <w:spacing w:before="11" w:line="339" w:lineRule="auto"/>
        <w:ind w:right="279" w:firstLine="568" w:firstLineChars="200"/>
        <w:rPr>
          <w:rFonts w:ascii="宋体" w:hAnsi="宋体" w:eastAsia="宋体" w:cs="宋体"/>
          <w:sz w:val="28"/>
          <w:szCs w:val="28"/>
        </w:rPr>
      </w:pPr>
      <w:r>
        <w:rPr>
          <w:rFonts w:ascii="宋体" w:hAnsi="宋体" w:eastAsia="宋体" w:cs="宋体"/>
          <w:spacing w:val="2"/>
          <w:sz w:val="28"/>
          <w:szCs w:val="28"/>
        </w:rPr>
        <w:t>2.2、报名确认：</w:t>
      </w:r>
      <w:r>
        <w:fldChar w:fldCharType="begin"/>
      </w:r>
      <w:r>
        <w:instrText xml:space="preserve"> HYPERLINK "mailto:请在招标文件发售时间以内将介绍信（备注经办人联系电话及电子邮箱）及报名成功网页截图和复印件加盖公章发送至采购代理机构邮箱(932142619@qq.com)，并与采购代理机构项目负责人联系进行确认，经采购代理机构确认完毕后方可下载扩展名为（*.SXSZF）的电子招标文件，否则报名无效，确认完毕后方可下载招标文件。" </w:instrText>
      </w:r>
      <w:r>
        <w:fldChar w:fldCharType="separate"/>
      </w:r>
      <w:r>
        <w:rPr>
          <w:rFonts w:ascii="宋体" w:hAnsi="宋体" w:eastAsia="宋体" w:cs="宋体"/>
          <w:spacing w:val="2"/>
          <w:sz w:val="28"/>
          <w:szCs w:val="28"/>
        </w:rPr>
        <w:t>报名成功后将介绍信（备注经办人联系电话及电</w:t>
      </w:r>
      <w:r>
        <w:rPr>
          <w:rFonts w:ascii="宋体" w:hAnsi="宋体" w:eastAsia="宋体" w:cs="宋体"/>
          <w:spacing w:val="2"/>
          <w:sz w:val="28"/>
          <w:szCs w:val="28"/>
        </w:rPr>
        <w:fldChar w:fldCharType="end"/>
      </w:r>
      <w:r>
        <w:rPr>
          <w:rFonts w:ascii="宋体" w:hAnsi="宋体" w:eastAsia="宋体" w:cs="宋体"/>
          <w:spacing w:val="18"/>
          <w:sz w:val="28"/>
          <w:szCs w:val="28"/>
        </w:rPr>
        <w:t xml:space="preserve"> </w:t>
      </w:r>
      <w:r>
        <w:rPr>
          <w:rFonts w:ascii="宋体" w:hAnsi="宋体" w:eastAsia="宋体" w:cs="宋体"/>
          <w:spacing w:val="1"/>
          <w:sz w:val="28"/>
          <w:szCs w:val="28"/>
        </w:rPr>
        <w:t>子邮箱）及报名成功网页截图、身份证复印件加盖原色公章发送至采购</w:t>
      </w:r>
      <w:r>
        <w:rPr>
          <w:rFonts w:ascii="宋体" w:hAnsi="宋体" w:eastAsia="宋体" w:cs="宋体"/>
          <w:spacing w:val="9"/>
          <w:sz w:val="28"/>
          <w:szCs w:val="28"/>
        </w:rPr>
        <w:t xml:space="preserve"> </w:t>
      </w:r>
      <w:r>
        <w:rPr>
          <w:rFonts w:ascii="宋体" w:hAnsi="宋体" w:eastAsia="宋体" w:cs="宋体"/>
          <w:spacing w:val="-1"/>
          <w:sz w:val="28"/>
          <w:szCs w:val="28"/>
        </w:rPr>
        <w:t>代理机构邮箱(</w:t>
      </w:r>
      <w:r>
        <w:rPr>
          <w:rFonts w:hint="eastAsia" w:ascii="宋体" w:hAnsi="宋体" w:eastAsia="宋体" w:cs="宋体"/>
          <w:spacing w:val="-1"/>
          <w:sz w:val="28"/>
          <w:szCs w:val="28"/>
          <w:lang w:eastAsia="zh-CN"/>
        </w:rPr>
        <w:t>1758260619</w:t>
      </w:r>
      <w:r>
        <w:rPr>
          <w:rFonts w:ascii="宋体" w:hAnsi="宋体" w:eastAsia="宋体" w:cs="宋体"/>
          <w:spacing w:val="-1"/>
          <w:sz w:val="28"/>
          <w:szCs w:val="28"/>
        </w:rPr>
        <w:t>@qq.com)。</w:t>
      </w:r>
    </w:p>
    <w:p w14:paraId="76F20491">
      <w:pPr>
        <w:spacing w:before="194" w:line="281" w:lineRule="auto"/>
        <w:ind w:right="279" w:firstLine="568" w:firstLineChars="200"/>
        <w:rPr>
          <w:rFonts w:ascii="宋体" w:hAnsi="宋体" w:eastAsia="宋体" w:cs="宋体"/>
          <w:sz w:val="28"/>
          <w:szCs w:val="28"/>
        </w:rPr>
      </w:pPr>
      <w:r>
        <w:rPr>
          <w:rFonts w:ascii="宋体" w:hAnsi="宋体" w:eastAsia="宋体" w:cs="宋体"/>
          <w:spacing w:val="2"/>
          <w:sz w:val="28"/>
          <w:szCs w:val="28"/>
        </w:rPr>
        <w:t>2.3、未完成网上投标成功的或未经采购代理公司确认或未在规定</w:t>
      </w:r>
      <w:r>
        <w:rPr>
          <w:rFonts w:ascii="宋体" w:hAnsi="宋体" w:eastAsia="宋体" w:cs="宋体"/>
          <w:spacing w:val="18"/>
          <w:sz w:val="28"/>
          <w:szCs w:val="28"/>
        </w:rPr>
        <w:t xml:space="preserve"> </w:t>
      </w:r>
      <w:r>
        <w:rPr>
          <w:rFonts w:ascii="宋体" w:hAnsi="宋体" w:eastAsia="宋体" w:cs="宋体"/>
          <w:spacing w:val="-2"/>
          <w:sz w:val="28"/>
          <w:szCs w:val="28"/>
        </w:rPr>
        <w:t>时间内在平台上下载文件的，无法完成后续流程；</w:t>
      </w:r>
    </w:p>
    <w:p w14:paraId="5DC1844E">
      <w:pPr>
        <w:spacing w:before="190" w:line="301" w:lineRule="auto"/>
        <w:ind w:right="279" w:firstLine="568" w:firstLineChars="200"/>
        <w:rPr>
          <w:rFonts w:ascii="宋体" w:hAnsi="宋体" w:eastAsia="宋体" w:cs="宋体"/>
          <w:sz w:val="28"/>
          <w:szCs w:val="28"/>
        </w:rPr>
      </w:pPr>
      <w:r>
        <w:rPr>
          <w:rFonts w:ascii="宋体" w:hAnsi="宋体" w:eastAsia="宋体" w:cs="宋体"/>
          <w:spacing w:val="2"/>
          <w:sz w:val="28"/>
          <w:szCs w:val="28"/>
        </w:rPr>
        <w:t>2.4、本项目采用电子化投标的方式，相关操作流程详见全国公共</w:t>
      </w:r>
      <w:r>
        <w:rPr>
          <w:rFonts w:ascii="宋体" w:hAnsi="宋体" w:eastAsia="宋体" w:cs="宋体"/>
          <w:spacing w:val="18"/>
          <w:sz w:val="28"/>
          <w:szCs w:val="28"/>
        </w:rPr>
        <w:t xml:space="preserve"> </w:t>
      </w:r>
      <w:r>
        <w:rPr>
          <w:rFonts w:ascii="宋体" w:hAnsi="宋体" w:eastAsia="宋体" w:cs="宋体"/>
          <w:spacing w:val="-3"/>
          <w:sz w:val="28"/>
          <w:szCs w:val="28"/>
        </w:rPr>
        <w:t>资源交易平台（陕西省）网站[服务指南-下载专区]中的《陕西省公共资</w:t>
      </w:r>
      <w:r>
        <w:rPr>
          <w:rFonts w:ascii="宋体" w:hAnsi="宋体" w:eastAsia="宋体" w:cs="宋体"/>
          <w:sz w:val="28"/>
          <w:szCs w:val="28"/>
        </w:rPr>
        <w:t xml:space="preserve"> </w:t>
      </w:r>
      <w:r>
        <w:rPr>
          <w:rFonts w:ascii="宋体" w:hAnsi="宋体" w:eastAsia="宋体" w:cs="宋体"/>
          <w:spacing w:val="-1"/>
          <w:sz w:val="28"/>
          <w:szCs w:val="28"/>
        </w:rPr>
        <w:t>源交易中心政府采购项目投标指南》；</w:t>
      </w:r>
    </w:p>
    <w:p w14:paraId="4F0FA4A3">
      <w:pPr>
        <w:spacing w:before="188" w:line="220" w:lineRule="auto"/>
        <w:ind w:firstLine="560" w:firstLineChars="200"/>
        <w:rPr>
          <w:rFonts w:ascii="宋体" w:hAnsi="宋体" w:eastAsia="宋体" w:cs="宋体"/>
          <w:sz w:val="28"/>
          <w:szCs w:val="28"/>
        </w:rPr>
      </w:pPr>
      <w:r>
        <w:rPr>
          <w:rFonts w:ascii="宋体" w:hAnsi="宋体" w:eastAsia="宋体" w:cs="宋体"/>
          <w:sz w:val="28"/>
          <w:szCs w:val="28"/>
        </w:rPr>
        <w:t>2.5、电子招标文件技术支持：4009280</w:t>
      </w:r>
      <w:r>
        <w:rPr>
          <w:rFonts w:ascii="宋体" w:hAnsi="宋体" w:eastAsia="宋体" w:cs="宋体"/>
          <w:spacing w:val="-1"/>
          <w:sz w:val="28"/>
          <w:szCs w:val="28"/>
        </w:rPr>
        <w:t>095、4009980000。</w:t>
      </w:r>
    </w:p>
    <w:p w14:paraId="1DAD7FCB">
      <w:pPr>
        <w:spacing w:before="187" w:line="220" w:lineRule="auto"/>
        <w:ind w:firstLine="552" w:firstLineChars="200"/>
        <w:rPr>
          <w:rFonts w:ascii="宋体" w:hAnsi="宋体" w:eastAsia="宋体" w:cs="宋体"/>
          <w:sz w:val="28"/>
          <w:szCs w:val="28"/>
        </w:rPr>
      </w:pPr>
      <w:r>
        <w:rPr>
          <w:rFonts w:ascii="宋体" w:hAnsi="宋体" w:eastAsia="宋体" w:cs="宋体"/>
          <w:spacing w:val="-2"/>
          <w:sz w:val="28"/>
          <w:szCs w:val="28"/>
        </w:rPr>
        <w:t>3、关于文件的制作和签名</w:t>
      </w:r>
    </w:p>
    <w:p w14:paraId="5E86E140">
      <w:pPr>
        <w:spacing w:before="184" w:line="343" w:lineRule="auto"/>
        <w:ind w:right="279" w:firstLine="568" w:firstLineChars="200"/>
        <w:jc w:val="both"/>
        <w:rPr>
          <w:rFonts w:ascii="宋体" w:hAnsi="宋体" w:eastAsia="宋体" w:cs="宋体"/>
          <w:sz w:val="28"/>
          <w:szCs w:val="28"/>
        </w:rPr>
      </w:pPr>
      <w:r>
        <w:rPr>
          <w:rFonts w:ascii="宋体" w:hAnsi="宋体" w:eastAsia="宋体" w:cs="宋体"/>
          <w:spacing w:val="2"/>
          <w:sz w:val="28"/>
          <w:szCs w:val="28"/>
        </w:rPr>
        <w:t>3.1. 编制电子投标文件时，应使用最新发布的电子招标文件及专</w:t>
      </w:r>
      <w:r>
        <w:rPr>
          <w:rFonts w:ascii="宋体" w:hAnsi="宋体" w:eastAsia="宋体" w:cs="宋体"/>
          <w:spacing w:val="1"/>
          <w:sz w:val="28"/>
          <w:szCs w:val="28"/>
        </w:rPr>
        <w:t>用制作工具进行编制。并使用数字认证证书（</w:t>
      </w:r>
      <w:r>
        <w:rPr>
          <w:rFonts w:ascii="宋体" w:hAnsi="宋体" w:eastAsia="宋体" w:cs="宋体"/>
          <w:sz w:val="28"/>
          <w:szCs w:val="28"/>
        </w:rPr>
        <w:t>CA</w:t>
      </w:r>
      <w:r>
        <w:rPr>
          <w:rFonts w:ascii="宋体" w:hAnsi="宋体" w:eastAsia="宋体" w:cs="宋体"/>
          <w:spacing w:val="1"/>
          <w:sz w:val="28"/>
          <w:szCs w:val="28"/>
        </w:rPr>
        <w:t>）对电子投标文件进行</w:t>
      </w:r>
      <w:r>
        <w:rPr>
          <w:rFonts w:ascii="宋体" w:hAnsi="宋体" w:eastAsia="宋体" w:cs="宋体"/>
          <w:spacing w:val="-1"/>
          <w:sz w:val="28"/>
          <w:szCs w:val="28"/>
        </w:rPr>
        <w:t>签署、加密、递交及开标时解密等相关操作。</w:t>
      </w:r>
    </w:p>
    <w:p w14:paraId="2AA0B4A4">
      <w:pPr>
        <w:spacing w:before="1" w:line="219" w:lineRule="auto"/>
        <w:ind w:firstLine="552" w:firstLineChars="200"/>
        <w:rPr>
          <w:rFonts w:ascii="宋体" w:hAnsi="宋体" w:eastAsia="宋体" w:cs="宋体"/>
          <w:sz w:val="28"/>
          <w:szCs w:val="28"/>
        </w:rPr>
      </w:pPr>
      <w:r>
        <w:rPr>
          <w:rFonts w:ascii="宋体" w:hAnsi="宋体" w:eastAsia="宋体" w:cs="宋体"/>
          <w:spacing w:val="-2"/>
          <w:sz w:val="28"/>
          <w:szCs w:val="28"/>
        </w:rPr>
        <w:t>（1）电子招标文件下载</w:t>
      </w:r>
    </w:p>
    <w:p w14:paraId="57CDDC66">
      <w:pPr>
        <w:spacing w:before="187" w:line="343" w:lineRule="auto"/>
        <w:ind w:right="279" w:firstLine="572" w:firstLineChars="200"/>
        <w:rPr>
          <w:rFonts w:ascii="宋体" w:hAnsi="宋体" w:eastAsia="宋体" w:cs="宋体"/>
          <w:sz w:val="28"/>
          <w:szCs w:val="28"/>
        </w:rPr>
      </w:pPr>
      <w:r>
        <w:rPr>
          <w:rFonts w:ascii="宋体" w:hAnsi="宋体" w:eastAsia="宋体" w:cs="宋体"/>
          <w:spacing w:val="3"/>
          <w:sz w:val="28"/>
          <w:szCs w:val="28"/>
        </w:rPr>
        <w:t>投标单位登录全国公共资源交易平台（陕西省</w:t>
      </w:r>
      <w:r>
        <w:rPr>
          <w:rFonts w:ascii="宋体" w:hAnsi="宋体" w:eastAsia="宋体" w:cs="宋体"/>
          <w:spacing w:val="2"/>
          <w:sz w:val="28"/>
          <w:szCs w:val="28"/>
        </w:rPr>
        <w:t>）网站[电子交易平</w:t>
      </w:r>
      <w:r>
        <w:rPr>
          <w:rFonts w:ascii="宋体" w:hAnsi="宋体" w:eastAsia="宋体" w:cs="宋体"/>
          <w:spacing w:val="-4"/>
          <w:sz w:val="28"/>
          <w:szCs w:val="28"/>
        </w:rPr>
        <w:t>台-企业端]后，在[我的项目]中点击“项目流程-交易文件下载</w:t>
      </w:r>
      <w:r>
        <w:rPr>
          <w:rFonts w:ascii="宋体" w:hAnsi="宋体" w:eastAsia="宋体" w:cs="宋体"/>
          <w:spacing w:val="-103"/>
          <w:sz w:val="28"/>
          <w:szCs w:val="28"/>
        </w:rPr>
        <w:t xml:space="preserve"> </w:t>
      </w:r>
      <w:r>
        <w:rPr>
          <w:rFonts w:ascii="宋体" w:hAnsi="宋体" w:eastAsia="宋体" w:cs="宋体"/>
          <w:spacing w:val="-4"/>
          <w:sz w:val="28"/>
          <w:szCs w:val="28"/>
        </w:rPr>
        <w:t>”</w:t>
      </w:r>
      <w:r>
        <w:rPr>
          <w:rFonts w:ascii="宋体" w:hAnsi="宋体" w:eastAsia="宋体" w:cs="宋体"/>
          <w:spacing w:val="-5"/>
          <w:sz w:val="28"/>
          <w:szCs w:val="28"/>
        </w:rPr>
        <w:t>下载电</w:t>
      </w:r>
      <w:r>
        <w:rPr>
          <w:rFonts w:ascii="宋体" w:hAnsi="宋体" w:eastAsia="宋体" w:cs="宋体"/>
          <w:sz w:val="28"/>
          <w:szCs w:val="28"/>
        </w:rPr>
        <w:t xml:space="preserve"> </w:t>
      </w:r>
      <w:r>
        <w:rPr>
          <w:rFonts w:ascii="宋体" w:hAnsi="宋体" w:eastAsia="宋体" w:cs="宋体"/>
          <w:spacing w:val="-1"/>
          <w:sz w:val="28"/>
          <w:szCs w:val="28"/>
        </w:rPr>
        <w:t>子招标文件（*.SXSZF）</w:t>
      </w:r>
      <w:r>
        <w:rPr>
          <w:rFonts w:ascii="宋体" w:hAnsi="宋体" w:eastAsia="宋体" w:cs="宋体"/>
          <w:spacing w:val="-83"/>
          <w:sz w:val="28"/>
          <w:szCs w:val="28"/>
        </w:rPr>
        <w:t xml:space="preserve"> </w:t>
      </w:r>
      <w:r>
        <w:rPr>
          <w:rFonts w:ascii="宋体" w:hAnsi="宋体" w:eastAsia="宋体" w:cs="宋体"/>
          <w:spacing w:val="-1"/>
          <w:sz w:val="28"/>
          <w:szCs w:val="28"/>
        </w:rPr>
        <w:t>;</w:t>
      </w:r>
    </w:p>
    <w:p w14:paraId="669A1CD5">
      <w:pPr>
        <w:spacing w:before="1" w:line="345" w:lineRule="auto"/>
        <w:ind w:left="48" w:leftChars="0" w:firstLine="372" w:firstLineChars="0"/>
        <w:rPr>
          <w:rFonts w:ascii="宋体" w:hAnsi="宋体" w:eastAsia="宋体" w:cs="宋体"/>
          <w:sz w:val="28"/>
          <w:szCs w:val="28"/>
        </w:rPr>
      </w:pPr>
      <w:r>
        <w:rPr>
          <w:rFonts w:ascii="宋体" w:hAnsi="宋体" w:eastAsia="宋体" w:cs="宋体"/>
          <w:spacing w:val="1"/>
          <w:sz w:val="28"/>
          <w:szCs w:val="28"/>
        </w:rPr>
        <w:t>注意：该项目如有变更文件，则应点击“项目流程&gt;答疑文件下载</w:t>
      </w:r>
      <w:r>
        <w:rPr>
          <w:rFonts w:ascii="宋体" w:hAnsi="宋体" w:eastAsia="宋体" w:cs="宋体"/>
          <w:spacing w:val="-89"/>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宋体" w:hAnsi="宋体" w:eastAsia="宋体" w:cs="宋体"/>
          <w:spacing w:val="-2"/>
          <w:sz w:val="28"/>
          <w:szCs w:val="28"/>
        </w:rPr>
        <w:t>下载更新后的电子招标文件（*.SXSCF</w:t>
      </w:r>
      <w:r>
        <w:rPr>
          <w:rFonts w:ascii="宋体" w:hAnsi="宋体" w:eastAsia="宋体" w:cs="宋体"/>
          <w:spacing w:val="-22"/>
          <w:sz w:val="28"/>
          <w:szCs w:val="28"/>
        </w:rPr>
        <w:t>），</w:t>
      </w:r>
      <w:r>
        <w:rPr>
          <w:rFonts w:ascii="宋体" w:hAnsi="宋体" w:eastAsia="宋体" w:cs="宋体"/>
          <w:spacing w:val="-2"/>
          <w:sz w:val="28"/>
          <w:szCs w:val="28"/>
        </w:rPr>
        <w:t>使用旧版电子招标文件制作的</w:t>
      </w:r>
      <w:r>
        <w:rPr>
          <w:rFonts w:ascii="宋体" w:hAnsi="宋体" w:eastAsia="宋体" w:cs="宋体"/>
          <w:spacing w:val="-3"/>
          <w:sz w:val="28"/>
          <w:szCs w:val="28"/>
        </w:rPr>
        <w:t>电子投标文件，系统将拒绝接收。</w:t>
      </w:r>
    </w:p>
    <w:p w14:paraId="2EE08D79">
      <w:pPr>
        <w:spacing w:before="187" w:line="220" w:lineRule="auto"/>
        <w:ind w:firstLine="556" w:firstLineChars="200"/>
        <w:rPr>
          <w:rFonts w:ascii="宋体" w:hAnsi="宋体" w:eastAsia="宋体" w:cs="宋体"/>
          <w:sz w:val="28"/>
          <w:szCs w:val="28"/>
        </w:rPr>
      </w:pPr>
      <w:r>
        <w:rPr>
          <w:rFonts w:ascii="宋体" w:hAnsi="宋体" w:eastAsia="宋体" w:cs="宋体"/>
          <w:spacing w:val="-1"/>
          <w:sz w:val="28"/>
          <w:szCs w:val="28"/>
        </w:rPr>
        <w:t>（2）电子招标文件需要使用专用软件打开、浏览</w:t>
      </w:r>
      <w:r>
        <w:rPr>
          <w:rFonts w:ascii="宋体" w:hAnsi="宋体" w:eastAsia="宋体" w:cs="宋体"/>
          <w:spacing w:val="-2"/>
          <w:sz w:val="28"/>
          <w:szCs w:val="28"/>
        </w:rPr>
        <w:t>投标单位登录全国公共资源交易平台（陕西省）网站[服务指南</w:t>
      </w:r>
      <w:r>
        <w:rPr>
          <w:rFonts w:ascii="宋体" w:hAnsi="宋体" w:eastAsia="宋体" w:cs="宋体"/>
          <w:spacing w:val="-3"/>
          <w:sz w:val="28"/>
          <w:szCs w:val="28"/>
        </w:rPr>
        <w:t>-下</w:t>
      </w:r>
      <w:r>
        <w:rPr>
          <w:rFonts w:ascii="宋体" w:hAnsi="宋体" w:eastAsia="宋体" w:cs="宋体"/>
          <w:sz w:val="28"/>
          <w:szCs w:val="28"/>
        </w:rPr>
        <w:t xml:space="preserve"> </w:t>
      </w:r>
      <w:r>
        <w:rPr>
          <w:rFonts w:ascii="宋体" w:hAnsi="宋体" w:eastAsia="宋体" w:cs="宋体"/>
          <w:spacing w:val="-3"/>
          <w:sz w:val="28"/>
          <w:szCs w:val="28"/>
        </w:rPr>
        <w:t>载专区]免费下载《陕西省公共资源交易平台政府采购电子</w:t>
      </w:r>
      <w:r>
        <w:rPr>
          <w:rFonts w:ascii="宋体" w:hAnsi="宋体" w:eastAsia="宋体" w:cs="宋体"/>
          <w:spacing w:val="-4"/>
          <w:sz w:val="28"/>
          <w:szCs w:val="28"/>
        </w:rPr>
        <w:t>标书制作工具</w:t>
      </w:r>
      <w:r>
        <w:rPr>
          <w:rFonts w:ascii="宋体" w:hAnsi="宋体" w:eastAsia="宋体" w:cs="宋体"/>
          <w:sz w:val="28"/>
          <w:szCs w:val="28"/>
        </w:rPr>
        <w:t xml:space="preserve"> </w:t>
      </w:r>
      <w:r>
        <w:rPr>
          <w:rFonts w:ascii="宋体" w:hAnsi="宋体" w:eastAsia="宋体" w:cs="宋体"/>
          <w:spacing w:val="-1"/>
          <w:sz w:val="28"/>
          <w:szCs w:val="28"/>
        </w:rPr>
        <w:t>(V8.0.0.2)》，下载网址：</w:t>
      </w:r>
    </w:p>
    <w:p w14:paraId="78873138">
      <w:pPr>
        <w:spacing w:line="214" w:lineRule="auto"/>
        <w:ind w:left="36"/>
        <w:rPr>
          <w:rFonts w:ascii="宋体" w:hAnsi="宋体" w:eastAsia="宋体" w:cs="宋体"/>
          <w:sz w:val="28"/>
          <w:szCs w:val="28"/>
        </w:rPr>
      </w:pPr>
      <w:r>
        <w:fldChar w:fldCharType="begin"/>
      </w:r>
      <w:r>
        <w:instrText xml:space="preserve"> HYPERLINK "http://www.sxggzyjy.cn/fwzn/004003/20180827/c8c8fb15-a7cc-4011-a244-806289d7cf3b.html" </w:instrText>
      </w:r>
      <w:r>
        <w:fldChar w:fldCharType="separate"/>
      </w:r>
      <w:r>
        <w:rPr>
          <w:rFonts w:ascii="宋体" w:hAnsi="宋体" w:eastAsia="宋体" w:cs="宋体"/>
          <w:sz w:val="28"/>
          <w:szCs w:val="28"/>
        </w:rPr>
        <w:t>http://www.sxggzyjy.cn/fwzn/004003/20180827/c8c8fb15-a</w:t>
      </w:r>
      <w:r>
        <w:rPr>
          <w:rFonts w:ascii="宋体" w:hAnsi="宋体" w:eastAsia="宋体" w:cs="宋体"/>
          <w:spacing w:val="-1"/>
          <w:sz w:val="28"/>
          <w:szCs w:val="28"/>
        </w:rPr>
        <w:t>7cc-4011</w:t>
      </w:r>
      <w:r>
        <w:rPr>
          <w:rFonts w:ascii="宋体" w:hAnsi="宋体" w:eastAsia="宋体" w:cs="宋体"/>
          <w:spacing w:val="-1"/>
          <w:sz w:val="28"/>
          <w:szCs w:val="28"/>
        </w:rPr>
        <w:fldChar w:fldCharType="end"/>
      </w:r>
    </w:p>
    <w:p w14:paraId="3BE21DC3">
      <w:pPr>
        <w:spacing w:before="195" w:line="343" w:lineRule="auto"/>
        <w:ind w:left="40" w:right="25" w:hanging="3"/>
        <w:jc w:val="both"/>
        <w:rPr>
          <w:rFonts w:ascii="宋体" w:hAnsi="宋体" w:eastAsia="宋体" w:cs="宋体"/>
          <w:sz w:val="28"/>
          <w:szCs w:val="28"/>
        </w:rPr>
      </w:pPr>
      <w:r>
        <w:fldChar w:fldCharType="begin"/>
      </w:r>
      <w:r>
        <w:instrText xml:space="preserve"> HYPERLINK "http://www.sxggzyjy.cn/fwzn/004003/20180827/c8c8fb15-a7cc-4011-a244-806289d7cf3b.html" </w:instrText>
      </w:r>
      <w:r>
        <w:fldChar w:fldCharType="separate"/>
      </w:r>
      <w:r>
        <w:rPr>
          <w:rFonts w:ascii="宋体" w:hAnsi="宋体" w:eastAsia="宋体" w:cs="宋体"/>
          <w:spacing w:val="-2"/>
          <w:sz w:val="28"/>
          <w:szCs w:val="28"/>
        </w:rPr>
        <w:t>-a244-806289d7cf3b.html</w:t>
      </w:r>
      <w:r>
        <w:rPr>
          <w:rFonts w:ascii="宋体" w:hAnsi="宋体" w:eastAsia="宋体" w:cs="宋体"/>
          <w:spacing w:val="-2"/>
          <w:sz w:val="28"/>
          <w:szCs w:val="28"/>
        </w:rPr>
        <w:fldChar w:fldCharType="end"/>
      </w:r>
      <w:r>
        <w:rPr>
          <w:rFonts w:ascii="宋体" w:hAnsi="宋体" w:eastAsia="宋体" w:cs="宋体"/>
          <w:spacing w:val="-2"/>
          <w:sz w:val="28"/>
          <w:szCs w:val="28"/>
        </w:rPr>
        <w:t>，并升级至最新</w:t>
      </w:r>
      <w:r>
        <w:rPr>
          <w:rFonts w:ascii="宋体" w:hAnsi="宋体" w:eastAsia="宋体" w:cs="宋体"/>
          <w:spacing w:val="-3"/>
          <w:sz w:val="28"/>
          <w:szCs w:val="28"/>
        </w:rPr>
        <w:t>版本，使用该客户端可以打开</w:t>
      </w:r>
      <w:r>
        <w:rPr>
          <w:rFonts w:ascii="宋体" w:hAnsi="宋体" w:eastAsia="宋体" w:cs="宋体"/>
          <w:sz w:val="28"/>
          <w:szCs w:val="28"/>
        </w:rPr>
        <w:t xml:space="preserve"> </w:t>
      </w:r>
      <w:r>
        <w:rPr>
          <w:rFonts w:ascii="宋体" w:hAnsi="宋体" w:eastAsia="宋体" w:cs="宋体"/>
          <w:spacing w:val="-1"/>
          <w:sz w:val="28"/>
          <w:szCs w:val="28"/>
        </w:rPr>
        <w:t>电子招标文件。软件操作手册详见全国公共资源交易平台（陕西省）网</w:t>
      </w:r>
      <w:r>
        <w:rPr>
          <w:rFonts w:ascii="宋体" w:hAnsi="宋体" w:eastAsia="宋体" w:cs="宋体"/>
          <w:spacing w:val="18"/>
          <w:sz w:val="28"/>
          <w:szCs w:val="28"/>
        </w:rPr>
        <w:t xml:space="preserve"> </w:t>
      </w:r>
      <w:r>
        <w:rPr>
          <w:rFonts w:ascii="宋体" w:hAnsi="宋体" w:eastAsia="宋体" w:cs="宋体"/>
          <w:spacing w:val="-3"/>
          <w:sz w:val="28"/>
          <w:szCs w:val="28"/>
        </w:rPr>
        <w:t>站[服务指南-下载专区]中的《陕西省公共资源交易（政府采购类</w:t>
      </w:r>
      <w:r>
        <w:rPr>
          <w:rFonts w:ascii="宋体" w:hAnsi="宋体" w:eastAsia="宋体" w:cs="宋体"/>
          <w:spacing w:val="-4"/>
          <w:sz w:val="28"/>
          <w:szCs w:val="28"/>
        </w:rPr>
        <w:t>）投标</w:t>
      </w:r>
      <w:r>
        <w:rPr>
          <w:rFonts w:ascii="宋体" w:hAnsi="宋体" w:eastAsia="宋体" w:cs="宋体"/>
          <w:sz w:val="28"/>
          <w:szCs w:val="28"/>
        </w:rPr>
        <w:t xml:space="preserve"> </w:t>
      </w:r>
      <w:r>
        <w:rPr>
          <w:rFonts w:ascii="宋体" w:hAnsi="宋体" w:eastAsia="宋体" w:cs="宋体"/>
          <w:spacing w:val="-1"/>
          <w:sz w:val="28"/>
          <w:szCs w:val="28"/>
        </w:rPr>
        <w:t>文件制作软件操作手册》,下载网址：</w:t>
      </w:r>
    </w:p>
    <w:p w14:paraId="64834AE2">
      <w:pPr>
        <w:spacing w:line="214" w:lineRule="auto"/>
        <w:ind w:left="693"/>
        <w:rPr>
          <w:rFonts w:ascii="宋体" w:hAnsi="宋体" w:eastAsia="宋体" w:cs="宋体"/>
          <w:sz w:val="28"/>
          <w:szCs w:val="28"/>
        </w:rPr>
      </w:pPr>
      <w:r>
        <w:fldChar w:fldCharType="begin"/>
      </w:r>
      <w:r>
        <w:instrText xml:space="preserve"> HYPERLINK "http://www.sxggzyjy.cn/fwzn/004003/20170821/c3afa05b-f5e6" </w:instrText>
      </w:r>
      <w:r>
        <w:fldChar w:fldCharType="separate"/>
      </w:r>
      <w:r>
        <w:rPr>
          <w:rFonts w:ascii="宋体" w:hAnsi="宋体" w:eastAsia="宋体" w:cs="宋体"/>
          <w:sz w:val="28"/>
          <w:szCs w:val="28"/>
        </w:rPr>
        <w:t>http://www.sxggzyjy.cn/fwzn/004003/20170821/c3afa</w:t>
      </w:r>
      <w:r>
        <w:rPr>
          <w:rFonts w:ascii="宋体" w:hAnsi="宋体" w:eastAsia="宋体" w:cs="宋体"/>
          <w:spacing w:val="-1"/>
          <w:sz w:val="28"/>
          <w:szCs w:val="28"/>
        </w:rPr>
        <w:t>05b-f5e6</w:t>
      </w:r>
      <w:r>
        <w:rPr>
          <w:rFonts w:ascii="宋体" w:hAnsi="宋体" w:eastAsia="宋体" w:cs="宋体"/>
          <w:spacing w:val="-1"/>
          <w:sz w:val="28"/>
          <w:szCs w:val="28"/>
        </w:rPr>
        <w:fldChar w:fldCharType="end"/>
      </w:r>
    </w:p>
    <w:p w14:paraId="24B24A68">
      <w:pPr>
        <w:spacing w:before="194" w:line="222" w:lineRule="auto"/>
        <w:ind w:left="37"/>
        <w:rPr>
          <w:rFonts w:ascii="宋体" w:hAnsi="宋体" w:eastAsia="宋体" w:cs="宋体"/>
          <w:sz w:val="28"/>
          <w:szCs w:val="28"/>
        </w:rPr>
      </w:pPr>
      <w:r>
        <w:rPr>
          <w:rFonts w:ascii="宋体" w:hAnsi="宋体" w:eastAsia="宋体" w:cs="宋体"/>
          <w:sz w:val="28"/>
          <w:szCs w:val="28"/>
        </w:rPr>
        <w:t>-4e64-9fb0-e397ef73</w:t>
      </w:r>
      <w:r>
        <w:rPr>
          <w:rFonts w:ascii="宋体" w:hAnsi="宋体" w:eastAsia="宋体" w:cs="宋体"/>
          <w:spacing w:val="-1"/>
          <w:sz w:val="28"/>
          <w:szCs w:val="28"/>
        </w:rPr>
        <w:t>413d.html；</w:t>
      </w:r>
    </w:p>
    <w:p w14:paraId="7FFED34C">
      <w:pPr>
        <w:spacing w:before="184" w:line="220" w:lineRule="auto"/>
        <w:ind w:firstLine="552" w:firstLineChars="200"/>
        <w:rPr>
          <w:rFonts w:ascii="宋体" w:hAnsi="宋体" w:eastAsia="宋体" w:cs="宋体"/>
          <w:sz w:val="28"/>
          <w:szCs w:val="28"/>
        </w:rPr>
      </w:pPr>
      <w:r>
        <w:rPr>
          <w:rFonts w:ascii="宋体" w:hAnsi="宋体" w:eastAsia="宋体" w:cs="宋体"/>
          <w:spacing w:val="-2"/>
          <w:sz w:val="28"/>
          <w:szCs w:val="28"/>
        </w:rPr>
        <w:t>（3）制作电子投标文件</w:t>
      </w:r>
    </w:p>
    <w:p w14:paraId="01B335EB">
      <w:pPr>
        <w:spacing w:before="186" w:line="343" w:lineRule="auto"/>
        <w:ind w:left="40" w:right="25" w:firstLine="689"/>
        <w:rPr>
          <w:rFonts w:ascii="宋体" w:hAnsi="宋体" w:eastAsia="宋体" w:cs="宋体"/>
          <w:sz w:val="28"/>
          <w:szCs w:val="28"/>
        </w:rPr>
      </w:pPr>
      <w:r>
        <w:rPr>
          <w:rFonts w:ascii="宋体" w:hAnsi="宋体" w:eastAsia="宋体" w:cs="宋体"/>
          <w:spacing w:val="-3"/>
          <w:sz w:val="28"/>
          <w:szCs w:val="28"/>
        </w:rPr>
        <w:t>电子投标文件同样需要使用上述软件进行编制。在编制</w:t>
      </w:r>
      <w:r>
        <w:rPr>
          <w:rFonts w:ascii="宋体" w:hAnsi="宋体" w:eastAsia="宋体" w:cs="宋体"/>
          <w:spacing w:val="-4"/>
          <w:sz w:val="28"/>
          <w:szCs w:val="28"/>
        </w:rPr>
        <w:t>过程中，如</w:t>
      </w:r>
      <w:r>
        <w:rPr>
          <w:rFonts w:ascii="宋体" w:hAnsi="宋体" w:eastAsia="宋体" w:cs="宋体"/>
          <w:sz w:val="28"/>
          <w:szCs w:val="28"/>
        </w:rPr>
        <w:t xml:space="preserve"> </w:t>
      </w:r>
      <w:r>
        <w:rPr>
          <w:rFonts w:ascii="宋体" w:hAnsi="宋体" w:eastAsia="宋体" w:cs="宋体"/>
          <w:spacing w:val="1"/>
          <w:sz w:val="28"/>
          <w:szCs w:val="28"/>
        </w:rPr>
        <w:t>有技术性问题，请先翻阅操作手册或致电软件开发商，技术支持热线：</w:t>
      </w:r>
    </w:p>
    <w:p w14:paraId="7B5E5713">
      <w:pPr>
        <w:spacing w:before="1" w:line="235" w:lineRule="auto"/>
        <w:ind w:left="38"/>
        <w:rPr>
          <w:rFonts w:ascii="宋体" w:hAnsi="宋体" w:eastAsia="宋体" w:cs="宋体"/>
          <w:sz w:val="28"/>
          <w:szCs w:val="28"/>
        </w:rPr>
      </w:pPr>
      <w:r>
        <w:rPr>
          <w:rFonts w:ascii="宋体" w:hAnsi="宋体" w:eastAsia="宋体" w:cs="宋体"/>
          <w:spacing w:val="-1"/>
          <w:sz w:val="28"/>
          <w:szCs w:val="28"/>
        </w:rPr>
        <w:t>4009280095、4009980000。</w:t>
      </w:r>
    </w:p>
    <w:p w14:paraId="5B2367CB">
      <w:pPr>
        <w:spacing w:before="163" w:line="220" w:lineRule="auto"/>
        <w:ind w:left="695"/>
        <w:rPr>
          <w:rFonts w:ascii="宋体" w:hAnsi="宋体" w:eastAsia="宋体" w:cs="宋体"/>
          <w:sz w:val="28"/>
          <w:szCs w:val="28"/>
        </w:rPr>
      </w:pPr>
      <w:r>
        <w:rPr>
          <w:rFonts w:ascii="宋体" w:hAnsi="宋体" w:eastAsia="宋体" w:cs="宋体"/>
          <w:spacing w:val="-1"/>
          <w:sz w:val="28"/>
          <w:szCs w:val="28"/>
        </w:rPr>
        <w:t>4、关于投标文件递交与解密</w:t>
      </w:r>
    </w:p>
    <w:p w14:paraId="078585BD">
      <w:pPr>
        <w:spacing w:before="185" w:line="220" w:lineRule="auto"/>
        <w:ind w:left="695"/>
        <w:rPr>
          <w:rFonts w:ascii="宋体" w:hAnsi="宋体" w:eastAsia="宋体" w:cs="宋体"/>
          <w:sz w:val="28"/>
          <w:szCs w:val="28"/>
        </w:rPr>
      </w:pPr>
      <w:r>
        <w:rPr>
          <w:rFonts w:ascii="宋体" w:hAnsi="宋体" w:eastAsia="宋体" w:cs="宋体"/>
          <w:spacing w:val="-2"/>
          <w:sz w:val="28"/>
          <w:szCs w:val="28"/>
        </w:rPr>
        <w:t>4.1.文件递交</w:t>
      </w:r>
    </w:p>
    <w:p w14:paraId="63F44123">
      <w:pPr>
        <w:spacing w:before="186" w:line="343" w:lineRule="auto"/>
        <w:ind w:firstLine="568" w:firstLineChars="200"/>
        <w:jc w:val="both"/>
        <w:rPr>
          <w:rFonts w:ascii="宋体" w:hAnsi="宋体" w:eastAsia="宋体" w:cs="宋体"/>
          <w:sz w:val="28"/>
          <w:szCs w:val="28"/>
        </w:rPr>
      </w:pPr>
      <w:r>
        <w:rPr>
          <w:rFonts w:ascii="宋体" w:hAnsi="宋体" w:eastAsia="宋体" w:cs="宋体"/>
          <w:spacing w:val="2"/>
          <w:sz w:val="28"/>
          <w:szCs w:val="28"/>
        </w:rPr>
        <w:t>（1）电子投标文件可于提交投标文件截止时间前任意时段登录全</w:t>
      </w:r>
      <w:r>
        <w:rPr>
          <w:rFonts w:ascii="宋体" w:hAnsi="宋体" w:eastAsia="宋体" w:cs="宋体"/>
          <w:spacing w:val="13"/>
          <w:sz w:val="28"/>
          <w:szCs w:val="28"/>
        </w:rPr>
        <w:t xml:space="preserve"> </w:t>
      </w:r>
      <w:r>
        <w:rPr>
          <w:rFonts w:ascii="宋体" w:hAnsi="宋体" w:eastAsia="宋体" w:cs="宋体"/>
          <w:spacing w:val="-2"/>
          <w:sz w:val="28"/>
          <w:szCs w:val="28"/>
        </w:rPr>
        <w:t>国公共资源交易平台（陕西省）网站[电子交易平台-企业</w:t>
      </w:r>
      <w:r>
        <w:rPr>
          <w:rFonts w:ascii="宋体" w:hAnsi="宋体" w:eastAsia="宋体" w:cs="宋体"/>
          <w:spacing w:val="-3"/>
          <w:sz w:val="28"/>
          <w:szCs w:val="28"/>
        </w:rPr>
        <w:t>端]进行提交，</w:t>
      </w:r>
      <w:r>
        <w:rPr>
          <w:rFonts w:ascii="宋体" w:hAnsi="宋体" w:eastAsia="宋体" w:cs="宋体"/>
          <w:spacing w:val="1"/>
          <w:sz w:val="28"/>
          <w:szCs w:val="28"/>
        </w:rPr>
        <w:t>逾期系统将拒绝接收。提交时，投标单位应登录全国公共资源交易中心</w:t>
      </w:r>
      <w:r>
        <w:rPr>
          <w:rFonts w:ascii="宋体" w:hAnsi="宋体" w:eastAsia="宋体" w:cs="宋体"/>
          <w:sz w:val="28"/>
          <w:szCs w:val="28"/>
        </w:rPr>
        <w:t>平台（陕西省</w:t>
      </w:r>
      <w:r>
        <w:rPr>
          <w:rFonts w:ascii="宋体" w:hAnsi="宋体" w:eastAsia="宋体" w:cs="宋体"/>
          <w:spacing w:val="7"/>
          <w:sz w:val="28"/>
          <w:szCs w:val="28"/>
        </w:rPr>
        <w:t>），</w:t>
      </w:r>
      <w:r>
        <w:rPr>
          <w:rFonts w:ascii="宋体" w:hAnsi="宋体" w:eastAsia="宋体" w:cs="宋体"/>
          <w:sz w:val="28"/>
          <w:szCs w:val="28"/>
        </w:rPr>
        <w:t>选择[“首页&gt;电子交易平台&gt;企</w:t>
      </w:r>
      <w:r>
        <w:rPr>
          <w:rFonts w:ascii="宋体" w:hAnsi="宋体" w:eastAsia="宋体" w:cs="宋体"/>
          <w:spacing w:val="-1"/>
          <w:sz w:val="28"/>
          <w:szCs w:val="28"/>
        </w:rPr>
        <w:t>业端&gt;我的项目</w:t>
      </w:r>
      <w:r>
        <w:rPr>
          <w:rFonts w:ascii="宋体" w:hAnsi="宋体" w:eastAsia="宋体" w:cs="宋体"/>
          <w:spacing w:val="-103"/>
          <w:sz w:val="28"/>
          <w:szCs w:val="28"/>
        </w:rPr>
        <w:t xml:space="preserve"> </w:t>
      </w:r>
      <w:r>
        <w:rPr>
          <w:rFonts w:ascii="宋体" w:hAnsi="宋体" w:eastAsia="宋体" w:cs="宋体"/>
          <w:spacing w:val="-1"/>
          <w:sz w:val="28"/>
          <w:szCs w:val="28"/>
        </w:rPr>
        <w:t>”，点</w:t>
      </w:r>
      <w:r>
        <w:rPr>
          <w:rFonts w:ascii="宋体" w:hAnsi="宋体" w:eastAsia="宋体" w:cs="宋体"/>
          <w:spacing w:val="1"/>
          <w:sz w:val="28"/>
          <w:szCs w:val="28"/>
        </w:rPr>
        <w:t>击[项目流程]，在打开的[项目管理]对话框中选择[上传投标文件]，上</w:t>
      </w:r>
      <w:r>
        <w:rPr>
          <w:rFonts w:ascii="宋体" w:hAnsi="宋体" w:eastAsia="宋体" w:cs="宋体"/>
          <w:spacing w:val="-2"/>
          <w:sz w:val="28"/>
          <w:szCs w:val="28"/>
        </w:rPr>
        <w:t>传加密的电子投标文件（*.SXSTF</w:t>
      </w:r>
      <w:r>
        <w:rPr>
          <w:rFonts w:ascii="宋体" w:hAnsi="宋体" w:eastAsia="宋体" w:cs="宋体"/>
          <w:spacing w:val="-14"/>
          <w:sz w:val="28"/>
          <w:szCs w:val="28"/>
        </w:rPr>
        <w:t>），</w:t>
      </w:r>
      <w:r>
        <w:rPr>
          <w:rFonts w:ascii="宋体" w:hAnsi="宋体" w:eastAsia="宋体" w:cs="宋体"/>
          <w:spacing w:val="-2"/>
          <w:sz w:val="28"/>
          <w:szCs w:val="28"/>
        </w:rPr>
        <w:t>上传成功后，电子化平台将予以记</w:t>
      </w:r>
      <w:r>
        <w:rPr>
          <w:rFonts w:ascii="宋体" w:hAnsi="宋体" w:eastAsia="宋体" w:cs="宋体"/>
          <w:spacing w:val="-4"/>
          <w:sz w:val="28"/>
          <w:szCs w:val="28"/>
        </w:rPr>
        <w:t>录。</w:t>
      </w:r>
    </w:p>
    <w:p w14:paraId="553347B2">
      <w:pPr>
        <w:spacing w:before="2" w:line="219" w:lineRule="auto"/>
        <w:ind w:left="695"/>
        <w:rPr>
          <w:rFonts w:ascii="宋体" w:hAnsi="宋体" w:eastAsia="宋体" w:cs="宋体"/>
          <w:sz w:val="28"/>
          <w:szCs w:val="28"/>
        </w:rPr>
      </w:pPr>
      <w:r>
        <w:rPr>
          <w:rFonts w:ascii="宋体" w:hAnsi="宋体" w:eastAsia="宋体" w:cs="宋体"/>
          <w:spacing w:val="-1"/>
          <w:sz w:val="28"/>
          <w:szCs w:val="28"/>
        </w:rPr>
        <w:t>4.2.文件开启与解密</w:t>
      </w:r>
    </w:p>
    <w:p w14:paraId="0BD3192D">
      <w:pPr>
        <w:spacing w:before="160" w:line="302" w:lineRule="auto"/>
        <w:ind w:right="228" w:firstLine="568" w:firstLineChars="200"/>
        <w:rPr>
          <w:rFonts w:ascii="宋体" w:hAnsi="宋体" w:eastAsia="宋体" w:cs="宋体"/>
          <w:sz w:val="28"/>
          <w:szCs w:val="28"/>
        </w:rPr>
      </w:pPr>
      <w:r>
        <w:rPr>
          <w:rFonts w:ascii="宋体" w:hAnsi="宋体" w:eastAsia="宋体" w:cs="宋体"/>
          <w:spacing w:val="2"/>
          <w:sz w:val="28"/>
          <w:szCs w:val="28"/>
        </w:rPr>
        <w:t>（1）开标时，投标单位须使用电子投标文件加密时所用的数字认</w:t>
      </w:r>
      <w:r>
        <w:rPr>
          <w:rFonts w:ascii="宋体" w:hAnsi="宋体" w:eastAsia="宋体" w:cs="宋体"/>
          <w:spacing w:val="15"/>
          <w:sz w:val="28"/>
          <w:szCs w:val="28"/>
        </w:rPr>
        <w:t xml:space="preserve"> </w:t>
      </w:r>
      <w:r>
        <w:rPr>
          <w:rFonts w:ascii="宋体" w:hAnsi="宋体" w:eastAsia="宋体" w:cs="宋体"/>
          <w:spacing w:val="-1"/>
          <w:sz w:val="28"/>
          <w:szCs w:val="28"/>
        </w:rPr>
        <w:t>证证书（CA</w:t>
      </w:r>
      <w:r>
        <w:rPr>
          <w:rFonts w:ascii="宋体" w:hAnsi="宋体" w:eastAsia="宋体" w:cs="宋体"/>
          <w:spacing w:val="-61"/>
          <w:sz w:val="28"/>
          <w:szCs w:val="28"/>
        </w:rPr>
        <w:t xml:space="preserve"> </w:t>
      </w:r>
      <w:r>
        <w:rPr>
          <w:rFonts w:ascii="宋体" w:hAnsi="宋体" w:eastAsia="宋体" w:cs="宋体"/>
          <w:spacing w:val="-1"/>
          <w:sz w:val="28"/>
          <w:szCs w:val="28"/>
        </w:rPr>
        <w:t>锁）在全国公共资源交易平台（陕西省）</w:t>
      </w:r>
      <w:r>
        <w:rPr>
          <w:rFonts w:ascii="宋体" w:hAnsi="宋体" w:eastAsia="宋体" w:cs="宋体"/>
          <w:spacing w:val="-2"/>
          <w:sz w:val="28"/>
          <w:szCs w:val="28"/>
        </w:rPr>
        <w:t>不见面开标系统自</w:t>
      </w:r>
      <w:r>
        <w:rPr>
          <w:rFonts w:ascii="宋体" w:hAnsi="宋体" w:eastAsia="宋体" w:cs="宋体"/>
          <w:sz w:val="28"/>
          <w:szCs w:val="28"/>
        </w:rPr>
        <w:t xml:space="preserve"> </w:t>
      </w:r>
      <w:r>
        <w:rPr>
          <w:rFonts w:ascii="宋体" w:hAnsi="宋体" w:eastAsia="宋体" w:cs="宋体"/>
          <w:spacing w:val="-2"/>
          <w:sz w:val="28"/>
          <w:szCs w:val="28"/>
        </w:rPr>
        <w:t>行解密电子投标文件。</w:t>
      </w:r>
    </w:p>
    <w:p w14:paraId="3BA8E910">
      <w:pPr>
        <w:spacing w:before="187" w:line="219" w:lineRule="auto"/>
        <w:ind w:firstLine="556" w:firstLineChars="200"/>
        <w:rPr>
          <w:rFonts w:ascii="宋体" w:hAnsi="宋体" w:eastAsia="宋体" w:cs="宋体"/>
          <w:sz w:val="28"/>
          <w:szCs w:val="28"/>
        </w:rPr>
      </w:pPr>
      <w:r>
        <w:rPr>
          <w:rFonts w:ascii="宋体" w:hAnsi="宋体" w:eastAsia="宋体" w:cs="宋体"/>
          <w:spacing w:val="-1"/>
          <w:sz w:val="28"/>
          <w:szCs w:val="28"/>
        </w:rPr>
        <w:t>（2）采购代理机构将在开标会议现场做开标记录。</w:t>
      </w:r>
    </w:p>
    <w:p w14:paraId="3806C5A7">
      <w:pPr>
        <w:spacing w:before="187" w:line="281" w:lineRule="auto"/>
        <w:ind w:right="231" w:firstLine="568" w:firstLineChars="200"/>
        <w:rPr>
          <w:rFonts w:ascii="宋体" w:hAnsi="宋体" w:eastAsia="宋体" w:cs="宋体"/>
          <w:sz w:val="28"/>
          <w:szCs w:val="28"/>
        </w:rPr>
      </w:pPr>
      <w:r>
        <w:rPr>
          <w:rFonts w:ascii="宋体" w:hAnsi="宋体" w:eastAsia="宋体" w:cs="宋体"/>
          <w:spacing w:val="2"/>
          <w:sz w:val="28"/>
          <w:szCs w:val="28"/>
        </w:rPr>
        <w:t>（3）在开标环节出现下列情况之一的，其电子投标文件视为无效</w:t>
      </w:r>
      <w:r>
        <w:rPr>
          <w:rFonts w:ascii="宋体" w:hAnsi="宋体" w:eastAsia="宋体" w:cs="宋体"/>
          <w:spacing w:val="13"/>
          <w:sz w:val="28"/>
          <w:szCs w:val="28"/>
        </w:rPr>
        <w:t xml:space="preserve"> </w:t>
      </w:r>
      <w:r>
        <w:rPr>
          <w:rFonts w:ascii="宋体" w:hAnsi="宋体" w:eastAsia="宋体" w:cs="宋体"/>
          <w:spacing w:val="-4"/>
          <w:sz w:val="28"/>
          <w:szCs w:val="28"/>
        </w:rPr>
        <w:t>文件：</w:t>
      </w:r>
    </w:p>
    <w:p w14:paraId="504CB3D5">
      <w:pPr>
        <w:spacing w:before="187" w:line="220" w:lineRule="auto"/>
        <w:ind w:firstLine="556" w:firstLineChars="200"/>
        <w:rPr>
          <w:rFonts w:ascii="宋体" w:hAnsi="宋体" w:eastAsia="宋体" w:cs="宋体"/>
          <w:sz w:val="28"/>
          <w:szCs w:val="28"/>
        </w:rPr>
      </w:pPr>
      <w:r>
        <w:rPr>
          <w:rFonts w:ascii="宋体" w:hAnsi="宋体" w:eastAsia="宋体" w:cs="宋体"/>
          <w:spacing w:val="-1"/>
          <w:sz w:val="28"/>
          <w:szCs w:val="28"/>
        </w:rPr>
        <w:t>a.投标单位拒绝对电子投标文件进行解密的；</w:t>
      </w:r>
    </w:p>
    <w:p w14:paraId="6C42AC13">
      <w:pPr>
        <w:spacing w:before="186" w:line="302" w:lineRule="auto"/>
        <w:ind w:right="150" w:firstLine="548" w:firstLineChars="200"/>
        <w:rPr>
          <w:rFonts w:ascii="宋体" w:hAnsi="宋体" w:eastAsia="宋体" w:cs="宋体"/>
          <w:sz w:val="28"/>
          <w:szCs w:val="28"/>
        </w:rPr>
      </w:pPr>
      <w:r>
        <w:rPr>
          <w:rFonts w:ascii="宋体" w:hAnsi="宋体" w:eastAsia="宋体" w:cs="宋体"/>
          <w:spacing w:val="-3"/>
          <w:sz w:val="28"/>
          <w:szCs w:val="28"/>
        </w:rPr>
        <w:t>b.因投标单位自身原因（如未带</w:t>
      </w:r>
      <w:r>
        <w:rPr>
          <w:rFonts w:ascii="宋体" w:hAnsi="宋体" w:eastAsia="宋体" w:cs="宋体"/>
          <w:spacing w:val="-58"/>
          <w:sz w:val="28"/>
          <w:szCs w:val="28"/>
        </w:rPr>
        <w:t xml:space="preserve"> </w:t>
      </w:r>
      <w:r>
        <w:rPr>
          <w:rFonts w:ascii="宋体" w:hAnsi="宋体" w:eastAsia="宋体" w:cs="宋体"/>
          <w:spacing w:val="-3"/>
          <w:sz w:val="28"/>
          <w:szCs w:val="28"/>
        </w:rPr>
        <w:t>CA</w:t>
      </w:r>
      <w:r>
        <w:rPr>
          <w:rFonts w:ascii="宋体" w:hAnsi="宋体" w:eastAsia="宋体" w:cs="宋体"/>
          <w:spacing w:val="-61"/>
          <w:sz w:val="28"/>
          <w:szCs w:val="28"/>
        </w:rPr>
        <w:t xml:space="preserve"> </w:t>
      </w:r>
      <w:r>
        <w:rPr>
          <w:rFonts w:ascii="宋体" w:hAnsi="宋体" w:eastAsia="宋体" w:cs="宋体"/>
          <w:spacing w:val="-3"/>
          <w:sz w:val="28"/>
          <w:szCs w:val="28"/>
        </w:rPr>
        <w:t>锁、或所带</w:t>
      </w:r>
      <w:r>
        <w:rPr>
          <w:rFonts w:ascii="宋体" w:hAnsi="宋体" w:eastAsia="宋体" w:cs="宋体"/>
          <w:spacing w:val="-61"/>
          <w:sz w:val="28"/>
          <w:szCs w:val="28"/>
        </w:rPr>
        <w:t xml:space="preserve"> </w:t>
      </w:r>
      <w:r>
        <w:rPr>
          <w:rFonts w:ascii="宋体" w:hAnsi="宋体" w:eastAsia="宋体" w:cs="宋体"/>
          <w:spacing w:val="-3"/>
          <w:sz w:val="28"/>
          <w:szCs w:val="28"/>
        </w:rPr>
        <w:t>CA</w:t>
      </w:r>
      <w:r>
        <w:rPr>
          <w:rFonts w:ascii="宋体" w:hAnsi="宋体" w:eastAsia="宋体" w:cs="宋体"/>
          <w:spacing w:val="-61"/>
          <w:sz w:val="28"/>
          <w:szCs w:val="28"/>
        </w:rPr>
        <w:t xml:space="preserve"> </w:t>
      </w:r>
      <w:r>
        <w:rPr>
          <w:rFonts w:ascii="宋体" w:hAnsi="宋体" w:eastAsia="宋体" w:cs="宋体"/>
          <w:spacing w:val="-3"/>
          <w:sz w:val="28"/>
          <w:szCs w:val="28"/>
        </w:rPr>
        <w:t>锁与制作电子投</w:t>
      </w:r>
      <w:r>
        <w:rPr>
          <w:rFonts w:ascii="宋体" w:hAnsi="宋体" w:eastAsia="宋体" w:cs="宋体"/>
          <w:sz w:val="28"/>
          <w:szCs w:val="28"/>
        </w:rPr>
        <w:t xml:space="preserve"> </w:t>
      </w:r>
      <w:r>
        <w:rPr>
          <w:rFonts w:ascii="宋体" w:hAnsi="宋体" w:eastAsia="宋体" w:cs="宋体"/>
          <w:spacing w:val="-4"/>
          <w:sz w:val="28"/>
          <w:szCs w:val="28"/>
        </w:rPr>
        <w:t>标文件使用的</w:t>
      </w:r>
      <w:r>
        <w:rPr>
          <w:rFonts w:ascii="宋体" w:hAnsi="宋体" w:eastAsia="宋体" w:cs="宋体"/>
          <w:spacing w:val="-57"/>
          <w:sz w:val="28"/>
          <w:szCs w:val="28"/>
        </w:rPr>
        <w:t xml:space="preserve"> </w:t>
      </w:r>
      <w:r>
        <w:rPr>
          <w:rFonts w:ascii="宋体" w:hAnsi="宋体" w:eastAsia="宋体" w:cs="宋体"/>
          <w:spacing w:val="-4"/>
          <w:sz w:val="28"/>
          <w:szCs w:val="28"/>
        </w:rPr>
        <w:t>CA</w:t>
      </w:r>
      <w:r>
        <w:rPr>
          <w:rFonts w:ascii="宋体" w:hAnsi="宋体" w:eastAsia="宋体" w:cs="宋体"/>
          <w:spacing w:val="-61"/>
          <w:sz w:val="28"/>
          <w:szCs w:val="28"/>
        </w:rPr>
        <w:t xml:space="preserve"> </w:t>
      </w:r>
      <w:r>
        <w:rPr>
          <w:rFonts w:ascii="宋体" w:hAnsi="宋体" w:eastAsia="宋体" w:cs="宋体"/>
          <w:spacing w:val="-4"/>
          <w:sz w:val="28"/>
          <w:szCs w:val="28"/>
        </w:rPr>
        <w:t>锁不一致、或沿用旧版招标文件编</w:t>
      </w:r>
      <w:r>
        <w:rPr>
          <w:rFonts w:ascii="宋体" w:hAnsi="宋体" w:eastAsia="宋体" w:cs="宋体"/>
          <w:spacing w:val="-5"/>
          <w:sz w:val="28"/>
          <w:szCs w:val="28"/>
        </w:rPr>
        <w:t>制投标文件等情形</w:t>
      </w:r>
      <w:r>
        <w:rPr>
          <w:rFonts w:ascii="宋体" w:hAnsi="宋体" w:eastAsia="宋体" w:cs="宋体"/>
          <w:spacing w:val="-66"/>
          <w:w w:val="89"/>
          <w:sz w:val="28"/>
          <w:szCs w:val="28"/>
        </w:rPr>
        <w:t>），</w:t>
      </w:r>
      <w:r>
        <w:rPr>
          <w:rFonts w:ascii="宋体" w:hAnsi="宋体" w:eastAsia="宋体" w:cs="宋体"/>
          <w:sz w:val="28"/>
          <w:szCs w:val="28"/>
        </w:rPr>
        <w:t xml:space="preserve"> </w:t>
      </w:r>
      <w:r>
        <w:rPr>
          <w:rFonts w:ascii="宋体" w:hAnsi="宋体" w:eastAsia="宋体" w:cs="宋体"/>
          <w:spacing w:val="-1"/>
          <w:sz w:val="28"/>
          <w:szCs w:val="28"/>
        </w:rPr>
        <w:t>导致在规定时间内无法解密投标文件的；</w:t>
      </w:r>
    </w:p>
    <w:p w14:paraId="6A4C829A">
      <w:pPr>
        <w:spacing w:before="187" w:line="219" w:lineRule="auto"/>
        <w:ind w:left="702"/>
        <w:rPr>
          <w:rFonts w:ascii="宋体" w:hAnsi="宋体" w:eastAsia="宋体" w:cs="宋体"/>
          <w:sz w:val="28"/>
          <w:szCs w:val="28"/>
        </w:rPr>
      </w:pPr>
      <w:r>
        <w:rPr>
          <w:rFonts w:ascii="宋体" w:hAnsi="宋体" w:eastAsia="宋体" w:cs="宋体"/>
          <w:spacing w:val="-1"/>
          <w:sz w:val="28"/>
          <w:szCs w:val="28"/>
        </w:rPr>
        <w:t>c.上传的电子投标文件无法打开的；</w:t>
      </w:r>
    </w:p>
    <w:p w14:paraId="49A5A27D">
      <w:pPr>
        <w:spacing w:before="187" w:line="219" w:lineRule="auto"/>
        <w:ind w:left="702"/>
        <w:rPr>
          <w:rFonts w:ascii="宋体" w:hAnsi="宋体" w:eastAsia="宋体" w:cs="宋体"/>
          <w:sz w:val="28"/>
          <w:szCs w:val="28"/>
        </w:rPr>
      </w:pPr>
      <w:r>
        <w:rPr>
          <w:rFonts w:ascii="宋体" w:hAnsi="宋体" w:eastAsia="宋体" w:cs="宋体"/>
          <w:spacing w:val="-1"/>
          <w:sz w:val="28"/>
          <w:szCs w:val="28"/>
        </w:rPr>
        <w:t>d.政府采购法律法规规定的其他无效情形。</w:t>
      </w:r>
    </w:p>
    <w:p w14:paraId="2DB108E8">
      <w:pPr>
        <w:spacing w:before="157" w:line="220" w:lineRule="auto"/>
        <w:ind w:left="597"/>
        <w:rPr>
          <w:rFonts w:ascii="宋体" w:hAnsi="宋体" w:eastAsia="宋体" w:cs="宋体"/>
          <w:sz w:val="28"/>
          <w:szCs w:val="28"/>
        </w:rPr>
      </w:pPr>
      <w:r>
        <w:rPr>
          <w:rFonts w:ascii="宋体" w:hAnsi="宋体" w:eastAsia="宋体" w:cs="宋体"/>
          <w:b/>
          <w:bCs/>
          <w:spacing w:val="-3"/>
          <w:sz w:val="28"/>
          <w:szCs w:val="28"/>
        </w:rPr>
        <w:t>4.3.关于不见面开标系统</w:t>
      </w:r>
    </w:p>
    <w:p w14:paraId="79141214">
      <w:pPr>
        <w:spacing w:before="147" w:line="268" w:lineRule="auto"/>
        <w:ind w:left="38" w:right="228" w:firstLine="568"/>
        <w:rPr>
          <w:rFonts w:ascii="宋体" w:hAnsi="宋体" w:eastAsia="宋体" w:cs="宋体"/>
          <w:sz w:val="28"/>
          <w:szCs w:val="28"/>
        </w:rPr>
      </w:pPr>
      <w:r>
        <w:rPr>
          <w:rFonts w:ascii="宋体" w:hAnsi="宋体" w:eastAsia="宋体" w:cs="宋体"/>
          <w:spacing w:val="-4"/>
          <w:sz w:val="28"/>
          <w:szCs w:val="28"/>
        </w:rPr>
        <w:t>（1）采购代理机构组织远程不见面开标、评审工作，开标整个过程</w:t>
      </w:r>
      <w:r>
        <w:rPr>
          <w:rFonts w:ascii="宋体" w:hAnsi="宋体" w:eastAsia="宋体" w:cs="宋体"/>
          <w:spacing w:val="12"/>
          <w:sz w:val="28"/>
          <w:szCs w:val="28"/>
        </w:rPr>
        <w:t xml:space="preserve"> </w:t>
      </w:r>
      <w:r>
        <w:rPr>
          <w:rFonts w:ascii="宋体" w:hAnsi="宋体" w:eastAsia="宋体" w:cs="宋体"/>
          <w:spacing w:val="-1"/>
          <w:sz w:val="28"/>
          <w:szCs w:val="28"/>
        </w:rPr>
        <w:t>接受监督部门的监督。</w:t>
      </w:r>
    </w:p>
    <w:p w14:paraId="2C8C3B1E">
      <w:pPr>
        <w:spacing w:before="147" w:line="268" w:lineRule="auto"/>
        <w:ind w:left="41" w:right="228" w:firstLine="565"/>
        <w:rPr>
          <w:rFonts w:ascii="宋体" w:hAnsi="宋体" w:eastAsia="宋体" w:cs="宋体"/>
          <w:sz w:val="28"/>
          <w:szCs w:val="28"/>
        </w:rPr>
      </w:pPr>
      <w:r>
        <w:rPr>
          <w:rFonts w:ascii="宋体" w:hAnsi="宋体" w:eastAsia="宋体" w:cs="宋体"/>
          <w:spacing w:val="-4"/>
          <w:sz w:val="28"/>
          <w:szCs w:val="28"/>
        </w:rPr>
        <w:t>（2）采购代理机构在规定的时间和地点组织远程不见面开标，投标</w:t>
      </w:r>
      <w:r>
        <w:rPr>
          <w:rFonts w:ascii="宋体" w:hAnsi="宋体" w:eastAsia="宋体" w:cs="宋体"/>
          <w:spacing w:val="12"/>
          <w:sz w:val="28"/>
          <w:szCs w:val="28"/>
        </w:rPr>
        <w:t xml:space="preserve"> </w:t>
      </w:r>
      <w:r>
        <w:rPr>
          <w:rFonts w:ascii="宋体" w:hAnsi="宋体" w:eastAsia="宋体" w:cs="宋体"/>
          <w:spacing w:val="-1"/>
          <w:sz w:val="28"/>
          <w:szCs w:val="28"/>
        </w:rPr>
        <w:t>单位无须委派代表出席开标现场。</w:t>
      </w:r>
    </w:p>
    <w:p w14:paraId="79AF67B8">
      <w:pPr>
        <w:spacing w:before="146" w:line="220" w:lineRule="auto"/>
        <w:ind w:left="606"/>
        <w:rPr>
          <w:rFonts w:ascii="宋体" w:hAnsi="宋体" w:eastAsia="宋体" w:cs="宋体"/>
          <w:sz w:val="28"/>
          <w:szCs w:val="28"/>
        </w:rPr>
      </w:pPr>
      <w:r>
        <w:rPr>
          <w:rFonts w:ascii="宋体" w:hAnsi="宋体" w:eastAsia="宋体" w:cs="宋体"/>
          <w:spacing w:val="-1"/>
          <w:sz w:val="28"/>
          <w:szCs w:val="28"/>
        </w:rPr>
        <w:t>（3）不见面开标系统：打开页面网址</w:t>
      </w:r>
    </w:p>
    <w:p w14:paraId="13D5A233">
      <w:pPr>
        <w:spacing w:before="151" w:line="316" w:lineRule="auto"/>
        <w:ind w:left="38" w:firstLine="9"/>
        <w:rPr>
          <w:rFonts w:ascii="宋体" w:hAnsi="宋体" w:eastAsia="宋体" w:cs="宋体"/>
          <w:sz w:val="28"/>
          <w:szCs w:val="28"/>
        </w:rPr>
      </w:pPr>
      <w:r>
        <w:rPr>
          <w:rFonts w:ascii="宋体" w:hAnsi="宋体" w:eastAsia="宋体" w:cs="宋体"/>
          <w:sz w:val="28"/>
          <w:szCs w:val="28"/>
        </w:rPr>
        <w:t>（</w:t>
      </w:r>
      <w:r>
        <w:fldChar w:fldCharType="begin"/>
      </w:r>
      <w:r>
        <w:instrText xml:space="preserve"> HYPERLINK "http://219.145.206.209/BidOpeningHall/bidopeninghallaction/hall/login" </w:instrText>
      </w:r>
      <w:r>
        <w:fldChar w:fldCharType="separate"/>
      </w:r>
      <w:r>
        <w:rPr>
          <w:rFonts w:ascii="宋体" w:hAnsi="宋体" w:eastAsia="宋体" w:cs="宋体"/>
          <w:sz w:val="28"/>
          <w:szCs w:val="28"/>
        </w:rPr>
        <w:t>http://219.145.206.209/BidOpeningHall/b</w:t>
      </w:r>
      <w:r>
        <w:rPr>
          <w:rFonts w:ascii="宋体" w:hAnsi="宋体" w:eastAsia="宋体" w:cs="宋体"/>
          <w:spacing w:val="-1"/>
          <w:sz w:val="28"/>
          <w:szCs w:val="28"/>
        </w:rPr>
        <w:t>idopeninghallaction/h</w:t>
      </w:r>
      <w:r>
        <w:rPr>
          <w:rFonts w:ascii="宋体" w:hAnsi="宋体" w:eastAsia="宋体" w:cs="宋体"/>
          <w:spacing w:val="-1"/>
          <w:sz w:val="28"/>
          <w:szCs w:val="28"/>
        </w:rPr>
        <w:fldChar w:fldCharType="end"/>
      </w:r>
      <w:r>
        <w:rPr>
          <w:rFonts w:ascii="宋体" w:hAnsi="宋体" w:eastAsia="宋体" w:cs="宋体"/>
          <w:sz w:val="28"/>
          <w:szCs w:val="28"/>
        </w:rPr>
        <w:t xml:space="preserve">   </w:t>
      </w:r>
      <w:r>
        <w:fldChar w:fldCharType="begin"/>
      </w:r>
      <w:r>
        <w:instrText xml:space="preserve"> HYPERLINK "http://219.145.206.209/BidOpeningHall/bidopeninghallaction/hall/login" </w:instrText>
      </w:r>
      <w:r>
        <w:fldChar w:fldCharType="separate"/>
      </w:r>
      <w:r>
        <w:rPr>
          <w:rFonts w:ascii="宋体" w:hAnsi="宋体" w:eastAsia="宋体" w:cs="宋体"/>
          <w:spacing w:val="-1"/>
          <w:sz w:val="28"/>
          <w:szCs w:val="28"/>
        </w:rPr>
        <w:t>all/login</w:t>
      </w:r>
      <w:r>
        <w:rPr>
          <w:rFonts w:ascii="宋体" w:hAnsi="宋体" w:eastAsia="宋体" w:cs="宋体"/>
          <w:spacing w:val="-1"/>
          <w:sz w:val="28"/>
          <w:szCs w:val="28"/>
        </w:rPr>
        <w:fldChar w:fldCharType="end"/>
      </w:r>
      <w:r>
        <w:rPr>
          <w:rFonts w:ascii="宋体" w:hAnsi="宋体" w:eastAsia="宋体" w:cs="宋体"/>
          <w:spacing w:val="-1"/>
          <w:sz w:val="28"/>
          <w:szCs w:val="28"/>
        </w:rPr>
        <w:t>）选择点击右上角“登录</w:t>
      </w:r>
      <w:r>
        <w:rPr>
          <w:rFonts w:ascii="宋体" w:hAnsi="宋体" w:eastAsia="宋体" w:cs="宋体"/>
          <w:spacing w:val="-105"/>
          <w:sz w:val="28"/>
          <w:szCs w:val="28"/>
        </w:rPr>
        <w:t xml:space="preserve"> </w:t>
      </w:r>
      <w:r>
        <w:rPr>
          <w:rFonts w:ascii="宋体" w:hAnsi="宋体" w:eastAsia="宋体" w:cs="宋体"/>
          <w:spacing w:val="-1"/>
          <w:sz w:val="28"/>
          <w:szCs w:val="28"/>
        </w:rPr>
        <w:t>”，</w:t>
      </w:r>
      <w:r>
        <w:rPr>
          <w:rFonts w:ascii="宋体" w:hAnsi="宋体" w:eastAsia="宋体" w:cs="宋体"/>
          <w:spacing w:val="-2"/>
          <w:sz w:val="28"/>
          <w:szCs w:val="28"/>
        </w:rPr>
        <w:t>在左侧选择“投标单位</w:t>
      </w:r>
      <w:r>
        <w:rPr>
          <w:rFonts w:ascii="宋体" w:hAnsi="宋体" w:eastAsia="宋体" w:cs="宋体"/>
          <w:spacing w:val="-103"/>
          <w:sz w:val="28"/>
          <w:szCs w:val="28"/>
        </w:rPr>
        <w:t xml:space="preserve"> </w:t>
      </w:r>
      <w:r>
        <w:rPr>
          <w:rFonts w:ascii="宋体" w:hAnsi="宋体" w:eastAsia="宋体" w:cs="宋体"/>
          <w:spacing w:val="-2"/>
          <w:sz w:val="28"/>
          <w:szCs w:val="28"/>
        </w:rPr>
        <w:t>”身份，</w:t>
      </w:r>
      <w:r>
        <w:rPr>
          <w:rFonts w:ascii="宋体" w:hAnsi="宋体" w:eastAsia="宋体" w:cs="宋体"/>
          <w:sz w:val="28"/>
          <w:szCs w:val="28"/>
        </w:rPr>
        <w:t xml:space="preserve"> </w:t>
      </w:r>
      <w:r>
        <w:rPr>
          <w:rFonts w:ascii="宋体" w:hAnsi="宋体" w:eastAsia="宋体" w:cs="宋体"/>
          <w:spacing w:val="-2"/>
          <w:sz w:val="28"/>
          <w:szCs w:val="28"/>
        </w:rPr>
        <w:t>插入 CA 锁登录，输入密码后，点击“登录</w:t>
      </w:r>
      <w:r>
        <w:rPr>
          <w:rFonts w:ascii="宋体" w:hAnsi="宋体" w:eastAsia="宋体" w:cs="宋体"/>
          <w:spacing w:val="-87"/>
          <w:sz w:val="28"/>
          <w:szCs w:val="28"/>
        </w:rPr>
        <w:t xml:space="preserve"> </w:t>
      </w:r>
      <w:r>
        <w:rPr>
          <w:rFonts w:ascii="宋体" w:hAnsi="宋体" w:eastAsia="宋体" w:cs="宋体"/>
          <w:spacing w:val="-2"/>
          <w:sz w:val="28"/>
          <w:szCs w:val="28"/>
        </w:rPr>
        <w:t>”，投标单位登录之后可以</w:t>
      </w:r>
      <w:r>
        <w:rPr>
          <w:rFonts w:ascii="宋体" w:hAnsi="宋体" w:eastAsia="宋体" w:cs="宋体"/>
          <w:sz w:val="28"/>
          <w:szCs w:val="28"/>
        </w:rPr>
        <w:t xml:space="preserve">   </w:t>
      </w:r>
      <w:r>
        <w:rPr>
          <w:rFonts w:ascii="宋体" w:hAnsi="宋体" w:eastAsia="宋体" w:cs="宋体"/>
          <w:spacing w:val="-3"/>
          <w:sz w:val="28"/>
          <w:szCs w:val="28"/>
        </w:rPr>
        <w:t>看到当前投标单位今日开标项目：1、选择要开标的项目，点击</w:t>
      </w:r>
      <w:r>
        <w:rPr>
          <w:rFonts w:ascii="宋体" w:hAnsi="宋体" w:eastAsia="宋体" w:cs="宋体"/>
          <w:spacing w:val="-4"/>
          <w:sz w:val="28"/>
          <w:szCs w:val="28"/>
        </w:rPr>
        <w:t>进入，页</w:t>
      </w:r>
      <w:r>
        <w:rPr>
          <w:rFonts w:ascii="宋体" w:hAnsi="宋体" w:eastAsia="宋体" w:cs="宋体"/>
          <w:sz w:val="28"/>
          <w:szCs w:val="28"/>
        </w:rPr>
        <w:t xml:space="preserve">  </w:t>
      </w:r>
      <w:r>
        <w:rPr>
          <w:rFonts w:ascii="宋体" w:hAnsi="宋体" w:eastAsia="宋体" w:cs="宋体"/>
          <w:spacing w:val="4"/>
          <w:sz w:val="28"/>
          <w:szCs w:val="28"/>
        </w:rPr>
        <w:t>面首先阅读开标流程，点击“我已阅读</w:t>
      </w:r>
      <w:r>
        <w:rPr>
          <w:rFonts w:ascii="宋体" w:hAnsi="宋体" w:eastAsia="宋体" w:cs="宋体"/>
          <w:spacing w:val="-102"/>
          <w:sz w:val="28"/>
          <w:szCs w:val="28"/>
        </w:rPr>
        <w:t xml:space="preserve"> </w:t>
      </w:r>
      <w:r>
        <w:rPr>
          <w:rFonts w:ascii="宋体" w:hAnsi="宋体" w:eastAsia="宋体" w:cs="宋体"/>
          <w:spacing w:val="4"/>
          <w:sz w:val="28"/>
          <w:szCs w:val="28"/>
        </w:rPr>
        <w:t>”</w:t>
      </w:r>
      <w:r>
        <w:rPr>
          <w:rFonts w:ascii="宋体" w:hAnsi="宋体" w:eastAsia="宋体" w:cs="宋体"/>
          <w:spacing w:val="-29"/>
          <w:sz w:val="28"/>
          <w:szCs w:val="28"/>
        </w:rPr>
        <w:t xml:space="preserve"> </w:t>
      </w:r>
      <w:r>
        <w:rPr>
          <w:rFonts w:ascii="宋体" w:hAnsi="宋体" w:eastAsia="宋体" w:cs="宋体"/>
          <w:spacing w:val="4"/>
          <w:sz w:val="28"/>
          <w:szCs w:val="28"/>
        </w:rPr>
        <w:t>进入开标大厅，点击</w:t>
      </w:r>
      <w:r>
        <w:rPr>
          <w:rFonts w:ascii="宋体" w:hAnsi="宋体" w:eastAsia="宋体" w:cs="宋体"/>
          <w:spacing w:val="3"/>
          <w:sz w:val="28"/>
          <w:szCs w:val="28"/>
        </w:rPr>
        <w:t>“取消”</w:t>
      </w:r>
      <w:r>
        <w:rPr>
          <w:rFonts w:ascii="宋体" w:hAnsi="宋体" w:eastAsia="宋体" w:cs="宋体"/>
          <w:sz w:val="28"/>
          <w:szCs w:val="28"/>
        </w:rPr>
        <w:t xml:space="preserve"> </w:t>
      </w:r>
      <w:r>
        <w:rPr>
          <w:rFonts w:ascii="宋体" w:hAnsi="宋体" w:eastAsia="宋体" w:cs="宋体"/>
          <w:spacing w:val="-1"/>
          <w:sz w:val="28"/>
          <w:szCs w:val="28"/>
        </w:rPr>
        <w:t>返回项目列表页面。</w:t>
      </w:r>
    </w:p>
    <w:p w14:paraId="1A7733E0">
      <w:pPr>
        <w:numPr>
          <w:ilvl w:val="0"/>
          <w:numId w:val="1"/>
        </w:numPr>
        <w:spacing w:before="2" w:line="317" w:lineRule="auto"/>
        <w:ind w:left="37" w:right="226" w:firstLine="569"/>
        <w:jc w:val="both"/>
        <w:rPr>
          <w:rFonts w:ascii="宋体" w:hAnsi="宋体" w:eastAsia="宋体" w:cs="宋体"/>
          <w:spacing w:val="-1"/>
          <w:sz w:val="28"/>
          <w:szCs w:val="28"/>
        </w:rPr>
      </w:pPr>
      <w:r>
        <w:rPr>
          <w:rFonts w:ascii="宋体" w:hAnsi="宋体" w:eastAsia="宋体" w:cs="宋体"/>
          <w:spacing w:val="-4"/>
          <w:sz w:val="28"/>
          <w:szCs w:val="28"/>
        </w:rPr>
        <w:t>开标签到：投标单位等待开标时需要签到，等候开标。请在开</w:t>
      </w:r>
      <w:r>
        <w:rPr>
          <w:rFonts w:ascii="宋体" w:hAnsi="宋体" w:eastAsia="宋体" w:cs="宋体"/>
          <w:sz w:val="28"/>
          <w:szCs w:val="28"/>
        </w:rPr>
        <w:t>标前完成签到，开标时间到了之后就不能签到；点击页面上“签到</w:t>
      </w:r>
      <w:r>
        <w:rPr>
          <w:rFonts w:ascii="宋体" w:hAnsi="宋体" w:eastAsia="宋体" w:cs="宋体"/>
          <w:spacing w:val="-99"/>
          <w:sz w:val="28"/>
          <w:szCs w:val="28"/>
        </w:rPr>
        <w:t xml:space="preserve"> </w:t>
      </w:r>
      <w:r>
        <w:rPr>
          <w:rFonts w:ascii="宋体" w:hAnsi="宋体" w:eastAsia="宋体" w:cs="宋体"/>
          <w:sz w:val="28"/>
          <w:szCs w:val="28"/>
        </w:rPr>
        <w:t xml:space="preserve">”按 </w:t>
      </w:r>
      <w:r>
        <w:rPr>
          <w:rFonts w:ascii="宋体" w:hAnsi="宋体" w:eastAsia="宋体" w:cs="宋体"/>
          <w:spacing w:val="1"/>
          <w:sz w:val="28"/>
          <w:szCs w:val="28"/>
        </w:rPr>
        <w:t>钮进行签到，开标前 60 分钟可以签到。签到成功之后，按钮灰化，无</w:t>
      </w:r>
      <w:r>
        <w:rPr>
          <w:rFonts w:ascii="宋体" w:hAnsi="宋体" w:eastAsia="宋体" w:cs="宋体"/>
          <w:spacing w:val="8"/>
          <w:sz w:val="28"/>
          <w:szCs w:val="28"/>
        </w:rPr>
        <w:t xml:space="preserve"> </w:t>
      </w:r>
      <w:r>
        <w:rPr>
          <w:rFonts w:ascii="宋体" w:hAnsi="宋体" w:eastAsia="宋体" w:cs="宋体"/>
          <w:spacing w:val="-1"/>
          <w:sz w:val="28"/>
          <w:szCs w:val="28"/>
        </w:rPr>
        <w:t>需再次签到，同时第一个座位图右下角出现绿色√。</w:t>
      </w:r>
    </w:p>
    <w:p w14:paraId="75EAC8EA">
      <w:pPr>
        <w:numPr>
          <w:ilvl w:val="0"/>
          <w:numId w:val="1"/>
        </w:numPr>
        <w:spacing w:before="2" w:line="317" w:lineRule="auto"/>
        <w:ind w:left="37" w:right="226" w:firstLine="569"/>
        <w:jc w:val="both"/>
        <w:rPr>
          <w:rFonts w:ascii="宋体" w:hAnsi="宋体" w:eastAsia="宋体" w:cs="宋体"/>
          <w:sz w:val="28"/>
          <w:szCs w:val="28"/>
        </w:rPr>
      </w:pPr>
      <w:r>
        <w:rPr>
          <w:rFonts w:ascii="宋体" w:hAnsi="宋体" w:eastAsia="宋体" w:cs="宋体"/>
          <w:spacing w:val="-4"/>
          <w:sz w:val="28"/>
          <w:szCs w:val="28"/>
        </w:rPr>
        <w:t>开标时，投标单位须使用电子投标文件加密时所用的数字认证</w:t>
      </w:r>
      <w:r>
        <w:rPr>
          <w:rFonts w:ascii="宋体" w:hAnsi="宋体" w:eastAsia="宋体" w:cs="宋体"/>
          <w:spacing w:val="12"/>
          <w:sz w:val="28"/>
          <w:szCs w:val="28"/>
        </w:rPr>
        <w:t xml:space="preserve"> </w:t>
      </w:r>
      <w:r>
        <w:rPr>
          <w:rFonts w:ascii="宋体" w:hAnsi="宋体" w:eastAsia="宋体" w:cs="宋体"/>
          <w:spacing w:val="-3"/>
          <w:sz w:val="28"/>
          <w:szCs w:val="28"/>
        </w:rPr>
        <w:t>证书（CA 锁）在自备电脑上自行远程解密电子文件，系统默认解密</w:t>
      </w:r>
      <w:r>
        <w:rPr>
          <w:rFonts w:ascii="宋体" w:hAnsi="宋体" w:eastAsia="宋体" w:cs="宋体"/>
          <w:spacing w:val="-4"/>
          <w:sz w:val="28"/>
          <w:szCs w:val="28"/>
        </w:rPr>
        <w:t>时长</w:t>
      </w:r>
      <w:r>
        <w:rPr>
          <w:rFonts w:ascii="宋体" w:hAnsi="宋体" w:eastAsia="宋体" w:cs="宋体"/>
          <w:sz w:val="28"/>
          <w:szCs w:val="28"/>
        </w:rPr>
        <w:t xml:space="preserve"> 为 20 分钟（如在规定时间内未解密文件，视为无效文件</w:t>
      </w:r>
      <w:r>
        <w:rPr>
          <w:rFonts w:ascii="宋体" w:hAnsi="宋体" w:eastAsia="宋体" w:cs="宋体"/>
          <w:spacing w:val="19"/>
          <w:sz w:val="28"/>
          <w:szCs w:val="28"/>
        </w:rPr>
        <w:t>），</w:t>
      </w:r>
      <w:r>
        <w:rPr>
          <w:rFonts w:ascii="宋体" w:hAnsi="宋体" w:eastAsia="宋体" w:cs="宋体"/>
          <w:sz w:val="28"/>
          <w:szCs w:val="28"/>
        </w:rPr>
        <w:t>投标单位</w:t>
      </w:r>
      <w:r>
        <w:rPr>
          <w:rFonts w:ascii="宋体" w:hAnsi="宋体" w:eastAsia="宋体" w:cs="宋体"/>
          <w:spacing w:val="1"/>
          <w:sz w:val="28"/>
          <w:szCs w:val="28"/>
        </w:rPr>
        <w:t xml:space="preserve"> 需在解密时间规定内完成文件解密。所有投标单位解密完成后由工作人</w:t>
      </w:r>
      <w:r>
        <w:rPr>
          <w:rFonts w:ascii="宋体" w:hAnsi="宋体" w:eastAsia="宋体" w:cs="宋体"/>
          <w:spacing w:val="8"/>
          <w:sz w:val="28"/>
          <w:szCs w:val="28"/>
        </w:rPr>
        <w:t xml:space="preserve"> </w:t>
      </w:r>
      <w:r>
        <w:rPr>
          <w:rFonts w:ascii="宋体" w:hAnsi="宋体" w:eastAsia="宋体" w:cs="宋体"/>
          <w:spacing w:val="-1"/>
          <w:sz w:val="28"/>
          <w:szCs w:val="28"/>
        </w:rPr>
        <w:t>员将投标文件导入开评标系统。</w:t>
      </w:r>
    </w:p>
    <w:p w14:paraId="502C5044">
      <w:pPr>
        <w:spacing w:before="25" w:line="220" w:lineRule="auto"/>
        <w:ind w:left="702"/>
        <w:rPr>
          <w:rFonts w:ascii="宋体" w:hAnsi="宋体" w:eastAsia="宋体" w:cs="宋体"/>
          <w:sz w:val="28"/>
          <w:szCs w:val="28"/>
        </w:rPr>
      </w:pPr>
      <w:r>
        <w:rPr>
          <w:rFonts w:ascii="宋体" w:hAnsi="宋体" w:eastAsia="宋体" w:cs="宋体"/>
          <w:b/>
          <w:bCs/>
          <w:spacing w:val="-4"/>
          <w:sz w:val="28"/>
          <w:szCs w:val="28"/>
        </w:rPr>
        <w:t>5、特殊情形下的应急处置</w:t>
      </w:r>
    </w:p>
    <w:p w14:paraId="38E83C82">
      <w:pPr>
        <w:spacing w:before="185" w:line="343" w:lineRule="auto"/>
        <w:ind w:left="40" w:firstLine="655"/>
        <w:jc w:val="both"/>
        <w:rPr>
          <w:rFonts w:ascii="宋体" w:hAnsi="宋体" w:eastAsia="宋体" w:cs="宋体"/>
          <w:sz w:val="28"/>
          <w:szCs w:val="28"/>
        </w:rPr>
      </w:pPr>
      <w:r>
        <w:rPr>
          <w:rFonts w:ascii="宋体" w:hAnsi="宋体" w:eastAsia="宋体" w:cs="宋体"/>
          <w:b/>
          <w:bCs/>
          <w:spacing w:val="-5"/>
          <w:sz w:val="28"/>
          <w:szCs w:val="28"/>
        </w:rPr>
        <w:t>在开标、评审过程中，如因停电、断网、电子化系统故障等特殊原</w:t>
      </w:r>
      <w:r>
        <w:rPr>
          <w:rFonts w:ascii="宋体" w:hAnsi="宋体" w:eastAsia="宋体" w:cs="宋体"/>
          <w:spacing w:val="5"/>
          <w:sz w:val="28"/>
          <w:szCs w:val="28"/>
        </w:rPr>
        <w:t xml:space="preserve"> </w:t>
      </w:r>
      <w:r>
        <w:rPr>
          <w:rFonts w:ascii="宋体" w:hAnsi="宋体" w:eastAsia="宋体" w:cs="宋体"/>
          <w:b/>
          <w:bCs/>
          <w:spacing w:val="-2"/>
          <w:sz w:val="28"/>
          <w:szCs w:val="28"/>
        </w:rPr>
        <w:t>因导致电子化开、评标无法正常进行时，代理机构应及时与公共资源交</w:t>
      </w:r>
      <w:r>
        <w:rPr>
          <w:rFonts w:ascii="宋体" w:hAnsi="宋体" w:eastAsia="宋体" w:cs="宋体"/>
          <w:spacing w:val="11"/>
          <w:sz w:val="28"/>
          <w:szCs w:val="28"/>
        </w:rPr>
        <w:t xml:space="preserve"> </w:t>
      </w:r>
      <w:r>
        <w:rPr>
          <w:rFonts w:ascii="宋体" w:hAnsi="宋体" w:eastAsia="宋体" w:cs="宋体"/>
          <w:b/>
          <w:bCs/>
          <w:sz w:val="28"/>
          <w:szCs w:val="28"/>
        </w:rPr>
        <w:t>易中心工作人员联系，故障在2</w:t>
      </w:r>
      <w:r>
        <w:rPr>
          <w:rFonts w:ascii="宋体" w:hAnsi="宋体" w:eastAsia="宋体" w:cs="宋体"/>
          <w:spacing w:val="-50"/>
          <w:sz w:val="28"/>
          <w:szCs w:val="28"/>
        </w:rPr>
        <w:t xml:space="preserve"> </w:t>
      </w:r>
      <w:r>
        <w:rPr>
          <w:rFonts w:ascii="宋体" w:hAnsi="宋体" w:eastAsia="宋体" w:cs="宋体"/>
          <w:b/>
          <w:bCs/>
          <w:sz w:val="28"/>
          <w:szCs w:val="28"/>
        </w:rPr>
        <w:t>小时内可修复的，可延续电子开</w:t>
      </w:r>
      <w:r>
        <w:rPr>
          <w:rFonts w:ascii="宋体" w:hAnsi="宋体" w:eastAsia="宋体" w:cs="宋体"/>
          <w:b/>
          <w:bCs/>
          <w:spacing w:val="-1"/>
          <w:sz w:val="28"/>
          <w:szCs w:val="28"/>
        </w:rPr>
        <w:t>标评标</w:t>
      </w:r>
      <w:r>
        <w:rPr>
          <w:rFonts w:ascii="宋体" w:hAnsi="宋体" w:eastAsia="宋体" w:cs="宋体"/>
          <w:sz w:val="28"/>
          <w:szCs w:val="28"/>
        </w:rPr>
        <w:t xml:space="preserve"> </w:t>
      </w:r>
      <w:r>
        <w:rPr>
          <w:rFonts w:ascii="宋体" w:hAnsi="宋体" w:eastAsia="宋体" w:cs="宋体"/>
          <w:b/>
          <w:bCs/>
          <w:sz w:val="28"/>
          <w:szCs w:val="28"/>
        </w:rPr>
        <w:t>流程；2</w:t>
      </w:r>
      <w:r>
        <w:rPr>
          <w:rFonts w:ascii="宋体" w:hAnsi="宋体" w:eastAsia="宋体" w:cs="宋体"/>
          <w:spacing w:val="-48"/>
          <w:sz w:val="28"/>
          <w:szCs w:val="28"/>
        </w:rPr>
        <w:t xml:space="preserve"> </w:t>
      </w:r>
      <w:r>
        <w:rPr>
          <w:rFonts w:ascii="宋体" w:hAnsi="宋体" w:eastAsia="宋体" w:cs="宋体"/>
          <w:b/>
          <w:bCs/>
          <w:sz w:val="28"/>
          <w:szCs w:val="28"/>
        </w:rPr>
        <w:t>小时内无法修复的，由采购人根据《安康市公共资</w:t>
      </w:r>
      <w:r>
        <w:rPr>
          <w:rFonts w:ascii="宋体" w:hAnsi="宋体" w:eastAsia="宋体" w:cs="宋体"/>
          <w:b/>
          <w:bCs/>
          <w:spacing w:val="-1"/>
          <w:sz w:val="28"/>
          <w:szCs w:val="28"/>
        </w:rPr>
        <w:t>源交易平台</w:t>
      </w:r>
      <w:r>
        <w:rPr>
          <w:rFonts w:ascii="宋体" w:hAnsi="宋体" w:eastAsia="宋体" w:cs="宋体"/>
          <w:sz w:val="28"/>
          <w:szCs w:val="28"/>
        </w:rPr>
        <w:t xml:space="preserve"> </w:t>
      </w:r>
      <w:r>
        <w:rPr>
          <w:rFonts w:ascii="宋体" w:hAnsi="宋体" w:eastAsia="宋体" w:cs="宋体"/>
          <w:b/>
          <w:bCs/>
          <w:spacing w:val="-3"/>
          <w:sz w:val="28"/>
          <w:szCs w:val="28"/>
        </w:rPr>
        <w:t>电子化交易应急处置管理办法（试行）》的通知选择处理方法。</w:t>
      </w:r>
    </w:p>
    <w:p w14:paraId="428F7A26">
      <w:pPr>
        <w:spacing w:before="1" w:line="220" w:lineRule="auto"/>
        <w:ind w:left="687"/>
        <w:rPr>
          <w:rFonts w:ascii="宋体" w:hAnsi="宋体" w:eastAsia="宋体" w:cs="宋体"/>
          <w:sz w:val="28"/>
          <w:szCs w:val="28"/>
        </w:rPr>
      </w:pPr>
      <w:r>
        <w:rPr>
          <w:rFonts w:ascii="宋体" w:hAnsi="宋体" w:eastAsia="宋体" w:cs="宋体"/>
          <w:b/>
          <w:bCs/>
          <w:spacing w:val="-6"/>
          <w:sz w:val="28"/>
          <w:szCs w:val="28"/>
        </w:rPr>
        <w:t>六、评标</w:t>
      </w:r>
    </w:p>
    <w:p w14:paraId="218FE927">
      <w:pPr>
        <w:spacing w:before="186" w:line="220" w:lineRule="auto"/>
        <w:ind w:left="705"/>
        <w:rPr>
          <w:rFonts w:ascii="宋体" w:hAnsi="宋体" w:eastAsia="宋体" w:cs="宋体"/>
          <w:sz w:val="28"/>
          <w:szCs w:val="28"/>
        </w:rPr>
      </w:pPr>
      <w:r>
        <w:rPr>
          <w:rFonts w:ascii="宋体" w:hAnsi="宋体" w:eastAsia="宋体" w:cs="宋体"/>
          <w:spacing w:val="-5"/>
          <w:sz w:val="28"/>
          <w:szCs w:val="28"/>
        </w:rPr>
        <w:t>1、符合性评审</w:t>
      </w:r>
    </w:p>
    <w:p w14:paraId="4BBD5544">
      <w:pPr>
        <w:spacing w:before="185" w:line="332" w:lineRule="auto"/>
        <w:ind w:left="48" w:right="2" w:firstLine="644"/>
        <w:rPr>
          <w:rFonts w:ascii="宋体" w:hAnsi="宋体" w:eastAsia="宋体" w:cs="宋体"/>
          <w:sz w:val="28"/>
          <w:szCs w:val="28"/>
        </w:rPr>
      </w:pPr>
      <w:r>
        <w:rPr>
          <w:rFonts w:ascii="宋体" w:hAnsi="宋体" w:eastAsia="宋体" w:cs="宋体"/>
          <w:spacing w:val="3"/>
          <w:sz w:val="28"/>
          <w:szCs w:val="28"/>
        </w:rPr>
        <w:t>（1）评委会对各投标人的投标文件进行符合性评审，主要包</w:t>
      </w:r>
      <w:r>
        <w:rPr>
          <w:rFonts w:ascii="宋体" w:hAnsi="宋体" w:eastAsia="宋体" w:cs="宋体"/>
          <w:spacing w:val="2"/>
          <w:sz w:val="28"/>
          <w:szCs w:val="28"/>
        </w:rPr>
        <w:t>括以</w:t>
      </w:r>
      <w:r>
        <w:rPr>
          <w:rFonts w:ascii="宋体" w:hAnsi="宋体" w:eastAsia="宋体" w:cs="宋体"/>
          <w:sz w:val="28"/>
          <w:szCs w:val="28"/>
        </w:rPr>
        <w:t xml:space="preserve"> </w:t>
      </w:r>
      <w:r>
        <w:rPr>
          <w:rFonts w:ascii="宋体" w:hAnsi="宋体" w:eastAsia="宋体" w:cs="宋体"/>
          <w:spacing w:val="-3"/>
          <w:sz w:val="28"/>
          <w:szCs w:val="28"/>
        </w:rPr>
        <w:t>下几个方面：</w:t>
      </w:r>
    </w:p>
    <w:p w14:paraId="3F2454B5">
      <w:pPr>
        <w:spacing w:before="1" w:line="219" w:lineRule="auto"/>
        <w:ind w:left="705"/>
        <w:rPr>
          <w:rFonts w:ascii="宋体" w:hAnsi="宋体" w:eastAsia="宋体" w:cs="宋体"/>
          <w:sz w:val="28"/>
          <w:szCs w:val="28"/>
        </w:rPr>
      </w:pPr>
      <w:r>
        <w:rPr>
          <w:rFonts w:ascii="宋体" w:hAnsi="宋体" w:eastAsia="宋体" w:cs="宋体"/>
          <w:spacing w:val="-1"/>
          <w:sz w:val="28"/>
          <w:szCs w:val="28"/>
        </w:rPr>
        <w:t>1-1 投标文件项目名称、项目编号与招标文</w:t>
      </w:r>
      <w:r>
        <w:rPr>
          <w:rFonts w:ascii="宋体" w:hAnsi="宋体" w:eastAsia="宋体" w:cs="宋体"/>
          <w:spacing w:val="-2"/>
          <w:sz w:val="28"/>
          <w:szCs w:val="28"/>
        </w:rPr>
        <w:t>件不一致的；</w:t>
      </w:r>
    </w:p>
    <w:p w14:paraId="7491ACFB">
      <w:pPr>
        <w:spacing w:before="147" w:line="316" w:lineRule="auto"/>
        <w:ind w:left="38" w:right="2" w:firstLine="667"/>
        <w:rPr>
          <w:rFonts w:ascii="宋体" w:hAnsi="宋体" w:eastAsia="宋体" w:cs="宋体"/>
          <w:sz w:val="28"/>
          <w:szCs w:val="28"/>
        </w:rPr>
      </w:pPr>
      <w:r>
        <w:rPr>
          <w:rFonts w:ascii="宋体" w:hAnsi="宋体" w:eastAsia="宋体" w:cs="宋体"/>
          <w:spacing w:val="-2"/>
          <w:sz w:val="28"/>
          <w:szCs w:val="28"/>
        </w:rPr>
        <w:t>1-2 投标文件无投标人公章、无法定代表人签字或签</w:t>
      </w:r>
      <w:r>
        <w:rPr>
          <w:rFonts w:ascii="宋体" w:hAnsi="宋体" w:eastAsia="宋体" w:cs="宋体"/>
          <w:spacing w:val="-3"/>
          <w:sz w:val="28"/>
          <w:szCs w:val="28"/>
        </w:rPr>
        <w:t>字人无法定代</w:t>
      </w:r>
      <w:r>
        <w:rPr>
          <w:rFonts w:ascii="宋体" w:hAnsi="宋体" w:eastAsia="宋体" w:cs="宋体"/>
          <w:sz w:val="28"/>
          <w:szCs w:val="28"/>
        </w:rPr>
        <w:t xml:space="preserve"> </w:t>
      </w:r>
      <w:r>
        <w:rPr>
          <w:rFonts w:ascii="宋体" w:hAnsi="宋体" w:eastAsia="宋体" w:cs="宋体"/>
          <w:spacing w:val="-1"/>
          <w:sz w:val="28"/>
          <w:szCs w:val="28"/>
        </w:rPr>
        <w:t>表人有效授权书的；</w:t>
      </w:r>
    </w:p>
    <w:p w14:paraId="4A594028">
      <w:pPr>
        <w:spacing w:before="1" w:line="218" w:lineRule="auto"/>
        <w:ind w:left="705"/>
        <w:rPr>
          <w:rFonts w:ascii="宋体" w:hAnsi="宋体" w:eastAsia="宋体" w:cs="宋体"/>
          <w:sz w:val="28"/>
          <w:szCs w:val="28"/>
        </w:rPr>
      </w:pPr>
      <w:r>
        <w:rPr>
          <w:rFonts w:ascii="宋体" w:hAnsi="宋体" w:eastAsia="宋体" w:cs="宋体"/>
          <w:spacing w:val="-2"/>
          <w:sz w:val="28"/>
          <w:szCs w:val="28"/>
        </w:rPr>
        <w:t>1-3 投标报价超出采购预算的；</w:t>
      </w:r>
    </w:p>
    <w:p w14:paraId="3D41240E">
      <w:pPr>
        <w:spacing w:before="148" w:line="220" w:lineRule="auto"/>
        <w:ind w:left="705"/>
        <w:rPr>
          <w:rFonts w:ascii="宋体" w:hAnsi="宋体" w:eastAsia="宋体" w:cs="宋体"/>
          <w:sz w:val="28"/>
          <w:szCs w:val="28"/>
        </w:rPr>
      </w:pPr>
      <w:r>
        <w:rPr>
          <w:rFonts w:ascii="宋体" w:hAnsi="宋体" w:eastAsia="宋体" w:cs="宋体"/>
          <w:spacing w:val="-2"/>
          <w:sz w:val="28"/>
          <w:szCs w:val="28"/>
        </w:rPr>
        <w:t>1-4 工期不符合招标文件要求的；</w:t>
      </w:r>
    </w:p>
    <w:p w14:paraId="077432BD">
      <w:pPr>
        <w:spacing w:before="147" w:line="220" w:lineRule="auto"/>
        <w:ind w:left="705"/>
        <w:rPr>
          <w:rFonts w:ascii="宋体" w:hAnsi="宋体" w:eastAsia="宋体" w:cs="宋体"/>
          <w:sz w:val="28"/>
          <w:szCs w:val="28"/>
        </w:rPr>
      </w:pPr>
      <w:r>
        <w:rPr>
          <w:rFonts w:ascii="宋体" w:hAnsi="宋体" w:eastAsia="宋体" w:cs="宋体"/>
          <w:spacing w:val="-2"/>
          <w:sz w:val="28"/>
          <w:szCs w:val="28"/>
        </w:rPr>
        <w:t>1-5 投标有效期不符合招标文件要求的；</w:t>
      </w:r>
    </w:p>
    <w:p w14:paraId="37DB4E4E">
      <w:pPr>
        <w:spacing w:before="146" w:line="220" w:lineRule="auto"/>
        <w:ind w:left="705"/>
        <w:rPr>
          <w:rFonts w:ascii="宋体" w:hAnsi="宋体" w:eastAsia="宋体" w:cs="宋体"/>
          <w:sz w:val="28"/>
          <w:szCs w:val="28"/>
        </w:rPr>
      </w:pPr>
      <w:r>
        <w:rPr>
          <w:rFonts w:ascii="宋体" w:hAnsi="宋体" w:eastAsia="宋体" w:cs="宋体"/>
          <w:spacing w:val="-2"/>
          <w:sz w:val="28"/>
          <w:szCs w:val="28"/>
        </w:rPr>
        <w:t>1-6 投标文件未按招标文件要求逐条响应、缺项的；</w:t>
      </w:r>
    </w:p>
    <w:p w14:paraId="32520242">
      <w:pPr>
        <w:spacing w:before="146" w:line="319" w:lineRule="auto"/>
        <w:ind w:left="39" w:right="2" w:firstLine="666"/>
        <w:rPr>
          <w:rFonts w:ascii="宋体" w:hAnsi="宋体" w:eastAsia="宋体" w:cs="宋体"/>
          <w:sz w:val="28"/>
          <w:szCs w:val="28"/>
        </w:rPr>
      </w:pPr>
      <w:r>
        <w:rPr>
          <w:rFonts w:ascii="宋体" w:hAnsi="宋体" w:eastAsia="宋体" w:cs="宋体"/>
          <w:spacing w:val="-2"/>
          <w:sz w:val="28"/>
          <w:szCs w:val="28"/>
        </w:rPr>
        <w:t>1-7 其他情况：招标文件或法律法规有关废标或否决</w:t>
      </w:r>
      <w:r>
        <w:rPr>
          <w:rFonts w:ascii="宋体" w:hAnsi="宋体" w:eastAsia="宋体" w:cs="宋体"/>
          <w:spacing w:val="-3"/>
          <w:sz w:val="28"/>
          <w:szCs w:val="28"/>
        </w:rPr>
        <w:t>投标规定的其</w:t>
      </w:r>
      <w:r>
        <w:rPr>
          <w:rFonts w:ascii="宋体" w:hAnsi="宋体" w:eastAsia="宋体" w:cs="宋体"/>
          <w:sz w:val="28"/>
          <w:szCs w:val="28"/>
        </w:rPr>
        <w:t xml:space="preserve"> </w:t>
      </w:r>
      <w:r>
        <w:rPr>
          <w:rFonts w:ascii="宋体" w:hAnsi="宋体" w:eastAsia="宋体" w:cs="宋体"/>
          <w:spacing w:val="-3"/>
          <w:sz w:val="28"/>
          <w:szCs w:val="28"/>
        </w:rPr>
        <w:t>他情形。</w:t>
      </w:r>
    </w:p>
    <w:p w14:paraId="7FE987DE">
      <w:pPr>
        <w:spacing w:before="25" w:line="343" w:lineRule="auto"/>
        <w:ind w:left="41" w:firstLine="565"/>
        <w:rPr>
          <w:rFonts w:ascii="宋体" w:hAnsi="宋体" w:eastAsia="宋体" w:cs="宋体"/>
          <w:sz w:val="28"/>
          <w:szCs w:val="28"/>
        </w:rPr>
      </w:pPr>
      <w:r>
        <w:rPr>
          <w:rFonts w:ascii="宋体" w:hAnsi="宋体" w:eastAsia="宋体" w:cs="宋体"/>
          <w:b/>
          <w:bCs/>
          <w:spacing w:val="-7"/>
          <w:sz w:val="28"/>
          <w:szCs w:val="28"/>
        </w:rPr>
        <w:t>（2）通过对投标人及投标文件的符合性审查，出现下列情况者，按</w:t>
      </w:r>
      <w:r>
        <w:rPr>
          <w:rFonts w:ascii="宋体" w:hAnsi="宋体" w:eastAsia="宋体" w:cs="宋体"/>
          <w:spacing w:val="16"/>
          <w:sz w:val="28"/>
          <w:szCs w:val="28"/>
        </w:rPr>
        <w:t xml:space="preserve"> </w:t>
      </w:r>
      <w:r>
        <w:rPr>
          <w:rFonts w:ascii="宋体" w:hAnsi="宋体" w:eastAsia="宋体" w:cs="宋体"/>
          <w:b/>
          <w:bCs/>
          <w:spacing w:val="-4"/>
          <w:sz w:val="28"/>
          <w:szCs w:val="28"/>
        </w:rPr>
        <w:t>无效标处理</w:t>
      </w:r>
      <w:r>
        <w:rPr>
          <w:rFonts w:ascii="宋体" w:hAnsi="宋体" w:eastAsia="宋体" w:cs="宋体"/>
          <w:spacing w:val="-4"/>
          <w:sz w:val="28"/>
          <w:szCs w:val="28"/>
        </w:rPr>
        <w:t>：</w:t>
      </w:r>
    </w:p>
    <w:p w14:paraId="768C3FA4">
      <w:pPr>
        <w:spacing w:line="345" w:lineRule="auto"/>
        <w:ind w:left="688" w:right="79"/>
        <w:rPr>
          <w:rFonts w:ascii="宋体" w:hAnsi="宋体" w:eastAsia="宋体" w:cs="宋体"/>
          <w:sz w:val="28"/>
          <w:szCs w:val="28"/>
        </w:rPr>
      </w:pPr>
      <w:r>
        <w:rPr>
          <w:rFonts w:ascii="宋体" w:hAnsi="宋体" w:eastAsia="宋体" w:cs="宋体"/>
          <w:spacing w:val="-3"/>
          <w:sz w:val="28"/>
          <w:szCs w:val="28"/>
        </w:rPr>
        <w:t>2-1</w:t>
      </w:r>
      <w:r>
        <w:rPr>
          <w:rFonts w:ascii="宋体" w:hAnsi="宋体" w:eastAsia="宋体" w:cs="宋体"/>
          <w:spacing w:val="-37"/>
          <w:sz w:val="28"/>
          <w:szCs w:val="28"/>
        </w:rPr>
        <w:t xml:space="preserve"> </w:t>
      </w:r>
      <w:r>
        <w:rPr>
          <w:rFonts w:ascii="宋体" w:hAnsi="宋体" w:eastAsia="宋体" w:cs="宋体"/>
          <w:spacing w:val="-3"/>
          <w:sz w:val="28"/>
          <w:szCs w:val="28"/>
        </w:rPr>
        <w:t>投标人未经过正常渠道或未完成线上线下双向报名购买标书。</w:t>
      </w:r>
      <w:r>
        <w:rPr>
          <w:rFonts w:ascii="宋体" w:hAnsi="宋体" w:eastAsia="宋体" w:cs="宋体"/>
          <w:sz w:val="28"/>
          <w:szCs w:val="28"/>
        </w:rPr>
        <w:t xml:space="preserve"> </w:t>
      </w:r>
    </w:p>
    <w:p w14:paraId="04FE62F5">
      <w:pPr>
        <w:spacing w:line="345" w:lineRule="auto"/>
        <w:ind w:left="688" w:right="79"/>
        <w:rPr>
          <w:rFonts w:ascii="宋体" w:hAnsi="宋体" w:eastAsia="宋体" w:cs="宋体"/>
          <w:sz w:val="28"/>
          <w:szCs w:val="28"/>
        </w:rPr>
      </w:pPr>
      <w:r>
        <w:rPr>
          <w:rFonts w:ascii="宋体" w:hAnsi="宋体" w:eastAsia="宋体" w:cs="宋体"/>
          <w:spacing w:val="-1"/>
          <w:sz w:val="28"/>
          <w:szCs w:val="28"/>
        </w:rPr>
        <w:t>2-2</w:t>
      </w:r>
      <w:r>
        <w:rPr>
          <w:rFonts w:ascii="宋体" w:hAnsi="宋体" w:eastAsia="宋体" w:cs="宋体"/>
          <w:spacing w:val="-57"/>
          <w:sz w:val="28"/>
          <w:szCs w:val="28"/>
        </w:rPr>
        <w:t xml:space="preserve"> </w:t>
      </w:r>
      <w:r>
        <w:rPr>
          <w:rFonts w:ascii="宋体" w:hAnsi="宋体" w:eastAsia="宋体" w:cs="宋体"/>
          <w:spacing w:val="-1"/>
          <w:sz w:val="28"/>
          <w:szCs w:val="28"/>
        </w:rPr>
        <w:t>要求提供必备资质的合法性或有效性不符合要求</w:t>
      </w:r>
      <w:r>
        <w:rPr>
          <w:rFonts w:ascii="宋体" w:hAnsi="宋体" w:eastAsia="宋体" w:cs="宋体"/>
          <w:spacing w:val="-2"/>
          <w:sz w:val="28"/>
          <w:szCs w:val="28"/>
        </w:rPr>
        <w:t>的。</w:t>
      </w:r>
    </w:p>
    <w:p w14:paraId="04812EE3">
      <w:pPr>
        <w:spacing w:before="160" w:line="343" w:lineRule="auto"/>
        <w:ind w:left="46" w:firstLine="642"/>
        <w:rPr>
          <w:rFonts w:ascii="宋体" w:hAnsi="宋体" w:eastAsia="宋体" w:cs="宋体"/>
          <w:sz w:val="28"/>
          <w:szCs w:val="28"/>
        </w:rPr>
      </w:pPr>
      <w:r>
        <w:rPr>
          <w:rFonts w:ascii="宋体" w:hAnsi="宋体" w:eastAsia="宋体" w:cs="宋体"/>
          <w:sz w:val="28"/>
          <w:szCs w:val="28"/>
        </w:rPr>
        <w:t>2-3</w:t>
      </w:r>
      <w:r>
        <w:rPr>
          <w:rFonts w:ascii="宋体" w:hAnsi="宋体" w:eastAsia="宋体" w:cs="宋体"/>
          <w:spacing w:val="-50"/>
          <w:sz w:val="28"/>
          <w:szCs w:val="28"/>
        </w:rPr>
        <w:t xml:space="preserve"> </w:t>
      </w:r>
      <w:r>
        <w:rPr>
          <w:rFonts w:ascii="宋体" w:hAnsi="宋体" w:eastAsia="宋体" w:cs="宋体"/>
          <w:sz w:val="28"/>
          <w:szCs w:val="28"/>
        </w:rPr>
        <w:t xml:space="preserve">投标人无法定代表人授权书，投标文件未加盖单位公章，无法 </w:t>
      </w:r>
      <w:r>
        <w:rPr>
          <w:rFonts w:ascii="宋体" w:hAnsi="宋体" w:eastAsia="宋体" w:cs="宋体"/>
          <w:spacing w:val="-2"/>
          <w:sz w:val="28"/>
          <w:szCs w:val="28"/>
        </w:rPr>
        <w:t>定代表人或合法授权人签字。</w:t>
      </w:r>
    </w:p>
    <w:p w14:paraId="338A8A24">
      <w:pPr>
        <w:spacing w:before="1" w:line="219" w:lineRule="auto"/>
        <w:ind w:left="688"/>
        <w:rPr>
          <w:rFonts w:ascii="宋体" w:hAnsi="宋体" w:eastAsia="宋体" w:cs="宋体"/>
          <w:sz w:val="28"/>
          <w:szCs w:val="28"/>
        </w:rPr>
      </w:pPr>
      <w:r>
        <w:rPr>
          <w:rFonts w:ascii="宋体" w:hAnsi="宋体" w:eastAsia="宋体" w:cs="宋体"/>
          <w:spacing w:val="-1"/>
          <w:sz w:val="28"/>
          <w:szCs w:val="28"/>
        </w:rPr>
        <w:t>2-4</w:t>
      </w:r>
      <w:r>
        <w:rPr>
          <w:rFonts w:ascii="宋体" w:hAnsi="宋体" w:eastAsia="宋体" w:cs="宋体"/>
          <w:spacing w:val="-55"/>
          <w:sz w:val="28"/>
          <w:szCs w:val="28"/>
        </w:rPr>
        <w:t xml:space="preserve"> </w:t>
      </w:r>
      <w:r>
        <w:rPr>
          <w:rFonts w:ascii="宋体" w:hAnsi="宋体" w:eastAsia="宋体" w:cs="宋体"/>
          <w:spacing w:val="-1"/>
          <w:sz w:val="28"/>
          <w:szCs w:val="28"/>
        </w:rPr>
        <w:t>投标人未按照要求交纳投标保证金或</w:t>
      </w:r>
      <w:r>
        <w:rPr>
          <w:rFonts w:ascii="宋体" w:hAnsi="宋体" w:eastAsia="宋体" w:cs="宋体"/>
          <w:spacing w:val="-2"/>
          <w:sz w:val="28"/>
          <w:szCs w:val="28"/>
        </w:rPr>
        <w:t>未达到要求。</w:t>
      </w:r>
    </w:p>
    <w:p w14:paraId="549CC66F">
      <w:pPr>
        <w:spacing w:before="187" w:line="220" w:lineRule="auto"/>
        <w:ind w:left="688"/>
        <w:rPr>
          <w:rFonts w:ascii="宋体" w:hAnsi="宋体" w:eastAsia="宋体" w:cs="宋体"/>
          <w:sz w:val="28"/>
          <w:szCs w:val="28"/>
        </w:rPr>
      </w:pPr>
      <w:r>
        <w:rPr>
          <w:rFonts w:ascii="宋体" w:hAnsi="宋体" w:eastAsia="宋体" w:cs="宋体"/>
          <w:spacing w:val="-1"/>
          <w:sz w:val="28"/>
          <w:szCs w:val="28"/>
        </w:rPr>
        <w:t>2-5</w:t>
      </w:r>
      <w:r>
        <w:rPr>
          <w:rFonts w:ascii="宋体" w:hAnsi="宋体" w:eastAsia="宋体" w:cs="宋体"/>
          <w:spacing w:val="-55"/>
          <w:sz w:val="28"/>
          <w:szCs w:val="28"/>
        </w:rPr>
        <w:t xml:space="preserve"> </w:t>
      </w:r>
      <w:r>
        <w:rPr>
          <w:rFonts w:ascii="宋体" w:hAnsi="宋体" w:eastAsia="宋体" w:cs="宋体"/>
          <w:spacing w:val="-1"/>
          <w:sz w:val="28"/>
          <w:szCs w:val="28"/>
        </w:rPr>
        <w:t>投标内容出现漏项或数量与要求不符，出现重大负</w:t>
      </w:r>
      <w:r>
        <w:rPr>
          <w:rFonts w:ascii="宋体" w:hAnsi="宋体" w:eastAsia="宋体" w:cs="宋体"/>
          <w:spacing w:val="-2"/>
          <w:sz w:val="28"/>
          <w:szCs w:val="28"/>
        </w:rPr>
        <w:t>偏差；</w:t>
      </w:r>
    </w:p>
    <w:p w14:paraId="25FE21BF">
      <w:pPr>
        <w:spacing w:before="187" w:line="220" w:lineRule="auto"/>
        <w:ind w:left="688"/>
        <w:rPr>
          <w:rFonts w:ascii="宋体" w:hAnsi="宋体" w:eastAsia="宋体" w:cs="宋体"/>
          <w:sz w:val="28"/>
          <w:szCs w:val="28"/>
        </w:rPr>
      </w:pPr>
      <w:r>
        <w:rPr>
          <w:rFonts w:ascii="宋体" w:hAnsi="宋体" w:eastAsia="宋体" w:cs="宋体"/>
          <w:spacing w:val="-2"/>
          <w:sz w:val="28"/>
          <w:szCs w:val="28"/>
        </w:rPr>
        <w:t>2-6</w:t>
      </w:r>
      <w:r>
        <w:rPr>
          <w:rFonts w:ascii="宋体" w:hAnsi="宋体" w:eastAsia="宋体" w:cs="宋体"/>
          <w:spacing w:val="-39"/>
          <w:sz w:val="28"/>
          <w:szCs w:val="28"/>
        </w:rPr>
        <w:t xml:space="preserve"> </w:t>
      </w:r>
      <w:r>
        <w:rPr>
          <w:rFonts w:ascii="宋体" w:hAnsi="宋体" w:eastAsia="宋体" w:cs="宋体"/>
          <w:spacing w:val="-2"/>
          <w:sz w:val="28"/>
          <w:szCs w:val="28"/>
        </w:rPr>
        <w:t>无投标技术方案或投标技术方案不符合要求；</w:t>
      </w:r>
    </w:p>
    <w:p w14:paraId="15142C76">
      <w:pPr>
        <w:spacing w:before="185" w:line="343" w:lineRule="auto"/>
        <w:ind w:left="62" w:firstLine="625"/>
        <w:rPr>
          <w:rFonts w:ascii="宋体" w:hAnsi="宋体" w:eastAsia="宋体" w:cs="宋体"/>
          <w:sz w:val="28"/>
          <w:szCs w:val="28"/>
        </w:rPr>
      </w:pPr>
      <w:r>
        <w:rPr>
          <w:rFonts w:ascii="宋体" w:hAnsi="宋体" w:eastAsia="宋体" w:cs="宋体"/>
          <w:sz w:val="28"/>
          <w:szCs w:val="28"/>
        </w:rPr>
        <w:t>2-7</w:t>
      </w:r>
      <w:r>
        <w:rPr>
          <w:rFonts w:ascii="宋体" w:hAnsi="宋体" w:eastAsia="宋体" w:cs="宋体"/>
          <w:spacing w:val="-50"/>
          <w:sz w:val="28"/>
          <w:szCs w:val="28"/>
        </w:rPr>
        <w:t xml:space="preserve"> </w:t>
      </w:r>
      <w:r>
        <w:rPr>
          <w:rFonts w:ascii="宋体" w:hAnsi="宋体" w:eastAsia="宋体" w:cs="宋体"/>
          <w:sz w:val="28"/>
          <w:szCs w:val="28"/>
        </w:rPr>
        <w:t xml:space="preserve">设备技术指标达不到招标文件要求，降低了产品档次或影响产 </w:t>
      </w:r>
      <w:r>
        <w:rPr>
          <w:rFonts w:ascii="宋体" w:hAnsi="宋体" w:eastAsia="宋体" w:cs="宋体"/>
          <w:spacing w:val="-5"/>
          <w:sz w:val="28"/>
          <w:szCs w:val="28"/>
        </w:rPr>
        <w:t>品性能、功能；</w:t>
      </w:r>
    </w:p>
    <w:p w14:paraId="719953D8">
      <w:pPr>
        <w:spacing w:before="2" w:line="342" w:lineRule="auto"/>
        <w:ind w:left="39" w:right="41" w:firstLine="648"/>
        <w:rPr>
          <w:rFonts w:ascii="宋体" w:hAnsi="宋体" w:eastAsia="宋体" w:cs="宋体"/>
          <w:sz w:val="28"/>
          <w:szCs w:val="28"/>
        </w:rPr>
      </w:pPr>
      <w:r>
        <w:rPr>
          <w:rFonts w:ascii="宋体" w:hAnsi="宋体" w:eastAsia="宋体" w:cs="宋体"/>
          <w:spacing w:val="-1"/>
          <w:sz w:val="28"/>
          <w:szCs w:val="28"/>
        </w:rPr>
        <w:t>2-8</w:t>
      </w:r>
      <w:r>
        <w:rPr>
          <w:rFonts w:ascii="宋体" w:hAnsi="宋体" w:eastAsia="宋体" w:cs="宋体"/>
          <w:spacing w:val="-55"/>
          <w:sz w:val="28"/>
          <w:szCs w:val="28"/>
        </w:rPr>
        <w:t xml:space="preserve"> </w:t>
      </w:r>
      <w:r>
        <w:rPr>
          <w:rFonts w:ascii="宋体" w:hAnsi="宋体" w:eastAsia="宋体" w:cs="宋体"/>
          <w:spacing w:val="-1"/>
          <w:sz w:val="28"/>
          <w:szCs w:val="28"/>
        </w:rPr>
        <w:t>投标文件的商务主要条款响应与招标文件要求不</w:t>
      </w:r>
      <w:r>
        <w:rPr>
          <w:rFonts w:ascii="宋体" w:hAnsi="宋体" w:eastAsia="宋体" w:cs="宋体"/>
          <w:spacing w:val="-2"/>
          <w:sz w:val="28"/>
          <w:szCs w:val="28"/>
        </w:rPr>
        <w:t>一致（交货、</w:t>
      </w:r>
      <w:r>
        <w:rPr>
          <w:rFonts w:ascii="宋体" w:hAnsi="宋体" w:eastAsia="宋体" w:cs="宋体"/>
          <w:sz w:val="28"/>
          <w:szCs w:val="28"/>
        </w:rPr>
        <w:t xml:space="preserve"> </w:t>
      </w:r>
      <w:r>
        <w:rPr>
          <w:rFonts w:ascii="宋体" w:hAnsi="宋体" w:eastAsia="宋体" w:cs="宋体"/>
          <w:spacing w:val="-2"/>
          <w:sz w:val="28"/>
          <w:szCs w:val="28"/>
        </w:rPr>
        <w:t>付款、验收、售后服务等项</w:t>
      </w:r>
      <w:r>
        <w:rPr>
          <w:rFonts w:ascii="宋体" w:hAnsi="宋体" w:eastAsia="宋体" w:cs="宋体"/>
          <w:spacing w:val="20"/>
          <w:sz w:val="28"/>
          <w:szCs w:val="28"/>
        </w:rPr>
        <w:t>），</w:t>
      </w:r>
      <w:r>
        <w:rPr>
          <w:rFonts w:ascii="宋体" w:hAnsi="宋体" w:eastAsia="宋体" w:cs="宋体"/>
          <w:spacing w:val="-2"/>
          <w:sz w:val="28"/>
          <w:szCs w:val="28"/>
        </w:rPr>
        <w:t>附加了采购人难以接受的条件；</w:t>
      </w:r>
    </w:p>
    <w:p w14:paraId="5AC53CA9">
      <w:pPr>
        <w:spacing w:before="2" w:line="342" w:lineRule="auto"/>
        <w:ind w:left="38" w:firstLine="650"/>
        <w:rPr>
          <w:rFonts w:ascii="宋体" w:hAnsi="宋体" w:eastAsia="宋体" w:cs="宋体"/>
          <w:sz w:val="28"/>
          <w:szCs w:val="28"/>
        </w:rPr>
      </w:pPr>
      <w:r>
        <w:rPr>
          <w:rFonts w:ascii="宋体" w:hAnsi="宋体" w:eastAsia="宋体" w:cs="宋体"/>
          <w:sz w:val="28"/>
          <w:szCs w:val="28"/>
        </w:rPr>
        <w:t>2-9</w:t>
      </w:r>
      <w:r>
        <w:rPr>
          <w:rFonts w:ascii="宋体" w:hAnsi="宋体" w:eastAsia="宋体" w:cs="宋体"/>
          <w:spacing w:val="-50"/>
          <w:sz w:val="28"/>
          <w:szCs w:val="28"/>
        </w:rPr>
        <w:t xml:space="preserve"> </w:t>
      </w:r>
      <w:r>
        <w:rPr>
          <w:rFonts w:ascii="宋体" w:hAnsi="宋体" w:eastAsia="宋体" w:cs="宋体"/>
          <w:sz w:val="28"/>
          <w:szCs w:val="28"/>
        </w:rPr>
        <w:t xml:space="preserve">规定不接受选择方案和选择报价的，投标人提供了选择方案和 </w:t>
      </w:r>
      <w:r>
        <w:rPr>
          <w:rFonts w:ascii="宋体" w:hAnsi="宋体" w:eastAsia="宋体" w:cs="宋体"/>
          <w:spacing w:val="-2"/>
          <w:sz w:val="28"/>
          <w:szCs w:val="28"/>
        </w:rPr>
        <w:t>选择报价；</w:t>
      </w:r>
    </w:p>
    <w:p w14:paraId="2A202D5A">
      <w:pPr>
        <w:spacing w:line="218" w:lineRule="auto"/>
        <w:ind w:left="688"/>
        <w:rPr>
          <w:rFonts w:ascii="宋体" w:hAnsi="宋体" w:eastAsia="宋体" w:cs="宋体"/>
          <w:sz w:val="28"/>
          <w:szCs w:val="28"/>
        </w:rPr>
      </w:pPr>
      <w:r>
        <w:rPr>
          <w:rFonts w:ascii="宋体" w:hAnsi="宋体" w:eastAsia="宋体" w:cs="宋体"/>
          <w:spacing w:val="-1"/>
          <w:sz w:val="28"/>
          <w:szCs w:val="28"/>
        </w:rPr>
        <w:t>2-10</w:t>
      </w:r>
      <w:r>
        <w:rPr>
          <w:rFonts w:ascii="宋体" w:hAnsi="宋体" w:eastAsia="宋体" w:cs="宋体"/>
          <w:spacing w:val="-56"/>
          <w:sz w:val="28"/>
          <w:szCs w:val="28"/>
        </w:rPr>
        <w:t xml:space="preserve"> </w:t>
      </w:r>
      <w:r>
        <w:rPr>
          <w:rFonts w:ascii="宋体" w:hAnsi="宋体" w:eastAsia="宋体" w:cs="宋体"/>
          <w:spacing w:val="-1"/>
          <w:sz w:val="28"/>
          <w:szCs w:val="28"/>
        </w:rPr>
        <w:t>投标报价与市场价偏离较大，低于成本，形成不正当竞争；</w:t>
      </w:r>
    </w:p>
    <w:p w14:paraId="72BE98B5">
      <w:pPr>
        <w:spacing w:before="188" w:line="343" w:lineRule="auto"/>
        <w:ind w:left="42" w:firstLine="645"/>
        <w:rPr>
          <w:rFonts w:ascii="宋体" w:hAnsi="宋体" w:eastAsia="宋体" w:cs="宋体"/>
          <w:sz w:val="28"/>
          <w:szCs w:val="28"/>
        </w:rPr>
      </w:pPr>
      <w:r>
        <w:rPr>
          <w:rFonts w:ascii="宋体" w:hAnsi="宋体" w:eastAsia="宋体" w:cs="宋体"/>
          <w:spacing w:val="-2"/>
          <w:sz w:val="28"/>
          <w:szCs w:val="28"/>
        </w:rPr>
        <w:t>2-11提供虚假证明，开具虚假资质，出现虚假应答，除按无效标处</w:t>
      </w:r>
      <w:r>
        <w:rPr>
          <w:rFonts w:ascii="宋体" w:hAnsi="宋体" w:eastAsia="宋体" w:cs="宋体"/>
          <w:spacing w:val="12"/>
          <w:sz w:val="28"/>
          <w:szCs w:val="28"/>
        </w:rPr>
        <w:t xml:space="preserve"> </w:t>
      </w:r>
      <w:r>
        <w:rPr>
          <w:rFonts w:ascii="宋体" w:hAnsi="宋体" w:eastAsia="宋体" w:cs="宋体"/>
          <w:spacing w:val="-2"/>
          <w:sz w:val="28"/>
          <w:szCs w:val="28"/>
        </w:rPr>
        <w:t>理外，还进行相应的处罚；</w:t>
      </w:r>
    </w:p>
    <w:p w14:paraId="4EEA5F62">
      <w:pPr>
        <w:spacing w:before="2" w:line="220" w:lineRule="auto"/>
        <w:ind w:left="688"/>
        <w:rPr>
          <w:rFonts w:ascii="宋体" w:hAnsi="宋体" w:eastAsia="宋体" w:cs="宋体"/>
          <w:sz w:val="28"/>
          <w:szCs w:val="28"/>
        </w:rPr>
      </w:pPr>
      <w:r>
        <w:rPr>
          <w:rFonts w:ascii="宋体" w:hAnsi="宋体" w:eastAsia="宋体" w:cs="宋体"/>
          <w:spacing w:val="-2"/>
          <w:sz w:val="28"/>
          <w:szCs w:val="28"/>
        </w:rPr>
        <w:t>2-12</w:t>
      </w:r>
      <w:r>
        <w:rPr>
          <w:rFonts w:ascii="宋体" w:hAnsi="宋体" w:eastAsia="宋体" w:cs="宋体"/>
          <w:spacing w:val="-53"/>
          <w:sz w:val="28"/>
          <w:szCs w:val="28"/>
        </w:rPr>
        <w:t xml:space="preserve"> </w:t>
      </w:r>
      <w:r>
        <w:rPr>
          <w:rFonts w:ascii="宋体" w:hAnsi="宋体" w:eastAsia="宋体" w:cs="宋体"/>
          <w:spacing w:val="-2"/>
          <w:sz w:val="28"/>
          <w:szCs w:val="28"/>
        </w:rPr>
        <w:t>投标企业有违规违纪行为。</w:t>
      </w:r>
    </w:p>
    <w:p w14:paraId="2B26D744">
      <w:pPr>
        <w:spacing w:before="202" w:line="220" w:lineRule="auto"/>
        <w:ind w:left="602"/>
        <w:rPr>
          <w:rFonts w:ascii="宋体" w:hAnsi="宋体" w:eastAsia="宋体" w:cs="宋体"/>
          <w:sz w:val="28"/>
          <w:szCs w:val="28"/>
        </w:rPr>
      </w:pPr>
      <w:r>
        <w:rPr>
          <w:rFonts w:ascii="宋体" w:hAnsi="宋体" w:eastAsia="宋体" w:cs="宋体"/>
          <w:b/>
          <w:bCs/>
          <w:spacing w:val="-5"/>
          <w:sz w:val="28"/>
          <w:szCs w:val="28"/>
        </w:rPr>
        <w:t>2、商务评审</w:t>
      </w:r>
    </w:p>
    <w:p w14:paraId="730D1D1B">
      <w:pPr>
        <w:spacing w:before="207" w:line="220" w:lineRule="auto"/>
        <w:ind w:left="688"/>
        <w:rPr>
          <w:rFonts w:ascii="宋体" w:hAnsi="宋体" w:eastAsia="宋体" w:cs="宋体"/>
          <w:sz w:val="28"/>
          <w:szCs w:val="28"/>
        </w:rPr>
      </w:pPr>
      <w:r>
        <w:rPr>
          <w:rFonts w:ascii="宋体" w:hAnsi="宋体" w:eastAsia="宋体" w:cs="宋体"/>
          <w:spacing w:val="-1"/>
          <w:sz w:val="28"/>
          <w:szCs w:val="28"/>
        </w:rPr>
        <w:t>投标文件商务部分主要评审和比较内容如下：</w:t>
      </w:r>
    </w:p>
    <w:p w14:paraId="2D4B96EA">
      <w:pPr>
        <w:spacing w:before="205" w:line="219" w:lineRule="auto"/>
        <w:ind w:left="688"/>
        <w:rPr>
          <w:rFonts w:ascii="宋体" w:hAnsi="宋体" w:eastAsia="宋体" w:cs="宋体"/>
          <w:sz w:val="28"/>
          <w:szCs w:val="28"/>
        </w:rPr>
      </w:pPr>
      <w:r>
        <w:rPr>
          <w:rFonts w:ascii="宋体" w:hAnsi="宋体" w:eastAsia="宋体" w:cs="宋体"/>
          <w:spacing w:val="5"/>
          <w:sz w:val="28"/>
          <w:szCs w:val="28"/>
        </w:rPr>
        <w:t>2-1投标报价的校核。</w:t>
      </w:r>
    </w:p>
    <w:p w14:paraId="442E12CF">
      <w:pPr>
        <w:spacing w:before="208" w:line="219" w:lineRule="auto"/>
        <w:ind w:left="688"/>
        <w:rPr>
          <w:rFonts w:ascii="宋体" w:hAnsi="宋体" w:eastAsia="宋体" w:cs="宋体"/>
          <w:sz w:val="28"/>
          <w:szCs w:val="28"/>
        </w:rPr>
      </w:pPr>
      <w:r>
        <w:rPr>
          <w:rFonts w:ascii="宋体" w:hAnsi="宋体" w:eastAsia="宋体" w:cs="宋体"/>
          <w:spacing w:val="-3"/>
          <w:sz w:val="28"/>
          <w:szCs w:val="28"/>
        </w:rPr>
        <w:t>2-2</w:t>
      </w:r>
      <w:r>
        <w:rPr>
          <w:rFonts w:ascii="宋体" w:hAnsi="宋体" w:eastAsia="宋体" w:cs="宋体"/>
          <w:spacing w:val="-30"/>
          <w:sz w:val="28"/>
          <w:szCs w:val="28"/>
        </w:rPr>
        <w:t xml:space="preserve"> </w:t>
      </w:r>
      <w:r>
        <w:rPr>
          <w:rFonts w:ascii="宋体" w:hAnsi="宋体" w:eastAsia="宋体" w:cs="宋体"/>
          <w:spacing w:val="-3"/>
          <w:sz w:val="28"/>
          <w:szCs w:val="28"/>
        </w:rPr>
        <w:t>审查全部报价数据计算的正确性。</w:t>
      </w:r>
    </w:p>
    <w:p w14:paraId="173D8F90">
      <w:pPr>
        <w:spacing w:before="208" w:line="219" w:lineRule="auto"/>
        <w:ind w:left="688"/>
        <w:rPr>
          <w:rFonts w:ascii="宋体" w:hAnsi="宋体" w:eastAsia="宋体" w:cs="宋体"/>
          <w:sz w:val="28"/>
          <w:szCs w:val="28"/>
        </w:rPr>
      </w:pPr>
      <w:r>
        <w:rPr>
          <w:rFonts w:ascii="宋体" w:hAnsi="宋体" w:eastAsia="宋体" w:cs="宋体"/>
          <w:spacing w:val="-2"/>
          <w:sz w:val="28"/>
          <w:szCs w:val="28"/>
        </w:rPr>
        <w:t>2-3</w:t>
      </w:r>
      <w:r>
        <w:rPr>
          <w:rFonts w:ascii="宋体" w:hAnsi="宋体" w:eastAsia="宋体" w:cs="宋体"/>
          <w:spacing w:val="-48"/>
          <w:sz w:val="28"/>
          <w:szCs w:val="28"/>
        </w:rPr>
        <w:t xml:space="preserve"> </w:t>
      </w:r>
      <w:r>
        <w:rPr>
          <w:rFonts w:ascii="宋体" w:hAnsi="宋体" w:eastAsia="宋体" w:cs="宋体"/>
          <w:spacing w:val="-2"/>
          <w:sz w:val="28"/>
          <w:szCs w:val="28"/>
        </w:rPr>
        <w:t>分析报价构成的合理性和可行性。</w:t>
      </w:r>
    </w:p>
    <w:p w14:paraId="68763385">
      <w:pPr>
        <w:spacing w:before="209" w:line="220" w:lineRule="auto"/>
        <w:ind w:left="690"/>
        <w:rPr>
          <w:rFonts w:ascii="宋体" w:hAnsi="宋体" w:eastAsia="宋体" w:cs="宋体"/>
          <w:sz w:val="28"/>
          <w:szCs w:val="28"/>
        </w:rPr>
      </w:pPr>
      <w:r>
        <w:rPr>
          <w:rFonts w:ascii="宋体" w:hAnsi="宋体" w:eastAsia="宋体" w:cs="宋体"/>
          <w:b/>
          <w:bCs/>
          <w:spacing w:val="-5"/>
          <w:sz w:val="28"/>
          <w:szCs w:val="28"/>
        </w:rPr>
        <w:t>3、技术部分评审</w:t>
      </w:r>
    </w:p>
    <w:p w14:paraId="441F4CD3">
      <w:pPr>
        <w:spacing w:before="206" w:line="220" w:lineRule="auto"/>
        <w:ind w:left="690"/>
        <w:rPr>
          <w:rFonts w:ascii="宋体" w:hAnsi="宋体" w:eastAsia="宋体" w:cs="宋体"/>
          <w:sz w:val="28"/>
          <w:szCs w:val="28"/>
        </w:rPr>
      </w:pPr>
      <w:r>
        <w:rPr>
          <w:rFonts w:ascii="宋体" w:hAnsi="宋体" w:eastAsia="宋体" w:cs="宋体"/>
          <w:spacing w:val="2"/>
          <w:sz w:val="28"/>
          <w:szCs w:val="28"/>
        </w:rPr>
        <w:t>3-1技术部分主要评审和比较内容如下：</w:t>
      </w:r>
    </w:p>
    <w:p w14:paraId="5F0CB832">
      <w:pPr>
        <w:spacing w:before="206" w:line="220" w:lineRule="auto"/>
        <w:ind w:left="743"/>
        <w:rPr>
          <w:rFonts w:ascii="宋体" w:hAnsi="宋体" w:eastAsia="宋体" w:cs="宋体"/>
          <w:sz w:val="28"/>
          <w:szCs w:val="28"/>
        </w:rPr>
      </w:pPr>
      <w:r>
        <w:rPr>
          <w:rFonts w:ascii="宋体" w:hAnsi="宋体" w:eastAsia="宋体" w:cs="宋体"/>
          <w:spacing w:val="2"/>
          <w:sz w:val="28"/>
          <w:szCs w:val="28"/>
        </w:rPr>
        <w:t>3-1-1投标产品技术指是否满足招标文件要求。</w:t>
      </w:r>
    </w:p>
    <w:p w14:paraId="7C96A13D">
      <w:pPr>
        <w:spacing w:before="207" w:line="220" w:lineRule="auto"/>
        <w:ind w:left="743"/>
        <w:rPr>
          <w:rFonts w:ascii="宋体" w:hAnsi="宋体" w:eastAsia="宋体" w:cs="宋体"/>
          <w:sz w:val="28"/>
          <w:szCs w:val="28"/>
        </w:rPr>
      </w:pPr>
      <w:r>
        <w:rPr>
          <w:rFonts w:ascii="宋体" w:hAnsi="宋体" w:eastAsia="宋体" w:cs="宋体"/>
          <w:spacing w:val="-2"/>
          <w:sz w:val="28"/>
          <w:szCs w:val="28"/>
        </w:rPr>
        <w:t>3-1-2</w:t>
      </w:r>
      <w:r>
        <w:rPr>
          <w:rFonts w:ascii="宋体" w:hAnsi="宋体" w:eastAsia="宋体" w:cs="宋体"/>
          <w:spacing w:val="-43"/>
          <w:sz w:val="28"/>
          <w:szCs w:val="28"/>
        </w:rPr>
        <w:t xml:space="preserve"> </w:t>
      </w:r>
      <w:r>
        <w:rPr>
          <w:rFonts w:ascii="宋体" w:hAnsi="宋体" w:eastAsia="宋体" w:cs="宋体"/>
          <w:spacing w:val="-2"/>
          <w:sz w:val="28"/>
          <w:szCs w:val="28"/>
        </w:rPr>
        <w:t>产品的可靠性是否满足招标文件要求。</w:t>
      </w:r>
    </w:p>
    <w:p w14:paraId="41B107CD">
      <w:pPr>
        <w:spacing w:before="206" w:line="220" w:lineRule="auto"/>
        <w:ind w:left="743"/>
        <w:rPr>
          <w:rFonts w:ascii="宋体" w:hAnsi="宋体" w:eastAsia="宋体" w:cs="宋体"/>
          <w:sz w:val="28"/>
          <w:szCs w:val="28"/>
        </w:rPr>
      </w:pPr>
      <w:r>
        <w:rPr>
          <w:rFonts w:ascii="宋体" w:hAnsi="宋体" w:eastAsia="宋体" w:cs="宋体"/>
          <w:spacing w:val="-2"/>
          <w:sz w:val="28"/>
          <w:szCs w:val="28"/>
        </w:rPr>
        <w:t>3-1-3</w:t>
      </w:r>
      <w:r>
        <w:rPr>
          <w:rFonts w:ascii="宋体" w:hAnsi="宋体" w:eastAsia="宋体" w:cs="宋体"/>
          <w:spacing w:val="-52"/>
          <w:sz w:val="28"/>
          <w:szCs w:val="28"/>
        </w:rPr>
        <w:t xml:space="preserve"> </w:t>
      </w:r>
      <w:r>
        <w:rPr>
          <w:rFonts w:ascii="宋体" w:hAnsi="宋体" w:eastAsia="宋体" w:cs="宋体"/>
          <w:spacing w:val="-2"/>
          <w:sz w:val="28"/>
          <w:szCs w:val="28"/>
        </w:rPr>
        <w:t>售后服务是否全面、可行。</w:t>
      </w:r>
    </w:p>
    <w:p w14:paraId="4D132F1E">
      <w:pPr>
        <w:spacing w:before="207" w:line="219" w:lineRule="auto"/>
        <w:jc w:val="left"/>
        <w:rPr>
          <w:rFonts w:ascii="宋体" w:hAnsi="宋体" w:eastAsia="宋体" w:cs="宋体"/>
          <w:sz w:val="28"/>
          <w:szCs w:val="28"/>
        </w:rPr>
      </w:pPr>
      <w:r>
        <w:rPr>
          <w:rFonts w:ascii="宋体" w:hAnsi="宋体" w:eastAsia="宋体" w:cs="宋体"/>
          <w:spacing w:val="-2"/>
          <w:sz w:val="28"/>
          <w:szCs w:val="28"/>
        </w:rPr>
        <w:t>3-2</w:t>
      </w:r>
      <w:r>
        <w:rPr>
          <w:rFonts w:ascii="宋体" w:hAnsi="宋体" w:eastAsia="宋体" w:cs="宋体"/>
          <w:spacing w:val="-34"/>
          <w:sz w:val="28"/>
          <w:szCs w:val="28"/>
        </w:rPr>
        <w:t xml:space="preserve"> </w:t>
      </w:r>
      <w:r>
        <w:rPr>
          <w:rFonts w:ascii="宋体" w:hAnsi="宋体" w:eastAsia="宋体" w:cs="宋体"/>
          <w:spacing w:val="-2"/>
          <w:sz w:val="28"/>
          <w:szCs w:val="28"/>
        </w:rPr>
        <w:t>出现技术指标响应不一致的情况，依</w:t>
      </w:r>
      <w:r>
        <w:rPr>
          <w:rFonts w:ascii="宋体" w:hAnsi="宋体" w:eastAsia="宋体" w:cs="宋体"/>
          <w:spacing w:val="-3"/>
          <w:sz w:val="28"/>
          <w:szCs w:val="28"/>
        </w:rPr>
        <w:t>据顺序是制造认可表、检</w:t>
      </w:r>
      <w:r>
        <w:rPr>
          <w:rFonts w:ascii="宋体" w:hAnsi="宋体" w:eastAsia="宋体" w:cs="宋体"/>
          <w:spacing w:val="-1"/>
          <w:sz w:val="28"/>
          <w:szCs w:val="28"/>
        </w:rPr>
        <w:t>测报告及投标人自行列出的偏差表。</w:t>
      </w:r>
    </w:p>
    <w:p w14:paraId="23F1FC4E">
      <w:pPr>
        <w:spacing w:before="208" w:line="221" w:lineRule="auto"/>
        <w:ind w:left="767"/>
        <w:rPr>
          <w:rFonts w:ascii="宋体" w:hAnsi="宋体" w:eastAsia="宋体" w:cs="宋体"/>
          <w:sz w:val="28"/>
          <w:szCs w:val="28"/>
        </w:rPr>
      </w:pPr>
      <w:r>
        <w:rPr>
          <w:rFonts w:ascii="宋体" w:hAnsi="宋体" w:eastAsia="宋体" w:cs="宋体"/>
          <w:b/>
          <w:bCs/>
          <w:spacing w:val="-5"/>
          <w:sz w:val="28"/>
          <w:szCs w:val="28"/>
        </w:rPr>
        <w:t>4、询标</w:t>
      </w:r>
    </w:p>
    <w:p w14:paraId="30B04D82">
      <w:pPr>
        <w:spacing w:before="205" w:line="356" w:lineRule="auto"/>
        <w:ind w:left="109" w:right="110" w:firstLine="657"/>
        <w:jc w:val="both"/>
        <w:rPr>
          <w:rFonts w:ascii="宋体" w:hAnsi="宋体" w:eastAsia="宋体" w:cs="宋体"/>
          <w:sz w:val="28"/>
          <w:szCs w:val="28"/>
        </w:rPr>
      </w:pPr>
      <w:r>
        <w:rPr>
          <w:rFonts w:ascii="宋体" w:hAnsi="宋体" w:eastAsia="宋体" w:cs="宋体"/>
          <w:spacing w:val="2"/>
          <w:sz w:val="28"/>
          <w:szCs w:val="28"/>
        </w:rPr>
        <w:t>4-1为了有助于评标委员会对投标文件进行审查、分析和比较</w:t>
      </w:r>
      <w:r>
        <w:rPr>
          <w:rFonts w:ascii="宋体" w:hAnsi="宋体" w:eastAsia="宋体" w:cs="宋体"/>
          <w:spacing w:val="1"/>
          <w:sz w:val="28"/>
          <w:szCs w:val="28"/>
        </w:rPr>
        <w:t>，评</w:t>
      </w:r>
      <w:r>
        <w:rPr>
          <w:rFonts w:ascii="宋体" w:hAnsi="宋体" w:eastAsia="宋体" w:cs="宋体"/>
          <w:sz w:val="28"/>
          <w:szCs w:val="28"/>
        </w:rPr>
        <w:t xml:space="preserve"> </w:t>
      </w:r>
      <w:r>
        <w:rPr>
          <w:rFonts w:ascii="宋体" w:hAnsi="宋体" w:eastAsia="宋体" w:cs="宋体"/>
          <w:spacing w:val="-1"/>
          <w:sz w:val="28"/>
          <w:szCs w:val="28"/>
        </w:rPr>
        <w:t>标委员会可分别要求经过以上步骤评审合格的投标人，对其投标文件有</w:t>
      </w:r>
      <w:r>
        <w:rPr>
          <w:rFonts w:ascii="宋体" w:hAnsi="宋体" w:eastAsia="宋体" w:cs="宋体"/>
          <w:spacing w:val="18"/>
          <w:sz w:val="28"/>
          <w:szCs w:val="28"/>
        </w:rPr>
        <w:t xml:space="preserve"> </w:t>
      </w:r>
      <w:r>
        <w:rPr>
          <w:rFonts w:ascii="宋体" w:hAnsi="宋体" w:eastAsia="宋体" w:cs="宋体"/>
          <w:spacing w:val="-1"/>
          <w:sz w:val="28"/>
          <w:szCs w:val="28"/>
        </w:rPr>
        <w:t>疑义不清楚的内容进行询标澄清，有关询标澄清、补正、说明的内容应</w:t>
      </w:r>
      <w:r>
        <w:rPr>
          <w:rFonts w:ascii="宋体" w:hAnsi="宋体" w:eastAsia="宋体" w:cs="宋体"/>
          <w:spacing w:val="18"/>
          <w:sz w:val="28"/>
          <w:szCs w:val="28"/>
        </w:rPr>
        <w:t xml:space="preserve"> </w:t>
      </w:r>
      <w:r>
        <w:rPr>
          <w:rFonts w:ascii="宋体" w:hAnsi="宋体" w:eastAsia="宋体" w:cs="宋体"/>
          <w:spacing w:val="-1"/>
          <w:sz w:val="28"/>
          <w:szCs w:val="28"/>
        </w:rPr>
        <w:t>以书面形式（包括电传、传真）提交。</w:t>
      </w:r>
    </w:p>
    <w:p w14:paraId="32151059">
      <w:pPr>
        <w:spacing w:line="356" w:lineRule="auto"/>
        <w:ind w:left="109" w:right="110" w:firstLine="657"/>
        <w:rPr>
          <w:rFonts w:ascii="宋体" w:hAnsi="宋体" w:eastAsia="宋体" w:cs="宋体"/>
          <w:sz w:val="28"/>
          <w:szCs w:val="28"/>
        </w:rPr>
      </w:pPr>
      <w:r>
        <w:rPr>
          <w:rFonts w:ascii="宋体" w:hAnsi="宋体" w:eastAsia="宋体" w:cs="宋体"/>
          <w:spacing w:val="-1"/>
          <w:sz w:val="28"/>
          <w:szCs w:val="28"/>
        </w:rPr>
        <w:t>4-2</w:t>
      </w:r>
      <w:r>
        <w:rPr>
          <w:rFonts w:ascii="宋体" w:hAnsi="宋体" w:eastAsia="宋体" w:cs="宋体"/>
          <w:spacing w:val="-52"/>
          <w:sz w:val="28"/>
          <w:szCs w:val="28"/>
        </w:rPr>
        <w:t xml:space="preserve"> </w:t>
      </w:r>
      <w:r>
        <w:rPr>
          <w:rFonts w:ascii="宋体" w:hAnsi="宋体" w:eastAsia="宋体" w:cs="宋体"/>
          <w:spacing w:val="-1"/>
          <w:sz w:val="28"/>
          <w:szCs w:val="28"/>
        </w:rPr>
        <w:t>招标文件、投标文件作为评标的依据，澄清、补正、说明的内</w:t>
      </w:r>
      <w:r>
        <w:rPr>
          <w:rFonts w:ascii="宋体" w:hAnsi="宋体" w:eastAsia="宋体" w:cs="宋体"/>
          <w:sz w:val="28"/>
          <w:szCs w:val="28"/>
        </w:rPr>
        <w:t xml:space="preserve"> </w:t>
      </w:r>
      <w:r>
        <w:rPr>
          <w:rFonts w:ascii="宋体" w:hAnsi="宋体" w:eastAsia="宋体" w:cs="宋体"/>
          <w:spacing w:val="-1"/>
          <w:sz w:val="28"/>
          <w:szCs w:val="28"/>
        </w:rPr>
        <w:t>容只作为评标参考。询标澄清时投标人只作说明和解释，不得借此对投</w:t>
      </w:r>
      <w:r>
        <w:rPr>
          <w:rFonts w:ascii="宋体" w:hAnsi="宋体" w:eastAsia="宋体" w:cs="宋体"/>
          <w:spacing w:val="18"/>
          <w:sz w:val="28"/>
          <w:szCs w:val="28"/>
        </w:rPr>
        <w:t xml:space="preserve"> </w:t>
      </w:r>
      <w:r>
        <w:rPr>
          <w:rFonts w:ascii="宋体" w:hAnsi="宋体" w:eastAsia="宋体" w:cs="宋体"/>
          <w:sz w:val="28"/>
          <w:szCs w:val="28"/>
        </w:rPr>
        <w:t>标报价、交付期、主要技术参数、设备配置等实质性内容做任何修改。</w:t>
      </w:r>
      <w:r>
        <w:rPr>
          <w:rFonts w:ascii="宋体" w:hAnsi="宋体" w:eastAsia="宋体" w:cs="宋体"/>
          <w:spacing w:val="16"/>
          <w:sz w:val="28"/>
          <w:szCs w:val="28"/>
        </w:rPr>
        <w:t xml:space="preserve"> </w:t>
      </w:r>
      <w:r>
        <w:rPr>
          <w:rFonts w:ascii="宋体" w:hAnsi="宋体" w:eastAsia="宋体" w:cs="宋体"/>
          <w:spacing w:val="-1"/>
          <w:sz w:val="28"/>
          <w:szCs w:val="28"/>
        </w:rPr>
        <w:t>如澄清、补正、说明的内容与投标文件内容有重大相悖或矛盾，将被认</w:t>
      </w:r>
      <w:r>
        <w:rPr>
          <w:rFonts w:ascii="宋体" w:hAnsi="宋体" w:eastAsia="宋体" w:cs="宋体"/>
          <w:spacing w:val="18"/>
          <w:sz w:val="28"/>
          <w:szCs w:val="28"/>
        </w:rPr>
        <w:t xml:space="preserve"> </w:t>
      </w:r>
      <w:r>
        <w:rPr>
          <w:rFonts w:ascii="宋体" w:hAnsi="宋体" w:eastAsia="宋体" w:cs="宋体"/>
          <w:spacing w:val="-2"/>
          <w:sz w:val="28"/>
          <w:szCs w:val="28"/>
        </w:rPr>
        <w:t>定为无效标。</w:t>
      </w:r>
    </w:p>
    <w:p w14:paraId="425E0308">
      <w:pPr>
        <w:spacing w:before="1" w:line="219" w:lineRule="auto"/>
        <w:ind w:left="672"/>
        <w:rPr>
          <w:rFonts w:ascii="宋体" w:hAnsi="宋体" w:eastAsia="宋体" w:cs="宋体"/>
          <w:sz w:val="28"/>
          <w:szCs w:val="28"/>
        </w:rPr>
      </w:pPr>
      <w:r>
        <w:rPr>
          <w:rFonts w:ascii="宋体" w:hAnsi="宋体" w:eastAsia="宋体" w:cs="宋体"/>
          <w:b/>
          <w:bCs/>
          <w:spacing w:val="-4"/>
          <w:sz w:val="28"/>
          <w:szCs w:val="28"/>
        </w:rPr>
        <w:t>5、评标办法及内容</w:t>
      </w:r>
    </w:p>
    <w:p w14:paraId="6E0DD012">
      <w:pPr>
        <w:spacing w:before="205" w:line="314" w:lineRule="auto"/>
        <w:ind w:left="109" w:right="12" w:firstLine="576"/>
        <w:jc w:val="both"/>
        <w:rPr>
          <w:rFonts w:ascii="宋体" w:hAnsi="宋体" w:eastAsia="宋体" w:cs="宋体"/>
          <w:spacing w:val="7"/>
          <w:sz w:val="28"/>
          <w:szCs w:val="28"/>
        </w:rPr>
      </w:pPr>
      <w:r>
        <w:rPr>
          <w:rFonts w:ascii="宋体" w:hAnsi="宋体" w:eastAsia="宋体" w:cs="宋体"/>
          <w:spacing w:val="-6"/>
          <w:sz w:val="28"/>
          <w:szCs w:val="28"/>
        </w:rPr>
        <w:t>采用综合评分法，即在最大限度地满足招标文件实质性要求前提</w:t>
      </w:r>
      <w:r>
        <w:rPr>
          <w:rFonts w:ascii="宋体" w:hAnsi="宋体" w:eastAsia="宋体" w:cs="宋体"/>
          <w:spacing w:val="-7"/>
          <w:sz w:val="28"/>
          <w:szCs w:val="28"/>
        </w:rPr>
        <w:t>下，</w:t>
      </w:r>
      <w:r>
        <w:rPr>
          <w:rFonts w:ascii="宋体" w:hAnsi="宋体" w:eastAsia="宋体" w:cs="宋体"/>
          <w:sz w:val="28"/>
          <w:szCs w:val="28"/>
        </w:rPr>
        <w:t xml:space="preserve"> </w:t>
      </w:r>
      <w:r>
        <w:rPr>
          <w:rFonts w:ascii="宋体" w:hAnsi="宋体" w:eastAsia="宋体" w:cs="宋体"/>
          <w:spacing w:val="1"/>
          <w:sz w:val="28"/>
          <w:szCs w:val="28"/>
        </w:rPr>
        <w:t>按照招标文件中规定的各项因素进行综合评审后，以评审总得分顺序推</w:t>
      </w:r>
      <w:r>
        <w:rPr>
          <w:rFonts w:ascii="宋体" w:hAnsi="宋体" w:eastAsia="宋体" w:cs="宋体"/>
          <w:spacing w:val="-1"/>
          <w:sz w:val="28"/>
          <w:szCs w:val="28"/>
        </w:rPr>
        <w:t>荐中标候选人。具体评审因素和分值如下。</w:t>
      </w:r>
      <w:r>
        <w:rPr>
          <w:rFonts w:ascii="宋体" w:hAnsi="宋体" w:eastAsia="宋体" w:cs="宋体"/>
          <w:spacing w:val="7"/>
          <w:sz w:val="28"/>
          <w:szCs w:val="28"/>
        </w:rPr>
        <w:t xml:space="preserve"> </w:t>
      </w:r>
    </w:p>
    <w:tbl>
      <w:tblPr>
        <w:tblStyle w:val="16"/>
        <w:tblW w:w="51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16"/>
        <w:gridCol w:w="7252"/>
      </w:tblGrid>
      <w:tr w14:paraId="0B7C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0" w:type="pct"/>
            <w:vAlign w:val="center"/>
          </w:tcPr>
          <w:p w14:paraId="3EF8A127">
            <w:pPr>
              <w:jc w:val="center"/>
              <w:rPr>
                <w:rFonts w:hint="eastAsia" w:ascii="宋体" w:hAnsi="宋体" w:eastAsia="宋体"/>
                <w:b/>
                <w:bCs/>
                <w:sz w:val="24"/>
                <w:szCs w:val="24"/>
              </w:rPr>
            </w:pPr>
            <w:r>
              <w:rPr>
                <w:rFonts w:ascii="宋体" w:hAnsi="宋体" w:eastAsia="宋体"/>
                <w:b/>
                <w:bCs/>
                <w:spacing w:val="-5"/>
                <w:sz w:val="24"/>
                <w:szCs w:val="24"/>
              </w:rPr>
              <w:t>序号</w:t>
            </w:r>
          </w:p>
        </w:tc>
        <w:tc>
          <w:tcPr>
            <w:tcW w:w="795" w:type="pct"/>
          </w:tcPr>
          <w:p w14:paraId="634B3107">
            <w:pPr>
              <w:jc w:val="center"/>
              <w:rPr>
                <w:rFonts w:hint="eastAsia" w:ascii="宋体" w:hAnsi="宋体" w:eastAsia="宋体"/>
                <w:b/>
                <w:bCs/>
                <w:sz w:val="28"/>
                <w:szCs w:val="28"/>
              </w:rPr>
            </w:pPr>
            <w:r>
              <w:rPr>
                <w:rFonts w:ascii="宋体" w:hAnsi="宋体" w:eastAsia="宋体"/>
                <w:b/>
                <w:bCs/>
                <w:spacing w:val="-3"/>
                <w:sz w:val="28"/>
                <w:szCs w:val="28"/>
              </w:rPr>
              <w:t>评审要素及分值</w:t>
            </w:r>
          </w:p>
        </w:tc>
        <w:tc>
          <w:tcPr>
            <w:tcW w:w="3803" w:type="pct"/>
            <w:vAlign w:val="center"/>
          </w:tcPr>
          <w:p w14:paraId="56A4CDE8">
            <w:pPr>
              <w:jc w:val="center"/>
              <w:rPr>
                <w:rFonts w:hint="eastAsia" w:ascii="宋体" w:hAnsi="宋体" w:eastAsia="宋体"/>
                <w:b/>
                <w:bCs/>
                <w:sz w:val="28"/>
                <w:szCs w:val="28"/>
              </w:rPr>
            </w:pPr>
            <w:r>
              <w:rPr>
                <w:rFonts w:ascii="宋体" w:hAnsi="宋体" w:eastAsia="宋体"/>
                <w:b/>
                <w:bCs/>
                <w:spacing w:val="-4"/>
                <w:sz w:val="28"/>
                <w:szCs w:val="28"/>
              </w:rPr>
              <w:t>赋分标准</w:t>
            </w:r>
          </w:p>
        </w:tc>
      </w:tr>
      <w:tr w14:paraId="7396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400" w:type="pct"/>
            <w:vAlign w:val="center"/>
          </w:tcPr>
          <w:p w14:paraId="33112C1D">
            <w:pPr>
              <w:jc w:val="center"/>
              <w:rPr>
                <w:rFonts w:hint="eastAsia" w:ascii="宋体" w:hAnsi="宋体" w:eastAsia="宋体"/>
                <w:sz w:val="24"/>
                <w:szCs w:val="24"/>
              </w:rPr>
            </w:pPr>
            <w:r>
              <w:rPr>
                <w:rFonts w:hint="eastAsia" w:ascii="宋体" w:hAnsi="宋体" w:eastAsia="宋体"/>
                <w:sz w:val="24"/>
                <w:szCs w:val="24"/>
              </w:rPr>
              <w:t>1</w:t>
            </w:r>
          </w:p>
        </w:tc>
        <w:tc>
          <w:tcPr>
            <w:tcW w:w="795" w:type="pct"/>
            <w:vAlign w:val="center"/>
          </w:tcPr>
          <w:p w14:paraId="78ADA14E">
            <w:pPr>
              <w:pStyle w:val="20"/>
              <w:spacing w:before="91"/>
              <w:jc w:val="center"/>
              <w:rPr>
                <w:rFonts w:cstheme="minorBidi"/>
                <w:snapToGrid/>
                <w:color w:val="auto"/>
                <w:spacing w:val="2"/>
                <w:kern w:val="2"/>
                <w:sz w:val="24"/>
                <w:szCs w:val="24"/>
                <w:lang w:eastAsia="zh-CN"/>
              </w:rPr>
            </w:pPr>
            <w:r>
              <w:rPr>
                <w:rFonts w:cstheme="minorBidi"/>
                <w:snapToGrid/>
                <w:color w:val="auto"/>
                <w:spacing w:val="2"/>
                <w:kern w:val="2"/>
                <w:sz w:val="24"/>
                <w:szCs w:val="24"/>
                <w:lang w:eastAsia="zh-CN"/>
              </w:rPr>
              <w:t>投标报价</w:t>
            </w:r>
          </w:p>
          <w:p w14:paraId="34D6344B">
            <w:pPr>
              <w:pStyle w:val="20"/>
              <w:spacing w:before="91"/>
              <w:jc w:val="center"/>
              <w:rPr>
                <w:rFonts w:hint="eastAsia" w:ascii="宋体" w:hAnsi="宋体" w:eastAsia="宋体"/>
                <w:spacing w:val="2"/>
                <w:sz w:val="24"/>
                <w:szCs w:val="24"/>
              </w:rPr>
            </w:pPr>
            <w:r>
              <w:rPr>
                <w:rFonts w:ascii="宋体" w:hAnsi="宋体" w:eastAsia="宋体"/>
                <w:spacing w:val="2"/>
                <w:sz w:val="24"/>
                <w:szCs w:val="24"/>
              </w:rPr>
              <w:t>（30分）</w:t>
            </w:r>
          </w:p>
        </w:tc>
        <w:tc>
          <w:tcPr>
            <w:tcW w:w="3803" w:type="pct"/>
            <w:vAlign w:val="center"/>
          </w:tcPr>
          <w:p w14:paraId="18A10055">
            <w:pPr>
              <w:spacing w:line="360" w:lineRule="auto"/>
              <w:jc w:val="center"/>
              <w:rPr>
                <w:rFonts w:hint="eastAsia" w:ascii="宋体" w:hAnsi="宋体" w:eastAsia="宋体"/>
                <w:spacing w:val="2"/>
                <w:sz w:val="24"/>
                <w:szCs w:val="24"/>
              </w:rPr>
            </w:pPr>
            <w:r>
              <w:rPr>
                <w:rFonts w:ascii="宋体" w:hAnsi="宋体" w:eastAsia="宋体"/>
                <w:spacing w:val="2"/>
                <w:sz w:val="24"/>
                <w:szCs w:val="24"/>
              </w:rPr>
              <w:t>满足招标文件要求且投标价格最低的投标报价为评标基准价，其价格分为满分。其他投标投标单位的价格分统一按照下列公式计算：投标报价得分=（评标基准价/投标报价）×价格权值%×100</w:t>
            </w:r>
          </w:p>
        </w:tc>
      </w:tr>
      <w:tr w14:paraId="5BFC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0" w:type="pct"/>
            <w:vAlign w:val="center"/>
          </w:tcPr>
          <w:p w14:paraId="7043E37E">
            <w:pPr>
              <w:pStyle w:val="20"/>
              <w:spacing w:before="91"/>
              <w:jc w:val="center"/>
              <w:rPr>
                <w:rFonts w:hint="eastAsia" w:cstheme="minorBidi"/>
                <w:snapToGrid/>
                <w:color w:val="auto"/>
                <w:spacing w:val="2"/>
                <w:kern w:val="2"/>
                <w:sz w:val="24"/>
                <w:szCs w:val="24"/>
                <w:lang w:eastAsia="zh-CN"/>
              </w:rPr>
            </w:pPr>
            <w:r>
              <w:rPr>
                <w:rFonts w:hint="eastAsia" w:cstheme="minorBidi"/>
                <w:snapToGrid/>
                <w:color w:val="auto"/>
                <w:spacing w:val="2"/>
                <w:kern w:val="2"/>
                <w:sz w:val="24"/>
                <w:szCs w:val="24"/>
                <w:lang w:eastAsia="zh-CN"/>
              </w:rPr>
              <w:t>2</w:t>
            </w:r>
          </w:p>
        </w:tc>
        <w:tc>
          <w:tcPr>
            <w:tcW w:w="795" w:type="pct"/>
            <w:vAlign w:val="center"/>
          </w:tcPr>
          <w:p w14:paraId="37607E18">
            <w:pPr>
              <w:pStyle w:val="20"/>
              <w:spacing w:before="91"/>
              <w:jc w:val="center"/>
              <w:rPr>
                <w:rFonts w:ascii="宋体" w:hAnsi="宋体" w:eastAsia="宋体" w:cstheme="minorBidi"/>
                <w:snapToGrid/>
                <w:color w:val="auto"/>
                <w:spacing w:val="2"/>
                <w:kern w:val="2"/>
                <w:sz w:val="24"/>
                <w:szCs w:val="24"/>
                <w:lang w:eastAsia="zh-CN"/>
              </w:rPr>
            </w:pPr>
            <w:r>
              <w:rPr>
                <w:rFonts w:ascii="宋体" w:hAnsi="宋体" w:eastAsia="宋体" w:cstheme="minorBidi"/>
                <w:snapToGrid/>
                <w:color w:val="auto"/>
                <w:spacing w:val="2"/>
                <w:kern w:val="2"/>
                <w:sz w:val="24"/>
                <w:szCs w:val="24"/>
                <w:lang w:eastAsia="zh-CN"/>
              </w:rPr>
              <w:t>商务响应</w:t>
            </w:r>
          </w:p>
          <w:p w14:paraId="777B414C">
            <w:pPr>
              <w:pStyle w:val="20"/>
              <w:spacing w:before="91"/>
              <w:jc w:val="center"/>
              <w:rPr>
                <w:rFonts w:hint="eastAsia" w:cstheme="minorBidi"/>
                <w:snapToGrid/>
                <w:color w:val="auto"/>
                <w:spacing w:val="2"/>
                <w:kern w:val="2"/>
                <w:sz w:val="24"/>
                <w:szCs w:val="24"/>
                <w:lang w:eastAsia="zh-CN"/>
              </w:rPr>
            </w:pPr>
            <w:r>
              <w:rPr>
                <w:rFonts w:ascii="宋体" w:hAnsi="宋体" w:eastAsia="宋体" w:cstheme="minorBidi"/>
                <w:snapToGrid/>
                <w:color w:val="auto"/>
                <w:spacing w:val="2"/>
                <w:kern w:val="2"/>
                <w:sz w:val="24"/>
                <w:szCs w:val="24"/>
                <w:lang w:eastAsia="zh-CN"/>
              </w:rPr>
              <w:t>（5分）</w:t>
            </w:r>
          </w:p>
        </w:tc>
        <w:tc>
          <w:tcPr>
            <w:tcW w:w="3803" w:type="pct"/>
            <w:vAlign w:val="center"/>
          </w:tcPr>
          <w:p w14:paraId="4E84E96F">
            <w:pPr>
              <w:spacing w:line="360" w:lineRule="auto"/>
              <w:jc w:val="left"/>
              <w:rPr>
                <w:rFonts w:hint="eastAsia"/>
                <w:snapToGrid w:val="0"/>
                <w:spacing w:val="2"/>
                <w:sz w:val="24"/>
                <w:szCs w:val="24"/>
              </w:rPr>
            </w:pPr>
            <w:r>
              <w:rPr>
                <w:rFonts w:hint="eastAsia"/>
                <w:snapToGrid w:val="0"/>
                <w:spacing w:val="2"/>
                <w:sz w:val="24"/>
                <w:szCs w:val="24"/>
              </w:rPr>
              <w:t>经过有效性和符合性审核合格的投标人，对付款、交货期、验收等合同主要条款进行</w:t>
            </w:r>
            <w:r>
              <w:rPr>
                <w:rFonts w:hint="eastAsia" w:eastAsia="宋体"/>
                <w:snapToGrid w:val="0"/>
                <w:spacing w:val="2"/>
                <w:sz w:val="24"/>
                <w:szCs w:val="24"/>
                <w:lang w:val="en-US" w:eastAsia="zh-CN"/>
              </w:rPr>
              <w:t>逐项</w:t>
            </w:r>
            <w:r>
              <w:rPr>
                <w:rFonts w:hint="eastAsia"/>
                <w:snapToGrid w:val="0"/>
                <w:spacing w:val="2"/>
                <w:sz w:val="24"/>
                <w:szCs w:val="24"/>
              </w:rPr>
              <w:t>响应，完全响应且逐项详细说明的计</w:t>
            </w:r>
            <w:r>
              <w:rPr>
                <w:rFonts w:hint="eastAsia" w:eastAsia="宋体"/>
                <w:snapToGrid w:val="0"/>
                <w:spacing w:val="2"/>
                <w:sz w:val="24"/>
                <w:szCs w:val="24"/>
                <w:lang w:val="en-US" w:eastAsia="zh-CN"/>
              </w:rPr>
              <w:t>5</w:t>
            </w:r>
            <w:r>
              <w:rPr>
                <w:rFonts w:hint="eastAsia"/>
                <w:snapToGrid w:val="0"/>
                <w:spacing w:val="2"/>
                <w:sz w:val="24"/>
                <w:szCs w:val="24"/>
              </w:rPr>
              <w:t>分，未做详细响应的，</w:t>
            </w:r>
            <w:r>
              <w:rPr>
                <w:rFonts w:hint="eastAsia" w:eastAsia="宋体"/>
                <w:snapToGrid w:val="0"/>
                <w:spacing w:val="2"/>
                <w:sz w:val="24"/>
                <w:szCs w:val="24"/>
                <w:lang w:val="en-US" w:eastAsia="zh-CN"/>
              </w:rPr>
              <w:t>根据详细情况计1-4分</w:t>
            </w:r>
            <w:r>
              <w:rPr>
                <w:rFonts w:hint="eastAsia"/>
                <w:snapToGrid w:val="0"/>
                <w:spacing w:val="2"/>
                <w:sz w:val="24"/>
                <w:szCs w:val="24"/>
              </w:rPr>
              <w:t>。</w:t>
            </w:r>
          </w:p>
        </w:tc>
      </w:tr>
      <w:tr w14:paraId="6278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trPr>
        <w:tc>
          <w:tcPr>
            <w:tcW w:w="400" w:type="pct"/>
            <w:vAlign w:val="center"/>
          </w:tcPr>
          <w:p w14:paraId="733D922B">
            <w:pPr>
              <w:jc w:val="left"/>
              <w:rPr>
                <w:rFonts w:hint="eastAsia" w:ascii="宋体" w:hAnsi="宋体" w:eastAsia="宋体"/>
                <w:sz w:val="24"/>
                <w:szCs w:val="24"/>
              </w:rPr>
            </w:pPr>
            <w:r>
              <w:rPr>
                <w:rFonts w:hint="eastAsia" w:ascii="宋体" w:hAnsi="宋体" w:eastAsia="宋体"/>
                <w:sz w:val="24"/>
                <w:szCs w:val="24"/>
              </w:rPr>
              <w:t>3</w:t>
            </w:r>
          </w:p>
        </w:tc>
        <w:tc>
          <w:tcPr>
            <w:tcW w:w="795" w:type="pct"/>
            <w:vAlign w:val="center"/>
          </w:tcPr>
          <w:p w14:paraId="2234962E">
            <w:pPr>
              <w:numPr>
                <w:ilvl w:val="0"/>
                <w:numId w:val="0"/>
              </w:numPr>
              <w:spacing w:line="360" w:lineRule="auto"/>
              <w:jc w:val="left"/>
              <w:rPr>
                <w:rFonts w:hint="eastAsia" w:ascii="宋体" w:hAnsi="宋体" w:eastAsia="宋体"/>
                <w:spacing w:val="2"/>
                <w:sz w:val="24"/>
                <w:szCs w:val="24"/>
                <w:lang w:val="en-US" w:eastAsia="zh-CN"/>
              </w:rPr>
            </w:pPr>
            <w:r>
              <w:rPr>
                <w:rFonts w:hint="eastAsia" w:ascii="宋体" w:hAnsi="宋体" w:eastAsia="宋体"/>
                <w:spacing w:val="2"/>
                <w:sz w:val="24"/>
                <w:szCs w:val="24"/>
                <w:lang w:val="en-US" w:eastAsia="zh-CN"/>
              </w:rPr>
              <w:t>总体方案</w:t>
            </w:r>
          </w:p>
          <w:p w14:paraId="39537818">
            <w:pPr>
              <w:numPr>
                <w:ilvl w:val="0"/>
                <w:numId w:val="0"/>
              </w:numPr>
              <w:spacing w:line="360" w:lineRule="auto"/>
              <w:jc w:val="left"/>
              <w:rPr>
                <w:rFonts w:hint="eastAsia" w:ascii="宋体" w:hAnsi="宋体" w:eastAsia="宋体"/>
                <w:spacing w:val="2"/>
                <w:sz w:val="24"/>
                <w:szCs w:val="24"/>
                <w:lang w:val="en-US" w:eastAsia="zh-CN"/>
              </w:rPr>
            </w:pPr>
            <w:r>
              <w:rPr>
                <w:rFonts w:hint="eastAsia" w:ascii="宋体" w:hAnsi="宋体" w:eastAsia="宋体"/>
                <w:spacing w:val="2"/>
                <w:sz w:val="24"/>
                <w:szCs w:val="24"/>
                <w:lang w:val="en-US" w:eastAsia="zh-CN"/>
              </w:rPr>
              <w:t>（10分）</w:t>
            </w:r>
          </w:p>
          <w:p w14:paraId="32275A82">
            <w:pPr>
              <w:pStyle w:val="20"/>
              <w:spacing w:before="91"/>
              <w:jc w:val="left"/>
              <w:rPr>
                <w:rFonts w:hint="eastAsia" w:cstheme="minorBidi"/>
                <w:snapToGrid/>
                <w:color w:val="auto"/>
                <w:spacing w:val="2"/>
                <w:kern w:val="2"/>
                <w:sz w:val="24"/>
                <w:szCs w:val="24"/>
                <w:lang w:eastAsia="zh-CN"/>
              </w:rPr>
            </w:pPr>
          </w:p>
        </w:tc>
        <w:tc>
          <w:tcPr>
            <w:tcW w:w="3803" w:type="pct"/>
            <w:vAlign w:val="center"/>
          </w:tcPr>
          <w:p w14:paraId="2F516A3D">
            <w:pPr>
              <w:numPr>
                <w:ilvl w:val="0"/>
                <w:numId w:val="0"/>
              </w:numPr>
              <w:spacing w:line="360" w:lineRule="auto"/>
              <w:jc w:val="left"/>
              <w:rPr>
                <w:rFonts w:hint="eastAsia" w:ascii="宋体" w:hAnsi="宋体" w:eastAsia="宋体"/>
                <w:spacing w:val="2"/>
                <w:sz w:val="24"/>
                <w:szCs w:val="24"/>
                <w:lang w:val="en-US" w:eastAsia="zh-CN"/>
              </w:rPr>
            </w:pPr>
            <w:r>
              <w:rPr>
                <w:rFonts w:hint="eastAsia" w:ascii="宋体" w:hAnsi="宋体" w:eastAsia="宋体"/>
                <w:spacing w:val="2"/>
                <w:sz w:val="24"/>
                <w:szCs w:val="24"/>
                <w:lang w:val="en-US" w:eastAsia="zh-CN"/>
              </w:rPr>
              <w:t>投标人提供总体方案（方案包括对项目的调研情况、对项目的深度理解情况、项目的功能描述操作的便利性和先进性等）。</w:t>
            </w:r>
          </w:p>
          <w:p w14:paraId="2381C30D">
            <w:pPr>
              <w:numPr>
                <w:ilvl w:val="0"/>
                <w:numId w:val="0"/>
              </w:numPr>
              <w:spacing w:line="360" w:lineRule="auto"/>
              <w:jc w:val="left"/>
              <w:rPr>
                <w:rFonts w:hint="eastAsia" w:ascii="宋体" w:hAnsi="宋体" w:eastAsia="宋体"/>
                <w:spacing w:val="2"/>
                <w:sz w:val="24"/>
                <w:szCs w:val="24"/>
                <w:lang w:val="en-US" w:eastAsia="zh-CN"/>
              </w:rPr>
            </w:pPr>
            <w:r>
              <w:rPr>
                <w:rFonts w:hint="eastAsia" w:ascii="宋体" w:hAnsi="宋体" w:eastAsia="宋体"/>
                <w:spacing w:val="2"/>
                <w:sz w:val="24"/>
                <w:szCs w:val="24"/>
                <w:lang w:val="en-US" w:eastAsia="zh-CN"/>
              </w:rPr>
              <w:t>方案科学合理，针对性强得7.1-10分；</w:t>
            </w:r>
          </w:p>
          <w:p w14:paraId="70462704">
            <w:pPr>
              <w:spacing w:line="360" w:lineRule="auto"/>
              <w:jc w:val="left"/>
              <w:rPr>
                <w:rFonts w:hint="eastAsia" w:ascii="宋体" w:hAnsi="宋体" w:eastAsia="宋体"/>
                <w:spacing w:val="2"/>
                <w:sz w:val="24"/>
                <w:szCs w:val="24"/>
                <w:lang w:val="en-US" w:eastAsia="zh-CN"/>
              </w:rPr>
            </w:pPr>
            <w:r>
              <w:rPr>
                <w:rFonts w:hint="eastAsia" w:ascii="宋体" w:hAnsi="宋体" w:eastAsia="宋体"/>
                <w:spacing w:val="2"/>
                <w:sz w:val="24"/>
                <w:szCs w:val="24"/>
                <w:lang w:val="en-US" w:eastAsia="zh-CN"/>
              </w:rPr>
              <w:t>方案基本可行，针对医院体检要求设计合理的，满足采购人实际需求，得4.1-7分；</w:t>
            </w:r>
          </w:p>
          <w:p w14:paraId="05CF19D2">
            <w:pPr>
              <w:spacing w:line="360" w:lineRule="auto"/>
              <w:jc w:val="left"/>
              <w:rPr>
                <w:rFonts w:hint="eastAsia" w:ascii="宋体" w:hAnsi="宋体" w:eastAsia="宋体"/>
                <w:spacing w:val="2"/>
                <w:sz w:val="24"/>
                <w:szCs w:val="24"/>
              </w:rPr>
            </w:pPr>
            <w:r>
              <w:rPr>
                <w:rFonts w:hint="eastAsia" w:ascii="宋体" w:hAnsi="宋体" w:eastAsia="宋体"/>
                <w:spacing w:val="2"/>
                <w:sz w:val="24"/>
                <w:szCs w:val="24"/>
                <w:lang w:val="en-US" w:eastAsia="zh-CN"/>
              </w:rPr>
              <w:t>方案不完整，不能满足实际需求，得1-4分；方案有明显缺陷，针对性较差，不得分。</w:t>
            </w:r>
          </w:p>
        </w:tc>
      </w:tr>
      <w:tr w14:paraId="1F5D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400" w:type="pct"/>
            <w:vAlign w:val="center"/>
          </w:tcPr>
          <w:p w14:paraId="48EB992A">
            <w:pPr>
              <w:jc w:val="left"/>
              <w:rPr>
                <w:rFonts w:hint="eastAsia" w:ascii="宋体" w:hAnsi="宋体" w:eastAsia="宋体"/>
                <w:sz w:val="24"/>
                <w:szCs w:val="24"/>
              </w:rPr>
            </w:pPr>
            <w:r>
              <w:rPr>
                <w:rFonts w:hint="eastAsia" w:ascii="宋体" w:hAnsi="宋体" w:eastAsia="宋体"/>
                <w:sz w:val="24"/>
                <w:szCs w:val="24"/>
              </w:rPr>
              <w:t>4</w:t>
            </w:r>
          </w:p>
        </w:tc>
        <w:tc>
          <w:tcPr>
            <w:tcW w:w="795" w:type="pct"/>
            <w:shd w:val="clear" w:color="auto" w:fill="auto"/>
            <w:vAlign w:val="center"/>
          </w:tcPr>
          <w:p w14:paraId="7AE74F20">
            <w:pPr>
              <w:pStyle w:val="20"/>
              <w:spacing w:before="91"/>
              <w:jc w:val="left"/>
              <w:rPr>
                <w:rFonts w:hint="eastAsia" w:ascii="宋体" w:hAnsi="宋体" w:eastAsia="宋体" w:cstheme="minorBidi"/>
                <w:snapToGrid/>
                <w:color w:val="auto"/>
                <w:spacing w:val="2"/>
                <w:kern w:val="2"/>
                <w:sz w:val="24"/>
                <w:szCs w:val="24"/>
                <w:lang w:eastAsia="zh-CN"/>
              </w:rPr>
            </w:pPr>
            <w:r>
              <w:rPr>
                <w:rFonts w:hint="eastAsia" w:ascii="宋体" w:hAnsi="宋体" w:eastAsia="宋体" w:cstheme="minorBidi"/>
                <w:snapToGrid/>
                <w:color w:val="auto"/>
                <w:spacing w:val="2"/>
                <w:kern w:val="2"/>
                <w:sz w:val="24"/>
                <w:szCs w:val="24"/>
                <w:lang w:eastAsia="zh-CN"/>
              </w:rPr>
              <w:t>技术响应</w:t>
            </w:r>
          </w:p>
          <w:p w14:paraId="115FBED2">
            <w:pPr>
              <w:pStyle w:val="20"/>
              <w:spacing w:before="91"/>
              <w:jc w:val="left"/>
              <w:rPr>
                <w:rFonts w:hint="eastAsia" w:ascii="宋体" w:hAnsi="宋体" w:eastAsia="宋体" w:cstheme="minorBidi"/>
                <w:snapToGrid/>
                <w:color w:val="auto"/>
                <w:spacing w:val="2"/>
                <w:kern w:val="2"/>
                <w:sz w:val="24"/>
                <w:szCs w:val="24"/>
                <w:lang w:val="en-US" w:eastAsia="zh-CN" w:bidi="ar-SA"/>
              </w:rPr>
            </w:pPr>
            <w:r>
              <w:rPr>
                <w:rFonts w:ascii="宋体" w:hAnsi="宋体" w:eastAsia="宋体" w:cstheme="minorBidi"/>
                <w:snapToGrid/>
                <w:color w:val="auto"/>
                <w:spacing w:val="2"/>
                <w:kern w:val="2"/>
                <w:sz w:val="24"/>
                <w:szCs w:val="24"/>
                <w:lang w:eastAsia="zh-CN"/>
              </w:rPr>
              <w:t>（</w:t>
            </w:r>
            <w:r>
              <w:rPr>
                <w:rFonts w:hint="eastAsia" w:cstheme="minorBidi"/>
                <w:snapToGrid/>
                <w:color w:val="auto"/>
                <w:spacing w:val="2"/>
                <w:kern w:val="2"/>
                <w:sz w:val="24"/>
                <w:szCs w:val="24"/>
                <w:lang w:val="en-US" w:eastAsia="zh-CN"/>
              </w:rPr>
              <w:t>15</w:t>
            </w:r>
            <w:r>
              <w:rPr>
                <w:rFonts w:ascii="宋体" w:hAnsi="宋体" w:eastAsia="宋体" w:cstheme="minorBidi"/>
                <w:snapToGrid/>
                <w:color w:val="auto"/>
                <w:spacing w:val="2"/>
                <w:kern w:val="2"/>
                <w:sz w:val="24"/>
                <w:szCs w:val="24"/>
                <w:lang w:eastAsia="zh-CN"/>
              </w:rPr>
              <w:t>分）</w:t>
            </w:r>
          </w:p>
        </w:tc>
        <w:tc>
          <w:tcPr>
            <w:tcW w:w="3803" w:type="pct"/>
            <w:shd w:val="clear" w:color="auto" w:fill="auto"/>
            <w:vAlign w:val="center"/>
          </w:tcPr>
          <w:p w14:paraId="1C70FD8B">
            <w:pPr>
              <w:spacing w:line="360" w:lineRule="auto"/>
              <w:jc w:val="left"/>
              <w:rPr>
                <w:rFonts w:hint="eastAsia" w:ascii="宋体" w:hAnsi="宋体" w:eastAsia="宋体"/>
                <w:spacing w:val="2"/>
                <w:sz w:val="24"/>
                <w:szCs w:val="24"/>
              </w:rPr>
            </w:pPr>
            <w:r>
              <w:rPr>
                <w:rFonts w:hint="eastAsia" w:ascii="宋体" w:hAnsi="宋体" w:eastAsia="宋体"/>
                <w:spacing w:val="2"/>
                <w:sz w:val="24"/>
                <w:szCs w:val="24"/>
              </w:rPr>
              <w:t>所投</w:t>
            </w:r>
            <w:r>
              <w:rPr>
                <w:rFonts w:hint="eastAsia" w:ascii="宋体" w:hAnsi="宋体" w:eastAsia="宋体"/>
                <w:spacing w:val="2"/>
                <w:sz w:val="24"/>
                <w:szCs w:val="24"/>
                <w:lang w:val="en-US" w:eastAsia="zh-CN"/>
              </w:rPr>
              <w:t>产品功能齐全</w:t>
            </w:r>
            <w:r>
              <w:rPr>
                <w:rFonts w:hint="eastAsia" w:ascii="宋体" w:hAnsi="宋体" w:eastAsia="宋体"/>
                <w:spacing w:val="2"/>
                <w:sz w:val="24"/>
                <w:szCs w:val="24"/>
              </w:rPr>
              <w:t>，技术指标清晰，技术资料齐全，技术参数逐条响应且完全响应或优于招标文件得</w:t>
            </w:r>
            <w:r>
              <w:rPr>
                <w:rFonts w:hint="eastAsia" w:ascii="宋体" w:hAnsi="宋体" w:eastAsia="宋体"/>
                <w:spacing w:val="2"/>
                <w:sz w:val="24"/>
                <w:szCs w:val="24"/>
                <w:lang w:val="en-US" w:eastAsia="zh-CN"/>
              </w:rPr>
              <w:t>15</w:t>
            </w:r>
            <w:r>
              <w:rPr>
                <w:rFonts w:hint="eastAsia" w:ascii="宋体" w:hAnsi="宋体" w:eastAsia="宋体"/>
                <w:spacing w:val="2"/>
                <w:sz w:val="24"/>
                <w:szCs w:val="24"/>
              </w:rPr>
              <w:t>分，一项不满足扣</w:t>
            </w:r>
            <w:r>
              <w:rPr>
                <w:rFonts w:hint="eastAsia" w:ascii="宋体" w:hAnsi="宋体" w:eastAsia="宋体"/>
                <w:spacing w:val="2"/>
                <w:sz w:val="24"/>
                <w:szCs w:val="24"/>
                <w:lang w:val="en-US" w:eastAsia="zh-CN"/>
              </w:rPr>
              <w:t>1</w:t>
            </w:r>
            <w:r>
              <w:rPr>
                <w:rFonts w:hint="eastAsia" w:ascii="宋体" w:hAnsi="宋体" w:eastAsia="宋体"/>
                <w:spacing w:val="2"/>
                <w:sz w:val="24"/>
                <w:szCs w:val="24"/>
              </w:rPr>
              <w:t>分，扣完为止。</w:t>
            </w:r>
          </w:p>
          <w:p w14:paraId="406FC068">
            <w:pPr>
              <w:spacing w:line="360" w:lineRule="auto"/>
              <w:jc w:val="left"/>
              <w:rPr>
                <w:rFonts w:hint="eastAsia" w:ascii="宋体" w:hAnsi="宋体" w:eastAsia="宋体" w:cs="Arial"/>
                <w:snapToGrid w:val="0"/>
                <w:color w:val="000000"/>
                <w:spacing w:val="2"/>
                <w:kern w:val="0"/>
                <w:sz w:val="24"/>
                <w:szCs w:val="24"/>
                <w:lang w:val="en-US" w:eastAsia="en-US" w:bidi="ar-SA"/>
              </w:rPr>
            </w:pPr>
            <w:r>
              <w:rPr>
                <w:rFonts w:hint="eastAsia" w:ascii="宋体" w:hAnsi="宋体" w:eastAsia="宋体"/>
                <w:spacing w:val="2"/>
                <w:sz w:val="24"/>
                <w:szCs w:val="24"/>
              </w:rPr>
              <w:t>注：投标人应提供充足的佐证材料（如：经厂家确认的产品彩页、 检测报告、技术白皮书</w:t>
            </w:r>
            <w:r>
              <w:rPr>
                <w:rFonts w:hint="eastAsia" w:ascii="宋体" w:hAnsi="宋体" w:eastAsia="宋体"/>
                <w:spacing w:val="2"/>
                <w:sz w:val="24"/>
                <w:szCs w:val="24"/>
                <w:lang w:val="en-US" w:eastAsia="zh-CN"/>
              </w:rPr>
              <w:t>产品功能截图</w:t>
            </w:r>
            <w:r>
              <w:rPr>
                <w:rFonts w:hint="eastAsia" w:ascii="宋体" w:hAnsi="宋体" w:eastAsia="宋体"/>
                <w:spacing w:val="2"/>
                <w:sz w:val="24"/>
                <w:szCs w:val="24"/>
              </w:rPr>
              <w:t>等证明材料）予以佐证，佐证材料应编制在投标文件中，供应商自行承担因证明材料不全面被视为技术参数偏离的风险。</w:t>
            </w:r>
          </w:p>
        </w:tc>
      </w:tr>
      <w:tr w14:paraId="0DFC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8" w:hRule="atLeast"/>
        </w:trPr>
        <w:tc>
          <w:tcPr>
            <w:tcW w:w="400" w:type="pct"/>
            <w:vAlign w:val="center"/>
          </w:tcPr>
          <w:p w14:paraId="00FD2895">
            <w:pPr>
              <w:jc w:val="left"/>
              <w:rPr>
                <w:rFonts w:hint="eastAsia" w:ascii="宋体" w:hAnsi="宋体" w:eastAsia="宋体"/>
                <w:sz w:val="24"/>
                <w:szCs w:val="24"/>
                <w:lang w:val="en-US" w:eastAsia="zh-CN"/>
              </w:rPr>
            </w:pPr>
            <w:r>
              <w:rPr>
                <w:rFonts w:hint="eastAsia" w:ascii="宋体" w:hAnsi="宋体" w:eastAsia="宋体"/>
                <w:sz w:val="24"/>
                <w:szCs w:val="24"/>
                <w:lang w:val="en-US" w:eastAsia="zh-CN"/>
              </w:rPr>
              <w:t>5</w:t>
            </w:r>
          </w:p>
        </w:tc>
        <w:tc>
          <w:tcPr>
            <w:tcW w:w="795" w:type="pct"/>
            <w:shd w:val="clear" w:color="auto" w:fill="auto"/>
            <w:vAlign w:val="center"/>
          </w:tcPr>
          <w:p w14:paraId="50234C97">
            <w:pPr>
              <w:pStyle w:val="20"/>
              <w:spacing w:before="91"/>
              <w:jc w:val="center"/>
              <w:rPr>
                <w:rFonts w:hint="eastAsia" w:ascii="宋体" w:hAnsi="宋体" w:eastAsia="宋体" w:cs="宋体"/>
                <w:snapToGrid w:val="0"/>
                <w:color w:val="000000"/>
                <w:kern w:val="0"/>
                <w:sz w:val="31"/>
                <w:szCs w:val="31"/>
                <w:lang w:val="en-US" w:eastAsia="zh-CN" w:bidi="ar-SA"/>
              </w:rPr>
            </w:pPr>
            <w:r>
              <w:rPr>
                <w:rFonts w:hint="eastAsia" w:cstheme="minorBidi"/>
                <w:snapToGrid/>
                <w:color w:val="auto"/>
                <w:spacing w:val="2"/>
                <w:kern w:val="2"/>
                <w:sz w:val="24"/>
                <w:szCs w:val="24"/>
                <w:lang w:eastAsia="zh-CN"/>
              </w:rPr>
              <w:t>供货组织方案</w:t>
            </w:r>
            <w:r>
              <w:rPr>
                <w:rFonts w:cstheme="minorBidi"/>
                <w:snapToGrid/>
                <w:color w:val="auto"/>
                <w:spacing w:val="2"/>
                <w:kern w:val="2"/>
                <w:sz w:val="24"/>
                <w:szCs w:val="24"/>
                <w:lang w:eastAsia="zh-CN"/>
              </w:rPr>
              <w:t>（</w:t>
            </w:r>
            <w:r>
              <w:rPr>
                <w:rFonts w:hint="eastAsia" w:cstheme="minorBidi"/>
                <w:snapToGrid/>
                <w:color w:val="auto"/>
                <w:spacing w:val="2"/>
                <w:kern w:val="2"/>
                <w:sz w:val="24"/>
                <w:szCs w:val="24"/>
                <w:lang w:val="en-US" w:eastAsia="zh-CN"/>
              </w:rPr>
              <w:t>15</w:t>
            </w:r>
            <w:r>
              <w:rPr>
                <w:rFonts w:cstheme="minorBidi"/>
                <w:snapToGrid/>
                <w:color w:val="auto"/>
                <w:spacing w:val="2"/>
                <w:kern w:val="2"/>
                <w:sz w:val="24"/>
                <w:szCs w:val="24"/>
                <w:lang w:eastAsia="zh-CN"/>
              </w:rPr>
              <w:t>分）</w:t>
            </w:r>
          </w:p>
        </w:tc>
        <w:tc>
          <w:tcPr>
            <w:tcW w:w="3803" w:type="pct"/>
            <w:shd w:val="clear" w:color="auto" w:fill="auto"/>
            <w:vAlign w:val="center"/>
          </w:tcPr>
          <w:p w14:paraId="1F7025C2">
            <w:pPr>
              <w:numPr>
                <w:ilvl w:val="0"/>
                <w:numId w:val="2"/>
              </w:numPr>
              <w:spacing w:line="360" w:lineRule="auto"/>
              <w:jc w:val="left"/>
              <w:rPr>
                <w:rFonts w:hint="eastAsia" w:ascii="宋体" w:hAnsi="宋体" w:eastAsia="宋体"/>
                <w:spacing w:val="2"/>
                <w:sz w:val="24"/>
                <w:szCs w:val="24"/>
              </w:rPr>
            </w:pPr>
            <w:r>
              <w:rPr>
                <w:rFonts w:hint="eastAsia" w:ascii="宋体" w:hAnsi="宋体" w:eastAsia="宋体"/>
                <w:spacing w:val="2"/>
                <w:sz w:val="24"/>
                <w:szCs w:val="24"/>
                <w:lang w:val="en-US" w:eastAsia="zh-CN"/>
              </w:rPr>
              <w:t>提供施工方案，方案至少包括针对该项目有成立的施工组织几个，配备合理施工人员队伍，有施工进度计划和安全文明施工制度等，方案科学合理，针对性强7.1-10分，方案基本可行，能满足项目实施要求计4.1-7分；方案较差，配备的施工人员较少，不能满足项目施工要求计1-4分；不提供不得分。</w:t>
            </w:r>
          </w:p>
          <w:p w14:paraId="050F6698">
            <w:pPr>
              <w:numPr>
                <w:ilvl w:val="0"/>
                <w:numId w:val="2"/>
              </w:numPr>
              <w:spacing w:line="360" w:lineRule="auto"/>
              <w:jc w:val="left"/>
              <w:rPr>
                <w:rFonts w:hint="eastAsia" w:ascii="宋体" w:hAnsi="宋体" w:eastAsia="宋体"/>
                <w:spacing w:val="2"/>
                <w:sz w:val="24"/>
                <w:szCs w:val="24"/>
                <w:lang w:val="en-US" w:eastAsia="en-US"/>
              </w:rPr>
            </w:pPr>
            <w:r>
              <w:rPr>
                <w:rFonts w:hint="eastAsia" w:ascii="宋体" w:hAnsi="宋体" w:eastAsia="宋体"/>
                <w:spacing w:val="2"/>
                <w:sz w:val="24"/>
                <w:szCs w:val="24"/>
              </w:rPr>
              <w:t>根据所投产品来源渠证明文件齐全完整程度进行评审（包括但不限于销售协议、代理协议、原厂授权等。）（加盖公章）</w:t>
            </w:r>
            <w:r>
              <w:rPr>
                <w:rFonts w:ascii="宋体" w:hAnsi="宋体" w:eastAsia="宋体"/>
                <w:spacing w:val="2"/>
                <w:sz w:val="24"/>
                <w:szCs w:val="24"/>
              </w:rPr>
              <w:t>相关证明材料齐</w:t>
            </w:r>
            <w:r>
              <w:rPr>
                <w:rFonts w:hint="eastAsia" w:ascii="宋体" w:hAnsi="宋体" w:eastAsia="宋体"/>
                <w:spacing w:val="2"/>
                <w:sz w:val="24"/>
                <w:szCs w:val="24"/>
              </w:rPr>
              <w:t>全且合理的计</w:t>
            </w:r>
            <w:r>
              <w:rPr>
                <w:rFonts w:hint="eastAsia" w:ascii="宋体" w:hAnsi="宋体" w:eastAsia="宋体"/>
                <w:spacing w:val="2"/>
                <w:sz w:val="24"/>
                <w:szCs w:val="24"/>
                <w:lang w:val="en-US" w:eastAsia="zh-CN"/>
              </w:rPr>
              <w:t>3.5</w:t>
            </w:r>
            <w:r>
              <w:rPr>
                <w:rFonts w:hint="eastAsia" w:ascii="宋体" w:hAnsi="宋体" w:eastAsia="宋体"/>
                <w:spacing w:val="2"/>
                <w:sz w:val="24"/>
                <w:szCs w:val="24"/>
              </w:rPr>
              <w:t>-</w:t>
            </w:r>
            <w:r>
              <w:rPr>
                <w:rFonts w:hint="eastAsia" w:ascii="宋体" w:hAnsi="宋体" w:eastAsia="宋体"/>
                <w:spacing w:val="2"/>
                <w:sz w:val="24"/>
                <w:szCs w:val="24"/>
                <w:lang w:val="en-US" w:eastAsia="zh-CN"/>
              </w:rPr>
              <w:t>5</w:t>
            </w:r>
            <w:r>
              <w:rPr>
                <w:rFonts w:hint="eastAsia" w:ascii="宋体" w:hAnsi="宋体" w:eastAsia="宋体"/>
                <w:spacing w:val="2"/>
                <w:sz w:val="24"/>
                <w:szCs w:val="24"/>
              </w:rPr>
              <w:t>分；提供的相关证明材料较全的计</w:t>
            </w:r>
            <w:r>
              <w:rPr>
                <w:rFonts w:hint="eastAsia" w:ascii="宋体" w:hAnsi="宋体" w:eastAsia="宋体"/>
                <w:spacing w:val="2"/>
                <w:sz w:val="24"/>
                <w:szCs w:val="24"/>
                <w:lang w:val="en-US" w:eastAsia="zh-CN"/>
              </w:rPr>
              <w:t>2.5</w:t>
            </w:r>
            <w:r>
              <w:rPr>
                <w:rFonts w:hint="eastAsia" w:ascii="宋体" w:hAnsi="宋体" w:eastAsia="宋体"/>
                <w:spacing w:val="2"/>
                <w:sz w:val="24"/>
                <w:szCs w:val="24"/>
              </w:rPr>
              <w:t>-</w:t>
            </w:r>
            <w:r>
              <w:rPr>
                <w:rFonts w:hint="eastAsia" w:ascii="宋体" w:hAnsi="宋体" w:eastAsia="宋体"/>
                <w:spacing w:val="2"/>
                <w:sz w:val="24"/>
                <w:szCs w:val="24"/>
                <w:lang w:val="en-US" w:eastAsia="zh-CN"/>
              </w:rPr>
              <w:t>3.4</w:t>
            </w:r>
            <w:r>
              <w:rPr>
                <w:rFonts w:hint="eastAsia" w:ascii="宋体" w:hAnsi="宋体" w:eastAsia="宋体"/>
                <w:spacing w:val="2"/>
                <w:sz w:val="24"/>
                <w:szCs w:val="24"/>
              </w:rPr>
              <w:t>分，质量保证措施较差，提供的相关证明材料不全的计0-</w:t>
            </w:r>
            <w:r>
              <w:rPr>
                <w:rFonts w:hint="eastAsia" w:ascii="宋体" w:hAnsi="宋体" w:eastAsia="宋体"/>
                <w:spacing w:val="2"/>
                <w:sz w:val="24"/>
                <w:szCs w:val="24"/>
                <w:lang w:val="en-US" w:eastAsia="zh-CN"/>
              </w:rPr>
              <w:t>2.4</w:t>
            </w:r>
            <w:r>
              <w:rPr>
                <w:rFonts w:hint="eastAsia" w:ascii="宋体" w:hAnsi="宋体" w:eastAsia="宋体"/>
                <w:spacing w:val="2"/>
                <w:sz w:val="24"/>
                <w:szCs w:val="24"/>
              </w:rPr>
              <w:t>分。</w:t>
            </w:r>
          </w:p>
        </w:tc>
      </w:tr>
      <w:tr w14:paraId="0A78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trPr>
        <w:tc>
          <w:tcPr>
            <w:tcW w:w="400" w:type="pct"/>
            <w:vAlign w:val="center"/>
          </w:tcPr>
          <w:p w14:paraId="54D222DD">
            <w:pPr>
              <w:jc w:val="left"/>
              <w:rPr>
                <w:rFonts w:hint="eastAsia" w:ascii="宋体" w:hAnsi="宋体" w:eastAsia="宋体"/>
                <w:sz w:val="24"/>
                <w:szCs w:val="24"/>
                <w:lang w:eastAsia="zh-CN"/>
              </w:rPr>
            </w:pPr>
            <w:r>
              <w:rPr>
                <w:rFonts w:hint="eastAsia" w:ascii="宋体" w:hAnsi="宋体" w:eastAsia="宋体"/>
                <w:sz w:val="24"/>
                <w:szCs w:val="24"/>
                <w:lang w:val="en-US" w:eastAsia="zh-CN"/>
              </w:rPr>
              <w:t>6</w:t>
            </w:r>
          </w:p>
        </w:tc>
        <w:tc>
          <w:tcPr>
            <w:tcW w:w="795" w:type="pct"/>
            <w:vAlign w:val="center"/>
          </w:tcPr>
          <w:p w14:paraId="1C904C5B">
            <w:pPr>
              <w:pStyle w:val="20"/>
              <w:spacing w:before="91"/>
              <w:jc w:val="center"/>
              <w:rPr>
                <w:rFonts w:hint="eastAsia"/>
              </w:rPr>
            </w:pPr>
            <w:r>
              <w:rPr>
                <w:rFonts w:hint="eastAsia" w:cstheme="minorBidi"/>
                <w:snapToGrid/>
                <w:color w:val="auto"/>
                <w:spacing w:val="2"/>
                <w:kern w:val="2"/>
                <w:sz w:val="24"/>
                <w:szCs w:val="24"/>
                <w:lang w:val="en-US" w:eastAsia="zh-CN"/>
              </w:rPr>
              <w:t>售后服务方案</w:t>
            </w:r>
            <w:r>
              <w:rPr>
                <w:rFonts w:cstheme="minorBidi"/>
                <w:snapToGrid/>
                <w:color w:val="auto"/>
                <w:spacing w:val="2"/>
                <w:kern w:val="2"/>
                <w:sz w:val="24"/>
                <w:szCs w:val="24"/>
                <w:lang w:eastAsia="zh-CN"/>
              </w:rPr>
              <w:t>（</w:t>
            </w:r>
            <w:r>
              <w:rPr>
                <w:rFonts w:hint="eastAsia" w:cstheme="minorBidi"/>
                <w:snapToGrid/>
                <w:color w:val="auto"/>
                <w:spacing w:val="2"/>
                <w:kern w:val="2"/>
                <w:sz w:val="24"/>
                <w:szCs w:val="24"/>
                <w:lang w:val="en-US" w:eastAsia="zh-CN"/>
              </w:rPr>
              <w:t>10</w:t>
            </w:r>
            <w:r>
              <w:rPr>
                <w:rFonts w:cstheme="minorBidi"/>
                <w:snapToGrid/>
                <w:color w:val="auto"/>
                <w:spacing w:val="2"/>
                <w:kern w:val="2"/>
                <w:sz w:val="24"/>
                <w:szCs w:val="24"/>
                <w:lang w:eastAsia="zh-CN"/>
              </w:rPr>
              <w:t>分）</w:t>
            </w:r>
          </w:p>
        </w:tc>
        <w:tc>
          <w:tcPr>
            <w:tcW w:w="3803" w:type="pct"/>
            <w:vAlign w:val="center"/>
          </w:tcPr>
          <w:p w14:paraId="4236BAEF">
            <w:pPr>
              <w:spacing w:line="360" w:lineRule="auto"/>
              <w:jc w:val="left"/>
              <w:rPr>
                <w:rFonts w:hint="eastAsia" w:ascii="宋体" w:hAnsi="宋体" w:eastAsia="宋体"/>
                <w:spacing w:val="2"/>
                <w:sz w:val="24"/>
                <w:szCs w:val="24"/>
              </w:rPr>
            </w:pPr>
            <w:r>
              <w:rPr>
                <w:rFonts w:ascii="宋体" w:hAnsi="宋体" w:eastAsia="宋体"/>
                <w:spacing w:val="2"/>
                <w:sz w:val="24"/>
                <w:szCs w:val="24"/>
              </w:rPr>
              <w:t>针对本项目及采购人实际需求提供详细具体可行的售后服务方案</w:t>
            </w:r>
            <w:r>
              <w:rPr>
                <w:rFonts w:hint="eastAsia" w:ascii="宋体" w:hAnsi="宋体" w:eastAsia="宋体"/>
                <w:spacing w:val="2"/>
                <w:sz w:val="24"/>
                <w:szCs w:val="24"/>
                <w:lang w:eastAsia="zh-CN"/>
              </w:rPr>
              <w:t>。</w:t>
            </w:r>
            <w:r>
              <w:rPr>
                <w:rFonts w:ascii="宋体" w:hAnsi="宋体" w:eastAsia="宋体"/>
                <w:spacing w:val="2"/>
                <w:sz w:val="24"/>
                <w:szCs w:val="24"/>
              </w:rPr>
              <w:t>（包括服务</w:t>
            </w:r>
            <w:r>
              <w:rPr>
                <w:rFonts w:hint="eastAsia" w:ascii="宋体" w:hAnsi="宋体" w:eastAsia="宋体"/>
                <w:spacing w:val="2"/>
                <w:sz w:val="24"/>
                <w:szCs w:val="24"/>
              </w:rPr>
              <w:t>响应</w:t>
            </w:r>
            <w:r>
              <w:rPr>
                <w:rFonts w:ascii="宋体" w:hAnsi="宋体" w:eastAsia="宋体"/>
                <w:spacing w:val="2"/>
                <w:sz w:val="24"/>
                <w:szCs w:val="24"/>
              </w:rPr>
              <w:t>和保障措施、</w:t>
            </w:r>
            <w:r>
              <w:rPr>
                <w:rFonts w:hint="eastAsia" w:ascii="宋体" w:hAnsi="宋体" w:eastAsia="宋体"/>
                <w:spacing w:val="2"/>
                <w:sz w:val="24"/>
                <w:szCs w:val="24"/>
              </w:rPr>
              <w:t>处置</w:t>
            </w:r>
            <w:r>
              <w:rPr>
                <w:rFonts w:ascii="宋体" w:hAnsi="宋体" w:eastAsia="宋体"/>
                <w:spacing w:val="2"/>
                <w:sz w:val="24"/>
                <w:szCs w:val="24"/>
              </w:rPr>
              <w:t>方案、保修期内的保修内容与范围</w:t>
            </w:r>
            <w:r>
              <w:rPr>
                <w:rFonts w:hint="eastAsia" w:ascii="宋体" w:hAnsi="宋体" w:eastAsia="宋体"/>
                <w:spacing w:val="2"/>
                <w:sz w:val="24"/>
                <w:szCs w:val="24"/>
                <w:lang w:eastAsia="zh-CN"/>
              </w:rPr>
              <w:t>，</w:t>
            </w:r>
            <w:r>
              <w:rPr>
                <w:rFonts w:hint="eastAsia" w:ascii="宋体" w:hAnsi="宋体" w:eastAsia="宋体"/>
                <w:spacing w:val="2"/>
                <w:sz w:val="24"/>
                <w:szCs w:val="24"/>
                <w:lang w:val="en-US" w:eastAsia="zh-CN"/>
              </w:rPr>
              <w:t>保修期外的售后服务承诺等</w:t>
            </w:r>
            <w:r>
              <w:rPr>
                <w:rFonts w:hint="eastAsia" w:ascii="宋体" w:hAnsi="宋体" w:eastAsia="宋体"/>
                <w:spacing w:val="2"/>
                <w:sz w:val="24"/>
                <w:szCs w:val="24"/>
              </w:rPr>
              <w:t>）</w:t>
            </w:r>
            <w:r>
              <w:rPr>
                <w:rFonts w:ascii="宋体" w:hAnsi="宋体" w:eastAsia="宋体"/>
                <w:spacing w:val="2"/>
                <w:sz w:val="24"/>
                <w:szCs w:val="24"/>
              </w:rPr>
              <w:t>。</w:t>
            </w:r>
          </w:p>
          <w:p w14:paraId="73123188">
            <w:pPr>
              <w:numPr>
                <w:ilvl w:val="0"/>
                <w:numId w:val="0"/>
              </w:numPr>
              <w:spacing w:line="360" w:lineRule="auto"/>
              <w:jc w:val="left"/>
              <w:rPr>
                <w:rFonts w:hint="eastAsia" w:ascii="宋体" w:hAnsi="宋体" w:eastAsia="宋体"/>
                <w:spacing w:val="2"/>
                <w:sz w:val="24"/>
                <w:szCs w:val="24"/>
                <w:lang w:val="en-US" w:eastAsia="zh-CN"/>
              </w:rPr>
            </w:pPr>
            <w:r>
              <w:rPr>
                <w:rFonts w:ascii="宋体" w:hAnsi="宋体" w:eastAsia="宋体"/>
                <w:spacing w:val="2"/>
                <w:sz w:val="24"/>
                <w:szCs w:val="24"/>
              </w:rPr>
              <w:t>售后服务方案充实详细、有质量保证承诺，具体可行计</w:t>
            </w:r>
            <w:r>
              <w:rPr>
                <w:rFonts w:hint="eastAsia" w:ascii="宋体" w:hAnsi="宋体" w:eastAsia="宋体"/>
                <w:spacing w:val="2"/>
                <w:sz w:val="24"/>
                <w:szCs w:val="24"/>
                <w:lang w:val="en-US" w:eastAsia="zh-CN"/>
              </w:rPr>
              <w:t>7.1-10</w:t>
            </w:r>
            <w:r>
              <w:rPr>
                <w:rFonts w:ascii="宋体" w:hAnsi="宋体" w:eastAsia="宋体"/>
                <w:spacing w:val="2"/>
                <w:sz w:val="24"/>
                <w:szCs w:val="24"/>
              </w:rPr>
              <w:t>分，售后服务承诺</w:t>
            </w:r>
            <w:r>
              <w:rPr>
                <w:rFonts w:hint="eastAsia" w:ascii="宋体" w:hAnsi="宋体" w:eastAsia="宋体"/>
                <w:spacing w:val="2"/>
                <w:sz w:val="24"/>
                <w:szCs w:val="24"/>
                <w:lang w:val="en-US" w:eastAsia="zh-CN"/>
              </w:rPr>
              <w:t>和质量保证</w:t>
            </w:r>
            <w:r>
              <w:rPr>
                <w:rFonts w:ascii="宋体" w:hAnsi="宋体" w:eastAsia="宋体"/>
                <w:spacing w:val="2"/>
                <w:sz w:val="24"/>
                <w:szCs w:val="24"/>
              </w:rPr>
              <w:t>基本可行，计</w:t>
            </w:r>
            <w:r>
              <w:rPr>
                <w:rFonts w:hint="eastAsia" w:ascii="宋体" w:hAnsi="宋体" w:eastAsia="宋体"/>
                <w:spacing w:val="2"/>
                <w:sz w:val="24"/>
                <w:szCs w:val="24"/>
                <w:lang w:val="en-US" w:eastAsia="zh-CN"/>
              </w:rPr>
              <w:t>4.1</w:t>
            </w:r>
            <w:r>
              <w:rPr>
                <w:rFonts w:ascii="宋体" w:hAnsi="宋体" w:eastAsia="宋体"/>
                <w:spacing w:val="2"/>
                <w:sz w:val="24"/>
                <w:szCs w:val="24"/>
              </w:rPr>
              <w:t>-</w:t>
            </w:r>
            <w:r>
              <w:rPr>
                <w:rFonts w:hint="eastAsia" w:ascii="宋体" w:hAnsi="宋体" w:eastAsia="宋体"/>
                <w:spacing w:val="2"/>
                <w:sz w:val="24"/>
                <w:szCs w:val="24"/>
                <w:lang w:val="en-US" w:eastAsia="zh-CN"/>
              </w:rPr>
              <w:t>7</w:t>
            </w:r>
            <w:r>
              <w:rPr>
                <w:rFonts w:ascii="宋体" w:hAnsi="宋体" w:eastAsia="宋体"/>
                <w:spacing w:val="2"/>
                <w:sz w:val="24"/>
                <w:szCs w:val="24"/>
              </w:rPr>
              <w:t>分，售后服务承诺差或不提供质量保证承诺的计</w:t>
            </w:r>
            <w:r>
              <w:rPr>
                <w:rFonts w:hint="eastAsia" w:ascii="宋体" w:hAnsi="宋体" w:eastAsia="宋体"/>
                <w:spacing w:val="2"/>
                <w:sz w:val="24"/>
                <w:szCs w:val="24"/>
                <w:lang w:val="en-US" w:eastAsia="zh-CN"/>
              </w:rPr>
              <w:t>1-4</w:t>
            </w:r>
            <w:r>
              <w:rPr>
                <w:rFonts w:ascii="宋体" w:hAnsi="宋体" w:eastAsia="宋体"/>
                <w:spacing w:val="2"/>
                <w:sz w:val="24"/>
                <w:szCs w:val="24"/>
              </w:rPr>
              <w:t>分</w:t>
            </w:r>
            <w:r>
              <w:rPr>
                <w:rFonts w:hint="eastAsia" w:ascii="宋体" w:hAnsi="宋体" w:eastAsia="宋体"/>
                <w:spacing w:val="2"/>
                <w:sz w:val="24"/>
                <w:szCs w:val="24"/>
                <w:lang w:eastAsia="zh-CN"/>
              </w:rPr>
              <w:t>，</w:t>
            </w:r>
            <w:r>
              <w:rPr>
                <w:rFonts w:hint="eastAsia" w:ascii="宋体" w:hAnsi="宋体" w:eastAsia="宋体"/>
                <w:spacing w:val="2"/>
                <w:sz w:val="24"/>
                <w:szCs w:val="24"/>
                <w:lang w:val="en-US" w:eastAsia="zh-CN"/>
              </w:rPr>
              <w:t>未提供不得分</w:t>
            </w:r>
            <w:r>
              <w:rPr>
                <w:rFonts w:ascii="宋体" w:hAnsi="宋体" w:eastAsia="宋体"/>
                <w:spacing w:val="2"/>
                <w:sz w:val="24"/>
                <w:szCs w:val="24"/>
              </w:rPr>
              <w:t>。</w:t>
            </w:r>
          </w:p>
        </w:tc>
      </w:tr>
      <w:tr w14:paraId="2B57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400" w:type="pct"/>
            <w:vAlign w:val="center"/>
          </w:tcPr>
          <w:p w14:paraId="1BB551F1">
            <w:pPr>
              <w:jc w:val="left"/>
              <w:rPr>
                <w:rFonts w:hint="eastAsia" w:ascii="宋体" w:hAnsi="宋体" w:eastAsia="宋体"/>
                <w:sz w:val="24"/>
                <w:szCs w:val="24"/>
                <w:lang w:eastAsia="zh-CN"/>
              </w:rPr>
            </w:pPr>
            <w:r>
              <w:rPr>
                <w:rFonts w:hint="eastAsia" w:ascii="宋体" w:hAnsi="宋体" w:eastAsia="宋体"/>
                <w:sz w:val="24"/>
                <w:szCs w:val="24"/>
                <w:lang w:val="en-US" w:eastAsia="zh-CN"/>
              </w:rPr>
              <w:t>7</w:t>
            </w:r>
          </w:p>
        </w:tc>
        <w:tc>
          <w:tcPr>
            <w:tcW w:w="795" w:type="pct"/>
            <w:vAlign w:val="center"/>
          </w:tcPr>
          <w:p w14:paraId="0CDF6941">
            <w:pPr>
              <w:pStyle w:val="20"/>
              <w:spacing w:before="91"/>
              <w:jc w:val="left"/>
              <w:rPr>
                <w:rFonts w:hint="eastAsia" w:cstheme="minorBidi"/>
                <w:snapToGrid/>
                <w:color w:val="auto"/>
                <w:spacing w:val="2"/>
                <w:kern w:val="2"/>
                <w:sz w:val="24"/>
                <w:szCs w:val="24"/>
                <w:lang w:eastAsia="zh-CN"/>
              </w:rPr>
            </w:pPr>
            <w:r>
              <w:rPr>
                <w:rFonts w:hint="eastAsia" w:cstheme="minorBidi"/>
                <w:snapToGrid/>
                <w:color w:val="auto"/>
                <w:spacing w:val="2"/>
                <w:kern w:val="2"/>
                <w:sz w:val="24"/>
                <w:szCs w:val="24"/>
                <w:lang w:eastAsia="zh-CN"/>
              </w:rPr>
              <w:t>培训方案</w:t>
            </w:r>
          </w:p>
          <w:p w14:paraId="16155568">
            <w:pPr>
              <w:pStyle w:val="20"/>
              <w:spacing w:before="91"/>
              <w:jc w:val="left"/>
              <w:rPr>
                <w:rFonts w:hint="eastAsia"/>
              </w:rPr>
            </w:pPr>
            <w:r>
              <w:rPr>
                <w:rFonts w:cstheme="minorBidi"/>
                <w:snapToGrid/>
                <w:color w:val="auto"/>
                <w:spacing w:val="2"/>
                <w:kern w:val="2"/>
                <w:sz w:val="24"/>
                <w:szCs w:val="24"/>
                <w:lang w:eastAsia="zh-CN"/>
              </w:rPr>
              <w:t>（</w:t>
            </w:r>
            <w:r>
              <w:rPr>
                <w:rFonts w:hint="eastAsia" w:cstheme="minorBidi"/>
                <w:snapToGrid/>
                <w:color w:val="auto"/>
                <w:spacing w:val="2"/>
                <w:kern w:val="2"/>
                <w:sz w:val="24"/>
                <w:szCs w:val="24"/>
                <w:lang w:val="en-US" w:eastAsia="zh-CN"/>
              </w:rPr>
              <w:t>10</w:t>
            </w:r>
            <w:r>
              <w:rPr>
                <w:rFonts w:cstheme="minorBidi"/>
                <w:snapToGrid/>
                <w:color w:val="auto"/>
                <w:spacing w:val="2"/>
                <w:kern w:val="2"/>
                <w:sz w:val="24"/>
                <w:szCs w:val="24"/>
                <w:lang w:eastAsia="zh-CN"/>
              </w:rPr>
              <w:t>分）</w:t>
            </w:r>
          </w:p>
        </w:tc>
        <w:tc>
          <w:tcPr>
            <w:tcW w:w="3803" w:type="pct"/>
            <w:vAlign w:val="center"/>
          </w:tcPr>
          <w:p w14:paraId="4B7A3BDD">
            <w:pPr>
              <w:spacing w:line="360" w:lineRule="auto"/>
              <w:jc w:val="left"/>
              <w:rPr>
                <w:rFonts w:hint="eastAsia"/>
              </w:rPr>
            </w:pPr>
            <w:r>
              <w:rPr>
                <w:rFonts w:hint="eastAsia" w:ascii="宋体" w:hAnsi="宋体" w:eastAsia="宋体"/>
                <w:spacing w:val="2"/>
                <w:sz w:val="24"/>
                <w:szCs w:val="24"/>
                <w:lang w:val="en-US" w:eastAsia="zh-CN"/>
              </w:rPr>
              <w:t>负责为使用单位培训操作及维护人员，并有完整的培训方案，列出详细的培训内容、培训方式、培训课程、培训方式等说明计分；有负责为使用单位培训操作及维护人员。培训方案详细，针对性强等计7.1-10分；培训方案基本完整、详细计4.1-7分；培训方案不完整、不详细、没有针对性计1-4分；不提供不得分。</w:t>
            </w:r>
          </w:p>
        </w:tc>
      </w:tr>
      <w:tr w14:paraId="05BF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400" w:type="pct"/>
            <w:vAlign w:val="center"/>
          </w:tcPr>
          <w:p w14:paraId="6538F71E">
            <w:pPr>
              <w:jc w:val="left"/>
              <w:rPr>
                <w:rFonts w:hint="eastAsia" w:ascii="宋体" w:hAnsi="宋体" w:eastAsia="宋体"/>
                <w:sz w:val="24"/>
                <w:szCs w:val="24"/>
                <w:lang w:eastAsia="zh-CN"/>
              </w:rPr>
            </w:pPr>
            <w:r>
              <w:rPr>
                <w:rFonts w:hint="eastAsia" w:ascii="宋体" w:hAnsi="宋体" w:eastAsia="宋体"/>
                <w:sz w:val="24"/>
                <w:szCs w:val="24"/>
                <w:lang w:val="en-US" w:eastAsia="zh-CN"/>
              </w:rPr>
              <w:t>8</w:t>
            </w:r>
          </w:p>
        </w:tc>
        <w:tc>
          <w:tcPr>
            <w:tcW w:w="795" w:type="pct"/>
            <w:vAlign w:val="center"/>
          </w:tcPr>
          <w:p w14:paraId="20F496E6">
            <w:pPr>
              <w:pStyle w:val="20"/>
              <w:spacing w:before="91"/>
              <w:jc w:val="left"/>
              <w:rPr>
                <w:rFonts w:hint="default" w:ascii="宋体" w:hAnsi="宋体" w:eastAsia="宋体" w:cstheme="minorBidi"/>
                <w:snapToGrid/>
                <w:color w:val="auto"/>
                <w:spacing w:val="2"/>
                <w:kern w:val="2"/>
                <w:sz w:val="24"/>
                <w:szCs w:val="24"/>
                <w:lang w:val="en-US" w:eastAsia="zh-CN"/>
              </w:rPr>
            </w:pPr>
            <w:r>
              <w:rPr>
                <w:rFonts w:hint="eastAsia" w:ascii="宋体" w:hAnsi="宋体" w:eastAsia="宋体" w:cstheme="minorBidi"/>
                <w:snapToGrid/>
                <w:color w:val="auto"/>
                <w:spacing w:val="2"/>
                <w:kern w:val="2"/>
                <w:sz w:val="24"/>
                <w:szCs w:val="24"/>
                <w:lang w:eastAsia="zh-CN"/>
              </w:rPr>
              <w:t>项目业绩</w:t>
            </w:r>
          </w:p>
          <w:p w14:paraId="556D2CFD">
            <w:pPr>
              <w:pStyle w:val="20"/>
              <w:spacing w:before="91"/>
              <w:jc w:val="left"/>
              <w:rPr>
                <w:rFonts w:hint="eastAsia"/>
                <w:spacing w:val="2"/>
                <w:sz w:val="24"/>
                <w:szCs w:val="24"/>
                <w:lang w:eastAsia="zh-CN"/>
              </w:rPr>
            </w:pPr>
            <w:r>
              <w:rPr>
                <w:rFonts w:hint="eastAsia" w:ascii="宋体" w:hAnsi="宋体" w:eastAsia="宋体" w:cstheme="minorBidi"/>
                <w:snapToGrid/>
                <w:color w:val="auto"/>
                <w:spacing w:val="2"/>
                <w:kern w:val="2"/>
                <w:sz w:val="24"/>
                <w:szCs w:val="24"/>
                <w:lang w:eastAsia="zh-CN"/>
              </w:rPr>
              <w:t>（</w:t>
            </w:r>
            <w:r>
              <w:rPr>
                <w:rFonts w:hint="eastAsia" w:ascii="宋体" w:hAnsi="宋体" w:eastAsia="宋体" w:cstheme="minorBidi"/>
                <w:snapToGrid/>
                <w:color w:val="auto"/>
                <w:spacing w:val="2"/>
                <w:kern w:val="2"/>
                <w:sz w:val="24"/>
                <w:szCs w:val="24"/>
                <w:lang w:val="en-US" w:eastAsia="zh-CN"/>
              </w:rPr>
              <w:t>5</w:t>
            </w:r>
            <w:r>
              <w:rPr>
                <w:rFonts w:hint="eastAsia" w:ascii="宋体" w:hAnsi="宋体" w:eastAsia="宋体" w:cstheme="minorBidi"/>
                <w:snapToGrid/>
                <w:color w:val="auto"/>
                <w:spacing w:val="2"/>
                <w:kern w:val="2"/>
                <w:sz w:val="24"/>
                <w:szCs w:val="24"/>
                <w:lang w:eastAsia="zh-CN"/>
              </w:rPr>
              <w:t>分）</w:t>
            </w:r>
          </w:p>
        </w:tc>
        <w:tc>
          <w:tcPr>
            <w:tcW w:w="3803" w:type="pct"/>
            <w:vAlign w:val="center"/>
          </w:tcPr>
          <w:p w14:paraId="21F4E0E4">
            <w:pPr>
              <w:spacing w:line="360" w:lineRule="auto"/>
              <w:jc w:val="left"/>
              <w:rPr>
                <w:rFonts w:hint="eastAsia" w:ascii="宋体" w:hAnsi="宋体" w:eastAsia="宋体"/>
                <w:spacing w:val="2"/>
                <w:sz w:val="24"/>
                <w:szCs w:val="24"/>
              </w:rPr>
            </w:pPr>
            <w:r>
              <w:rPr>
                <w:rFonts w:hint="eastAsia" w:ascii="宋体" w:hAnsi="宋体" w:eastAsia="宋体"/>
                <w:spacing w:val="2"/>
                <w:sz w:val="24"/>
                <w:szCs w:val="24"/>
              </w:rPr>
              <w:t>提供202</w:t>
            </w:r>
            <w:r>
              <w:rPr>
                <w:rFonts w:hint="eastAsia" w:ascii="宋体" w:hAnsi="宋体" w:eastAsia="宋体"/>
                <w:spacing w:val="2"/>
                <w:sz w:val="24"/>
                <w:szCs w:val="24"/>
                <w:lang w:val="en-US" w:eastAsia="zh-CN"/>
              </w:rPr>
              <w:t>3</w:t>
            </w:r>
            <w:r>
              <w:rPr>
                <w:rFonts w:hint="eastAsia" w:ascii="宋体" w:hAnsi="宋体" w:eastAsia="宋体"/>
                <w:spacing w:val="2"/>
                <w:sz w:val="24"/>
                <w:szCs w:val="24"/>
              </w:rPr>
              <w:t>年1月1日</w:t>
            </w:r>
            <w:r>
              <w:rPr>
                <w:rFonts w:hint="eastAsia" w:ascii="宋体" w:hAnsi="宋体" w:eastAsia="宋体"/>
                <w:spacing w:val="2"/>
                <w:sz w:val="24"/>
                <w:szCs w:val="24"/>
                <w:lang w:val="en-US" w:eastAsia="zh-CN"/>
              </w:rPr>
              <w:t>至今核心产品</w:t>
            </w:r>
            <w:r>
              <w:rPr>
                <w:rFonts w:hint="eastAsia" w:ascii="宋体" w:hAnsi="宋体" w:eastAsia="宋体"/>
                <w:spacing w:val="2"/>
                <w:sz w:val="24"/>
                <w:szCs w:val="24"/>
              </w:rPr>
              <w:t>业绩证明材料（以采购合同为依据）。每出具一个业绩得</w:t>
            </w:r>
            <w:r>
              <w:rPr>
                <w:rFonts w:hint="eastAsia" w:ascii="宋体" w:hAnsi="宋体" w:eastAsia="宋体"/>
                <w:spacing w:val="2"/>
                <w:sz w:val="24"/>
                <w:szCs w:val="24"/>
                <w:lang w:val="en-US" w:eastAsia="zh-CN"/>
              </w:rPr>
              <w:t>1</w:t>
            </w:r>
            <w:r>
              <w:rPr>
                <w:rFonts w:hint="eastAsia" w:ascii="宋体" w:hAnsi="宋体" w:eastAsia="宋体"/>
                <w:spacing w:val="2"/>
                <w:sz w:val="24"/>
                <w:szCs w:val="24"/>
              </w:rPr>
              <w:t>分，满分</w:t>
            </w:r>
            <w:r>
              <w:rPr>
                <w:rFonts w:hint="eastAsia" w:ascii="宋体" w:hAnsi="宋体" w:eastAsia="宋体"/>
                <w:spacing w:val="2"/>
                <w:sz w:val="24"/>
                <w:szCs w:val="24"/>
                <w:lang w:val="en-US" w:eastAsia="zh-CN"/>
              </w:rPr>
              <w:t>5</w:t>
            </w:r>
            <w:r>
              <w:rPr>
                <w:rFonts w:hint="eastAsia" w:ascii="宋体" w:hAnsi="宋体" w:eastAsia="宋体"/>
                <w:spacing w:val="2"/>
                <w:sz w:val="24"/>
                <w:szCs w:val="24"/>
              </w:rPr>
              <w:t>分。</w:t>
            </w:r>
          </w:p>
        </w:tc>
      </w:tr>
    </w:tbl>
    <w:p w14:paraId="3B17D15C">
      <w:pPr>
        <w:rPr>
          <w:rFonts w:ascii="宋体" w:hAnsi="宋体" w:eastAsia="宋体" w:cs="宋体"/>
          <w:spacing w:val="-1"/>
          <w:sz w:val="28"/>
          <w:szCs w:val="28"/>
        </w:rPr>
      </w:pPr>
      <w:r>
        <w:rPr>
          <w:rFonts w:ascii="宋体" w:hAnsi="宋体" w:eastAsia="宋体" w:cs="宋体"/>
          <w:spacing w:val="-1"/>
          <w:sz w:val="28"/>
          <w:szCs w:val="28"/>
        </w:rPr>
        <w:br w:type="page"/>
      </w:r>
    </w:p>
    <w:p w14:paraId="1E29C67B">
      <w:pPr>
        <w:spacing w:before="143" w:line="219" w:lineRule="auto"/>
        <w:ind w:left="669"/>
        <w:rPr>
          <w:rFonts w:ascii="宋体" w:hAnsi="宋体" w:eastAsia="宋体" w:cs="宋体"/>
          <w:sz w:val="28"/>
          <w:szCs w:val="28"/>
        </w:rPr>
      </w:pPr>
      <w:r>
        <w:rPr>
          <w:rFonts w:ascii="宋体" w:hAnsi="宋体" w:eastAsia="宋体" w:cs="宋体"/>
          <w:spacing w:val="-1"/>
          <w:sz w:val="28"/>
          <w:szCs w:val="28"/>
        </w:rPr>
        <w:t>6.本项目需要落实的政府采购政策</w:t>
      </w:r>
    </w:p>
    <w:p w14:paraId="63EE5EFB">
      <w:pPr>
        <w:spacing w:before="147" w:line="219" w:lineRule="auto"/>
        <w:ind w:left="669"/>
        <w:rPr>
          <w:rFonts w:ascii="宋体" w:hAnsi="宋体" w:eastAsia="宋体" w:cs="宋体"/>
          <w:sz w:val="28"/>
          <w:szCs w:val="28"/>
        </w:rPr>
      </w:pPr>
      <w:r>
        <w:rPr>
          <w:rFonts w:ascii="宋体" w:hAnsi="宋体" w:eastAsia="宋体" w:cs="宋体"/>
          <w:spacing w:val="-1"/>
          <w:sz w:val="28"/>
          <w:szCs w:val="28"/>
        </w:rPr>
        <w:t>6.1 投标企业政府采购政策</w:t>
      </w:r>
    </w:p>
    <w:p w14:paraId="7F7E0190">
      <w:pPr>
        <w:spacing w:before="147" w:line="219" w:lineRule="auto"/>
        <w:ind w:left="688"/>
        <w:rPr>
          <w:rFonts w:ascii="宋体" w:hAnsi="宋体" w:eastAsia="宋体" w:cs="宋体"/>
          <w:sz w:val="28"/>
          <w:szCs w:val="28"/>
        </w:rPr>
      </w:pPr>
      <w:r>
        <w:rPr>
          <w:rFonts w:ascii="宋体" w:hAnsi="宋体" w:eastAsia="宋体" w:cs="宋体"/>
          <w:spacing w:val="-5"/>
          <w:sz w:val="28"/>
          <w:szCs w:val="28"/>
        </w:rPr>
        <w:t>1)</w:t>
      </w:r>
      <w:r>
        <w:rPr>
          <w:rFonts w:ascii="宋体" w:hAnsi="宋体" w:eastAsia="宋体" w:cs="宋体"/>
          <w:spacing w:val="38"/>
          <w:sz w:val="28"/>
          <w:szCs w:val="28"/>
        </w:rPr>
        <w:t xml:space="preserve"> </w:t>
      </w:r>
      <w:r>
        <w:rPr>
          <w:rFonts w:ascii="宋体" w:hAnsi="宋体" w:eastAsia="宋体" w:cs="宋体"/>
          <w:spacing w:val="-5"/>
          <w:sz w:val="28"/>
          <w:szCs w:val="28"/>
        </w:rPr>
        <w:t>中小企业落实政府采购政策</w:t>
      </w:r>
    </w:p>
    <w:p w14:paraId="2862FEAE">
      <w:pPr>
        <w:spacing w:before="149" w:line="284" w:lineRule="auto"/>
        <w:ind w:left="113" w:right="97" w:firstLine="552"/>
        <w:rPr>
          <w:rFonts w:ascii="宋体" w:hAnsi="宋体" w:eastAsia="宋体" w:cs="宋体"/>
          <w:sz w:val="28"/>
          <w:szCs w:val="28"/>
        </w:rPr>
      </w:pPr>
      <w:r>
        <w:rPr>
          <w:rFonts w:ascii="宋体" w:hAnsi="宋体" w:eastAsia="宋体" w:cs="宋体"/>
          <w:spacing w:val="-3"/>
          <w:sz w:val="28"/>
          <w:szCs w:val="28"/>
        </w:rPr>
        <w:t>①中小企业划分标准参照《中小企业划型标准规</w:t>
      </w:r>
      <w:r>
        <w:rPr>
          <w:rFonts w:ascii="宋体" w:hAnsi="宋体" w:eastAsia="宋体" w:cs="宋体"/>
          <w:spacing w:val="-4"/>
          <w:sz w:val="28"/>
          <w:szCs w:val="28"/>
        </w:rPr>
        <w:t>定》(工信部联企业</w:t>
      </w:r>
      <w:r>
        <w:rPr>
          <w:rFonts w:ascii="宋体" w:hAnsi="宋体" w:eastAsia="宋体" w:cs="宋体"/>
          <w:sz w:val="28"/>
          <w:szCs w:val="28"/>
        </w:rPr>
        <w:t xml:space="preserve"> </w:t>
      </w:r>
      <w:r>
        <w:rPr>
          <w:rFonts w:ascii="宋体" w:hAnsi="宋体" w:eastAsia="宋体" w:cs="宋体"/>
          <w:spacing w:val="-3"/>
          <w:sz w:val="28"/>
          <w:szCs w:val="28"/>
        </w:rPr>
        <w:t>〔2011〕300 号)执行。采购活动执行《政府采购促进中小企业发展管理</w:t>
      </w:r>
      <w:r>
        <w:rPr>
          <w:rFonts w:ascii="宋体" w:hAnsi="宋体" w:eastAsia="宋体" w:cs="宋体"/>
          <w:spacing w:val="1"/>
          <w:sz w:val="28"/>
          <w:szCs w:val="28"/>
        </w:rPr>
        <w:t xml:space="preserve"> </w:t>
      </w:r>
      <w:r>
        <w:rPr>
          <w:rFonts w:ascii="宋体" w:hAnsi="宋体" w:eastAsia="宋体" w:cs="宋体"/>
          <w:spacing w:val="-5"/>
          <w:sz w:val="28"/>
          <w:szCs w:val="28"/>
        </w:rPr>
        <w:t>办法》</w:t>
      </w:r>
      <w:r>
        <w:rPr>
          <w:rFonts w:ascii="宋体" w:hAnsi="宋体" w:eastAsia="宋体" w:cs="宋体"/>
          <w:spacing w:val="-75"/>
          <w:sz w:val="28"/>
          <w:szCs w:val="28"/>
        </w:rPr>
        <w:t xml:space="preserve"> </w:t>
      </w:r>
      <w:r>
        <w:rPr>
          <w:rFonts w:ascii="宋体" w:hAnsi="宋体" w:eastAsia="宋体" w:cs="宋体"/>
          <w:spacing w:val="-5"/>
          <w:sz w:val="28"/>
          <w:szCs w:val="28"/>
        </w:rPr>
        <w:t>(财库〔2020〕46 号)</w:t>
      </w:r>
      <w:r>
        <w:rPr>
          <w:rFonts w:ascii="宋体" w:hAnsi="宋体" w:eastAsia="宋体" w:cs="宋体"/>
          <w:spacing w:val="32"/>
          <w:sz w:val="28"/>
          <w:szCs w:val="28"/>
        </w:rPr>
        <w:t xml:space="preserve"> </w:t>
      </w:r>
      <w:r>
        <w:rPr>
          <w:rFonts w:ascii="宋体" w:hAnsi="宋体" w:eastAsia="宋体" w:cs="宋体"/>
          <w:spacing w:val="-5"/>
          <w:sz w:val="28"/>
          <w:szCs w:val="28"/>
        </w:rPr>
        <w:t>的有关规定。</w:t>
      </w:r>
    </w:p>
    <w:p w14:paraId="092D7242">
      <w:pPr>
        <w:spacing w:before="147" w:line="284" w:lineRule="auto"/>
        <w:ind w:left="113" w:right="97" w:firstLine="551"/>
        <w:rPr>
          <w:rFonts w:ascii="宋体" w:hAnsi="宋体" w:eastAsia="宋体" w:cs="宋体"/>
          <w:sz w:val="28"/>
          <w:szCs w:val="28"/>
        </w:rPr>
      </w:pPr>
      <w:r>
        <w:rPr>
          <w:rFonts w:ascii="宋体" w:hAnsi="宋体" w:eastAsia="宋体" w:cs="宋体"/>
          <w:spacing w:val="1"/>
          <w:sz w:val="28"/>
          <w:szCs w:val="28"/>
        </w:rPr>
        <w:t>②在政府采购活动中，投标单位提供的货物、工程或者服务符合下</w:t>
      </w:r>
      <w:r>
        <w:rPr>
          <w:rFonts w:ascii="宋体" w:hAnsi="宋体" w:eastAsia="宋体" w:cs="宋体"/>
          <w:spacing w:val="13"/>
          <w:sz w:val="28"/>
          <w:szCs w:val="28"/>
        </w:rPr>
        <w:t xml:space="preserve"> </w:t>
      </w:r>
      <w:r>
        <w:rPr>
          <w:rFonts w:ascii="宋体" w:hAnsi="宋体" w:eastAsia="宋体" w:cs="宋体"/>
          <w:spacing w:val="-3"/>
          <w:sz w:val="28"/>
          <w:szCs w:val="28"/>
        </w:rPr>
        <w:t>列情形的(符合中小企业划分标准的个体工商户</w:t>
      </w:r>
      <w:r>
        <w:rPr>
          <w:rFonts w:ascii="宋体" w:hAnsi="宋体" w:eastAsia="宋体" w:cs="宋体"/>
          <w:spacing w:val="-4"/>
          <w:sz w:val="28"/>
          <w:szCs w:val="28"/>
        </w:rPr>
        <w:t>，在政府采购活动中视同</w:t>
      </w:r>
      <w:r>
        <w:rPr>
          <w:rFonts w:ascii="宋体" w:hAnsi="宋体" w:eastAsia="宋体" w:cs="宋体"/>
          <w:sz w:val="28"/>
          <w:szCs w:val="28"/>
        </w:rPr>
        <w:t xml:space="preserve"> </w:t>
      </w:r>
      <w:r>
        <w:rPr>
          <w:rFonts w:ascii="宋体" w:hAnsi="宋体" w:eastAsia="宋体" w:cs="宋体"/>
          <w:spacing w:val="-1"/>
          <w:sz w:val="28"/>
          <w:szCs w:val="28"/>
        </w:rPr>
        <w:t>中小企业) ，享受中小企业扶持政策：</w:t>
      </w:r>
    </w:p>
    <w:p w14:paraId="10C1C208">
      <w:pPr>
        <w:spacing w:before="147" w:line="268" w:lineRule="auto"/>
        <w:ind w:left="108" w:right="100" w:firstLine="550"/>
        <w:rPr>
          <w:rFonts w:ascii="宋体" w:hAnsi="宋体" w:eastAsia="宋体" w:cs="宋体"/>
          <w:sz w:val="28"/>
          <w:szCs w:val="28"/>
        </w:rPr>
      </w:pPr>
      <w:r>
        <w:rPr>
          <w:rFonts w:ascii="宋体" w:hAnsi="宋体" w:eastAsia="宋体" w:cs="宋体"/>
          <w:spacing w:val="1"/>
          <w:sz w:val="28"/>
          <w:szCs w:val="28"/>
        </w:rPr>
        <w:t>A.在货物采购项目中，货物由中小企业制造，即货物由中小企业生</w:t>
      </w:r>
      <w:r>
        <w:rPr>
          <w:rFonts w:ascii="宋体" w:hAnsi="宋体" w:eastAsia="宋体" w:cs="宋体"/>
          <w:spacing w:val="16"/>
          <w:sz w:val="28"/>
          <w:szCs w:val="28"/>
        </w:rPr>
        <w:t xml:space="preserve"> </w:t>
      </w:r>
      <w:r>
        <w:rPr>
          <w:rFonts w:ascii="宋体" w:hAnsi="宋体" w:eastAsia="宋体" w:cs="宋体"/>
          <w:spacing w:val="-1"/>
          <w:sz w:val="28"/>
          <w:szCs w:val="28"/>
        </w:rPr>
        <w:t>产且使用 该中小企业商号或者注册商标；</w:t>
      </w:r>
    </w:p>
    <w:p w14:paraId="06856080">
      <w:pPr>
        <w:spacing w:before="148" w:line="269" w:lineRule="auto"/>
        <w:ind w:left="115" w:right="100" w:firstLine="545"/>
        <w:rPr>
          <w:rFonts w:ascii="宋体" w:hAnsi="宋体" w:eastAsia="宋体" w:cs="宋体"/>
          <w:sz w:val="28"/>
          <w:szCs w:val="28"/>
        </w:rPr>
      </w:pPr>
      <w:r>
        <w:rPr>
          <w:rFonts w:ascii="宋体" w:hAnsi="宋体" w:eastAsia="宋体" w:cs="宋体"/>
          <w:spacing w:val="1"/>
          <w:sz w:val="28"/>
          <w:szCs w:val="28"/>
        </w:rPr>
        <w:t>B.在工程采购项目中，工程由中小企业承建，即工程施工单位为中</w:t>
      </w:r>
      <w:r>
        <w:rPr>
          <w:rFonts w:ascii="宋体" w:hAnsi="宋体" w:eastAsia="宋体" w:cs="宋体"/>
          <w:spacing w:val="14"/>
          <w:sz w:val="28"/>
          <w:szCs w:val="28"/>
        </w:rPr>
        <w:t xml:space="preserve"> </w:t>
      </w:r>
      <w:r>
        <w:rPr>
          <w:rFonts w:ascii="宋体" w:hAnsi="宋体" w:eastAsia="宋体" w:cs="宋体"/>
          <w:spacing w:val="-5"/>
          <w:sz w:val="28"/>
          <w:szCs w:val="28"/>
        </w:rPr>
        <w:t>小企业；</w:t>
      </w:r>
    </w:p>
    <w:p w14:paraId="70AC38D3">
      <w:pPr>
        <w:spacing w:before="142" w:line="268" w:lineRule="auto"/>
        <w:ind w:left="134" w:firstLine="530"/>
        <w:rPr>
          <w:rFonts w:ascii="宋体" w:hAnsi="宋体" w:eastAsia="宋体" w:cs="宋体"/>
          <w:sz w:val="28"/>
          <w:szCs w:val="28"/>
        </w:rPr>
      </w:pPr>
      <w:r>
        <w:rPr>
          <w:rFonts w:ascii="宋体" w:hAnsi="宋体" w:eastAsia="宋体" w:cs="宋体"/>
          <w:spacing w:val="1"/>
          <w:sz w:val="28"/>
          <w:szCs w:val="28"/>
        </w:rPr>
        <w:t>C.在服务采购项目中，服务由中小企业承接，即提供服务的人员为</w:t>
      </w:r>
      <w:r>
        <w:rPr>
          <w:rFonts w:ascii="宋体" w:hAnsi="宋体" w:eastAsia="宋体" w:cs="宋体"/>
          <w:spacing w:val="9"/>
          <w:sz w:val="28"/>
          <w:szCs w:val="28"/>
        </w:rPr>
        <w:t xml:space="preserve"> </w:t>
      </w:r>
      <w:r>
        <w:rPr>
          <w:rFonts w:ascii="宋体" w:hAnsi="宋体" w:eastAsia="宋体" w:cs="宋体"/>
          <w:spacing w:val="-9"/>
          <w:sz w:val="28"/>
          <w:szCs w:val="28"/>
        </w:rPr>
        <w:t>中小企业 依照《中华人民共和国劳动合同法</w:t>
      </w:r>
      <w:r>
        <w:rPr>
          <w:rFonts w:ascii="宋体" w:hAnsi="宋体" w:eastAsia="宋体" w:cs="宋体"/>
          <w:spacing w:val="-10"/>
          <w:sz w:val="28"/>
          <w:szCs w:val="28"/>
        </w:rPr>
        <w:t>》订立劳动合同的从业人员。</w:t>
      </w:r>
    </w:p>
    <w:p w14:paraId="12236B79">
      <w:pPr>
        <w:spacing w:before="149" w:line="316" w:lineRule="auto"/>
        <w:ind w:left="108" w:right="98" w:firstLine="560"/>
        <w:rPr>
          <w:rFonts w:ascii="宋体" w:hAnsi="宋体" w:eastAsia="宋体" w:cs="宋体"/>
          <w:sz w:val="28"/>
          <w:szCs w:val="28"/>
        </w:rPr>
      </w:pPr>
      <w:r>
        <w:rPr>
          <w:rFonts w:ascii="宋体" w:hAnsi="宋体" w:eastAsia="宋体" w:cs="宋体"/>
          <w:spacing w:val="1"/>
          <w:sz w:val="28"/>
          <w:szCs w:val="28"/>
        </w:rPr>
        <w:t>其中在货物采购项目中，投标单位提供的货物既有中小企业制造货</w:t>
      </w:r>
      <w:r>
        <w:rPr>
          <w:rFonts w:ascii="宋体" w:hAnsi="宋体" w:eastAsia="宋体" w:cs="宋体"/>
          <w:spacing w:val="10"/>
          <w:sz w:val="28"/>
          <w:szCs w:val="28"/>
        </w:rPr>
        <w:t xml:space="preserve"> </w:t>
      </w:r>
      <w:r>
        <w:rPr>
          <w:rFonts w:ascii="宋体" w:hAnsi="宋体" w:eastAsia="宋体" w:cs="宋体"/>
          <w:spacing w:val="-1"/>
          <w:sz w:val="28"/>
          <w:szCs w:val="28"/>
        </w:rPr>
        <w:t>物，也有大 型企业制造货物的，不享受中小企业扶持政策。</w:t>
      </w:r>
    </w:p>
    <w:p w14:paraId="3B4104D5">
      <w:pPr>
        <w:spacing w:before="3" w:line="318" w:lineRule="auto"/>
        <w:ind w:left="109" w:right="98" w:firstLine="589"/>
        <w:rPr>
          <w:rFonts w:ascii="宋体" w:hAnsi="宋体" w:eastAsia="宋体" w:cs="宋体"/>
          <w:sz w:val="28"/>
          <w:szCs w:val="28"/>
        </w:rPr>
      </w:pPr>
      <w:r>
        <w:rPr>
          <w:rFonts w:ascii="宋体" w:hAnsi="宋体" w:eastAsia="宋体" w:cs="宋体"/>
          <w:sz w:val="28"/>
          <w:szCs w:val="28"/>
        </w:rPr>
        <w:t>以联合体形式参加政府采购活动，联合体各方均为中小企业的，联</w:t>
      </w:r>
      <w:r>
        <w:rPr>
          <w:rFonts w:ascii="宋体" w:hAnsi="宋体" w:eastAsia="宋体" w:cs="宋体"/>
          <w:spacing w:val="8"/>
          <w:sz w:val="28"/>
          <w:szCs w:val="28"/>
        </w:rPr>
        <w:t xml:space="preserve"> </w:t>
      </w:r>
      <w:r>
        <w:rPr>
          <w:rFonts w:ascii="宋体" w:hAnsi="宋体" w:eastAsia="宋体" w:cs="宋体"/>
          <w:spacing w:val="-2"/>
          <w:sz w:val="28"/>
          <w:szCs w:val="28"/>
        </w:rPr>
        <w:t>合体视同中小企业。</w:t>
      </w:r>
    </w:p>
    <w:p w14:paraId="1163E0A2">
      <w:pPr>
        <w:spacing w:before="130" w:line="268" w:lineRule="auto"/>
        <w:ind w:left="65" w:right="47" w:firstLine="530"/>
        <w:rPr>
          <w:rFonts w:ascii="宋体" w:hAnsi="宋体" w:eastAsia="宋体" w:cs="宋体"/>
          <w:sz w:val="28"/>
          <w:szCs w:val="28"/>
        </w:rPr>
      </w:pPr>
      <w:r>
        <w:rPr>
          <w:rFonts w:ascii="宋体" w:hAnsi="宋体" w:eastAsia="宋体" w:cs="宋体"/>
          <w:spacing w:val="-3"/>
          <w:sz w:val="28"/>
          <w:szCs w:val="28"/>
        </w:rPr>
        <w:t>③投标单位应同时出具财库【2020】46 号文件规定的《中小企业声</w:t>
      </w:r>
      <w:r>
        <w:rPr>
          <w:rFonts w:ascii="宋体" w:hAnsi="宋体" w:eastAsia="宋体" w:cs="宋体"/>
          <w:spacing w:val="1"/>
          <w:sz w:val="28"/>
          <w:szCs w:val="28"/>
        </w:rPr>
        <w:t xml:space="preserve"> </w:t>
      </w:r>
      <w:r>
        <w:rPr>
          <w:rFonts w:ascii="宋体" w:hAnsi="宋体" w:eastAsia="宋体" w:cs="宋体"/>
          <w:spacing w:val="-2"/>
          <w:sz w:val="28"/>
          <w:szCs w:val="28"/>
        </w:rPr>
        <w:t>明函》，由评委会审定，符合条件的企业享受政府采购政策。</w:t>
      </w:r>
    </w:p>
    <w:p w14:paraId="1ECCEA6C">
      <w:pPr>
        <w:spacing w:before="149" w:line="292" w:lineRule="auto"/>
        <w:ind w:left="40" w:right="47" w:firstLine="561"/>
        <w:rPr>
          <w:rFonts w:ascii="宋体" w:hAnsi="宋体" w:eastAsia="宋体" w:cs="宋体"/>
          <w:sz w:val="28"/>
          <w:szCs w:val="28"/>
        </w:rPr>
      </w:pPr>
      <w:r>
        <w:rPr>
          <w:rFonts w:ascii="宋体" w:hAnsi="宋体" w:eastAsia="宋体" w:cs="宋体"/>
          <w:spacing w:val="-3"/>
          <w:sz w:val="28"/>
          <w:szCs w:val="28"/>
        </w:rPr>
        <w:t>2) 监狱企业应符合《财政部司法部关于政</w:t>
      </w:r>
      <w:r>
        <w:rPr>
          <w:rFonts w:ascii="宋体" w:hAnsi="宋体" w:eastAsia="宋体" w:cs="宋体"/>
          <w:spacing w:val="-4"/>
          <w:sz w:val="28"/>
          <w:szCs w:val="28"/>
        </w:rPr>
        <w:t>府采购支持监狱企业发展</w:t>
      </w:r>
      <w:r>
        <w:rPr>
          <w:rFonts w:ascii="宋体" w:hAnsi="宋体" w:eastAsia="宋体" w:cs="宋体"/>
          <w:sz w:val="28"/>
          <w:szCs w:val="28"/>
        </w:rPr>
        <w:t xml:space="preserve"> </w:t>
      </w:r>
      <w:r>
        <w:rPr>
          <w:rFonts w:ascii="宋体" w:hAnsi="宋体" w:eastAsia="宋体" w:cs="宋体"/>
          <w:spacing w:val="-1"/>
          <w:sz w:val="28"/>
          <w:szCs w:val="28"/>
        </w:rPr>
        <w:t>有关问 题的通知》(财库〔2014〕68 号) 文件规定，并提供由省级以</w:t>
      </w:r>
      <w:r>
        <w:rPr>
          <w:rFonts w:ascii="宋体" w:hAnsi="宋体" w:eastAsia="宋体" w:cs="宋体"/>
          <w:sz w:val="28"/>
          <w:szCs w:val="28"/>
        </w:rPr>
        <w:t xml:space="preserve"> </w:t>
      </w:r>
      <w:r>
        <w:rPr>
          <w:rFonts w:ascii="宋体" w:hAnsi="宋体" w:eastAsia="宋体" w:cs="宋体"/>
          <w:spacing w:val="-1"/>
          <w:sz w:val="28"/>
          <w:szCs w:val="28"/>
        </w:rPr>
        <w:t>上监狱管理局、</w:t>
      </w:r>
      <w:r>
        <w:rPr>
          <w:rFonts w:ascii="宋体" w:hAnsi="宋体" w:eastAsia="宋体" w:cs="宋体"/>
          <w:spacing w:val="-70"/>
          <w:sz w:val="28"/>
          <w:szCs w:val="28"/>
        </w:rPr>
        <w:t xml:space="preserve"> </w:t>
      </w:r>
      <w:r>
        <w:rPr>
          <w:rFonts w:ascii="宋体" w:hAnsi="宋体" w:eastAsia="宋体" w:cs="宋体"/>
          <w:spacing w:val="-1"/>
          <w:sz w:val="28"/>
          <w:szCs w:val="28"/>
        </w:rPr>
        <w:t>戒毒管理局(含新疆生产建设兵团)出具的属于监狱企业</w:t>
      </w:r>
      <w:r>
        <w:rPr>
          <w:rFonts w:ascii="宋体" w:hAnsi="宋体" w:eastAsia="宋体" w:cs="宋体"/>
          <w:sz w:val="28"/>
          <w:szCs w:val="28"/>
        </w:rPr>
        <w:t xml:space="preserve"> </w:t>
      </w:r>
      <w:r>
        <w:rPr>
          <w:rFonts w:ascii="宋体" w:hAnsi="宋体" w:eastAsia="宋体" w:cs="宋体"/>
          <w:spacing w:val="-1"/>
          <w:sz w:val="28"/>
          <w:szCs w:val="28"/>
        </w:rPr>
        <w:t>的证明文件，监狱和戒毒 企业视同小型、微型企业。</w:t>
      </w:r>
    </w:p>
    <w:p w14:paraId="64F102C5">
      <w:pPr>
        <w:spacing w:before="143" w:line="306" w:lineRule="auto"/>
        <w:ind w:left="37" w:firstLine="567"/>
        <w:rPr>
          <w:rFonts w:ascii="宋体" w:hAnsi="宋体" w:eastAsia="宋体" w:cs="宋体"/>
          <w:sz w:val="28"/>
          <w:szCs w:val="28"/>
        </w:rPr>
      </w:pPr>
      <w:r>
        <w:rPr>
          <w:rFonts w:ascii="宋体" w:hAnsi="宋体" w:eastAsia="宋体" w:cs="宋体"/>
          <w:spacing w:val="-4"/>
          <w:sz w:val="28"/>
          <w:szCs w:val="28"/>
        </w:rPr>
        <w:t>3) 根据财政部、民政部、中国残疾人联合会下发的《关于促进残疾</w:t>
      </w:r>
      <w:r>
        <w:rPr>
          <w:rFonts w:ascii="宋体" w:hAnsi="宋体" w:eastAsia="宋体" w:cs="宋体"/>
          <w:spacing w:val="18"/>
          <w:sz w:val="28"/>
          <w:szCs w:val="28"/>
        </w:rPr>
        <w:t xml:space="preserve"> </w:t>
      </w:r>
      <w:r>
        <w:rPr>
          <w:rFonts w:ascii="宋体" w:hAnsi="宋体" w:eastAsia="宋体" w:cs="宋体"/>
          <w:spacing w:val="-2"/>
          <w:sz w:val="28"/>
          <w:szCs w:val="28"/>
        </w:rPr>
        <w:t>人就业 政府采购政策的通知》</w:t>
      </w:r>
      <w:r>
        <w:rPr>
          <w:rFonts w:ascii="宋体" w:hAnsi="宋体" w:eastAsia="宋体" w:cs="宋体"/>
          <w:spacing w:val="37"/>
          <w:sz w:val="28"/>
          <w:szCs w:val="28"/>
        </w:rPr>
        <w:t xml:space="preserve"> </w:t>
      </w:r>
      <w:r>
        <w:rPr>
          <w:rFonts w:ascii="宋体" w:hAnsi="宋体" w:eastAsia="宋体" w:cs="宋体"/>
          <w:spacing w:val="-2"/>
          <w:sz w:val="28"/>
          <w:szCs w:val="28"/>
        </w:rPr>
        <w:t>(财库〔2017〕141 号)的规定，残疾</w:t>
      </w:r>
      <w:r>
        <w:rPr>
          <w:rFonts w:ascii="宋体" w:hAnsi="宋体" w:eastAsia="宋体" w:cs="宋体"/>
          <w:spacing w:val="-5"/>
          <w:sz w:val="28"/>
          <w:szCs w:val="28"/>
        </w:rPr>
        <w:t>人福利性单位提供 本单位制造的货物、承担的工程或者服务(以下简称</w:t>
      </w:r>
      <w:r>
        <w:rPr>
          <w:rFonts w:ascii="宋体" w:hAnsi="宋体" w:eastAsia="宋体" w:cs="宋体"/>
          <w:sz w:val="28"/>
          <w:szCs w:val="28"/>
        </w:rPr>
        <w:t xml:space="preserve"> </w:t>
      </w:r>
      <w:r>
        <w:rPr>
          <w:rFonts w:ascii="宋体" w:hAnsi="宋体" w:eastAsia="宋体" w:cs="宋体"/>
          <w:spacing w:val="-5"/>
          <w:sz w:val="28"/>
          <w:szCs w:val="28"/>
        </w:rPr>
        <w:t>产品) ，或者提供其他残疾人福利性单位制造的货物(不包括使用非残</w:t>
      </w:r>
      <w:r>
        <w:rPr>
          <w:rFonts w:ascii="宋体" w:hAnsi="宋体" w:eastAsia="宋体" w:cs="宋体"/>
          <w:sz w:val="28"/>
          <w:szCs w:val="28"/>
        </w:rPr>
        <w:t xml:space="preserve"> </w:t>
      </w:r>
      <w:r>
        <w:rPr>
          <w:rFonts w:ascii="宋体" w:hAnsi="宋体" w:eastAsia="宋体" w:cs="宋体"/>
          <w:spacing w:val="1"/>
          <w:sz w:val="28"/>
          <w:szCs w:val="28"/>
        </w:rPr>
        <w:t>疾人福利性单位注册商标的货物) 参与政府采购活动时，视同小型、微型企业，享受预留份额、评审中价格扣除等促进中小企业发展的政府采</w:t>
      </w:r>
      <w:r>
        <w:rPr>
          <w:rFonts w:ascii="宋体" w:hAnsi="宋体" w:eastAsia="宋体" w:cs="宋体"/>
          <w:spacing w:val="-2"/>
          <w:sz w:val="28"/>
          <w:szCs w:val="28"/>
        </w:rPr>
        <w:t>购政策。残疾人福利性单位属于小型、微型企业的，不重复享受政策。</w:t>
      </w:r>
      <w:r>
        <w:rPr>
          <w:rFonts w:ascii="宋体" w:hAnsi="宋体" w:eastAsia="宋体" w:cs="宋体"/>
          <w:spacing w:val="-3"/>
          <w:sz w:val="28"/>
          <w:szCs w:val="28"/>
        </w:rPr>
        <w:t>投标单位应如实提供以上证明文件，如存在虚假应标，将取消其投</w:t>
      </w:r>
      <w:r>
        <w:rPr>
          <w:rFonts w:ascii="宋体" w:hAnsi="宋体" w:eastAsia="宋体" w:cs="宋体"/>
          <w:spacing w:val="-4"/>
          <w:sz w:val="28"/>
          <w:szCs w:val="28"/>
        </w:rPr>
        <w:t>标资格。</w:t>
      </w:r>
    </w:p>
    <w:p w14:paraId="068D6B26">
      <w:pPr>
        <w:spacing w:before="146" w:line="219" w:lineRule="auto"/>
        <w:ind w:left="600"/>
        <w:rPr>
          <w:rFonts w:ascii="宋体" w:hAnsi="宋体" w:eastAsia="宋体" w:cs="宋体"/>
          <w:sz w:val="28"/>
          <w:szCs w:val="28"/>
        </w:rPr>
      </w:pPr>
      <w:r>
        <w:rPr>
          <w:rFonts w:ascii="宋体" w:hAnsi="宋体" w:eastAsia="宋体" w:cs="宋体"/>
          <w:spacing w:val="-1"/>
          <w:sz w:val="28"/>
          <w:szCs w:val="28"/>
        </w:rPr>
        <w:t>6.2 投标产品政府采购政策</w:t>
      </w:r>
    </w:p>
    <w:p w14:paraId="3942F9A5">
      <w:pPr>
        <w:spacing w:before="148" w:line="268" w:lineRule="auto"/>
        <w:ind w:left="40" w:right="47" w:firstLine="578"/>
        <w:rPr>
          <w:rFonts w:ascii="宋体" w:hAnsi="宋体" w:eastAsia="宋体" w:cs="宋体"/>
          <w:sz w:val="28"/>
          <w:szCs w:val="28"/>
        </w:rPr>
      </w:pPr>
      <w:r>
        <w:rPr>
          <w:rFonts w:ascii="宋体" w:hAnsi="宋体" w:eastAsia="宋体" w:cs="宋体"/>
          <w:spacing w:val="-4"/>
          <w:sz w:val="28"/>
          <w:szCs w:val="28"/>
        </w:rPr>
        <w:t>1)节能产品依据《关于印发节能产品政府采购品目清单的通知》(财</w:t>
      </w:r>
      <w:r>
        <w:rPr>
          <w:rFonts w:ascii="宋体" w:hAnsi="宋体" w:eastAsia="宋体" w:cs="宋体"/>
          <w:spacing w:val="3"/>
          <w:sz w:val="28"/>
          <w:szCs w:val="28"/>
        </w:rPr>
        <w:t xml:space="preserve"> </w:t>
      </w:r>
      <w:r>
        <w:rPr>
          <w:rFonts w:ascii="宋体" w:hAnsi="宋体" w:eastAsia="宋体" w:cs="宋体"/>
          <w:spacing w:val="-4"/>
          <w:sz w:val="28"/>
          <w:szCs w:val="28"/>
        </w:rPr>
        <w:t>库【2019】19号)的规定为准。</w:t>
      </w:r>
    </w:p>
    <w:p w14:paraId="1D052078">
      <w:pPr>
        <w:spacing w:before="147" w:line="268" w:lineRule="auto"/>
        <w:ind w:left="39" w:right="47" w:firstLine="562"/>
        <w:rPr>
          <w:rFonts w:ascii="宋体" w:hAnsi="宋体" w:eastAsia="宋体" w:cs="宋体"/>
          <w:sz w:val="28"/>
          <w:szCs w:val="28"/>
        </w:rPr>
      </w:pPr>
      <w:r>
        <w:rPr>
          <w:rFonts w:ascii="宋体" w:hAnsi="宋体" w:eastAsia="宋体" w:cs="宋体"/>
          <w:spacing w:val="-3"/>
          <w:sz w:val="28"/>
          <w:szCs w:val="28"/>
        </w:rPr>
        <w:t>2) 环境标志产品依据《关于印发环境标志</w:t>
      </w:r>
      <w:r>
        <w:rPr>
          <w:rFonts w:ascii="宋体" w:hAnsi="宋体" w:eastAsia="宋体" w:cs="宋体"/>
          <w:spacing w:val="-4"/>
          <w:sz w:val="28"/>
          <w:szCs w:val="28"/>
        </w:rPr>
        <w:t>产品政府采购品目清单的</w:t>
      </w:r>
      <w:r>
        <w:rPr>
          <w:rFonts w:ascii="宋体" w:hAnsi="宋体" w:eastAsia="宋体" w:cs="宋体"/>
          <w:sz w:val="28"/>
          <w:szCs w:val="28"/>
        </w:rPr>
        <w:t xml:space="preserve"> </w:t>
      </w:r>
      <w:r>
        <w:rPr>
          <w:rFonts w:ascii="宋体" w:hAnsi="宋体" w:eastAsia="宋体" w:cs="宋体"/>
          <w:spacing w:val="-5"/>
          <w:sz w:val="28"/>
          <w:szCs w:val="28"/>
        </w:rPr>
        <w:t>通知》(财库【2019】18号)</w:t>
      </w:r>
      <w:r>
        <w:rPr>
          <w:rFonts w:ascii="宋体" w:hAnsi="宋体" w:eastAsia="宋体" w:cs="宋体"/>
          <w:spacing w:val="34"/>
          <w:sz w:val="28"/>
          <w:szCs w:val="28"/>
        </w:rPr>
        <w:t xml:space="preserve"> </w:t>
      </w:r>
      <w:r>
        <w:rPr>
          <w:rFonts w:ascii="宋体" w:hAnsi="宋体" w:eastAsia="宋体" w:cs="宋体"/>
          <w:spacing w:val="-5"/>
          <w:sz w:val="28"/>
          <w:szCs w:val="28"/>
        </w:rPr>
        <w:t>的规定为准。</w:t>
      </w:r>
    </w:p>
    <w:p w14:paraId="5CD84813">
      <w:pPr>
        <w:spacing w:before="143" w:line="306" w:lineRule="auto"/>
        <w:ind w:left="39" w:right="47" w:firstLine="564"/>
        <w:rPr>
          <w:rFonts w:ascii="宋体" w:hAnsi="宋体" w:eastAsia="宋体" w:cs="宋体"/>
          <w:sz w:val="28"/>
          <w:szCs w:val="28"/>
        </w:rPr>
      </w:pPr>
      <w:r>
        <w:rPr>
          <w:rFonts w:ascii="宋体" w:hAnsi="宋体" w:eastAsia="宋体" w:cs="宋体"/>
          <w:spacing w:val="-8"/>
          <w:sz w:val="28"/>
          <w:szCs w:val="28"/>
        </w:rPr>
        <w:t>3) 投标单位在投标文件中对所投标产品列入节能、环保、环境标 志</w:t>
      </w:r>
      <w:r>
        <w:rPr>
          <w:rFonts w:ascii="宋体" w:hAnsi="宋体" w:eastAsia="宋体" w:cs="宋体"/>
          <w:spacing w:val="10"/>
          <w:sz w:val="28"/>
          <w:szCs w:val="28"/>
        </w:rPr>
        <w:t xml:space="preserve"> </w:t>
      </w:r>
      <w:r>
        <w:rPr>
          <w:rFonts w:ascii="宋体" w:hAnsi="宋体" w:eastAsia="宋体" w:cs="宋体"/>
          <w:spacing w:val="1"/>
          <w:sz w:val="28"/>
          <w:szCs w:val="28"/>
        </w:rPr>
        <w:t>品目清单中的产品，在投标报价时必须对此类产品单独分项报价，计算</w:t>
      </w:r>
      <w:r>
        <w:rPr>
          <w:rFonts w:ascii="宋体" w:hAnsi="宋体" w:eastAsia="宋体" w:cs="宋体"/>
          <w:spacing w:val="8"/>
          <w:sz w:val="28"/>
          <w:szCs w:val="28"/>
        </w:rPr>
        <w:t xml:space="preserve"> </w:t>
      </w:r>
      <w:r>
        <w:rPr>
          <w:rFonts w:ascii="宋体" w:hAnsi="宋体" w:eastAsia="宋体" w:cs="宋体"/>
          <w:spacing w:val="-3"/>
          <w:sz w:val="28"/>
          <w:szCs w:val="28"/>
        </w:rPr>
        <w:t>出小计及占投标报价总金额的百分比，并提供属于品目清单</w:t>
      </w:r>
      <w:r>
        <w:rPr>
          <w:rFonts w:ascii="宋体" w:hAnsi="宋体" w:eastAsia="宋体" w:cs="宋体"/>
          <w:spacing w:val="-4"/>
          <w:sz w:val="28"/>
          <w:szCs w:val="28"/>
        </w:rPr>
        <w:t>内产品的证</w:t>
      </w:r>
      <w:r>
        <w:rPr>
          <w:rFonts w:ascii="宋体" w:hAnsi="宋体" w:eastAsia="宋体" w:cs="宋体"/>
          <w:sz w:val="28"/>
          <w:szCs w:val="28"/>
        </w:rPr>
        <w:t xml:space="preserve"> </w:t>
      </w:r>
      <w:r>
        <w:rPr>
          <w:rFonts w:ascii="宋体" w:hAnsi="宋体" w:eastAsia="宋体" w:cs="宋体"/>
          <w:spacing w:val="-1"/>
          <w:sz w:val="28"/>
          <w:szCs w:val="28"/>
        </w:rPr>
        <w:t>明资料</w:t>
      </w:r>
      <w:r>
        <w:rPr>
          <w:rFonts w:ascii="宋体" w:hAnsi="宋体" w:eastAsia="宋体" w:cs="宋体"/>
          <w:spacing w:val="70"/>
          <w:sz w:val="28"/>
          <w:szCs w:val="28"/>
        </w:rPr>
        <w:t xml:space="preserve"> </w:t>
      </w:r>
      <w:r>
        <w:rPr>
          <w:rFonts w:ascii="宋体" w:hAnsi="宋体" w:eastAsia="宋体" w:cs="宋体"/>
          <w:spacing w:val="-1"/>
          <w:sz w:val="28"/>
          <w:szCs w:val="28"/>
        </w:rPr>
        <w:t>(提供节能环保环境标志产品认证机构出具的证明文件，节能环</w:t>
      </w:r>
      <w:r>
        <w:rPr>
          <w:rFonts w:ascii="宋体" w:hAnsi="宋体" w:eastAsia="宋体" w:cs="宋体"/>
          <w:sz w:val="28"/>
          <w:szCs w:val="28"/>
        </w:rPr>
        <w:t xml:space="preserve"> </w:t>
      </w:r>
      <w:r>
        <w:rPr>
          <w:rFonts w:ascii="宋体" w:hAnsi="宋体" w:eastAsia="宋体" w:cs="宋体"/>
          <w:spacing w:val="-3"/>
          <w:sz w:val="28"/>
          <w:szCs w:val="28"/>
        </w:rPr>
        <w:t>保环境标志产品认证机构 参照国家市场监督管理总局发布的</w:t>
      </w:r>
      <w:r>
        <w:rPr>
          <w:rFonts w:ascii="宋体" w:hAnsi="宋体" w:eastAsia="宋体" w:cs="宋体"/>
          <w:spacing w:val="-4"/>
          <w:sz w:val="28"/>
          <w:szCs w:val="28"/>
        </w:rPr>
        <w:t>《市场监管</w:t>
      </w:r>
      <w:r>
        <w:rPr>
          <w:rFonts w:ascii="宋体" w:hAnsi="宋体" w:eastAsia="宋体" w:cs="宋体"/>
          <w:sz w:val="28"/>
          <w:szCs w:val="28"/>
        </w:rPr>
        <w:t xml:space="preserve"> </w:t>
      </w:r>
      <w:r>
        <w:rPr>
          <w:rFonts w:ascii="宋体" w:hAnsi="宋体" w:eastAsia="宋体" w:cs="宋体"/>
          <w:spacing w:val="-3"/>
          <w:sz w:val="28"/>
          <w:szCs w:val="28"/>
        </w:rPr>
        <w:t>总局关于发布参与实施政府采购节 能产品、环境标志产品认</w:t>
      </w:r>
      <w:r>
        <w:rPr>
          <w:rFonts w:ascii="宋体" w:hAnsi="宋体" w:eastAsia="宋体" w:cs="宋体"/>
          <w:spacing w:val="-4"/>
          <w:sz w:val="28"/>
          <w:szCs w:val="28"/>
        </w:rPr>
        <w:t>证机构名录</w:t>
      </w:r>
      <w:r>
        <w:rPr>
          <w:rFonts w:ascii="宋体" w:hAnsi="宋体" w:eastAsia="宋体" w:cs="宋体"/>
          <w:sz w:val="28"/>
          <w:szCs w:val="28"/>
        </w:rPr>
        <w:t xml:space="preserve"> </w:t>
      </w:r>
      <w:r>
        <w:rPr>
          <w:rFonts w:ascii="宋体" w:hAnsi="宋体" w:eastAsia="宋体" w:cs="宋体"/>
          <w:spacing w:val="-4"/>
          <w:sz w:val="28"/>
          <w:szCs w:val="28"/>
        </w:rPr>
        <w:t>的公告》) ，未在投标报价时必须对此类产品单独分项报</w:t>
      </w:r>
      <w:r>
        <w:rPr>
          <w:rFonts w:ascii="宋体" w:hAnsi="宋体" w:eastAsia="宋体" w:cs="宋体"/>
          <w:spacing w:val="-5"/>
          <w:sz w:val="28"/>
          <w:szCs w:val="28"/>
        </w:rPr>
        <w:t>价，计算出小</w:t>
      </w:r>
      <w:r>
        <w:rPr>
          <w:rFonts w:ascii="宋体" w:hAnsi="宋体" w:eastAsia="宋体" w:cs="宋体"/>
          <w:sz w:val="28"/>
          <w:szCs w:val="28"/>
        </w:rPr>
        <w:t xml:space="preserve"> </w:t>
      </w:r>
      <w:r>
        <w:rPr>
          <w:rFonts w:ascii="宋体" w:hAnsi="宋体" w:eastAsia="宋体" w:cs="宋体"/>
          <w:spacing w:val="-3"/>
          <w:sz w:val="28"/>
          <w:szCs w:val="28"/>
        </w:rPr>
        <w:t>计及占投标报价总金额的百分比的或未提供节能、环保、环</w:t>
      </w:r>
      <w:r>
        <w:rPr>
          <w:rFonts w:ascii="宋体" w:hAnsi="宋体" w:eastAsia="宋体" w:cs="宋体"/>
          <w:spacing w:val="-4"/>
          <w:sz w:val="28"/>
          <w:szCs w:val="28"/>
        </w:rPr>
        <w:t>境标志产品</w:t>
      </w:r>
      <w:r>
        <w:rPr>
          <w:rFonts w:ascii="宋体" w:hAnsi="宋体" w:eastAsia="宋体" w:cs="宋体"/>
          <w:sz w:val="28"/>
          <w:szCs w:val="28"/>
        </w:rPr>
        <w:t xml:space="preserve"> </w:t>
      </w:r>
      <w:r>
        <w:rPr>
          <w:rFonts w:ascii="宋体" w:hAnsi="宋体" w:eastAsia="宋体" w:cs="宋体"/>
          <w:spacing w:val="-1"/>
          <w:sz w:val="28"/>
          <w:szCs w:val="28"/>
        </w:rPr>
        <w:t>的证明资料的不给予优惠。</w:t>
      </w:r>
    </w:p>
    <w:p w14:paraId="2DC81726">
      <w:pPr>
        <w:spacing w:before="131" w:line="268" w:lineRule="auto"/>
        <w:ind w:left="42" w:right="73" w:firstLine="554"/>
        <w:rPr>
          <w:rFonts w:ascii="宋体" w:hAnsi="宋体" w:eastAsia="宋体" w:cs="宋体"/>
          <w:sz w:val="28"/>
          <w:szCs w:val="28"/>
        </w:rPr>
      </w:pPr>
      <w:r>
        <w:rPr>
          <w:rFonts w:ascii="宋体" w:hAnsi="宋体" w:eastAsia="宋体" w:cs="宋体"/>
          <w:spacing w:val="-3"/>
          <w:sz w:val="28"/>
          <w:szCs w:val="28"/>
        </w:rPr>
        <w:t>4) 若节能、环保、环境标志品目清单内的产品仅是构成投</w:t>
      </w:r>
      <w:r>
        <w:rPr>
          <w:rFonts w:ascii="宋体" w:hAnsi="宋体" w:eastAsia="宋体" w:cs="宋体"/>
          <w:spacing w:val="-4"/>
          <w:sz w:val="28"/>
          <w:szCs w:val="28"/>
        </w:rPr>
        <w:t>标产品的</w:t>
      </w:r>
      <w:r>
        <w:rPr>
          <w:rFonts w:ascii="宋体" w:hAnsi="宋体" w:eastAsia="宋体" w:cs="宋体"/>
          <w:sz w:val="28"/>
          <w:szCs w:val="28"/>
        </w:rPr>
        <w:t xml:space="preserve"> </w:t>
      </w:r>
      <w:r>
        <w:rPr>
          <w:rFonts w:ascii="宋体" w:hAnsi="宋体" w:eastAsia="宋体" w:cs="宋体"/>
          <w:spacing w:val="-1"/>
          <w:sz w:val="28"/>
          <w:szCs w:val="28"/>
        </w:rPr>
        <w:t>部件、 组件或零件的，则该投标产品不享受鼓励优惠政策。</w:t>
      </w:r>
    </w:p>
    <w:p w14:paraId="47C03D77">
      <w:pPr>
        <w:spacing w:before="147" w:line="268" w:lineRule="auto"/>
        <w:ind w:left="41" w:right="76" w:firstLine="562"/>
        <w:rPr>
          <w:rFonts w:ascii="宋体" w:hAnsi="宋体" w:eastAsia="宋体" w:cs="宋体"/>
          <w:sz w:val="28"/>
          <w:szCs w:val="28"/>
        </w:rPr>
      </w:pPr>
      <w:r>
        <w:rPr>
          <w:rFonts w:ascii="宋体" w:hAnsi="宋体" w:eastAsia="宋体" w:cs="宋体"/>
          <w:spacing w:val="-5"/>
          <w:sz w:val="28"/>
          <w:szCs w:val="28"/>
        </w:rPr>
        <w:t>5)</w:t>
      </w:r>
      <w:r>
        <w:rPr>
          <w:rFonts w:ascii="宋体" w:hAnsi="宋体" w:eastAsia="宋体" w:cs="宋体"/>
          <w:spacing w:val="44"/>
          <w:sz w:val="28"/>
          <w:szCs w:val="28"/>
        </w:rPr>
        <w:t xml:space="preserve"> </w:t>
      </w:r>
      <w:r>
        <w:rPr>
          <w:rFonts w:ascii="宋体" w:hAnsi="宋体" w:eastAsia="宋体" w:cs="宋体"/>
          <w:spacing w:val="-5"/>
          <w:sz w:val="28"/>
          <w:szCs w:val="28"/>
        </w:rPr>
        <w:t>同一地段的节能、环保、环境标志产品部分优惠只对属于品目清</w:t>
      </w:r>
      <w:r>
        <w:rPr>
          <w:rFonts w:ascii="宋体" w:hAnsi="宋体" w:eastAsia="宋体" w:cs="宋体"/>
          <w:sz w:val="28"/>
          <w:szCs w:val="28"/>
        </w:rPr>
        <w:t xml:space="preserve"> </w:t>
      </w:r>
      <w:r>
        <w:rPr>
          <w:rFonts w:ascii="宋体" w:hAnsi="宋体" w:eastAsia="宋体" w:cs="宋体"/>
          <w:spacing w:val="-1"/>
          <w:sz w:val="28"/>
          <w:szCs w:val="28"/>
        </w:rPr>
        <w:t>单内的非强制类产品进行优惠，强制类产品不给予优惠。</w:t>
      </w:r>
    </w:p>
    <w:p w14:paraId="3778CD18">
      <w:pPr>
        <w:spacing w:before="147" w:line="268" w:lineRule="auto"/>
        <w:ind w:left="43" w:right="76" w:firstLine="556"/>
        <w:rPr>
          <w:rFonts w:ascii="宋体" w:hAnsi="宋体" w:eastAsia="宋体" w:cs="宋体"/>
          <w:sz w:val="28"/>
          <w:szCs w:val="28"/>
        </w:rPr>
      </w:pPr>
      <w:r>
        <w:rPr>
          <w:rFonts w:ascii="宋体" w:hAnsi="宋体" w:eastAsia="宋体" w:cs="宋体"/>
          <w:spacing w:val="-3"/>
          <w:sz w:val="28"/>
          <w:szCs w:val="28"/>
        </w:rPr>
        <w:t>6) 节能、环保、环境标志产品不重复优惠；</w:t>
      </w:r>
      <w:r>
        <w:rPr>
          <w:rFonts w:ascii="宋体" w:hAnsi="宋体" w:eastAsia="宋体" w:cs="宋体"/>
          <w:spacing w:val="-4"/>
          <w:sz w:val="28"/>
          <w:szCs w:val="28"/>
        </w:rPr>
        <w:t>同时列入国家级清单和</w:t>
      </w:r>
      <w:r>
        <w:rPr>
          <w:rFonts w:ascii="宋体" w:hAnsi="宋体" w:eastAsia="宋体" w:cs="宋体"/>
          <w:sz w:val="28"/>
          <w:szCs w:val="28"/>
        </w:rPr>
        <w:t xml:space="preserve"> </w:t>
      </w:r>
      <w:r>
        <w:rPr>
          <w:rFonts w:ascii="宋体" w:hAnsi="宋体" w:eastAsia="宋体" w:cs="宋体"/>
          <w:spacing w:val="-2"/>
          <w:sz w:val="28"/>
          <w:szCs w:val="28"/>
        </w:rPr>
        <w:t>省级清 单的产品不重复优惠。</w:t>
      </w:r>
    </w:p>
    <w:p w14:paraId="0E2027DD">
      <w:pPr>
        <w:spacing w:before="147" w:line="284" w:lineRule="auto"/>
        <w:ind w:left="38" w:right="76" w:firstLine="567"/>
        <w:rPr>
          <w:rFonts w:ascii="宋体" w:hAnsi="宋体" w:eastAsia="宋体" w:cs="宋体"/>
          <w:sz w:val="28"/>
          <w:szCs w:val="28"/>
        </w:rPr>
      </w:pPr>
      <w:r>
        <w:rPr>
          <w:rFonts w:ascii="宋体" w:hAnsi="宋体" w:eastAsia="宋体" w:cs="宋体"/>
          <w:spacing w:val="-4"/>
          <w:sz w:val="28"/>
          <w:szCs w:val="28"/>
        </w:rPr>
        <w:t>7) 获得上述认证的产品在投标时应提供有效证明材料。以上所有证</w:t>
      </w:r>
      <w:r>
        <w:rPr>
          <w:rFonts w:ascii="宋体" w:hAnsi="宋体" w:eastAsia="宋体" w:cs="宋体"/>
          <w:spacing w:val="17"/>
          <w:sz w:val="28"/>
          <w:szCs w:val="28"/>
        </w:rPr>
        <w:t xml:space="preserve"> </w:t>
      </w:r>
      <w:r>
        <w:rPr>
          <w:rFonts w:ascii="宋体" w:hAnsi="宋体" w:eastAsia="宋体" w:cs="宋体"/>
          <w:sz w:val="28"/>
          <w:szCs w:val="28"/>
        </w:rPr>
        <w:t>明文件 复印件须加盖投标单位公章并注明“与原件一致</w:t>
      </w:r>
      <w:r>
        <w:rPr>
          <w:rFonts w:ascii="宋体" w:hAnsi="宋体" w:eastAsia="宋体" w:cs="宋体"/>
          <w:spacing w:val="-100"/>
          <w:sz w:val="28"/>
          <w:szCs w:val="28"/>
        </w:rPr>
        <w:t xml:space="preserve"> </w:t>
      </w:r>
      <w:r>
        <w:rPr>
          <w:rFonts w:ascii="宋体" w:hAnsi="宋体" w:eastAsia="宋体" w:cs="宋体"/>
          <w:sz w:val="28"/>
          <w:szCs w:val="28"/>
        </w:rPr>
        <w:t>”，否则</w:t>
      </w:r>
      <w:r>
        <w:rPr>
          <w:rFonts w:ascii="宋体" w:hAnsi="宋体" w:eastAsia="宋体" w:cs="宋体"/>
          <w:spacing w:val="-1"/>
          <w:sz w:val="28"/>
          <w:szCs w:val="28"/>
        </w:rPr>
        <w:t>不予</w:t>
      </w:r>
      <w:r>
        <w:rPr>
          <w:rFonts w:ascii="宋体" w:hAnsi="宋体" w:eastAsia="宋体" w:cs="宋体"/>
          <w:sz w:val="28"/>
          <w:szCs w:val="28"/>
        </w:rPr>
        <w:t xml:space="preserve"> </w:t>
      </w:r>
      <w:r>
        <w:rPr>
          <w:rFonts w:ascii="宋体" w:hAnsi="宋体" w:eastAsia="宋体" w:cs="宋体"/>
          <w:spacing w:val="-3"/>
          <w:sz w:val="28"/>
          <w:szCs w:val="28"/>
        </w:rPr>
        <w:t>优惠。</w:t>
      </w:r>
    </w:p>
    <w:p w14:paraId="6780B033">
      <w:pPr>
        <w:spacing w:before="145" w:line="219" w:lineRule="auto"/>
        <w:ind w:left="600"/>
        <w:rPr>
          <w:rFonts w:ascii="宋体" w:hAnsi="宋体" w:eastAsia="宋体" w:cs="宋体"/>
          <w:sz w:val="28"/>
          <w:szCs w:val="28"/>
        </w:rPr>
      </w:pPr>
      <w:r>
        <w:rPr>
          <w:rFonts w:ascii="宋体" w:hAnsi="宋体" w:eastAsia="宋体" w:cs="宋体"/>
          <w:spacing w:val="-2"/>
          <w:sz w:val="28"/>
          <w:szCs w:val="28"/>
        </w:rPr>
        <w:t>6.3 价格优惠比例</w:t>
      </w:r>
    </w:p>
    <w:p w14:paraId="23CCF172">
      <w:pPr>
        <w:spacing w:before="148" w:line="220" w:lineRule="auto"/>
        <w:ind w:left="619"/>
        <w:rPr>
          <w:rFonts w:ascii="宋体" w:hAnsi="宋体" w:eastAsia="宋体" w:cs="宋体"/>
          <w:sz w:val="28"/>
          <w:szCs w:val="28"/>
        </w:rPr>
      </w:pPr>
      <w:r>
        <w:rPr>
          <w:rFonts w:ascii="宋体" w:hAnsi="宋体" w:eastAsia="宋体" w:cs="宋体"/>
          <w:spacing w:val="-3"/>
          <w:sz w:val="28"/>
          <w:szCs w:val="28"/>
        </w:rPr>
        <w:t>1) 投标企业优惠比例</w:t>
      </w:r>
    </w:p>
    <w:p w14:paraId="6FFE3823">
      <w:pPr>
        <w:spacing w:before="146" w:line="284" w:lineRule="auto"/>
        <w:ind w:left="40" w:right="76" w:firstLine="556"/>
        <w:rPr>
          <w:rFonts w:ascii="宋体" w:hAnsi="宋体" w:eastAsia="宋体" w:cs="宋体"/>
          <w:sz w:val="28"/>
          <w:szCs w:val="28"/>
        </w:rPr>
      </w:pPr>
      <w:r>
        <w:rPr>
          <w:rFonts w:ascii="宋体" w:hAnsi="宋体" w:eastAsia="宋体" w:cs="宋体"/>
          <w:spacing w:val="1"/>
          <w:sz w:val="28"/>
          <w:szCs w:val="28"/>
        </w:rPr>
        <w:t>①未预留份额专门面向中小企业的货物、服务采购项目：符合竞招</w:t>
      </w:r>
      <w:r>
        <w:rPr>
          <w:rFonts w:ascii="宋体" w:hAnsi="宋体" w:eastAsia="宋体" w:cs="宋体"/>
          <w:spacing w:val="12"/>
          <w:sz w:val="28"/>
          <w:szCs w:val="28"/>
        </w:rPr>
        <w:t xml:space="preserve"> </w:t>
      </w:r>
      <w:r>
        <w:rPr>
          <w:rFonts w:ascii="宋体" w:hAnsi="宋体" w:eastAsia="宋体" w:cs="宋体"/>
          <w:sz w:val="28"/>
          <w:szCs w:val="28"/>
        </w:rPr>
        <w:t>标文件规定的小微企业优惠条件的投标单位，价格给予10%的扣除(不</w:t>
      </w:r>
      <w:r>
        <w:rPr>
          <w:rFonts w:ascii="宋体" w:hAnsi="宋体" w:eastAsia="宋体" w:cs="宋体"/>
          <w:spacing w:val="-3"/>
          <w:sz w:val="28"/>
          <w:szCs w:val="28"/>
        </w:rPr>
        <w:t>重复优惠，最高为</w:t>
      </w:r>
      <w:r>
        <w:rPr>
          <w:rFonts w:ascii="宋体" w:hAnsi="宋体" w:eastAsia="宋体" w:cs="宋体"/>
          <w:spacing w:val="-41"/>
          <w:sz w:val="28"/>
          <w:szCs w:val="28"/>
        </w:rPr>
        <w:t xml:space="preserve"> </w:t>
      </w:r>
      <w:r>
        <w:rPr>
          <w:rFonts w:ascii="宋体" w:hAnsi="宋体" w:eastAsia="宋体" w:cs="宋体"/>
          <w:spacing w:val="-3"/>
          <w:sz w:val="28"/>
          <w:szCs w:val="28"/>
        </w:rPr>
        <w:t>10%)，用扣除后的价格参与评</w:t>
      </w:r>
      <w:r>
        <w:rPr>
          <w:rFonts w:ascii="宋体" w:hAnsi="宋体" w:eastAsia="宋体" w:cs="宋体"/>
          <w:spacing w:val="-4"/>
          <w:sz w:val="28"/>
          <w:szCs w:val="28"/>
        </w:rPr>
        <w:t>审。</w:t>
      </w:r>
    </w:p>
    <w:p w14:paraId="31EEB2B5">
      <w:pPr>
        <w:spacing w:before="148" w:line="284" w:lineRule="auto"/>
        <w:ind w:left="42" w:firstLine="553"/>
        <w:rPr>
          <w:rFonts w:ascii="宋体" w:hAnsi="宋体" w:eastAsia="宋体" w:cs="宋体"/>
          <w:sz w:val="28"/>
          <w:szCs w:val="28"/>
        </w:rPr>
      </w:pPr>
      <w:r>
        <w:rPr>
          <w:rFonts w:ascii="宋体" w:hAnsi="宋体" w:eastAsia="宋体" w:cs="宋体"/>
          <w:spacing w:val="1"/>
          <w:sz w:val="28"/>
          <w:szCs w:val="28"/>
        </w:rPr>
        <w:t>②未预留份额专门面向中小企业的工程采购项目：符合招标文件规</w:t>
      </w:r>
      <w:r>
        <w:rPr>
          <w:rFonts w:ascii="宋体" w:hAnsi="宋体" w:eastAsia="宋体" w:cs="宋体"/>
          <w:spacing w:val="13"/>
          <w:sz w:val="28"/>
          <w:szCs w:val="28"/>
        </w:rPr>
        <w:t xml:space="preserve"> </w:t>
      </w:r>
      <w:r>
        <w:rPr>
          <w:rFonts w:ascii="宋体" w:hAnsi="宋体" w:eastAsia="宋体" w:cs="宋体"/>
          <w:spacing w:val="-7"/>
          <w:sz w:val="28"/>
          <w:szCs w:val="28"/>
        </w:rPr>
        <w:t>定的小微企业优惠条件的投标单位，价格给予</w:t>
      </w:r>
      <w:r>
        <w:rPr>
          <w:rFonts w:ascii="宋体" w:hAnsi="宋体" w:eastAsia="宋体" w:cs="宋体"/>
          <w:spacing w:val="-54"/>
          <w:sz w:val="28"/>
          <w:szCs w:val="28"/>
        </w:rPr>
        <w:t xml:space="preserve"> </w:t>
      </w:r>
      <w:r>
        <w:rPr>
          <w:rFonts w:ascii="宋体" w:hAnsi="宋体" w:eastAsia="宋体" w:cs="宋体"/>
          <w:spacing w:val="-7"/>
          <w:sz w:val="28"/>
          <w:szCs w:val="28"/>
        </w:rPr>
        <w:t>3%的扣除</w:t>
      </w:r>
      <w:r>
        <w:rPr>
          <w:rFonts w:ascii="宋体" w:hAnsi="宋体" w:eastAsia="宋体" w:cs="宋体"/>
          <w:spacing w:val="62"/>
          <w:sz w:val="28"/>
          <w:szCs w:val="28"/>
        </w:rPr>
        <w:t xml:space="preserve"> </w:t>
      </w:r>
      <w:r>
        <w:rPr>
          <w:rFonts w:ascii="宋体" w:hAnsi="宋体" w:eastAsia="宋体" w:cs="宋体"/>
          <w:spacing w:val="-7"/>
          <w:sz w:val="28"/>
          <w:szCs w:val="28"/>
        </w:rPr>
        <w:t>(不重复优惠，</w:t>
      </w:r>
      <w:r>
        <w:rPr>
          <w:rFonts w:ascii="宋体" w:hAnsi="宋体" w:eastAsia="宋体" w:cs="宋体"/>
          <w:sz w:val="28"/>
          <w:szCs w:val="28"/>
        </w:rPr>
        <w:t xml:space="preserve"> </w:t>
      </w:r>
      <w:r>
        <w:rPr>
          <w:rFonts w:ascii="宋体" w:hAnsi="宋体" w:eastAsia="宋体" w:cs="宋体"/>
          <w:spacing w:val="-3"/>
          <w:sz w:val="28"/>
          <w:szCs w:val="28"/>
        </w:rPr>
        <w:t>最高为</w:t>
      </w:r>
      <w:r>
        <w:rPr>
          <w:rFonts w:ascii="宋体" w:hAnsi="宋体" w:eastAsia="宋体" w:cs="宋体"/>
          <w:spacing w:val="-38"/>
          <w:sz w:val="28"/>
          <w:szCs w:val="28"/>
        </w:rPr>
        <w:t xml:space="preserve"> </w:t>
      </w:r>
      <w:r>
        <w:rPr>
          <w:rFonts w:ascii="宋体" w:hAnsi="宋体" w:eastAsia="宋体" w:cs="宋体"/>
          <w:spacing w:val="-3"/>
          <w:sz w:val="28"/>
          <w:szCs w:val="28"/>
        </w:rPr>
        <w:t>3%) ，用扣除后的价格参与评审。</w:t>
      </w:r>
    </w:p>
    <w:p w14:paraId="1AD87F92">
      <w:pPr>
        <w:spacing w:before="151" w:line="304" w:lineRule="auto"/>
        <w:ind w:left="39" w:right="73" w:firstLine="556"/>
        <w:rPr>
          <w:rFonts w:ascii="宋体" w:hAnsi="宋体" w:eastAsia="宋体" w:cs="宋体"/>
          <w:sz w:val="28"/>
          <w:szCs w:val="28"/>
        </w:rPr>
      </w:pPr>
      <w:r>
        <w:rPr>
          <w:rFonts w:ascii="宋体" w:hAnsi="宋体" w:eastAsia="宋体" w:cs="宋体"/>
          <w:spacing w:val="1"/>
          <w:sz w:val="28"/>
          <w:szCs w:val="28"/>
        </w:rPr>
        <w:t>③接受大中型企业与小微企业组成联合体或者允许大中型企业向一</w:t>
      </w:r>
      <w:r>
        <w:rPr>
          <w:rFonts w:ascii="宋体" w:hAnsi="宋体" w:eastAsia="宋体" w:cs="宋体"/>
          <w:spacing w:val="10"/>
          <w:sz w:val="28"/>
          <w:szCs w:val="28"/>
        </w:rPr>
        <w:t xml:space="preserve"> </w:t>
      </w:r>
      <w:r>
        <w:rPr>
          <w:rFonts w:ascii="宋体" w:hAnsi="宋体" w:eastAsia="宋体" w:cs="宋体"/>
          <w:spacing w:val="1"/>
          <w:sz w:val="28"/>
          <w:szCs w:val="28"/>
        </w:rPr>
        <w:t>家或者多家小微企业分包的采购项目，对于联合协议或者分包意向协议</w:t>
      </w:r>
      <w:r>
        <w:rPr>
          <w:rFonts w:ascii="宋体" w:hAnsi="宋体" w:eastAsia="宋体" w:cs="宋体"/>
          <w:spacing w:val="8"/>
          <w:sz w:val="28"/>
          <w:szCs w:val="28"/>
        </w:rPr>
        <w:t xml:space="preserve"> </w:t>
      </w:r>
      <w:r>
        <w:rPr>
          <w:rFonts w:ascii="宋体" w:hAnsi="宋体" w:eastAsia="宋体" w:cs="宋体"/>
          <w:spacing w:val="-3"/>
          <w:sz w:val="28"/>
          <w:szCs w:val="28"/>
        </w:rPr>
        <w:t>约定小微企业的 合同份额占到合同总金额 30%以上的，货物和服务项目</w:t>
      </w:r>
      <w:r>
        <w:rPr>
          <w:rFonts w:ascii="宋体" w:hAnsi="宋体" w:eastAsia="宋体" w:cs="宋体"/>
          <w:spacing w:val="1"/>
          <w:sz w:val="28"/>
          <w:szCs w:val="28"/>
        </w:rPr>
        <w:t xml:space="preserve"> </w:t>
      </w:r>
      <w:r>
        <w:rPr>
          <w:rFonts w:ascii="宋体" w:hAnsi="宋体" w:eastAsia="宋体" w:cs="宋体"/>
          <w:spacing w:val="-3"/>
          <w:sz w:val="28"/>
          <w:szCs w:val="28"/>
        </w:rPr>
        <w:t>可给予联合体或者大中型 企业的报价4%</w:t>
      </w:r>
      <w:r>
        <w:rPr>
          <w:rFonts w:ascii="宋体" w:hAnsi="宋体" w:eastAsia="宋体" w:cs="宋体"/>
          <w:spacing w:val="47"/>
          <w:sz w:val="28"/>
          <w:szCs w:val="28"/>
        </w:rPr>
        <w:t xml:space="preserve"> </w:t>
      </w:r>
      <w:r>
        <w:rPr>
          <w:rFonts w:ascii="宋体" w:hAnsi="宋体" w:eastAsia="宋体" w:cs="宋体"/>
          <w:spacing w:val="-3"/>
          <w:sz w:val="28"/>
          <w:szCs w:val="28"/>
        </w:rPr>
        <w:t>(工程项目为1%)的扣除(不</w:t>
      </w:r>
      <w:r>
        <w:rPr>
          <w:rFonts w:ascii="宋体" w:hAnsi="宋体" w:eastAsia="宋体" w:cs="宋体"/>
          <w:spacing w:val="1"/>
          <w:sz w:val="28"/>
          <w:szCs w:val="28"/>
        </w:rPr>
        <w:t>重复优惠，货物和服务最高为4%，工程项目为1%) ，用扣除后的价格</w:t>
      </w:r>
      <w:r>
        <w:rPr>
          <w:rFonts w:ascii="宋体" w:hAnsi="宋体" w:eastAsia="宋体" w:cs="宋体"/>
          <w:spacing w:val="-4"/>
          <w:sz w:val="28"/>
          <w:szCs w:val="28"/>
        </w:rPr>
        <w:t>参加评审。联合体各方均为小型、微型企业的，</w:t>
      </w:r>
      <w:r>
        <w:rPr>
          <w:rFonts w:ascii="宋体" w:hAnsi="宋体" w:eastAsia="宋体" w:cs="宋体"/>
          <w:spacing w:val="-5"/>
          <w:sz w:val="28"/>
          <w:szCs w:val="28"/>
        </w:rPr>
        <w:t>联合体视同为小型、微</w:t>
      </w:r>
      <w:r>
        <w:rPr>
          <w:rFonts w:ascii="宋体" w:hAnsi="宋体" w:eastAsia="宋体" w:cs="宋体"/>
          <w:spacing w:val="1"/>
          <w:sz w:val="28"/>
          <w:szCs w:val="28"/>
        </w:rPr>
        <w:t>型企业。组成联合体或者接受分包的小微企业与联合体内其他企业、分</w:t>
      </w:r>
      <w:r>
        <w:rPr>
          <w:rFonts w:ascii="宋体" w:hAnsi="宋体" w:eastAsia="宋体" w:cs="宋体"/>
          <w:sz w:val="28"/>
          <w:szCs w:val="28"/>
        </w:rPr>
        <w:t>包企业之间存在直接控股、管理关系的，不</w:t>
      </w:r>
      <w:r>
        <w:rPr>
          <w:rFonts w:ascii="宋体" w:hAnsi="宋体" w:eastAsia="宋体" w:cs="宋体"/>
          <w:spacing w:val="-1"/>
          <w:sz w:val="28"/>
          <w:szCs w:val="28"/>
        </w:rPr>
        <w:t>享受价格扣除优惠政策。</w:t>
      </w:r>
    </w:p>
    <w:p w14:paraId="3723DB0C">
      <w:pPr>
        <w:spacing w:before="151" w:line="292" w:lineRule="auto"/>
        <w:ind w:left="38" w:right="76" w:firstLine="558"/>
        <w:rPr>
          <w:rFonts w:ascii="宋体" w:hAnsi="宋体" w:eastAsia="宋体" w:cs="宋体"/>
          <w:sz w:val="28"/>
          <w:szCs w:val="28"/>
        </w:rPr>
      </w:pPr>
      <w:r>
        <w:rPr>
          <w:rFonts w:ascii="宋体" w:hAnsi="宋体" w:eastAsia="宋体" w:cs="宋体"/>
          <w:spacing w:val="1"/>
          <w:sz w:val="28"/>
          <w:szCs w:val="28"/>
        </w:rPr>
        <w:t>④适用招标投标法的政府采购工程建设项目，采用综合评估法但未</w:t>
      </w:r>
      <w:r>
        <w:rPr>
          <w:rFonts w:ascii="宋体" w:hAnsi="宋体" w:eastAsia="宋体" w:cs="宋体"/>
          <w:spacing w:val="10"/>
          <w:sz w:val="28"/>
          <w:szCs w:val="28"/>
        </w:rPr>
        <w:t xml:space="preserve"> </w:t>
      </w:r>
      <w:r>
        <w:rPr>
          <w:rFonts w:ascii="宋体" w:hAnsi="宋体" w:eastAsia="宋体" w:cs="宋体"/>
          <w:spacing w:val="-3"/>
          <w:sz w:val="28"/>
          <w:szCs w:val="28"/>
        </w:rPr>
        <w:t>采用低价 优先法计算价格分的，评标时在采用原报价进行评分</w:t>
      </w:r>
      <w:r>
        <w:rPr>
          <w:rFonts w:ascii="宋体" w:hAnsi="宋体" w:eastAsia="宋体" w:cs="宋体"/>
          <w:spacing w:val="-4"/>
          <w:sz w:val="28"/>
          <w:szCs w:val="28"/>
        </w:rPr>
        <w:t>的基础上</w:t>
      </w:r>
      <w:r>
        <w:rPr>
          <w:rFonts w:ascii="宋体" w:hAnsi="宋体" w:eastAsia="宋体" w:cs="宋体"/>
          <w:sz w:val="28"/>
          <w:szCs w:val="28"/>
        </w:rPr>
        <w:t xml:space="preserve"> </w:t>
      </w:r>
      <w:r>
        <w:rPr>
          <w:rFonts w:ascii="宋体" w:hAnsi="宋体" w:eastAsia="宋体" w:cs="宋体"/>
          <w:spacing w:val="-2"/>
          <w:sz w:val="28"/>
          <w:szCs w:val="28"/>
        </w:rPr>
        <w:t>增加其价格得分的</w:t>
      </w:r>
      <w:r>
        <w:rPr>
          <w:rFonts w:ascii="宋体" w:hAnsi="宋体" w:eastAsia="宋体" w:cs="宋体"/>
          <w:spacing w:val="-36"/>
          <w:sz w:val="28"/>
          <w:szCs w:val="28"/>
        </w:rPr>
        <w:t xml:space="preserve"> </w:t>
      </w:r>
      <w:r>
        <w:rPr>
          <w:rFonts w:ascii="宋体" w:hAnsi="宋体" w:eastAsia="宋体" w:cs="宋体"/>
          <w:spacing w:val="-2"/>
          <w:sz w:val="28"/>
          <w:szCs w:val="28"/>
        </w:rPr>
        <w:t>1%作为其价格分。组成联合体或者接受分包的小微企</w:t>
      </w:r>
      <w:r>
        <w:rPr>
          <w:rFonts w:ascii="宋体" w:hAnsi="宋体" w:eastAsia="宋体" w:cs="宋体"/>
          <w:sz w:val="28"/>
          <w:szCs w:val="28"/>
        </w:rPr>
        <w:t xml:space="preserve"> </w:t>
      </w:r>
      <w:r>
        <w:rPr>
          <w:rFonts w:ascii="宋体" w:hAnsi="宋体" w:eastAsia="宋体" w:cs="宋体"/>
          <w:spacing w:val="1"/>
          <w:sz w:val="28"/>
          <w:szCs w:val="28"/>
        </w:rPr>
        <w:t>业与联合体内其他企业、分包企业之间存在直接控股、管理关系的，不</w:t>
      </w:r>
      <w:r>
        <w:rPr>
          <w:rFonts w:ascii="宋体" w:hAnsi="宋体" w:eastAsia="宋体" w:cs="宋体"/>
          <w:spacing w:val="-2"/>
          <w:sz w:val="28"/>
          <w:szCs w:val="28"/>
        </w:rPr>
        <w:t>享受价格扣除优惠政策。</w:t>
      </w:r>
    </w:p>
    <w:p w14:paraId="6F7A9C05">
      <w:pPr>
        <w:spacing w:before="147" w:line="219" w:lineRule="auto"/>
        <w:ind w:left="598"/>
        <w:rPr>
          <w:rFonts w:ascii="宋体" w:hAnsi="宋体" w:eastAsia="宋体" w:cs="宋体"/>
          <w:sz w:val="28"/>
          <w:szCs w:val="28"/>
        </w:rPr>
      </w:pPr>
      <w:r>
        <w:rPr>
          <w:rFonts w:ascii="宋体" w:hAnsi="宋体" w:eastAsia="宋体" w:cs="宋体"/>
          <w:b/>
          <w:bCs/>
          <w:spacing w:val="-3"/>
          <w:sz w:val="28"/>
          <w:szCs w:val="28"/>
        </w:rPr>
        <w:t>注：专门面向中小企业的项目不享受上述价格优惠。</w:t>
      </w:r>
    </w:p>
    <w:p w14:paraId="2E8DA057">
      <w:pPr>
        <w:spacing w:before="148" w:line="220" w:lineRule="auto"/>
        <w:ind w:left="602"/>
        <w:rPr>
          <w:rFonts w:ascii="宋体" w:hAnsi="宋体" w:eastAsia="宋体" w:cs="宋体"/>
          <w:sz w:val="28"/>
          <w:szCs w:val="28"/>
        </w:rPr>
      </w:pPr>
      <w:r>
        <w:rPr>
          <w:rFonts w:ascii="宋体" w:hAnsi="宋体" w:eastAsia="宋体" w:cs="宋体"/>
          <w:spacing w:val="-2"/>
          <w:sz w:val="28"/>
          <w:szCs w:val="28"/>
        </w:rPr>
        <w:t>2) 投标产品优惠比例</w:t>
      </w:r>
    </w:p>
    <w:p w14:paraId="73EC689F">
      <w:pPr>
        <w:spacing w:before="148" w:line="316" w:lineRule="auto"/>
        <w:ind w:left="38" w:right="2" w:firstLine="563"/>
        <w:rPr>
          <w:rFonts w:ascii="宋体" w:hAnsi="宋体" w:eastAsia="宋体" w:cs="宋体"/>
          <w:sz w:val="28"/>
          <w:szCs w:val="28"/>
        </w:rPr>
      </w:pPr>
      <w:r>
        <w:rPr>
          <w:rFonts w:ascii="宋体" w:hAnsi="宋体" w:eastAsia="宋体" w:cs="宋体"/>
          <w:spacing w:val="1"/>
          <w:sz w:val="28"/>
          <w:szCs w:val="28"/>
        </w:rPr>
        <w:t>投标产品为节能、环保、环境标志品目清单中的产品，符合招标文</w:t>
      </w:r>
      <w:r>
        <w:rPr>
          <w:rFonts w:ascii="宋体" w:hAnsi="宋体" w:eastAsia="宋体" w:cs="宋体"/>
          <w:spacing w:val="7"/>
          <w:sz w:val="28"/>
          <w:szCs w:val="28"/>
        </w:rPr>
        <w:t xml:space="preserve"> </w:t>
      </w:r>
      <w:r>
        <w:rPr>
          <w:rFonts w:ascii="宋体" w:hAnsi="宋体" w:eastAsia="宋体" w:cs="宋体"/>
          <w:sz w:val="28"/>
          <w:szCs w:val="28"/>
        </w:rPr>
        <w:t>件要求的，价格给予</w:t>
      </w:r>
      <w:r>
        <w:rPr>
          <w:rFonts w:ascii="宋体" w:hAnsi="宋体" w:eastAsia="宋体" w:cs="宋体"/>
          <w:spacing w:val="-52"/>
          <w:sz w:val="28"/>
          <w:szCs w:val="28"/>
        </w:rPr>
        <w:t xml:space="preserve"> </w:t>
      </w:r>
      <w:r>
        <w:rPr>
          <w:rFonts w:ascii="宋体" w:hAnsi="宋体" w:eastAsia="宋体" w:cs="宋体"/>
          <w:sz w:val="28"/>
          <w:szCs w:val="28"/>
        </w:rPr>
        <w:t>3%的扣除(不重复优</w:t>
      </w:r>
      <w:r>
        <w:rPr>
          <w:rFonts w:ascii="宋体" w:hAnsi="宋体" w:eastAsia="宋体" w:cs="宋体"/>
          <w:spacing w:val="-1"/>
          <w:sz w:val="28"/>
          <w:szCs w:val="28"/>
        </w:rPr>
        <w:t>惠，最高为 3%)，用扣除后</w:t>
      </w:r>
      <w:r>
        <w:rPr>
          <w:rFonts w:ascii="宋体" w:hAnsi="宋体" w:eastAsia="宋体" w:cs="宋体"/>
          <w:spacing w:val="-2"/>
          <w:sz w:val="28"/>
          <w:szCs w:val="28"/>
        </w:rPr>
        <w:t>的价格参与评审。</w:t>
      </w:r>
    </w:p>
    <w:p w14:paraId="2FA4711A">
      <w:pPr>
        <w:spacing w:before="2" w:line="316" w:lineRule="auto"/>
        <w:ind w:left="40" w:right="2" w:firstLine="563"/>
        <w:jc w:val="both"/>
        <w:rPr>
          <w:rFonts w:ascii="宋体" w:hAnsi="宋体" w:eastAsia="宋体" w:cs="宋体"/>
          <w:sz w:val="28"/>
          <w:szCs w:val="28"/>
        </w:rPr>
      </w:pPr>
      <w:r>
        <w:rPr>
          <w:rFonts w:ascii="宋体" w:hAnsi="宋体" w:eastAsia="宋体" w:cs="宋体"/>
          <w:spacing w:val="-5"/>
          <w:sz w:val="28"/>
          <w:szCs w:val="28"/>
        </w:rPr>
        <w:t>3)</w:t>
      </w:r>
      <w:r>
        <w:rPr>
          <w:rFonts w:ascii="宋体" w:hAnsi="宋体" w:eastAsia="宋体" w:cs="宋体"/>
          <w:spacing w:val="44"/>
          <w:sz w:val="28"/>
          <w:szCs w:val="28"/>
        </w:rPr>
        <w:t xml:space="preserve"> </w:t>
      </w:r>
      <w:r>
        <w:rPr>
          <w:rFonts w:ascii="宋体" w:hAnsi="宋体" w:eastAsia="宋体" w:cs="宋体"/>
          <w:spacing w:val="-5"/>
          <w:sz w:val="28"/>
          <w:szCs w:val="28"/>
        </w:rPr>
        <w:t>同时为节能产品、环境标志产品和两型产品的，由投标单位选择</w:t>
      </w:r>
      <w:r>
        <w:rPr>
          <w:rFonts w:ascii="宋体" w:hAnsi="宋体" w:eastAsia="宋体" w:cs="宋体"/>
          <w:sz w:val="28"/>
          <w:szCs w:val="28"/>
        </w:rPr>
        <w:t xml:space="preserve"> </w:t>
      </w:r>
      <w:r>
        <w:rPr>
          <w:rFonts w:ascii="宋体" w:hAnsi="宋体" w:eastAsia="宋体" w:cs="宋体"/>
          <w:spacing w:val="1"/>
          <w:sz w:val="28"/>
          <w:szCs w:val="28"/>
        </w:rPr>
        <w:t>其一享受评审优惠；只有同时又符合国家促进中小企业发展政策的，可</w:t>
      </w:r>
      <w:r>
        <w:rPr>
          <w:rFonts w:ascii="宋体" w:hAnsi="宋体" w:eastAsia="宋体" w:cs="宋体"/>
          <w:spacing w:val="7"/>
          <w:sz w:val="28"/>
          <w:szCs w:val="28"/>
        </w:rPr>
        <w:t xml:space="preserve"> </w:t>
      </w:r>
      <w:r>
        <w:rPr>
          <w:rFonts w:ascii="宋体" w:hAnsi="宋体" w:eastAsia="宋体" w:cs="宋体"/>
          <w:spacing w:val="-3"/>
          <w:sz w:val="28"/>
          <w:szCs w:val="28"/>
        </w:rPr>
        <w:t>以重复享受评审优惠。同一项目中只有部分产品属于评审</w:t>
      </w:r>
      <w:r>
        <w:rPr>
          <w:rFonts w:ascii="宋体" w:hAnsi="宋体" w:eastAsia="宋体" w:cs="宋体"/>
          <w:spacing w:val="-4"/>
          <w:sz w:val="28"/>
          <w:szCs w:val="28"/>
        </w:rPr>
        <w:t>优惠政策范围</w:t>
      </w:r>
      <w:r>
        <w:rPr>
          <w:rFonts w:ascii="宋体" w:hAnsi="宋体" w:eastAsia="宋体" w:cs="宋体"/>
          <w:sz w:val="28"/>
          <w:szCs w:val="28"/>
        </w:rPr>
        <w:t xml:space="preserve"> </w:t>
      </w:r>
      <w:r>
        <w:rPr>
          <w:rFonts w:ascii="宋体" w:hAnsi="宋体" w:eastAsia="宋体" w:cs="宋体"/>
          <w:spacing w:val="-1"/>
          <w:sz w:val="28"/>
          <w:szCs w:val="28"/>
        </w:rPr>
        <w:t>的，评审时指对该部分产品 实行优惠。</w:t>
      </w:r>
    </w:p>
    <w:p w14:paraId="27B20AF1">
      <w:pPr>
        <w:spacing w:before="2" w:line="305" w:lineRule="auto"/>
        <w:ind w:left="38" w:firstLine="562"/>
        <w:rPr>
          <w:rFonts w:ascii="宋体" w:hAnsi="宋体" w:eastAsia="宋体" w:cs="宋体"/>
          <w:sz w:val="28"/>
          <w:szCs w:val="28"/>
        </w:rPr>
      </w:pPr>
      <w:r>
        <w:rPr>
          <w:rFonts w:ascii="宋体" w:hAnsi="宋体" w:eastAsia="宋体" w:cs="宋体"/>
          <w:spacing w:val="1"/>
          <w:sz w:val="28"/>
          <w:szCs w:val="28"/>
        </w:rPr>
        <w:t>6.4 为支持和促进中小企业发展，进一步发挥政府采购政策功能作</w:t>
      </w:r>
      <w:r>
        <w:rPr>
          <w:rFonts w:ascii="宋体" w:hAnsi="宋体" w:eastAsia="宋体" w:cs="宋体"/>
          <w:spacing w:val="6"/>
          <w:sz w:val="28"/>
          <w:szCs w:val="28"/>
        </w:rPr>
        <w:t xml:space="preserve"> </w:t>
      </w:r>
      <w:r>
        <w:rPr>
          <w:rFonts w:ascii="宋体" w:hAnsi="宋体" w:eastAsia="宋体" w:cs="宋体"/>
          <w:spacing w:val="-3"/>
          <w:sz w:val="28"/>
          <w:szCs w:val="28"/>
        </w:rPr>
        <w:t>用，有效 缓解中小企业融资难等问题，根据财政部财库【2011】124 号</w:t>
      </w:r>
      <w:r>
        <w:rPr>
          <w:rFonts w:ascii="宋体" w:hAnsi="宋体" w:eastAsia="宋体" w:cs="宋体"/>
          <w:spacing w:val="10"/>
          <w:sz w:val="28"/>
          <w:szCs w:val="28"/>
        </w:rPr>
        <w:t xml:space="preserve"> </w:t>
      </w:r>
      <w:r>
        <w:rPr>
          <w:rFonts w:ascii="宋体" w:hAnsi="宋体" w:eastAsia="宋体" w:cs="宋体"/>
          <w:spacing w:val="-3"/>
          <w:sz w:val="28"/>
          <w:szCs w:val="28"/>
        </w:rPr>
        <w:t>文件的精神，陕西 省财政厅制订了《陕西省政府采购信用担保试点</w:t>
      </w:r>
      <w:r>
        <w:rPr>
          <w:rFonts w:ascii="宋体" w:hAnsi="宋体" w:eastAsia="宋体" w:cs="宋体"/>
          <w:spacing w:val="-4"/>
          <w:sz w:val="28"/>
          <w:szCs w:val="28"/>
        </w:rPr>
        <w:t>工作</w:t>
      </w:r>
      <w:r>
        <w:rPr>
          <w:rFonts w:ascii="宋体" w:hAnsi="宋体" w:eastAsia="宋体" w:cs="宋体"/>
          <w:sz w:val="28"/>
          <w:szCs w:val="28"/>
        </w:rPr>
        <w:t xml:space="preserve"> </w:t>
      </w:r>
      <w:r>
        <w:rPr>
          <w:rFonts w:ascii="宋体" w:hAnsi="宋体" w:eastAsia="宋体" w:cs="宋体"/>
          <w:spacing w:val="-5"/>
          <w:sz w:val="28"/>
          <w:szCs w:val="28"/>
        </w:rPr>
        <w:t>实施方案(试行)》，为参 与陕西省政府采购项目的投标单位提供政府</w:t>
      </w:r>
      <w:r>
        <w:rPr>
          <w:rFonts w:ascii="宋体" w:hAnsi="宋体" w:eastAsia="宋体" w:cs="宋体"/>
          <w:sz w:val="28"/>
          <w:szCs w:val="28"/>
        </w:rPr>
        <w:t xml:space="preserve"> </w:t>
      </w:r>
      <w:r>
        <w:rPr>
          <w:rFonts w:ascii="宋体" w:hAnsi="宋体" w:eastAsia="宋体" w:cs="宋体"/>
          <w:spacing w:val="-6"/>
          <w:sz w:val="28"/>
          <w:szCs w:val="28"/>
        </w:rPr>
        <w:t>采购信用担保，并按照程序确定了合作的担保机构。中标</w:t>
      </w:r>
      <w:r>
        <w:rPr>
          <w:rFonts w:ascii="宋体" w:hAnsi="宋体" w:eastAsia="宋体" w:cs="宋体"/>
          <w:spacing w:val="59"/>
          <w:sz w:val="28"/>
          <w:szCs w:val="28"/>
        </w:rPr>
        <w:t xml:space="preserve"> </w:t>
      </w:r>
      <w:r>
        <w:rPr>
          <w:rFonts w:ascii="宋体" w:hAnsi="宋体" w:eastAsia="宋体" w:cs="宋体"/>
          <w:spacing w:val="-6"/>
          <w:sz w:val="28"/>
          <w:szCs w:val="28"/>
        </w:rPr>
        <w:t>(成交) 投标</w:t>
      </w:r>
      <w:r>
        <w:rPr>
          <w:rFonts w:ascii="宋体" w:hAnsi="宋体" w:eastAsia="宋体" w:cs="宋体"/>
          <w:sz w:val="28"/>
          <w:szCs w:val="28"/>
        </w:rPr>
        <w:t xml:space="preserve"> </w:t>
      </w:r>
      <w:r>
        <w:rPr>
          <w:rFonts w:ascii="宋体" w:hAnsi="宋体" w:eastAsia="宋体" w:cs="宋体"/>
          <w:spacing w:val="1"/>
          <w:sz w:val="28"/>
          <w:szCs w:val="28"/>
        </w:rPr>
        <w:t>单位缴纳履约保证金时可自愿选择通过担保机构保函的形式缴纳；投标</w:t>
      </w:r>
      <w:r>
        <w:rPr>
          <w:rFonts w:ascii="宋体" w:hAnsi="宋体" w:eastAsia="宋体" w:cs="宋体"/>
          <w:spacing w:val="9"/>
          <w:sz w:val="28"/>
          <w:szCs w:val="28"/>
        </w:rPr>
        <w:t xml:space="preserve"> </w:t>
      </w:r>
      <w:r>
        <w:rPr>
          <w:rFonts w:ascii="宋体" w:hAnsi="宋体" w:eastAsia="宋体" w:cs="宋体"/>
          <w:spacing w:val="-5"/>
          <w:sz w:val="28"/>
          <w:szCs w:val="28"/>
        </w:rPr>
        <w:t>单位如果需要融资贷款服务的，可凭中标</w:t>
      </w:r>
      <w:r>
        <w:rPr>
          <w:rFonts w:ascii="宋体" w:hAnsi="宋体" w:eastAsia="宋体" w:cs="宋体"/>
          <w:spacing w:val="65"/>
          <w:sz w:val="28"/>
          <w:szCs w:val="28"/>
        </w:rPr>
        <w:t xml:space="preserve"> </w:t>
      </w:r>
      <w:r>
        <w:rPr>
          <w:rFonts w:ascii="宋体" w:hAnsi="宋体" w:eastAsia="宋体" w:cs="宋体"/>
          <w:spacing w:val="-5"/>
          <w:sz w:val="28"/>
          <w:szCs w:val="28"/>
        </w:rPr>
        <w:t>(成交) 通知书、政 府采购合</w:t>
      </w:r>
      <w:r>
        <w:rPr>
          <w:rFonts w:ascii="宋体" w:hAnsi="宋体" w:eastAsia="宋体" w:cs="宋体"/>
          <w:sz w:val="28"/>
          <w:szCs w:val="28"/>
        </w:rPr>
        <w:t xml:space="preserve"> </w:t>
      </w:r>
      <w:r>
        <w:rPr>
          <w:rFonts w:ascii="宋体" w:hAnsi="宋体" w:eastAsia="宋体" w:cs="宋体"/>
          <w:spacing w:val="1"/>
          <w:sz w:val="28"/>
          <w:szCs w:val="28"/>
        </w:rPr>
        <w:t>同等相关资料，按照文件规定的程序申请办理，具体规定可登陆陕西省</w:t>
      </w:r>
      <w:r>
        <w:rPr>
          <w:rFonts w:ascii="宋体" w:hAnsi="宋体" w:eastAsia="宋体" w:cs="宋体"/>
          <w:spacing w:val="9"/>
          <w:sz w:val="28"/>
          <w:szCs w:val="28"/>
        </w:rPr>
        <w:t xml:space="preserve"> </w:t>
      </w:r>
      <w:r>
        <w:rPr>
          <w:rFonts w:ascii="宋体" w:hAnsi="宋体" w:eastAsia="宋体" w:cs="宋体"/>
          <w:sz w:val="28"/>
          <w:szCs w:val="28"/>
        </w:rPr>
        <w:t xml:space="preserve">政府采购网( </w:t>
      </w:r>
      <w:r>
        <w:fldChar w:fldCharType="begin"/>
      </w:r>
      <w:r>
        <w:instrText xml:space="preserve"> HYPERLINK "https://www.ccgp-shaanxi.gov.cn/" </w:instrText>
      </w:r>
      <w:r>
        <w:fldChar w:fldCharType="separate"/>
      </w:r>
      <w:r>
        <w:rPr>
          <w:rFonts w:ascii="宋体" w:hAnsi="宋体" w:eastAsia="宋体" w:cs="宋体"/>
          <w:sz w:val="28"/>
          <w:szCs w:val="28"/>
        </w:rPr>
        <w:t>www.ccgp-shaanxi.gov.cn/</w:t>
      </w:r>
      <w:r>
        <w:rPr>
          <w:rFonts w:ascii="宋体" w:hAnsi="宋体" w:eastAsia="宋体" w:cs="宋体"/>
          <w:sz w:val="28"/>
          <w:szCs w:val="28"/>
        </w:rPr>
        <w:fldChar w:fldCharType="end"/>
      </w:r>
      <w:r>
        <w:rPr>
          <w:rFonts w:ascii="宋体" w:hAnsi="宋体" w:eastAsia="宋体" w:cs="宋体"/>
          <w:sz w:val="28"/>
          <w:szCs w:val="28"/>
        </w:rPr>
        <w:t>)重要</w:t>
      </w:r>
      <w:r>
        <w:rPr>
          <w:rFonts w:ascii="宋体" w:hAnsi="宋体" w:eastAsia="宋体" w:cs="宋体"/>
          <w:spacing w:val="-1"/>
          <w:sz w:val="28"/>
          <w:szCs w:val="28"/>
        </w:rPr>
        <w:t>通知专栏中查询了解。</w:t>
      </w:r>
    </w:p>
    <w:p w14:paraId="298EA460">
      <w:pPr>
        <w:spacing w:before="152" w:line="307" w:lineRule="auto"/>
        <w:ind w:left="37" w:right="2" w:firstLine="563"/>
        <w:rPr>
          <w:rFonts w:ascii="宋体" w:hAnsi="宋体" w:eastAsia="宋体" w:cs="宋体"/>
          <w:sz w:val="28"/>
          <w:szCs w:val="28"/>
        </w:rPr>
      </w:pPr>
      <w:r>
        <w:rPr>
          <w:rFonts w:ascii="宋体" w:hAnsi="宋体" w:eastAsia="宋体" w:cs="宋体"/>
          <w:spacing w:val="1"/>
          <w:sz w:val="28"/>
          <w:szCs w:val="28"/>
        </w:rPr>
        <w:t>6.5 投标单位为中小企业的，可依据《陕西省中小企业政府采购信</w:t>
      </w:r>
      <w:r>
        <w:rPr>
          <w:rFonts w:ascii="宋体" w:hAnsi="宋体" w:eastAsia="宋体" w:cs="宋体"/>
          <w:spacing w:val="6"/>
          <w:sz w:val="28"/>
          <w:szCs w:val="28"/>
        </w:rPr>
        <w:t xml:space="preserve"> </w:t>
      </w:r>
      <w:r>
        <w:rPr>
          <w:rFonts w:ascii="宋体" w:hAnsi="宋体" w:eastAsia="宋体" w:cs="宋体"/>
          <w:spacing w:val="-2"/>
          <w:sz w:val="28"/>
          <w:szCs w:val="28"/>
        </w:rPr>
        <w:t>用融资办法》</w:t>
      </w:r>
      <w:r>
        <w:rPr>
          <w:rFonts w:ascii="宋体" w:hAnsi="宋体" w:eastAsia="宋体" w:cs="宋体"/>
          <w:spacing w:val="-79"/>
          <w:sz w:val="28"/>
          <w:szCs w:val="28"/>
        </w:rPr>
        <w:t xml:space="preserve"> </w:t>
      </w:r>
      <w:r>
        <w:rPr>
          <w:rFonts w:ascii="宋体" w:hAnsi="宋体" w:eastAsia="宋体" w:cs="宋体"/>
          <w:spacing w:val="-2"/>
          <w:sz w:val="28"/>
          <w:szCs w:val="28"/>
        </w:rPr>
        <w:t>(陕财办采〔2018〕23 号)申请信用融资，投标单位获得</w:t>
      </w:r>
      <w:r>
        <w:rPr>
          <w:rFonts w:ascii="宋体" w:hAnsi="宋体" w:eastAsia="宋体" w:cs="宋体"/>
          <w:sz w:val="28"/>
          <w:szCs w:val="28"/>
        </w:rPr>
        <w:t xml:space="preserve"> </w:t>
      </w:r>
      <w:r>
        <w:rPr>
          <w:rFonts w:ascii="宋体" w:hAnsi="宋体" w:eastAsia="宋体" w:cs="宋体"/>
          <w:spacing w:val="-3"/>
          <w:sz w:val="28"/>
          <w:szCs w:val="28"/>
        </w:rPr>
        <w:t>政府采购合同后，凭政 府采购合同向银行提出融资申请。并根据</w:t>
      </w:r>
      <w:r>
        <w:rPr>
          <w:rFonts w:ascii="宋体" w:hAnsi="宋体" w:eastAsia="宋体" w:cs="宋体"/>
          <w:spacing w:val="-4"/>
          <w:sz w:val="28"/>
          <w:szCs w:val="28"/>
        </w:rPr>
        <w:t>各银行</w:t>
      </w:r>
      <w:r>
        <w:rPr>
          <w:rFonts w:ascii="宋体" w:hAnsi="宋体" w:eastAsia="宋体" w:cs="宋体"/>
          <w:sz w:val="28"/>
          <w:szCs w:val="28"/>
        </w:rPr>
        <w:t xml:space="preserve"> </w:t>
      </w:r>
      <w:r>
        <w:rPr>
          <w:rFonts w:ascii="宋体" w:hAnsi="宋体" w:eastAsia="宋体" w:cs="宋体"/>
          <w:spacing w:val="-3"/>
          <w:sz w:val="28"/>
          <w:szCs w:val="28"/>
        </w:rPr>
        <w:t>提供的方案，自行选择符合自身 情况的金融产品，银行根据投标</w:t>
      </w:r>
      <w:r>
        <w:rPr>
          <w:rFonts w:ascii="宋体" w:hAnsi="宋体" w:eastAsia="宋体" w:cs="宋体"/>
          <w:spacing w:val="-4"/>
          <w:sz w:val="28"/>
          <w:szCs w:val="28"/>
        </w:rPr>
        <w:t>单位的</w:t>
      </w:r>
      <w:r>
        <w:rPr>
          <w:rFonts w:ascii="宋体" w:hAnsi="宋体" w:eastAsia="宋体" w:cs="宋体"/>
          <w:sz w:val="28"/>
          <w:szCs w:val="28"/>
        </w:rPr>
        <w:t xml:space="preserve"> </w:t>
      </w:r>
      <w:r>
        <w:rPr>
          <w:rFonts w:ascii="宋体" w:hAnsi="宋体" w:eastAsia="宋体" w:cs="宋体"/>
          <w:spacing w:val="-2"/>
          <w:sz w:val="28"/>
          <w:szCs w:val="28"/>
        </w:rPr>
        <w:t>申请开展尽职调查，合理确定融资授信额度。</w:t>
      </w:r>
      <w:r>
        <w:rPr>
          <w:rFonts w:ascii="宋体" w:hAnsi="宋体" w:eastAsia="宋体" w:cs="宋体"/>
          <w:spacing w:val="-31"/>
          <w:sz w:val="28"/>
          <w:szCs w:val="28"/>
        </w:rPr>
        <w:t xml:space="preserve"> </w:t>
      </w:r>
      <w:r>
        <w:rPr>
          <w:rFonts w:ascii="宋体" w:hAnsi="宋体" w:eastAsia="宋体" w:cs="宋体"/>
          <w:spacing w:val="-2"/>
          <w:sz w:val="28"/>
          <w:szCs w:val="28"/>
        </w:rPr>
        <w:t>如融资金额</w:t>
      </w:r>
      <w:r>
        <w:rPr>
          <w:rFonts w:ascii="宋体" w:hAnsi="宋体" w:eastAsia="宋体" w:cs="宋体"/>
          <w:spacing w:val="-3"/>
          <w:sz w:val="28"/>
          <w:szCs w:val="28"/>
        </w:rPr>
        <w:t>未超过政府采</w:t>
      </w:r>
      <w:r>
        <w:rPr>
          <w:rFonts w:ascii="宋体" w:hAnsi="宋体" w:eastAsia="宋体" w:cs="宋体"/>
          <w:sz w:val="28"/>
          <w:szCs w:val="28"/>
        </w:rPr>
        <w:t xml:space="preserve"> </w:t>
      </w:r>
      <w:r>
        <w:rPr>
          <w:rFonts w:ascii="宋体" w:hAnsi="宋体" w:eastAsia="宋体" w:cs="宋体"/>
          <w:spacing w:val="-3"/>
          <w:sz w:val="28"/>
          <w:szCs w:val="28"/>
        </w:rPr>
        <w:t>购合同金额的，银行原则上不得要求投标单位提供财产抵 押或第</w:t>
      </w:r>
      <w:r>
        <w:rPr>
          <w:rFonts w:ascii="宋体" w:hAnsi="宋体" w:eastAsia="宋体" w:cs="宋体"/>
          <w:spacing w:val="-4"/>
          <w:sz w:val="28"/>
          <w:szCs w:val="28"/>
        </w:rPr>
        <w:t>三方担</w:t>
      </w:r>
      <w:r>
        <w:rPr>
          <w:rFonts w:ascii="宋体" w:hAnsi="宋体" w:eastAsia="宋体" w:cs="宋体"/>
          <w:sz w:val="28"/>
          <w:szCs w:val="28"/>
        </w:rPr>
        <w:t xml:space="preserve"> </w:t>
      </w:r>
      <w:r>
        <w:rPr>
          <w:rFonts w:ascii="宋体" w:hAnsi="宋体" w:eastAsia="宋体" w:cs="宋体"/>
          <w:spacing w:val="-3"/>
          <w:sz w:val="28"/>
          <w:szCs w:val="28"/>
        </w:rPr>
        <w:t>保，或附加其他任何形式的担保条件。银行为参与政府采购融资的</w:t>
      </w:r>
      <w:r>
        <w:rPr>
          <w:rFonts w:ascii="宋体" w:hAnsi="宋体" w:eastAsia="宋体" w:cs="宋体"/>
          <w:spacing w:val="-4"/>
          <w:sz w:val="28"/>
          <w:szCs w:val="28"/>
        </w:rPr>
        <w:t xml:space="preserve"> 投标</w:t>
      </w:r>
      <w:r>
        <w:rPr>
          <w:rFonts w:ascii="宋体" w:hAnsi="宋体" w:eastAsia="宋体" w:cs="宋体"/>
          <w:sz w:val="28"/>
          <w:szCs w:val="28"/>
        </w:rPr>
        <w:t xml:space="preserve"> </w:t>
      </w:r>
      <w:r>
        <w:rPr>
          <w:rFonts w:ascii="宋体" w:hAnsi="宋体" w:eastAsia="宋体" w:cs="宋体"/>
          <w:spacing w:val="1"/>
          <w:sz w:val="28"/>
          <w:szCs w:val="28"/>
        </w:rPr>
        <w:t>单位提供的产品，应以信用贷款为主，贷款利率应当优于一般中小企业</w:t>
      </w:r>
      <w:r>
        <w:rPr>
          <w:rFonts w:ascii="宋体" w:hAnsi="宋体" w:eastAsia="宋体" w:cs="宋体"/>
          <w:spacing w:val="10"/>
          <w:sz w:val="28"/>
          <w:szCs w:val="28"/>
        </w:rPr>
        <w:t xml:space="preserve"> </w:t>
      </w:r>
      <w:r>
        <w:rPr>
          <w:rFonts w:ascii="宋体" w:hAnsi="宋体" w:eastAsia="宋体" w:cs="宋体"/>
          <w:spacing w:val="-5"/>
          <w:sz w:val="28"/>
          <w:szCs w:val="28"/>
        </w:rPr>
        <w:t>的贷款 利率水平，并将产品信息</w:t>
      </w:r>
      <w:r>
        <w:rPr>
          <w:rFonts w:ascii="宋体" w:hAnsi="宋体" w:eastAsia="宋体" w:cs="宋体"/>
          <w:spacing w:val="61"/>
          <w:sz w:val="28"/>
          <w:szCs w:val="28"/>
        </w:rPr>
        <w:t xml:space="preserve"> </w:t>
      </w:r>
      <w:r>
        <w:rPr>
          <w:rFonts w:ascii="宋体" w:hAnsi="宋体" w:eastAsia="宋体" w:cs="宋体"/>
          <w:spacing w:val="-5"/>
          <w:sz w:val="28"/>
          <w:szCs w:val="28"/>
        </w:rPr>
        <w:t>(包括贷款发放条件、利率优惠、贷款</w:t>
      </w:r>
      <w:r>
        <w:rPr>
          <w:rFonts w:ascii="宋体" w:hAnsi="宋体" w:eastAsia="宋体" w:cs="宋体"/>
          <w:sz w:val="28"/>
          <w:szCs w:val="28"/>
        </w:rPr>
        <w:t xml:space="preserve"> </w:t>
      </w:r>
      <w:r>
        <w:rPr>
          <w:rFonts w:ascii="宋体" w:hAnsi="宋体" w:eastAsia="宋体" w:cs="宋体"/>
          <w:spacing w:val="-4"/>
          <w:sz w:val="28"/>
          <w:szCs w:val="28"/>
        </w:rPr>
        <w:t>金额) 等在陕西政府采购网予以展示。具</w:t>
      </w:r>
      <w:r>
        <w:rPr>
          <w:rFonts w:ascii="宋体" w:hAnsi="宋体" w:eastAsia="宋体" w:cs="宋体"/>
          <w:spacing w:val="-5"/>
          <w:sz w:val="28"/>
          <w:szCs w:val="28"/>
        </w:rPr>
        <w:t>体可</w:t>
      </w:r>
      <w:r>
        <w:rPr>
          <w:rFonts w:ascii="宋体" w:hAnsi="宋体" w:eastAsia="宋体" w:cs="宋体"/>
          <w:spacing w:val="22"/>
          <w:sz w:val="28"/>
          <w:szCs w:val="28"/>
        </w:rPr>
        <w:t xml:space="preserve">登陆 </w:t>
      </w:r>
      <w:r>
        <w:fldChar w:fldCharType="begin"/>
      </w:r>
      <w:r>
        <w:instrText xml:space="preserve"> HYPERLINK "http://www.ccgp-shaanxi.gov.cn/zcdservice/zcd/shananxi" </w:instrText>
      </w:r>
      <w:r>
        <w:fldChar w:fldCharType="separate"/>
      </w:r>
      <w:r>
        <w:rPr>
          <w:rFonts w:ascii="宋体" w:hAnsi="宋体" w:eastAsia="宋体" w:cs="宋体"/>
          <w:sz w:val="28"/>
          <w:szCs w:val="28"/>
        </w:rPr>
        <w:t>http</w:t>
      </w:r>
      <w:r>
        <w:rPr>
          <w:rFonts w:ascii="宋体" w:hAnsi="宋体" w:eastAsia="宋体" w:cs="宋体"/>
          <w:spacing w:val="22"/>
          <w:sz w:val="28"/>
          <w:szCs w:val="28"/>
        </w:rPr>
        <w:t>://</w:t>
      </w:r>
      <w:r>
        <w:rPr>
          <w:rFonts w:ascii="宋体" w:hAnsi="宋体" w:eastAsia="宋体" w:cs="宋体"/>
          <w:sz w:val="28"/>
          <w:szCs w:val="28"/>
        </w:rPr>
        <w:t>www</w:t>
      </w:r>
      <w:r>
        <w:rPr>
          <w:rFonts w:ascii="宋体" w:hAnsi="宋体" w:eastAsia="宋体" w:cs="宋体"/>
          <w:spacing w:val="22"/>
          <w:sz w:val="28"/>
          <w:szCs w:val="28"/>
        </w:rPr>
        <w:t>.</w:t>
      </w:r>
      <w:r>
        <w:rPr>
          <w:rFonts w:ascii="宋体" w:hAnsi="宋体" w:eastAsia="宋体" w:cs="宋体"/>
          <w:sz w:val="28"/>
          <w:szCs w:val="28"/>
        </w:rPr>
        <w:t>ccgp</w:t>
      </w:r>
      <w:r>
        <w:rPr>
          <w:rFonts w:ascii="宋体" w:hAnsi="宋体" w:eastAsia="宋体" w:cs="宋体"/>
          <w:spacing w:val="22"/>
          <w:sz w:val="28"/>
          <w:szCs w:val="28"/>
        </w:rPr>
        <w:t>-</w:t>
      </w:r>
      <w:r>
        <w:rPr>
          <w:rFonts w:ascii="宋体" w:hAnsi="宋体" w:eastAsia="宋体" w:cs="宋体"/>
          <w:sz w:val="28"/>
          <w:szCs w:val="28"/>
        </w:rPr>
        <w:t>shaanxi</w:t>
      </w:r>
      <w:r>
        <w:rPr>
          <w:rFonts w:ascii="宋体" w:hAnsi="宋体" w:eastAsia="宋体" w:cs="宋体"/>
          <w:spacing w:val="22"/>
          <w:sz w:val="28"/>
          <w:szCs w:val="28"/>
        </w:rPr>
        <w:t>.</w:t>
      </w:r>
      <w:r>
        <w:rPr>
          <w:rFonts w:ascii="宋体" w:hAnsi="宋体" w:eastAsia="宋体" w:cs="宋体"/>
          <w:sz w:val="28"/>
          <w:szCs w:val="28"/>
        </w:rPr>
        <w:t>gov</w:t>
      </w:r>
      <w:r>
        <w:rPr>
          <w:rFonts w:ascii="宋体" w:hAnsi="宋体" w:eastAsia="宋体" w:cs="宋体"/>
          <w:spacing w:val="22"/>
          <w:sz w:val="28"/>
          <w:szCs w:val="28"/>
        </w:rPr>
        <w:t>.</w:t>
      </w:r>
      <w:r>
        <w:rPr>
          <w:rFonts w:ascii="宋体" w:hAnsi="宋体" w:eastAsia="宋体" w:cs="宋体"/>
          <w:sz w:val="28"/>
          <w:szCs w:val="28"/>
        </w:rPr>
        <w:t>cn</w:t>
      </w:r>
      <w:r>
        <w:rPr>
          <w:rFonts w:ascii="宋体" w:hAnsi="宋体" w:eastAsia="宋体" w:cs="宋体"/>
          <w:spacing w:val="22"/>
          <w:sz w:val="28"/>
          <w:szCs w:val="28"/>
        </w:rPr>
        <w:t>/</w:t>
      </w:r>
      <w:r>
        <w:rPr>
          <w:rFonts w:ascii="宋体" w:hAnsi="宋体" w:eastAsia="宋体" w:cs="宋体"/>
          <w:sz w:val="28"/>
          <w:szCs w:val="28"/>
        </w:rPr>
        <w:t>zcdservice</w:t>
      </w:r>
      <w:r>
        <w:rPr>
          <w:rFonts w:ascii="宋体" w:hAnsi="宋体" w:eastAsia="宋体" w:cs="宋体"/>
          <w:spacing w:val="22"/>
          <w:sz w:val="28"/>
          <w:szCs w:val="28"/>
        </w:rPr>
        <w:t>/</w:t>
      </w:r>
      <w:r>
        <w:rPr>
          <w:rFonts w:ascii="宋体" w:hAnsi="宋体" w:eastAsia="宋体" w:cs="宋体"/>
          <w:sz w:val="28"/>
          <w:szCs w:val="28"/>
        </w:rPr>
        <w:t>zcd</w:t>
      </w:r>
      <w:r>
        <w:rPr>
          <w:rFonts w:ascii="宋体" w:hAnsi="宋体" w:eastAsia="宋体" w:cs="宋体"/>
          <w:spacing w:val="22"/>
          <w:sz w:val="28"/>
          <w:szCs w:val="28"/>
        </w:rPr>
        <w:t>/</w:t>
      </w:r>
      <w:r>
        <w:rPr>
          <w:rFonts w:ascii="宋体" w:hAnsi="宋体" w:eastAsia="宋体" w:cs="宋体"/>
          <w:sz w:val="28"/>
          <w:szCs w:val="28"/>
        </w:rPr>
        <w:t>shananxi</w:t>
      </w:r>
      <w:r>
        <w:rPr>
          <w:rFonts w:ascii="宋体" w:hAnsi="宋体" w:eastAsia="宋体" w:cs="宋体"/>
          <w:sz w:val="28"/>
          <w:szCs w:val="28"/>
        </w:rPr>
        <w:fldChar w:fldCharType="end"/>
      </w:r>
      <w:r>
        <w:rPr>
          <w:rFonts w:ascii="宋体" w:hAnsi="宋体" w:eastAsia="宋体" w:cs="宋体"/>
          <w:sz w:val="28"/>
          <w:szCs w:val="28"/>
        </w:rPr>
        <w:t xml:space="preserve"> </w:t>
      </w:r>
      <w:r>
        <w:rPr>
          <w:rFonts w:ascii="宋体" w:hAnsi="宋体" w:eastAsia="宋体" w:cs="宋体"/>
          <w:spacing w:val="-3"/>
          <w:sz w:val="28"/>
          <w:szCs w:val="28"/>
        </w:rPr>
        <w:t>(陕西省政府采购 信用融资平台) 查看办理。</w:t>
      </w:r>
    </w:p>
    <w:p w14:paraId="3B9B6A2F">
      <w:pPr>
        <w:spacing w:before="59" w:line="316" w:lineRule="auto"/>
        <w:ind w:left="39" w:right="98" w:firstLine="565"/>
        <w:jc w:val="both"/>
        <w:rPr>
          <w:rFonts w:ascii="宋体" w:hAnsi="宋体" w:eastAsia="宋体" w:cs="宋体"/>
          <w:sz w:val="28"/>
          <w:szCs w:val="28"/>
        </w:rPr>
      </w:pPr>
      <w:r>
        <w:rPr>
          <w:rFonts w:ascii="宋体" w:hAnsi="宋体" w:eastAsia="宋体" w:cs="宋体"/>
          <w:spacing w:val="1"/>
          <w:sz w:val="28"/>
          <w:szCs w:val="28"/>
        </w:rPr>
        <w:t>7.评审小组对进入详细评审的投标单位进行综合评分，根据得分由</w:t>
      </w:r>
      <w:r>
        <w:rPr>
          <w:rFonts w:ascii="宋体" w:hAnsi="宋体" w:eastAsia="宋体" w:cs="宋体"/>
          <w:spacing w:val="3"/>
          <w:sz w:val="28"/>
          <w:szCs w:val="28"/>
        </w:rPr>
        <w:t xml:space="preserve"> </w:t>
      </w:r>
      <w:r>
        <w:rPr>
          <w:rFonts w:ascii="宋体" w:hAnsi="宋体" w:eastAsia="宋体" w:cs="宋体"/>
          <w:spacing w:val="1"/>
          <w:sz w:val="28"/>
          <w:szCs w:val="28"/>
        </w:rPr>
        <w:t>高到低，推荐出一个以上三个以下中标候选单位。如果综合评分出现两</w:t>
      </w:r>
      <w:r>
        <w:rPr>
          <w:rFonts w:ascii="宋体" w:hAnsi="宋体" w:eastAsia="宋体" w:cs="宋体"/>
          <w:spacing w:val="8"/>
          <w:sz w:val="28"/>
          <w:szCs w:val="28"/>
        </w:rPr>
        <w:t xml:space="preserve"> </w:t>
      </w:r>
      <w:r>
        <w:rPr>
          <w:rFonts w:ascii="宋体" w:hAnsi="宋体" w:eastAsia="宋体" w:cs="宋体"/>
          <w:spacing w:val="-1"/>
          <w:sz w:val="28"/>
          <w:szCs w:val="28"/>
        </w:rPr>
        <w:t>个投标单位得分相同的情况，按下列顺序排列：</w:t>
      </w:r>
    </w:p>
    <w:p w14:paraId="288C5A5D">
      <w:pPr>
        <w:spacing w:line="218" w:lineRule="auto"/>
        <w:ind w:left="648"/>
        <w:rPr>
          <w:rFonts w:ascii="宋体" w:hAnsi="宋体" w:eastAsia="宋体" w:cs="宋体"/>
          <w:sz w:val="28"/>
          <w:szCs w:val="28"/>
        </w:rPr>
      </w:pPr>
      <w:r>
        <w:rPr>
          <w:rFonts w:ascii="宋体" w:hAnsi="宋体" w:eastAsia="宋体" w:cs="宋体"/>
          <w:spacing w:val="-6"/>
          <w:sz w:val="28"/>
          <w:szCs w:val="28"/>
        </w:rPr>
        <w:t>(1) 投标价格低的；</w:t>
      </w:r>
    </w:p>
    <w:p w14:paraId="531D4321">
      <w:pPr>
        <w:spacing w:before="147" w:line="219" w:lineRule="auto"/>
        <w:ind w:left="648"/>
        <w:rPr>
          <w:rFonts w:ascii="宋体" w:hAnsi="宋体" w:eastAsia="宋体" w:cs="宋体"/>
          <w:sz w:val="28"/>
          <w:szCs w:val="28"/>
        </w:rPr>
      </w:pPr>
      <w:r>
        <w:rPr>
          <w:rFonts w:ascii="宋体" w:hAnsi="宋体" w:eastAsia="宋体" w:cs="宋体"/>
          <w:spacing w:val="-5"/>
          <w:sz w:val="28"/>
          <w:szCs w:val="28"/>
        </w:rPr>
        <w:t>(2) 技术评估得分高的；</w:t>
      </w:r>
    </w:p>
    <w:p w14:paraId="3FC7D5AE">
      <w:pPr>
        <w:spacing w:before="148" w:line="220" w:lineRule="auto"/>
        <w:ind w:left="648"/>
        <w:rPr>
          <w:rFonts w:ascii="宋体" w:hAnsi="宋体" w:eastAsia="宋体" w:cs="宋体"/>
          <w:sz w:val="28"/>
          <w:szCs w:val="28"/>
        </w:rPr>
      </w:pPr>
      <w:r>
        <w:rPr>
          <w:rFonts w:ascii="宋体" w:hAnsi="宋体" w:eastAsia="宋体" w:cs="宋体"/>
          <w:spacing w:val="-6"/>
          <w:sz w:val="28"/>
          <w:szCs w:val="28"/>
        </w:rPr>
        <w:t>(3) 服务承诺优的。</w:t>
      </w:r>
    </w:p>
    <w:p w14:paraId="0843001C">
      <w:pPr>
        <w:spacing w:before="146" w:line="221" w:lineRule="auto"/>
        <w:ind w:left="683"/>
        <w:outlineLvl w:val="0"/>
        <w:rPr>
          <w:rFonts w:ascii="宋体" w:hAnsi="宋体" w:eastAsia="宋体" w:cs="宋体"/>
          <w:sz w:val="28"/>
          <w:szCs w:val="28"/>
        </w:rPr>
      </w:pPr>
      <w:r>
        <w:rPr>
          <w:rFonts w:ascii="宋体" w:hAnsi="宋体" w:eastAsia="宋体" w:cs="宋体"/>
          <w:b/>
          <w:bCs/>
          <w:spacing w:val="-4"/>
          <w:sz w:val="28"/>
          <w:szCs w:val="28"/>
        </w:rPr>
        <w:t>七、确定中标单位</w:t>
      </w:r>
    </w:p>
    <w:p w14:paraId="09D6D495">
      <w:pPr>
        <w:spacing w:before="145" w:line="219" w:lineRule="auto"/>
        <w:ind w:left="638"/>
        <w:rPr>
          <w:rFonts w:ascii="宋体" w:hAnsi="宋体" w:eastAsia="宋体" w:cs="宋体"/>
          <w:sz w:val="28"/>
          <w:szCs w:val="28"/>
        </w:rPr>
      </w:pPr>
      <w:r>
        <w:rPr>
          <w:rFonts w:ascii="宋体" w:hAnsi="宋体" w:eastAsia="宋体" w:cs="宋体"/>
          <w:spacing w:val="-2"/>
          <w:sz w:val="28"/>
          <w:szCs w:val="28"/>
        </w:rPr>
        <w:t>1、依据评审结果编写评标结果报告，送招标单位。</w:t>
      </w:r>
    </w:p>
    <w:p w14:paraId="6AFD9607">
      <w:pPr>
        <w:spacing w:before="148" w:line="268" w:lineRule="auto"/>
        <w:ind w:left="41" w:firstLine="579"/>
        <w:rPr>
          <w:rFonts w:ascii="宋体" w:hAnsi="宋体" w:eastAsia="宋体" w:cs="宋体"/>
          <w:sz w:val="28"/>
          <w:szCs w:val="28"/>
        </w:rPr>
      </w:pPr>
      <w:r>
        <w:rPr>
          <w:rFonts w:ascii="宋体" w:hAnsi="宋体" w:eastAsia="宋体" w:cs="宋体"/>
          <w:spacing w:val="-4"/>
          <w:sz w:val="28"/>
          <w:szCs w:val="28"/>
        </w:rPr>
        <w:t>2、在投标文件规定的有效期内，招标人在审查评标结果报告</w:t>
      </w:r>
      <w:r>
        <w:rPr>
          <w:rFonts w:ascii="宋体" w:hAnsi="宋体" w:eastAsia="宋体" w:cs="宋体"/>
          <w:spacing w:val="-5"/>
          <w:sz w:val="28"/>
          <w:szCs w:val="28"/>
        </w:rPr>
        <w:t>的基础</w:t>
      </w:r>
      <w:r>
        <w:rPr>
          <w:rFonts w:ascii="宋体" w:hAnsi="宋体" w:eastAsia="宋体" w:cs="宋体"/>
          <w:sz w:val="28"/>
          <w:szCs w:val="28"/>
        </w:rPr>
        <w:t xml:space="preserve"> </w:t>
      </w:r>
      <w:r>
        <w:rPr>
          <w:rFonts w:ascii="宋体" w:hAnsi="宋体" w:eastAsia="宋体" w:cs="宋体"/>
          <w:spacing w:val="-7"/>
          <w:sz w:val="28"/>
          <w:szCs w:val="28"/>
        </w:rPr>
        <w:t>上确定中标单位，招标组织单位向确定的中标单位发出“</w:t>
      </w:r>
      <w:r>
        <w:rPr>
          <w:rFonts w:ascii="宋体" w:hAnsi="宋体" w:eastAsia="宋体" w:cs="宋体"/>
          <w:spacing w:val="-99"/>
          <w:sz w:val="28"/>
          <w:szCs w:val="28"/>
        </w:rPr>
        <w:t xml:space="preserve"> </w:t>
      </w:r>
      <w:r>
        <w:rPr>
          <w:rFonts w:ascii="宋体" w:hAnsi="宋体" w:eastAsia="宋体" w:cs="宋体"/>
          <w:spacing w:val="-7"/>
          <w:sz w:val="28"/>
          <w:szCs w:val="28"/>
        </w:rPr>
        <w:t>中标通知书</w:t>
      </w:r>
      <w:r>
        <w:rPr>
          <w:rFonts w:ascii="宋体" w:hAnsi="宋体" w:eastAsia="宋体" w:cs="宋体"/>
          <w:spacing w:val="-102"/>
          <w:sz w:val="28"/>
          <w:szCs w:val="28"/>
        </w:rPr>
        <w:t xml:space="preserve"> </w:t>
      </w:r>
      <w:r>
        <w:rPr>
          <w:rFonts w:ascii="宋体" w:hAnsi="宋体" w:eastAsia="宋体" w:cs="宋体"/>
          <w:spacing w:val="-7"/>
          <w:sz w:val="28"/>
          <w:szCs w:val="28"/>
        </w:rPr>
        <w:t>”。</w:t>
      </w:r>
    </w:p>
    <w:p w14:paraId="1EDF2488">
      <w:pPr>
        <w:spacing w:before="147" w:line="221" w:lineRule="auto"/>
        <w:ind w:left="612"/>
        <w:outlineLvl w:val="0"/>
        <w:rPr>
          <w:rFonts w:ascii="宋体" w:hAnsi="宋体" w:eastAsia="宋体" w:cs="宋体"/>
          <w:sz w:val="28"/>
          <w:szCs w:val="28"/>
        </w:rPr>
      </w:pPr>
      <w:r>
        <w:rPr>
          <w:rFonts w:ascii="宋体" w:hAnsi="宋体" w:eastAsia="宋体" w:cs="宋体"/>
          <w:b/>
          <w:bCs/>
          <w:spacing w:val="-6"/>
          <w:sz w:val="28"/>
          <w:szCs w:val="28"/>
        </w:rPr>
        <w:t>八、合同</w:t>
      </w:r>
    </w:p>
    <w:p w14:paraId="5B1E066A">
      <w:pPr>
        <w:spacing w:before="146" w:line="268" w:lineRule="auto"/>
        <w:ind w:left="40" w:right="98" w:firstLine="665"/>
        <w:rPr>
          <w:rFonts w:ascii="宋体" w:hAnsi="宋体" w:eastAsia="宋体" w:cs="宋体"/>
          <w:sz w:val="28"/>
          <w:szCs w:val="28"/>
        </w:rPr>
      </w:pPr>
      <w:r>
        <w:rPr>
          <w:rFonts w:ascii="宋体" w:hAnsi="宋体" w:eastAsia="宋体" w:cs="宋体"/>
          <w:spacing w:val="2"/>
          <w:sz w:val="28"/>
          <w:szCs w:val="28"/>
        </w:rPr>
        <w:t>1、中标通知书发出后，中标单位与招标人洽谈合同条款，并签订</w:t>
      </w:r>
      <w:r>
        <w:rPr>
          <w:rFonts w:ascii="宋体" w:hAnsi="宋体" w:eastAsia="宋体" w:cs="宋体"/>
          <w:spacing w:val="14"/>
          <w:sz w:val="28"/>
          <w:szCs w:val="28"/>
        </w:rPr>
        <w:t xml:space="preserve"> </w:t>
      </w:r>
      <w:r>
        <w:rPr>
          <w:rFonts w:ascii="宋体" w:hAnsi="宋体" w:eastAsia="宋体" w:cs="宋体"/>
          <w:spacing w:val="-1"/>
          <w:sz w:val="28"/>
          <w:szCs w:val="28"/>
        </w:rPr>
        <w:t>合同。招标文件及中标单位投标文件均作为合同的组成部分。</w:t>
      </w:r>
    </w:p>
    <w:p w14:paraId="15E523E2">
      <w:pPr>
        <w:spacing w:before="145" w:line="286" w:lineRule="auto"/>
        <w:ind w:left="39" w:right="98" w:firstLine="648"/>
        <w:rPr>
          <w:rFonts w:ascii="宋体" w:hAnsi="宋体" w:eastAsia="宋体" w:cs="宋体"/>
          <w:sz w:val="28"/>
          <w:szCs w:val="28"/>
        </w:rPr>
      </w:pPr>
      <w:r>
        <w:rPr>
          <w:rFonts w:ascii="宋体" w:hAnsi="宋体" w:eastAsia="宋体" w:cs="宋体"/>
          <w:spacing w:val="3"/>
          <w:sz w:val="28"/>
          <w:szCs w:val="28"/>
        </w:rPr>
        <w:t xml:space="preserve">2、监督机构在合同履行期间以及履行期后，可以随时检查项目的 </w:t>
      </w:r>
      <w:r>
        <w:rPr>
          <w:rFonts w:ascii="宋体" w:hAnsi="宋体" w:eastAsia="宋体" w:cs="宋体"/>
          <w:spacing w:val="1"/>
          <w:sz w:val="28"/>
          <w:szCs w:val="28"/>
        </w:rPr>
        <w:t>执行情况，对采购标准、招标内容进行调查核实，并对发现的问题进行</w:t>
      </w:r>
      <w:r>
        <w:rPr>
          <w:rFonts w:ascii="宋体" w:hAnsi="宋体" w:eastAsia="宋体" w:cs="宋体"/>
          <w:spacing w:val="8"/>
          <w:sz w:val="28"/>
          <w:szCs w:val="28"/>
        </w:rPr>
        <w:t xml:space="preserve"> </w:t>
      </w:r>
      <w:r>
        <w:rPr>
          <w:rFonts w:ascii="宋体" w:hAnsi="宋体" w:eastAsia="宋体" w:cs="宋体"/>
          <w:spacing w:val="-4"/>
          <w:sz w:val="28"/>
          <w:szCs w:val="28"/>
        </w:rPr>
        <w:t>处理。</w:t>
      </w:r>
    </w:p>
    <w:p w14:paraId="32C5DEF2">
      <w:pPr>
        <w:spacing w:before="140" w:line="220" w:lineRule="auto"/>
        <w:ind w:left="614"/>
        <w:outlineLvl w:val="0"/>
        <w:rPr>
          <w:rFonts w:ascii="宋体" w:hAnsi="宋体" w:eastAsia="宋体" w:cs="宋体"/>
          <w:sz w:val="28"/>
          <w:szCs w:val="28"/>
        </w:rPr>
      </w:pPr>
      <w:r>
        <w:rPr>
          <w:rFonts w:ascii="宋体" w:hAnsi="宋体" w:eastAsia="宋体" w:cs="宋体"/>
          <w:b/>
          <w:bCs/>
          <w:spacing w:val="-5"/>
          <w:sz w:val="28"/>
          <w:szCs w:val="28"/>
        </w:rPr>
        <w:t>九、中标服务费</w:t>
      </w:r>
    </w:p>
    <w:p w14:paraId="2D6271FF">
      <w:pPr>
        <w:spacing w:before="147" w:line="284" w:lineRule="auto"/>
        <w:ind w:left="41" w:firstLine="664"/>
        <w:rPr>
          <w:rFonts w:ascii="宋体" w:hAnsi="宋体" w:eastAsia="宋体" w:cs="宋体"/>
          <w:sz w:val="28"/>
          <w:szCs w:val="28"/>
        </w:rPr>
      </w:pPr>
      <w:r>
        <w:rPr>
          <w:rFonts w:ascii="宋体" w:hAnsi="宋体" w:eastAsia="宋体" w:cs="宋体"/>
          <w:spacing w:val="2"/>
          <w:sz w:val="28"/>
          <w:szCs w:val="28"/>
        </w:rPr>
        <w:t>1、成交服务费及其他费用依据《国家计委关于印发〈招标代理服</w:t>
      </w:r>
      <w:r>
        <w:rPr>
          <w:rFonts w:ascii="宋体" w:hAnsi="宋体" w:eastAsia="宋体" w:cs="宋体"/>
          <w:spacing w:val="14"/>
          <w:sz w:val="28"/>
          <w:szCs w:val="28"/>
        </w:rPr>
        <w:t xml:space="preserve"> </w:t>
      </w:r>
      <w:r>
        <w:rPr>
          <w:rFonts w:ascii="宋体" w:hAnsi="宋体" w:eastAsia="宋体" w:cs="宋体"/>
          <w:spacing w:val="-2"/>
          <w:sz w:val="28"/>
          <w:szCs w:val="28"/>
        </w:rPr>
        <w:t>务费管理暂行办法〉的通知》（计价格【2002】1980</w:t>
      </w:r>
      <w:r>
        <w:rPr>
          <w:rFonts w:ascii="宋体" w:hAnsi="宋体" w:eastAsia="宋体" w:cs="宋体"/>
          <w:spacing w:val="-33"/>
          <w:sz w:val="28"/>
          <w:szCs w:val="28"/>
        </w:rPr>
        <w:t xml:space="preserve"> </w:t>
      </w:r>
      <w:r>
        <w:rPr>
          <w:rFonts w:ascii="宋体" w:hAnsi="宋体" w:eastAsia="宋体" w:cs="宋体"/>
          <w:spacing w:val="-2"/>
          <w:sz w:val="28"/>
          <w:szCs w:val="28"/>
        </w:rPr>
        <w:t>号）标准收取，由</w:t>
      </w:r>
      <w:r>
        <w:rPr>
          <w:rFonts w:ascii="宋体" w:hAnsi="宋体" w:eastAsia="宋体" w:cs="宋体"/>
          <w:sz w:val="28"/>
          <w:szCs w:val="28"/>
        </w:rPr>
        <w:t xml:space="preserve"> </w:t>
      </w:r>
      <w:r>
        <w:rPr>
          <w:rFonts w:ascii="宋体" w:hAnsi="宋体" w:eastAsia="宋体" w:cs="宋体"/>
          <w:spacing w:val="-5"/>
          <w:sz w:val="28"/>
          <w:szCs w:val="28"/>
        </w:rPr>
        <w:t>成交单位支付。</w:t>
      </w:r>
    </w:p>
    <w:p w14:paraId="2A83D54A">
      <w:pPr>
        <w:spacing w:before="147" w:line="220" w:lineRule="auto"/>
        <w:ind w:left="688"/>
        <w:rPr>
          <w:rFonts w:ascii="宋体" w:hAnsi="宋体" w:eastAsia="宋体" w:cs="宋体"/>
          <w:sz w:val="28"/>
          <w:szCs w:val="28"/>
        </w:rPr>
      </w:pPr>
      <w:r>
        <w:rPr>
          <w:rFonts w:ascii="宋体" w:hAnsi="宋体" w:eastAsia="宋体" w:cs="宋体"/>
          <w:spacing w:val="-1"/>
          <w:sz w:val="28"/>
          <w:szCs w:val="28"/>
        </w:rPr>
        <w:t>2、成交服务费缴纳方式：现金缴纳或银行转账。</w:t>
      </w:r>
    </w:p>
    <w:p w14:paraId="77964D2D">
      <w:pPr>
        <w:spacing w:before="146" w:line="221" w:lineRule="auto"/>
        <w:ind w:left="686"/>
        <w:outlineLvl w:val="0"/>
        <w:rPr>
          <w:rFonts w:ascii="宋体" w:hAnsi="宋体" w:eastAsia="宋体" w:cs="宋体"/>
          <w:sz w:val="28"/>
          <w:szCs w:val="28"/>
        </w:rPr>
      </w:pPr>
      <w:r>
        <w:rPr>
          <w:rFonts w:ascii="宋体" w:hAnsi="宋体" w:eastAsia="宋体" w:cs="宋体"/>
          <w:b/>
          <w:bCs/>
          <w:spacing w:val="-4"/>
          <w:sz w:val="28"/>
          <w:szCs w:val="28"/>
        </w:rPr>
        <w:t>十、其它事项</w:t>
      </w:r>
    </w:p>
    <w:p w14:paraId="5D78A5CB">
      <w:pPr>
        <w:spacing w:before="145" w:line="268" w:lineRule="auto"/>
        <w:ind w:right="98" w:firstLine="568" w:firstLineChars="200"/>
        <w:rPr>
          <w:rFonts w:ascii="宋体" w:hAnsi="宋体" w:eastAsia="宋体" w:cs="宋体"/>
          <w:sz w:val="28"/>
          <w:szCs w:val="28"/>
        </w:rPr>
      </w:pPr>
      <w:r>
        <w:rPr>
          <w:rFonts w:ascii="宋体" w:hAnsi="宋体" w:eastAsia="宋体" w:cs="宋体"/>
          <w:spacing w:val="2"/>
          <w:sz w:val="28"/>
          <w:szCs w:val="28"/>
        </w:rPr>
        <w:t>1、开标时，实际投标单位或有效投标单位不足三家，报请有关监</w:t>
      </w:r>
      <w:r>
        <w:rPr>
          <w:rFonts w:ascii="宋体" w:hAnsi="宋体" w:eastAsia="宋体" w:cs="宋体"/>
          <w:spacing w:val="14"/>
          <w:sz w:val="28"/>
          <w:szCs w:val="28"/>
        </w:rPr>
        <w:t xml:space="preserve"> </w:t>
      </w:r>
      <w:r>
        <w:rPr>
          <w:rFonts w:ascii="宋体" w:hAnsi="宋体" w:eastAsia="宋体" w:cs="宋体"/>
          <w:spacing w:val="-1"/>
          <w:sz w:val="28"/>
          <w:szCs w:val="28"/>
        </w:rPr>
        <w:t>督部门确定，可以进行重新招标或采用其他采购的方式组织招标。</w:t>
      </w:r>
    </w:p>
    <w:p w14:paraId="215B7147">
      <w:pPr>
        <w:spacing w:before="148" w:line="284" w:lineRule="auto"/>
        <w:ind w:right="72" w:firstLine="548" w:firstLineChars="200"/>
        <w:rPr>
          <w:rFonts w:ascii="宋体" w:hAnsi="宋体" w:eastAsia="宋体" w:cs="宋体"/>
          <w:sz w:val="28"/>
          <w:szCs w:val="28"/>
        </w:rPr>
      </w:pPr>
      <w:r>
        <w:rPr>
          <w:rFonts w:ascii="宋体" w:hAnsi="宋体" w:eastAsia="宋体" w:cs="宋体"/>
          <w:spacing w:val="-3"/>
          <w:sz w:val="28"/>
          <w:szCs w:val="28"/>
        </w:rPr>
        <w:t>2、定标或确定中标单位后，中标单位无正当理由拖延或拒签合同</w:t>
      </w:r>
      <w:r>
        <w:rPr>
          <w:rFonts w:hint="eastAsia" w:ascii="宋体" w:hAnsi="宋体" w:eastAsia="宋体" w:cs="宋体"/>
          <w:spacing w:val="-3"/>
          <w:sz w:val="28"/>
          <w:szCs w:val="28"/>
          <w:lang w:eastAsia="zh-CN"/>
        </w:rPr>
        <w:t>，</w:t>
      </w:r>
      <w:r>
        <w:rPr>
          <w:rFonts w:ascii="宋体" w:hAnsi="宋体" w:eastAsia="宋体" w:cs="宋体"/>
          <w:spacing w:val="12"/>
          <w:sz w:val="28"/>
          <w:szCs w:val="28"/>
        </w:rPr>
        <w:t xml:space="preserve"> </w:t>
      </w:r>
      <w:r>
        <w:rPr>
          <w:rFonts w:ascii="宋体" w:hAnsi="宋体" w:eastAsia="宋体" w:cs="宋体"/>
          <w:spacing w:val="1"/>
          <w:sz w:val="28"/>
          <w:szCs w:val="28"/>
        </w:rPr>
        <w:t>采购人有权取消其中标资格，并按评标结果顺序重新确定中标单位</w:t>
      </w:r>
      <w:r>
        <w:rPr>
          <w:rFonts w:hint="eastAsia" w:ascii="宋体" w:hAnsi="宋体" w:eastAsia="宋体" w:cs="宋体"/>
          <w:spacing w:val="1"/>
          <w:sz w:val="28"/>
          <w:szCs w:val="28"/>
          <w:lang w:eastAsia="zh-CN"/>
        </w:rPr>
        <w:t>，</w:t>
      </w:r>
      <w:r>
        <w:rPr>
          <w:rFonts w:ascii="宋体" w:hAnsi="宋体" w:eastAsia="宋体" w:cs="宋体"/>
          <w:spacing w:val="1"/>
          <w:sz w:val="28"/>
          <w:szCs w:val="28"/>
        </w:rPr>
        <w:t>同时报请监督机构予以通报，取消其进入政府采购市场的资格，其投标保</w:t>
      </w:r>
      <w:r>
        <w:rPr>
          <w:rFonts w:ascii="宋体" w:hAnsi="宋体" w:eastAsia="宋体" w:cs="宋体"/>
          <w:spacing w:val="-2"/>
          <w:sz w:val="28"/>
          <w:szCs w:val="28"/>
        </w:rPr>
        <w:t>证金不予退还。</w:t>
      </w:r>
    </w:p>
    <w:p w14:paraId="40A41ADE">
      <w:pPr>
        <w:spacing w:before="142" w:line="221" w:lineRule="auto"/>
        <w:ind w:left="673"/>
        <w:rPr>
          <w:rFonts w:ascii="宋体" w:hAnsi="宋体" w:eastAsia="宋体" w:cs="宋体"/>
          <w:sz w:val="28"/>
          <w:szCs w:val="28"/>
        </w:rPr>
      </w:pPr>
      <w:r>
        <w:rPr>
          <w:rFonts w:ascii="宋体" w:hAnsi="宋体" w:eastAsia="宋体" w:cs="宋体"/>
          <w:spacing w:val="-2"/>
          <w:sz w:val="28"/>
          <w:szCs w:val="28"/>
        </w:rPr>
        <w:t>3、拒绝商业贿赂</w:t>
      </w:r>
    </w:p>
    <w:p w14:paraId="068AD782">
      <w:pPr>
        <w:spacing w:before="146" w:line="316" w:lineRule="auto"/>
        <w:ind w:left="43" w:right="2" w:firstLine="558"/>
        <w:rPr>
          <w:rFonts w:ascii="宋体" w:hAnsi="宋体" w:eastAsia="宋体" w:cs="宋体"/>
          <w:sz w:val="28"/>
          <w:szCs w:val="28"/>
        </w:rPr>
      </w:pPr>
      <w:r>
        <w:rPr>
          <w:rFonts w:ascii="宋体" w:hAnsi="宋体" w:eastAsia="宋体" w:cs="宋体"/>
          <w:spacing w:val="1"/>
          <w:sz w:val="28"/>
          <w:szCs w:val="28"/>
        </w:rPr>
        <w:t>投标人必须填写一份《拒绝政府采购领域商业贿赂承诺书》（格式</w:t>
      </w:r>
      <w:r>
        <w:rPr>
          <w:rFonts w:ascii="宋体" w:hAnsi="宋体" w:eastAsia="宋体" w:cs="宋体"/>
          <w:spacing w:val="7"/>
          <w:sz w:val="28"/>
          <w:szCs w:val="28"/>
        </w:rPr>
        <w:t xml:space="preserve"> </w:t>
      </w:r>
      <w:r>
        <w:rPr>
          <w:rFonts w:ascii="宋体" w:hAnsi="宋体" w:eastAsia="宋体" w:cs="宋体"/>
          <w:spacing w:val="-1"/>
          <w:sz w:val="28"/>
          <w:szCs w:val="28"/>
        </w:rPr>
        <w:t>见投标格式第七部分）编制在投标文件中。</w:t>
      </w:r>
    </w:p>
    <w:p w14:paraId="31D00187">
      <w:pPr>
        <w:spacing w:line="219" w:lineRule="auto"/>
        <w:ind w:left="597"/>
        <w:rPr>
          <w:rFonts w:ascii="宋体" w:hAnsi="宋体" w:eastAsia="宋体" w:cs="宋体"/>
          <w:sz w:val="28"/>
          <w:szCs w:val="28"/>
        </w:rPr>
      </w:pPr>
      <w:r>
        <w:rPr>
          <w:rFonts w:ascii="宋体" w:hAnsi="宋体" w:eastAsia="宋体" w:cs="宋体"/>
          <w:spacing w:val="-1"/>
          <w:sz w:val="28"/>
          <w:szCs w:val="28"/>
        </w:rPr>
        <w:t>4、公开招标拟转为竞争性谈判程序</w:t>
      </w:r>
    </w:p>
    <w:p w14:paraId="66332826">
      <w:pPr>
        <w:spacing w:before="151" w:line="316" w:lineRule="auto"/>
        <w:ind w:left="38" w:firstLine="561"/>
        <w:rPr>
          <w:rFonts w:ascii="宋体" w:hAnsi="宋体" w:eastAsia="宋体" w:cs="宋体"/>
          <w:sz w:val="28"/>
          <w:szCs w:val="28"/>
        </w:rPr>
      </w:pPr>
      <w:r>
        <w:rPr>
          <w:rFonts w:ascii="宋体" w:hAnsi="宋体" w:eastAsia="宋体" w:cs="宋体"/>
          <w:spacing w:val="1"/>
          <w:sz w:val="28"/>
          <w:szCs w:val="28"/>
        </w:rPr>
        <w:t>招标过程中提交投标文件或者经评审实质性响应招标文件要求的投</w:t>
      </w:r>
      <w:r>
        <w:rPr>
          <w:rFonts w:ascii="宋体" w:hAnsi="宋体" w:eastAsia="宋体" w:cs="宋体"/>
          <w:spacing w:val="10"/>
          <w:sz w:val="28"/>
          <w:szCs w:val="28"/>
        </w:rPr>
        <w:t xml:space="preserve"> </w:t>
      </w:r>
      <w:r>
        <w:rPr>
          <w:rFonts w:ascii="宋体" w:hAnsi="宋体" w:eastAsia="宋体" w:cs="宋体"/>
          <w:spacing w:val="1"/>
          <w:sz w:val="28"/>
          <w:szCs w:val="28"/>
        </w:rPr>
        <w:t>标单位只有两家时，采购人、采购代理机构依据《政府采购非招标采购</w:t>
      </w:r>
      <w:r>
        <w:rPr>
          <w:rFonts w:ascii="宋体" w:hAnsi="宋体" w:eastAsia="宋体" w:cs="宋体"/>
          <w:spacing w:val="9"/>
          <w:sz w:val="28"/>
          <w:szCs w:val="28"/>
        </w:rPr>
        <w:t xml:space="preserve"> </w:t>
      </w:r>
      <w:r>
        <w:rPr>
          <w:rFonts w:ascii="宋体" w:hAnsi="宋体" w:eastAsia="宋体" w:cs="宋体"/>
          <w:spacing w:val="-4"/>
          <w:sz w:val="28"/>
          <w:szCs w:val="28"/>
        </w:rPr>
        <w:t>方式管理办法》（财政部令第</w:t>
      </w:r>
      <w:r>
        <w:rPr>
          <w:rFonts w:ascii="宋体" w:hAnsi="宋体" w:eastAsia="宋体" w:cs="宋体"/>
          <w:spacing w:val="-53"/>
          <w:sz w:val="28"/>
          <w:szCs w:val="28"/>
        </w:rPr>
        <w:t xml:space="preserve"> </w:t>
      </w:r>
      <w:r>
        <w:rPr>
          <w:rFonts w:ascii="宋体" w:hAnsi="宋体" w:eastAsia="宋体" w:cs="宋体"/>
          <w:spacing w:val="-4"/>
          <w:sz w:val="28"/>
          <w:szCs w:val="28"/>
        </w:rPr>
        <w:t>74</w:t>
      </w:r>
      <w:r>
        <w:rPr>
          <w:rFonts w:ascii="宋体" w:hAnsi="宋体" w:eastAsia="宋体" w:cs="宋体"/>
          <w:spacing w:val="-54"/>
          <w:sz w:val="28"/>
          <w:szCs w:val="28"/>
        </w:rPr>
        <w:t xml:space="preserve"> </w:t>
      </w:r>
      <w:r>
        <w:rPr>
          <w:rFonts w:ascii="宋体" w:hAnsi="宋体" w:eastAsia="宋体" w:cs="宋体"/>
          <w:spacing w:val="-4"/>
          <w:sz w:val="28"/>
          <w:szCs w:val="28"/>
        </w:rPr>
        <w:t>号）第二十七条第二款规定并经</w:t>
      </w:r>
      <w:r>
        <w:rPr>
          <w:rFonts w:ascii="宋体" w:hAnsi="宋体" w:eastAsia="宋体" w:cs="宋体"/>
          <w:spacing w:val="-5"/>
          <w:sz w:val="28"/>
          <w:szCs w:val="28"/>
        </w:rPr>
        <w:t>本级财</w:t>
      </w:r>
      <w:r>
        <w:rPr>
          <w:rFonts w:ascii="宋体" w:hAnsi="宋体" w:eastAsia="宋体" w:cs="宋体"/>
          <w:sz w:val="28"/>
          <w:szCs w:val="28"/>
        </w:rPr>
        <w:t xml:space="preserve"> </w:t>
      </w:r>
      <w:r>
        <w:rPr>
          <w:rFonts w:ascii="宋体" w:hAnsi="宋体" w:eastAsia="宋体" w:cs="宋体"/>
          <w:spacing w:val="1"/>
          <w:sz w:val="28"/>
          <w:szCs w:val="28"/>
        </w:rPr>
        <w:t>政部门批准后可以与该两家投标单位进行竞争性谈判采购，具体程序如</w:t>
      </w:r>
      <w:r>
        <w:rPr>
          <w:rFonts w:ascii="宋体" w:hAnsi="宋体" w:eastAsia="宋体" w:cs="宋体"/>
          <w:spacing w:val="9"/>
          <w:sz w:val="28"/>
          <w:szCs w:val="28"/>
        </w:rPr>
        <w:t xml:space="preserve"> </w:t>
      </w:r>
      <w:r>
        <w:rPr>
          <w:rFonts w:ascii="宋体" w:hAnsi="宋体" w:eastAsia="宋体" w:cs="宋体"/>
          <w:spacing w:val="-5"/>
          <w:sz w:val="28"/>
          <w:szCs w:val="28"/>
        </w:rPr>
        <w:t>下：</w:t>
      </w:r>
    </w:p>
    <w:p w14:paraId="597E1277">
      <w:pPr>
        <w:spacing w:before="1" w:line="220" w:lineRule="auto"/>
        <w:ind w:left="597"/>
        <w:rPr>
          <w:rFonts w:ascii="宋体" w:hAnsi="宋体" w:eastAsia="宋体" w:cs="宋体"/>
          <w:sz w:val="28"/>
          <w:szCs w:val="28"/>
        </w:rPr>
      </w:pPr>
      <w:r>
        <w:rPr>
          <w:rFonts w:ascii="宋体" w:hAnsi="宋体" w:eastAsia="宋体" w:cs="宋体"/>
          <w:spacing w:val="-3"/>
          <w:sz w:val="28"/>
          <w:szCs w:val="28"/>
        </w:rPr>
        <w:t>4.1</w:t>
      </w:r>
      <w:r>
        <w:rPr>
          <w:rFonts w:ascii="宋体" w:hAnsi="宋体" w:eastAsia="宋体" w:cs="宋体"/>
          <w:spacing w:val="-60"/>
          <w:sz w:val="28"/>
          <w:szCs w:val="28"/>
        </w:rPr>
        <w:t xml:space="preserve"> </w:t>
      </w:r>
      <w:r>
        <w:rPr>
          <w:rFonts w:ascii="宋体" w:hAnsi="宋体" w:eastAsia="宋体" w:cs="宋体"/>
          <w:spacing w:val="-3"/>
          <w:sz w:val="28"/>
          <w:szCs w:val="28"/>
        </w:rPr>
        <w:t>谈判小组</w:t>
      </w:r>
    </w:p>
    <w:p w14:paraId="197A184E">
      <w:pPr>
        <w:spacing w:before="145" w:line="219" w:lineRule="auto"/>
        <w:ind w:left="606"/>
        <w:rPr>
          <w:rFonts w:ascii="宋体" w:hAnsi="宋体" w:eastAsia="宋体" w:cs="宋体"/>
          <w:sz w:val="28"/>
          <w:szCs w:val="28"/>
        </w:rPr>
      </w:pPr>
      <w:r>
        <w:rPr>
          <w:rFonts w:ascii="宋体" w:hAnsi="宋体" w:eastAsia="宋体" w:cs="宋体"/>
          <w:spacing w:val="-1"/>
          <w:sz w:val="28"/>
          <w:szCs w:val="28"/>
        </w:rPr>
        <w:t>（1）原公开招标组建的评标委员会现转为谈判小组。</w:t>
      </w:r>
    </w:p>
    <w:p w14:paraId="0827EF88">
      <w:pPr>
        <w:spacing w:before="146" w:line="268" w:lineRule="auto"/>
        <w:ind w:left="68" w:right="2" w:firstLine="538"/>
        <w:rPr>
          <w:rFonts w:ascii="宋体" w:hAnsi="宋体" w:eastAsia="宋体" w:cs="宋体"/>
          <w:sz w:val="28"/>
          <w:szCs w:val="28"/>
        </w:rPr>
      </w:pPr>
      <w:r>
        <w:rPr>
          <w:rFonts w:ascii="宋体" w:hAnsi="宋体" w:eastAsia="宋体" w:cs="宋体"/>
          <w:spacing w:val="-4"/>
          <w:sz w:val="28"/>
          <w:szCs w:val="28"/>
        </w:rPr>
        <w:t>（2）谈判小组负责谈判工作，对谈判投标文件进行审查和评估，并</w:t>
      </w:r>
      <w:r>
        <w:rPr>
          <w:rFonts w:ascii="宋体" w:hAnsi="宋体" w:eastAsia="宋体" w:cs="宋体"/>
          <w:spacing w:val="12"/>
          <w:sz w:val="28"/>
          <w:szCs w:val="28"/>
        </w:rPr>
        <w:t xml:space="preserve"> </w:t>
      </w:r>
      <w:r>
        <w:rPr>
          <w:rFonts w:ascii="宋体" w:hAnsi="宋体" w:eastAsia="宋体" w:cs="宋体"/>
          <w:spacing w:val="-2"/>
          <w:sz w:val="28"/>
          <w:szCs w:val="28"/>
        </w:rPr>
        <w:t>向采购人提交书面提交评审报告，推荐成交候选人。</w:t>
      </w:r>
    </w:p>
    <w:p w14:paraId="464B4D93">
      <w:pPr>
        <w:spacing w:before="148" w:line="221" w:lineRule="auto"/>
        <w:ind w:left="597"/>
        <w:rPr>
          <w:rFonts w:ascii="宋体" w:hAnsi="宋体" w:eastAsia="宋体" w:cs="宋体"/>
          <w:sz w:val="28"/>
          <w:szCs w:val="28"/>
        </w:rPr>
      </w:pPr>
      <w:r>
        <w:rPr>
          <w:rFonts w:ascii="宋体" w:hAnsi="宋体" w:eastAsia="宋体" w:cs="宋体"/>
          <w:spacing w:val="-2"/>
          <w:sz w:val="28"/>
          <w:szCs w:val="28"/>
        </w:rPr>
        <w:t>4.2 谈判程序：</w:t>
      </w:r>
    </w:p>
    <w:p w14:paraId="29FC0550">
      <w:pPr>
        <w:spacing w:before="148" w:line="316" w:lineRule="auto"/>
        <w:ind w:left="39" w:right="2" w:firstLine="558"/>
        <w:jc w:val="both"/>
        <w:rPr>
          <w:rFonts w:ascii="宋体" w:hAnsi="宋体" w:eastAsia="宋体" w:cs="宋体"/>
          <w:sz w:val="28"/>
          <w:szCs w:val="28"/>
        </w:rPr>
      </w:pPr>
      <w:r>
        <w:rPr>
          <w:rFonts w:ascii="宋体" w:hAnsi="宋体" w:eastAsia="宋体" w:cs="宋体"/>
          <w:spacing w:val="1"/>
          <w:sz w:val="28"/>
          <w:szCs w:val="28"/>
        </w:rPr>
        <w:t>谈判的全过程分为第一次谈判报价（原参加公开招标的投标投标单</w:t>
      </w:r>
      <w:r>
        <w:rPr>
          <w:rFonts w:ascii="宋体" w:hAnsi="宋体" w:eastAsia="宋体" w:cs="宋体"/>
          <w:spacing w:val="12"/>
          <w:sz w:val="28"/>
          <w:szCs w:val="28"/>
        </w:rPr>
        <w:t xml:space="preserve"> </w:t>
      </w:r>
      <w:r>
        <w:rPr>
          <w:rFonts w:ascii="宋体" w:hAnsi="宋体" w:eastAsia="宋体" w:cs="宋体"/>
          <w:spacing w:val="1"/>
          <w:sz w:val="28"/>
          <w:szCs w:val="28"/>
        </w:rPr>
        <w:t>位的投标报价作为第一次谈判报价）、资质审查、谈判过程、第二次谈</w:t>
      </w:r>
      <w:r>
        <w:rPr>
          <w:rFonts w:ascii="宋体" w:hAnsi="宋体" w:eastAsia="宋体" w:cs="宋体"/>
          <w:spacing w:val="8"/>
          <w:sz w:val="28"/>
          <w:szCs w:val="28"/>
        </w:rPr>
        <w:t xml:space="preserve"> </w:t>
      </w:r>
      <w:r>
        <w:rPr>
          <w:rFonts w:ascii="宋体" w:hAnsi="宋体" w:eastAsia="宋体" w:cs="宋体"/>
          <w:spacing w:val="-1"/>
          <w:sz w:val="28"/>
          <w:szCs w:val="28"/>
        </w:rPr>
        <w:t>判报价、最终评审等阶段，最终报价采取集中报价形式。</w:t>
      </w:r>
    </w:p>
    <w:p w14:paraId="6D2BF688">
      <w:pPr>
        <w:spacing w:before="3" w:line="316" w:lineRule="auto"/>
        <w:ind w:left="38" w:right="2" w:firstLine="560"/>
        <w:jc w:val="both"/>
        <w:rPr>
          <w:rFonts w:ascii="宋体" w:hAnsi="宋体" w:eastAsia="宋体" w:cs="宋体"/>
          <w:sz w:val="28"/>
          <w:szCs w:val="28"/>
        </w:rPr>
      </w:pPr>
      <w:r>
        <w:rPr>
          <w:rFonts w:ascii="宋体" w:hAnsi="宋体" w:eastAsia="宋体" w:cs="宋体"/>
          <w:spacing w:val="1"/>
          <w:sz w:val="28"/>
          <w:szCs w:val="28"/>
        </w:rPr>
        <w:t>通过资质审查合格的各投标单位，只有在谈判投标文件（原参加公</w:t>
      </w:r>
      <w:r>
        <w:rPr>
          <w:rFonts w:ascii="宋体" w:hAnsi="宋体" w:eastAsia="宋体" w:cs="宋体"/>
          <w:spacing w:val="11"/>
          <w:sz w:val="28"/>
          <w:szCs w:val="28"/>
        </w:rPr>
        <w:t xml:space="preserve"> </w:t>
      </w:r>
      <w:r>
        <w:rPr>
          <w:rFonts w:ascii="宋体" w:hAnsi="宋体" w:eastAsia="宋体" w:cs="宋体"/>
          <w:spacing w:val="1"/>
          <w:sz w:val="28"/>
          <w:szCs w:val="28"/>
        </w:rPr>
        <w:t>开招标的投标投标单位的投标文件作为谈判投标文件）及谈判承诺符合</w:t>
      </w:r>
      <w:r>
        <w:rPr>
          <w:rFonts w:ascii="宋体" w:hAnsi="宋体" w:eastAsia="宋体" w:cs="宋体"/>
          <w:spacing w:val="9"/>
          <w:sz w:val="28"/>
          <w:szCs w:val="28"/>
        </w:rPr>
        <w:t xml:space="preserve"> </w:t>
      </w:r>
      <w:r>
        <w:rPr>
          <w:rFonts w:ascii="宋体" w:hAnsi="宋体" w:eastAsia="宋体" w:cs="宋体"/>
          <w:spacing w:val="1"/>
          <w:sz w:val="28"/>
          <w:szCs w:val="28"/>
        </w:rPr>
        <w:t>谈判文件要求和满足技术、商务需要的才有最终报价和评审的机会。谈</w:t>
      </w:r>
      <w:r>
        <w:rPr>
          <w:rFonts w:ascii="宋体" w:hAnsi="宋体" w:eastAsia="宋体" w:cs="宋体"/>
          <w:spacing w:val="9"/>
          <w:sz w:val="28"/>
          <w:szCs w:val="28"/>
        </w:rPr>
        <w:t xml:space="preserve"> </w:t>
      </w:r>
      <w:r>
        <w:rPr>
          <w:rFonts w:ascii="宋体" w:hAnsi="宋体" w:eastAsia="宋体" w:cs="宋体"/>
          <w:spacing w:val="-1"/>
          <w:sz w:val="28"/>
          <w:szCs w:val="28"/>
        </w:rPr>
        <w:t>判小组按其最终承诺和报价内容，推荐成交候选单位排序。</w:t>
      </w:r>
    </w:p>
    <w:p w14:paraId="0E9EA63B">
      <w:pPr>
        <w:spacing w:before="1" w:line="267" w:lineRule="auto"/>
        <w:ind w:left="39" w:right="2" w:firstLine="567"/>
        <w:rPr>
          <w:rFonts w:ascii="宋体" w:hAnsi="宋体" w:eastAsia="宋体" w:cs="宋体"/>
          <w:sz w:val="28"/>
          <w:szCs w:val="28"/>
        </w:rPr>
      </w:pPr>
      <w:r>
        <w:rPr>
          <w:rFonts w:ascii="宋体" w:hAnsi="宋体" w:eastAsia="宋体" w:cs="宋体"/>
          <w:spacing w:val="-4"/>
          <w:sz w:val="28"/>
          <w:szCs w:val="28"/>
        </w:rPr>
        <w:t>（1）第一次报价：原参加公开招标的投标投标单位的投标报价作为</w:t>
      </w:r>
      <w:r>
        <w:rPr>
          <w:rFonts w:ascii="宋体" w:hAnsi="宋体" w:eastAsia="宋体" w:cs="宋体"/>
          <w:spacing w:val="12"/>
          <w:sz w:val="28"/>
          <w:szCs w:val="28"/>
        </w:rPr>
        <w:t xml:space="preserve"> </w:t>
      </w:r>
      <w:r>
        <w:rPr>
          <w:rFonts w:ascii="宋体" w:hAnsi="宋体" w:eastAsia="宋体" w:cs="宋体"/>
          <w:spacing w:val="-2"/>
          <w:sz w:val="28"/>
          <w:szCs w:val="28"/>
        </w:rPr>
        <w:t>第一次谈判报价</w:t>
      </w:r>
    </w:p>
    <w:p w14:paraId="307B9E4C">
      <w:pPr>
        <w:spacing w:before="149" w:line="268" w:lineRule="auto"/>
        <w:ind w:left="41" w:right="2" w:firstLine="565"/>
        <w:rPr>
          <w:rFonts w:ascii="宋体" w:hAnsi="宋体" w:eastAsia="宋体" w:cs="宋体"/>
          <w:sz w:val="28"/>
          <w:szCs w:val="28"/>
        </w:rPr>
      </w:pPr>
      <w:r>
        <w:rPr>
          <w:rFonts w:ascii="宋体" w:hAnsi="宋体" w:eastAsia="宋体" w:cs="宋体"/>
          <w:spacing w:val="-4"/>
          <w:sz w:val="28"/>
          <w:szCs w:val="28"/>
        </w:rPr>
        <w:t>（2）符合性评审：主要对各投标单位资格以及谈判投标文件进行商</w:t>
      </w:r>
      <w:r>
        <w:rPr>
          <w:rFonts w:ascii="宋体" w:hAnsi="宋体" w:eastAsia="宋体" w:cs="宋体"/>
          <w:spacing w:val="12"/>
          <w:sz w:val="28"/>
          <w:szCs w:val="28"/>
        </w:rPr>
        <w:t xml:space="preserve"> </w:t>
      </w:r>
      <w:r>
        <w:rPr>
          <w:rFonts w:ascii="宋体" w:hAnsi="宋体" w:eastAsia="宋体" w:cs="宋体"/>
          <w:spacing w:val="-2"/>
          <w:sz w:val="28"/>
          <w:szCs w:val="28"/>
        </w:rPr>
        <w:t>务和技术符合性的审定。</w:t>
      </w:r>
    </w:p>
    <w:p w14:paraId="36BD922C">
      <w:pPr>
        <w:spacing w:before="146" w:line="268" w:lineRule="auto"/>
        <w:ind w:left="38" w:right="2" w:firstLine="568"/>
        <w:rPr>
          <w:rFonts w:ascii="宋体" w:hAnsi="宋体" w:eastAsia="宋体" w:cs="宋体"/>
          <w:sz w:val="28"/>
          <w:szCs w:val="28"/>
        </w:rPr>
      </w:pPr>
      <w:r>
        <w:rPr>
          <w:rFonts w:ascii="宋体" w:hAnsi="宋体" w:eastAsia="宋体" w:cs="宋体"/>
          <w:spacing w:val="-4"/>
          <w:sz w:val="28"/>
          <w:szCs w:val="28"/>
        </w:rPr>
        <w:t>（3）谈判过程：谈判小组应在符合性评审的基础上对各投标单位的</w:t>
      </w:r>
      <w:r>
        <w:rPr>
          <w:rFonts w:ascii="宋体" w:hAnsi="宋体" w:eastAsia="宋体" w:cs="宋体"/>
          <w:spacing w:val="12"/>
          <w:sz w:val="28"/>
          <w:szCs w:val="28"/>
        </w:rPr>
        <w:t xml:space="preserve"> </w:t>
      </w:r>
      <w:r>
        <w:rPr>
          <w:rFonts w:ascii="宋体" w:hAnsi="宋体" w:eastAsia="宋体" w:cs="宋体"/>
          <w:spacing w:val="-1"/>
          <w:sz w:val="28"/>
          <w:szCs w:val="28"/>
        </w:rPr>
        <w:t>谈判投标文件认真阅读，并对采购内容等有关要求进行谈判</w:t>
      </w:r>
    </w:p>
    <w:p w14:paraId="67283A0A">
      <w:pPr>
        <w:spacing w:before="148" w:line="218" w:lineRule="auto"/>
        <w:ind w:left="597"/>
        <w:rPr>
          <w:rFonts w:ascii="宋体" w:hAnsi="宋体" w:eastAsia="宋体" w:cs="宋体"/>
          <w:sz w:val="28"/>
          <w:szCs w:val="28"/>
        </w:rPr>
      </w:pPr>
      <w:r>
        <w:rPr>
          <w:rFonts w:ascii="宋体" w:hAnsi="宋体" w:eastAsia="宋体" w:cs="宋体"/>
          <w:spacing w:val="-1"/>
          <w:sz w:val="28"/>
          <w:szCs w:val="28"/>
        </w:rPr>
        <w:t>① 谈判方案（原投标方案）</w:t>
      </w:r>
    </w:p>
    <w:p w14:paraId="19FE4EEA">
      <w:pPr>
        <w:spacing w:before="130" w:line="218" w:lineRule="auto"/>
        <w:ind w:left="596"/>
        <w:rPr>
          <w:rFonts w:ascii="宋体" w:hAnsi="宋体" w:eastAsia="宋体" w:cs="宋体"/>
          <w:sz w:val="28"/>
          <w:szCs w:val="28"/>
        </w:rPr>
      </w:pPr>
      <w:r>
        <w:rPr>
          <w:rFonts w:ascii="宋体" w:hAnsi="宋体" w:eastAsia="宋体" w:cs="宋体"/>
          <w:spacing w:val="-2"/>
          <w:sz w:val="28"/>
          <w:szCs w:val="28"/>
        </w:rPr>
        <w:t>② 服务措施</w:t>
      </w:r>
    </w:p>
    <w:p w14:paraId="2B9AA03B">
      <w:pPr>
        <w:spacing w:before="149" w:line="218" w:lineRule="auto"/>
        <w:ind w:left="596"/>
        <w:rPr>
          <w:rFonts w:ascii="宋体" w:hAnsi="宋体" w:eastAsia="宋体" w:cs="宋体"/>
          <w:sz w:val="28"/>
          <w:szCs w:val="28"/>
        </w:rPr>
      </w:pPr>
      <w:r>
        <w:rPr>
          <w:rFonts w:ascii="宋体" w:hAnsi="宋体" w:eastAsia="宋体" w:cs="宋体"/>
          <w:spacing w:val="-1"/>
          <w:sz w:val="28"/>
          <w:szCs w:val="28"/>
        </w:rPr>
        <w:t>③ 综合评定，推荐候选成交单位。</w:t>
      </w:r>
    </w:p>
    <w:p w14:paraId="4992D2AD">
      <w:pPr>
        <w:spacing w:before="152" w:line="297" w:lineRule="auto"/>
        <w:ind w:left="39" w:right="76" w:firstLine="556"/>
        <w:rPr>
          <w:rFonts w:ascii="宋体" w:hAnsi="宋体" w:eastAsia="宋体" w:cs="宋体"/>
          <w:sz w:val="28"/>
          <w:szCs w:val="28"/>
        </w:rPr>
      </w:pPr>
      <w:r>
        <w:rPr>
          <w:rFonts w:ascii="宋体" w:hAnsi="宋体" w:eastAsia="宋体" w:cs="宋体"/>
          <w:spacing w:val="-3"/>
          <w:sz w:val="28"/>
          <w:szCs w:val="28"/>
        </w:rPr>
        <w:t>④ 谈判澄清：采购代理机构有权就谈判投标文件</w:t>
      </w:r>
      <w:r>
        <w:rPr>
          <w:rFonts w:ascii="宋体" w:hAnsi="宋体" w:eastAsia="宋体" w:cs="宋体"/>
          <w:spacing w:val="-4"/>
          <w:sz w:val="28"/>
          <w:szCs w:val="28"/>
        </w:rPr>
        <w:t>中有疑义之处或前</w:t>
      </w:r>
      <w:r>
        <w:rPr>
          <w:rFonts w:ascii="宋体" w:hAnsi="宋体" w:eastAsia="宋体" w:cs="宋体"/>
          <w:sz w:val="28"/>
          <w:szCs w:val="28"/>
        </w:rPr>
        <w:t xml:space="preserve"> </w:t>
      </w:r>
      <w:r>
        <w:rPr>
          <w:rFonts w:ascii="宋体" w:hAnsi="宋体" w:eastAsia="宋体" w:cs="宋体"/>
          <w:spacing w:val="1"/>
          <w:sz w:val="28"/>
          <w:szCs w:val="28"/>
        </w:rPr>
        <w:t>后表述不一致的问题，向投标单位提出询问或澄清。投标单位必须在谈</w:t>
      </w:r>
      <w:r>
        <w:rPr>
          <w:rFonts w:ascii="宋体" w:hAnsi="宋体" w:eastAsia="宋体" w:cs="宋体"/>
          <w:spacing w:val="8"/>
          <w:sz w:val="28"/>
          <w:szCs w:val="28"/>
        </w:rPr>
        <w:t xml:space="preserve"> </w:t>
      </w:r>
      <w:r>
        <w:rPr>
          <w:rFonts w:ascii="宋体" w:hAnsi="宋体" w:eastAsia="宋体" w:cs="宋体"/>
          <w:spacing w:val="1"/>
          <w:sz w:val="28"/>
          <w:szCs w:val="28"/>
        </w:rPr>
        <w:t>判文件规定的时间内派技术和商务人员进行澄清，有关澄清的内容应以</w:t>
      </w:r>
      <w:r>
        <w:rPr>
          <w:rFonts w:ascii="宋体" w:hAnsi="宋体" w:eastAsia="宋体" w:cs="宋体"/>
          <w:spacing w:val="8"/>
          <w:sz w:val="28"/>
          <w:szCs w:val="28"/>
        </w:rPr>
        <w:t xml:space="preserve"> </w:t>
      </w:r>
      <w:r>
        <w:rPr>
          <w:rFonts w:ascii="宋体" w:hAnsi="宋体" w:eastAsia="宋体" w:cs="宋体"/>
          <w:spacing w:val="1"/>
          <w:sz w:val="28"/>
          <w:szCs w:val="28"/>
        </w:rPr>
        <w:t>书面形式（包括电传、传真）提交，并由投标单位法定代表人或被授权</w:t>
      </w:r>
      <w:r>
        <w:rPr>
          <w:rFonts w:ascii="宋体" w:hAnsi="宋体" w:eastAsia="宋体" w:cs="宋体"/>
          <w:spacing w:val="8"/>
          <w:sz w:val="28"/>
          <w:szCs w:val="28"/>
        </w:rPr>
        <w:t xml:space="preserve"> </w:t>
      </w:r>
      <w:r>
        <w:rPr>
          <w:rFonts w:ascii="宋体" w:hAnsi="宋体" w:eastAsia="宋体" w:cs="宋体"/>
          <w:spacing w:val="-2"/>
          <w:sz w:val="28"/>
          <w:szCs w:val="28"/>
        </w:rPr>
        <w:t>人签名确认。</w:t>
      </w:r>
    </w:p>
    <w:p w14:paraId="4F6B5EE7">
      <w:pPr>
        <w:spacing w:before="144" w:line="219" w:lineRule="auto"/>
        <w:ind w:left="606"/>
        <w:rPr>
          <w:rFonts w:ascii="宋体" w:hAnsi="宋体" w:eastAsia="宋体" w:cs="宋体"/>
          <w:sz w:val="28"/>
          <w:szCs w:val="28"/>
        </w:rPr>
      </w:pPr>
      <w:r>
        <w:rPr>
          <w:rFonts w:ascii="宋体" w:hAnsi="宋体" w:eastAsia="宋体" w:cs="宋体"/>
          <w:spacing w:val="-2"/>
          <w:sz w:val="28"/>
          <w:szCs w:val="28"/>
        </w:rPr>
        <w:t>（4）第二次谈判报价</w:t>
      </w:r>
    </w:p>
    <w:p w14:paraId="5414EF03">
      <w:pPr>
        <w:spacing w:before="150" w:line="316" w:lineRule="auto"/>
        <w:ind w:left="40" w:right="76" w:firstLine="558"/>
        <w:rPr>
          <w:rFonts w:ascii="宋体" w:hAnsi="宋体" w:eastAsia="宋体" w:cs="宋体"/>
          <w:sz w:val="28"/>
          <w:szCs w:val="28"/>
        </w:rPr>
      </w:pPr>
      <w:r>
        <w:rPr>
          <w:rFonts w:ascii="宋体" w:hAnsi="宋体" w:eastAsia="宋体" w:cs="宋体"/>
          <w:spacing w:val="1"/>
          <w:sz w:val="28"/>
          <w:szCs w:val="28"/>
        </w:rPr>
        <w:t>通过资质审查合格，投标单位的谈判投标文件及谈判承诺符合谈判</w:t>
      </w:r>
      <w:r>
        <w:rPr>
          <w:rFonts w:ascii="宋体" w:hAnsi="宋体" w:eastAsia="宋体" w:cs="宋体"/>
          <w:spacing w:val="8"/>
          <w:sz w:val="28"/>
          <w:szCs w:val="28"/>
        </w:rPr>
        <w:t xml:space="preserve"> </w:t>
      </w:r>
      <w:r>
        <w:rPr>
          <w:rFonts w:ascii="宋体" w:hAnsi="宋体" w:eastAsia="宋体" w:cs="宋体"/>
          <w:spacing w:val="1"/>
          <w:sz w:val="28"/>
          <w:szCs w:val="28"/>
        </w:rPr>
        <w:t>文件要求和满足技术、商务需要的，在规定的时间内报出第二次谈判报</w:t>
      </w:r>
      <w:r>
        <w:rPr>
          <w:rFonts w:ascii="宋体" w:hAnsi="宋体" w:eastAsia="宋体" w:cs="宋体"/>
          <w:spacing w:val="7"/>
          <w:sz w:val="28"/>
          <w:szCs w:val="28"/>
        </w:rPr>
        <w:t xml:space="preserve"> </w:t>
      </w:r>
      <w:r>
        <w:rPr>
          <w:rFonts w:ascii="宋体" w:hAnsi="宋体" w:eastAsia="宋体" w:cs="宋体"/>
          <w:spacing w:val="-6"/>
          <w:sz w:val="28"/>
          <w:szCs w:val="28"/>
        </w:rPr>
        <w:t>价。</w:t>
      </w:r>
    </w:p>
    <w:p w14:paraId="5CB21F23">
      <w:pPr>
        <w:spacing w:before="1" w:line="219" w:lineRule="auto"/>
        <w:ind w:left="606"/>
        <w:rPr>
          <w:rFonts w:ascii="宋体" w:hAnsi="宋体" w:eastAsia="宋体" w:cs="宋体"/>
          <w:sz w:val="28"/>
          <w:szCs w:val="28"/>
        </w:rPr>
      </w:pPr>
      <w:r>
        <w:rPr>
          <w:rFonts w:ascii="宋体" w:hAnsi="宋体" w:eastAsia="宋体" w:cs="宋体"/>
          <w:spacing w:val="-3"/>
          <w:sz w:val="28"/>
          <w:szCs w:val="28"/>
        </w:rPr>
        <w:t>（5）最终评审</w:t>
      </w:r>
    </w:p>
    <w:p w14:paraId="287C7495">
      <w:pPr>
        <w:spacing w:before="150" w:line="316" w:lineRule="auto"/>
        <w:ind w:left="41" w:firstLine="555"/>
        <w:rPr>
          <w:rFonts w:ascii="宋体" w:hAnsi="宋体" w:eastAsia="宋体" w:cs="宋体"/>
          <w:sz w:val="28"/>
          <w:szCs w:val="28"/>
        </w:rPr>
      </w:pPr>
      <w:r>
        <w:rPr>
          <w:rFonts w:ascii="宋体" w:hAnsi="宋体" w:eastAsia="宋体" w:cs="宋体"/>
          <w:spacing w:val="-8"/>
          <w:sz w:val="28"/>
          <w:szCs w:val="28"/>
        </w:rPr>
        <w:t>谈判小组根据符合采购需求、质量和服务，以综合评审有效报价（第</w:t>
      </w:r>
      <w:r>
        <w:rPr>
          <w:rFonts w:ascii="宋体" w:hAnsi="宋体" w:eastAsia="宋体" w:cs="宋体"/>
          <w:spacing w:val="3"/>
          <w:sz w:val="28"/>
          <w:szCs w:val="28"/>
        </w:rPr>
        <w:t xml:space="preserve"> </w:t>
      </w:r>
      <w:r>
        <w:rPr>
          <w:rFonts w:ascii="宋体" w:hAnsi="宋体" w:eastAsia="宋体" w:cs="宋体"/>
          <w:spacing w:val="-5"/>
          <w:sz w:val="28"/>
          <w:szCs w:val="28"/>
        </w:rPr>
        <w:t>二次谈判报价）最低者推荐为成交第一候选人，其次低价</w:t>
      </w:r>
      <w:r>
        <w:rPr>
          <w:rFonts w:ascii="宋体" w:hAnsi="宋体" w:eastAsia="宋体" w:cs="宋体"/>
          <w:spacing w:val="-6"/>
          <w:sz w:val="28"/>
          <w:szCs w:val="28"/>
        </w:rPr>
        <w:t>者第二候选人，</w:t>
      </w:r>
      <w:r>
        <w:rPr>
          <w:rFonts w:ascii="宋体" w:hAnsi="宋体" w:eastAsia="宋体" w:cs="宋体"/>
          <w:sz w:val="28"/>
          <w:szCs w:val="28"/>
        </w:rPr>
        <w:t xml:space="preserve"> </w:t>
      </w:r>
      <w:r>
        <w:rPr>
          <w:rFonts w:ascii="宋体" w:hAnsi="宋体" w:eastAsia="宋体" w:cs="宋体"/>
          <w:spacing w:val="1"/>
          <w:sz w:val="28"/>
          <w:szCs w:val="28"/>
        </w:rPr>
        <w:t>以此类推。若成交候选人的报价相同时，谈判小组将分别依次序以：技</w:t>
      </w:r>
      <w:r>
        <w:rPr>
          <w:rFonts w:ascii="宋体" w:hAnsi="宋体" w:eastAsia="宋体" w:cs="宋体"/>
          <w:spacing w:val="6"/>
          <w:sz w:val="28"/>
          <w:szCs w:val="28"/>
        </w:rPr>
        <w:t xml:space="preserve"> </w:t>
      </w:r>
      <w:r>
        <w:rPr>
          <w:rFonts w:ascii="宋体" w:hAnsi="宋体" w:eastAsia="宋体" w:cs="宋体"/>
          <w:spacing w:val="-1"/>
          <w:sz w:val="28"/>
          <w:szCs w:val="28"/>
        </w:rPr>
        <w:t>术方案、商务响应的优劣的原则，确定成交候选人排序。</w:t>
      </w:r>
    </w:p>
    <w:p w14:paraId="71E94D5A">
      <w:pPr>
        <w:spacing w:line="318" w:lineRule="auto"/>
        <w:ind w:left="38" w:right="76" w:firstLine="563"/>
        <w:rPr>
          <w:rFonts w:ascii="宋体" w:hAnsi="宋体" w:eastAsia="宋体" w:cs="宋体"/>
          <w:sz w:val="28"/>
          <w:szCs w:val="28"/>
        </w:rPr>
      </w:pPr>
      <w:r>
        <w:rPr>
          <w:rFonts w:ascii="宋体" w:hAnsi="宋体" w:eastAsia="宋体" w:cs="宋体"/>
          <w:spacing w:val="-3"/>
          <w:sz w:val="28"/>
          <w:szCs w:val="28"/>
        </w:rPr>
        <w:t>29.3 谈判小组根据原始谈判记录和谈判结果编写</w:t>
      </w:r>
      <w:r>
        <w:rPr>
          <w:rFonts w:ascii="宋体" w:hAnsi="宋体" w:eastAsia="宋体" w:cs="宋体"/>
          <w:spacing w:val="-4"/>
          <w:sz w:val="28"/>
          <w:szCs w:val="28"/>
        </w:rPr>
        <w:t>谈判结果报告，报</w:t>
      </w:r>
      <w:r>
        <w:rPr>
          <w:rFonts w:ascii="宋体" w:hAnsi="宋体" w:eastAsia="宋体" w:cs="宋体"/>
          <w:sz w:val="28"/>
          <w:szCs w:val="28"/>
        </w:rPr>
        <w:t xml:space="preserve"> </w:t>
      </w:r>
      <w:r>
        <w:rPr>
          <w:rFonts w:ascii="宋体" w:hAnsi="宋体" w:eastAsia="宋体" w:cs="宋体"/>
          <w:spacing w:val="-3"/>
          <w:sz w:val="28"/>
          <w:szCs w:val="28"/>
        </w:rPr>
        <w:t>采购人。</w:t>
      </w:r>
    </w:p>
    <w:p w14:paraId="1BAEFE40">
      <w:pPr>
        <w:spacing w:line="318" w:lineRule="auto"/>
        <w:rPr>
          <w:rFonts w:ascii="宋体" w:hAnsi="宋体" w:eastAsia="宋体" w:cs="宋体"/>
          <w:sz w:val="28"/>
          <w:szCs w:val="28"/>
        </w:rPr>
        <w:sectPr>
          <w:footerReference r:id="rId11" w:type="default"/>
          <w:pgSz w:w="11906" w:h="16839"/>
          <w:pgMar w:top="1431" w:right="1081" w:bottom="1185" w:left="1785" w:header="0" w:footer="971" w:gutter="0"/>
          <w:pgNumType w:fmt="decimal"/>
          <w:cols w:space="720" w:num="1"/>
        </w:sectPr>
      </w:pPr>
    </w:p>
    <w:p w14:paraId="4BFD1BC1">
      <w:pPr>
        <w:keepNext w:val="0"/>
        <w:keepLines w:val="0"/>
        <w:pageBreakBefore w:val="0"/>
        <w:kinsoku/>
        <w:wordWrap/>
        <w:overflowPunct/>
        <w:topLinePunct w:val="0"/>
        <w:bidi w:val="0"/>
        <w:spacing w:line="520" w:lineRule="exact"/>
        <w:ind w:firstLine="711" w:firstLineChars="200"/>
        <w:jc w:val="center"/>
        <w:rPr>
          <w:rFonts w:ascii="宋体" w:hAnsi="宋体" w:eastAsia="宋体" w:cs="宋体"/>
          <w:b/>
          <w:bCs/>
          <w:spacing w:val="-3"/>
          <w:sz w:val="36"/>
          <w:szCs w:val="36"/>
        </w:rPr>
      </w:pPr>
      <w:r>
        <w:rPr>
          <w:rFonts w:hint="eastAsia" w:ascii="宋体" w:hAnsi="宋体" w:eastAsia="宋体" w:cs="宋体"/>
          <w:b/>
          <w:bCs/>
          <w:spacing w:val="-3"/>
          <w:sz w:val="36"/>
          <w:szCs w:val="36"/>
          <w:lang w:val="en-US" w:eastAsia="zh-CN"/>
        </w:rPr>
        <w:t xml:space="preserve">第四部分 </w:t>
      </w:r>
      <w:r>
        <w:rPr>
          <w:rFonts w:ascii="宋体" w:hAnsi="宋体" w:eastAsia="宋体" w:cs="宋体"/>
          <w:b/>
          <w:bCs/>
          <w:spacing w:val="-3"/>
          <w:sz w:val="36"/>
          <w:szCs w:val="36"/>
        </w:rPr>
        <w:t>采购内容及技术要求</w:t>
      </w:r>
    </w:p>
    <w:p w14:paraId="2866AC50">
      <w:pPr>
        <w:keepNext w:val="0"/>
        <w:keepLines w:val="0"/>
        <w:pageBreakBefore w:val="0"/>
        <w:kinsoku/>
        <w:wordWrap/>
        <w:overflowPunct/>
        <w:topLinePunct w:val="0"/>
        <w:bidi w:val="0"/>
        <w:spacing w:line="520" w:lineRule="exact"/>
        <w:ind w:firstLine="640" w:firstLineChars="200"/>
        <w:jc w:val="left"/>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软件具体需求功能：</w:t>
      </w:r>
    </w:p>
    <w:p w14:paraId="67840405">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1、软件详细需求如下：</w:t>
      </w:r>
    </w:p>
    <w:tbl>
      <w:tblPr>
        <w:tblStyle w:val="15"/>
        <w:tblpPr w:leftFromText="180" w:rightFromText="180" w:vertAnchor="text" w:horzAnchor="page" w:tblpX="1784" w:tblpY="413"/>
        <w:tblOverlap w:val="never"/>
        <w:tblW w:w="8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0"/>
        <w:gridCol w:w="911"/>
        <w:gridCol w:w="1353"/>
        <w:gridCol w:w="5507"/>
      </w:tblGrid>
      <w:tr w14:paraId="6A07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940" w:type="dxa"/>
            <w:noWrap/>
            <w:tcMar>
              <w:top w:w="15" w:type="dxa"/>
              <w:left w:w="15" w:type="dxa"/>
              <w:right w:w="15" w:type="dxa"/>
            </w:tcMar>
            <w:vAlign w:val="center"/>
          </w:tcPr>
          <w:p w14:paraId="0A0EF7FE">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w:t>
            </w:r>
          </w:p>
        </w:tc>
        <w:tc>
          <w:tcPr>
            <w:tcW w:w="7771" w:type="dxa"/>
            <w:gridSpan w:val="3"/>
            <w:noWrap/>
            <w:tcMar>
              <w:top w:w="15" w:type="dxa"/>
              <w:left w:w="15" w:type="dxa"/>
              <w:right w:w="15" w:type="dxa"/>
            </w:tcMar>
            <w:vAlign w:val="center"/>
          </w:tcPr>
          <w:p w14:paraId="2140B877">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微信小程序预约平台</w:t>
            </w:r>
          </w:p>
        </w:tc>
      </w:tr>
      <w:tr w14:paraId="2D2F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940" w:type="dxa"/>
            <w:noWrap/>
            <w:tcMar>
              <w:top w:w="15" w:type="dxa"/>
              <w:left w:w="15" w:type="dxa"/>
              <w:right w:w="15" w:type="dxa"/>
            </w:tcMar>
            <w:vAlign w:val="center"/>
          </w:tcPr>
          <w:p w14:paraId="404E424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w:t>
            </w:r>
          </w:p>
        </w:tc>
        <w:tc>
          <w:tcPr>
            <w:tcW w:w="911" w:type="dxa"/>
            <w:noWrap/>
            <w:tcMar>
              <w:top w:w="15" w:type="dxa"/>
              <w:left w:w="15" w:type="dxa"/>
              <w:right w:w="15" w:type="dxa"/>
            </w:tcMar>
            <w:vAlign w:val="center"/>
          </w:tcPr>
          <w:p w14:paraId="08E3FB3F">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功能模块</w:t>
            </w:r>
          </w:p>
        </w:tc>
        <w:tc>
          <w:tcPr>
            <w:tcW w:w="6860" w:type="dxa"/>
            <w:gridSpan w:val="2"/>
            <w:noWrap w:val="0"/>
            <w:tcMar>
              <w:top w:w="15" w:type="dxa"/>
              <w:left w:w="15" w:type="dxa"/>
              <w:right w:w="15" w:type="dxa"/>
            </w:tcMar>
            <w:vAlign w:val="center"/>
          </w:tcPr>
          <w:p w14:paraId="0B27883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详细需求</w:t>
            </w:r>
          </w:p>
        </w:tc>
      </w:tr>
      <w:tr w14:paraId="68A3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40" w:type="dxa"/>
            <w:noWrap/>
            <w:tcMar>
              <w:top w:w="15" w:type="dxa"/>
              <w:left w:w="15" w:type="dxa"/>
              <w:right w:w="15" w:type="dxa"/>
            </w:tcMar>
            <w:vAlign w:val="center"/>
          </w:tcPr>
          <w:p w14:paraId="1F267789">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1.1</w:t>
            </w:r>
          </w:p>
        </w:tc>
        <w:tc>
          <w:tcPr>
            <w:tcW w:w="911" w:type="dxa"/>
            <w:noWrap/>
            <w:tcMar>
              <w:top w:w="15" w:type="dxa"/>
              <w:left w:w="15" w:type="dxa"/>
              <w:right w:w="15" w:type="dxa"/>
            </w:tcMar>
            <w:vAlign w:val="center"/>
          </w:tcPr>
          <w:p w14:paraId="23F03A02">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总体要求</w:t>
            </w:r>
          </w:p>
        </w:tc>
        <w:tc>
          <w:tcPr>
            <w:tcW w:w="6860" w:type="dxa"/>
            <w:gridSpan w:val="2"/>
            <w:noWrap w:val="0"/>
            <w:tcMar>
              <w:top w:w="15" w:type="dxa"/>
              <w:left w:w="15" w:type="dxa"/>
              <w:right w:w="15" w:type="dxa"/>
            </w:tcMar>
            <w:vAlign w:val="center"/>
          </w:tcPr>
          <w:p w14:paraId="037DB391">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w:t>
            </w:r>
            <w:r>
              <w:rPr>
                <w:rFonts w:hint="eastAsia" w:ascii="仿宋" w:hAnsi="仿宋" w:eastAsia="仿宋" w:cs="仿宋"/>
                <w:sz w:val="22"/>
                <w:szCs w:val="22"/>
                <w:lang w:eastAsia="zh-CN"/>
              </w:rPr>
              <w:t>为体检中心开发一个微信</w:t>
            </w:r>
            <w:r>
              <w:rPr>
                <w:rFonts w:hint="eastAsia" w:ascii="仿宋" w:hAnsi="仿宋" w:eastAsia="仿宋" w:cs="仿宋"/>
                <w:sz w:val="22"/>
                <w:szCs w:val="22"/>
                <w:lang w:val="en-US" w:eastAsia="zh-CN"/>
              </w:rPr>
              <w:t>小程序</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或在医院微信公众号上二次开发）</w:t>
            </w:r>
            <w:r>
              <w:rPr>
                <w:rFonts w:hint="eastAsia" w:ascii="仿宋" w:hAnsi="仿宋" w:eastAsia="仿宋" w:cs="仿宋"/>
                <w:sz w:val="22"/>
                <w:szCs w:val="22"/>
                <w:lang w:eastAsia="zh-CN"/>
              </w:rPr>
              <w:t>，体检中心可以发布一些动态信息， 加强线上的宣传力度，体检者可以通过体检中心微信</w:t>
            </w:r>
            <w:r>
              <w:rPr>
                <w:rFonts w:hint="eastAsia" w:ascii="仿宋" w:hAnsi="仿宋" w:eastAsia="仿宋" w:cs="仿宋"/>
                <w:sz w:val="22"/>
                <w:szCs w:val="22"/>
                <w:lang w:val="en-US" w:eastAsia="zh-CN"/>
              </w:rPr>
              <w:t>小程序</w:t>
            </w:r>
            <w:r>
              <w:rPr>
                <w:rFonts w:hint="eastAsia" w:ascii="仿宋" w:hAnsi="仿宋" w:eastAsia="仿宋" w:cs="仿宋"/>
                <w:sz w:val="22"/>
                <w:szCs w:val="22"/>
                <w:lang w:eastAsia="zh-CN"/>
              </w:rPr>
              <w:t>预约体检，体检者可通过此预约平台输入人员信息及选择套餐，体检软件自动读取预约信息。</w:t>
            </w:r>
          </w:p>
          <w:p w14:paraId="7C6CB91F">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2、患者服务端入口实现与院内小程序对接，不再单独设置服务入口。</w:t>
            </w:r>
          </w:p>
        </w:tc>
      </w:tr>
      <w:tr w14:paraId="3E0D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40" w:type="dxa"/>
            <w:noWrap/>
            <w:tcMar>
              <w:top w:w="15" w:type="dxa"/>
              <w:left w:w="15" w:type="dxa"/>
              <w:right w:w="15" w:type="dxa"/>
            </w:tcMar>
            <w:vAlign w:val="center"/>
          </w:tcPr>
          <w:p w14:paraId="73103320">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1.2</w:t>
            </w:r>
          </w:p>
        </w:tc>
        <w:tc>
          <w:tcPr>
            <w:tcW w:w="911" w:type="dxa"/>
            <w:noWrap/>
            <w:tcMar>
              <w:top w:w="15" w:type="dxa"/>
              <w:left w:w="15" w:type="dxa"/>
              <w:right w:w="15" w:type="dxa"/>
            </w:tcMar>
            <w:vAlign w:val="top"/>
          </w:tcPr>
          <w:p w14:paraId="0B56AB8D">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eastAsia="zh-CN"/>
              </w:rPr>
            </w:pPr>
          </w:p>
          <w:p w14:paraId="1BE595A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eastAsia="zh-CN"/>
              </w:rPr>
              <w:t>团检排单</w:t>
            </w:r>
          </w:p>
        </w:tc>
        <w:tc>
          <w:tcPr>
            <w:tcW w:w="6860" w:type="dxa"/>
            <w:gridSpan w:val="2"/>
            <w:noWrap w:val="0"/>
            <w:tcMar>
              <w:top w:w="15" w:type="dxa"/>
              <w:left w:w="15" w:type="dxa"/>
              <w:right w:w="15" w:type="dxa"/>
            </w:tcMar>
            <w:vAlign w:val="center"/>
          </w:tcPr>
          <w:p w14:paraId="38917931">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eastAsia="zh-CN"/>
              </w:rPr>
              <w:t>体检中心与单位签订体检合同后，体检中心给单位开放权限，单位员工自行上网预约体检时间。体检中心可以后台控制预约时间和号源等功能，更好的服务好团体单位体检工作。</w:t>
            </w:r>
          </w:p>
        </w:tc>
      </w:tr>
      <w:tr w14:paraId="273C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40" w:type="dxa"/>
            <w:noWrap/>
            <w:tcMar>
              <w:top w:w="15" w:type="dxa"/>
              <w:left w:w="15" w:type="dxa"/>
              <w:right w:w="15" w:type="dxa"/>
            </w:tcMar>
            <w:vAlign w:val="center"/>
          </w:tcPr>
          <w:p w14:paraId="1DF7EE8D">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1.3</w:t>
            </w:r>
          </w:p>
        </w:tc>
        <w:tc>
          <w:tcPr>
            <w:tcW w:w="911" w:type="dxa"/>
            <w:vMerge w:val="restart"/>
            <w:noWrap/>
            <w:tcMar>
              <w:top w:w="15" w:type="dxa"/>
              <w:left w:w="15" w:type="dxa"/>
              <w:right w:w="15" w:type="dxa"/>
            </w:tcMar>
            <w:vAlign w:val="center"/>
          </w:tcPr>
          <w:p w14:paraId="0172BCCC">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个人体检预约</w:t>
            </w:r>
          </w:p>
        </w:tc>
        <w:tc>
          <w:tcPr>
            <w:tcW w:w="6860" w:type="dxa"/>
            <w:gridSpan w:val="2"/>
            <w:noWrap w:val="0"/>
            <w:tcMar>
              <w:top w:w="15" w:type="dxa"/>
              <w:left w:w="15" w:type="dxa"/>
              <w:right w:w="15" w:type="dxa"/>
            </w:tcMar>
            <w:vAlign w:val="center"/>
          </w:tcPr>
          <w:p w14:paraId="17982DFC">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eastAsia="zh-CN"/>
              </w:rPr>
              <w:t>微信</w:t>
            </w:r>
            <w:r>
              <w:rPr>
                <w:rFonts w:hint="eastAsia" w:ascii="仿宋" w:hAnsi="仿宋" w:eastAsia="仿宋" w:cs="仿宋"/>
                <w:sz w:val="22"/>
                <w:szCs w:val="22"/>
                <w:lang w:val="en-US" w:eastAsia="zh-CN"/>
              </w:rPr>
              <w:t>小程序预约，预约信息自动传入体检软件。</w:t>
            </w:r>
          </w:p>
        </w:tc>
      </w:tr>
      <w:tr w14:paraId="0880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trPr>
        <w:tc>
          <w:tcPr>
            <w:tcW w:w="940" w:type="dxa"/>
            <w:noWrap/>
            <w:tcMar>
              <w:top w:w="15" w:type="dxa"/>
              <w:left w:w="15" w:type="dxa"/>
              <w:right w:w="15" w:type="dxa"/>
            </w:tcMar>
            <w:vAlign w:val="center"/>
          </w:tcPr>
          <w:p w14:paraId="39CEB1EA">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1.4</w:t>
            </w:r>
          </w:p>
        </w:tc>
        <w:tc>
          <w:tcPr>
            <w:tcW w:w="911" w:type="dxa"/>
            <w:vMerge w:val="continue"/>
            <w:noWrap/>
            <w:tcMar>
              <w:top w:w="15" w:type="dxa"/>
              <w:left w:w="15" w:type="dxa"/>
              <w:right w:w="15" w:type="dxa"/>
            </w:tcMar>
            <w:vAlign w:val="top"/>
          </w:tcPr>
          <w:p w14:paraId="11A393FD">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6860" w:type="dxa"/>
            <w:gridSpan w:val="2"/>
            <w:noWrap w:val="0"/>
            <w:tcMar>
              <w:top w:w="15" w:type="dxa"/>
              <w:left w:w="15" w:type="dxa"/>
              <w:right w:w="15" w:type="dxa"/>
            </w:tcMar>
            <w:vAlign w:val="center"/>
          </w:tcPr>
          <w:p w14:paraId="37B45499">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与前台自助机对接，网上预约后，体检者通过自助机自助打印指引单及条码，也可现场通过自助机自主登记、套餐选择、缴费、打单，减少前台排队登记打单的麻烦。</w:t>
            </w:r>
          </w:p>
        </w:tc>
      </w:tr>
      <w:tr w14:paraId="3F4E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trPr>
        <w:tc>
          <w:tcPr>
            <w:tcW w:w="940" w:type="dxa"/>
            <w:noWrap/>
            <w:tcMar>
              <w:top w:w="15" w:type="dxa"/>
              <w:left w:w="15" w:type="dxa"/>
              <w:right w:w="15" w:type="dxa"/>
            </w:tcMar>
            <w:vAlign w:val="center"/>
          </w:tcPr>
          <w:p w14:paraId="567F9C1F">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1.5</w:t>
            </w:r>
          </w:p>
        </w:tc>
        <w:tc>
          <w:tcPr>
            <w:tcW w:w="911" w:type="dxa"/>
            <w:vMerge w:val="restart"/>
            <w:noWrap/>
            <w:tcMar>
              <w:top w:w="15" w:type="dxa"/>
              <w:left w:w="15" w:type="dxa"/>
              <w:right w:w="15" w:type="dxa"/>
            </w:tcMar>
            <w:vAlign w:val="center"/>
          </w:tcPr>
          <w:p w14:paraId="49B4404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调查问卷</w:t>
            </w:r>
          </w:p>
        </w:tc>
        <w:tc>
          <w:tcPr>
            <w:tcW w:w="6860" w:type="dxa"/>
            <w:gridSpan w:val="2"/>
            <w:noWrap w:val="0"/>
            <w:tcMar>
              <w:top w:w="15" w:type="dxa"/>
              <w:left w:w="15" w:type="dxa"/>
              <w:right w:w="15" w:type="dxa"/>
            </w:tcMar>
            <w:vAlign w:val="center"/>
          </w:tcPr>
          <w:p w14:paraId="62A5FFFA">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sz w:val="22"/>
                <w:szCs w:val="22"/>
                <w:lang w:val="en-US" w:eastAsia="zh-CN"/>
              </w:rPr>
            </w:pPr>
            <w:r>
              <w:rPr>
                <w:rFonts w:hint="eastAsia" w:ascii="仿宋" w:hAnsi="仿宋" w:eastAsia="仿宋" w:cs="仿宋"/>
                <w:color w:val="auto"/>
                <w:sz w:val="22"/>
                <w:szCs w:val="22"/>
                <w:lang w:val="en-US" w:eastAsia="zh-CN"/>
              </w:rPr>
              <w:t>问卷调查管理：包括问卷的自定义、问卷调查过程管理、问卷结果管理、问卷结果分析统计。</w:t>
            </w:r>
          </w:p>
        </w:tc>
      </w:tr>
      <w:tr w14:paraId="18C2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trPr>
        <w:tc>
          <w:tcPr>
            <w:tcW w:w="940" w:type="dxa"/>
            <w:noWrap/>
            <w:tcMar>
              <w:top w:w="15" w:type="dxa"/>
              <w:left w:w="15" w:type="dxa"/>
              <w:right w:w="15" w:type="dxa"/>
            </w:tcMar>
            <w:vAlign w:val="center"/>
          </w:tcPr>
          <w:p w14:paraId="55BC5B31">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1.6</w:t>
            </w:r>
          </w:p>
        </w:tc>
        <w:tc>
          <w:tcPr>
            <w:tcW w:w="911" w:type="dxa"/>
            <w:vMerge w:val="continue"/>
            <w:noWrap/>
            <w:tcMar>
              <w:top w:w="15" w:type="dxa"/>
              <w:left w:w="15" w:type="dxa"/>
              <w:right w:w="15" w:type="dxa"/>
            </w:tcMar>
            <w:vAlign w:val="center"/>
          </w:tcPr>
          <w:p w14:paraId="65A26512">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6860" w:type="dxa"/>
            <w:gridSpan w:val="2"/>
            <w:noWrap w:val="0"/>
            <w:tcMar>
              <w:top w:w="15" w:type="dxa"/>
              <w:left w:w="15" w:type="dxa"/>
              <w:right w:w="15" w:type="dxa"/>
            </w:tcMar>
            <w:vAlign w:val="center"/>
          </w:tcPr>
          <w:p w14:paraId="5A35550D">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color w:val="auto"/>
                <w:sz w:val="22"/>
                <w:szCs w:val="22"/>
                <w:lang w:val="en-US" w:eastAsia="zh-CN"/>
              </w:rPr>
            </w:pPr>
            <w:r>
              <w:rPr>
                <w:rFonts w:hint="eastAsia" w:ascii="仿宋" w:hAnsi="仿宋" w:eastAsia="仿宋" w:cs="仿宋"/>
                <w:b w:val="0"/>
                <w:bCs w:val="0"/>
                <w:color w:val="auto"/>
                <w:sz w:val="22"/>
                <w:szCs w:val="22"/>
                <w:lang w:val="en-US" w:eastAsia="zh-CN"/>
              </w:rPr>
              <w:t>AI体检套餐推荐，操</w:t>
            </w:r>
            <w:r>
              <w:rPr>
                <w:rFonts w:hint="eastAsia" w:ascii="仿宋" w:hAnsi="仿宋" w:eastAsia="仿宋" w:cs="仿宋"/>
                <w:color w:val="auto"/>
                <w:sz w:val="22"/>
                <w:szCs w:val="22"/>
                <w:lang w:val="en-US" w:eastAsia="zh-CN"/>
              </w:rPr>
              <w:t>作流程：根据提示进行问卷填写，每填写一道问卷题目，系统会进行AI分析，并且给出相应的专项警告及建议、专项项目推荐、生活方式相关提示等。</w:t>
            </w:r>
          </w:p>
          <w:p w14:paraId="045E94E4">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完成问卷后系统会给出预约套餐的入口，在次套餐基础上进行1+x加项选择，最后进行购买预约。</w:t>
            </w:r>
          </w:p>
        </w:tc>
      </w:tr>
      <w:tr w14:paraId="312B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tcMar>
              <w:top w:w="15" w:type="dxa"/>
              <w:left w:w="15" w:type="dxa"/>
              <w:right w:w="15" w:type="dxa"/>
            </w:tcMar>
            <w:vAlign w:val="center"/>
          </w:tcPr>
          <w:p w14:paraId="2F19D316">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1.7</w:t>
            </w:r>
          </w:p>
        </w:tc>
        <w:tc>
          <w:tcPr>
            <w:tcW w:w="911" w:type="dxa"/>
            <w:vMerge w:val="restart"/>
            <w:noWrap/>
            <w:tcMar>
              <w:top w:w="15" w:type="dxa"/>
              <w:left w:w="15" w:type="dxa"/>
              <w:right w:w="15" w:type="dxa"/>
            </w:tcMar>
            <w:vAlign w:val="center"/>
          </w:tcPr>
          <w:p w14:paraId="2C54202C">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团体体检预约</w:t>
            </w:r>
          </w:p>
        </w:tc>
        <w:tc>
          <w:tcPr>
            <w:tcW w:w="6860" w:type="dxa"/>
            <w:gridSpan w:val="2"/>
            <w:noWrap w:val="0"/>
            <w:tcMar>
              <w:top w:w="15" w:type="dxa"/>
              <w:left w:w="15" w:type="dxa"/>
              <w:right w:w="15" w:type="dxa"/>
            </w:tcMar>
            <w:vAlign w:val="center"/>
          </w:tcPr>
          <w:p w14:paraId="47872525">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微信小程序体检预约、加项，团体排期。</w:t>
            </w:r>
          </w:p>
        </w:tc>
      </w:tr>
      <w:tr w14:paraId="6DC9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tcMar>
              <w:top w:w="15" w:type="dxa"/>
              <w:left w:w="15" w:type="dxa"/>
              <w:right w:w="15" w:type="dxa"/>
            </w:tcMar>
            <w:vAlign w:val="center"/>
          </w:tcPr>
          <w:p w14:paraId="6479B5EF">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1.8</w:t>
            </w:r>
          </w:p>
        </w:tc>
        <w:tc>
          <w:tcPr>
            <w:tcW w:w="911" w:type="dxa"/>
            <w:vMerge w:val="continue"/>
            <w:noWrap/>
            <w:tcMar>
              <w:top w:w="15" w:type="dxa"/>
              <w:left w:w="15" w:type="dxa"/>
              <w:right w:w="15" w:type="dxa"/>
            </w:tcMar>
            <w:vAlign w:val="center"/>
          </w:tcPr>
          <w:p w14:paraId="6301535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6860" w:type="dxa"/>
            <w:gridSpan w:val="2"/>
            <w:noWrap w:val="0"/>
            <w:tcMar>
              <w:top w:w="15" w:type="dxa"/>
              <w:left w:w="15" w:type="dxa"/>
              <w:right w:w="15" w:type="dxa"/>
            </w:tcMar>
            <w:vAlign w:val="center"/>
          </w:tcPr>
          <w:p w14:paraId="777B47AE">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支持与体检软件对接，工作人员团检体检导入系统（单位基本信息维护、编辑，支持分级管理）支持 Excel 文件和体检系统内部原有体检人员信息的批量操作、个人体检操作。</w:t>
            </w:r>
          </w:p>
        </w:tc>
      </w:tr>
      <w:tr w14:paraId="1B80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40" w:type="dxa"/>
            <w:noWrap/>
            <w:tcMar>
              <w:top w:w="15" w:type="dxa"/>
              <w:left w:w="15" w:type="dxa"/>
              <w:right w:w="15" w:type="dxa"/>
            </w:tcMar>
            <w:vAlign w:val="center"/>
          </w:tcPr>
          <w:p w14:paraId="4ED5D05B">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1.9</w:t>
            </w:r>
          </w:p>
        </w:tc>
        <w:tc>
          <w:tcPr>
            <w:tcW w:w="911" w:type="dxa"/>
            <w:noWrap/>
            <w:tcMar>
              <w:top w:w="15" w:type="dxa"/>
              <w:left w:w="15" w:type="dxa"/>
              <w:right w:w="15" w:type="dxa"/>
            </w:tcMar>
            <w:vAlign w:val="center"/>
          </w:tcPr>
          <w:p w14:paraId="60DAD312">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报告查询</w:t>
            </w:r>
          </w:p>
        </w:tc>
        <w:tc>
          <w:tcPr>
            <w:tcW w:w="6860" w:type="dxa"/>
            <w:gridSpan w:val="2"/>
            <w:noWrap w:val="0"/>
            <w:tcMar>
              <w:top w:w="15" w:type="dxa"/>
              <w:left w:w="15" w:type="dxa"/>
              <w:right w:w="15" w:type="dxa"/>
            </w:tcMar>
            <w:vAlign w:val="center"/>
          </w:tcPr>
          <w:p w14:paraId="0E4658A9">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jc w:val="both"/>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zh-CN" w:eastAsia="zh-CN"/>
              </w:rPr>
              <w:t>通过</w:t>
            </w:r>
            <w:r>
              <w:rPr>
                <w:rFonts w:hint="eastAsia" w:ascii="仿宋" w:hAnsi="仿宋" w:eastAsia="仿宋" w:cs="仿宋"/>
                <w:sz w:val="22"/>
                <w:szCs w:val="22"/>
                <w:lang w:val="en-US" w:eastAsia="zh-CN"/>
              </w:rPr>
              <w:t>小程序</w:t>
            </w:r>
            <w:r>
              <w:rPr>
                <w:rFonts w:hint="eastAsia" w:ascii="仿宋" w:hAnsi="仿宋" w:eastAsia="仿宋" w:cs="仿宋"/>
                <w:sz w:val="22"/>
                <w:szCs w:val="22"/>
                <w:lang w:val="zh-CN" w:eastAsia="zh-CN"/>
              </w:rPr>
              <w:t>查询</w:t>
            </w:r>
            <w:r>
              <w:rPr>
                <w:rFonts w:hint="eastAsia" w:ascii="仿宋" w:hAnsi="仿宋" w:eastAsia="仿宋" w:cs="仿宋"/>
                <w:sz w:val="22"/>
                <w:szCs w:val="22"/>
                <w:lang w:val="en-US" w:eastAsia="zh-CN"/>
              </w:rPr>
              <w:t>/下载PDF</w:t>
            </w:r>
            <w:r>
              <w:rPr>
                <w:rFonts w:hint="eastAsia" w:ascii="仿宋" w:hAnsi="仿宋" w:eastAsia="仿宋" w:cs="仿宋"/>
                <w:sz w:val="22"/>
                <w:szCs w:val="22"/>
                <w:lang w:val="zh-CN" w:eastAsia="zh-CN"/>
              </w:rPr>
              <w:t>体检报告。</w:t>
            </w:r>
          </w:p>
        </w:tc>
      </w:tr>
      <w:tr w14:paraId="7A37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tcMar>
              <w:top w:w="15" w:type="dxa"/>
              <w:left w:w="15" w:type="dxa"/>
              <w:right w:w="15" w:type="dxa"/>
            </w:tcMar>
            <w:vAlign w:val="center"/>
          </w:tcPr>
          <w:p w14:paraId="3A9AA3B0">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1.10</w:t>
            </w:r>
          </w:p>
        </w:tc>
        <w:tc>
          <w:tcPr>
            <w:tcW w:w="911" w:type="dxa"/>
            <w:vMerge w:val="restart"/>
            <w:noWrap/>
            <w:tcMar>
              <w:top w:w="15" w:type="dxa"/>
              <w:left w:w="15" w:type="dxa"/>
              <w:right w:w="15" w:type="dxa"/>
            </w:tcMar>
            <w:vAlign w:val="center"/>
          </w:tcPr>
          <w:p w14:paraId="336A83AD">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AI报告解读</w:t>
            </w:r>
          </w:p>
        </w:tc>
        <w:tc>
          <w:tcPr>
            <w:tcW w:w="6860" w:type="dxa"/>
            <w:gridSpan w:val="2"/>
            <w:noWrap w:val="0"/>
            <w:tcMar>
              <w:top w:w="15" w:type="dxa"/>
              <w:left w:w="15" w:type="dxa"/>
              <w:right w:w="15" w:type="dxa"/>
            </w:tcMar>
            <w:vAlign w:val="center"/>
          </w:tcPr>
          <w:p w14:paraId="75755002">
            <w:pPr>
              <w:widowControl w:val="0"/>
              <w:numPr>
                <w:ilvl w:val="0"/>
                <w:numId w:val="0"/>
              </w:numPr>
              <w:jc w:val="both"/>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AI报告解读帮助用户轻松理解和解读体检报告。通过AI大模型，能够自动分析报告内容，提取关键信息，并结合医学知识库提供全面的解释。能识别报告中的潜在问题和异常数据，还能够生成清晰、简洁的解读，帮助用户更好地理解自己的健康状况。</w:t>
            </w:r>
          </w:p>
        </w:tc>
      </w:tr>
      <w:tr w14:paraId="7EBD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tcMar>
              <w:top w:w="15" w:type="dxa"/>
              <w:left w:w="15" w:type="dxa"/>
              <w:right w:w="15" w:type="dxa"/>
            </w:tcMar>
            <w:vAlign w:val="center"/>
          </w:tcPr>
          <w:p w14:paraId="57D19A8C">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1.11</w:t>
            </w:r>
          </w:p>
        </w:tc>
        <w:tc>
          <w:tcPr>
            <w:tcW w:w="911" w:type="dxa"/>
            <w:vMerge w:val="continue"/>
            <w:noWrap/>
            <w:tcMar>
              <w:top w:w="15" w:type="dxa"/>
              <w:left w:w="15" w:type="dxa"/>
              <w:right w:w="15" w:type="dxa"/>
            </w:tcMar>
            <w:vAlign w:val="center"/>
          </w:tcPr>
          <w:p w14:paraId="3FDB2213">
            <w:pPr>
              <w:widowControl w:val="0"/>
              <w:numPr>
                <w:ilvl w:val="0"/>
                <w:numId w:val="0"/>
              </w:numPr>
              <w:jc w:val="both"/>
              <w:rPr>
                <w:rFonts w:hint="eastAsia" w:ascii="仿宋" w:hAnsi="仿宋" w:eastAsia="仿宋" w:cs="仿宋"/>
                <w:sz w:val="22"/>
                <w:szCs w:val="22"/>
                <w:lang w:val="en-US" w:eastAsia="zh-CN"/>
              </w:rPr>
            </w:pPr>
          </w:p>
        </w:tc>
        <w:tc>
          <w:tcPr>
            <w:tcW w:w="6860" w:type="dxa"/>
            <w:gridSpan w:val="2"/>
            <w:noWrap w:val="0"/>
            <w:tcMar>
              <w:top w:w="15" w:type="dxa"/>
              <w:left w:w="15" w:type="dxa"/>
              <w:right w:w="15" w:type="dxa"/>
            </w:tcMar>
            <w:vAlign w:val="center"/>
          </w:tcPr>
          <w:p w14:paraId="0457F6DF">
            <w:pPr>
              <w:widowControl w:val="0"/>
              <w:numPr>
                <w:ilvl w:val="0"/>
                <w:numId w:val="0"/>
              </w:numPr>
              <w:jc w:val="both"/>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用户画像：通过智能分析用户的健康数提供健康画像，总结出用户的健康亮点和核心关注点突出显示用户的健康优势，例如生活习惯、健康体征等方面的积极表现，还会重点关注可能存在的风险因素和需要进一步关注的健康问题。并给出合理的建议和下一步行动计划。</w:t>
            </w:r>
          </w:p>
        </w:tc>
      </w:tr>
      <w:tr w14:paraId="5DDC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tcMar>
              <w:top w:w="15" w:type="dxa"/>
              <w:left w:w="15" w:type="dxa"/>
              <w:right w:w="15" w:type="dxa"/>
            </w:tcMar>
            <w:vAlign w:val="center"/>
          </w:tcPr>
          <w:p w14:paraId="7FA317B7">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1.12</w:t>
            </w:r>
          </w:p>
        </w:tc>
        <w:tc>
          <w:tcPr>
            <w:tcW w:w="911" w:type="dxa"/>
            <w:vMerge w:val="continue"/>
            <w:noWrap/>
            <w:tcMar>
              <w:top w:w="15" w:type="dxa"/>
              <w:left w:w="15" w:type="dxa"/>
              <w:right w:w="15" w:type="dxa"/>
            </w:tcMar>
            <w:vAlign w:val="center"/>
          </w:tcPr>
          <w:p w14:paraId="2DC82B20">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6860" w:type="dxa"/>
            <w:gridSpan w:val="2"/>
            <w:noWrap w:val="0"/>
            <w:tcMar>
              <w:top w:w="15" w:type="dxa"/>
              <w:left w:w="15" w:type="dxa"/>
              <w:right w:w="15" w:type="dxa"/>
            </w:tcMar>
            <w:vAlign w:val="center"/>
          </w:tcPr>
          <w:p w14:paraId="4B13B2BC">
            <w:pPr>
              <w:widowControl w:val="0"/>
              <w:numPr>
                <w:ilvl w:val="0"/>
                <w:numId w:val="0"/>
              </w:numPr>
              <w:jc w:val="both"/>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异常指标的分级解读和行动指南：</w:t>
            </w:r>
            <w:r>
              <w:rPr>
                <w:rFonts w:hint="default" w:ascii="仿宋" w:hAnsi="仿宋" w:eastAsia="仿宋" w:cs="仿宋"/>
                <w:sz w:val="22"/>
                <w:szCs w:val="22"/>
                <w:lang w:val="en-US" w:eastAsia="zh-CN"/>
              </w:rPr>
              <w:t>帮助用户深入理解报告中的异常数据，并提供相应的行动建议。系统将报告中的异常指标按照严重程度进行分级，例如</w:t>
            </w:r>
            <w:r>
              <w:rPr>
                <w:rFonts w:hint="eastAsia" w:ascii="仿宋" w:hAnsi="仿宋" w:eastAsia="仿宋" w:cs="仿宋"/>
                <w:sz w:val="22"/>
                <w:szCs w:val="22"/>
                <w:lang w:val="en-US" w:eastAsia="zh-CN"/>
              </w:rPr>
              <w:t>危急(立即行动)</w:t>
            </w:r>
            <w:r>
              <w:rPr>
                <w:rFonts w:hint="default" w:ascii="仿宋" w:hAnsi="仿宋" w:eastAsia="仿宋" w:cs="仿宋"/>
                <w:sz w:val="22"/>
                <w:szCs w:val="22"/>
                <w:lang w:val="en-US" w:eastAsia="zh-CN"/>
              </w:rPr>
              <w:t>、</w:t>
            </w:r>
            <w:r>
              <w:rPr>
                <w:rFonts w:hint="eastAsia" w:ascii="仿宋" w:hAnsi="仿宋" w:eastAsia="仿宋" w:cs="仿宋"/>
                <w:sz w:val="22"/>
                <w:szCs w:val="22"/>
                <w:lang w:val="en-US" w:eastAsia="zh-CN"/>
              </w:rPr>
              <w:t>重要(短期关注)</w:t>
            </w:r>
            <w:r>
              <w:rPr>
                <w:rFonts w:hint="default" w:ascii="仿宋" w:hAnsi="仿宋" w:eastAsia="仿宋" w:cs="仿宋"/>
                <w:sz w:val="22"/>
                <w:szCs w:val="22"/>
                <w:lang w:val="en-US" w:eastAsia="zh-CN"/>
              </w:rPr>
              <w:t>或</w:t>
            </w:r>
            <w:r>
              <w:rPr>
                <w:rFonts w:hint="eastAsia" w:ascii="仿宋" w:hAnsi="仿宋" w:eastAsia="仿宋" w:cs="仿宋"/>
                <w:sz w:val="22"/>
                <w:szCs w:val="22"/>
                <w:lang w:val="en-US" w:eastAsia="zh-CN"/>
              </w:rPr>
              <w:t>关注(长期管理)</w:t>
            </w:r>
            <w:r>
              <w:rPr>
                <w:rFonts w:hint="default" w:ascii="仿宋" w:hAnsi="仿宋" w:eastAsia="仿宋" w:cs="仿宋"/>
                <w:sz w:val="22"/>
                <w:szCs w:val="22"/>
                <w:lang w:val="en-US" w:eastAsia="zh-CN"/>
              </w:rPr>
              <w:t>，并结合用户的健康背景，提供个性化的解读。</w:t>
            </w:r>
          </w:p>
        </w:tc>
      </w:tr>
      <w:tr w14:paraId="6DB8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tcMar>
              <w:top w:w="15" w:type="dxa"/>
              <w:left w:w="15" w:type="dxa"/>
              <w:right w:w="15" w:type="dxa"/>
            </w:tcMar>
            <w:vAlign w:val="center"/>
          </w:tcPr>
          <w:p w14:paraId="56D732D5">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1.13</w:t>
            </w:r>
          </w:p>
        </w:tc>
        <w:tc>
          <w:tcPr>
            <w:tcW w:w="911" w:type="dxa"/>
            <w:vMerge w:val="continue"/>
            <w:noWrap/>
            <w:tcMar>
              <w:top w:w="15" w:type="dxa"/>
              <w:left w:w="15" w:type="dxa"/>
              <w:right w:w="15" w:type="dxa"/>
            </w:tcMar>
            <w:vAlign w:val="center"/>
          </w:tcPr>
          <w:p w14:paraId="6C7B01DD">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6860" w:type="dxa"/>
            <w:gridSpan w:val="2"/>
            <w:noWrap w:val="0"/>
            <w:tcMar>
              <w:top w:w="15" w:type="dxa"/>
              <w:left w:w="15" w:type="dxa"/>
              <w:right w:w="15" w:type="dxa"/>
            </w:tcMar>
            <w:vAlign w:val="center"/>
          </w:tcPr>
          <w:p w14:paraId="15F3DDEA">
            <w:pPr>
              <w:widowControl w:val="0"/>
              <w:numPr>
                <w:ilvl w:val="0"/>
                <w:numId w:val="0"/>
              </w:numPr>
              <w:jc w:val="both"/>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健康行动路线：</w:t>
            </w:r>
            <w:r>
              <w:rPr>
                <w:rFonts w:hint="default" w:ascii="仿宋" w:hAnsi="仿宋" w:eastAsia="仿宋" w:cs="仿宋"/>
                <w:sz w:val="22"/>
                <w:szCs w:val="22"/>
                <w:lang w:val="en-US" w:eastAsia="zh-CN"/>
              </w:rPr>
              <w:t>将报告中的异常数据和健康风险转化为具体的行动计划，帮助用户有针对性地进行健康管理。健康行动路线包括三大核心部分：紧急医疗行动、近期医疗计划和推荐深度检查。</w:t>
            </w:r>
          </w:p>
        </w:tc>
      </w:tr>
      <w:tr w14:paraId="347C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tcMar>
              <w:top w:w="15" w:type="dxa"/>
              <w:left w:w="15" w:type="dxa"/>
              <w:right w:w="15" w:type="dxa"/>
            </w:tcMar>
            <w:vAlign w:val="center"/>
          </w:tcPr>
          <w:p w14:paraId="2797C84C">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1.14</w:t>
            </w:r>
          </w:p>
        </w:tc>
        <w:tc>
          <w:tcPr>
            <w:tcW w:w="911" w:type="dxa"/>
            <w:vMerge w:val="continue"/>
            <w:noWrap/>
            <w:tcMar>
              <w:top w:w="15" w:type="dxa"/>
              <w:left w:w="15" w:type="dxa"/>
              <w:right w:w="15" w:type="dxa"/>
            </w:tcMar>
            <w:vAlign w:val="center"/>
          </w:tcPr>
          <w:p w14:paraId="14447FCB">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6860" w:type="dxa"/>
            <w:gridSpan w:val="2"/>
            <w:noWrap w:val="0"/>
            <w:tcMar>
              <w:top w:w="15" w:type="dxa"/>
              <w:left w:w="15" w:type="dxa"/>
              <w:right w:w="15" w:type="dxa"/>
            </w:tcMar>
            <w:vAlign w:val="center"/>
          </w:tcPr>
          <w:p w14:paraId="7FCACE85">
            <w:pPr>
              <w:widowControl w:val="0"/>
              <w:numPr>
                <w:ilvl w:val="0"/>
                <w:numId w:val="0"/>
              </w:numPr>
              <w:jc w:val="both"/>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个人健康处方：</w:t>
            </w:r>
            <w:r>
              <w:rPr>
                <w:rFonts w:hint="default" w:ascii="仿宋" w:hAnsi="仿宋" w:eastAsia="仿宋" w:cs="仿宋"/>
                <w:sz w:val="22"/>
                <w:szCs w:val="22"/>
                <w:lang w:val="en-US" w:eastAsia="zh-CN"/>
              </w:rPr>
              <w:t>为用户提供量身定制的健康管理方案。该功能基于用户的健康报告、历史健康数据以及个人需求，生成一份具体的健康处方，指导用户如何改善和维护身体健康。</w:t>
            </w:r>
          </w:p>
          <w:p w14:paraId="74A3F292">
            <w:pPr>
              <w:widowControl w:val="0"/>
              <w:numPr>
                <w:ilvl w:val="0"/>
                <w:numId w:val="0"/>
              </w:numPr>
              <w:jc w:val="both"/>
              <w:rPr>
                <w:rFonts w:hint="eastAsia" w:ascii="仿宋" w:hAnsi="仿宋" w:eastAsia="仿宋" w:cs="仿宋"/>
                <w:sz w:val="22"/>
                <w:szCs w:val="22"/>
                <w:lang w:val="en-US" w:eastAsia="zh-CN"/>
              </w:rPr>
            </w:pPr>
            <w:r>
              <w:rPr>
                <w:rFonts w:hint="default" w:ascii="仿宋" w:hAnsi="仿宋" w:eastAsia="仿宋" w:cs="仿宋"/>
                <w:sz w:val="22"/>
                <w:szCs w:val="22"/>
                <w:lang w:val="en-US" w:eastAsia="zh-CN"/>
              </w:rPr>
              <w:t>个人健康处方包括多个方面的内容，通常涉及饮食调整、运动计划、</w:t>
            </w:r>
            <w:r>
              <w:rPr>
                <w:rFonts w:hint="eastAsia" w:ascii="仿宋" w:hAnsi="仿宋" w:eastAsia="仿宋" w:cs="仿宋"/>
                <w:sz w:val="22"/>
                <w:szCs w:val="22"/>
                <w:lang w:val="en-US" w:eastAsia="zh-CN"/>
              </w:rPr>
              <w:t>规律作息与健康习惯</w:t>
            </w:r>
            <w:r>
              <w:rPr>
                <w:rFonts w:hint="default" w:ascii="仿宋" w:hAnsi="仿宋" w:eastAsia="仿宋" w:cs="仿宋"/>
                <w:sz w:val="22"/>
                <w:szCs w:val="22"/>
                <w:lang w:val="en-US" w:eastAsia="zh-CN"/>
              </w:rPr>
              <w:t>等领域。例如，系统可能会根据用户的体重、血糖水平和血压数据，建议调整饮食结构、增加运动量，或者进行特定的医学检查。</w:t>
            </w:r>
          </w:p>
        </w:tc>
      </w:tr>
      <w:tr w14:paraId="0DCA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tcMar>
              <w:top w:w="15" w:type="dxa"/>
              <w:left w:w="15" w:type="dxa"/>
              <w:right w:w="15" w:type="dxa"/>
            </w:tcMar>
            <w:vAlign w:val="center"/>
          </w:tcPr>
          <w:p w14:paraId="657200E7">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b/>
                <w:bCs/>
                <w:sz w:val="32"/>
                <w:szCs w:val="32"/>
                <w:lang w:val="en-US" w:eastAsia="zh-CN"/>
              </w:rPr>
              <w:t>2</w:t>
            </w:r>
          </w:p>
        </w:tc>
        <w:tc>
          <w:tcPr>
            <w:tcW w:w="7771" w:type="dxa"/>
            <w:gridSpan w:val="3"/>
            <w:noWrap/>
            <w:tcMar>
              <w:top w:w="15" w:type="dxa"/>
              <w:left w:w="15" w:type="dxa"/>
              <w:right w:w="15" w:type="dxa"/>
            </w:tcMar>
            <w:vAlign w:val="center"/>
          </w:tcPr>
          <w:p w14:paraId="652E7C2C">
            <w:pPr>
              <w:numPr>
                <w:ilvl w:val="0"/>
                <w:numId w:val="0"/>
              </w:numPr>
              <w:autoSpaceDE/>
              <w:autoSpaceDN/>
              <w:spacing w:before="0" w:beforeLines="0" w:after="0" w:afterLines="0" w:line="240" w:lineRule="auto"/>
              <w:ind w:right="0" w:rightChars="0"/>
              <w:jc w:val="center"/>
              <w:rPr>
                <w:rFonts w:hint="default" w:ascii="仿宋" w:hAnsi="仿宋" w:eastAsia="仿宋" w:cs="仿宋"/>
                <w:sz w:val="22"/>
                <w:szCs w:val="22"/>
                <w:lang w:val="en-US" w:eastAsia="zh-CN"/>
              </w:rPr>
            </w:pPr>
            <w:r>
              <w:rPr>
                <w:rFonts w:hint="default" w:ascii="仿宋" w:hAnsi="仿宋" w:eastAsia="仿宋" w:cs="仿宋"/>
                <w:b/>
                <w:bCs/>
                <w:i w:val="0"/>
                <w:iCs w:val="0"/>
                <w:caps w:val="0"/>
                <w:color w:val="auto"/>
                <w:spacing w:val="0"/>
                <w:kern w:val="2"/>
                <w:sz w:val="32"/>
                <w:szCs w:val="32"/>
                <w:highlight w:val="none"/>
                <w:shd w:val="clear" w:color="auto" w:fill="FFFFFF"/>
                <w:lang w:val="en-US" w:eastAsia="zh-CN" w:bidi="ar-SA"/>
              </w:rPr>
              <w:t>体检管理软件(</w:t>
            </w:r>
            <w:r>
              <w:rPr>
                <w:rFonts w:hint="eastAsia" w:ascii="仿宋" w:hAnsi="仿宋" w:eastAsia="仿宋" w:cs="仿宋"/>
                <w:b/>
                <w:bCs/>
                <w:i w:val="0"/>
                <w:iCs w:val="0"/>
                <w:caps w:val="0"/>
                <w:color w:val="auto"/>
                <w:spacing w:val="0"/>
                <w:kern w:val="2"/>
                <w:sz w:val="32"/>
                <w:szCs w:val="32"/>
                <w:highlight w:val="none"/>
                <w:shd w:val="clear" w:color="auto" w:fill="FFFFFF"/>
                <w:lang w:val="en-US" w:eastAsia="zh-CN" w:bidi="ar-SA"/>
              </w:rPr>
              <w:t>核心产品</w:t>
            </w:r>
            <w:r>
              <w:rPr>
                <w:rFonts w:hint="default" w:ascii="仿宋" w:hAnsi="仿宋" w:eastAsia="仿宋" w:cs="仿宋"/>
                <w:b/>
                <w:bCs/>
                <w:i w:val="0"/>
                <w:iCs w:val="0"/>
                <w:caps w:val="0"/>
                <w:color w:val="auto"/>
                <w:spacing w:val="0"/>
                <w:kern w:val="2"/>
                <w:sz w:val="32"/>
                <w:szCs w:val="32"/>
                <w:highlight w:val="none"/>
                <w:shd w:val="clear" w:color="auto" w:fill="FFFFFF"/>
                <w:lang w:val="en-US" w:eastAsia="zh-CN" w:bidi="ar-SA"/>
              </w:rPr>
              <w:t>)</w:t>
            </w:r>
          </w:p>
        </w:tc>
      </w:tr>
      <w:tr w14:paraId="644E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tcMar>
              <w:top w:w="15" w:type="dxa"/>
              <w:left w:w="15" w:type="dxa"/>
              <w:right w:w="15" w:type="dxa"/>
            </w:tcMar>
            <w:vAlign w:val="center"/>
          </w:tcPr>
          <w:p w14:paraId="5915D51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b/>
                <w:bCs/>
                <w:sz w:val="22"/>
                <w:szCs w:val="22"/>
                <w:lang w:val="en-US" w:eastAsia="zh-CN"/>
              </w:rPr>
              <w:t>序号</w:t>
            </w:r>
          </w:p>
        </w:tc>
        <w:tc>
          <w:tcPr>
            <w:tcW w:w="911" w:type="dxa"/>
            <w:noWrap/>
            <w:tcMar>
              <w:top w:w="15" w:type="dxa"/>
              <w:left w:w="15" w:type="dxa"/>
              <w:right w:w="15" w:type="dxa"/>
            </w:tcMar>
            <w:vAlign w:val="center"/>
          </w:tcPr>
          <w:p w14:paraId="3A29C56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模块</w:t>
            </w:r>
          </w:p>
        </w:tc>
        <w:tc>
          <w:tcPr>
            <w:tcW w:w="1353" w:type="dxa"/>
            <w:noWrap w:val="0"/>
            <w:tcMar>
              <w:top w:w="15" w:type="dxa"/>
              <w:left w:w="15" w:type="dxa"/>
              <w:right w:w="15" w:type="dxa"/>
            </w:tcMar>
            <w:vAlign w:val="center"/>
          </w:tcPr>
          <w:p w14:paraId="739291C0">
            <w:pPr>
              <w:widowControl w:val="0"/>
              <w:numPr>
                <w:ilvl w:val="0"/>
                <w:numId w:val="0"/>
              </w:numPr>
              <w:jc w:val="both"/>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子模块</w:t>
            </w:r>
          </w:p>
        </w:tc>
        <w:tc>
          <w:tcPr>
            <w:tcW w:w="5507" w:type="dxa"/>
            <w:noWrap w:val="0"/>
            <w:tcMar>
              <w:top w:w="15" w:type="dxa"/>
              <w:left w:w="15" w:type="dxa"/>
              <w:right w:w="15" w:type="dxa"/>
            </w:tcMar>
            <w:vAlign w:val="center"/>
          </w:tcPr>
          <w:p w14:paraId="60DF677C">
            <w:pPr>
              <w:widowControl w:val="0"/>
              <w:numPr>
                <w:ilvl w:val="0"/>
                <w:numId w:val="0"/>
              </w:numPr>
              <w:ind w:firstLine="405" w:firstLineChars="0"/>
              <w:jc w:val="center"/>
              <w:rPr>
                <w:rFonts w:hint="default" w:ascii="仿宋" w:hAnsi="仿宋" w:eastAsia="仿宋" w:cs="仿宋"/>
                <w:b/>
                <w:bCs/>
                <w:sz w:val="22"/>
                <w:szCs w:val="22"/>
                <w:lang w:val="en-US" w:eastAsia="zh-CN"/>
              </w:rPr>
            </w:pPr>
            <w:r>
              <w:rPr>
                <w:rFonts w:hint="eastAsia" w:ascii="仿宋" w:hAnsi="仿宋" w:eastAsia="仿宋" w:cs="仿宋"/>
                <w:b/>
                <w:bCs/>
                <w:color w:val="auto"/>
                <w:sz w:val="22"/>
                <w:szCs w:val="22"/>
                <w:highlight w:val="none"/>
                <w:lang w:val="en-US" w:eastAsia="zh-CN"/>
              </w:rPr>
              <w:t>详细需求</w:t>
            </w:r>
          </w:p>
        </w:tc>
      </w:tr>
      <w:tr w14:paraId="4998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tcMar>
              <w:top w:w="15" w:type="dxa"/>
              <w:left w:w="15" w:type="dxa"/>
              <w:right w:w="15" w:type="dxa"/>
            </w:tcMar>
            <w:vAlign w:val="center"/>
          </w:tcPr>
          <w:p w14:paraId="04E8DB29">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2.1</w:t>
            </w:r>
          </w:p>
        </w:tc>
        <w:tc>
          <w:tcPr>
            <w:tcW w:w="911" w:type="dxa"/>
            <w:noWrap/>
            <w:tcMar>
              <w:top w:w="15" w:type="dxa"/>
              <w:left w:w="15" w:type="dxa"/>
              <w:right w:w="15" w:type="dxa"/>
            </w:tcMar>
            <w:vAlign w:val="center"/>
          </w:tcPr>
          <w:p w14:paraId="39FFA7C8">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整体要求</w:t>
            </w:r>
          </w:p>
        </w:tc>
        <w:tc>
          <w:tcPr>
            <w:tcW w:w="6860" w:type="dxa"/>
            <w:gridSpan w:val="2"/>
            <w:noWrap w:val="0"/>
            <w:tcMar>
              <w:top w:w="15" w:type="dxa"/>
              <w:left w:w="15" w:type="dxa"/>
              <w:right w:w="15" w:type="dxa"/>
            </w:tcMar>
            <w:vAlign w:val="center"/>
          </w:tcPr>
          <w:p w14:paraId="2A4292B2">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改造升级后，需保证医院体检管理(套餐管理、项目管理、科室/诊室管理、医生/护士管理、账务管理、设备管理、耗材管理、机构信息管理、用户权限管理等)和职业病管理模块等在用的所有系统功能正常使用</w:t>
            </w:r>
          </w:p>
        </w:tc>
      </w:tr>
      <w:tr w14:paraId="685A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40" w:type="dxa"/>
            <w:noWrap/>
            <w:tcMar>
              <w:top w:w="15" w:type="dxa"/>
              <w:left w:w="15" w:type="dxa"/>
              <w:right w:w="15" w:type="dxa"/>
            </w:tcMar>
            <w:vAlign w:val="center"/>
          </w:tcPr>
          <w:p w14:paraId="64552C4D">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2.2</w:t>
            </w:r>
          </w:p>
        </w:tc>
        <w:tc>
          <w:tcPr>
            <w:tcW w:w="911" w:type="dxa"/>
            <w:noWrap/>
            <w:tcMar>
              <w:top w:w="15" w:type="dxa"/>
              <w:left w:w="15" w:type="dxa"/>
              <w:right w:w="15" w:type="dxa"/>
            </w:tcMar>
            <w:vAlign w:val="center"/>
          </w:tcPr>
          <w:p w14:paraId="3D501D2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系统构架要求</w:t>
            </w:r>
          </w:p>
        </w:tc>
        <w:tc>
          <w:tcPr>
            <w:tcW w:w="6860" w:type="dxa"/>
            <w:gridSpan w:val="2"/>
            <w:noWrap w:val="0"/>
            <w:tcMar>
              <w:top w:w="15" w:type="dxa"/>
              <w:left w:w="15" w:type="dxa"/>
              <w:right w:w="15" w:type="dxa"/>
            </w:tcMar>
            <w:vAlign w:val="center"/>
          </w:tcPr>
          <w:p w14:paraId="5593302C">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系统须采用B/S架构界面符合医院操作习惯。系统须在后期的系统升级、售后维护上，能做到及时响应，方便更新。</w:t>
            </w:r>
          </w:p>
          <w:p w14:paraId="7D5BCF3B">
            <w:pPr>
              <w:widowControl/>
              <w:tabs>
                <w:tab w:val="left" w:pos="-360"/>
                <w:tab w:val="left" w:pos="360"/>
              </w:tabs>
              <w:autoSpaceDE w:val="0"/>
              <w:autoSpaceDN w:val="0"/>
              <w:adjustRightInd w:val="0"/>
              <w:snapToGrid w:val="0"/>
              <w:spacing w:line="440" w:lineRule="exact"/>
              <w:jc w:val="left"/>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支持多院区模式，数据统一管理、统计及后台维护，支持实时多院区信息数据查询统计及导出</w:t>
            </w:r>
            <w:r>
              <w:rPr>
                <w:rFonts w:hint="eastAsia" w:ascii="仿宋" w:hAnsi="仿宋" w:eastAsia="仿宋" w:cs="仿宋"/>
                <w:sz w:val="22"/>
                <w:szCs w:val="22"/>
              </w:rPr>
              <w:t>。</w:t>
            </w:r>
          </w:p>
        </w:tc>
      </w:tr>
      <w:tr w14:paraId="5675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tcMar>
              <w:top w:w="15" w:type="dxa"/>
              <w:left w:w="15" w:type="dxa"/>
              <w:right w:w="15" w:type="dxa"/>
            </w:tcMar>
            <w:vAlign w:val="center"/>
          </w:tcPr>
          <w:p w14:paraId="1492AD7D">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2.3</w:t>
            </w:r>
          </w:p>
        </w:tc>
        <w:tc>
          <w:tcPr>
            <w:tcW w:w="911" w:type="dxa"/>
            <w:vMerge w:val="restart"/>
            <w:noWrap/>
            <w:tcMar>
              <w:top w:w="15" w:type="dxa"/>
              <w:left w:w="15" w:type="dxa"/>
              <w:right w:w="15" w:type="dxa"/>
            </w:tcMar>
            <w:vAlign w:val="center"/>
          </w:tcPr>
          <w:p w14:paraId="3A6A129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rPr>
              <w:t>体检登记模块</w:t>
            </w:r>
          </w:p>
        </w:tc>
        <w:tc>
          <w:tcPr>
            <w:tcW w:w="1353" w:type="dxa"/>
            <w:noWrap w:val="0"/>
            <w:tcMar>
              <w:top w:w="15" w:type="dxa"/>
              <w:left w:w="15" w:type="dxa"/>
              <w:right w:w="15" w:type="dxa"/>
            </w:tcMar>
            <w:vAlign w:val="center"/>
          </w:tcPr>
          <w:p w14:paraId="36E3C59E">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lang w:eastAsia="zh-CN"/>
              </w:rPr>
              <w:t>到检管理</w:t>
            </w:r>
          </w:p>
        </w:tc>
        <w:tc>
          <w:tcPr>
            <w:tcW w:w="5507" w:type="dxa"/>
            <w:noWrap w:val="0"/>
            <w:tcMar>
              <w:top w:w="15" w:type="dxa"/>
              <w:left w:w="15" w:type="dxa"/>
              <w:right w:w="15" w:type="dxa"/>
            </w:tcMar>
            <w:vAlign w:val="center"/>
          </w:tcPr>
          <w:p w14:paraId="69D21ABE">
            <w:pPr>
              <w:widowControl/>
              <w:tabs>
                <w:tab w:val="left" w:pos="-360"/>
                <w:tab w:val="left" w:pos="360"/>
              </w:tabs>
              <w:autoSpaceDE w:val="0"/>
              <w:autoSpaceDN w:val="0"/>
              <w:adjustRightInd w:val="0"/>
              <w:snapToGrid w:val="0"/>
              <w:spacing w:line="440" w:lineRule="exact"/>
              <w:jc w:val="both"/>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lang w:eastAsia="zh-CN"/>
              </w:rPr>
              <w:t>可对线上预约、批量导入、自助机登记、前台登记等不同来源的体检人员进行统一管理，支持批量登记，支持信息修改和项目加项，支持导出报表和批量打印指引单、条码。</w:t>
            </w:r>
          </w:p>
        </w:tc>
      </w:tr>
      <w:tr w14:paraId="661F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tcMar>
              <w:top w:w="15" w:type="dxa"/>
              <w:left w:w="15" w:type="dxa"/>
              <w:right w:w="15" w:type="dxa"/>
            </w:tcMar>
            <w:vAlign w:val="center"/>
          </w:tcPr>
          <w:p w14:paraId="3D4757C3">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2.4</w:t>
            </w:r>
          </w:p>
        </w:tc>
        <w:tc>
          <w:tcPr>
            <w:tcW w:w="911" w:type="dxa"/>
            <w:vMerge w:val="continue"/>
            <w:noWrap/>
            <w:tcMar>
              <w:top w:w="15" w:type="dxa"/>
              <w:left w:w="15" w:type="dxa"/>
              <w:right w:w="15" w:type="dxa"/>
            </w:tcMar>
            <w:vAlign w:val="center"/>
          </w:tcPr>
          <w:p w14:paraId="14230CE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tcMar>
              <w:top w:w="15" w:type="dxa"/>
              <w:left w:w="15" w:type="dxa"/>
              <w:right w:w="15" w:type="dxa"/>
            </w:tcMar>
            <w:vAlign w:val="center"/>
          </w:tcPr>
          <w:p w14:paraId="4C48C248">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rPr>
              <w:t>自动批量登记</w:t>
            </w:r>
          </w:p>
        </w:tc>
        <w:tc>
          <w:tcPr>
            <w:tcW w:w="5507" w:type="dxa"/>
            <w:noWrap w:val="0"/>
            <w:tcMar>
              <w:top w:w="15" w:type="dxa"/>
              <w:left w:w="15" w:type="dxa"/>
              <w:right w:w="15" w:type="dxa"/>
            </w:tcMar>
            <w:vAlign w:val="center"/>
          </w:tcPr>
          <w:p w14:paraId="2B3585E2">
            <w:pPr>
              <w:widowControl/>
              <w:tabs>
                <w:tab w:val="left" w:pos="-360"/>
                <w:tab w:val="left" w:pos="360"/>
              </w:tabs>
              <w:autoSpaceDE w:val="0"/>
              <w:autoSpaceDN w:val="0"/>
              <w:adjustRightInd w:val="0"/>
              <w:snapToGrid w:val="0"/>
              <w:spacing w:line="440" w:lineRule="exact"/>
              <w:jc w:val="both"/>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rPr>
              <w:t>提供两种批量导入自动登记的功能：第一种自动导入功能是从体检单位提供的Excel文档中导入体检单位部门结构、体检人员姓名、性别、年龄、分组，并自动进行重名检查和分组性别匹配检查；第二种自动导入功能是从往年的体检资料中选择人员，通过匹配增减体检人员，再次进行批量自动导入的自动登记。</w:t>
            </w:r>
          </w:p>
        </w:tc>
      </w:tr>
      <w:tr w14:paraId="7997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6" w:hRule="atLeast"/>
        </w:trPr>
        <w:tc>
          <w:tcPr>
            <w:tcW w:w="940" w:type="dxa"/>
            <w:noWrap/>
            <w:tcMar>
              <w:top w:w="15" w:type="dxa"/>
              <w:left w:w="15" w:type="dxa"/>
              <w:right w:w="15" w:type="dxa"/>
            </w:tcMar>
            <w:vAlign w:val="center"/>
          </w:tcPr>
          <w:p w14:paraId="5333A2FC">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2.5</w:t>
            </w:r>
          </w:p>
        </w:tc>
        <w:tc>
          <w:tcPr>
            <w:tcW w:w="911" w:type="dxa"/>
            <w:vMerge w:val="restart"/>
            <w:noWrap/>
            <w:tcMar>
              <w:top w:w="15" w:type="dxa"/>
              <w:left w:w="15" w:type="dxa"/>
              <w:right w:w="15" w:type="dxa"/>
            </w:tcMar>
            <w:vAlign w:val="center"/>
          </w:tcPr>
          <w:p w14:paraId="0F9CB4A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rPr>
              <w:t>体检收费模块</w:t>
            </w:r>
          </w:p>
        </w:tc>
        <w:tc>
          <w:tcPr>
            <w:tcW w:w="1353" w:type="dxa"/>
            <w:noWrap w:val="0"/>
            <w:tcMar>
              <w:top w:w="15" w:type="dxa"/>
              <w:left w:w="15" w:type="dxa"/>
              <w:right w:w="15" w:type="dxa"/>
            </w:tcMar>
            <w:vAlign w:val="center"/>
          </w:tcPr>
          <w:p w14:paraId="4D8B653F">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rPr>
              <w:t>团体结算</w:t>
            </w:r>
          </w:p>
        </w:tc>
        <w:tc>
          <w:tcPr>
            <w:tcW w:w="5507" w:type="dxa"/>
            <w:noWrap w:val="0"/>
            <w:tcMar>
              <w:top w:w="15" w:type="dxa"/>
              <w:left w:w="15" w:type="dxa"/>
              <w:right w:w="15" w:type="dxa"/>
            </w:tcMar>
            <w:vAlign w:val="center"/>
          </w:tcPr>
          <w:p w14:paraId="5D4CFCD8">
            <w:pPr>
              <w:widowControl/>
              <w:tabs>
                <w:tab w:val="left" w:pos="-360"/>
                <w:tab w:val="left" w:pos="360"/>
              </w:tabs>
              <w:autoSpaceDE w:val="0"/>
              <w:autoSpaceDN w:val="0"/>
              <w:adjustRightInd w:val="0"/>
              <w:snapToGrid w:val="0"/>
              <w:spacing w:line="440" w:lineRule="exact"/>
              <w:jc w:val="both"/>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能</w:t>
            </w:r>
            <w:r>
              <w:rPr>
                <w:rFonts w:hint="eastAsia" w:ascii="仿宋" w:hAnsi="仿宋" w:eastAsia="仿宋" w:cs="仿宋"/>
                <w:sz w:val="22"/>
                <w:szCs w:val="22"/>
              </w:rPr>
              <w:t>够统计出以下五种情况下的体检费用：按照登记人员、以套餐为计价单位的体检费用；按照登记人员、以明细项目为计价单位的体检费用；按照实检人员、以套餐为计价单位、并且不可拆分时的体检费用；按照实检人员、以套餐为计价单位、可拆分时的体检费用：按照实检人员、以明细项目为计价单位的体检费用。对单位体检任务进行结算审核结账操作。</w:t>
            </w:r>
          </w:p>
        </w:tc>
      </w:tr>
      <w:tr w14:paraId="2DB6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tcMar>
              <w:top w:w="15" w:type="dxa"/>
              <w:left w:w="15" w:type="dxa"/>
              <w:right w:w="15" w:type="dxa"/>
            </w:tcMar>
            <w:vAlign w:val="center"/>
          </w:tcPr>
          <w:p w14:paraId="444271A3">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2.6</w:t>
            </w:r>
          </w:p>
        </w:tc>
        <w:tc>
          <w:tcPr>
            <w:tcW w:w="911" w:type="dxa"/>
            <w:vMerge w:val="continue"/>
            <w:noWrap/>
            <w:tcMar>
              <w:top w:w="15" w:type="dxa"/>
              <w:left w:w="15" w:type="dxa"/>
              <w:right w:w="15" w:type="dxa"/>
            </w:tcMar>
            <w:vAlign w:val="center"/>
          </w:tcPr>
          <w:p w14:paraId="57C75328">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tcMar>
              <w:top w:w="15" w:type="dxa"/>
              <w:left w:w="15" w:type="dxa"/>
              <w:right w:w="15" w:type="dxa"/>
            </w:tcMar>
            <w:vAlign w:val="center"/>
          </w:tcPr>
          <w:p w14:paraId="4F4B32E3">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rPr>
              <w:t>严格的收费发票管理</w:t>
            </w:r>
          </w:p>
        </w:tc>
        <w:tc>
          <w:tcPr>
            <w:tcW w:w="5507" w:type="dxa"/>
            <w:noWrap w:val="0"/>
            <w:tcMar>
              <w:top w:w="15" w:type="dxa"/>
              <w:left w:w="15" w:type="dxa"/>
              <w:right w:w="15" w:type="dxa"/>
            </w:tcMar>
            <w:vAlign w:val="center"/>
          </w:tcPr>
          <w:p w14:paraId="54A2C919">
            <w:pPr>
              <w:widowControl/>
              <w:tabs>
                <w:tab w:val="left" w:pos="-360"/>
                <w:tab w:val="left" w:pos="360"/>
              </w:tabs>
              <w:autoSpaceDE w:val="0"/>
              <w:autoSpaceDN w:val="0"/>
              <w:adjustRightInd w:val="0"/>
              <w:snapToGrid w:val="0"/>
              <w:spacing w:line="440" w:lineRule="exact"/>
              <w:jc w:val="both"/>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rPr>
              <w:t>收费员使用发票收费的时候，系统自动根据该收费号检索最近的发票号，收费后发票号自动与收据号对应。发票最大金额问题，自动根据最大金额折分为多张发票，主要用于单位大额结算。发票管理可将其中的部分或单张发票报废或是回收，并可查询发票</w:t>
            </w:r>
          </w:p>
        </w:tc>
      </w:tr>
      <w:tr w14:paraId="707C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trPr>
        <w:tc>
          <w:tcPr>
            <w:tcW w:w="940" w:type="dxa"/>
            <w:noWrap w:val="0"/>
            <w:vAlign w:val="center"/>
          </w:tcPr>
          <w:p w14:paraId="76629F1F">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2.7</w:t>
            </w:r>
          </w:p>
        </w:tc>
        <w:tc>
          <w:tcPr>
            <w:tcW w:w="911" w:type="dxa"/>
            <w:vMerge w:val="restart"/>
            <w:noWrap w:val="0"/>
            <w:vAlign w:val="center"/>
          </w:tcPr>
          <w:p w14:paraId="7177565C">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rPr>
              <w:t>体检医生诊台模块</w:t>
            </w:r>
          </w:p>
        </w:tc>
        <w:tc>
          <w:tcPr>
            <w:tcW w:w="1353" w:type="dxa"/>
            <w:noWrap w:val="0"/>
            <w:vAlign w:val="center"/>
          </w:tcPr>
          <w:p w14:paraId="1B2C844C">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自动防止漏检、设置拒检</w:t>
            </w:r>
          </w:p>
        </w:tc>
        <w:tc>
          <w:tcPr>
            <w:tcW w:w="5507" w:type="dxa"/>
            <w:noWrap w:val="0"/>
            <w:vAlign w:val="center"/>
          </w:tcPr>
          <w:p w14:paraId="78AB842B">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具有检查督办和拒检登记功能，提供多种查询报表，以便查阅未检人员、未检项目；并且可以记录拒检项目。</w:t>
            </w:r>
          </w:p>
        </w:tc>
      </w:tr>
      <w:tr w14:paraId="1D6E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54A2D15E">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2.8</w:t>
            </w:r>
          </w:p>
        </w:tc>
        <w:tc>
          <w:tcPr>
            <w:tcW w:w="911" w:type="dxa"/>
            <w:vMerge w:val="continue"/>
            <w:noWrap w:val="0"/>
            <w:vAlign w:val="top"/>
          </w:tcPr>
          <w:p w14:paraId="2F29B21B">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7B136252">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复查登记</w:t>
            </w:r>
          </w:p>
        </w:tc>
        <w:tc>
          <w:tcPr>
            <w:tcW w:w="5507" w:type="dxa"/>
            <w:noWrap w:val="0"/>
            <w:vAlign w:val="center"/>
          </w:tcPr>
          <w:p w14:paraId="15F1DD4D">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医生在操作界面，可以根据体检者实际情况，进行复查登记，记录复查项目、时间、原因，生成复查申请供总检医生进行复杂必要性审核。</w:t>
            </w:r>
          </w:p>
        </w:tc>
      </w:tr>
      <w:tr w14:paraId="769D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70170F12">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2.9</w:t>
            </w:r>
          </w:p>
        </w:tc>
        <w:tc>
          <w:tcPr>
            <w:tcW w:w="911" w:type="dxa"/>
            <w:vMerge w:val="continue"/>
            <w:noWrap w:val="0"/>
            <w:vAlign w:val="top"/>
          </w:tcPr>
          <w:p w14:paraId="0FD56D8D">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16FFA20A">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诊断提醒</w:t>
            </w:r>
          </w:p>
        </w:tc>
        <w:tc>
          <w:tcPr>
            <w:tcW w:w="5507" w:type="dxa"/>
            <w:noWrap w:val="0"/>
            <w:vAlign w:val="center"/>
          </w:tcPr>
          <w:p w14:paraId="75998641">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医生在检查时，如发现体检者有异常情况，可以设置诊断提醒，如在内科检查时医生发现有问题，但不能确诊，可以设置提醒信息，提醒其它科室在检查时着重注意事项。</w:t>
            </w:r>
          </w:p>
        </w:tc>
      </w:tr>
      <w:tr w14:paraId="1928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63CB2619">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2.10</w:t>
            </w:r>
          </w:p>
        </w:tc>
        <w:tc>
          <w:tcPr>
            <w:tcW w:w="911" w:type="dxa"/>
            <w:vMerge w:val="continue"/>
            <w:noWrap w:val="0"/>
            <w:vAlign w:val="top"/>
          </w:tcPr>
          <w:p w14:paraId="331FB14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66179C88">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专家词库</w:t>
            </w:r>
          </w:p>
        </w:tc>
        <w:tc>
          <w:tcPr>
            <w:tcW w:w="5507" w:type="dxa"/>
            <w:noWrap w:val="0"/>
            <w:vAlign w:val="center"/>
          </w:tcPr>
          <w:p w14:paraId="1AE6F562">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实现医生用词的统一及规范：</w:t>
            </w:r>
            <w:r>
              <w:rPr>
                <w:rFonts w:hint="eastAsia" w:ascii="仿宋" w:hAnsi="仿宋" w:eastAsia="仿宋" w:cs="仿宋"/>
                <w:sz w:val="22"/>
                <w:szCs w:val="22"/>
                <w:lang w:val="en-US" w:eastAsia="zh-CN"/>
              </w:rPr>
              <w:t>内置词条3000条以上，</w:t>
            </w:r>
            <w:r>
              <w:rPr>
                <w:rFonts w:hint="eastAsia" w:ascii="仿宋" w:hAnsi="仿宋" w:eastAsia="仿宋" w:cs="仿宋"/>
                <w:sz w:val="22"/>
                <w:szCs w:val="22"/>
              </w:rPr>
              <w:t>知识型、智能型的专家词条能为体检中心老专家的使用，提供汉字零输入的操作便利，并且提供定期词条更新服务。</w:t>
            </w:r>
            <w:r>
              <w:rPr>
                <w:rFonts w:hint="eastAsia" w:ascii="仿宋" w:hAnsi="仿宋" w:eastAsia="仿宋" w:cs="仿宋"/>
                <w:sz w:val="22"/>
                <w:szCs w:val="22"/>
                <w:lang w:eastAsia="zh-CN"/>
              </w:rPr>
              <w:t>同时</w:t>
            </w:r>
            <w:r>
              <w:rPr>
                <w:rFonts w:hint="eastAsia" w:ascii="仿宋" w:hAnsi="仿宋" w:eastAsia="仿宋" w:cs="仿宋"/>
                <w:sz w:val="22"/>
                <w:szCs w:val="22"/>
              </w:rPr>
              <w:t>时软件内置疾病科普说明，对疾病用通俗易懂语言进行解释，生成带科普说明体检报告，辅助体检者读懂体检报告。</w:t>
            </w:r>
          </w:p>
        </w:tc>
      </w:tr>
      <w:tr w14:paraId="6F3A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2453F0A8">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2.11</w:t>
            </w:r>
          </w:p>
        </w:tc>
        <w:tc>
          <w:tcPr>
            <w:tcW w:w="911" w:type="dxa"/>
            <w:vMerge w:val="continue"/>
            <w:noWrap w:val="0"/>
            <w:vAlign w:val="top"/>
          </w:tcPr>
          <w:p w14:paraId="4C77AE5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13973549">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自动小结、总结</w:t>
            </w:r>
          </w:p>
        </w:tc>
        <w:tc>
          <w:tcPr>
            <w:tcW w:w="5507" w:type="dxa"/>
            <w:noWrap w:val="0"/>
            <w:vAlign w:val="center"/>
          </w:tcPr>
          <w:p w14:paraId="7D3B618D">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在检查结果录入时，具有正常结果默认、数值结果极限值自动判定</w:t>
            </w:r>
            <w:r>
              <w:rPr>
                <w:rFonts w:hint="eastAsia" w:ascii="仿宋" w:hAnsi="仿宋" w:eastAsia="仿宋" w:cs="仿宋"/>
                <w:sz w:val="22"/>
                <w:szCs w:val="22"/>
                <w:lang w:eastAsia="zh-CN"/>
              </w:rPr>
              <w:t>、</w:t>
            </w:r>
            <w:r>
              <w:rPr>
                <w:rFonts w:hint="eastAsia" w:ascii="仿宋" w:hAnsi="仿宋" w:eastAsia="仿宋" w:cs="仿宋"/>
                <w:sz w:val="22"/>
                <w:szCs w:val="22"/>
              </w:rPr>
              <w:t>数值结果偏高偏低自动提示</w:t>
            </w:r>
            <w:r>
              <w:rPr>
                <w:rFonts w:hint="eastAsia" w:ascii="仿宋" w:hAnsi="仿宋" w:eastAsia="仿宋" w:cs="仿宋"/>
                <w:sz w:val="22"/>
                <w:szCs w:val="22"/>
                <w:lang w:eastAsia="zh-CN"/>
              </w:rPr>
              <w:t>、</w:t>
            </w:r>
            <w:r>
              <w:rPr>
                <w:rFonts w:hint="eastAsia" w:ascii="仿宋" w:hAnsi="仿宋" w:eastAsia="仿宋" w:cs="仿宋"/>
                <w:sz w:val="22"/>
                <w:szCs w:val="22"/>
              </w:rPr>
              <w:t>阳性结果自动标定</w:t>
            </w:r>
            <w:r>
              <w:rPr>
                <w:rFonts w:hint="eastAsia" w:ascii="仿宋" w:hAnsi="仿宋" w:eastAsia="仿宋" w:cs="仿宋"/>
                <w:sz w:val="22"/>
                <w:szCs w:val="22"/>
                <w:lang w:val="en-US" w:eastAsia="zh-CN"/>
              </w:rPr>
              <w:t>等功能</w:t>
            </w:r>
            <w:r>
              <w:rPr>
                <w:rFonts w:hint="eastAsia" w:ascii="仿宋" w:hAnsi="仿宋" w:eastAsia="仿宋" w:cs="仿宋"/>
                <w:sz w:val="22"/>
                <w:szCs w:val="22"/>
              </w:rPr>
              <w:t>。</w:t>
            </w:r>
          </w:p>
        </w:tc>
      </w:tr>
      <w:tr w14:paraId="7D93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trPr>
        <w:tc>
          <w:tcPr>
            <w:tcW w:w="940" w:type="dxa"/>
            <w:noWrap w:val="0"/>
            <w:vAlign w:val="center"/>
          </w:tcPr>
          <w:p w14:paraId="163AAE7E">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2.12</w:t>
            </w:r>
          </w:p>
        </w:tc>
        <w:tc>
          <w:tcPr>
            <w:tcW w:w="911" w:type="dxa"/>
            <w:vMerge w:val="restart"/>
            <w:noWrap w:val="0"/>
            <w:vAlign w:val="center"/>
          </w:tcPr>
          <w:p w14:paraId="15E269B9">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rPr>
              <w:t>总检模块</w:t>
            </w:r>
          </w:p>
        </w:tc>
        <w:tc>
          <w:tcPr>
            <w:tcW w:w="1353" w:type="dxa"/>
            <w:noWrap w:val="0"/>
            <w:vAlign w:val="center"/>
          </w:tcPr>
          <w:p w14:paraId="54718384">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总检医生诊台调阅各科室详细结果及影像图文报告</w:t>
            </w:r>
          </w:p>
        </w:tc>
        <w:tc>
          <w:tcPr>
            <w:tcW w:w="5507" w:type="dxa"/>
            <w:noWrap w:val="0"/>
            <w:vAlign w:val="center"/>
          </w:tcPr>
          <w:p w14:paraId="20F7D114">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总检医生在总检时，能在总检界面方便快捷的调阅出体检人员的各科室详细结果及影像结果，再次核对，实现体检质量控制。</w:t>
            </w:r>
          </w:p>
        </w:tc>
      </w:tr>
      <w:tr w14:paraId="41F8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7B690F1F">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2.13</w:t>
            </w:r>
          </w:p>
        </w:tc>
        <w:tc>
          <w:tcPr>
            <w:tcW w:w="911" w:type="dxa"/>
            <w:vMerge w:val="continue"/>
            <w:noWrap w:val="0"/>
            <w:vAlign w:val="top"/>
          </w:tcPr>
          <w:p w14:paraId="0787A70C">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32234494">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总检医生诊台</w:t>
            </w:r>
          </w:p>
        </w:tc>
        <w:tc>
          <w:tcPr>
            <w:tcW w:w="5507" w:type="dxa"/>
            <w:noWrap w:val="0"/>
            <w:vAlign w:val="center"/>
          </w:tcPr>
          <w:p w14:paraId="5E82EC90">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可以方便地查询历次的体检结果，</w:t>
            </w:r>
            <w:r>
              <w:rPr>
                <w:rFonts w:hint="eastAsia" w:ascii="仿宋" w:hAnsi="仿宋" w:eastAsia="仿宋" w:cs="仿宋"/>
                <w:sz w:val="22"/>
                <w:szCs w:val="22"/>
                <w:lang w:eastAsia="zh-CN"/>
              </w:rPr>
              <w:t>能将</w:t>
            </w:r>
            <w:r>
              <w:rPr>
                <w:rFonts w:hint="eastAsia" w:ascii="仿宋" w:hAnsi="仿宋" w:eastAsia="仿宋" w:cs="仿宋"/>
                <w:sz w:val="22"/>
                <w:szCs w:val="22"/>
              </w:rPr>
              <w:t>历史结果对比分析，能够自动产生综述和建议</w:t>
            </w:r>
            <w:r>
              <w:rPr>
                <w:rFonts w:hint="eastAsia" w:ascii="仿宋" w:hAnsi="仿宋" w:eastAsia="仿宋" w:cs="仿宋"/>
                <w:sz w:val="22"/>
                <w:szCs w:val="22"/>
                <w:lang w:eastAsia="zh-CN"/>
              </w:rPr>
              <w:t>；</w:t>
            </w:r>
            <w:r>
              <w:rPr>
                <w:rFonts w:hint="eastAsia" w:ascii="仿宋" w:hAnsi="仿宋" w:eastAsia="仿宋" w:cs="仿宋"/>
                <w:sz w:val="22"/>
                <w:szCs w:val="22"/>
              </w:rPr>
              <w:t>可以根据需要单向检查或检验的对比分析。</w:t>
            </w:r>
            <w:r>
              <w:rPr>
                <w:rFonts w:hint="eastAsia" w:ascii="仿宋" w:hAnsi="仿宋" w:eastAsia="仿宋" w:cs="仿宋"/>
                <w:sz w:val="22"/>
                <w:szCs w:val="22"/>
                <w:lang w:eastAsia="zh-CN"/>
              </w:rPr>
              <w:t>支持对诊断、建议进行个性化排序，排序将影响报告中显示诊断的先后顺序。</w:t>
            </w:r>
          </w:p>
        </w:tc>
      </w:tr>
      <w:tr w14:paraId="343C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CDCEC36">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2.14</w:t>
            </w:r>
          </w:p>
        </w:tc>
        <w:tc>
          <w:tcPr>
            <w:tcW w:w="911" w:type="dxa"/>
            <w:vMerge w:val="continue"/>
            <w:noWrap w:val="0"/>
            <w:vAlign w:val="top"/>
          </w:tcPr>
          <w:p w14:paraId="18BC9BC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2B454AF2">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AI智能总检</w:t>
            </w:r>
          </w:p>
        </w:tc>
        <w:tc>
          <w:tcPr>
            <w:tcW w:w="5507" w:type="dxa"/>
            <w:noWrap w:val="0"/>
            <w:vAlign w:val="center"/>
          </w:tcPr>
          <w:p w14:paraId="12DD144A">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通过AI大模型帮助总检，总检医生只需复核即可出具总检报告；支持传统总检和AI总检切换和对比。</w:t>
            </w:r>
          </w:p>
        </w:tc>
      </w:tr>
      <w:tr w14:paraId="7A74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42FFB0F2">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2.15</w:t>
            </w:r>
          </w:p>
        </w:tc>
        <w:tc>
          <w:tcPr>
            <w:tcW w:w="911" w:type="dxa"/>
            <w:vMerge w:val="continue"/>
            <w:noWrap w:val="0"/>
            <w:vAlign w:val="top"/>
          </w:tcPr>
          <w:p w14:paraId="45D25B47">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50B4564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AI历次对比</w:t>
            </w:r>
          </w:p>
        </w:tc>
        <w:tc>
          <w:tcPr>
            <w:tcW w:w="5507" w:type="dxa"/>
            <w:noWrap w:val="0"/>
            <w:vAlign w:val="center"/>
          </w:tcPr>
          <w:p w14:paraId="41AE850E">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以折线图方式展现体检者历年健康数据的变化，通过AI大模型分析人员的历次结果进行分析，给出对应的建议和总结。</w:t>
            </w:r>
          </w:p>
        </w:tc>
      </w:tr>
      <w:tr w14:paraId="59CD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6A10F93">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2.16</w:t>
            </w:r>
          </w:p>
        </w:tc>
        <w:tc>
          <w:tcPr>
            <w:tcW w:w="911" w:type="dxa"/>
            <w:vMerge w:val="continue"/>
            <w:noWrap w:val="0"/>
            <w:vAlign w:val="top"/>
          </w:tcPr>
          <w:p w14:paraId="4A8B155E">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4CF74AE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撤销和重做</w:t>
            </w:r>
          </w:p>
        </w:tc>
        <w:tc>
          <w:tcPr>
            <w:tcW w:w="5507" w:type="dxa"/>
            <w:noWrap w:val="0"/>
            <w:vAlign w:val="center"/>
          </w:tcPr>
          <w:p w14:paraId="001803C6">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具有完备的总检撤销和重做功能，在总检未撤销前，阻止体检明细项目结果值的随意修改，在重做总检时，能够醒目地列出变化的内容。并保持以前的总检内容以备修改，避免以前总检内容的丢失。</w:t>
            </w:r>
          </w:p>
        </w:tc>
      </w:tr>
      <w:tr w14:paraId="175F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53E0AF7B">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2.17</w:t>
            </w:r>
          </w:p>
        </w:tc>
        <w:tc>
          <w:tcPr>
            <w:tcW w:w="911" w:type="dxa"/>
            <w:vMerge w:val="continue"/>
            <w:noWrap w:val="0"/>
            <w:vAlign w:val="top"/>
          </w:tcPr>
          <w:p w14:paraId="213469AE">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336511C8">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eastAsia="zh-CN"/>
              </w:rPr>
              <w:t>三级质量审核</w:t>
            </w:r>
          </w:p>
        </w:tc>
        <w:tc>
          <w:tcPr>
            <w:tcW w:w="5507" w:type="dxa"/>
            <w:noWrap w:val="0"/>
            <w:vAlign w:val="center"/>
          </w:tcPr>
          <w:p w14:paraId="1342C893">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eastAsia="zh-CN"/>
              </w:rPr>
              <w:t>由初审、总检、终审组成，逐级对体检结果和报告质量进行审核，保证出台报告的质量。</w:t>
            </w:r>
          </w:p>
        </w:tc>
      </w:tr>
      <w:tr w14:paraId="010E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0DE5D687">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2.18</w:t>
            </w:r>
          </w:p>
        </w:tc>
        <w:tc>
          <w:tcPr>
            <w:tcW w:w="911" w:type="dxa"/>
            <w:vMerge w:val="continue"/>
            <w:noWrap w:val="0"/>
            <w:vAlign w:val="top"/>
          </w:tcPr>
          <w:p w14:paraId="4B3E5ACD">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2CF53B0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eastAsia="zh-CN"/>
              </w:rPr>
              <w:t>总检队列</w:t>
            </w:r>
          </w:p>
        </w:tc>
        <w:tc>
          <w:tcPr>
            <w:tcW w:w="5507" w:type="dxa"/>
            <w:noWrap w:val="0"/>
            <w:vAlign w:val="center"/>
          </w:tcPr>
          <w:p w14:paraId="3E4C193D">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eastAsia="zh-CN"/>
              </w:rPr>
              <w:t>此页面须可以按照待总检、已总检、分检进行中、历史积案进行分类查看，支持批量总检。</w:t>
            </w:r>
          </w:p>
        </w:tc>
      </w:tr>
      <w:tr w14:paraId="18EA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998F8E5">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2.19</w:t>
            </w:r>
          </w:p>
        </w:tc>
        <w:tc>
          <w:tcPr>
            <w:tcW w:w="911" w:type="dxa"/>
            <w:vMerge w:val="continue"/>
            <w:noWrap w:val="0"/>
            <w:vAlign w:val="top"/>
          </w:tcPr>
          <w:p w14:paraId="12DA2B4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4746188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eastAsia="zh-CN"/>
              </w:rPr>
              <w:t>总检分配</w:t>
            </w:r>
          </w:p>
        </w:tc>
        <w:tc>
          <w:tcPr>
            <w:tcW w:w="5507" w:type="dxa"/>
            <w:noWrap w:val="0"/>
            <w:vAlign w:val="center"/>
          </w:tcPr>
          <w:p w14:paraId="1DC15A53">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eastAsia="zh-CN"/>
              </w:rPr>
              <w:t>存在多个总检医生时，支持按一定规则分配总检医生。</w:t>
            </w:r>
          </w:p>
        </w:tc>
      </w:tr>
      <w:tr w14:paraId="58A9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3D5AFFA1">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2.20</w:t>
            </w:r>
          </w:p>
        </w:tc>
        <w:tc>
          <w:tcPr>
            <w:tcW w:w="911" w:type="dxa"/>
            <w:vMerge w:val="continue"/>
            <w:noWrap w:val="0"/>
            <w:vAlign w:val="top"/>
          </w:tcPr>
          <w:p w14:paraId="6BB74C58">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6CB6412A">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总检诊断维护</w:t>
            </w:r>
          </w:p>
        </w:tc>
        <w:tc>
          <w:tcPr>
            <w:tcW w:w="5507" w:type="dxa"/>
            <w:noWrap w:val="0"/>
            <w:vAlign w:val="center"/>
          </w:tcPr>
          <w:p w14:paraId="7E6B3A2B">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诊断等级划分A、B、C、其他四类，等级A最高，依次B、C、其他。</w:t>
            </w:r>
          </w:p>
        </w:tc>
      </w:tr>
      <w:tr w14:paraId="3D7B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7CFDA880">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2.21</w:t>
            </w:r>
          </w:p>
        </w:tc>
        <w:tc>
          <w:tcPr>
            <w:tcW w:w="911" w:type="dxa"/>
            <w:vMerge w:val="continue"/>
            <w:noWrap w:val="0"/>
            <w:vAlign w:val="top"/>
          </w:tcPr>
          <w:p w14:paraId="28F446D1">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596C72CE">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字体缩放</w:t>
            </w:r>
          </w:p>
        </w:tc>
        <w:tc>
          <w:tcPr>
            <w:tcW w:w="5507" w:type="dxa"/>
            <w:noWrap w:val="0"/>
            <w:vAlign w:val="center"/>
          </w:tcPr>
          <w:p w14:paraId="4A4256A0">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点击字体放大放小按钮，可以将总检界面诊断和同步预览中的字体进行缩放。</w:t>
            </w:r>
          </w:p>
        </w:tc>
      </w:tr>
      <w:tr w14:paraId="69A0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2358FEB7">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2.22</w:t>
            </w:r>
          </w:p>
        </w:tc>
        <w:tc>
          <w:tcPr>
            <w:tcW w:w="911" w:type="dxa"/>
            <w:vMerge w:val="continue"/>
            <w:noWrap w:val="0"/>
            <w:vAlign w:val="top"/>
          </w:tcPr>
          <w:p w14:paraId="2EA32D2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7B27FBB9">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一键阅片</w:t>
            </w:r>
          </w:p>
        </w:tc>
        <w:tc>
          <w:tcPr>
            <w:tcW w:w="5507" w:type="dxa"/>
            <w:noWrap w:val="0"/>
            <w:vAlign w:val="center"/>
          </w:tcPr>
          <w:p w14:paraId="021F3841">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支持一键查阅所有影像图片，方便对比查看</w:t>
            </w:r>
          </w:p>
        </w:tc>
      </w:tr>
      <w:tr w14:paraId="08A0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30B51B2A">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2.23</w:t>
            </w:r>
          </w:p>
        </w:tc>
        <w:tc>
          <w:tcPr>
            <w:tcW w:w="911" w:type="dxa"/>
            <w:vMerge w:val="continue"/>
            <w:noWrap w:val="0"/>
            <w:vAlign w:val="top"/>
          </w:tcPr>
          <w:p w14:paraId="16836611">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3FDDA831">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总检锁定</w:t>
            </w:r>
          </w:p>
          <w:p w14:paraId="20CF4C8D">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仿宋" w:hAnsi="仿宋" w:eastAsia="仿宋" w:cs="仿宋"/>
                <w:color w:val="000000"/>
                <w:kern w:val="0"/>
                <w:sz w:val="22"/>
                <w:szCs w:val="22"/>
                <w:lang w:val="en-US" w:eastAsia="zh-CN" w:bidi="ar-SA"/>
              </w:rPr>
            </w:pPr>
          </w:p>
        </w:tc>
        <w:tc>
          <w:tcPr>
            <w:tcW w:w="5507" w:type="dxa"/>
            <w:noWrap w:val="0"/>
            <w:vAlign w:val="center"/>
          </w:tcPr>
          <w:p w14:paraId="0E32CEFB">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当多个医生操作同一个人员总检时，只有第一个总检医生可以对该人进行总检操作，其他总检医生只能查看，并且其他总检医生页面会有锁定该人员标记。只有第一个医生刷新该页面或者退出登录，关闭浏览器等操作会解锁该人员的操作。系统也会定时监测锁定状态，在定时间以外自动解锁。</w:t>
            </w:r>
          </w:p>
        </w:tc>
      </w:tr>
      <w:tr w14:paraId="644C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8516B17">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2.24</w:t>
            </w:r>
          </w:p>
        </w:tc>
        <w:tc>
          <w:tcPr>
            <w:tcW w:w="911" w:type="dxa"/>
            <w:vMerge w:val="restart"/>
            <w:noWrap w:val="0"/>
            <w:vAlign w:val="center"/>
          </w:tcPr>
          <w:p w14:paraId="54DBE11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rPr>
              <w:t>体检报告管理模块</w:t>
            </w:r>
          </w:p>
        </w:tc>
        <w:tc>
          <w:tcPr>
            <w:tcW w:w="1353" w:type="dxa"/>
            <w:noWrap w:val="0"/>
            <w:vAlign w:val="center"/>
          </w:tcPr>
          <w:p w14:paraId="6C1F0810">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报告管理</w:t>
            </w:r>
          </w:p>
        </w:tc>
        <w:tc>
          <w:tcPr>
            <w:tcW w:w="5507" w:type="dxa"/>
            <w:noWrap w:val="0"/>
            <w:vAlign w:val="center"/>
          </w:tcPr>
          <w:p w14:paraId="2E253531">
            <w:pPr>
              <w:widowControl/>
              <w:tabs>
                <w:tab w:val="left" w:pos="-360"/>
                <w:tab w:val="left" w:pos="360"/>
              </w:tabs>
              <w:autoSpaceDE w:val="0"/>
              <w:autoSpaceDN w:val="0"/>
              <w:adjustRightInd w:val="0"/>
              <w:snapToGrid w:val="0"/>
              <w:spacing w:line="440" w:lineRule="exact"/>
              <w:jc w:val="both"/>
              <w:textAlignment w:val="bottom"/>
              <w:rPr>
                <w:rFonts w:hint="default" w:ascii="仿宋" w:hAnsi="仿宋" w:eastAsia="仿宋" w:cs="仿宋"/>
                <w:sz w:val="22"/>
                <w:szCs w:val="22"/>
                <w:lang w:val="en-US" w:eastAsia="zh-CN"/>
              </w:rPr>
            </w:pPr>
            <w:r>
              <w:rPr>
                <w:rFonts w:hint="eastAsia" w:ascii="仿宋" w:hAnsi="仿宋" w:eastAsia="仿宋" w:cs="仿宋"/>
                <w:sz w:val="22"/>
                <w:szCs w:val="22"/>
              </w:rPr>
              <w:t>可对体检报告的格式、排版、封面进行修改、编辑、新增，并有多套标准模块。</w:t>
            </w:r>
            <w:r>
              <w:rPr>
                <w:rFonts w:hint="eastAsia" w:ascii="仿宋" w:hAnsi="仿宋" w:eastAsia="仿宋" w:cs="仿宋"/>
                <w:sz w:val="22"/>
                <w:szCs w:val="22"/>
                <w:lang w:val="en-US" w:eastAsia="zh-CN"/>
              </w:rPr>
              <w:t>根据要求自动出具团检汇总及团检报告。</w:t>
            </w:r>
          </w:p>
        </w:tc>
      </w:tr>
      <w:tr w14:paraId="31D7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2D18FBED">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2.25</w:t>
            </w:r>
          </w:p>
        </w:tc>
        <w:tc>
          <w:tcPr>
            <w:tcW w:w="911" w:type="dxa"/>
            <w:vMerge w:val="continue"/>
            <w:noWrap w:val="0"/>
            <w:vAlign w:val="top"/>
          </w:tcPr>
          <w:p w14:paraId="1FA1158C">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17F69C72">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报告审核</w:t>
            </w:r>
          </w:p>
        </w:tc>
        <w:tc>
          <w:tcPr>
            <w:tcW w:w="5507" w:type="dxa"/>
            <w:noWrap w:val="0"/>
            <w:vAlign w:val="center"/>
          </w:tcPr>
          <w:p w14:paraId="2941BF65">
            <w:pPr>
              <w:widowControl/>
              <w:tabs>
                <w:tab w:val="left" w:pos="-360"/>
                <w:tab w:val="left" w:pos="360"/>
              </w:tabs>
              <w:autoSpaceDE w:val="0"/>
              <w:autoSpaceDN w:val="0"/>
              <w:adjustRightInd w:val="0"/>
              <w:snapToGrid w:val="0"/>
              <w:spacing w:line="440" w:lineRule="exact"/>
              <w:jc w:val="both"/>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体检中心可对人员进行</w:t>
            </w:r>
            <w:r>
              <w:rPr>
                <w:rFonts w:hint="eastAsia" w:ascii="仿宋" w:hAnsi="仿宋" w:eastAsia="仿宋" w:cs="仿宋"/>
                <w:sz w:val="22"/>
                <w:szCs w:val="22"/>
                <w:lang w:eastAsia="zh-CN"/>
              </w:rPr>
              <w:t>初审、总检、终审</w:t>
            </w:r>
            <w:r>
              <w:rPr>
                <w:rFonts w:hint="eastAsia" w:ascii="仿宋" w:hAnsi="仿宋" w:eastAsia="仿宋" w:cs="仿宋"/>
                <w:sz w:val="22"/>
                <w:szCs w:val="22"/>
                <w:lang w:val="en-US" w:eastAsia="zh-CN"/>
              </w:rPr>
              <w:t>权限分配。</w:t>
            </w:r>
          </w:p>
        </w:tc>
      </w:tr>
      <w:tr w14:paraId="5262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44033ACA">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2.26</w:t>
            </w:r>
          </w:p>
        </w:tc>
        <w:tc>
          <w:tcPr>
            <w:tcW w:w="911" w:type="dxa"/>
            <w:vMerge w:val="continue"/>
            <w:noWrap w:val="0"/>
            <w:vAlign w:val="top"/>
          </w:tcPr>
          <w:p w14:paraId="3A8C2E7C">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6CDB9044">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体检结果导出</w:t>
            </w:r>
          </w:p>
        </w:tc>
        <w:tc>
          <w:tcPr>
            <w:tcW w:w="5507" w:type="dxa"/>
            <w:noWrap w:val="0"/>
            <w:vAlign w:val="center"/>
          </w:tcPr>
          <w:p w14:paraId="01DF9D50">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sz w:val="22"/>
                <w:szCs w:val="22"/>
                <w:lang w:val="en-US" w:eastAsia="zh-CN"/>
              </w:rPr>
            </w:pPr>
            <w:r>
              <w:rPr>
                <w:rFonts w:hint="eastAsia" w:ascii="仿宋" w:hAnsi="仿宋" w:eastAsia="仿宋" w:cs="仿宋"/>
                <w:sz w:val="22"/>
                <w:szCs w:val="22"/>
              </w:rPr>
              <w:t>能够将个人体检结果导出EXCEL、PDF电子文档；团体汇总报告导出PDF电子文档。</w:t>
            </w:r>
          </w:p>
        </w:tc>
      </w:tr>
      <w:tr w14:paraId="2624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37CB6D37">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2.27</w:t>
            </w:r>
          </w:p>
        </w:tc>
        <w:tc>
          <w:tcPr>
            <w:tcW w:w="911" w:type="dxa"/>
            <w:vMerge w:val="restart"/>
            <w:noWrap w:val="0"/>
            <w:vAlign w:val="center"/>
          </w:tcPr>
          <w:p w14:paraId="4E268437">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eastAsia="zh-CN"/>
              </w:rPr>
              <w:t>危急</w:t>
            </w:r>
            <w:r>
              <w:rPr>
                <w:rFonts w:hint="eastAsia" w:ascii="仿宋" w:hAnsi="仿宋" w:eastAsia="仿宋" w:cs="仿宋"/>
                <w:sz w:val="22"/>
                <w:szCs w:val="22"/>
              </w:rPr>
              <w:t>值管理模块</w:t>
            </w:r>
          </w:p>
        </w:tc>
        <w:tc>
          <w:tcPr>
            <w:tcW w:w="1353" w:type="dxa"/>
            <w:noWrap w:val="0"/>
            <w:vAlign w:val="center"/>
          </w:tcPr>
          <w:p w14:paraId="609CC020">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危</w:t>
            </w:r>
            <w:r>
              <w:rPr>
                <w:rFonts w:hint="eastAsia" w:ascii="仿宋" w:hAnsi="仿宋" w:eastAsia="仿宋" w:cs="仿宋"/>
                <w:sz w:val="22"/>
                <w:szCs w:val="22"/>
                <w:lang w:val="en-US" w:eastAsia="zh-CN"/>
              </w:rPr>
              <w:t>急</w:t>
            </w:r>
            <w:r>
              <w:rPr>
                <w:rFonts w:hint="eastAsia" w:ascii="仿宋" w:hAnsi="仿宋" w:eastAsia="仿宋" w:cs="仿宋"/>
                <w:sz w:val="22"/>
                <w:szCs w:val="22"/>
              </w:rPr>
              <w:t>值管理</w:t>
            </w:r>
          </w:p>
        </w:tc>
        <w:tc>
          <w:tcPr>
            <w:tcW w:w="5507" w:type="dxa"/>
            <w:noWrap w:val="0"/>
            <w:vAlign w:val="center"/>
          </w:tcPr>
          <w:p w14:paraId="0C813955">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提供全面的</w:t>
            </w:r>
            <w:r>
              <w:rPr>
                <w:rFonts w:hint="eastAsia" w:ascii="仿宋" w:hAnsi="仿宋" w:eastAsia="仿宋" w:cs="仿宋"/>
                <w:sz w:val="22"/>
                <w:szCs w:val="22"/>
                <w:lang w:eastAsia="zh-CN"/>
              </w:rPr>
              <w:t>危急</w:t>
            </w:r>
            <w:r>
              <w:rPr>
                <w:rFonts w:hint="eastAsia" w:ascii="仿宋" w:hAnsi="仿宋" w:eastAsia="仿宋" w:cs="仿宋"/>
                <w:sz w:val="22"/>
                <w:szCs w:val="22"/>
              </w:rPr>
              <w:t>值解决方案。体检中发现有重大风险指标时，全体检查科室启动预警机制，引起全院体检医生高度重视。检查科室医生可根据本科检查项目进行</w:t>
            </w:r>
            <w:r>
              <w:rPr>
                <w:rFonts w:hint="eastAsia" w:ascii="仿宋" w:hAnsi="仿宋" w:eastAsia="仿宋" w:cs="仿宋"/>
                <w:sz w:val="22"/>
                <w:szCs w:val="22"/>
                <w:lang w:eastAsia="zh-CN"/>
              </w:rPr>
              <w:t>危急</w:t>
            </w:r>
            <w:r>
              <w:rPr>
                <w:rFonts w:hint="eastAsia" w:ascii="仿宋" w:hAnsi="仿宋" w:eastAsia="仿宋" w:cs="仿宋"/>
                <w:sz w:val="22"/>
                <w:szCs w:val="22"/>
              </w:rPr>
              <w:t>值设置。当</w:t>
            </w:r>
            <w:r>
              <w:rPr>
                <w:rFonts w:hint="eastAsia" w:ascii="仿宋" w:hAnsi="仿宋" w:eastAsia="仿宋" w:cs="仿宋"/>
                <w:sz w:val="22"/>
                <w:szCs w:val="22"/>
                <w:lang w:val="en-US" w:eastAsia="zh-CN"/>
              </w:rPr>
              <w:t>检者</w:t>
            </w:r>
            <w:r>
              <w:rPr>
                <w:rFonts w:hint="eastAsia" w:ascii="仿宋" w:hAnsi="仿宋" w:eastAsia="仿宋" w:cs="仿宋"/>
                <w:sz w:val="22"/>
                <w:szCs w:val="22"/>
              </w:rPr>
              <w:t>到其它科室检查时会进行预警。</w:t>
            </w:r>
          </w:p>
        </w:tc>
      </w:tr>
      <w:tr w14:paraId="68E9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3BA18E1F">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2.28</w:t>
            </w:r>
          </w:p>
        </w:tc>
        <w:tc>
          <w:tcPr>
            <w:tcW w:w="911" w:type="dxa"/>
            <w:vMerge w:val="continue"/>
            <w:noWrap w:val="0"/>
            <w:vAlign w:val="top"/>
          </w:tcPr>
          <w:p w14:paraId="21524A72">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4C91CE4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eastAsia="zh-CN"/>
              </w:rPr>
              <w:t>危急值随访</w:t>
            </w:r>
          </w:p>
        </w:tc>
        <w:tc>
          <w:tcPr>
            <w:tcW w:w="5507" w:type="dxa"/>
            <w:noWrap w:val="0"/>
            <w:vAlign w:val="center"/>
          </w:tcPr>
          <w:p w14:paraId="1BBCD029">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eastAsia="zh-CN"/>
              </w:rPr>
              <w:t>对已经确认危急值情况的体检人员进行建档，以随访干预任务的形式自动生成</w:t>
            </w:r>
            <w:r>
              <w:rPr>
                <w:rFonts w:hint="eastAsia" w:ascii="仿宋" w:hAnsi="仿宋" w:eastAsia="仿宋" w:cs="仿宋"/>
                <w:sz w:val="22"/>
                <w:szCs w:val="22"/>
              </w:rPr>
              <w:t>跟踪</w:t>
            </w:r>
            <w:r>
              <w:rPr>
                <w:rFonts w:hint="eastAsia" w:ascii="仿宋" w:hAnsi="仿宋" w:eastAsia="仿宋" w:cs="仿宋"/>
                <w:sz w:val="22"/>
                <w:szCs w:val="22"/>
                <w:lang w:eastAsia="zh-CN"/>
              </w:rPr>
              <w:t>任务，对每一次随访、</w:t>
            </w:r>
            <w:r>
              <w:rPr>
                <w:rFonts w:hint="eastAsia" w:ascii="仿宋" w:hAnsi="仿宋" w:eastAsia="仿宋" w:cs="仿宋"/>
                <w:sz w:val="22"/>
                <w:szCs w:val="22"/>
              </w:rPr>
              <w:t>处理</w:t>
            </w:r>
            <w:r>
              <w:rPr>
                <w:rFonts w:hint="eastAsia" w:ascii="仿宋" w:hAnsi="仿宋" w:eastAsia="仿宋" w:cs="仿宋"/>
                <w:sz w:val="22"/>
                <w:szCs w:val="22"/>
                <w:lang w:eastAsia="zh-CN"/>
              </w:rPr>
              <w:t>进行记录、</w:t>
            </w:r>
            <w:r>
              <w:rPr>
                <w:rFonts w:hint="eastAsia" w:ascii="仿宋" w:hAnsi="仿宋" w:eastAsia="仿宋" w:cs="仿宋"/>
                <w:sz w:val="22"/>
                <w:szCs w:val="22"/>
              </w:rPr>
              <w:t>统计。</w:t>
            </w:r>
          </w:p>
        </w:tc>
      </w:tr>
      <w:tr w14:paraId="5ECC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6B6DFD26">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2.29</w:t>
            </w:r>
          </w:p>
        </w:tc>
        <w:tc>
          <w:tcPr>
            <w:tcW w:w="911" w:type="dxa"/>
            <w:vMerge w:val="continue"/>
            <w:noWrap w:val="0"/>
            <w:vAlign w:val="top"/>
          </w:tcPr>
          <w:p w14:paraId="29AA3A3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3EC291CE">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重大异常报表</w:t>
            </w:r>
          </w:p>
        </w:tc>
        <w:tc>
          <w:tcPr>
            <w:tcW w:w="5507" w:type="dxa"/>
            <w:noWrap w:val="0"/>
            <w:vAlign w:val="center"/>
          </w:tcPr>
          <w:p w14:paraId="5F4C8169">
            <w:pPr>
              <w:autoSpaceDE w:val="0"/>
              <w:autoSpaceDN w:val="0"/>
              <w:adjustRightInd w:val="0"/>
              <w:spacing w:line="360" w:lineRule="auto"/>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重大异常(包含危急值、A类、B类异常)报表统计所有重大异常数据，可根据筛选条件进行查询所需要的数据内容。</w:t>
            </w:r>
          </w:p>
        </w:tc>
      </w:tr>
      <w:tr w14:paraId="0207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07778ED6">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2.30</w:t>
            </w:r>
          </w:p>
        </w:tc>
        <w:tc>
          <w:tcPr>
            <w:tcW w:w="911" w:type="dxa"/>
            <w:vMerge w:val="restart"/>
            <w:noWrap w:val="0"/>
            <w:vAlign w:val="center"/>
          </w:tcPr>
          <w:p w14:paraId="62F3BC8D">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随访管理</w:t>
            </w:r>
          </w:p>
        </w:tc>
        <w:tc>
          <w:tcPr>
            <w:tcW w:w="1353" w:type="dxa"/>
            <w:noWrap w:val="0"/>
            <w:vAlign w:val="center"/>
          </w:tcPr>
          <w:p w14:paraId="51131BF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随访等级</w:t>
            </w:r>
          </w:p>
        </w:tc>
        <w:tc>
          <w:tcPr>
            <w:tcW w:w="5507" w:type="dxa"/>
            <w:noWrap w:val="0"/>
            <w:vAlign w:val="center"/>
          </w:tcPr>
          <w:p w14:paraId="6EE66D6D">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支持开启或关闭随访等级，自定义随访等级评定规则。</w:t>
            </w:r>
          </w:p>
        </w:tc>
      </w:tr>
      <w:tr w14:paraId="3C8A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6FB638C3">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2.31</w:t>
            </w:r>
          </w:p>
        </w:tc>
        <w:tc>
          <w:tcPr>
            <w:tcW w:w="911" w:type="dxa"/>
            <w:vMerge w:val="continue"/>
            <w:noWrap w:val="0"/>
            <w:vAlign w:val="top"/>
          </w:tcPr>
          <w:p w14:paraId="282153C7">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3E7C4E7C">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随访任务分配</w:t>
            </w:r>
          </w:p>
        </w:tc>
        <w:tc>
          <w:tcPr>
            <w:tcW w:w="5507" w:type="dxa"/>
            <w:noWrap w:val="0"/>
            <w:vAlign w:val="center"/>
          </w:tcPr>
          <w:p w14:paraId="72688CE7">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随访任务分配是指通过系统对每位随访专员进行任务分配和绩效管理，旨在优化随访专员工作负荷、激发积极性。</w:t>
            </w:r>
          </w:p>
          <w:p w14:paraId="6A918076">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分配方式分为：当次平均分、当月平均分、自定义分配。</w:t>
            </w:r>
          </w:p>
        </w:tc>
      </w:tr>
      <w:tr w14:paraId="369D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56B9A89">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2.32</w:t>
            </w:r>
          </w:p>
        </w:tc>
        <w:tc>
          <w:tcPr>
            <w:tcW w:w="911" w:type="dxa"/>
            <w:vMerge w:val="continue"/>
            <w:noWrap w:val="0"/>
            <w:vAlign w:val="top"/>
          </w:tcPr>
          <w:p w14:paraId="6CFED79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3BD536F9">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随访任务管理</w:t>
            </w:r>
          </w:p>
        </w:tc>
        <w:tc>
          <w:tcPr>
            <w:tcW w:w="5507" w:type="dxa"/>
            <w:noWrap w:val="0"/>
            <w:vAlign w:val="center"/>
          </w:tcPr>
          <w:p w14:paraId="6DE69342">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对已经确认危急值情况的体检人员进行建档，自动生成随访计划，也可手动关联重大异常创建随访计划，支持短信，微信，人工电话，外呼电话，现场通知，到院面诊等多种随访方式，并对随访接听对象以及接听反馈进行详细记录。支持继续创建下一次随访计划。对已随访和未随访次数进行直观统计显示，帮助随访专员掌握随访情况。</w:t>
            </w:r>
          </w:p>
        </w:tc>
      </w:tr>
      <w:tr w14:paraId="567A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5EEE2C8F">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2.33</w:t>
            </w:r>
          </w:p>
        </w:tc>
        <w:tc>
          <w:tcPr>
            <w:tcW w:w="911" w:type="dxa"/>
            <w:vMerge w:val="continue"/>
            <w:noWrap w:val="0"/>
            <w:vAlign w:val="top"/>
          </w:tcPr>
          <w:p w14:paraId="483DEBB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63AD36E4">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随访工作量统计</w:t>
            </w:r>
          </w:p>
        </w:tc>
        <w:tc>
          <w:tcPr>
            <w:tcW w:w="5507" w:type="dxa"/>
            <w:noWrap w:val="0"/>
            <w:vAlign w:val="center"/>
          </w:tcPr>
          <w:p w14:paraId="2BBA18AB">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报表统计每一个随访专员随访任务的数据，例如：当天创建计划数、执行计划数、随访电话拨打次数、危急值数和AB类异常数据。</w:t>
            </w:r>
          </w:p>
        </w:tc>
      </w:tr>
      <w:tr w14:paraId="7DE4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1A3331D">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2.34</w:t>
            </w:r>
          </w:p>
        </w:tc>
        <w:tc>
          <w:tcPr>
            <w:tcW w:w="911" w:type="dxa"/>
            <w:vMerge w:val="restart"/>
            <w:noWrap w:val="0"/>
            <w:vAlign w:val="center"/>
          </w:tcPr>
          <w:p w14:paraId="391C78D2">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质控管理</w:t>
            </w:r>
          </w:p>
        </w:tc>
        <w:tc>
          <w:tcPr>
            <w:tcW w:w="1353" w:type="dxa"/>
            <w:noWrap w:val="0"/>
            <w:vAlign w:val="center"/>
          </w:tcPr>
          <w:p w14:paraId="030E315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质控界面</w:t>
            </w:r>
          </w:p>
        </w:tc>
        <w:tc>
          <w:tcPr>
            <w:tcW w:w="5507" w:type="dxa"/>
            <w:noWrap w:val="0"/>
            <w:vAlign w:val="center"/>
          </w:tcPr>
          <w:p w14:paraId="6370406D">
            <w:pPr>
              <w:autoSpaceDE w:val="0"/>
              <w:autoSpaceDN w:val="0"/>
              <w:adjustRightInd w:val="0"/>
              <w:spacing w:line="360" w:lineRule="auto"/>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根据时间变化曲线图展示体检中心今日体检人数实时统计。</w:t>
            </w:r>
          </w:p>
        </w:tc>
      </w:tr>
      <w:tr w14:paraId="27DA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4023FE48">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2.35</w:t>
            </w:r>
          </w:p>
        </w:tc>
        <w:tc>
          <w:tcPr>
            <w:tcW w:w="911" w:type="dxa"/>
            <w:vMerge w:val="continue"/>
            <w:noWrap w:val="0"/>
            <w:vAlign w:val="top"/>
          </w:tcPr>
          <w:p w14:paraId="661B9398">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366D4E41">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质控指标统计</w:t>
            </w:r>
          </w:p>
        </w:tc>
        <w:tc>
          <w:tcPr>
            <w:tcW w:w="5507" w:type="dxa"/>
            <w:noWrap w:val="0"/>
            <w:vAlign w:val="center"/>
          </w:tcPr>
          <w:p w14:paraId="5702F42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5" w:afterAutospacing="0" w:line="10" w:lineRule="atLeast"/>
              <w:ind w:left="0" w:leftChars="0" w:right="0" w:rightChars="0" w:firstLine="0" w:firstLineChars="0"/>
              <w:outlineLvl w:val="0"/>
              <w:rPr>
                <w:rFonts w:hint="eastAsia" w:ascii="仿宋" w:hAnsi="仿宋" w:eastAsia="仿宋" w:cs="仿宋"/>
                <w:b/>
                <w:bCs/>
                <w:kern w:val="44"/>
                <w:sz w:val="22"/>
                <w:szCs w:val="22"/>
                <w:lang w:val="en-US" w:eastAsia="zh-CN" w:bidi="ar"/>
              </w:rPr>
            </w:pPr>
            <w:r>
              <w:rPr>
                <w:rFonts w:hint="eastAsia" w:ascii="仿宋" w:hAnsi="仿宋" w:eastAsia="仿宋" w:cs="仿宋"/>
                <w:b w:val="0"/>
                <w:kern w:val="2"/>
                <w:sz w:val="22"/>
                <w:szCs w:val="22"/>
                <w:lang w:val="en-US" w:eastAsia="zh-CN" w:bidi="ar-SA"/>
              </w:rPr>
              <w:t>支持选定时间段后，七项健康体检与管理专业医疗质量控制指标统计和计算，可根据国家相关政策规定进行质控指标更新。</w:t>
            </w:r>
          </w:p>
        </w:tc>
      </w:tr>
      <w:tr w14:paraId="4B6F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7AB63221">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2.36</w:t>
            </w:r>
          </w:p>
        </w:tc>
        <w:tc>
          <w:tcPr>
            <w:tcW w:w="911" w:type="dxa"/>
            <w:vMerge w:val="continue"/>
            <w:noWrap w:val="0"/>
            <w:vAlign w:val="top"/>
          </w:tcPr>
          <w:p w14:paraId="45C2BC8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2280CBF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逾期汇总统计</w:t>
            </w:r>
          </w:p>
        </w:tc>
        <w:tc>
          <w:tcPr>
            <w:tcW w:w="5507" w:type="dxa"/>
            <w:noWrap w:val="0"/>
            <w:vAlign w:val="center"/>
          </w:tcPr>
          <w:p w14:paraId="58525664">
            <w:pPr>
              <w:autoSpaceDE w:val="0"/>
              <w:autoSpaceDN w:val="0"/>
              <w:adjustRightInd w:val="0"/>
              <w:spacing w:line="360" w:lineRule="auto"/>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设置各节点规定时间后，逾期的统计和通知。例如结果回传、指引单回收、总检、重大异常通知等。</w:t>
            </w:r>
          </w:p>
        </w:tc>
      </w:tr>
      <w:tr w14:paraId="3F57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8B2DD64">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2.37</w:t>
            </w:r>
          </w:p>
        </w:tc>
        <w:tc>
          <w:tcPr>
            <w:tcW w:w="911" w:type="dxa"/>
            <w:vMerge w:val="continue"/>
            <w:noWrap w:val="0"/>
            <w:vAlign w:val="top"/>
          </w:tcPr>
          <w:p w14:paraId="0FC3550B">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5CAF104F">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AI质控管理</w:t>
            </w:r>
          </w:p>
        </w:tc>
        <w:tc>
          <w:tcPr>
            <w:tcW w:w="5507" w:type="dxa"/>
            <w:noWrap w:val="0"/>
            <w:vAlign w:val="center"/>
          </w:tcPr>
          <w:p w14:paraId="2124BE4D">
            <w:pPr>
              <w:autoSpaceDE w:val="0"/>
              <w:autoSpaceDN w:val="0"/>
              <w:adjustRightInd w:val="0"/>
              <w:spacing w:line="360" w:lineRule="auto"/>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AI质控提示能够有效地识别和诊断过程中的错误，如文字错误、重复项目、数据缺失等问题并且在页面展示出AI质控提示。例如，错误的单位、性别不匹配的检查项目、或是重复的小数点都可以被及时发现和纠正。帮助发现诊断判断不合理的情况，并进行相应的提示。通过AI质控检查提示，可以更高效地确保诊断结果的准确性，并减少人为疏漏。</w:t>
            </w:r>
          </w:p>
        </w:tc>
      </w:tr>
      <w:tr w14:paraId="5D1F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940" w:type="dxa"/>
            <w:noWrap w:val="0"/>
            <w:vAlign w:val="center"/>
          </w:tcPr>
          <w:p w14:paraId="713C56D2">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2.38</w:t>
            </w:r>
          </w:p>
        </w:tc>
        <w:tc>
          <w:tcPr>
            <w:tcW w:w="911" w:type="dxa"/>
            <w:vMerge w:val="restart"/>
            <w:noWrap w:val="0"/>
            <w:vAlign w:val="center"/>
          </w:tcPr>
          <w:p w14:paraId="06491AC0">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rPr>
              <w:t>基础数据设置模块</w:t>
            </w:r>
          </w:p>
        </w:tc>
        <w:tc>
          <w:tcPr>
            <w:tcW w:w="1353" w:type="dxa"/>
            <w:noWrap w:val="0"/>
            <w:vAlign w:val="center"/>
          </w:tcPr>
          <w:p w14:paraId="10C381DA">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科室管理</w:t>
            </w:r>
          </w:p>
        </w:tc>
        <w:tc>
          <w:tcPr>
            <w:tcW w:w="5507" w:type="dxa"/>
            <w:noWrap w:val="0"/>
            <w:vAlign w:val="center"/>
          </w:tcPr>
          <w:p w14:paraId="4998EDC2">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支持科室不限数量设置，同类科室可分为普通科室、VIP科室等。</w:t>
            </w:r>
          </w:p>
        </w:tc>
      </w:tr>
      <w:tr w14:paraId="06BD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7DB3DEB9">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2.39</w:t>
            </w:r>
          </w:p>
        </w:tc>
        <w:tc>
          <w:tcPr>
            <w:tcW w:w="911" w:type="dxa"/>
            <w:vMerge w:val="continue"/>
            <w:noWrap w:val="0"/>
            <w:vAlign w:val="top"/>
          </w:tcPr>
          <w:p w14:paraId="74689F0B">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5FEB474D">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报告样本管理</w:t>
            </w:r>
          </w:p>
        </w:tc>
        <w:tc>
          <w:tcPr>
            <w:tcW w:w="5507" w:type="dxa"/>
            <w:noWrap w:val="0"/>
            <w:vAlign w:val="center"/>
          </w:tcPr>
          <w:p w14:paraId="6A0D0D6D">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支持普通</w:t>
            </w:r>
            <w:r>
              <w:rPr>
                <w:rFonts w:hint="eastAsia" w:ascii="仿宋" w:hAnsi="仿宋" w:eastAsia="仿宋" w:cs="仿宋"/>
                <w:sz w:val="22"/>
                <w:szCs w:val="22"/>
                <w:lang w:eastAsia="zh-CN"/>
              </w:rPr>
              <w:t>健康体检报告</w:t>
            </w:r>
            <w:r>
              <w:rPr>
                <w:rFonts w:hint="eastAsia" w:ascii="仿宋" w:hAnsi="仿宋" w:eastAsia="仿宋" w:cs="仿宋"/>
                <w:sz w:val="22"/>
                <w:szCs w:val="22"/>
              </w:rPr>
              <w:t>报告、公务员报告、入职体检报告等。</w:t>
            </w:r>
          </w:p>
        </w:tc>
      </w:tr>
      <w:tr w14:paraId="2E1E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0FD49B6E">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2.40</w:t>
            </w:r>
          </w:p>
        </w:tc>
        <w:tc>
          <w:tcPr>
            <w:tcW w:w="911" w:type="dxa"/>
            <w:vMerge w:val="continue"/>
            <w:noWrap w:val="0"/>
            <w:vAlign w:val="top"/>
          </w:tcPr>
          <w:p w14:paraId="374B8960">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6D053F6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样本分类设置</w:t>
            </w:r>
          </w:p>
        </w:tc>
        <w:tc>
          <w:tcPr>
            <w:tcW w:w="5507" w:type="dxa"/>
            <w:noWrap w:val="0"/>
            <w:vAlign w:val="center"/>
          </w:tcPr>
          <w:p w14:paraId="7210088A">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采血、便检、妇科采样等分类。</w:t>
            </w:r>
          </w:p>
        </w:tc>
      </w:tr>
      <w:tr w14:paraId="02B7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63D6138E">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2.41</w:t>
            </w:r>
          </w:p>
        </w:tc>
        <w:tc>
          <w:tcPr>
            <w:tcW w:w="911" w:type="dxa"/>
            <w:vMerge w:val="continue"/>
            <w:noWrap w:val="0"/>
            <w:vAlign w:val="top"/>
          </w:tcPr>
          <w:p w14:paraId="4E30F4E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19172E41">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复诊查询模块</w:t>
            </w:r>
          </w:p>
        </w:tc>
        <w:tc>
          <w:tcPr>
            <w:tcW w:w="5507" w:type="dxa"/>
            <w:noWrap w:val="0"/>
            <w:vAlign w:val="center"/>
          </w:tcPr>
          <w:p w14:paraId="230E28BE">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各医生诊台操作界面均设置了复查信息功能，并在总检医生诊台再次设置了复查审核确认功能。可在报表统计中进行统一查询，生成相关报表。方便体检中心下一步开展检后服务。</w:t>
            </w:r>
          </w:p>
        </w:tc>
      </w:tr>
      <w:tr w14:paraId="44C3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51092255">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2.42</w:t>
            </w:r>
          </w:p>
        </w:tc>
        <w:tc>
          <w:tcPr>
            <w:tcW w:w="911" w:type="dxa"/>
            <w:noWrap w:val="0"/>
            <w:vAlign w:val="center"/>
          </w:tcPr>
          <w:p w14:paraId="447C138B">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设备对接</w:t>
            </w:r>
          </w:p>
        </w:tc>
        <w:tc>
          <w:tcPr>
            <w:tcW w:w="1353" w:type="dxa"/>
            <w:noWrap w:val="0"/>
            <w:vAlign w:val="center"/>
          </w:tcPr>
          <w:p w14:paraId="43D17D20">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非标仪器接口</w:t>
            </w:r>
          </w:p>
        </w:tc>
        <w:tc>
          <w:tcPr>
            <w:tcW w:w="5507" w:type="dxa"/>
            <w:noWrap w:val="0"/>
            <w:vAlign w:val="center"/>
          </w:tcPr>
          <w:p w14:paraId="297E7EE0">
            <w:pPr>
              <w:spacing w:line="360" w:lineRule="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将体检中心所有非标准仪器接入体检系统，实现图文自动传输到系统。</w:t>
            </w:r>
          </w:p>
        </w:tc>
      </w:tr>
      <w:tr w14:paraId="08DE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2FF1A6B3">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2.43</w:t>
            </w:r>
          </w:p>
        </w:tc>
        <w:tc>
          <w:tcPr>
            <w:tcW w:w="911" w:type="dxa"/>
            <w:noWrap w:val="0"/>
            <w:vAlign w:val="center"/>
          </w:tcPr>
          <w:p w14:paraId="4D9CB75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与体检软件</w:t>
            </w:r>
            <w:r>
              <w:rPr>
                <w:rFonts w:hint="eastAsia" w:ascii="仿宋" w:hAnsi="仿宋" w:eastAsia="仿宋" w:cs="仿宋"/>
                <w:sz w:val="22"/>
                <w:szCs w:val="22"/>
                <w:lang w:eastAsia="zh-CN"/>
              </w:rPr>
              <w:t>系统</w:t>
            </w:r>
            <w:r>
              <w:rPr>
                <w:rFonts w:hint="eastAsia" w:ascii="仿宋" w:hAnsi="仿宋" w:eastAsia="仿宋" w:cs="仿宋"/>
                <w:sz w:val="22"/>
                <w:szCs w:val="22"/>
              </w:rPr>
              <w:t>接口模块</w:t>
            </w:r>
          </w:p>
        </w:tc>
        <w:tc>
          <w:tcPr>
            <w:tcW w:w="1353" w:type="dxa"/>
            <w:noWrap w:val="0"/>
            <w:vAlign w:val="center"/>
          </w:tcPr>
          <w:p w14:paraId="7D846854">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支持与第三方系统无缝对接</w:t>
            </w:r>
          </w:p>
        </w:tc>
        <w:tc>
          <w:tcPr>
            <w:tcW w:w="5507" w:type="dxa"/>
            <w:noWrap w:val="0"/>
            <w:vAlign w:val="center"/>
          </w:tcPr>
          <w:p w14:paraId="65E2A8B5">
            <w:pPr>
              <w:widowControl/>
              <w:tabs>
                <w:tab w:val="left" w:pos="-360"/>
                <w:tab w:val="left" w:pos="360"/>
              </w:tabs>
              <w:autoSpaceDE w:val="0"/>
              <w:autoSpaceDN w:val="0"/>
              <w:adjustRightInd w:val="0"/>
              <w:snapToGrid w:val="0"/>
              <w:spacing w:line="440" w:lineRule="exact"/>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软件可与</w:t>
            </w:r>
            <w:r>
              <w:rPr>
                <w:rFonts w:hint="eastAsia" w:ascii="仿宋" w:hAnsi="仿宋" w:eastAsia="仿宋" w:cs="仿宋"/>
                <w:sz w:val="22"/>
                <w:szCs w:val="22"/>
                <w:lang w:val="en-US" w:eastAsia="zh-CN"/>
              </w:rPr>
              <w:t>院内集成平台、HIS、LIS、PACS、心电系统、病理系统、发票系统、CA电子签名认证系统实现</w:t>
            </w:r>
            <w:r>
              <w:rPr>
                <w:rFonts w:hint="eastAsia" w:ascii="仿宋" w:hAnsi="仿宋" w:eastAsia="仿宋" w:cs="仿宋"/>
                <w:sz w:val="22"/>
                <w:szCs w:val="22"/>
              </w:rPr>
              <w:t>无缝对接，并提供相应的详细接口说明文档。</w:t>
            </w:r>
          </w:p>
        </w:tc>
      </w:tr>
      <w:tr w14:paraId="7F41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799066DC">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3</w:t>
            </w:r>
          </w:p>
        </w:tc>
        <w:tc>
          <w:tcPr>
            <w:tcW w:w="7771" w:type="dxa"/>
            <w:gridSpan w:val="3"/>
            <w:noWrap w:val="0"/>
            <w:vAlign w:val="top"/>
          </w:tcPr>
          <w:p w14:paraId="6029479F">
            <w:pPr>
              <w:numPr>
                <w:ilvl w:val="0"/>
                <w:numId w:val="0"/>
              </w:numPr>
              <w:autoSpaceDE/>
              <w:autoSpaceDN/>
              <w:spacing w:before="0" w:beforeLines="0" w:after="0" w:afterLines="0" w:line="240" w:lineRule="auto"/>
              <w:ind w:right="0" w:rightChars="0" w:firstLine="2249" w:firstLineChars="700"/>
              <w:jc w:val="both"/>
              <w:rPr>
                <w:rFonts w:hint="eastAsia" w:ascii="仿宋" w:hAnsi="仿宋" w:eastAsia="仿宋" w:cs="仿宋"/>
                <w:b/>
                <w:bCs/>
                <w:sz w:val="22"/>
                <w:szCs w:val="22"/>
                <w:lang w:val="en-US" w:eastAsia="zh-CN"/>
              </w:rPr>
            </w:pPr>
            <w:r>
              <w:rPr>
                <w:rFonts w:hint="eastAsia" w:ascii="仿宋" w:hAnsi="仿宋" w:eastAsia="仿宋" w:cs="仿宋"/>
                <w:b/>
                <w:bCs/>
                <w:i w:val="0"/>
                <w:iCs w:val="0"/>
                <w:caps w:val="0"/>
                <w:color w:val="auto"/>
                <w:spacing w:val="0"/>
                <w:kern w:val="2"/>
                <w:sz w:val="32"/>
                <w:szCs w:val="32"/>
                <w:highlight w:val="none"/>
                <w:shd w:val="clear" w:color="auto" w:fill="FFFFFF"/>
                <w:lang w:val="en-US" w:eastAsia="zh-CN" w:bidi="ar-SA"/>
              </w:rPr>
              <w:t>检后健康管理系统</w:t>
            </w:r>
          </w:p>
        </w:tc>
      </w:tr>
      <w:tr w14:paraId="3821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5AB27A24">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3.1</w:t>
            </w:r>
          </w:p>
        </w:tc>
        <w:tc>
          <w:tcPr>
            <w:tcW w:w="911" w:type="dxa"/>
            <w:vMerge w:val="restart"/>
            <w:noWrap w:val="0"/>
            <w:vAlign w:val="center"/>
          </w:tcPr>
          <w:p w14:paraId="701F8A0A">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rPr>
              <w:t>健康档案管理</w:t>
            </w:r>
          </w:p>
        </w:tc>
        <w:tc>
          <w:tcPr>
            <w:tcW w:w="1353" w:type="dxa"/>
            <w:noWrap w:val="0"/>
            <w:vAlign w:val="center"/>
          </w:tcPr>
          <w:p w14:paraId="63C0114E">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健康档案管理</w:t>
            </w:r>
          </w:p>
        </w:tc>
        <w:tc>
          <w:tcPr>
            <w:tcW w:w="5507" w:type="dxa"/>
            <w:noWrap w:val="0"/>
            <w:vAlign w:val="center"/>
          </w:tcPr>
          <w:p w14:paraId="7FE23747">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包括历年历次体检报告</w:t>
            </w:r>
            <w:r>
              <w:rPr>
                <w:rFonts w:hint="eastAsia" w:ascii="仿宋" w:hAnsi="仿宋" w:eastAsia="仿宋" w:cs="仿宋"/>
                <w:sz w:val="22"/>
                <w:szCs w:val="22"/>
                <w:lang w:eastAsia="zh-CN"/>
              </w:rPr>
              <w:t>、</w:t>
            </w:r>
            <w:r>
              <w:rPr>
                <w:rFonts w:hint="eastAsia" w:ascii="仿宋" w:hAnsi="仿宋" w:eastAsia="仿宋" w:cs="仿宋"/>
                <w:sz w:val="22"/>
                <w:szCs w:val="22"/>
              </w:rPr>
              <w:t>问卷调查结果</w:t>
            </w:r>
            <w:r>
              <w:rPr>
                <w:rFonts w:hint="eastAsia" w:ascii="仿宋" w:hAnsi="仿宋" w:eastAsia="仿宋" w:cs="仿宋"/>
                <w:sz w:val="22"/>
                <w:szCs w:val="22"/>
                <w:lang w:val="en-US" w:eastAsia="zh-CN"/>
              </w:rPr>
              <w:t>管理</w:t>
            </w:r>
            <w:r>
              <w:rPr>
                <w:rFonts w:hint="eastAsia" w:ascii="仿宋" w:hAnsi="仿宋" w:eastAsia="仿宋" w:cs="仿宋"/>
                <w:sz w:val="22"/>
                <w:szCs w:val="22"/>
              </w:rPr>
              <w:t>。</w:t>
            </w:r>
          </w:p>
        </w:tc>
      </w:tr>
      <w:tr w14:paraId="4C59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7BD0F9FC">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3.2</w:t>
            </w:r>
          </w:p>
        </w:tc>
        <w:tc>
          <w:tcPr>
            <w:tcW w:w="911" w:type="dxa"/>
            <w:vMerge w:val="continue"/>
            <w:noWrap w:val="0"/>
            <w:vAlign w:val="top"/>
          </w:tcPr>
          <w:p w14:paraId="5BFB4678">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145959B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体检报告检索</w:t>
            </w:r>
          </w:p>
        </w:tc>
        <w:tc>
          <w:tcPr>
            <w:tcW w:w="5507" w:type="dxa"/>
            <w:noWrap w:val="0"/>
            <w:vAlign w:val="center"/>
          </w:tcPr>
          <w:p w14:paraId="01E7E1D6">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可以根据体检编号、客户姓名、性别、手机号、健康顾问、预警状态、干预计划等多条件搜索体检报告；</w:t>
            </w:r>
          </w:p>
        </w:tc>
      </w:tr>
      <w:tr w14:paraId="79F4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8864047">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3.3</w:t>
            </w:r>
          </w:p>
        </w:tc>
        <w:tc>
          <w:tcPr>
            <w:tcW w:w="911" w:type="dxa"/>
            <w:vMerge w:val="continue"/>
            <w:noWrap w:val="0"/>
            <w:vAlign w:val="top"/>
          </w:tcPr>
          <w:p w14:paraId="5934D3F0">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7DD8DB9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体检报告管理：</w:t>
            </w:r>
          </w:p>
        </w:tc>
        <w:tc>
          <w:tcPr>
            <w:tcW w:w="5507" w:type="dxa"/>
            <w:noWrap w:val="0"/>
            <w:vAlign w:val="center"/>
          </w:tcPr>
          <w:p w14:paraId="2967F00C">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可以对</w:t>
            </w:r>
            <w:r>
              <w:rPr>
                <w:rFonts w:hint="eastAsia" w:ascii="仿宋" w:hAnsi="仿宋" w:eastAsia="仿宋" w:cs="仿宋"/>
                <w:sz w:val="22"/>
                <w:szCs w:val="22"/>
                <w:lang w:val="en-US" w:eastAsia="zh-CN"/>
              </w:rPr>
              <w:t>检者</w:t>
            </w:r>
            <w:r>
              <w:rPr>
                <w:rFonts w:hint="eastAsia" w:ascii="仿宋" w:hAnsi="仿宋" w:eastAsia="仿宋" w:cs="仿宋"/>
                <w:sz w:val="22"/>
                <w:szCs w:val="22"/>
              </w:rPr>
              <w:t>体检报告查询设置密码，重置密码，报告查看，异常指标查看，对客户体检报告分配健康顾问；</w:t>
            </w:r>
          </w:p>
        </w:tc>
      </w:tr>
      <w:tr w14:paraId="53CA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3FD42DB1">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3.4</w:t>
            </w:r>
          </w:p>
        </w:tc>
        <w:tc>
          <w:tcPr>
            <w:tcW w:w="911" w:type="dxa"/>
            <w:vMerge w:val="continue"/>
            <w:noWrap w:val="0"/>
            <w:vAlign w:val="top"/>
          </w:tcPr>
          <w:p w14:paraId="30FDDB01">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505E0E88">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客户档案</w:t>
            </w:r>
          </w:p>
        </w:tc>
        <w:tc>
          <w:tcPr>
            <w:tcW w:w="5507" w:type="dxa"/>
            <w:noWrap w:val="0"/>
            <w:vAlign w:val="center"/>
          </w:tcPr>
          <w:p w14:paraId="62DE3AC9">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可以通过档案编号、客户姓名、手机号、疾病分类搜索客户信息并可以批量设置客户疾病分类；</w:t>
            </w:r>
          </w:p>
        </w:tc>
      </w:tr>
      <w:tr w14:paraId="4954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2B40431F">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3.5</w:t>
            </w:r>
          </w:p>
        </w:tc>
        <w:tc>
          <w:tcPr>
            <w:tcW w:w="911" w:type="dxa"/>
            <w:vMerge w:val="continue"/>
            <w:noWrap w:val="0"/>
            <w:vAlign w:val="top"/>
          </w:tcPr>
          <w:p w14:paraId="37408221">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7CFDB4D1">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档案详情</w:t>
            </w:r>
          </w:p>
        </w:tc>
        <w:tc>
          <w:tcPr>
            <w:tcW w:w="5507" w:type="dxa"/>
            <w:noWrap w:val="0"/>
            <w:vAlign w:val="center"/>
          </w:tcPr>
          <w:p w14:paraId="21AD13C1">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客户档案详情中具有通知填写问卷、通知查看评估报告功能；具</w:t>
            </w:r>
            <w:r>
              <w:rPr>
                <w:rFonts w:hint="eastAsia" w:ascii="仿宋" w:hAnsi="仿宋" w:eastAsia="仿宋" w:cs="仿宋"/>
                <w:sz w:val="22"/>
                <w:szCs w:val="22"/>
                <w:lang w:val="en-US" w:eastAsia="zh-CN"/>
              </w:rPr>
              <w:t>有</w:t>
            </w:r>
            <w:r>
              <w:rPr>
                <w:rFonts w:hint="eastAsia" w:ascii="仿宋" w:hAnsi="仿宋" w:eastAsia="仿宋" w:cs="仿宋"/>
                <w:sz w:val="22"/>
                <w:szCs w:val="22"/>
              </w:rPr>
              <w:t>查看历年报告信息、健康评估下载预览功能；</w:t>
            </w:r>
          </w:p>
        </w:tc>
      </w:tr>
      <w:tr w14:paraId="26CD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629D9294">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3.6</w:t>
            </w:r>
          </w:p>
        </w:tc>
        <w:tc>
          <w:tcPr>
            <w:tcW w:w="911" w:type="dxa"/>
            <w:vMerge w:val="continue"/>
            <w:noWrap w:val="0"/>
            <w:vAlign w:val="top"/>
          </w:tcPr>
          <w:p w14:paraId="583BF969">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0F75AFF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档案颜色预警</w:t>
            </w:r>
          </w:p>
        </w:tc>
        <w:tc>
          <w:tcPr>
            <w:tcW w:w="5507" w:type="dxa"/>
            <w:noWrap w:val="0"/>
            <w:vAlign w:val="center"/>
          </w:tcPr>
          <w:p w14:paraId="21D63C79">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根据风险评估结果和相关因素，对人群进行分类。系统支持四色（红、橙、黄、蓝）分类模式，也支持按照慢病种类分类的方式，有文字诊断、数值诊断预警功能。</w:t>
            </w:r>
          </w:p>
        </w:tc>
      </w:tr>
      <w:tr w14:paraId="41E7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530B5EB1">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3.7</w:t>
            </w:r>
          </w:p>
        </w:tc>
        <w:tc>
          <w:tcPr>
            <w:tcW w:w="911" w:type="dxa"/>
            <w:vMerge w:val="continue"/>
            <w:noWrap w:val="0"/>
            <w:vAlign w:val="top"/>
          </w:tcPr>
          <w:p w14:paraId="05EF4BB2">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12F96712">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疾病分类</w:t>
            </w:r>
          </w:p>
        </w:tc>
        <w:tc>
          <w:tcPr>
            <w:tcW w:w="5507" w:type="dxa"/>
            <w:noWrap w:val="0"/>
            <w:vAlign w:val="center"/>
          </w:tcPr>
          <w:p w14:paraId="4463F478">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支持各种疾病检索、添加、编辑、删除操作；</w:t>
            </w:r>
          </w:p>
        </w:tc>
      </w:tr>
      <w:tr w14:paraId="5EDC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65334281">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3.8</w:t>
            </w:r>
          </w:p>
        </w:tc>
        <w:tc>
          <w:tcPr>
            <w:tcW w:w="911" w:type="dxa"/>
            <w:vMerge w:val="continue"/>
            <w:noWrap w:val="0"/>
            <w:vAlign w:val="top"/>
          </w:tcPr>
          <w:p w14:paraId="76CDAE07">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5AA0BF70">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通知管理</w:t>
            </w:r>
          </w:p>
        </w:tc>
        <w:tc>
          <w:tcPr>
            <w:tcW w:w="5507" w:type="dxa"/>
            <w:noWrap w:val="0"/>
            <w:vAlign w:val="center"/>
          </w:tcPr>
          <w:p w14:paraId="5D1FE972">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具有体检报告查询模板、问卷调查短信模板、评估报告短信模板、重置密码短信模板、慢病通知短信模版，复查通知短信模板、各类模板可编辑修改并保有</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"http://hanyfb.qnoddns.org.cn:8098/Sms/javascript:;" </w:instrText>
            </w:r>
            <w:r>
              <w:rPr>
                <w:rFonts w:hint="eastAsia" w:ascii="仿宋" w:hAnsi="仿宋" w:eastAsia="仿宋" w:cs="仿宋"/>
                <w:sz w:val="22"/>
                <w:szCs w:val="22"/>
              </w:rPr>
              <w:fldChar w:fldCharType="separate"/>
            </w:r>
            <w:r>
              <w:rPr>
                <w:rFonts w:hint="eastAsia" w:ascii="仿宋" w:hAnsi="仿宋" w:eastAsia="仿宋" w:cs="仿宋"/>
                <w:sz w:val="22"/>
                <w:szCs w:val="22"/>
              </w:rPr>
              <w:t>短信发送记录</w:t>
            </w:r>
            <w:r>
              <w:rPr>
                <w:rFonts w:hint="eastAsia" w:ascii="仿宋" w:hAnsi="仿宋" w:eastAsia="仿宋" w:cs="仿宋"/>
                <w:sz w:val="22"/>
                <w:szCs w:val="22"/>
              </w:rPr>
              <w:fldChar w:fldCharType="end"/>
            </w:r>
            <w:r>
              <w:rPr>
                <w:rFonts w:hint="eastAsia" w:ascii="仿宋" w:hAnsi="仿宋" w:eastAsia="仿宋" w:cs="仿宋"/>
                <w:sz w:val="22"/>
                <w:szCs w:val="22"/>
              </w:rPr>
              <w:t>也可以重新发送短信；也支持微信推送</w:t>
            </w:r>
          </w:p>
        </w:tc>
      </w:tr>
      <w:tr w14:paraId="726D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5FAAFCCC">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3.9</w:t>
            </w:r>
          </w:p>
        </w:tc>
        <w:tc>
          <w:tcPr>
            <w:tcW w:w="911" w:type="dxa"/>
            <w:vMerge w:val="restart"/>
            <w:noWrap w:val="0"/>
            <w:vAlign w:val="top"/>
          </w:tcPr>
          <w:p w14:paraId="7E1AD78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rPr>
              <w:t>健康评估管理</w:t>
            </w:r>
          </w:p>
        </w:tc>
        <w:tc>
          <w:tcPr>
            <w:tcW w:w="1353" w:type="dxa"/>
            <w:noWrap w:val="0"/>
            <w:vAlign w:val="center"/>
          </w:tcPr>
          <w:p w14:paraId="384E7C9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健康评估管理</w:t>
            </w:r>
          </w:p>
        </w:tc>
        <w:tc>
          <w:tcPr>
            <w:tcW w:w="5507" w:type="dxa"/>
            <w:noWrap w:val="0"/>
            <w:vAlign w:val="center"/>
          </w:tcPr>
          <w:p w14:paraId="4071C6B1">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依照国家慢病管理的三级预防体系，采用自主研发的科学、准确、适合中国人群的健康/疾病风险评估模型，提供包括一级预防、二级预防、三级预防的递进式健康风险评估服务。</w:t>
            </w:r>
          </w:p>
        </w:tc>
      </w:tr>
      <w:tr w14:paraId="0CA7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2201A5E4">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3.10</w:t>
            </w:r>
          </w:p>
        </w:tc>
        <w:tc>
          <w:tcPr>
            <w:tcW w:w="911" w:type="dxa"/>
            <w:vMerge w:val="continue"/>
            <w:noWrap w:val="0"/>
            <w:vAlign w:val="top"/>
          </w:tcPr>
          <w:p w14:paraId="2E20BA24">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4D7016FA">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问卷管理</w:t>
            </w:r>
          </w:p>
        </w:tc>
        <w:tc>
          <w:tcPr>
            <w:tcW w:w="5507" w:type="dxa"/>
            <w:noWrap w:val="0"/>
            <w:vAlign w:val="center"/>
          </w:tcPr>
          <w:p w14:paraId="0D84C475">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支持自定义问卷</w:t>
            </w:r>
            <w:r>
              <w:rPr>
                <w:rFonts w:hint="eastAsia" w:ascii="仿宋" w:hAnsi="仿宋" w:eastAsia="仿宋" w:cs="仿宋"/>
                <w:sz w:val="22"/>
                <w:szCs w:val="22"/>
                <w:highlight w:val="none"/>
                <w:lang w:val="en-US" w:eastAsia="zh-CN"/>
              </w:rPr>
              <w:t>调查</w:t>
            </w:r>
            <w:r>
              <w:rPr>
                <w:rFonts w:hint="eastAsia" w:ascii="仿宋" w:hAnsi="仿宋" w:eastAsia="仿宋" w:cs="仿宋"/>
                <w:sz w:val="22"/>
                <w:szCs w:val="22"/>
                <w:highlight w:val="none"/>
              </w:rPr>
              <w:t>，问卷调查过程管理、问卷结果管理、问卷结果分析统计，具有问卷查看、下载预览；</w:t>
            </w:r>
          </w:p>
        </w:tc>
      </w:tr>
      <w:tr w14:paraId="7CF3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5906B04F">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3.11</w:t>
            </w:r>
          </w:p>
        </w:tc>
        <w:tc>
          <w:tcPr>
            <w:tcW w:w="911" w:type="dxa"/>
            <w:vMerge w:val="continue"/>
            <w:noWrap w:val="0"/>
            <w:vAlign w:val="top"/>
          </w:tcPr>
          <w:p w14:paraId="4B507930">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232645AD">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评估报告</w:t>
            </w:r>
          </w:p>
        </w:tc>
        <w:tc>
          <w:tcPr>
            <w:tcW w:w="5507" w:type="dxa"/>
            <w:noWrap w:val="0"/>
            <w:vAlign w:val="center"/>
          </w:tcPr>
          <w:p w14:paraId="222113D9">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各年龄段适合的评估项目对照，并支持评估报告下载预览，重新生成报告；</w:t>
            </w:r>
          </w:p>
        </w:tc>
      </w:tr>
      <w:tr w14:paraId="4350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760BAF68">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3.12</w:t>
            </w:r>
          </w:p>
        </w:tc>
        <w:tc>
          <w:tcPr>
            <w:tcW w:w="911" w:type="dxa"/>
            <w:vMerge w:val="restart"/>
            <w:noWrap w:val="0"/>
            <w:vAlign w:val="center"/>
          </w:tcPr>
          <w:p w14:paraId="3E2237A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rPr>
            </w:pPr>
            <w:r>
              <w:rPr>
                <w:rFonts w:hint="eastAsia" w:ascii="仿宋" w:hAnsi="仿宋" w:eastAsia="仿宋" w:cs="仿宋"/>
                <w:sz w:val="22"/>
                <w:szCs w:val="22"/>
              </w:rPr>
              <w:t>慢</w:t>
            </w:r>
          </w:p>
          <w:p w14:paraId="33A53BA8">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rPr>
            </w:pPr>
            <w:r>
              <w:rPr>
                <w:rFonts w:hint="eastAsia" w:ascii="仿宋" w:hAnsi="仿宋" w:eastAsia="仿宋" w:cs="仿宋"/>
                <w:sz w:val="22"/>
                <w:szCs w:val="22"/>
              </w:rPr>
              <w:t>病</w:t>
            </w:r>
          </w:p>
          <w:p w14:paraId="6E1EE49A">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rPr>
            </w:pPr>
            <w:r>
              <w:rPr>
                <w:rFonts w:hint="eastAsia" w:ascii="仿宋" w:hAnsi="仿宋" w:eastAsia="仿宋" w:cs="仿宋"/>
                <w:sz w:val="22"/>
                <w:szCs w:val="22"/>
              </w:rPr>
              <w:t>管</w:t>
            </w:r>
          </w:p>
          <w:p w14:paraId="050AF8AD">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rPr>
              <w:t>理</w:t>
            </w:r>
          </w:p>
        </w:tc>
        <w:tc>
          <w:tcPr>
            <w:tcW w:w="1353" w:type="dxa"/>
            <w:noWrap w:val="0"/>
            <w:vAlign w:val="center"/>
          </w:tcPr>
          <w:p w14:paraId="4CF67819">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慢病档案管理</w:t>
            </w:r>
          </w:p>
        </w:tc>
        <w:tc>
          <w:tcPr>
            <w:tcW w:w="5507" w:type="dxa"/>
            <w:noWrap w:val="0"/>
            <w:vAlign w:val="center"/>
          </w:tcPr>
          <w:p w14:paraId="0107560A">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通过检索功能可以从把客户的健康档案中添加到慢病档案，具有慢病情况通知及慢病标签分类功能；</w:t>
            </w:r>
          </w:p>
        </w:tc>
      </w:tr>
      <w:tr w14:paraId="42BC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5522BABA">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3.13</w:t>
            </w:r>
          </w:p>
        </w:tc>
        <w:tc>
          <w:tcPr>
            <w:tcW w:w="911" w:type="dxa"/>
            <w:vMerge w:val="continue"/>
            <w:noWrap w:val="0"/>
            <w:vAlign w:val="top"/>
          </w:tcPr>
          <w:p w14:paraId="4DA4CEAE">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6F628729">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制定干预计划</w:t>
            </w:r>
          </w:p>
        </w:tc>
        <w:tc>
          <w:tcPr>
            <w:tcW w:w="5507" w:type="dxa"/>
            <w:noWrap w:val="0"/>
            <w:vAlign w:val="center"/>
          </w:tcPr>
          <w:p w14:paraId="7AEE6442">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支持检索添加客户，批量导入计划、添加单项计划、批量删除、模板另存为功能；</w:t>
            </w:r>
          </w:p>
        </w:tc>
      </w:tr>
      <w:tr w14:paraId="7E4F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06764374">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3.14</w:t>
            </w:r>
          </w:p>
        </w:tc>
        <w:tc>
          <w:tcPr>
            <w:tcW w:w="911" w:type="dxa"/>
            <w:vMerge w:val="continue"/>
            <w:noWrap w:val="0"/>
            <w:vAlign w:val="top"/>
          </w:tcPr>
          <w:p w14:paraId="2A7A831C">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306AD17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待办干预列表</w:t>
            </w:r>
          </w:p>
        </w:tc>
        <w:tc>
          <w:tcPr>
            <w:tcW w:w="5507" w:type="dxa"/>
            <w:noWrap w:val="0"/>
            <w:vAlign w:val="center"/>
          </w:tcPr>
          <w:p w14:paraId="2BB624F4">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支持干预任务的提醒、批量执行或删除操作、干预方式、干预状态展示；</w:t>
            </w:r>
          </w:p>
        </w:tc>
      </w:tr>
      <w:tr w14:paraId="6030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3BAC0250">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3.15</w:t>
            </w:r>
          </w:p>
        </w:tc>
        <w:tc>
          <w:tcPr>
            <w:tcW w:w="911" w:type="dxa"/>
            <w:vMerge w:val="continue"/>
            <w:noWrap w:val="0"/>
            <w:vAlign w:val="top"/>
          </w:tcPr>
          <w:p w14:paraId="05C454D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61D538A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历史干预记录</w:t>
            </w:r>
          </w:p>
        </w:tc>
        <w:tc>
          <w:tcPr>
            <w:tcW w:w="5507" w:type="dxa"/>
            <w:noWrap w:val="0"/>
            <w:vAlign w:val="center"/>
          </w:tcPr>
          <w:p w14:paraId="5015AE20">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支持记录已经执行的健康干预过程，了解干预情况，实现健康管理可追溯；</w:t>
            </w:r>
          </w:p>
        </w:tc>
      </w:tr>
      <w:tr w14:paraId="01BC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6BDF32DE">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3.16</w:t>
            </w:r>
          </w:p>
        </w:tc>
        <w:tc>
          <w:tcPr>
            <w:tcW w:w="911" w:type="dxa"/>
            <w:vMerge w:val="continue"/>
            <w:noWrap w:val="0"/>
            <w:vAlign w:val="top"/>
          </w:tcPr>
          <w:p w14:paraId="40182FF9">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10BBA5D0">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慢病类型设置</w:t>
            </w:r>
          </w:p>
        </w:tc>
        <w:tc>
          <w:tcPr>
            <w:tcW w:w="5507" w:type="dxa"/>
            <w:noWrap w:val="0"/>
            <w:vAlign w:val="center"/>
          </w:tcPr>
          <w:p w14:paraId="6679FFF8">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可实现</w:t>
            </w:r>
            <w:r>
              <w:rPr>
                <w:rFonts w:hint="eastAsia" w:ascii="仿宋" w:hAnsi="仿宋" w:eastAsia="仿宋" w:cs="仿宋"/>
                <w:sz w:val="22"/>
                <w:szCs w:val="22"/>
              </w:rPr>
              <w:t>添加慢病标签；</w:t>
            </w:r>
          </w:p>
        </w:tc>
      </w:tr>
      <w:tr w14:paraId="23DE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2ED930D8">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3.17</w:t>
            </w:r>
          </w:p>
        </w:tc>
        <w:tc>
          <w:tcPr>
            <w:tcW w:w="911" w:type="dxa"/>
            <w:vMerge w:val="continue"/>
            <w:noWrap w:val="0"/>
            <w:vAlign w:val="top"/>
          </w:tcPr>
          <w:p w14:paraId="1B26239A">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4918F77C">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干预方式设置</w:t>
            </w:r>
          </w:p>
        </w:tc>
        <w:tc>
          <w:tcPr>
            <w:tcW w:w="5507" w:type="dxa"/>
            <w:noWrap w:val="0"/>
            <w:vAlign w:val="center"/>
          </w:tcPr>
          <w:p w14:paraId="3CBDC2CB">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支持设置添加编辑各类干预方式</w:t>
            </w:r>
            <w:r>
              <w:rPr>
                <w:rFonts w:hint="eastAsia" w:ascii="仿宋" w:hAnsi="仿宋" w:eastAsia="仿宋" w:cs="仿宋"/>
                <w:sz w:val="22"/>
                <w:szCs w:val="22"/>
                <w:lang w:eastAsia="zh-CN"/>
              </w:rPr>
              <w:t>：</w:t>
            </w:r>
            <w:r>
              <w:rPr>
                <w:rFonts w:hint="eastAsia" w:ascii="仿宋" w:hAnsi="仿宋" w:eastAsia="仿宋" w:cs="仿宋"/>
                <w:sz w:val="22"/>
                <w:szCs w:val="22"/>
              </w:rPr>
              <w:t>邮件</w:t>
            </w:r>
            <w:r>
              <w:rPr>
                <w:rFonts w:hint="eastAsia" w:ascii="仿宋" w:hAnsi="仿宋" w:eastAsia="仿宋" w:cs="仿宋"/>
                <w:sz w:val="22"/>
                <w:szCs w:val="22"/>
                <w:lang w:eastAsia="zh-CN"/>
              </w:rPr>
              <w:t>、</w:t>
            </w:r>
            <w:r>
              <w:rPr>
                <w:rFonts w:hint="eastAsia" w:ascii="仿宋" w:hAnsi="仿宋" w:eastAsia="仿宋" w:cs="仿宋"/>
                <w:sz w:val="22"/>
                <w:szCs w:val="22"/>
              </w:rPr>
              <w:t>线上直播、线下活动、随访、电话、微信、短信</w:t>
            </w:r>
            <w:r>
              <w:rPr>
                <w:rFonts w:hint="eastAsia" w:ascii="仿宋" w:hAnsi="仿宋" w:eastAsia="仿宋" w:cs="仿宋"/>
                <w:sz w:val="22"/>
                <w:szCs w:val="22"/>
                <w:lang w:val="en-US" w:eastAsia="zh-CN"/>
              </w:rPr>
              <w:t>等</w:t>
            </w:r>
            <w:r>
              <w:rPr>
                <w:rFonts w:hint="eastAsia" w:ascii="仿宋" w:hAnsi="仿宋" w:eastAsia="仿宋" w:cs="仿宋"/>
                <w:sz w:val="22"/>
                <w:szCs w:val="22"/>
              </w:rPr>
              <w:t>；</w:t>
            </w:r>
          </w:p>
        </w:tc>
      </w:tr>
      <w:tr w14:paraId="2E11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2158C187">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3.18</w:t>
            </w:r>
          </w:p>
        </w:tc>
        <w:tc>
          <w:tcPr>
            <w:tcW w:w="911" w:type="dxa"/>
            <w:vMerge w:val="continue"/>
            <w:noWrap w:val="0"/>
            <w:vAlign w:val="top"/>
          </w:tcPr>
          <w:p w14:paraId="75B49AE9">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7B15749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干预模板管理</w:t>
            </w:r>
          </w:p>
        </w:tc>
        <w:tc>
          <w:tcPr>
            <w:tcW w:w="5507" w:type="dxa"/>
            <w:noWrap w:val="0"/>
            <w:vAlign w:val="center"/>
          </w:tcPr>
          <w:p w14:paraId="5D0AE950">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支持自定义添加干预模板、Excel导入干预模板，内置丰富的各类慢病基础模板；</w:t>
            </w:r>
          </w:p>
        </w:tc>
      </w:tr>
      <w:tr w14:paraId="3FF0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BEAAA2D">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3.19</w:t>
            </w:r>
          </w:p>
        </w:tc>
        <w:tc>
          <w:tcPr>
            <w:tcW w:w="911" w:type="dxa"/>
            <w:vMerge w:val="continue"/>
            <w:noWrap w:val="0"/>
            <w:vAlign w:val="top"/>
          </w:tcPr>
          <w:p w14:paraId="5B7D4F3F">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62903C7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随访管理</w:t>
            </w:r>
          </w:p>
        </w:tc>
        <w:tc>
          <w:tcPr>
            <w:tcW w:w="5507" w:type="dxa"/>
            <w:noWrap w:val="0"/>
            <w:vAlign w:val="center"/>
          </w:tcPr>
          <w:p w14:paraId="7A4DE47D">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在健康管理计划的指导下，对每个管理对象进行一对一的个性化随访，推送健康教育信息、监测健康数据、提醒按时服药、提醒和督促均衡饮食和合理运动，记录干预效果。</w:t>
            </w:r>
          </w:p>
        </w:tc>
      </w:tr>
      <w:tr w14:paraId="0D03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52D9C711">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3.20</w:t>
            </w:r>
          </w:p>
        </w:tc>
        <w:tc>
          <w:tcPr>
            <w:tcW w:w="911" w:type="dxa"/>
            <w:noWrap w:val="0"/>
            <w:vAlign w:val="center"/>
          </w:tcPr>
          <w:p w14:paraId="3FDEC4B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系统管理</w:t>
            </w:r>
          </w:p>
        </w:tc>
        <w:tc>
          <w:tcPr>
            <w:tcW w:w="1353" w:type="dxa"/>
            <w:noWrap w:val="0"/>
            <w:vAlign w:val="center"/>
          </w:tcPr>
          <w:p w14:paraId="5DC37E6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系统管理</w:t>
            </w:r>
          </w:p>
        </w:tc>
        <w:tc>
          <w:tcPr>
            <w:tcW w:w="5507" w:type="dxa"/>
            <w:noWrap w:val="0"/>
            <w:vAlign w:val="center"/>
          </w:tcPr>
          <w:p w14:paraId="4269B65A">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设置系统中管理类别及对应的角色创建，权限管理、账户管理；</w:t>
            </w:r>
          </w:p>
        </w:tc>
      </w:tr>
      <w:tr w14:paraId="3C1F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40DC0182">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3.21</w:t>
            </w:r>
          </w:p>
        </w:tc>
        <w:tc>
          <w:tcPr>
            <w:tcW w:w="911" w:type="dxa"/>
            <w:noWrap w:val="0"/>
            <w:vAlign w:val="center"/>
          </w:tcPr>
          <w:p w14:paraId="01FA3A5A">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个人健康管理</w:t>
            </w:r>
          </w:p>
        </w:tc>
        <w:tc>
          <w:tcPr>
            <w:tcW w:w="1353" w:type="dxa"/>
            <w:noWrap w:val="0"/>
            <w:vAlign w:val="center"/>
          </w:tcPr>
          <w:p w14:paraId="1744349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个人健康管理</w:t>
            </w:r>
          </w:p>
        </w:tc>
        <w:tc>
          <w:tcPr>
            <w:tcW w:w="5507" w:type="dxa"/>
            <w:noWrap w:val="0"/>
            <w:vAlign w:val="center"/>
          </w:tcPr>
          <w:p w14:paraId="536C9909">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以微信</w:t>
            </w:r>
            <w:r>
              <w:rPr>
                <w:rFonts w:hint="eastAsia" w:ascii="仿宋" w:hAnsi="仿宋" w:eastAsia="仿宋" w:cs="仿宋"/>
                <w:sz w:val="22"/>
                <w:szCs w:val="22"/>
                <w:lang w:val="en-US" w:eastAsia="zh-CN"/>
              </w:rPr>
              <w:t>小程序</w:t>
            </w:r>
            <w:r>
              <w:rPr>
                <w:rFonts w:hint="eastAsia" w:ascii="仿宋" w:hAnsi="仿宋" w:eastAsia="仿宋" w:cs="仿宋"/>
                <w:sz w:val="22"/>
                <w:szCs w:val="22"/>
              </w:rPr>
              <w:t>为载体，使客户在移动端就可以查看体检报告，进行健康风险评估问卷的填写，查看健康风险评估报告以及查看健康管理师针对其健康状况制定的健康干预计划、在线咨询、随访回复；</w:t>
            </w:r>
          </w:p>
        </w:tc>
      </w:tr>
      <w:tr w14:paraId="279B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DDBB5A4">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3.22</w:t>
            </w:r>
          </w:p>
        </w:tc>
        <w:tc>
          <w:tcPr>
            <w:tcW w:w="911" w:type="dxa"/>
            <w:vMerge w:val="restart"/>
            <w:noWrap w:val="0"/>
            <w:vAlign w:val="center"/>
          </w:tcPr>
          <w:p w14:paraId="2D82A739">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b/>
                <w:bCs/>
                <w:sz w:val="22"/>
                <w:szCs w:val="22"/>
                <w:lang w:val="en-US" w:eastAsia="zh-CN"/>
              </w:rPr>
            </w:pPr>
            <w:r>
              <w:rPr>
                <w:rFonts w:hint="eastAsia" w:ascii="仿宋" w:hAnsi="仿宋" w:eastAsia="仿宋" w:cs="仿宋"/>
                <w:sz w:val="22"/>
                <w:szCs w:val="22"/>
                <w:lang w:val="en-US" w:eastAsia="zh-CN"/>
              </w:rPr>
              <w:t>其他</w:t>
            </w:r>
          </w:p>
        </w:tc>
        <w:tc>
          <w:tcPr>
            <w:tcW w:w="1353" w:type="dxa"/>
            <w:noWrap w:val="0"/>
            <w:vAlign w:val="center"/>
          </w:tcPr>
          <w:p w14:paraId="7D05B13D">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统计管理</w:t>
            </w:r>
          </w:p>
        </w:tc>
        <w:tc>
          <w:tcPr>
            <w:tcW w:w="5507" w:type="dxa"/>
            <w:noWrap w:val="0"/>
            <w:vAlign w:val="center"/>
          </w:tcPr>
          <w:p w14:paraId="0BB10D9B">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支持各类异常数据、疾病等进行统计，也支持对建档量、管理量、干预量的统计；</w:t>
            </w:r>
          </w:p>
        </w:tc>
      </w:tr>
      <w:tr w14:paraId="16F7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26756243">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3.23</w:t>
            </w:r>
          </w:p>
        </w:tc>
        <w:tc>
          <w:tcPr>
            <w:tcW w:w="911" w:type="dxa"/>
            <w:vMerge w:val="continue"/>
            <w:noWrap w:val="0"/>
            <w:vAlign w:val="top"/>
          </w:tcPr>
          <w:p w14:paraId="27DB4E4E">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3FEE37FE">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定制化系统</w:t>
            </w:r>
          </w:p>
        </w:tc>
        <w:tc>
          <w:tcPr>
            <w:tcW w:w="5507" w:type="dxa"/>
            <w:noWrap w:val="0"/>
            <w:vAlign w:val="center"/>
          </w:tcPr>
          <w:p w14:paraId="72B59E1B">
            <w:pPr>
              <w:widowControl/>
              <w:tabs>
                <w:tab w:val="left" w:pos="-360"/>
                <w:tab w:val="left" w:pos="360"/>
              </w:tabs>
              <w:autoSpaceDE w:val="0"/>
              <w:autoSpaceDN w:val="0"/>
              <w:adjustRightInd w:val="0"/>
              <w:snapToGrid w:val="0"/>
              <w:spacing w:line="440" w:lineRule="exact"/>
              <w:jc w:val="left"/>
              <w:textAlignment w:val="bottom"/>
              <w:rPr>
                <w:rFonts w:hint="eastAsia" w:ascii="仿宋" w:hAnsi="仿宋" w:eastAsia="仿宋" w:cs="仿宋"/>
                <w:kern w:val="2"/>
                <w:sz w:val="22"/>
                <w:szCs w:val="22"/>
                <w:lang w:val="en-US" w:eastAsia="zh-CN" w:bidi="ar-SA"/>
              </w:rPr>
            </w:pPr>
            <w:r>
              <w:rPr>
                <w:rFonts w:hint="eastAsia" w:ascii="仿宋" w:hAnsi="仿宋" w:eastAsia="仿宋" w:cs="仿宋"/>
                <w:sz w:val="22"/>
                <w:szCs w:val="22"/>
              </w:rPr>
              <w:t>支持按照体检中心需求进行定制化开发，确保系统符合体检中心个性化的业务需求。</w:t>
            </w:r>
          </w:p>
        </w:tc>
      </w:tr>
      <w:tr w14:paraId="5D53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22593A09">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b/>
                <w:bCs/>
                <w:sz w:val="32"/>
                <w:szCs w:val="32"/>
                <w:lang w:val="en-US" w:eastAsia="zh-CN"/>
              </w:rPr>
              <w:t>4</w:t>
            </w:r>
          </w:p>
        </w:tc>
        <w:tc>
          <w:tcPr>
            <w:tcW w:w="7771" w:type="dxa"/>
            <w:gridSpan w:val="3"/>
            <w:noWrap w:val="0"/>
            <w:vAlign w:val="top"/>
          </w:tcPr>
          <w:p w14:paraId="1950336F">
            <w:pPr>
              <w:numPr>
                <w:ilvl w:val="0"/>
                <w:numId w:val="0"/>
              </w:numPr>
              <w:autoSpaceDE/>
              <w:autoSpaceDN/>
              <w:spacing w:before="0" w:beforeLines="0" w:after="0" w:afterLines="0" w:line="240" w:lineRule="auto"/>
              <w:ind w:right="0" w:rightChars="0"/>
              <w:jc w:val="center"/>
              <w:rPr>
                <w:rFonts w:hint="eastAsia" w:ascii="仿宋" w:hAnsi="仿宋" w:eastAsia="仿宋" w:cs="仿宋"/>
                <w:sz w:val="22"/>
                <w:szCs w:val="22"/>
                <w:lang w:val="en-US" w:eastAsia="zh-CN"/>
              </w:rPr>
            </w:pPr>
            <w:r>
              <w:rPr>
                <w:rFonts w:hint="eastAsia" w:ascii="仿宋" w:hAnsi="仿宋" w:eastAsia="仿宋" w:cs="仿宋"/>
                <w:b/>
                <w:bCs/>
                <w:i w:val="0"/>
                <w:iCs w:val="0"/>
                <w:caps w:val="0"/>
                <w:color w:val="auto"/>
                <w:spacing w:val="0"/>
                <w:kern w:val="2"/>
                <w:sz w:val="32"/>
                <w:szCs w:val="32"/>
                <w:highlight w:val="none"/>
                <w:shd w:val="clear" w:color="auto" w:fill="FFFFFF"/>
                <w:lang w:val="en-US" w:eastAsia="zh-CN" w:bidi="ar-SA"/>
              </w:rPr>
              <w:t>智能导检系统</w:t>
            </w:r>
          </w:p>
        </w:tc>
      </w:tr>
      <w:tr w14:paraId="6928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6B8C963E">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4.1</w:t>
            </w:r>
          </w:p>
        </w:tc>
        <w:tc>
          <w:tcPr>
            <w:tcW w:w="911" w:type="dxa"/>
            <w:vMerge w:val="restart"/>
            <w:noWrap w:val="0"/>
            <w:vAlign w:val="center"/>
          </w:tcPr>
          <w:p w14:paraId="15BDD650">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智能导检台管理模块</w:t>
            </w:r>
          </w:p>
        </w:tc>
        <w:tc>
          <w:tcPr>
            <w:tcW w:w="1353" w:type="dxa"/>
            <w:noWrap w:val="0"/>
            <w:vAlign w:val="center"/>
          </w:tcPr>
          <w:p w14:paraId="6BE3853C">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界面导航</w:t>
            </w:r>
          </w:p>
        </w:tc>
        <w:tc>
          <w:tcPr>
            <w:tcW w:w="5507" w:type="dxa"/>
            <w:noWrap w:val="0"/>
            <w:vAlign w:val="center"/>
          </w:tcPr>
          <w:p w14:paraId="6384B69C">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直观的显示科室信息和科室排队人员。</w:t>
            </w:r>
          </w:p>
        </w:tc>
      </w:tr>
      <w:tr w14:paraId="6A4E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3FEA3457">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4.2</w:t>
            </w:r>
          </w:p>
        </w:tc>
        <w:tc>
          <w:tcPr>
            <w:tcW w:w="911" w:type="dxa"/>
            <w:vMerge w:val="continue"/>
            <w:noWrap w:val="0"/>
            <w:vAlign w:val="top"/>
          </w:tcPr>
          <w:p w14:paraId="06BB7D0F">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12A4F80F">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决策分析看板</w:t>
            </w:r>
          </w:p>
        </w:tc>
        <w:tc>
          <w:tcPr>
            <w:tcW w:w="5507" w:type="dxa"/>
            <w:noWrap w:val="0"/>
            <w:vAlign w:val="center"/>
          </w:tcPr>
          <w:p w14:paraId="0A1313E4">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实时显示当天体检总人数、已检人数、未检人数。</w:t>
            </w:r>
          </w:p>
          <w:p w14:paraId="68BFD5AF">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折线图形式显示不同时间排队人数波动趋势。</w:t>
            </w:r>
          </w:p>
          <w:p w14:paraId="5BE5E6E5">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各科室排队情况、检查情况。</w:t>
            </w:r>
          </w:p>
        </w:tc>
      </w:tr>
      <w:tr w14:paraId="6ADE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341FF52C">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4.3</w:t>
            </w:r>
          </w:p>
        </w:tc>
        <w:tc>
          <w:tcPr>
            <w:tcW w:w="911" w:type="dxa"/>
            <w:vMerge w:val="continue"/>
            <w:noWrap w:val="0"/>
            <w:vAlign w:val="top"/>
          </w:tcPr>
          <w:p w14:paraId="174E5BB8">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vMerge w:val="restart"/>
            <w:noWrap w:val="0"/>
            <w:vAlign w:val="center"/>
          </w:tcPr>
          <w:p w14:paraId="1D49CAAB">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入队管理</w:t>
            </w:r>
          </w:p>
        </w:tc>
        <w:tc>
          <w:tcPr>
            <w:tcW w:w="5507" w:type="dxa"/>
            <w:noWrap w:val="0"/>
            <w:vAlign w:val="center"/>
          </w:tcPr>
          <w:p w14:paraId="4ACEA6B4">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输入体检人的体检流程号即可入导检队列，或者扫指引单的条码入队。为特殊人群(VIP、孕妇、军人、老人等)提供优先入队的渠道</w:t>
            </w:r>
          </w:p>
        </w:tc>
      </w:tr>
      <w:tr w14:paraId="6732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034EC779">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4.4</w:t>
            </w:r>
          </w:p>
        </w:tc>
        <w:tc>
          <w:tcPr>
            <w:tcW w:w="911" w:type="dxa"/>
            <w:vMerge w:val="continue"/>
            <w:noWrap w:val="0"/>
            <w:vAlign w:val="top"/>
          </w:tcPr>
          <w:p w14:paraId="03571EA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vMerge w:val="continue"/>
            <w:noWrap w:val="0"/>
            <w:vAlign w:val="center"/>
          </w:tcPr>
          <w:p w14:paraId="7E187D1B">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仿宋" w:hAnsi="仿宋" w:eastAsia="仿宋" w:cs="仿宋"/>
                <w:color w:val="000000"/>
                <w:kern w:val="0"/>
                <w:sz w:val="22"/>
                <w:szCs w:val="22"/>
                <w:lang w:val="en-US" w:eastAsia="zh-CN" w:bidi="ar-SA"/>
              </w:rPr>
            </w:pPr>
          </w:p>
        </w:tc>
        <w:tc>
          <w:tcPr>
            <w:tcW w:w="5507" w:type="dxa"/>
            <w:noWrap w:val="0"/>
            <w:vAlign w:val="center"/>
          </w:tcPr>
          <w:p w14:paraId="30EEBDF6">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长等待科室可以和一般检检查科室同时排队等候检查，提高体检者的时间利用率。</w:t>
            </w:r>
          </w:p>
        </w:tc>
      </w:tr>
      <w:tr w14:paraId="222F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35B55443">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4.5</w:t>
            </w:r>
          </w:p>
        </w:tc>
        <w:tc>
          <w:tcPr>
            <w:tcW w:w="911" w:type="dxa"/>
            <w:vMerge w:val="continue"/>
            <w:noWrap w:val="0"/>
            <w:vAlign w:val="top"/>
          </w:tcPr>
          <w:p w14:paraId="2776664A">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vMerge w:val="restart"/>
            <w:noWrap w:val="0"/>
            <w:vAlign w:val="center"/>
          </w:tcPr>
          <w:p w14:paraId="5ED3E4EE">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科室管理</w:t>
            </w:r>
          </w:p>
        </w:tc>
        <w:tc>
          <w:tcPr>
            <w:tcW w:w="5507" w:type="dxa"/>
            <w:noWrap w:val="0"/>
            <w:vAlign w:val="center"/>
          </w:tcPr>
          <w:p w14:paraId="354A9622">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能够把一个科室的项目合并到另一个科室检查。在屏幕上不显示已关闭的科室。</w:t>
            </w:r>
          </w:p>
        </w:tc>
      </w:tr>
      <w:tr w14:paraId="75C5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0E68C6EE">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4.6</w:t>
            </w:r>
          </w:p>
        </w:tc>
        <w:tc>
          <w:tcPr>
            <w:tcW w:w="911" w:type="dxa"/>
            <w:vMerge w:val="continue"/>
            <w:noWrap w:val="0"/>
            <w:vAlign w:val="top"/>
          </w:tcPr>
          <w:p w14:paraId="78BCC48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vMerge w:val="continue"/>
            <w:noWrap w:val="0"/>
            <w:vAlign w:val="center"/>
          </w:tcPr>
          <w:p w14:paraId="75B652F5">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仿宋" w:hAnsi="仿宋" w:eastAsia="仿宋" w:cs="仿宋"/>
                <w:color w:val="000000"/>
                <w:kern w:val="0"/>
                <w:sz w:val="22"/>
                <w:szCs w:val="22"/>
                <w:lang w:val="en-US" w:eastAsia="zh-CN" w:bidi="ar-SA"/>
              </w:rPr>
            </w:pPr>
          </w:p>
        </w:tc>
        <w:tc>
          <w:tcPr>
            <w:tcW w:w="5507" w:type="dxa"/>
            <w:noWrap w:val="0"/>
            <w:vAlign w:val="center"/>
          </w:tcPr>
          <w:p w14:paraId="78539718">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临时调整科室的类别，科室根据调整后的类别入队，隔天自动恢复。锁定科室之后，导检人员不会入队该科室，解锁后恢复入队。导诊操作人员可以关注自己要关注的科室信息动态，其他的科室可以隐藏。修改科室的检查项目，查看科室的所有人员排队信息。</w:t>
            </w:r>
          </w:p>
        </w:tc>
      </w:tr>
      <w:tr w14:paraId="357E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DF94C4C">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4.7</w:t>
            </w:r>
          </w:p>
        </w:tc>
        <w:tc>
          <w:tcPr>
            <w:tcW w:w="911" w:type="dxa"/>
            <w:vMerge w:val="continue"/>
            <w:noWrap w:val="0"/>
            <w:vAlign w:val="top"/>
          </w:tcPr>
          <w:p w14:paraId="5A99DD2C">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vMerge w:val="continue"/>
            <w:noWrap w:val="0"/>
            <w:vAlign w:val="center"/>
          </w:tcPr>
          <w:p w14:paraId="46BF6AD6">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仿宋" w:hAnsi="仿宋" w:eastAsia="仿宋" w:cs="仿宋"/>
                <w:color w:val="000000"/>
                <w:kern w:val="0"/>
                <w:sz w:val="22"/>
                <w:szCs w:val="22"/>
                <w:lang w:val="en-US" w:eastAsia="zh-CN" w:bidi="ar-SA"/>
              </w:rPr>
            </w:pPr>
          </w:p>
        </w:tc>
        <w:tc>
          <w:tcPr>
            <w:tcW w:w="5507" w:type="dxa"/>
            <w:noWrap w:val="0"/>
            <w:vAlign w:val="center"/>
          </w:tcPr>
          <w:p w14:paraId="37C2FAC2">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设置科室的在线和离线状态。</w:t>
            </w:r>
          </w:p>
        </w:tc>
      </w:tr>
      <w:tr w14:paraId="42F3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7D4BA6FB">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4.8</w:t>
            </w:r>
          </w:p>
        </w:tc>
        <w:tc>
          <w:tcPr>
            <w:tcW w:w="911" w:type="dxa"/>
            <w:vMerge w:val="continue"/>
            <w:noWrap w:val="0"/>
            <w:vAlign w:val="top"/>
          </w:tcPr>
          <w:p w14:paraId="3530D9F0">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vMerge w:val="continue"/>
            <w:noWrap w:val="0"/>
            <w:vAlign w:val="center"/>
          </w:tcPr>
          <w:p w14:paraId="5391AE58">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仿宋" w:hAnsi="仿宋" w:eastAsia="仿宋" w:cs="仿宋"/>
                <w:color w:val="000000"/>
                <w:kern w:val="0"/>
                <w:sz w:val="22"/>
                <w:szCs w:val="22"/>
                <w:lang w:val="en-US" w:eastAsia="zh-CN" w:bidi="ar-SA"/>
              </w:rPr>
            </w:pPr>
          </w:p>
        </w:tc>
        <w:tc>
          <w:tcPr>
            <w:tcW w:w="5507" w:type="dxa"/>
            <w:noWrap w:val="0"/>
            <w:vAlign w:val="center"/>
          </w:tcPr>
          <w:p w14:paraId="46C81162">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显示每个科室压力情况（接待人数男女比例等），以便随时调整科室的人员。以不同颜色的进度条表示科室压力。科室顶部显示全部导检系统接待量，男女比例，预估当天的工作压力</w:t>
            </w:r>
          </w:p>
        </w:tc>
      </w:tr>
      <w:tr w14:paraId="3053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699EE978">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4.9</w:t>
            </w:r>
          </w:p>
        </w:tc>
        <w:tc>
          <w:tcPr>
            <w:tcW w:w="911" w:type="dxa"/>
            <w:vMerge w:val="continue"/>
            <w:noWrap w:val="0"/>
            <w:vAlign w:val="top"/>
          </w:tcPr>
          <w:p w14:paraId="3DA8694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vMerge w:val="restart"/>
            <w:noWrap w:val="0"/>
            <w:vAlign w:val="center"/>
          </w:tcPr>
          <w:p w14:paraId="3C9807EB">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体检人员管理</w:t>
            </w:r>
          </w:p>
        </w:tc>
        <w:tc>
          <w:tcPr>
            <w:tcW w:w="5507" w:type="dxa"/>
            <w:noWrap w:val="0"/>
            <w:vAlign w:val="center"/>
          </w:tcPr>
          <w:p w14:paraId="7C738858">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输入人员姓名及体检流水号可以快速检索出人员的信息。在导检队列中删除人员，则该人员就不会导检队列排队了。也可批量删除人员。为某个人员添加检查项目，也可批量加项。</w:t>
            </w:r>
          </w:p>
        </w:tc>
      </w:tr>
      <w:tr w14:paraId="133D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F17F33C">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911" w:type="dxa"/>
            <w:vMerge w:val="continue"/>
            <w:noWrap w:val="0"/>
            <w:vAlign w:val="top"/>
          </w:tcPr>
          <w:p w14:paraId="28E018EC">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vMerge w:val="continue"/>
            <w:noWrap w:val="0"/>
            <w:vAlign w:val="center"/>
          </w:tcPr>
          <w:p w14:paraId="09C81C82">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仿宋" w:hAnsi="仿宋" w:eastAsia="仿宋" w:cs="仿宋"/>
                <w:color w:val="000000"/>
                <w:kern w:val="0"/>
                <w:sz w:val="22"/>
                <w:szCs w:val="22"/>
                <w:lang w:val="en-US" w:eastAsia="zh-CN" w:bidi="ar-SA"/>
              </w:rPr>
            </w:pPr>
          </w:p>
        </w:tc>
        <w:tc>
          <w:tcPr>
            <w:tcW w:w="5507" w:type="dxa"/>
            <w:noWrap w:val="0"/>
            <w:vAlign w:val="center"/>
          </w:tcPr>
          <w:p w14:paraId="0CA0811F">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为某个人员删除检查项目，也可批量减项，拒检某个人员的科室项目，也可批量拒检人员科室项目。拒检后可恢复检查。</w:t>
            </w:r>
          </w:p>
        </w:tc>
      </w:tr>
      <w:tr w14:paraId="2F5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2D703ADD">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4.10</w:t>
            </w:r>
          </w:p>
        </w:tc>
        <w:tc>
          <w:tcPr>
            <w:tcW w:w="911" w:type="dxa"/>
            <w:vMerge w:val="continue"/>
            <w:noWrap w:val="0"/>
            <w:vAlign w:val="top"/>
          </w:tcPr>
          <w:p w14:paraId="46154DB2">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vMerge w:val="continue"/>
            <w:noWrap w:val="0"/>
            <w:vAlign w:val="center"/>
          </w:tcPr>
          <w:p w14:paraId="2402028C">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仿宋" w:hAnsi="仿宋" w:eastAsia="仿宋" w:cs="仿宋"/>
                <w:color w:val="000000"/>
                <w:kern w:val="0"/>
                <w:sz w:val="22"/>
                <w:szCs w:val="22"/>
                <w:lang w:val="en-US" w:eastAsia="zh-CN" w:bidi="ar-SA"/>
              </w:rPr>
            </w:pPr>
          </w:p>
        </w:tc>
        <w:tc>
          <w:tcPr>
            <w:tcW w:w="5507" w:type="dxa"/>
            <w:noWrap w:val="0"/>
            <w:vAlign w:val="center"/>
          </w:tcPr>
          <w:p w14:paraId="4A8CACEE">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把人员从科室中剔除，剔除之后不导检该科室，可以恢复剔除人员导检。可强制操作，人员在某个科室完成导检。可以随时调整人员的排队位置。</w:t>
            </w:r>
          </w:p>
        </w:tc>
      </w:tr>
      <w:tr w14:paraId="724F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666EC44F">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4.11</w:t>
            </w:r>
          </w:p>
        </w:tc>
        <w:tc>
          <w:tcPr>
            <w:tcW w:w="911" w:type="dxa"/>
            <w:vMerge w:val="continue"/>
            <w:noWrap w:val="0"/>
            <w:vAlign w:val="top"/>
          </w:tcPr>
          <w:p w14:paraId="0C0FF4E8">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vMerge w:val="continue"/>
            <w:noWrap w:val="0"/>
            <w:vAlign w:val="center"/>
          </w:tcPr>
          <w:p w14:paraId="3D48989B">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仿宋" w:hAnsi="仿宋" w:eastAsia="仿宋" w:cs="仿宋"/>
                <w:color w:val="000000"/>
                <w:kern w:val="0"/>
                <w:sz w:val="22"/>
                <w:szCs w:val="22"/>
                <w:lang w:val="en-US" w:eastAsia="zh-CN" w:bidi="ar-SA"/>
              </w:rPr>
            </w:pPr>
          </w:p>
        </w:tc>
        <w:tc>
          <w:tcPr>
            <w:tcW w:w="5507" w:type="dxa"/>
            <w:noWrap w:val="0"/>
            <w:vAlign w:val="center"/>
          </w:tcPr>
          <w:p w14:paraId="714C1007">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可以把体检人员直接从一个科室拖动到另外一个科室，如果遇到不参检科室能够提示。</w:t>
            </w:r>
          </w:p>
        </w:tc>
      </w:tr>
      <w:tr w14:paraId="00E7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56DC954F">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4.12</w:t>
            </w:r>
          </w:p>
        </w:tc>
        <w:tc>
          <w:tcPr>
            <w:tcW w:w="911" w:type="dxa"/>
            <w:vMerge w:val="continue"/>
            <w:noWrap w:val="0"/>
            <w:vAlign w:val="top"/>
          </w:tcPr>
          <w:p w14:paraId="35EB188D">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25477DE8">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队列管理</w:t>
            </w:r>
          </w:p>
        </w:tc>
        <w:tc>
          <w:tcPr>
            <w:tcW w:w="5507" w:type="dxa"/>
            <w:noWrap w:val="0"/>
            <w:vAlign w:val="center"/>
          </w:tcPr>
          <w:p w14:paraId="1DEB97EA">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实时监控科室队列压力，通过科室颜色反馈压力。导检护士可及时调整队列规则、科室分流、科室锁定、冻结人员等操作，动态调整队列。</w:t>
            </w:r>
          </w:p>
        </w:tc>
      </w:tr>
      <w:tr w14:paraId="4DC1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77B49D2C">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4.13</w:t>
            </w:r>
          </w:p>
        </w:tc>
        <w:tc>
          <w:tcPr>
            <w:tcW w:w="911" w:type="dxa"/>
            <w:vMerge w:val="restart"/>
            <w:noWrap w:val="0"/>
            <w:vAlign w:val="center"/>
          </w:tcPr>
          <w:p w14:paraId="2EF44B3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智能导检后</w:t>
            </w:r>
          </w:p>
          <w:p w14:paraId="11CFDB9F">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台管理模块</w:t>
            </w:r>
          </w:p>
        </w:tc>
        <w:tc>
          <w:tcPr>
            <w:tcW w:w="1353" w:type="dxa"/>
            <w:noWrap w:val="0"/>
            <w:vAlign w:val="center"/>
          </w:tcPr>
          <w:p w14:paraId="0DED8070">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项目设置</w:t>
            </w:r>
          </w:p>
        </w:tc>
        <w:tc>
          <w:tcPr>
            <w:tcW w:w="5507" w:type="dxa"/>
            <w:noWrap w:val="0"/>
            <w:vAlign w:val="center"/>
          </w:tcPr>
          <w:p w14:paraId="5C03D016">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对导检的项目进行设置，例如：早餐、项目所属科室等。</w:t>
            </w:r>
          </w:p>
        </w:tc>
      </w:tr>
      <w:tr w14:paraId="6F71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6BDB438B">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4.14</w:t>
            </w:r>
          </w:p>
        </w:tc>
        <w:tc>
          <w:tcPr>
            <w:tcW w:w="911" w:type="dxa"/>
            <w:vMerge w:val="continue"/>
            <w:noWrap w:val="0"/>
            <w:vAlign w:val="top"/>
          </w:tcPr>
          <w:p w14:paraId="18C4B977">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0F867687">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科室设置</w:t>
            </w:r>
          </w:p>
        </w:tc>
        <w:tc>
          <w:tcPr>
            <w:tcW w:w="5507" w:type="dxa"/>
            <w:noWrap w:val="0"/>
            <w:vAlign w:val="center"/>
          </w:tcPr>
          <w:p w14:paraId="7B30B335">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对导检科室进行所属楼层区域，科室类别限制、vip与普通科室、特殊科室设置。</w:t>
            </w:r>
          </w:p>
        </w:tc>
      </w:tr>
      <w:tr w14:paraId="6226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45E9B31">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4.15</w:t>
            </w:r>
          </w:p>
        </w:tc>
        <w:tc>
          <w:tcPr>
            <w:tcW w:w="911" w:type="dxa"/>
            <w:vMerge w:val="continue"/>
            <w:noWrap w:val="0"/>
            <w:vAlign w:val="top"/>
          </w:tcPr>
          <w:p w14:paraId="172EA94F">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620CB24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导检方案配置</w:t>
            </w:r>
          </w:p>
        </w:tc>
        <w:tc>
          <w:tcPr>
            <w:tcW w:w="5507" w:type="dxa"/>
            <w:noWrap w:val="0"/>
            <w:vAlign w:val="center"/>
          </w:tcPr>
          <w:p w14:paraId="580CFB77">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制定多套不同方案配套不同导检规则，更适应多种不同体检场景的导检需求。</w:t>
            </w:r>
          </w:p>
          <w:p w14:paraId="4244190D">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定时自动生效导检方案，多套方案可以根据时间反复进行切换。</w:t>
            </w:r>
          </w:p>
          <w:p w14:paraId="23E1614F">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通过部署向导线性指引部署，快捷配置导检规则。</w:t>
            </w:r>
          </w:p>
          <w:p w14:paraId="6949CFDA">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展示不同导检方案生效时间段。</w:t>
            </w:r>
          </w:p>
        </w:tc>
      </w:tr>
      <w:tr w14:paraId="606C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42FC1EC0">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4.16</w:t>
            </w:r>
          </w:p>
        </w:tc>
        <w:tc>
          <w:tcPr>
            <w:tcW w:w="911" w:type="dxa"/>
            <w:vMerge w:val="continue"/>
            <w:noWrap w:val="0"/>
            <w:vAlign w:val="top"/>
          </w:tcPr>
          <w:p w14:paraId="12CBC9C9">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7E62F49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导检配置向导</w:t>
            </w:r>
          </w:p>
        </w:tc>
        <w:tc>
          <w:tcPr>
            <w:tcW w:w="5507" w:type="dxa"/>
            <w:noWrap w:val="0"/>
            <w:vAlign w:val="center"/>
          </w:tcPr>
          <w:p w14:paraId="3CF8D3C8">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以站点作为基础导检单元，灵活配置导检先后顺序。</w:t>
            </w:r>
          </w:p>
          <w:p w14:paraId="67C2E225">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显示检查过程中进入各区域各科室科室队列的先后顺序，导检流程一目了然。</w:t>
            </w:r>
          </w:p>
          <w:p w14:paraId="4279A672">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支持为区域或科室制定单个分流流程。</w:t>
            </w:r>
          </w:p>
        </w:tc>
      </w:tr>
      <w:tr w14:paraId="5C0E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3C623E7E">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4.17</w:t>
            </w:r>
          </w:p>
        </w:tc>
        <w:tc>
          <w:tcPr>
            <w:tcW w:w="911" w:type="dxa"/>
            <w:vMerge w:val="continue"/>
            <w:noWrap w:val="0"/>
            <w:vAlign w:val="top"/>
          </w:tcPr>
          <w:p w14:paraId="4040646B">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vMerge w:val="restart"/>
            <w:noWrap w:val="0"/>
            <w:vAlign w:val="center"/>
          </w:tcPr>
          <w:p w14:paraId="16E682BF">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规则设置</w:t>
            </w:r>
          </w:p>
        </w:tc>
        <w:tc>
          <w:tcPr>
            <w:tcW w:w="5507" w:type="dxa"/>
            <w:noWrap w:val="0"/>
            <w:vAlign w:val="center"/>
          </w:tcPr>
          <w:p w14:paraId="411F2CE9">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早餐项目优先规则：针对有早餐项目的导检科室进行优先检查。</w:t>
            </w:r>
          </w:p>
          <w:p w14:paraId="622CF4C5">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同区域优先规则： 同一区域的导检检查完才进入下一区域检查。</w:t>
            </w:r>
          </w:p>
          <w:p w14:paraId="4AD15A3E">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区域入队优先规则：针对有多个区域的导检;可以设置区域的顺序导检。</w:t>
            </w:r>
          </w:p>
        </w:tc>
      </w:tr>
      <w:tr w14:paraId="5C48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5B6ADA1">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4.18</w:t>
            </w:r>
          </w:p>
        </w:tc>
        <w:tc>
          <w:tcPr>
            <w:tcW w:w="911" w:type="dxa"/>
            <w:vMerge w:val="continue"/>
            <w:noWrap w:val="0"/>
            <w:vAlign w:val="top"/>
          </w:tcPr>
          <w:p w14:paraId="463A675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vMerge w:val="continue"/>
            <w:noWrap w:val="0"/>
            <w:vAlign w:val="top"/>
          </w:tcPr>
          <w:p w14:paraId="35D76187">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仿宋" w:hAnsi="仿宋" w:eastAsia="仿宋" w:cs="仿宋"/>
                <w:color w:val="000000"/>
                <w:kern w:val="0"/>
                <w:sz w:val="22"/>
                <w:szCs w:val="22"/>
                <w:lang w:val="en-US" w:eastAsia="zh-CN" w:bidi="ar-SA"/>
              </w:rPr>
            </w:pPr>
          </w:p>
        </w:tc>
        <w:tc>
          <w:tcPr>
            <w:tcW w:w="5507" w:type="dxa"/>
            <w:noWrap w:val="0"/>
            <w:vAlign w:val="center"/>
          </w:tcPr>
          <w:p w14:paraId="293852E9">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前置项目优先规则:设置某个项目所在科室在其他项目所在的科室之前导检。</w:t>
            </w:r>
          </w:p>
          <w:p w14:paraId="0F1E3C7D">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最短等待时间规则：科室检查的时间短的优先排队。</w:t>
            </w:r>
          </w:p>
        </w:tc>
      </w:tr>
      <w:tr w14:paraId="0D37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3623D21A">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4.19</w:t>
            </w:r>
          </w:p>
        </w:tc>
        <w:tc>
          <w:tcPr>
            <w:tcW w:w="911" w:type="dxa"/>
            <w:vMerge w:val="continue"/>
            <w:noWrap w:val="0"/>
            <w:vAlign w:val="top"/>
          </w:tcPr>
          <w:p w14:paraId="597F3EAE">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49D6A747">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用户管理</w:t>
            </w:r>
          </w:p>
        </w:tc>
        <w:tc>
          <w:tcPr>
            <w:tcW w:w="5507" w:type="dxa"/>
            <w:noWrap w:val="0"/>
            <w:vAlign w:val="center"/>
          </w:tcPr>
          <w:p w14:paraId="42433ACD">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可添加修改医生账号、医生头像以及简介。</w:t>
            </w:r>
          </w:p>
          <w:p w14:paraId="76632B11">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可添加修改导诊台登录账号和后台管理员的账号。</w:t>
            </w:r>
          </w:p>
        </w:tc>
      </w:tr>
      <w:tr w14:paraId="607A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354B952C">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4.20</w:t>
            </w:r>
          </w:p>
        </w:tc>
        <w:tc>
          <w:tcPr>
            <w:tcW w:w="911" w:type="dxa"/>
            <w:vMerge w:val="continue"/>
            <w:noWrap w:val="0"/>
            <w:vAlign w:val="top"/>
          </w:tcPr>
          <w:p w14:paraId="4C4D7BEA">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0007A0D2">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工作量统计</w:t>
            </w:r>
          </w:p>
        </w:tc>
        <w:tc>
          <w:tcPr>
            <w:tcW w:w="5507" w:type="dxa"/>
            <w:noWrap w:val="0"/>
            <w:vAlign w:val="center"/>
          </w:tcPr>
          <w:p w14:paraId="6CDB37F0">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可以按科室、诊室、体检医生、时间段进行统计。</w:t>
            </w:r>
          </w:p>
        </w:tc>
      </w:tr>
      <w:tr w14:paraId="5C02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2E7021BF">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4.21</w:t>
            </w:r>
          </w:p>
        </w:tc>
        <w:tc>
          <w:tcPr>
            <w:tcW w:w="911" w:type="dxa"/>
            <w:vMerge w:val="continue"/>
            <w:noWrap w:val="0"/>
            <w:vAlign w:val="top"/>
          </w:tcPr>
          <w:p w14:paraId="76F76E8E">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4474E424">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日志查询</w:t>
            </w:r>
          </w:p>
        </w:tc>
        <w:tc>
          <w:tcPr>
            <w:tcW w:w="5507" w:type="dxa"/>
            <w:noWrap w:val="0"/>
            <w:vAlign w:val="center"/>
          </w:tcPr>
          <w:p w14:paraId="074F2B5C">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查询体检人员或者医生的操作记录。</w:t>
            </w:r>
          </w:p>
        </w:tc>
      </w:tr>
      <w:tr w14:paraId="3B7B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3576DB8E">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4.22</w:t>
            </w:r>
          </w:p>
        </w:tc>
        <w:tc>
          <w:tcPr>
            <w:tcW w:w="911" w:type="dxa"/>
            <w:vMerge w:val="continue"/>
            <w:noWrap w:val="0"/>
            <w:vAlign w:val="top"/>
          </w:tcPr>
          <w:p w14:paraId="5F750A88">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7632442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升级操作</w:t>
            </w:r>
          </w:p>
        </w:tc>
        <w:tc>
          <w:tcPr>
            <w:tcW w:w="5507" w:type="dxa"/>
            <w:noWrap w:val="0"/>
            <w:vAlign w:val="center"/>
          </w:tcPr>
          <w:p w14:paraId="70652C24">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程序有更新、或者更新屏幕后台可以控制升级程序,全自动更新。</w:t>
            </w:r>
          </w:p>
        </w:tc>
      </w:tr>
      <w:tr w14:paraId="5EAE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D18BF40">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4.23</w:t>
            </w:r>
          </w:p>
        </w:tc>
        <w:tc>
          <w:tcPr>
            <w:tcW w:w="911" w:type="dxa"/>
            <w:vMerge w:val="restart"/>
            <w:noWrap w:val="0"/>
            <w:vAlign w:val="center"/>
          </w:tcPr>
          <w:p w14:paraId="4D5A35A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智能导检医生操作模块</w:t>
            </w:r>
          </w:p>
        </w:tc>
        <w:tc>
          <w:tcPr>
            <w:tcW w:w="1353" w:type="dxa"/>
            <w:noWrap w:val="0"/>
            <w:vAlign w:val="center"/>
          </w:tcPr>
          <w:p w14:paraId="7A5EF147">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登录</w:t>
            </w:r>
          </w:p>
        </w:tc>
        <w:tc>
          <w:tcPr>
            <w:tcW w:w="5507" w:type="dxa"/>
            <w:noWrap w:val="0"/>
            <w:vAlign w:val="center"/>
          </w:tcPr>
          <w:p w14:paraId="5B3B0E21">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医生在某个诊室电脑上输入用户名和密码登录后，该诊室即处理挂号的检者；排队系统自动定位医生诊室。</w:t>
            </w:r>
          </w:p>
        </w:tc>
      </w:tr>
      <w:tr w14:paraId="4108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7" w:hRule="atLeast"/>
        </w:trPr>
        <w:tc>
          <w:tcPr>
            <w:tcW w:w="940" w:type="dxa"/>
            <w:noWrap w:val="0"/>
            <w:vAlign w:val="center"/>
          </w:tcPr>
          <w:p w14:paraId="7BB8C996">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4.24</w:t>
            </w:r>
          </w:p>
        </w:tc>
        <w:tc>
          <w:tcPr>
            <w:tcW w:w="911" w:type="dxa"/>
            <w:vMerge w:val="continue"/>
            <w:noWrap w:val="0"/>
            <w:vAlign w:val="top"/>
          </w:tcPr>
          <w:p w14:paraId="01FCBC8D">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2D29384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呼叫</w:t>
            </w:r>
          </w:p>
        </w:tc>
        <w:tc>
          <w:tcPr>
            <w:tcW w:w="5507" w:type="dxa"/>
            <w:noWrap w:val="0"/>
            <w:vAlign w:val="center"/>
          </w:tcPr>
          <w:p w14:paraId="12EB7E94">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实现正常呼叫和紧急情况下优先呼叫；</w:t>
            </w:r>
          </w:p>
        </w:tc>
      </w:tr>
      <w:tr w14:paraId="2044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AD800A5">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4.25</w:t>
            </w:r>
          </w:p>
        </w:tc>
        <w:tc>
          <w:tcPr>
            <w:tcW w:w="911" w:type="dxa"/>
            <w:vMerge w:val="continue"/>
            <w:noWrap w:val="0"/>
            <w:vAlign w:val="top"/>
          </w:tcPr>
          <w:p w14:paraId="5A3BAD3C">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092F16EC">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剔除</w:t>
            </w:r>
          </w:p>
        </w:tc>
        <w:tc>
          <w:tcPr>
            <w:tcW w:w="5507" w:type="dxa"/>
            <w:noWrap w:val="0"/>
            <w:vAlign w:val="center"/>
          </w:tcPr>
          <w:p w14:paraId="66A24768">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把人员从科室中剔除，剔除之后不导检该科室，剔除后如有需要可以恢复导检。</w:t>
            </w:r>
          </w:p>
        </w:tc>
      </w:tr>
      <w:tr w14:paraId="7918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2E819BCE">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4.26</w:t>
            </w:r>
          </w:p>
        </w:tc>
        <w:tc>
          <w:tcPr>
            <w:tcW w:w="911" w:type="dxa"/>
            <w:vMerge w:val="continue"/>
            <w:noWrap w:val="0"/>
            <w:vAlign w:val="top"/>
          </w:tcPr>
          <w:p w14:paraId="48DB394E">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2AB61A59">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冻结</w:t>
            </w:r>
          </w:p>
        </w:tc>
        <w:tc>
          <w:tcPr>
            <w:tcW w:w="5507" w:type="dxa"/>
            <w:noWrap w:val="0"/>
            <w:vAlign w:val="center"/>
          </w:tcPr>
          <w:p w14:paraId="171BCC9F">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体检者特殊情况需要暂停检查可以对体检者冻结处理，回来后继续就诊。</w:t>
            </w:r>
          </w:p>
        </w:tc>
      </w:tr>
      <w:tr w14:paraId="356F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0B3C66D1">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4.27</w:t>
            </w:r>
          </w:p>
        </w:tc>
        <w:tc>
          <w:tcPr>
            <w:tcW w:w="911" w:type="dxa"/>
            <w:vMerge w:val="continue"/>
            <w:noWrap w:val="0"/>
            <w:vAlign w:val="top"/>
          </w:tcPr>
          <w:p w14:paraId="4A66848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6C2B66E7">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诊室暂停与恢复</w:t>
            </w:r>
          </w:p>
        </w:tc>
        <w:tc>
          <w:tcPr>
            <w:tcW w:w="5507" w:type="dxa"/>
            <w:noWrap w:val="0"/>
            <w:vAlign w:val="center"/>
          </w:tcPr>
          <w:p w14:paraId="6F02246A">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停诊：医生中途临时有事离开时按“停诊”，会在医生门口的显示屏上提示。诊室恢复后现在正常就诊</w:t>
            </w:r>
          </w:p>
        </w:tc>
      </w:tr>
      <w:tr w14:paraId="68F7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2E9021FC">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4.28</w:t>
            </w:r>
          </w:p>
        </w:tc>
        <w:tc>
          <w:tcPr>
            <w:tcW w:w="911" w:type="dxa"/>
            <w:vMerge w:val="continue"/>
            <w:noWrap w:val="0"/>
            <w:vAlign w:val="top"/>
          </w:tcPr>
          <w:p w14:paraId="589E6D44">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7A40DD4E">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过号处理</w:t>
            </w:r>
          </w:p>
        </w:tc>
        <w:tc>
          <w:tcPr>
            <w:tcW w:w="5507" w:type="dxa"/>
            <w:noWrap w:val="0"/>
            <w:vAlign w:val="center"/>
          </w:tcPr>
          <w:p w14:paraId="39A38213">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体检者过号后，可以自定义设置跳过位数；</w:t>
            </w:r>
          </w:p>
        </w:tc>
      </w:tr>
      <w:tr w14:paraId="3AD9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4C0F75DD">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4.29</w:t>
            </w:r>
          </w:p>
        </w:tc>
        <w:tc>
          <w:tcPr>
            <w:tcW w:w="911" w:type="dxa"/>
            <w:vMerge w:val="restart"/>
            <w:noWrap w:val="0"/>
            <w:vAlign w:val="center"/>
          </w:tcPr>
          <w:p w14:paraId="6010C5B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导检屏</w:t>
            </w:r>
          </w:p>
        </w:tc>
        <w:tc>
          <w:tcPr>
            <w:tcW w:w="1353" w:type="dxa"/>
            <w:noWrap w:val="0"/>
            <w:vAlign w:val="center"/>
          </w:tcPr>
          <w:p w14:paraId="30BEC3E7">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一屏多用</w:t>
            </w:r>
          </w:p>
        </w:tc>
        <w:tc>
          <w:tcPr>
            <w:tcW w:w="5507" w:type="dxa"/>
            <w:noWrap w:val="0"/>
            <w:vAlign w:val="center"/>
          </w:tcPr>
          <w:p w14:paraId="021607AF">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显示控制系统可以根据用户需求改进，实现一屏多用；支持体检中心信息发布宣教内容</w:t>
            </w:r>
          </w:p>
        </w:tc>
      </w:tr>
      <w:tr w14:paraId="6075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5F88C9D2">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4.30</w:t>
            </w:r>
          </w:p>
        </w:tc>
        <w:tc>
          <w:tcPr>
            <w:tcW w:w="911" w:type="dxa"/>
            <w:vMerge w:val="continue"/>
            <w:noWrap w:val="0"/>
            <w:vAlign w:val="top"/>
          </w:tcPr>
          <w:p w14:paraId="1F143D03">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noWrap w:val="0"/>
            <w:vAlign w:val="center"/>
          </w:tcPr>
          <w:p w14:paraId="233610D5">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屏幕样式</w:t>
            </w:r>
          </w:p>
        </w:tc>
        <w:tc>
          <w:tcPr>
            <w:tcW w:w="5507" w:type="dxa"/>
            <w:noWrap w:val="0"/>
            <w:vAlign w:val="center"/>
          </w:tcPr>
          <w:p w14:paraId="39CFB4BB">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总屏设置、区域屏幕设置、科室屏(横屏竖屏)、诊室屏幕（横屏竖屏）设置。</w:t>
            </w:r>
          </w:p>
        </w:tc>
      </w:tr>
      <w:tr w14:paraId="51BE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1D441073">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4.31</w:t>
            </w:r>
          </w:p>
        </w:tc>
        <w:tc>
          <w:tcPr>
            <w:tcW w:w="911" w:type="dxa"/>
            <w:vMerge w:val="restart"/>
            <w:noWrap w:val="0"/>
            <w:vAlign w:val="center"/>
          </w:tcPr>
          <w:p w14:paraId="55DF5C96">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微信导引</w:t>
            </w:r>
          </w:p>
        </w:tc>
        <w:tc>
          <w:tcPr>
            <w:tcW w:w="1353" w:type="dxa"/>
            <w:vMerge w:val="restart"/>
            <w:noWrap w:val="0"/>
            <w:vAlign w:val="center"/>
          </w:tcPr>
          <w:p w14:paraId="7E6ED1DE">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微信导检</w:t>
            </w:r>
          </w:p>
        </w:tc>
        <w:tc>
          <w:tcPr>
            <w:tcW w:w="5507" w:type="dxa"/>
            <w:noWrap w:val="0"/>
            <w:vAlign w:val="center"/>
          </w:tcPr>
          <w:p w14:paraId="5EBB6409">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通过手机微信导检入队，进行导检信息提示，通过微信提醒等候信息，体检者无需一直看着候诊区综合屏，等候人数1-5人时可发信息提醒；体检进度查询；</w:t>
            </w:r>
          </w:p>
        </w:tc>
      </w:tr>
      <w:tr w14:paraId="6E79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70BDB1BD">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4.32</w:t>
            </w:r>
          </w:p>
        </w:tc>
        <w:tc>
          <w:tcPr>
            <w:tcW w:w="911" w:type="dxa"/>
            <w:vMerge w:val="continue"/>
            <w:noWrap w:val="0"/>
            <w:vAlign w:val="top"/>
          </w:tcPr>
          <w:p w14:paraId="6150ECCB">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sz w:val="22"/>
                <w:szCs w:val="22"/>
                <w:lang w:val="en-US" w:eastAsia="zh-CN"/>
              </w:rPr>
            </w:pPr>
          </w:p>
        </w:tc>
        <w:tc>
          <w:tcPr>
            <w:tcW w:w="1353" w:type="dxa"/>
            <w:vMerge w:val="continue"/>
            <w:noWrap w:val="0"/>
            <w:vAlign w:val="center"/>
          </w:tcPr>
          <w:p w14:paraId="117E37FF">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p>
        </w:tc>
        <w:tc>
          <w:tcPr>
            <w:tcW w:w="5507" w:type="dxa"/>
            <w:noWrap w:val="0"/>
            <w:vAlign w:val="center"/>
          </w:tcPr>
          <w:p w14:paraId="06A3FA06">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科室3D路线导航，提供当前位置到下一体检科室3D路线图</w:t>
            </w:r>
          </w:p>
        </w:tc>
      </w:tr>
      <w:tr w14:paraId="55FA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76565583">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4.33</w:t>
            </w:r>
          </w:p>
        </w:tc>
        <w:tc>
          <w:tcPr>
            <w:tcW w:w="911" w:type="dxa"/>
            <w:noWrap w:val="0"/>
            <w:vAlign w:val="center"/>
          </w:tcPr>
          <w:p w14:paraId="4021F887">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语音管理</w:t>
            </w:r>
          </w:p>
        </w:tc>
        <w:tc>
          <w:tcPr>
            <w:tcW w:w="1353" w:type="dxa"/>
            <w:noWrap w:val="0"/>
            <w:vAlign w:val="center"/>
          </w:tcPr>
          <w:p w14:paraId="2BC93737">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语音播放</w:t>
            </w:r>
          </w:p>
        </w:tc>
        <w:tc>
          <w:tcPr>
            <w:tcW w:w="5507" w:type="dxa"/>
            <w:noWrap w:val="0"/>
            <w:vAlign w:val="center"/>
          </w:tcPr>
          <w:p w14:paraId="2FB2498E">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支持中文、数字的语音自动合成，叫号信息内容可灵活变更、设定；支持实时人名呼叫（如:“请患者张三到外科一室检查”）</w:t>
            </w:r>
          </w:p>
        </w:tc>
      </w:tr>
      <w:tr w14:paraId="6115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440E60EC">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4.34</w:t>
            </w:r>
          </w:p>
        </w:tc>
        <w:tc>
          <w:tcPr>
            <w:tcW w:w="911" w:type="dxa"/>
            <w:noWrap w:val="0"/>
            <w:vAlign w:val="center"/>
          </w:tcPr>
          <w:p w14:paraId="6928F481">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导检双屏工作站</w:t>
            </w:r>
          </w:p>
        </w:tc>
        <w:tc>
          <w:tcPr>
            <w:tcW w:w="1353" w:type="dxa"/>
            <w:noWrap w:val="0"/>
            <w:vAlign w:val="center"/>
          </w:tcPr>
          <w:p w14:paraId="4D98787F">
            <w:pPr>
              <w:widowControl/>
              <w:tabs>
                <w:tab w:val="left" w:pos="-360"/>
                <w:tab w:val="left" w:pos="360"/>
              </w:tabs>
              <w:autoSpaceDE w:val="0"/>
              <w:autoSpaceDN w:val="0"/>
              <w:adjustRightInd w:val="0"/>
              <w:snapToGrid w:val="0"/>
              <w:spacing w:line="440" w:lineRule="exact"/>
              <w:jc w:val="center"/>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导检双屏工作站</w:t>
            </w:r>
          </w:p>
        </w:tc>
        <w:tc>
          <w:tcPr>
            <w:tcW w:w="5507" w:type="dxa"/>
            <w:noWrap w:val="0"/>
            <w:vAlign w:val="center"/>
          </w:tcPr>
          <w:p w14:paraId="4B923F1A">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both"/>
              <w:textAlignment w:val="bottom"/>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支持双屏显示，医生和体检者信息同步查看，独立系统，方便叫号操作，智能语音提醒下一站,减少医生介入；预留USB接口，支持拓展物理按键，支持配置多种界面布局。</w:t>
            </w:r>
          </w:p>
        </w:tc>
      </w:tr>
      <w:tr w14:paraId="4779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74F6F7A2">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center"/>
              <w:textAlignment w:val="bottom"/>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5</w:t>
            </w:r>
          </w:p>
        </w:tc>
        <w:tc>
          <w:tcPr>
            <w:tcW w:w="7771" w:type="dxa"/>
            <w:gridSpan w:val="3"/>
            <w:noWrap w:val="0"/>
            <w:vAlign w:val="top"/>
          </w:tcPr>
          <w:p w14:paraId="3E273B5A">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center"/>
              <w:textAlignment w:val="bottom"/>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体检自助机系统</w:t>
            </w:r>
          </w:p>
        </w:tc>
      </w:tr>
      <w:tr w14:paraId="2368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50A7224F">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b/>
                <w:bCs/>
                <w:kern w:val="2"/>
                <w:sz w:val="32"/>
                <w:szCs w:val="32"/>
                <w:lang w:val="en-US" w:eastAsia="zh-CN" w:bidi="ar-SA"/>
              </w:rPr>
            </w:pPr>
            <w:r>
              <w:rPr>
                <w:rFonts w:hint="eastAsia" w:ascii="仿宋" w:hAnsi="仿宋" w:eastAsia="仿宋" w:cs="仿宋"/>
                <w:sz w:val="22"/>
                <w:szCs w:val="22"/>
                <w:lang w:val="en-US" w:eastAsia="zh-CN"/>
              </w:rPr>
              <w:t>5.1</w:t>
            </w:r>
          </w:p>
        </w:tc>
        <w:tc>
          <w:tcPr>
            <w:tcW w:w="911" w:type="dxa"/>
            <w:noWrap w:val="0"/>
            <w:vAlign w:val="top"/>
          </w:tcPr>
          <w:p w14:paraId="76C8EC12">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center"/>
              <w:textAlignment w:val="bottom"/>
              <w:rPr>
                <w:rFonts w:hint="eastAsia" w:ascii="仿宋" w:hAnsi="仿宋" w:eastAsia="仿宋" w:cs="仿宋"/>
                <w:b/>
                <w:bCs/>
                <w:kern w:val="2"/>
                <w:sz w:val="32"/>
                <w:szCs w:val="32"/>
                <w:lang w:val="en-US" w:eastAsia="zh-CN" w:bidi="ar-SA"/>
              </w:rPr>
            </w:pPr>
            <w:r>
              <w:rPr>
                <w:rFonts w:hint="eastAsia" w:ascii="仿宋" w:hAnsi="仿宋" w:eastAsia="仿宋" w:cs="仿宋"/>
                <w:sz w:val="22"/>
                <w:szCs w:val="22"/>
                <w:lang w:val="en-US" w:eastAsia="zh-CN"/>
              </w:rPr>
              <w:t>体检套餐管理</w:t>
            </w:r>
          </w:p>
        </w:tc>
        <w:tc>
          <w:tcPr>
            <w:tcW w:w="6860" w:type="dxa"/>
            <w:gridSpan w:val="2"/>
            <w:noWrap w:val="0"/>
            <w:vAlign w:val="top"/>
          </w:tcPr>
          <w:p w14:paraId="57C56CA8">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left"/>
              <w:textAlignment w:val="bottom"/>
              <w:rPr>
                <w:rFonts w:hint="eastAsia" w:ascii="仿宋" w:hAnsi="仿宋" w:eastAsia="仿宋" w:cs="仿宋"/>
                <w:b/>
                <w:bCs/>
                <w:kern w:val="2"/>
                <w:sz w:val="32"/>
                <w:szCs w:val="32"/>
                <w:lang w:val="en-US" w:eastAsia="zh-CN" w:bidi="ar-SA"/>
              </w:rPr>
            </w:pPr>
            <w:r>
              <w:rPr>
                <w:rFonts w:hint="eastAsia" w:ascii="仿宋" w:hAnsi="仿宋" w:eastAsia="仿宋" w:cs="仿宋"/>
                <w:sz w:val="22"/>
                <w:szCs w:val="22"/>
                <w:lang w:val="en-US" w:eastAsia="zh-CN"/>
              </w:rPr>
              <w:t>根据条件创建体检套餐，标识套餐是否显示到自助机。</w:t>
            </w:r>
          </w:p>
        </w:tc>
      </w:tr>
      <w:tr w14:paraId="63A0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5D2D7EA2">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5.2</w:t>
            </w:r>
          </w:p>
        </w:tc>
        <w:tc>
          <w:tcPr>
            <w:tcW w:w="911" w:type="dxa"/>
            <w:noWrap w:val="0"/>
            <w:vAlign w:val="top"/>
          </w:tcPr>
          <w:p w14:paraId="5FF70BB6">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套餐加项包管理</w:t>
            </w:r>
          </w:p>
        </w:tc>
        <w:tc>
          <w:tcPr>
            <w:tcW w:w="6860" w:type="dxa"/>
            <w:gridSpan w:val="2"/>
            <w:noWrap w:val="0"/>
            <w:vAlign w:val="top"/>
          </w:tcPr>
          <w:p w14:paraId="3C7F034E">
            <w:pPr>
              <w:numPr>
                <w:ilvl w:val="0"/>
                <w:numId w:val="0"/>
              </w:numPr>
              <w:jc w:val="left"/>
              <w:rPr>
                <w:rFonts w:hint="eastAsia" w:ascii="仿宋" w:hAnsi="仿宋" w:eastAsia="仿宋" w:cs="仿宋"/>
                <w:b/>
                <w:bCs/>
                <w:kern w:val="2"/>
                <w:sz w:val="32"/>
                <w:szCs w:val="32"/>
                <w:lang w:val="en-US" w:eastAsia="zh-CN" w:bidi="ar-SA"/>
              </w:rPr>
            </w:pPr>
            <w:r>
              <w:rPr>
                <w:rFonts w:hint="eastAsia" w:ascii="仿宋" w:hAnsi="仿宋" w:eastAsia="仿宋" w:cs="仿宋"/>
                <w:sz w:val="22"/>
                <w:szCs w:val="22"/>
                <w:lang w:val="en-US" w:eastAsia="zh-CN"/>
              </w:rPr>
              <w:t>跟据条件创建体检套餐后选择加项包，完成加项包后可整个套餐的单个体检项目进行，删除或修改。</w:t>
            </w:r>
          </w:p>
        </w:tc>
      </w:tr>
      <w:tr w14:paraId="565C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0A04B420">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5.3</w:t>
            </w:r>
          </w:p>
        </w:tc>
        <w:tc>
          <w:tcPr>
            <w:tcW w:w="911" w:type="dxa"/>
            <w:noWrap w:val="0"/>
            <w:vAlign w:val="top"/>
          </w:tcPr>
          <w:p w14:paraId="3C187A1C">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渠道维护管理</w:t>
            </w:r>
          </w:p>
        </w:tc>
        <w:tc>
          <w:tcPr>
            <w:tcW w:w="6860" w:type="dxa"/>
            <w:gridSpan w:val="2"/>
            <w:noWrap w:val="0"/>
            <w:vAlign w:val="top"/>
          </w:tcPr>
          <w:p w14:paraId="728D925E">
            <w:pPr>
              <w:numPr>
                <w:ilvl w:val="0"/>
                <w:numId w:val="0"/>
              </w:numPr>
              <w:jc w:val="left"/>
              <w:rPr>
                <w:rFonts w:hint="eastAsia" w:ascii="仿宋" w:hAnsi="仿宋" w:eastAsia="仿宋" w:cs="仿宋"/>
                <w:b/>
                <w:bCs/>
                <w:kern w:val="2"/>
                <w:sz w:val="32"/>
                <w:szCs w:val="32"/>
                <w:lang w:val="en-US" w:eastAsia="zh-CN" w:bidi="ar-SA"/>
              </w:rPr>
            </w:pPr>
            <w:r>
              <w:rPr>
                <w:rFonts w:hint="eastAsia" w:ascii="仿宋" w:hAnsi="仿宋" w:eastAsia="仿宋" w:cs="仿宋"/>
                <w:sz w:val="22"/>
                <w:szCs w:val="22"/>
                <w:lang w:val="en-US" w:eastAsia="zh-CN"/>
              </w:rPr>
              <w:t>新增菜单【渠道管理】维护在线订单的渠道来源，统一创建，管理渠道来源名称。</w:t>
            </w:r>
          </w:p>
        </w:tc>
      </w:tr>
      <w:tr w14:paraId="74CD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4E393456">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5.4</w:t>
            </w:r>
          </w:p>
        </w:tc>
        <w:tc>
          <w:tcPr>
            <w:tcW w:w="911" w:type="dxa"/>
            <w:noWrap w:val="0"/>
            <w:vAlign w:val="top"/>
          </w:tcPr>
          <w:p w14:paraId="422472C1">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订单管理</w:t>
            </w:r>
          </w:p>
        </w:tc>
        <w:tc>
          <w:tcPr>
            <w:tcW w:w="6860" w:type="dxa"/>
            <w:gridSpan w:val="2"/>
            <w:noWrap w:val="0"/>
            <w:vAlign w:val="top"/>
          </w:tcPr>
          <w:p w14:paraId="59267938">
            <w:pPr>
              <w:numPr>
                <w:ilvl w:val="0"/>
                <w:numId w:val="0"/>
              </w:num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主要用于查询、导出自助机下单，自助机打印的互联网订单信息。可以通过订单来源、订单状态、订单时间（打印时间），姓名、手机号、流水号条件查询订单信息，并导出excel。</w:t>
            </w:r>
          </w:p>
        </w:tc>
      </w:tr>
      <w:tr w14:paraId="50F9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02F03EF3">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5.5</w:t>
            </w:r>
          </w:p>
        </w:tc>
        <w:tc>
          <w:tcPr>
            <w:tcW w:w="911" w:type="dxa"/>
            <w:noWrap w:val="0"/>
            <w:vAlign w:val="top"/>
          </w:tcPr>
          <w:p w14:paraId="7A61DC55">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互联网取单打印</w:t>
            </w:r>
          </w:p>
        </w:tc>
        <w:tc>
          <w:tcPr>
            <w:tcW w:w="6860" w:type="dxa"/>
            <w:gridSpan w:val="2"/>
            <w:noWrap w:val="0"/>
            <w:vAlign w:val="top"/>
          </w:tcPr>
          <w:p w14:paraId="1A98C1D1">
            <w:pPr>
              <w:numPr>
                <w:ilvl w:val="0"/>
                <w:numId w:val="0"/>
              </w:num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自助机通过身份证或者订单二维码等读取互联网订单，完成打印。</w:t>
            </w:r>
          </w:p>
          <w:p w14:paraId="6B039DC7">
            <w:pPr>
              <w:numPr>
                <w:ilvl w:val="0"/>
                <w:numId w:val="0"/>
              </w:num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互联网取单时，显示该人员所有未打印的订单，可以选择打印。</w:t>
            </w:r>
          </w:p>
          <w:p w14:paraId="11D43950">
            <w:pPr>
              <w:numPr>
                <w:ilvl w:val="0"/>
                <w:numId w:val="0"/>
              </w:numPr>
              <w:jc w:val="left"/>
              <w:rPr>
                <w:rFonts w:hint="eastAsia" w:ascii="仿宋" w:hAnsi="仿宋" w:eastAsia="仿宋" w:cs="仿宋"/>
                <w:sz w:val="22"/>
                <w:szCs w:val="22"/>
                <w:lang w:val="en-US" w:eastAsia="zh-CN"/>
              </w:rPr>
            </w:pPr>
          </w:p>
        </w:tc>
      </w:tr>
      <w:tr w14:paraId="5E05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3EDDEAEB">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5.6</w:t>
            </w:r>
          </w:p>
        </w:tc>
        <w:tc>
          <w:tcPr>
            <w:tcW w:w="911" w:type="dxa"/>
            <w:noWrap w:val="0"/>
            <w:vAlign w:val="top"/>
          </w:tcPr>
          <w:p w14:paraId="094461FF">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订单查询</w:t>
            </w:r>
          </w:p>
        </w:tc>
        <w:tc>
          <w:tcPr>
            <w:tcW w:w="6860" w:type="dxa"/>
            <w:gridSpan w:val="2"/>
            <w:noWrap w:val="0"/>
            <w:vAlign w:val="top"/>
          </w:tcPr>
          <w:p w14:paraId="32C745A1">
            <w:pPr>
              <w:numPr>
                <w:ilvl w:val="0"/>
                <w:numId w:val="0"/>
              </w:num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支持指引单、条码补打，套餐订单查询，订单缴费功能，确保在处理突发情况（如打印机故障、网络波动）后，能够在自助机上继续未完成的操作。</w:t>
            </w:r>
          </w:p>
        </w:tc>
      </w:tr>
      <w:tr w14:paraId="6058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593D395F">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5.7</w:t>
            </w:r>
          </w:p>
        </w:tc>
        <w:tc>
          <w:tcPr>
            <w:tcW w:w="911" w:type="dxa"/>
            <w:noWrap w:val="0"/>
            <w:vAlign w:val="top"/>
          </w:tcPr>
          <w:p w14:paraId="139AB0C1">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center"/>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banner滚动</w:t>
            </w:r>
          </w:p>
        </w:tc>
        <w:tc>
          <w:tcPr>
            <w:tcW w:w="6860" w:type="dxa"/>
            <w:gridSpan w:val="2"/>
            <w:noWrap w:val="0"/>
            <w:vAlign w:val="top"/>
          </w:tcPr>
          <w:p w14:paraId="33E0A828">
            <w:pPr>
              <w:numPr>
                <w:ilvl w:val="0"/>
                <w:numId w:val="0"/>
              </w:num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自助机上半部分增加banner图片滚动。滚动图片取系统上传的banner图片。滚动间隔时间，取轮播图管理页面设置的轮播时间。</w:t>
            </w:r>
          </w:p>
          <w:p w14:paraId="7A70FEC0">
            <w:pPr>
              <w:numPr>
                <w:ilvl w:val="0"/>
                <w:numId w:val="0"/>
              </w:numPr>
              <w:jc w:val="left"/>
              <w:rPr>
                <w:rFonts w:hint="eastAsia" w:ascii="仿宋" w:hAnsi="仿宋" w:eastAsia="仿宋" w:cs="仿宋"/>
                <w:sz w:val="22"/>
                <w:szCs w:val="22"/>
                <w:lang w:val="en-US" w:eastAsia="zh-CN"/>
              </w:rPr>
            </w:pPr>
            <w:r>
              <w:rPr>
                <w:rFonts w:hint="eastAsia" w:ascii="仿宋" w:hAnsi="仿宋" w:eastAsia="仿宋" w:cs="仿宋"/>
                <w:b w:val="0"/>
                <w:bCs/>
                <w:sz w:val="22"/>
                <w:szCs w:val="22"/>
                <w:lang w:val="en-US" w:eastAsia="zh-CN"/>
              </w:rPr>
              <w:t>自助机首页banner图片可根据需要实现上传，删除，排序等</w:t>
            </w:r>
          </w:p>
        </w:tc>
      </w:tr>
      <w:tr w14:paraId="2864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40" w:type="dxa"/>
            <w:noWrap w:val="0"/>
            <w:vAlign w:val="center"/>
          </w:tcPr>
          <w:p w14:paraId="37FBEADD">
            <w:pPr>
              <w:widowControl/>
              <w:tabs>
                <w:tab w:val="left" w:pos="-360"/>
                <w:tab w:val="left" w:pos="360"/>
              </w:tabs>
              <w:autoSpaceDE w:val="0"/>
              <w:autoSpaceDN w:val="0"/>
              <w:adjustRightInd w:val="0"/>
              <w:snapToGrid w:val="0"/>
              <w:spacing w:line="440" w:lineRule="exact"/>
              <w:jc w:val="center"/>
              <w:textAlignment w:val="bottom"/>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6</w:t>
            </w:r>
          </w:p>
        </w:tc>
        <w:tc>
          <w:tcPr>
            <w:tcW w:w="7771" w:type="dxa"/>
            <w:gridSpan w:val="3"/>
            <w:noWrap w:val="0"/>
            <w:vAlign w:val="top"/>
          </w:tcPr>
          <w:p w14:paraId="2780AC3D">
            <w:pPr>
              <w:keepNext w:val="0"/>
              <w:keepLines w:val="0"/>
              <w:pageBreakBefore w:val="0"/>
              <w:widowControl/>
              <w:tabs>
                <w:tab w:val="left" w:pos="-360"/>
                <w:tab w:val="left" w:pos="360"/>
              </w:tabs>
              <w:kinsoku/>
              <w:wordWrap/>
              <w:overflowPunct/>
              <w:topLinePunct w:val="0"/>
              <w:autoSpaceDE w:val="0"/>
              <w:autoSpaceDN w:val="0"/>
              <w:bidi w:val="0"/>
              <w:adjustRightInd w:val="0"/>
              <w:snapToGrid w:val="0"/>
              <w:spacing w:line="440" w:lineRule="exact"/>
              <w:ind w:left="105" w:leftChars="50"/>
              <w:jc w:val="center"/>
              <w:textAlignment w:val="bottom"/>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接口要求</w:t>
            </w:r>
          </w:p>
        </w:tc>
      </w:tr>
      <w:tr w14:paraId="3D8A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8711" w:type="dxa"/>
            <w:gridSpan w:val="4"/>
            <w:noWrap w:val="0"/>
            <w:vAlign w:val="top"/>
          </w:tcPr>
          <w:p w14:paraId="76536C03">
            <w:pPr>
              <w:keepNext w:val="0"/>
              <w:keepLines w:val="0"/>
              <w:pageBreakBefore w:val="0"/>
              <w:widowControl/>
              <w:tabs>
                <w:tab w:val="left" w:pos="-360"/>
              </w:tabs>
              <w:kinsoku/>
              <w:wordWrap/>
              <w:overflowPunct/>
              <w:topLinePunct w:val="0"/>
              <w:autoSpaceDE w:val="0"/>
              <w:autoSpaceDN w:val="0"/>
              <w:bidi w:val="0"/>
              <w:adjustRightInd w:val="0"/>
              <w:snapToGrid w:val="0"/>
              <w:spacing w:line="440" w:lineRule="exact"/>
              <w:jc w:val="both"/>
              <w:textAlignment w:val="bottom"/>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与医院现有的（包括但不限于HIS、LIS、PACS、心电系统、病理系统、省职业病平台、国家职业病平台CA电子签名认证系统、集成平台等）系统对接，实现数据互通。具体的系统数量和接口标准依据业务实际需要确定，包括第三方所需接口费用。</w:t>
            </w:r>
          </w:p>
        </w:tc>
      </w:tr>
    </w:tbl>
    <w:p w14:paraId="1F5A926D">
      <w:pPr>
        <w:keepNext w:val="0"/>
        <w:keepLines w:val="0"/>
        <w:widowControl/>
        <w:numPr>
          <w:ilvl w:val="0"/>
          <w:numId w:val="0"/>
        </w:numPr>
        <w:suppressLineNumbers w:val="0"/>
        <w:ind w:left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2、硬件详细需求</w:t>
      </w:r>
    </w:p>
    <w:tbl>
      <w:tblPr>
        <w:tblStyle w:val="19"/>
        <w:tblW w:w="4947" w:type="pct"/>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55"/>
        <w:gridCol w:w="978"/>
        <w:gridCol w:w="664"/>
        <w:gridCol w:w="6058"/>
      </w:tblGrid>
      <w:tr w14:paraId="3722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603" w:type="pct"/>
            <w:noWrap w:val="0"/>
            <w:vAlign w:val="center"/>
          </w:tcPr>
          <w:p w14:paraId="377990E1">
            <w:pPr>
              <w:pStyle w:val="26"/>
              <w:rPr>
                <w:rFonts w:hint="eastAsia" w:ascii="仿宋" w:hAnsi="仿宋" w:eastAsia="仿宋" w:cs="仿宋"/>
                <w:b w:val="0"/>
                <w:bCs/>
                <w:snapToGrid w:val="0"/>
                <w:color w:val="auto"/>
                <w:sz w:val="28"/>
                <w:szCs w:val="28"/>
                <w:highlight w:val="none"/>
                <w:lang w:val="en-US" w:eastAsia="zh-CN"/>
              </w:rPr>
            </w:pPr>
            <w:r>
              <w:rPr>
                <w:rFonts w:hint="eastAsia" w:ascii="仿宋" w:hAnsi="仿宋" w:eastAsia="仿宋" w:cs="仿宋"/>
                <w:b w:val="0"/>
                <w:bCs/>
                <w:snapToGrid w:val="0"/>
                <w:color w:val="auto"/>
                <w:sz w:val="28"/>
                <w:szCs w:val="28"/>
                <w:highlight w:val="none"/>
                <w:lang w:val="en-US" w:eastAsia="zh-CN"/>
              </w:rPr>
              <w:t>序号</w:t>
            </w:r>
          </w:p>
        </w:tc>
        <w:tc>
          <w:tcPr>
            <w:tcW w:w="558" w:type="pct"/>
            <w:noWrap w:val="0"/>
            <w:vAlign w:val="center"/>
          </w:tcPr>
          <w:p w14:paraId="0C305869">
            <w:pPr>
              <w:pStyle w:val="26"/>
              <w:rPr>
                <w:rFonts w:hint="eastAsia" w:ascii="仿宋" w:hAnsi="仿宋" w:eastAsia="仿宋" w:cs="仿宋"/>
                <w:b w:val="0"/>
                <w:bCs/>
                <w:snapToGrid w:val="0"/>
                <w:color w:val="auto"/>
                <w:sz w:val="28"/>
                <w:szCs w:val="28"/>
                <w:highlight w:val="none"/>
                <w:lang w:val="en-US" w:eastAsia="zh-CN"/>
              </w:rPr>
            </w:pPr>
            <w:r>
              <w:rPr>
                <w:rFonts w:hint="eastAsia" w:ascii="仿宋" w:hAnsi="仿宋" w:eastAsia="仿宋" w:cs="仿宋"/>
                <w:b w:val="0"/>
                <w:bCs/>
                <w:snapToGrid w:val="0"/>
                <w:color w:val="auto"/>
                <w:sz w:val="28"/>
                <w:szCs w:val="28"/>
                <w:highlight w:val="none"/>
                <w:lang w:val="en-US" w:eastAsia="zh-CN"/>
              </w:rPr>
              <w:t>名称</w:t>
            </w:r>
          </w:p>
        </w:tc>
        <w:tc>
          <w:tcPr>
            <w:tcW w:w="379" w:type="pct"/>
            <w:noWrap w:val="0"/>
            <w:vAlign w:val="center"/>
          </w:tcPr>
          <w:p w14:paraId="36586D85">
            <w:pPr>
              <w:pStyle w:val="26"/>
              <w:jc w:val="center"/>
              <w:rPr>
                <w:rFonts w:hint="eastAsia" w:ascii="仿宋" w:hAnsi="仿宋" w:eastAsia="仿宋" w:cs="仿宋"/>
                <w:b w:val="0"/>
                <w:bCs/>
                <w:snapToGrid w:val="0"/>
                <w:color w:val="auto"/>
                <w:sz w:val="28"/>
                <w:szCs w:val="28"/>
                <w:highlight w:val="none"/>
                <w:lang w:eastAsia="zh-CN"/>
              </w:rPr>
            </w:pPr>
            <w:r>
              <w:rPr>
                <w:rFonts w:hint="eastAsia" w:ascii="仿宋" w:hAnsi="仿宋" w:eastAsia="仿宋" w:cs="仿宋"/>
                <w:b w:val="0"/>
                <w:bCs/>
                <w:snapToGrid w:val="0"/>
                <w:color w:val="auto"/>
                <w:sz w:val="28"/>
                <w:szCs w:val="28"/>
                <w:highlight w:val="none"/>
                <w:lang w:eastAsia="zh-CN"/>
              </w:rPr>
              <w:t>数量</w:t>
            </w:r>
            <w:r>
              <w:rPr>
                <w:rFonts w:hint="eastAsia" w:ascii="仿宋" w:hAnsi="仿宋" w:eastAsia="仿宋" w:cs="仿宋"/>
                <w:b w:val="0"/>
                <w:bCs/>
                <w:snapToGrid w:val="0"/>
                <w:color w:val="auto"/>
                <w:sz w:val="28"/>
                <w:szCs w:val="28"/>
                <w:highlight w:val="none"/>
                <w:lang w:val="en-US" w:eastAsia="zh-CN"/>
              </w:rPr>
              <w:t>/</w:t>
            </w:r>
            <w:r>
              <w:rPr>
                <w:rFonts w:hint="eastAsia" w:ascii="仿宋" w:hAnsi="仿宋" w:eastAsia="仿宋" w:cs="仿宋"/>
                <w:b w:val="0"/>
                <w:bCs/>
                <w:snapToGrid w:val="0"/>
                <w:color w:val="auto"/>
                <w:sz w:val="28"/>
                <w:szCs w:val="28"/>
                <w:highlight w:val="none"/>
                <w:lang w:eastAsia="zh-CN"/>
              </w:rPr>
              <w:t>台</w:t>
            </w:r>
          </w:p>
        </w:tc>
        <w:tc>
          <w:tcPr>
            <w:tcW w:w="3458" w:type="pct"/>
            <w:noWrap w:val="0"/>
            <w:vAlign w:val="center"/>
          </w:tcPr>
          <w:p w14:paraId="208449CF">
            <w:pPr>
              <w:pStyle w:val="26"/>
              <w:jc w:val="left"/>
              <w:rPr>
                <w:rFonts w:hint="eastAsia" w:ascii="仿宋" w:hAnsi="仿宋" w:eastAsia="仿宋" w:cs="仿宋"/>
                <w:b w:val="0"/>
                <w:bCs/>
                <w:color w:val="auto"/>
                <w:sz w:val="28"/>
                <w:szCs w:val="28"/>
                <w:highlight w:val="none"/>
                <w:lang w:eastAsia="zh-CN" w:bidi="ar"/>
              </w:rPr>
            </w:pPr>
            <w:r>
              <w:rPr>
                <w:rFonts w:hint="eastAsia" w:ascii="仿宋" w:hAnsi="仿宋" w:eastAsia="仿宋" w:cs="仿宋"/>
                <w:b w:val="0"/>
                <w:bCs/>
                <w:color w:val="auto"/>
                <w:sz w:val="28"/>
                <w:szCs w:val="28"/>
                <w:highlight w:val="none"/>
                <w:lang w:val="en-US" w:eastAsia="zh-CN" w:bidi="ar"/>
              </w:rPr>
              <w:t>参数</w:t>
            </w:r>
          </w:p>
        </w:tc>
      </w:tr>
      <w:tr w14:paraId="12FC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603" w:type="pct"/>
            <w:noWrap w:val="0"/>
            <w:vAlign w:val="center"/>
          </w:tcPr>
          <w:p w14:paraId="27FFBBC4">
            <w:pPr>
              <w:pStyle w:val="26"/>
              <w:rPr>
                <w:rFonts w:hint="default" w:ascii="仿宋" w:hAnsi="仿宋" w:eastAsia="仿宋" w:cs="仿宋"/>
                <w:b w:val="0"/>
                <w:bCs/>
                <w:snapToGrid w:val="0"/>
                <w:color w:val="auto"/>
                <w:sz w:val="28"/>
                <w:szCs w:val="28"/>
                <w:highlight w:val="none"/>
                <w:lang w:val="en-US" w:eastAsia="zh-CN"/>
              </w:rPr>
            </w:pPr>
            <w:r>
              <w:rPr>
                <w:rFonts w:hint="eastAsia" w:ascii="仿宋" w:hAnsi="仿宋" w:eastAsia="仿宋" w:cs="仿宋"/>
                <w:b w:val="0"/>
                <w:bCs/>
                <w:snapToGrid w:val="0"/>
                <w:color w:val="auto"/>
                <w:sz w:val="28"/>
                <w:szCs w:val="28"/>
                <w:highlight w:val="none"/>
                <w:lang w:val="en-US" w:eastAsia="zh-CN"/>
              </w:rPr>
              <w:t>1</w:t>
            </w:r>
          </w:p>
        </w:tc>
        <w:tc>
          <w:tcPr>
            <w:tcW w:w="558" w:type="pct"/>
            <w:noWrap w:val="0"/>
            <w:vAlign w:val="center"/>
          </w:tcPr>
          <w:p w14:paraId="3F77CF36">
            <w:pPr>
              <w:pStyle w:val="26"/>
              <w:jc w:val="left"/>
              <w:rPr>
                <w:rFonts w:hint="default" w:ascii="仿宋" w:hAnsi="仿宋" w:eastAsia="仿宋" w:cs="仿宋"/>
                <w:b w:val="0"/>
                <w:bCs/>
                <w:snapToGrid w:val="0"/>
                <w:color w:val="auto"/>
                <w:sz w:val="28"/>
                <w:szCs w:val="28"/>
                <w:highlight w:val="none"/>
                <w:lang w:val="en-US" w:eastAsia="zh-CN"/>
              </w:rPr>
            </w:pPr>
            <w:r>
              <w:rPr>
                <w:rFonts w:hint="eastAsia" w:ascii="仿宋" w:hAnsi="仿宋" w:eastAsia="仿宋" w:cs="仿宋"/>
                <w:b w:val="0"/>
                <w:bCs/>
                <w:snapToGrid w:val="0"/>
                <w:color w:val="auto"/>
                <w:sz w:val="28"/>
                <w:szCs w:val="28"/>
                <w:highlight w:val="none"/>
                <w:lang w:val="en-US" w:eastAsia="zh-CN"/>
              </w:rPr>
              <w:t>前台自助机</w:t>
            </w:r>
          </w:p>
        </w:tc>
        <w:tc>
          <w:tcPr>
            <w:tcW w:w="379" w:type="pct"/>
            <w:noWrap w:val="0"/>
            <w:vAlign w:val="center"/>
          </w:tcPr>
          <w:p w14:paraId="05D139C0">
            <w:pPr>
              <w:pStyle w:val="26"/>
              <w:jc w:val="center"/>
              <w:rPr>
                <w:rFonts w:hint="default" w:ascii="仿宋" w:hAnsi="仿宋" w:eastAsia="仿宋" w:cs="仿宋"/>
                <w:b w:val="0"/>
                <w:bCs/>
                <w:snapToGrid w:val="0"/>
                <w:color w:val="auto"/>
                <w:sz w:val="28"/>
                <w:szCs w:val="28"/>
                <w:highlight w:val="none"/>
                <w:lang w:val="en-US" w:eastAsia="zh-CN"/>
              </w:rPr>
            </w:pPr>
            <w:r>
              <w:rPr>
                <w:rFonts w:hint="eastAsia" w:ascii="仿宋" w:hAnsi="仿宋" w:eastAsia="仿宋" w:cs="仿宋"/>
                <w:b w:val="0"/>
                <w:bCs/>
                <w:snapToGrid w:val="0"/>
                <w:color w:val="auto"/>
                <w:sz w:val="28"/>
                <w:szCs w:val="28"/>
                <w:highlight w:val="none"/>
                <w:lang w:val="en-US" w:eastAsia="zh-CN"/>
              </w:rPr>
              <w:t>6</w:t>
            </w:r>
          </w:p>
        </w:tc>
        <w:tc>
          <w:tcPr>
            <w:tcW w:w="3458" w:type="pct"/>
            <w:noWrap w:val="0"/>
            <w:vAlign w:val="center"/>
          </w:tcPr>
          <w:p w14:paraId="4D7F22EA">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1、机柜：外观新颖美观、布局合理符合人体工程学，内部零配件以模组化为设计主体、布线规范整齐。</w:t>
            </w:r>
          </w:p>
          <w:p w14:paraId="3AE1D649">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2、电容触摸屏：≥32寸，分辨率≥1920*1080；</w:t>
            </w:r>
          </w:p>
          <w:p w14:paraId="717D4132">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3、内存≥8GB，存储空间≥256GB</w:t>
            </w:r>
          </w:p>
          <w:p w14:paraId="712860F2">
            <w:pPr>
              <w:jc w:val="left"/>
              <w:rPr>
                <w:rFonts w:hint="eastAsia" w:ascii="仿宋" w:hAnsi="仿宋" w:eastAsia="仿宋" w:cs="仿宋"/>
                <w:b w:val="0"/>
                <w:bCs/>
                <w:color w:val="auto"/>
                <w:sz w:val="28"/>
                <w:szCs w:val="28"/>
                <w:highlight w:val="none"/>
                <w:lang w:eastAsia="zh-CN" w:bidi="ar"/>
              </w:rPr>
            </w:pPr>
            <w:r>
              <w:rPr>
                <w:rFonts w:hint="eastAsia" w:ascii="仿宋" w:hAnsi="仿宋" w:eastAsia="仿宋" w:cs="仿宋"/>
                <w:sz w:val="22"/>
                <w:szCs w:val="22"/>
                <w:lang w:val="en-US" w:eastAsia="zh-CN"/>
              </w:rPr>
              <w:t>4、配备主机电源、身份证识别器、条码打印机、激光打印机、二维码识别模块、双目摄像头、灯控模块、人体感应、定时开关等。</w:t>
            </w:r>
          </w:p>
        </w:tc>
      </w:tr>
      <w:tr w14:paraId="6FCD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603" w:type="pct"/>
            <w:noWrap w:val="0"/>
            <w:vAlign w:val="center"/>
          </w:tcPr>
          <w:p w14:paraId="44D137A7">
            <w:pPr>
              <w:pStyle w:val="26"/>
              <w:rPr>
                <w:rFonts w:hint="default" w:ascii="仿宋" w:hAnsi="仿宋" w:eastAsia="仿宋" w:cs="仿宋"/>
                <w:b w:val="0"/>
                <w:bCs/>
                <w:snapToGrid w:val="0"/>
                <w:color w:val="auto"/>
                <w:sz w:val="28"/>
                <w:szCs w:val="28"/>
                <w:highlight w:val="none"/>
                <w:lang w:val="en-US" w:eastAsia="zh-CN"/>
              </w:rPr>
            </w:pPr>
            <w:r>
              <w:rPr>
                <w:rFonts w:hint="eastAsia" w:ascii="仿宋" w:hAnsi="仿宋" w:eastAsia="仿宋" w:cs="仿宋"/>
                <w:b w:val="0"/>
                <w:bCs/>
                <w:snapToGrid w:val="0"/>
                <w:color w:val="auto"/>
                <w:sz w:val="28"/>
                <w:szCs w:val="28"/>
                <w:highlight w:val="none"/>
                <w:lang w:val="en-US" w:eastAsia="zh-CN"/>
              </w:rPr>
              <w:t>2</w:t>
            </w:r>
          </w:p>
        </w:tc>
        <w:tc>
          <w:tcPr>
            <w:tcW w:w="558" w:type="pct"/>
            <w:noWrap w:val="0"/>
            <w:vAlign w:val="center"/>
          </w:tcPr>
          <w:p w14:paraId="1764662B">
            <w:pPr>
              <w:spacing w:line="360" w:lineRule="auto"/>
              <w:jc w:val="center"/>
              <w:rPr>
                <w:rFonts w:hint="eastAsia" w:ascii="仿宋" w:hAnsi="仿宋" w:eastAsia="仿宋" w:cs="仿宋"/>
                <w:b w:val="0"/>
                <w:bCs/>
                <w:snapToGrid w:val="0"/>
                <w:color w:val="auto"/>
                <w:kern w:val="2"/>
                <w:sz w:val="28"/>
                <w:szCs w:val="28"/>
                <w:highlight w:val="none"/>
                <w:lang w:val="en-US" w:eastAsia="zh-CN" w:bidi="ar-SA"/>
              </w:rPr>
            </w:pPr>
            <w:r>
              <w:rPr>
                <w:rFonts w:hint="eastAsia" w:ascii="仿宋" w:hAnsi="仿宋" w:eastAsia="仿宋" w:cs="仿宋"/>
                <w:b w:val="0"/>
                <w:bCs/>
                <w:snapToGrid w:val="0"/>
                <w:color w:val="auto"/>
                <w:kern w:val="2"/>
                <w:sz w:val="28"/>
                <w:szCs w:val="28"/>
                <w:highlight w:val="none"/>
                <w:lang w:val="en-US" w:eastAsia="zh-CN" w:bidi="ar-SA"/>
              </w:rPr>
              <w:t>寸导检屏</w:t>
            </w:r>
          </w:p>
        </w:tc>
        <w:tc>
          <w:tcPr>
            <w:tcW w:w="379" w:type="pct"/>
            <w:noWrap w:val="0"/>
            <w:vAlign w:val="center"/>
          </w:tcPr>
          <w:p w14:paraId="33597315">
            <w:pPr>
              <w:spacing w:line="360" w:lineRule="auto"/>
              <w:jc w:val="center"/>
              <w:rPr>
                <w:rFonts w:hint="default" w:ascii="仿宋" w:hAnsi="仿宋" w:eastAsia="仿宋" w:cs="仿宋"/>
                <w:b w:val="0"/>
                <w:bCs/>
                <w:snapToGrid w:val="0"/>
                <w:color w:val="auto"/>
                <w:kern w:val="2"/>
                <w:sz w:val="28"/>
                <w:szCs w:val="28"/>
                <w:highlight w:val="none"/>
                <w:lang w:val="en-US" w:eastAsia="zh-CN" w:bidi="ar-SA"/>
              </w:rPr>
            </w:pPr>
            <w:r>
              <w:rPr>
                <w:rFonts w:hint="eastAsia" w:ascii="仿宋" w:hAnsi="仿宋" w:eastAsia="仿宋" w:cs="仿宋"/>
                <w:b w:val="0"/>
                <w:bCs/>
                <w:snapToGrid w:val="0"/>
                <w:color w:val="auto"/>
                <w:kern w:val="2"/>
                <w:sz w:val="28"/>
                <w:szCs w:val="28"/>
                <w:highlight w:val="none"/>
                <w:lang w:val="en-US" w:eastAsia="zh-CN" w:bidi="ar-SA"/>
              </w:rPr>
              <w:t>42</w:t>
            </w:r>
          </w:p>
        </w:tc>
        <w:tc>
          <w:tcPr>
            <w:tcW w:w="3458" w:type="pct"/>
            <w:noWrap w:val="0"/>
            <w:vAlign w:val="center"/>
          </w:tcPr>
          <w:p w14:paraId="083FC1BE">
            <w:pPr>
              <w:numPr>
                <w:ilvl w:val="0"/>
                <w:numId w:val="0"/>
              </w:numPr>
              <w:ind w:leftChars="0"/>
              <w:jc w:val="left"/>
              <w:rPr>
                <w:rFonts w:hint="eastAsia" w:ascii="仿宋" w:hAnsi="仿宋" w:eastAsia="仿宋" w:cs="仿宋"/>
                <w:sz w:val="22"/>
                <w:szCs w:val="22"/>
                <w:lang w:eastAsia="zh-CN"/>
              </w:rPr>
            </w:pPr>
            <w:r>
              <w:rPr>
                <w:rFonts w:hint="eastAsia" w:ascii="仿宋" w:hAnsi="仿宋" w:eastAsia="仿宋" w:cs="仿宋"/>
                <w:sz w:val="22"/>
                <w:szCs w:val="22"/>
                <w:lang w:eastAsia="zh-CN"/>
              </w:rPr>
              <w:t>用途：</w:t>
            </w:r>
            <w:r>
              <w:rPr>
                <w:rFonts w:hint="eastAsia" w:ascii="仿宋" w:hAnsi="仿宋" w:eastAsia="仿宋" w:cs="仿宋"/>
                <w:sz w:val="22"/>
                <w:szCs w:val="22"/>
              </w:rPr>
              <w:t>显示客户排队等候信息，同时可以显示科室介绍、医生介绍</w:t>
            </w:r>
            <w:r>
              <w:rPr>
                <w:rFonts w:hint="eastAsia" w:ascii="仿宋" w:hAnsi="仿宋" w:eastAsia="仿宋" w:cs="仿宋"/>
                <w:sz w:val="22"/>
                <w:szCs w:val="22"/>
                <w:lang w:eastAsia="zh-CN"/>
              </w:rPr>
              <w:t>，可</w:t>
            </w:r>
            <w:r>
              <w:rPr>
                <w:rFonts w:hint="eastAsia" w:ascii="仿宋" w:hAnsi="仿宋" w:eastAsia="仿宋" w:cs="仿宋"/>
                <w:sz w:val="22"/>
                <w:szCs w:val="22"/>
              </w:rPr>
              <w:t>提示语音叫号。</w:t>
            </w:r>
          </w:p>
          <w:p w14:paraId="26F2FA44">
            <w:pPr>
              <w:numPr>
                <w:ilvl w:val="0"/>
                <w:numId w:val="0"/>
              </w:numPr>
              <w:ind w:leftChars="0"/>
              <w:jc w:val="left"/>
              <w:rPr>
                <w:rFonts w:hint="eastAsia" w:ascii="仿宋" w:hAnsi="仿宋" w:eastAsia="仿宋" w:cs="仿宋"/>
                <w:sz w:val="22"/>
                <w:szCs w:val="22"/>
              </w:rPr>
            </w:pPr>
            <w:r>
              <w:rPr>
                <w:rFonts w:hint="eastAsia" w:ascii="仿宋" w:hAnsi="仿宋" w:eastAsia="仿宋" w:cs="仿宋"/>
                <w:sz w:val="22"/>
                <w:szCs w:val="22"/>
              </w:rPr>
              <w:t>操作系统：支持Android 5.1/6.0/7.0及以上。</w:t>
            </w:r>
          </w:p>
          <w:p w14:paraId="3DB6F0F6">
            <w:pPr>
              <w:pStyle w:val="26"/>
              <w:jc w:val="left"/>
              <w:rPr>
                <w:rFonts w:hint="eastAsia" w:ascii="仿宋" w:hAnsi="仿宋" w:eastAsia="仿宋" w:cs="仿宋"/>
                <w:b w:val="0"/>
                <w:bCs/>
                <w:sz w:val="22"/>
                <w:szCs w:val="22"/>
              </w:rPr>
            </w:pPr>
            <w:r>
              <w:rPr>
                <w:rFonts w:hint="eastAsia" w:ascii="仿宋" w:hAnsi="仿宋" w:eastAsia="仿宋" w:cs="仿宋"/>
                <w:b w:val="0"/>
                <w:bCs/>
                <w:sz w:val="22"/>
                <w:szCs w:val="22"/>
              </w:rPr>
              <w:t>尺寸：≥21.5寸；</w:t>
            </w:r>
          </w:p>
          <w:p w14:paraId="70CF3639">
            <w:pPr>
              <w:pStyle w:val="26"/>
              <w:jc w:val="left"/>
              <w:rPr>
                <w:rFonts w:hint="eastAsia" w:ascii="仿宋" w:hAnsi="仿宋" w:eastAsia="仿宋" w:cs="仿宋"/>
                <w:b w:val="0"/>
                <w:bCs/>
                <w:sz w:val="22"/>
                <w:szCs w:val="22"/>
              </w:rPr>
            </w:pPr>
            <w:r>
              <w:rPr>
                <w:rFonts w:hint="eastAsia" w:ascii="仿宋" w:hAnsi="仿宋" w:eastAsia="仿宋" w:cs="仿宋"/>
                <w:b w:val="0"/>
                <w:bCs/>
                <w:sz w:val="22"/>
                <w:szCs w:val="22"/>
              </w:rPr>
              <w:t>内存≥</w:t>
            </w:r>
            <w:r>
              <w:rPr>
                <w:rFonts w:hint="eastAsia" w:ascii="仿宋" w:hAnsi="仿宋" w:eastAsia="仿宋" w:cs="仿宋"/>
                <w:b w:val="0"/>
                <w:bCs/>
                <w:sz w:val="22"/>
                <w:szCs w:val="22"/>
                <w:lang w:val="en-US" w:eastAsia="zh-CN"/>
              </w:rPr>
              <w:t>16</w:t>
            </w:r>
            <w:r>
              <w:rPr>
                <w:rFonts w:hint="eastAsia" w:ascii="仿宋" w:hAnsi="仿宋" w:eastAsia="仿宋" w:cs="仿宋"/>
                <w:b w:val="0"/>
                <w:bCs/>
                <w:sz w:val="22"/>
                <w:szCs w:val="22"/>
              </w:rPr>
              <w:t>GB;</w:t>
            </w:r>
          </w:p>
          <w:p w14:paraId="69463BC8">
            <w:pPr>
              <w:pStyle w:val="26"/>
              <w:jc w:val="left"/>
              <w:rPr>
                <w:rFonts w:hint="eastAsia" w:ascii="仿宋" w:hAnsi="仿宋" w:eastAsia="仿宋" w:cs="仿宋"/>
                <w:b w:val="0"/>
                <w:bCs/>
                <w:sz w:val="22"/>
                <w:szCs w:val="22"/>
              </w:rPr>
            </w:pPr>
            <w:r>
              <w:rPr>
                <w:rFonts w:hint="eastAsia" w:ascii="仿宋" w:hAnsi="仿宋" w:eastAsia="仿宋" w:cs="仿宋"/>
                <w:b w:val="0"/>
                <w:bCs/>
                <w:sz w:val="22"/>
                <w:szCs w:val="22"/>
              </w:rPr>
              <w:t>RAM≥</w:t>
            </w:r>
            <w:r>
              <w:rPr>
                <w:rFonts w:hint="eastAsia" w:ascii="仿宋" w:hAnsi="仿宋" w:eastAsia="仿宋" w:cs="仿宋"/>
                <w:b w:val="0"/>
                <w:bCs/>
                <w:sz w:val="22"/>
                <w:szCs w:val="22"/>
                <w:lang w:val="en-US" w:eastAsia="zh-CN"/>
              </w:rPr>
              <w:t>2</w:t>
            </w:r>
            <w:r>
              <w:rPr>
                <w:rFonts w:hint="eastAsia" w:ascii="仿宋" w:hAnsi="仿宋" w:eastAsia="仿宋" w:cs="仿宋"/>
                <w:b w:val="0"/>
                <w:bCs/>
                <w:sz w:val="22"/>
                <w:szCs w:val="22"/>
              </w:rPr>
              <w:t>GB;</w:t>
            </w:r>
          </w:p>
          <w:p w14:paraId="18B9951E">
            <w:pPr>
              <w:pStyle w:val="26"/>
              <w:jc w:val="left"/>
              <w:rPr>
                <w:rFonts w:hint="eastAsia" w:ascii="仿宋" w:hAnsi="仿宋" w:eastAsia="仿宋" w:cs="仿宋"/>
                <w:b w:val="0"/>
                <w:bCs/>
                <w:color w:val="auto"/>
                <w:sz w:val="28"/>
                <w:szCs w:val="28"/>
                <w:highlight w:val="none"/>
                <w:lang w:eastAsia="zh-CN" w:bidi="ar"/>
              </w:rPr>
            </w:pPr>
            <w:r>
              <w:rPr>
                <w:rFonts w:hint="eastAsia" w:ascii="仿宋" w:hAnsi="仿宋" w:eastAsia="仿宋" w:cs="仿宋"/>
                <w:b w:val="0"/>
                <w:bCs/>
                <w:sz w:val="22"/>
                <w:szCs w:val="22"/>
              </w:rPr>
              <w:t>支持视频及语音播放 。</w:t>
            </w:r>
          </w:p>
        </w:tc>
      </w:tr>
      <w:tr w14:paraId="48C2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603" w:type="pct"/>
            <w:noWrap w:val="0"/>
            <w:vAlign w:val="center"/>
          </w:tcPr>
          <w:p w14:paraId="59208DE9">
            <w:pPr>
              <w:pStyle w:val="26"/>
              <w:rPr>
                <w:rFonts w:hint="default" w:ascii="仿宋" w:hAnsi="仿宋" w:eastAsia="仿宋" w:cs="仿宋"/>
                <w:b w:val="0"/>
                <w:bCs/>
                <w:snapToGrid w:val="0"/>
                <w:color w:val="auto"/>
                <w:sz w:val="28"/>
                <w:szCs w:val="28"/>
                <w:highlight w:val="none"/>
                <w:lang w:val="en-US" w:eastAsia="zh-CN"/>
              </w:rPr>
            </w:pPr>
            <w:r>
              <w:rPr>
                <w:rFonts w:hint="eastAsia" w:ascii="仿宋" w:hAnsi="仿宋" w:eastAsia="仿宋" w:cs="仿宋"/>
                <w:b w:val="0"/>
                <w:bCs/>
                <w:snapToGrid w:val="0"/>
                <w:color w:val="auto"/>
                <w:sz w:val="28"/>
                <w:szCs w:val="28"/>
                <w:highlight w:val="none"/>
                <w:lang w:val="en-US" w:eastAsia="zh-CN"/>
              </w:rPr>
              <w:t>3</w:t>
            </w:r>
          </w:p>
        </w:tc>
        <w:tc>
          <w:tcPr>
            <w:tcW w:w="558" w:type="pct"/>
            <w:noWrap w:val="0"/>
            <w:vAlign w:val="center"/>
          </w:tcPr>
          <w:p w14:paraId="2DDEBDD4">
            <w:pPr>
              <w:spacing w:line="360" w:lineRule="auto"/>
              <w:jc w:val="center"/>
              <w:rPr>
                <w:rFonts w:hint="eastAsia" w:ascii="仿宋" w:hAnsi="仿宋" w:eastAsia="仿宋" w:cs="仿宋"/>
                <w:b w:val="0"/>
                <w:bCs/>
                <w:snapToGrid w:val="0"/>
                <w:color w:val="auto"/>
                <w:kern w:val="2"/>
                <w:sz w:val="28"/>
                <w:szCs w:val="28"/>
                <w:highlight w:val="none"/>
                <w:lang w:val="en-US" w:eastAsia="zh-CN" w:bidi="ar-SA"/>
              </w:rPr>
            </w:pPr>
            <w:r>
              <w:rPr>
                <w:rFonts w:hint="eastAsia" w:ascii="仿宋" w:hAnsi="仿宋" w:eastAsia="仿宋" w:cs="仿宋"/>
                <w:b w:val="0"/>
                <w:bCs/>
                <w:snapToGrid w:val="0"/>
                <w:color w:val="auto"/>
                <w:kern w:val="2"/>
                <w:sz w:val="28"/>
                <w:szCs w:val="28"/>
                <w:highlight w:val="none"/>
                <w:lang w:val="en-US" w:eastAsia="zh-CN" w:bidi="ar-SA"/>
              </w:rPr>
              <w:t>导检屏</w:t>
            </w:r>
          </w:p>
        </w:tc>
        <w:tc>
          <w:tcPr>
            <w:tcW w:w="379" w:type="pct"/>
            <w:noWrap w:val="0"/>
            <w:vAlign w:val="center"/>
          </w:tcPr>
          <w:p w14:paraId="68C88134">
            <w:pPr>
              <w:spacing w:line="360" w:lineRule="auto"/>
              <w:jc w:val="center"/>
              <w:rPr>
                <w:rFonts w:hint="default" w:ascii="仿宋" w:hAnsi="仿宋" w:eastAsia="仿宋" w:cs="仿宋"/>
                <w:b w:val="0"/>
                <w:bCs/>
                <w:snapToGrid w:val="0"/>
                <w:color w:val="auto"/>
                <w:kern w:val="2"/>
                <w:sz w:val="28"/>
                <w:szCs w:val="28"/>
                <w:highlight w:val="none"/>
                <w:lang w:val="en-US" w:eastAsia="zh-CN" w:bidi="ar-SA"/>
              </w:rPr>
            </w:pPr>
            <w:r>
              <w:rPr>
                <w:rFonts w:hint="eastAsia" w:ascii="仿宋" w:hAnsi="仿宋" w:eastAsia="仿宋" w:cs="仿宋"/>
                <w:b w:val="0"/>
                <w:bCs/>
                <w:snapToGrid w:val="0"/>
                <w:color w:val="auto"/>
                <w:kern w:val="2"/>
                <w:sz w:val="28"/>
                <w:szCs w:val="28"/>
                <w:highlight w:val="none"/>
                <w:lang w:val="en-US" w:eastAsia="zh-CN" w:bidi="ar-SA"/>
              </w:rPr>
              <w:t>6</w:t>
            </w:r>
          </w:p>
        </w:tc>
        <w:tc>
          <w:tcPr>
            <w:tcW w:w="3458" w:type="pct"/>
            <w:noWrap w:val="0"/>
            <w:vAlign w:val="center"/>
          </w:tcPr>
          <w:p w14:paraId="6FE53AA2">
            <w:pPr>
              <w:numPr>
                <w:ilvl w:val="0"/>
                <w:numId w:val="0"/>
              </w:numPr>
              <w:ind w:leftChars="0"/>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用途：显示客户排队等候信息，同时可根据需要显示科室介绍、医生介绍、提示语音叫号。</w:t>
            </w:r>
          </w:p>
          <w:p w14:paraId="22F97D29">
            <w:pPr>
              <w:numPr>
                <w:ilvl w:val="0"/>
                <w:numId w:val="0"/>
              </w:numPr>
              <w:ind w:leftChars="0"/>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操作系统：支持Android 5.1/6.0/7.0及以上。</w:t>
            </w:r>
          </w:p>
          <w:p w14:paraId="0D0E1717">
            <w:pPr>
              <w:pStyle w:val="26"/>
              <w:jc w:val="left"/>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尺寸：≥55寸；</w:t>
            </w:r>
          </w:p>
          <w:p w14:paraId="35F20A7F">
            <w:pPr>
              <w:pStyle w:val="26"/>
              <w:jc w:val="left"/>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内存≥16GB;</w:t>
            </w:r>
          </w:p>
          <w:p w14:paraId="1E28B433">
            <w:pPr>
              <w:pStyle w:val="26"/>
              <w:jc w:val="left"/>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RAM≥2GB;</w:t>
            </w:r>
          </w:p>
          <w:p w14:paraId="22B358A6">
            <w:pPr>
              <w:pStyle w:val="26"/>
              <w:jc w:val="left"/>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2"/>
                <w:szCs w:val="22"/>
                <w:lang w:val="en-US" w:eastAsia="zh-CN"/>
              </w:rPr>
              <w:t>支持视频及语音播放 。</w:t>
            </w:r>
          </w:p>
        </w:tc>
      </w:tr>
      <w:tr w14:paraId="37FA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1" w:hRule="atLeast"/>
        </w:trPr>
        <w:tc>
          <w:tcPr>
            <w:tcW w:w="603" w:type="pct"/>
            <w:noWrap w:val="0"/>
            <w:vAlign w:val="center"/>
          </w:tcPr>
          <w:p w14:paraId="060D3921">
            <w:pPr>
              <w:pStyle w:val="26"/>
              <w:rPr>
                <w:rFonts w:hint="default" w:ascii="仿宋" w:hAnsi="仿宋" w:eastAsia="仿宋" w:cs="仿宋"/>
                <w:b w:val="0"/>
                <w:bCs/>
                <w:snapToGrid w:val="0"/>
                <w:color w:val="auto"/>
                <w:sz w:val="28"/>
                <w:szCs w:val="28"/>
                <w:highlight w:val="none"/>
                <w:lang w:val="en-US" w:eastAsia="zh-CN"/>
              </w:rPr>
            </w:pPr>
            <w:r>
              <w:rPr>
                <w:rFonts w:hint="eastAsia" w:ascii="仿宋" w:hAnsi="仿宋" w:eastAsia="仿宋" w:cs="仿宋"/>
                <w:b w:val="0"/>
                <w:bCs/>
                <w:snapToGrid w:val="0"/>
                <w:color w:val="auto"/>
                <w:sz w:val="28"/>
                <w:szCs w:val="28"/>
                <w:highlight w:val="none"/>
                <w:lang w:val="en-US" w:eastAsia="zh-CN"/>
              </w:rPr>
              <w:t>4</w:t>
            </w:r>
          </w:p>
        </w:tc>
        <w:tc>
          <w:tcPr>
            <w:tcW w:w="558" w:type="pct"/>
            <w:noWrap w:val="0"/>
            <w:vAlign w:val="center"/>
          </w:tcPr>
          <w:p w14:paraId="01455B72">
            <w:pPr>
              <w:spacing w:line="360" w:lineRule="auto"/>
              <w:jc w:val="center"/>
              <w:rPr>
                <w:rFonts w:hint="eastAsia" w:ascii="仿宋" w:hAnsi="仿宋" w:eastAsia="仿宋" w:cs="仿宋"/>
                <w:b w:val="0"/>
                <w:bCs/>
                <w:snapToGrid w:val="0"/>
                <w:color w:val="auto"/>
                <w:kern w:val="2"/>
                <w:sz w:val="28"/>
                <w:szCs w:val="28"/>
                <w:highlight w:val="none"/>
                <w:lang w:val="en-US" w:eastAsia="zh-CN" w:bidi="ar-SA"/>
              </w:rPr>
            </w:pPr>
            <w:r>
              <w:rPr>
                <w:rFonts w:hint="eastAsia" w:ascii="仿宋" w:hAnsi="仿宋" w:eastAsia="仿宋" w:cs="仿宋"/>
                <w:b w:val="0"/>
                <w:bCs/>
                <w:snapToGrid w:val="0"/>
                <w:color w:val="auto"/>
                <w:kern w:val="2"/>
                <w:sz w:val="28"/>
                <w:szCs w:val="28"/>
                <w:highlight w:val="none"/>
                <w:lang w:val="en-US" w:eastAsia="zh-CN" w:bidi="ar-SA"/>
              </w:rPr>
              <w:t>服务器</w:t>
            </w:r>
          </w:p>
        </w:tc>
        <w:tc>
          <w:tcPr>
            <w:tcW w:w="379" w:type="pct"/>
            <w:noWrap w:val="0"/>
            <w:vAlign w:val="center"/>
          </w:tcPr>
          <w:p w14:paraId="045D79C9">
            <w:pPr>
              <w:spacing w:line="360" w:lineRule="auto"/>
              <w:jc w:val="center"/>
              <w:rPr>
                <w:rFonts w:hint="default" w:ascii="仿宋" w:hAnsi="仿宋" w:eastAsia="仿宋" w:cs="仿宋"/>
                <w:b w:val="0"/>
                <w:bCs/>
                <w:snapToGrid w:val="0"/>
                <w:color w:val="auto"/>
                <w:kern w:val="2"/>
                <w:sz w:val="28"/>
                <w:szCs w:val="28"/>
                <w:highlight w:val="none"/>
                <w:lang w:val="en-US" w:eastAsia="zh-CN" w:bidi="ar-SA"/>
              </w:rPr>
            </w:pPr>
            <w:r>
              <w:rPr>
                <w:rFonts w:hint="eastAsia" w:ascii="仿宋" w:hAnsi="仿宋" w:eastAsia="仿宋" w:cs="仿宋"/>
                <w:b w:val="0"/>
                <w:bCs/>
                <w:snapToGrid w:val="0"/>
                <w:color w:val="auto"/>
                <w:kern w:val="2"/>
                <w:sz w:val="28"/>
                <w:szCs w:val="28"/>
                <w:highlight w:val="none"/>
                <w:lang w:val="en-US" w:eastAsia="zh-CN" w:bidi="ar-SA"/>
              </w:rPr>
              <w:t>2</w:t>
            </w:r>
          </w:p>
        </w:tc>
        <w:tc>
          <w:tcPr>
            <w:tcW w:w="3458" w:type="pct"/>
            <w:noWrap w:val="0"/>
            <w:vAlign w:val="center"/>
          </w:tcPr>
          <w:p w14:paraId="18E3679E">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1、国产自主品牌。</w:t>
            </w:r>
          </w:p>
          <w:p w14:paraId="3E97A0E4">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2、cpu：数量≥2颗，国产处理器，兼容X86指令集，单颗处理器≥16核、主频≥2.5GHz。</w:t>
            </w:r>
          </w:p>
          <w:p w14:paraId="3DF3FADB">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3、内存：RDIMM,DDR4或更优;容量≥32G;内存频率≥3200MHz,速率。</w:t>
            </w:r>
          </w:p>
          <w:p w14:paraId="63A04492">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4、配置≥960GB， 6G SATA 3.5in RI  SSD UCC。</w:t>
            </w:r>
          </w:p>
          <w:p w14:paraId="519B68C3">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配置≥10TB， 6G SATA 7.2K 3.5in EV 512e HDD。</w:t>
            </w:r>
          </w:p>
          <w:p w14:paraId="34BDA258">
            <w:pPr>
              <w:keepNext w:val="0"/>
              <w:keepLines w:val="0"/>
              <w:pageBreakBefore w:val="0"/>
              <w:widowControl/>
              <w:numPr>
                <w:ilvl w:val="0"/>
                <w:numId w:val="3"/>
              </w:numPr>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机架式，1套导轨，满足42U标准机柜的上架要求。</w:t>
            </w:r>
          </w:p>
          <w:p w14:paraId="77F5B417">
            <w:pPr>
              <w:keepNext w:val="0"/>
              <w:keepLines w:val="0"/>
              <w:pageBreakBefore w:val="0"/>
              <w:widowControl/>
              <w:numPr>
                <w:ilvl w:val="0"/>
                <w:numId w:val="3"/>
              </w:numPr>
              <w:kinsoku/>
              <w:wordWrap/>
              <w:overflowPunct/>
              <w:topLinePunct w:val="0"/>
              <w:autoSpaceDE/>
              <w:autoSpaceDN/>
              <w:bidi w:val="0"/>
              <w:adjustRightInd w:val="0"/>
              <w:snapToGrid w:val="0"/>
              <w:spacing w:after="0" w:line="240" w:lineRule="auto"/>
              <w:jc w:val="left"/>
              <w:textAlignment w:val="auto"/>
              <w:rPr>
                <w:rFonts w:hint="default" w:ascii="仿宋" w:hAnsi="仿宋" w:eastAsia="仿宋" w:cs="仿宋"/>
                <w:color w:val="auto"/>
                <w:sz w:val="22"/>
                <w:szCs w:val="22"/>
                <w:lang w:val="en-US" w:eastAsia="zh-CN"/>
              </w:rPr>
            </w:pPr>
            <w:r>
              <w:rPr>
                <w:rFonts w:hint="default" w:ascii="仿宋" w:hAnsi="仿宋" w:eastAsia="仿宋" w:cs="仿宋"/>
                <w:color w:val="auto"/>
                <w:sz w:val="22"/>
                <w:szCs w:val="22"/>
                <w:lang w:val="en-US" w:eastAsia="zh-CN"/>
              </w:rPr>
              <w:t>支持国产主流等操作系统，需预装操作系统（正版授权至少三年）。</w:t>
            </w:r>
          </w:p>
          <w:p w14:paraId="08835B0B">
            <w:pPr>
              <w:keepNext w:val="0"/>
              <w:keepLines w:val="0"/>
              <w:pageBreakBefore w:val="0"/>
              <w:widowControl/>
              <w:numPr>
                <w:ilvl w:val="0"/>
                <w:numId w:val="3"/>
              </w:numPr>
              <w:kinsoku/>
              <w:wordWrap/>
              <w:overflowPunct/>
              <w:topLinePunct w:val="0"/>
              <w:autoSpaceDE/>
              <w:autoSpaceDN/>
              <w:bidi w:val="0"/>
              <w:adjustRightInd w:val="0"/>
              <w:snapToGrid w:val="0"/>
              <w:spacing w:after="0" w:line="240" w:lineRule="auto"/>
              <w:jc w:val="left"/>
              <w:textAlignment w:val="auto"/>
              <w:rPr>
                <w:rFonts w:hint="default" w:ascii="仿宋" w:hAnsi="仿宋" w:eastAsia="仿宋" w:cs="仿宋"/>
                <w:color w:val="auto"/>
                <w:sz w:val="22"/>
                <w:szCs w:val="22"/>
                <w:lang w:val="en-US" w:eastAsia="zh-CN"/>
              </w:rPr>
            </w:pPr>
            <w:r>
              <w:rPr>
                <w:rFonts w:hint="default" w:ascii="仿宋" w:hAnsi="仿宋" w:eastAsia="仿宋" w:cs="仿宋"/>
                <w:color w:val="auto"/>
                <w:sz w:val="22"/>
                <w:szCs w:val="22"/>
                <w:lang w:val="en-US" w:eastAsia="zh-CN"/>
              </w:rPr>
              <w:t>提供设备上架、平台部署、系统安装技术培训等售后服务。</w:t>
            </w:r>
          </w:p>
          <w:p w14:paraId="05EFE268">
            <w:pPr>
              <w:keepNext w:val="0"/>
              <w:keepLines w:val="0"/>
              <w:pageBreakBefore w:val="0"/>
              <w:widowControl/>
              <w:numPr>
                <w:ilvl w:val="0"/>
                <w:numId w:val="3"/>
              </w:numPr>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b w:val="0"/>
                <w:bCs/>
                <w:sz w:val="22"/>
                <w:szCs w:val="22"/>
                <w:lang w:val="en-US" w:eastAsia="zh-CN"/>
              </w:rPr>
            </w:pPr>
            <w:r>
              <w:rPr>
                <w:rFonts w:hint="default" w:ascii="仿宋" w:hAnsi="仿宋" w:eastAsia="仿宋" w:cs="仿宋"/>
                <w:color w:val="auto"/>
                <w:sz w:val="22"/>
                <w:szCs w:val="22"/>
                <w:lang w:val="en-US" w:eastAsia="zh-CN"/>
              </w:rPr>
              <w:t>至少</w:t>
            </w:r>
            <w:r>
              <w:rPr>
                <w:rFonts w:hint="eastAsia" w:ascii="仿宋" w:hAnsi="仿宋" w:eastAsia="仿宋" w:cs="仿宋"/>
                <w:color w:val="auto"/>
                <w:sz w:val="22"/>
                <w:szCs w:val="22"/>
                <w:lang w:val="en-US" w:eastAsia="zh-CN"/>
              </w:rPr>
              <w:t>5</w:t>
            </w:r>
            <w:r>
              <w:rPr>
                <w:rFonts w:hint="default" w:ascii="仿宋" w:hAnsi="仿宋" w:eastAsia="仿宋" w:cs="仿宋"/>
                <w:color w:val="auto"/>
                <w:sz w:val="22"/>
                <w:szCs w:val="22"/>
                <w:lang w:val="en-US" w:eastAsia="zh-CN"/>
              </w:rPr>
              <w:t>年7*24小时保修服务，宕机2小时提供上门服务</w:t>
            </w:r>
            <w:r>
              <w:rPr>
                <w:rFonts w:hint="eastAsia" w:ascii="仿宋" w:hAnsi="仿宋" w:eastAsia="仿宋" w:cs="仿宋"/>
                <w:color w:val="auto"/>
                <w:sz w:val="22"/>
                <w:szCs w:val="22"/>
                <w:lang w:val="en-US" w:eastAsia="zh-CN"/>
              </w:rPr>
              <w:t>。</w:t>
            </w:r>
          </w:p>
        </w:tc>
      </w:tr>
    </w:tbl>
    <w:p w14:paraId="4F0C9858">
      <w:pPr>
        <w:spacing w:before="97" w:line="225" w:lineRule="auto"/>
        <w:rPr>
          <w:rFonts w:ascii="宋体" w:hAnsi="宋体" w:eastAsia="宋体" w:cs="宋体"/>
          <w:b/>
          <w:bCs/>
          <w:spacing w:val="3"/>
          <w:sz w:val="31"/>
          <w:szCs w:val="31"/>
        </w:rPr>
      </w:pPr>
    </w:p>
    <w:p w14:paraId="4B9C0CDB">
      <w:pPr>
        <w:spacing w:before="97" w:line="225" w:lineRule="auto"/>
        <w:ind w:left="2961"/>
        <w:rPr>
          <w:rFonts w:ascii="宋体" w:hAnsi="宋体" w:eastAsia="宋体" w:cs="宋体"/>
          <w:b/>
          <w:bCs/>
          <w:spacing w:val="3"/>
          <w:sz w:val="31"/>
          <w:szCs w:val="31"/>
        </w:rPr>
      </w:pPr>
    </w:p>
    <w:p w14:paraId="659226F5">
      <w:pPr>
        <w:spacing w:before="97" w:line="225" w:lineRule="auto"/>
        <w:ind w:left="2961"/>
        <w:rPr>
          <w:rFonts w:ascii="宋体" w:hAnsi="宋体" w:eastAsia="宋体" w:cs="宋体"/>
          <w:b/>
          <w:bCs/>
          <w:spacing w:val="3"/>
          <w:sz w:val="31"/>
          <w:szCs w:val="31"/>
        </w:rPr>
      </w:pPr>
    </w:p>
    <w:p w14:paraId="6CF4FDAE">
      <w:pPr>
        <w:spacing w:before="97" w:line="225" w:lineRule="auto"/>
        <w:ind w:left="2961"/>
        <w:rPr>
          <w:rFonts w:ascii="宋体" w:hAnsi="宋体" w:eastAsia="宋体" w:cs="宋体"/>
          <w:b/>
          <w:bCs/>
          <w:spacing w:val="3"/>
          <w:sz w:val="31"/>
          <w:szCs w:val="31"/>
        </w:rPr>
      </w:pPr>
    </w:p>
    <w:p w14:paraId="75ECB8DC">
      <w:pPr>
        <w:spacing w:before="97" w:line="225" w:lineRule="auto"/>
        <w:ind w:left="2961"/>
        <w:rPr>
          <w:rFonts w:ascii="宋体" w:hAnsi="宋体" w:eastAsia="宋体" w:cs="宋体"/>
          <w:b/>
          <w:bCs/>
          <w:spacing w:val="3"/>
          <w:sz w:val="31"/>
          <w:szCs w:val="31"/>
        </w:rPr>
      </w:pPr>
    </w:p>
    <w:p w14:paraId="2DB1FE46">
      <w:pPr>
        <w:spacing w:before="97" w:line="225" w:lineRule="auto"/>
        <w:ind w:left="2961"/>
        <w:rPr>
          <w:rFonts w:ascii="宋体" w:hAnsi="宋体" w:eastAsia="宋体" w:cs="宋体"/>
          <w:b/>
          <w:bCs/>
          <w:spacing w:val="3"/>
          <w:sz w:val="31"/>
          <w:szCs w:val="31"/>
        </w:rPr>
      </w:pPr>
    </w:p>
    <w:p w14:paraId="4E3AF94E">
      <w:pPr>
        <w:spacing w:before="97" w:line="225" w:lineRule="auto"/>
        <w:ind w:left="2961"/>
        <w:rPr>
          <w:rFonts w:ascii="宋体" w:hAnsi="宋体" w:eastAsia="宋体" w:cs="宋体"/>
          <w:b/>
          <w:bCs/>
          <w:spacing w:val="3"/>
          <w:sz w:val="31"/>
          <w:szCs w:val="31"/>
        </w:rPr>
      </w:pPr>
    </w:p>
    <w:p w14:paraId="35BD538E">
      <w:pPr>
        <w:spacing w:before="97" w:line="225" w:lineRule="auto"/>
        <w:ind w:left="2961"/>
        <w:rPr>
          <w:rFonts w:ascii="宋体" w:hAnsi="宋体" w:eastAsia="宋体" w:cs="宋体"/>
          <w:b/>
          <w:bCs/>
          <w:spacing w:val="3"/>
          <w:sz w:val="31"/>
          <w:szCs w:val="31"/>
        </w:rPr>
      </w:pPr>
    </w:p>
    <w:p w14:paraId="11947F2E">
      <w:pPr>
        <w:spacing w:before="97" w:line="225" w:lineRule="auto"/>
        <w:ind w:left="2961"/>
        <w:rPr>
          <w:rFonts w:ascii="宋体" w:hAnsi="宋体" w:eastAsia="宋体" w:cs="宋体"/>
          <w:b/>
          <w:bCs/>
          <w:spacing w:val="3"/>
          <w:sz w:val="31"/>
          <w:szCs w:val="31"/>
        </w:rPr>
      </w:pPr>
    </w:p>
    <w:p w14:paraId="7051BB42">
      <w:pPr>
        <w:spacing w:before="97" w:line="225" w:lineRule="auto"/>
        <w:ind w:left="2961"/>
        <w:rPr>
          <w:rFonts w:ascii="宋体" w:hAnsi="宋体" w:eastAsia="宋体" w:cs="宋体"/>
          <w:b/>
          <w:bCs/>
          <w:spacing w:val="3"/>
          <w:sz w:val="31"/>
          <w:szCs w:val="31"/>
        </w:rPr>
      </w:pPr>
    </w:p>
    <w:p w14:paraId="51289347">
      <w:pPr>
        <w:spacing w:before="97" w:line="225" w:lineRule="auto"/>
        <w:ind w:left="2961"/>
        <w:rPr>
          <w:rFonts w:ascii="宋体" w:hAnsi="宋体" w:eastAsia="宋体" w:cs="宋体"/>
          <w:b/>
          <w:bCs/>
          <w:spacing w:val="3"/>
          <w:sz w:val="31"/>
          <w:szCs w:val="31"/>
        </w:rPr>
      </w:pPr>
    </w:p>
    <w:p w14:paraId="2C553BB5">
      <w:pPr>
        <w:spacing w:before="97" w:line="225" w:lineRule="auto"/>
        <w:ind w:left="2961"/>
        <w:rPr>
          <w:rFonts w:ascii="宋体" w:hAnsi="宋体" w:eastAsia="宋体" w:cs="宋体"/>
          <w:b/>
          <w:bCs/>
          <w:spacing w:val="3"/>
          <w:sz w:val="31"/>
          <w:szCs w:val="31"/>
        </w:rPr>
      </w:pPr>
    </w:p>
    <w:p w14:paraId="5B0E4B6C">
      <w:pPr>
        <w:spacing w:before="97" w:line="225" w:lineRule="auto"/>
        <w:ind w:left="2961"/>
        <w:rPr>
          <w:rFonts w:ascii="宋体" w:hAnsi="宋体" w:eastAsia="宋体" w:cs="宋体"/>
          <w:b/>
          <w:bCs/>
          <w:spacing w:val="3"/>
          <w:sz w:val="31"/>
          <w:szCs w:val="31"/>
        </w:rPr>
      </w:pPr>
    </w:p>
    <w:p w14:paraId="4302E72C">
      <w:pPr>
        <w:spacing w:before="97" w:line="225" w:lineRule="auto"/>
        <w:ind w:left="2961"/>
        <w:rPr>
          <w:rFonts w:ascii="宋体" w:hAnsi="宋体" w:eastAsia="宋体" w:cs="宋体"/>
          <w:b/>
          <w:bCs/>
          <w:spacing w:val="3"/>
          <w:sz w:val="31"/>
          <w:szCs w:val="31"/>
        </w:rPr>
      </w:pPr>
    </w:p>
    <w:p w14:paraId="3F2C4161">
      <w:pPr>
        <w:spacing w:before="97" w:line="225" w:lineRule="auto"/>
        <w:ind w:left="2961"/>
        <w:rPr>
          <w:rFonts w:ascii="宋体" w:hAnsi="宋体" w:eastAsia="宋体" w:cs="宋体"/>
          <w:b/>
          <w:bCs/>
          <w:spacing w:val="3"/>
          <w:sz w:val="31"/>
          <w:szCs w:val="31"/>
        </w:rPr>
      </w:pPr>
    </w:p>
    <w:p w14:paraId="6DF20641">
      <w:pPr>
        <w:spacing w:before="97" w:line="225" w:lineRule="auto"/>
        <w:ind w:left="2961"/>
        <w:rPr>
          <w:rFonts w:ascii="宋体" w:hAnsi="宋体" w:eastAsia="宋体" w:cs="宋体"/>
          <w:b/>
          <w:bCs/>
          <w:spacing w:val="3"/>
          <w:sz w:val="31"/>
          <w:szCs w:val="31"/>
        </w:rPr>
      </w:pPr>
    </w:p>
    <w:p w14:paraId="7A9F009D">
      <w:pPr>
        <w:spacing w:before="97" w:line="225" w:lineRule="auto"/>
        <w:ind w:left="2961"/>
        <w:rPr>
          <w:rFonts w:ascii="宋体" w:hAnsi="宋体" w:eastAsia="宋体" w:cs="宋体"/>
          <w:b/>
          <w:bCs/>
          <w:spacing w:val="3"/>
          <w:sz w:val="31"/>
          <w:szCs w:val="31"/>
        </w:rPr>
      </w:pPr>
    </w:p>
    <w:p w14:paraId="2E9911CA">
      <w:pPr>
        <w:spacing w:before="97" w:line="225" w:lineRule="auto"/>
        <w:ind w:left="2961"/>
        <w:rPr>
          <w:rFonts w:ascii="宋体" w:hAnsi="宋体" w:eastAsia="宋体" w:cs="宋体"/>
          <w:b/>
          <w:bCs/>
          <w:spacing w:val="3"/>
          <w:sz w:val="31"/>
          <w:szCs w:val="31"/>
        </w:rPr>
      </w:pPr>
    </w:p>
    <w:p w14:paraId="140A5FEC">
      <w:pPr>
        <w:spacing w:before="97" w:line="225" w:lineRule="auto"/>
        <w:ind w:left="2961"/>
        <w:rPr>
          <w:rFonts w:ascii="宋体" w:hAnsi="宋体" w:eastAsia="宋体" w:cs="宋体"/>
          <w:b/>
          <w:bCs/>
          <w:spacing w:val="3"/>
          <w:sz w:val="31"/>
          <w:szCs w:val="31"/>
        </w:rPr>
      </w:pPr>
    </w:p>
    <w:p w14:paraId="744CEDF1">
      <w:pPr>
        <w:spacing w:before="97" w:line="225" w:lineRule="auto"/>
        <w:ind w:left="2961"/>
        <w:rPr>
          <w:rFonts w:ascii="宋体" w:hAnsi="宋体" w:eastAsia="宋体" w:cs="宋体"/>
          <w:b/>
          <w:bCs/>
          <w:spacing w:val="3"/>
          <w:sz w:val="31"/>
          <w:szCs w:val="31"/>
        </w:rPr>
      </w:pPr>
    </w:p>
    <w:p w14:paraId="2D7AD6A2">
      <w:pPr>
        <w:spacing w:before="97" w:line="225" w:lineRule="auto"/>
        <w:ind w:left="2961"/>
        <w:rPr>
          <w:rFonts w:ascii="宋体" w:hAnsi="宋体" w:eastAsia="宋体" w:cs="宋体"/>
          <w:b/>
          <w:bCs/>
          <w:spacing w:val="3"/>
          <w:sz w:val="31"/>
          <w:szCs w:val="31"/>
        </w:rPr>
      </w:pPr>
    </w:p>
    <w:p w14:paraId="6D623603">
      <w:pPr>
        <w:spacing w:before="97" w:line="225" w:lineRule="auto"/>
        <w:ind w:left="2961"/>
        <w:rPr>
          <w:rFonts w:ascii="宋体" w:hAnsi="宋体" w:eastAsia="宋体" w:cs="宋体"/>
          <w:b/>
          <w:bCs/>
          <w:spacing w:val="3"/>
          <w:sz w:val="31"/>
          <w:szCs w:val="31"/>
        </w:rPr>
      </w:pPr>
    </w:p>
    <w:p w14:paraId="47A25C1B">
      <w:pPr>
        <w:spacing w:before="97" w:line="225" w:lineRule="auto"/>
        <w:ind w:left="2961"/>
        <w:rPr>
          <w:rFonts w:ascii="宋体" w:hAnsi="宋体" w:eastAsia="宋体" w:cs="宋体"/>
          <w:b/>
          <w:bCs/>
          <w:spacing w:val="3"/>
          <w:sz w:val="31"/>
          <w:szCs w:val="31"/>
        </w:rPr>
      </w:pPr>
    </w:p>
    <w:p w14:paraId="73A6C3FB">
      <w:pPr>
        <w:spacing w:before="97" w:line="225" w:lineRule="auto"/>
        <w:ind w:left="2961"/>
        <w:rPr>
          <w:rFonts w:ascii="宋体" w:hAnsi="宋体" w:eastAsia="宋体" w:cs="宋体"/>
          <w:sz w:val="31"/>
          <w:szCs w:val="31"/>
        </w:rPr>
      </w:pPr>
      <w:r>
        <w:rPr>
          <w:rFonts w:ascii="宋体" w:hAnsi="宋体" w:eastAsia="宋体" w:cs="宋体"/>
          <w:b/>
          <w:bCs/>
          <w:spacing w:val="3"/>
          <w:sz w:val="31"/>
          <w:szCs w:val="31"/>
        </w:rPr>
        <w:t>第五部分</w:t>
      </w:r>
      <w:r>
        <w:rPr>
          <w:rFonts w:ascii="宋体" w:hAnsi="宋体" w:eastAsia="宋体" w:cs="宋体"/>
          <w:spacing w:val="17"/>
          <w:sz w:val="31"/>
          <w:szCs w:val="31"/>
        </w:rPr>
        <w:t xml:space="preserve">  </w:t>
      </w:r>
      <w:r>
        <w:rPr>
          <w:rFonts w:ascii="宋体" w:hAnsi="宋体" w:eastAsia="宋体" w:cs="宋体"/>
          <w:b/>
          <w:bCs/>
          <w:spacing w:val="3"/>
          <w:sz w:val="31"/>
          <w:szCs w:val="31"/>
        </w:rPr>
        <w:t>商务要求</w:t>
      </w:r>
    </w:p>
    <w:p w14:paraId="739D4772">
      <w:pPr>
        <w:spacing w:before="134" w:line="221" w:lineRule="auto"/>
        <w:ind w:left="603"/>
        <w:rPr>
          <w:rFonts w:ascii="宋体" w:hAnsi="宋体" w:eastAsia="宋体" w:cs="宋体"/>
          <w:sz w:val="28"/>
          <w:szCs w:val="28"/>
        </w:rPr>
      </w:pPr>
      <w:r>
        <w:rPr>
          <w:rFonts w:ascii="宋体" w:hAnsi="宋体" w:eastAsia="宋体" w:cs="宋体"/>
          <w:b/>
          <w:bCs/>
          <w:spacing w:val="-6"/>
          <w:sz w:val="28"/>
          <w:szCs w:val="28"/>
        </w:rPr>
        <w:t>一、</w:t>
      </w:r>
      <w:r>
        <w:rPr>
          <w:rFonts w:hint="eastAsia" w:ascii="宋体" w:hAnsi="宋体" w:eastAsia="宋体" w:cs="宋体"/>
          <w:b/>
          <w:bCs/>
          <w:spacing w:val="-6"/>
          <w:sz w:val="28"/>
          <w:szCs w:val="28"/>
        </w:rPr>
        <w:t>项目交付时间为</w:t>
      </w:r>
      <w:r>
        <w:rPr>
          <w:rFonts w:hint="eastAsia" w:ascii="宋体" w:hAnsi="宋体" w:eastAsia="宋体" w:cs="宋体"/>
          <w:b/>
          <w:bCs/>
          <w:spacing w:val="-6"/>
          <w:sz w:val="28"/>
          <w:szCs w:val="28"/>
          <w:lang w:eastAsia="zh-CN"/>
        </w:rPr>
        <w:t>：</w:t>
      </w:r>
      <w:r>
        <w:rPr>
          <w:rFonts w:hint="eastAsia" w:ascii="宋体" w:hAnsi="宋体" w:eastAsia="宋体" w:cs="宋体"/>
          <w:b/>
          <w:bCs/>
          <w:spacing w:val="-6"/>
          <w:sz w:val="28"/>
          <w:szCs w:val="28"/>
        </w:rPr>
        <w:t>1</w:t>
      </w:r>
      <w:r>
        <w:rPr>
          <w:rFonts w:hint="eastAsia" w:ascii="宋体" w:hAnsi="宋体" w:eastAsia="宋体" w:cs="宋体"/>
          <w:b/>
          <w:bCs/>
          <w:spacing w:val="-6"/>
          <w:sz w:val="28"/>
          <w:szCs w:val="28"/>
          <w:lang w:val="en-US" w:eastAsia="zh-CN"/>
        </w:rPr>
        <w:t>0</w:t>
      </w:r>
      <w:r>
        <w:rPr>
          <w:rFonts w:hint="eastAsia" w:ascii="宋体" w:hAnsi="宋体" w:eastAsia="宋体" w:cs="宋体"/>
          <w:b/>
          <w:bCs/>
          <w:spacing w:val="-6"/>
          <w:sz w:val="28"/>
          <w:szCs w:val="28"/>
        </w:rPr>
        <w:t>0</w:t>
      </w:r>
      <w:r>
        <w:rPr>
          <w:rFonts w:hint="eastAsia" w:ascii="宋体" w:hAnsi="宋体" w:eastAsia="宋体" w:cs="宋体"/>
          <w:b/>
          <w:bCs/>
          <w:spacing w:val="-6"/>
          <w:sz w:val="28"/>
          <w:szCs w:val="28"/>
          <w:lang w:val="en-US" w:eastAsia="zh-CN"/>
        </w:rPr>
        <w:t>日历天</w:t>
      </w:r>
      <w:r>
        <w:rPr>
          <w:rFonts w:hint="eastAsia" w:ascii="宋体" w:hAnsi="宋体" w:eastAsia="宋体" w:cs="宋体"/>
          <w:spacing w:val="-2"/>
          <w:sz w:val="28"/>
          <w:szCs w:val="28"/>
          <w:lang w:eastAsia="zh-CN"/>
        </w:rPr>
        <w:t>。</w:t>
      </w:r>
    </w:p>
    <w:p w14:paraId="6AB2F9B0">
      <w:pPr>
        <w:spacing w:before="171" w:line="220" w:lineRule="auto"/>
        <w:ind w:left="603"/>
        <w:rPr>
          <w:rFonts w:ascii="宋体" w:hAnsi="宋体" w:eastAsia="宋体" w:cs="宋体"/>
          <w:sz w:val="28"/>
          <w:szCs w:val="28"/>
        </w:rPr>
      </w:pPr>
      <w:r>
        <w:rPr>
          <w:rFonts w:ascii="宋体" w:hAnsi="宋体" w:eastAsia="宋体" w:cs="宋体"/>
          <w:b/>
          <w:bCs/>
          <w:spacing w:val="-2"/>
          <w:sz w:val="28"/>
          <w:szCs w:val="28"/>
        </w:rPr>
        <w:t>二、交付地点：</w:t>
      </w:r>
      <w:r>
        <w:rPr>
          <w:rFonts w:hint="eastAsia" w:ascii="宋体" w:hAnsi="宋体" w:eastAsia="宋体" w:cs="宋体"/>
          <w:b w:val="0"/>
          <w:bCs w:val="0"/>
          <w:spacing w:val="-2"/>
          <w:sz w:val="28"/>
          <w:szCs w:val="28"/>
        </w:rPr>
        <w:t>安康市中心医院</w:t>
      </w:r>
      <w:r>
        <w:rPr>
          <w:rFonts w:hint="eastAsia" w:ascii="宋体" w:hAnsi="宋体" w:eastAsia="宋体" w:cs="宋体"/>
          <w:b w:val="0"/>
          <w:bCs w:val="0"/>
          <w:spacing w:val="-2"/>
          <w:sz w:val="28"/>
          <w:szCs w:val="28"/>
          <w:lang w:eastAsia="zh-CN"/>
        </w:rPr>
        <w:t>（</w:t>
      </w:r>
      <w:r>
        <w:rPr>
          <w:rFonts w:hint="eastAsia" w:ascii="宋体" w:hAnsi="宋体" w:eastAsia="宋体" w:cs="宋体"/>
          <w:b w:val="0"/>
          <w:bCs w:val="0"/>
          <w:spacing w:val="-2"/>
          <w:sz w:val="28"/>
          <w:szCs w:val="28"/>
          <w:lang w:val="en-US" w:eastAsia="zh-CN"/>
        </w:rPr>
        <w:t>采购人</w:t>
      </w:r>
      <w:r>
        <w:rPr>
          <w:rFonts w:ascii="宋体" w:hAnsi="宋体" w:eastAsia="宋体" w:cs="宋体"/>
          <w:b w:val="0"/>
          <w:bCs w:val="0"/>
          <w:spacing w:val="-2"/>
          <w:sz w:val="28"/>
          <w:szCs w:val="28"/>
        </w:rPr>
        <w:t>指定地点</w:t>
      </w:r>
      <w:r>
        <w:rPr>
          <w:rFonts w:hint="eastAsia" w:ascii="宋体" w:hAnsi="宋体" w:eastAsia="宋体" w:cs="宋体"/>
          <w:b w:val="0"/>
          <w:bCs w:val="0"/>
          <w:spacing w:val="-2"/>
          <w:sz w:val="28"/>
          <w:szCs w:val="28"/>
          <w:lang w:eastAsia="zh-CN"/>
        </w:rPr>
        <w:t>）</w:t>
      </w:r>
      <w:r>
        <w:rPr>
          <w:rFonts w:ascii="宋体" w:hAnsi="宋体" w:eastAsia="宋体" w:cs="宋体"/>
          <w:spacing w:val="-2"/>
          <w:sz w:val="28"/>
          <w:szCs w:val="28"/>
        </w:rPr>
        <w:t>。</w:t>
      </w:r>
    </w:p>
    <w:p w14:paraId="41BAE57A">
      <w:pPr>
        <w:spacing w:before="290" w:line="220" w:lineRule="auto"/>
        <w:ind w:left="596"/>
        <w:rPr>
          <w:rFonts w:ascii="宋体" w:hAnsi="宋体" w:eastAsia="宋体" w:cs="宋体"/>
          <w:sz w:val="28"/>
          <w:szCs w:val="28"/>
        </w:rPr>
      </w:pPr>
      <w:r>
        <w:rPr>
          <w:rFonts w:ascii="宋体" w:hAnsi="宋体" w:eastAsia="宋体" w:cs="宋体"/>
          <w:b/>
          <w:bCs/>
          <w:spacing w:val="-3"/>
          <w:sz w:val="28"/>
          <w:szCs w:val="28"/>
        </w:rPr>
        <w:t>三、款项结算（具体以合同约定为准）</w:t>
      </w:r>
    </w:p>
    <w:p w14:paraId="38B85CFC">
      <w:pPr>
        <w:spacing w:before="294" w:line="302" w:lineRule="auto"/>
        <w:ind w:left="39" w:firstLine="579"/>
        <w:rPr>
          <w:rFonts w:ascii="宋体" w:hAnsi="宋体" w:eastAsia="宋体" w:cs="宋体"/>
          <w:sz w:val="28"/>
          <w:szCs w:val="28"/>
        </w:rPr>
      </w:pPr>
      <w:r>
        <w:rPr>
          <w:rFonts w:ascii="宋体" w:hAnsi="宋体" w:eastAsia="宋体" w:cs="宋体"/>
          <w:spacing w:val="-6"/>
          <w:sz w:val="28"/>
          <w:szCs w:val="28"/>
        </w:rPr>
        <w:t>1）</w:t>
      </w:r>
      <w:r>
        <w:rPr>
          <w:rFonts w:hint="eastAsia" w:ascii="宋体" w:hAnsi="宋体" w:eastAsia="宋体" w:cs="宋体"/>
          <w:spacing w:val="-6"/>
          <w:sz w:val="28"/>
          <w:szCs w:val="28"/>
          <w:lang w:val="en-US" w:eastAsia="zh-CN"/>
        </w:rPr>
        <w:t>支付方式</w:t>
      </w:r>
      <w:r>
        <w:rPr>
          <w:rFonts w:ascii="宋体" w:hAnsi="宋体" w:eastAsia="宋体" w:cs="宋体"/>
          <w:spacing w:val="-6"/>
          <w:sz w:val="28"/>
          <w:szCs w:val="28"/>
        </w:rPr>
        <w:t>：</w:t>
      </w:r>
      <w:r>
        <w:rPr>
          <w:rFonts w:hint="eastAsia" w:ascii="宋体" w:hAnsi="宋体" w:eastAsia="宋体" w:cs="宋体"/>
          <w:spacing w:val="-4"/>
          <w:sz w:val="28"/>
          <w:szCs w:val="28"/>
        </w:rPr>
        <w:t>合同签订</w:t>
      </w:r>
      <w:r>
        <w:rPr>
          <w:rFonts w:hint="eastAsia" w:ascii="宋体" w:hAnsi="宋体" w:eastAsia="宋体" w:cs="宋体"/>
          <w:spacing w:val="-4"/>
          <w:sz w:val="28"/>
          <w:szCs w:val="28"/>
          <w:lang w:val="en-US" w:eastAsia="zh-CN"/>
        </w:rPr>
        <w:t>后</w:t>
      </w:r>
      <w:r>
        <w:rPr>
          <w:rFonts w:hint="eastAsia" w:ascii="宋体" w:hAnsi="宋体" w:eastAsia="宋体" w:cs="宋体"/>
          <w:spacing w:val="-4"/>
          <w:sz w:val="28"/>
          <w:szCs w:val="28"/>
        </w:rPr>
        <w:t>10日内，付款合同总造价</w:t>
      </w:r>
      <w:r>
        <w:rPr>
          <w:rFonts w:hint="eastAsia" w:ascii="宋体" w:hAnsi="宋体" w:eastAsia="宋体" w:cs="宋体"/>
          <w:spacing w:val="-4"/>
          <w:sz w:val="28"/>
          <w:szCs w:val="28"/>
          <w:lang w:val="en-US" w:eastAsia="zh-CN"/>
        </w:rPr>
        <w:t>4</w:t>
      </w:r>
      <w:r>
        <w:rPr>
          <w:rFonts w:hint="eastAsia" w:ascii="宋体" w:hAnsi="宋体" w:eastAsia="宋体" w:cs="宋体"/>
          <w:spacing w:val="-4"/>
          <w:sz w:val="28"/>
          <w:szCs w:val="28"/>
        </w:rPr>
        <w:t>0%；安装调试并试运行一个月</w:t>
      </w:r>
      <w:r>
        <w:rPr>
          <w:rFonts w:hint="eastAsia" w:ascii="宋体" w:hAnsi="宋体" w:eastAsia="宋体" w:cs="宋体"/>
          <w:spacing w:val="-4"/>
          <w:sz w:val="28"/>
          <w:szCs w:val="28"/>
          <w:lang w:val="en-US" w:eastAsia="zh-CN"/>
        </w:rPr>
        <w:t>后</w:t>
      </w:r>
      <w:r>
        <w:rPr>
          <w:rFonts w:hint="eastAsia" w:ascii="宋体" w:hAnsi="宋体" w:eastAsia="宋体" w:cs="宋体"/>
          <w:spacing w:val="-4"/>
          <w:sz w:val="28"/>
          <w:szCs w:val="28"/>
        </w:rPr>
        <w:t>，付款合同总造价</w:t>
      </w:r>
      <w:r>
        <w:rPr>
          <w:rFonts w:hint="eastAsia" w:ascii="宋体" w:hAnsi="宋体" w:eastAsia="宋体" w:cs="宋体"/>
          <w:spacing w:val="-4"/>
          <w:sz w:val="28"/>
          <w:szCs w:val="28"/>
          <w:lang w:val="en-US" w:eastAsia="zh-CN"/>
        </w:rPr>
        <w:t>50</w:t>
      </w:r>
      <w:r>
        <w:rPr>
          <w:rFonts w:hint="eastAsia" w:ascii="宋体" w:hAnsi="宋体" w:eastAsia="宋体" w:cs="宋体"/>
          <w:spacing w:val="-4"/>
          <w:sz w:val="28"/>
          <w:szCs w:val="28"/>
        </w:rPr>
        <w:t>%；最终验收合格后10个工作日内支付合同总价款的</w:t>
      </w:r>
      <w:r>
        <w:rPr>
          <w:rFonts w:hint="eastAsia" w:ascii="宋体" w:hAnsi="宋体" w:eastAsia="宋体" w:cs="宋体"/>
          <w:spacing w:val="-4"/>
          <w:sz w:val="28"/>
          <w:szCs w:val="28"/>
          <w:lang w:val="en-US" w:eastAsia="zh-CN"/>
        </w:rPr>
        <w:t>10</w:t>
      </w:r>
      <w:r>
        <w:rPr>
          <w:rFonts w:hint="eastAsia" w:ascii="宋体" w:hAnsi="宋体" w:eastAsia="宋体" w:cs="宋体"/>
          <w:spacing w:val="-4"/>
          <w:sz w:val="28"/>
          <w:szCs w:val="28"/>
        </w:rPr>
        <w:t>%。</w:t>
      </w:r>
    </w:p>
    <w:p w14:paraId="5183A810">
      <w:pPr>
        <w:spacing w:before="187" w:line="220" w:lineRule="auto"/>
        <w:ind w:left="602"/>
        <w:rPr>
          <w:rFonts w:ascii="宋体" w:hAnsi="宋体" w:eastAsia="宋体" w:cs="宋体"/>
          <w:sz w:val="28"/>
          <w:szCs w:val="28"/>
        </w:rPr>
      </w:pPr>
      <w:r>
        <w:rPr>
          <w:rFonts w:ascii="宋体" w:hAnsi="宋体" w:eastAsia="宋体" w:cs="宋体"/>
          <w:spacing w:val="-2"/>
          <w:sz w:val="28"/>
          <w:szCs w:val="28"/>
        </w:rPr>
        <w:t>2）结算方式：银行转账。</w:t>
      </w:r>
    </w:p>
    <w:p w14:paraId="277E4A8F">
      <w:pPr>
        <w:spacing w:before="306" w:line="281" w:lineRule="auto"/>
        <w:ind w:left="38" w:right="77" w:firstLine="565"/>
        <w:rPr>
          <w:rFonts w:ascii="宋体" w:hAnsi="宋体" w:eastAsia="宋体" w:cs="宋体"/>
          <w:sz w:val="28"/>
          <w:szCs w:val="28"/>
        </w:rPr>
      </w:pPr>
      <w:r>
        <w:rPr>
          <w:rFonts w:ascii="宋体" w:hAnsi="宋体" w:eastAsia="宋体" w:cs="宋体"/>
          <w:spacing w:val="-4"/>
          <w:sz w:val="28"/>
          <w:szCs w:val="28"/>
        </w:rPr>
        <w:t>3）由采购单位负责与成交单位结算，成交单位必须开具正式发票给</w:t>
      </w:r>
      <w:r>
        <w:rPr>
          <w:rFonts w:ascii="宋体" w:hAnsi="宋体" w:eastAsia="宋体" w:cs="宋体"/>
          <w:spacing w:val="14"/>
          <w:sz w:val="28"/>
          <w:szCs w:val="28"/>
        </w:rPr>
        <w:t xml:space="preserve"> </w:t>
      </w:r>
      <w:r>
        <w:rPr>
          <w:rFonts w:ascii="宋体" w:hAnsi="宋体" w:eastAsia="宋体" w:cs="宋体"/>
          <w:spacing w:val="-2"/>
          <w:sz w:val="28"/>
          <w:szCs w:val="28"/>
        </w:rPr>
        <w:t>采购单位。</w:t>
      </w:r>
    </w:p>
    <w:p w14:paraId="09435127">
      <w:pPr>
        <w:spacing w:before="157" w:line="220" w:lineRule="auto"/>
        <w:ind w:left="625"/>
        <w:rPr>
          <w:rFonts w:ascii="宋体" w:hAnsi="宋体" w:eastAsia="宋体" w:cs="宋体"/>
          <w:sz w:val="28"/>
          <w:szCs w:val="28"/>
        </w:rPr>
      </w:pPr>
      <w:r>
        <w:rPr>
          <w:rFonts w:ascii="宋体" w:hAnsi="宋体" w:eastAsia="宋体" w:cs="宋体"/>
          <w:b/>
          <w:bCs/>
          <w:spacing w:val="-8"/>
          <w:sz w:val="28"/>
          <w:szCs w:val="28"/>
        </w:rPr>
        <w:t>四、包装及运输</w:t>
      </w:r>
    </w:p>
    <w:p w14:paraId="6FF54FDE">
      <w:pPr>
        <w:spacing w:before="176" w:line="302" w:lineRule="auto"/>
        <w:ind w:left="39" w:right="77" w:firstLine="558"/>
        <w:rPr>
          <w:rFonts w:ascii="宋体" w:hAnsi="宋体" w:eastAsia="宋体" w:cs="宋体"/>
          <w:sz w:val="28"/>
          <w:szCs w:val="28"/>
        </w:rPr>
      </w:pPr>
      <w:r>
        <w:rPr>
          <w:rFonts w:ascii="宋体" w:hAnsi="宋体" w:eastAsia="宋体" w:cs="宋体"/>
          <w:sz w:val="28"/>
          <w:szCs w:val="28"/>
        </w:rPr>
        <w:t>4.1</w:t>
      </w:r>
      <w:r>
        <w:rPr>
          <w:rFonts w:ascii="宋体" w:hAnsi="宋体" w:eastAsia="宋体" w:cs="宋体"/>
          <w:spacing w:val="41"/>
          <w:sz w:val="28"/>
          <w:szCs w:val="28"/>
        </w:rPr>
        <w:t xml:space="preserve"> </w:t>
      </w:r>
      <w:r>
        <w:rPr>
          <w:rFonts w:ascii="宋体" w:hAnsi="宋体" w:eastAsia="宋体" w:cs="宋体"/>
          <w:sz w:val="28"/>
          <w:szCs w:val="28"/>
        </w:rPr>
        <w:t xml:space="preserve">乙方采用包装方式必须符合包装和运输的有关标准，包装应为 </w:t>
      </w:r>
      <w:r>
        <w:rPr>
          <w:rFonts w:ascii="宋体" w:hAnsi="宋体" w:eastAsia="宋体" w:cs="宋体"/>
          <w:spacing w:val="1"/>
          <w:sz w:val="28"/>
          <w:szCs w:val="28"/>
        </w:rPr>
        <w:t>制造商出厂时的原包装（特殊约定除外</w:t>
      </w:r>
      <w:r>
        <w:rPr>
          <w:rFonts w:ascii="宋体" w:hAnsi="宋体" w:eastAsia="宋体" w:cs="宋体"/>
          <w:spacing w:val="7"/>
          <w:sz w:val="28"/>
          <w:szCs w:val="28"/>
        </w:rPr>
        <w:t>），</w:t>
      </w:r>
      <w:r>
        <w:rPr>
          <w:rFonts w:ascii="宋体" w:hAnsi="宋体" w:eastAsia="宋体" w:cs="宋体"/>
          <w:spacing w:val="1"/>
          <w:sz w:val="28"/>
          <w:szCs w:val="28"/>
        </w:rPr>
        <w:t>每一包装单元内</w:t>
      </w:r>
      <w:r>
        <w:rPr>
          <w:rFonts w:ascii="宋体" w:hAnsi="宋体" w:eastAsia="宋体" w:cs="宋体"/>
          <w:sz w:val="28"/>
          <w:szCs w:val="28"/>
        </w:rPr>
        <w:t>应附详细的</w:t>
      </w:r>
      <w:r>
        <w:rPr>
          <w:rFonts w:ascii="宋体" w:hAnsi="宋体" w:eastAsia="宋体" w:cs="宋体"/>
          <w:spacing w:val="1"/>
          <w:sz w:val="28"/>
          <w:szCs w:val="28"/>
        </w:rPr>
        <w:t xml:space="preserve"> </w:t>
      </w:r>
      <w:r>
        <w:rPr>
          <w:rFonts w:ascii="宋体" w:hAnsi="宋体" w:eastAsia="宋体" w:cs="宋体"/>
          <w:spacing w:val="-2"/>
          <w:sz w:val="28"/>
          <w:szCs w:val="28"/>
        </w:rPr>
        <w:t>装箱单和质量合格证。</w:t>
      </w:r>
    </w:p>
    <w:p w14:paraId="5E595BC0">
      <w:pPr>
        <w:spacing w:before="187" w:line="220" w:lineRule="auto"/>
        <w:ind w:left="597"/>
        <w:rPr>
          <w:rFonts w:ascii="宋体" w:hAnsi="宋体" w:eastAsia="宋体" w:cs="宋体"/>
          <w:sz w:val="28"/>
          <w:szCs w:val="28"/>
        </w:rPr>
      </w:pPr>
      <w:r>
        <w:rPr>
          <w:rFonts w:ascii="宋体" w:hAnsi="宋体" w:eastAsia="宋体" w:cs="宋体"/>
          <w:spacing w:val="-2"/>
          <w:sz w:val="28"/>
          <w:szCs w:val="28"/>
        </w:rPr>
        <w:t>4.2</w:t>
      </w:r>
      <w:r>
        <w:rPr>
          <w:rFonts w:ascii="宋体" w:hAnsi="宋体" w:eastAsia="宋体" w:cs="宋体"/>
          <w:spacing w:val="-56"/>
          <w:sz w:val="28"/>
          <w:szCs w:val="28"/>
        </w:rPr>
        <w:t xml:space="preserve"> </w:t>
      </w:r>
      <w:r>
        <w:rPr>
          <w:rFonts w:ascii="宋体" w:hAnsi="宋体" w:eastAsia="宋体" w:cs="宋体"/>
          <w:spacing w:val="-2"/>
          <w:sz w:val="28"/>
          <w:szCs w:val="28"/>
        </w:rPr>
        <w:t>运输方式及费用负担</w:t>
      </w:r>
    </w:p>
    <w:p w14:paraId="5321C4D0">
      <w:pPr>
        <w:spacing w:before="190" w:line="335" w:lineRule="auto"/>
        <w:ind w:left="40" w:right="77" w:firstLine="592"/>
        <w:jc w:val="both"/>
        <w:rPr>
          <w:rFonts w:ascii="宋体" w:hAnsi="宋体" w:eastAsia="宋体" w:cs="宋体"/>
          <w:sz w:val="28"/>
          <w:szCs w:val="28"/>
        </w:rPr>
      </w:pPr>
      <w:r>
        <w:rPr>
          <w:rFonts w:ascii="宋体" w:hAnsi="宋体" w:eastAsia="宋体" w:cs="宋体"/>
          <w:sz w:val="28"/>
          <w:szCs w:val="28"/>
        </w:rPr>
        <w:t>由乙方负责运输至交货地点或者甲方指定地点，运输费用及安全均</w:t>
      </w:r>
      <w:r>
        <w:rPr>
          <w:rFonts w:ascii="宋体" w:hAnsi="宋体" w:eastAsia="宋体" w:cs="宋体"/>
          <w:spacing w:val="6"/>
          <w:sz w:val="28"/>
          <w:szCs w:val="28"/>
        </w:rPr>
        <w:t xml:space="preserve"> </w:t>
      </w:r>
      <w:r>
        <w:rPr>
          <w:rFonts w:ascii="宋体" w:hAnsi="宋体" w:eastAsia="宋体" w:cs="宋体"/>
          <w:spacing w:val="1"/>
          <w:sz w:val="28"/>
          <w:szCs w:val="28"/>
        </w:rPr>
        <w:t>由乙方负责承担。由乙方负责卸车及就位，费用及安全均由乙方负责承</w:t>
      </w:r>
      <w:r>
        <w:rPr>
          <w:rFonts w:ascii="宋体" w:hAnsi="宋体" w:eastAsia="宋体" w:cs="宋体"/>
          <w:spacing w:val="7"/>
          <w:sz w:val="28"/>
          <w:szCs w:val="28"/>
        </w:rPr>
        <w:t xml:space="preserve"> </w:t>
      </w:r>
      <w:r>
        <w:rPr>
          <w:rFonts w:ascii="宋体" w:hAnsi="宋体" w:eastAsia="宋体" w:cs="宋体"/>
          <w:spacing w:val="-6"/>
          <w:sz w:val="28"/>
          <w:szCs w:val="28"/>
        </w:rPr>
        <w:t>担。</w:t>
      </w:r>
    </w:p>
    <w:p w14:paraId="14BDE705">
      <w:pPr>
        <w:spacing w:before="1" w:line="219" w:lineRule="auto"/>
        <w:ind w:left="603"/>
        <w:rPr>
          <w:rFonts w:ascii="宋体" w:hAnsi="宋体" w:eastAsia="宋体" w:cs="宋体"/>
          <w:sz w:val="28"/>
          <w:szCs w:val="28"/>
        </w:rPr>
      </w:pPr>
      <w:r>
        <w:rPr>
          <w:rFonts w:ascii="宋体" w:hAnsi="宋体" w:eastAsia="宋体" w:cs="宋体"/>
          <w:b/>
          <w:bCs/>
          <w:spacing w:val="-6"/>
          <w:sz w:val="28"/>
          <w:szCs w:val="28"/>
        </w:rPr>
        <w:t>五、验收</w:t>
      </w:r>
    </w:p>
    <w:p w14:paraId="44303341">
      <w:pPr>
        <w:spacing w:before="115" w:line="291" w:lineRule="auto"/>
        <w:ind w:left="39" w:right="128" w:firstLine="561"/>
        <w:jc w:val="both"/>
        <w:rPr>
          <w:rFonts w:ascii="宋体" w:hAnsi="宋体" w:eastAsia="宋体" w:cs="宋体"/>
          <w:sz w:val="28"/>
          <w:szCs w:val="28"/>
        </w:rPr>
      </w:pPr>
      <w:r>
        <w:rPr>
          <w:rFonts w:ascii="宋体" w:hAnsi="宋体" w:eastAsia="宋体" w:cs="宋体"/>
          <w:spacing w:val="-1"/>
          <w:sz w:val="28"/>
          <w:szCs w:val="28"/>
        </w:rPr>
        <w:t>依照本合同约定的货物技术标准条款执行。货物的技术标准（或质</w:t>
      </w:r>
      <w:r>
        <w:rPr>
          <w:rFonts w:ascii="宋体" w:hAnsi="宋体" w:eastAsia="宋体" w:cs="宋体"/>
          <w:spacing w:val="16"/>
          <w:sz w:val="28"/>
          <w:szCs w:val="28"/>
        </w:rPr>
        <w:t xml:space="preserve"> </w:t>
      </w:r>
      <w:r>
        <w:rPr>
          <w:rFonts w:ascii="宋体" w:hAnsi="宋体" w:eastAsia="宋体" w:cs="宋体"/>
          <w:spacing w:val="-1"/>
          <w:sz w:val="28"/>
          <w:szCs w:val="28"/>
        </w:rPr>
        <w:t>量要求</w:t>
      </w:r>
      <w:r>
        <w:rPr>
          <w:rFonts w:ascii="宋体" w:hAnsi="宋体" w:eastAsia="宋体" w:cs="宋体"/>
          <w:spacing w:val="8"/>
          <w:sz w:val="28"/>
          <w:szCs w:val="28"/>
        </w:rPr>
        <w:t>）：</w:t>
      </w:r>
      <w:r>
        <w:rPr>
          <w:rFonts w:ascii="宋体" w:hAnsi="宋体" w:eastAsia="宋体" w:cs="宋体"/>
          <w:spacing w:val="-1"/>
          <w:sz w:val="28"/>
          <w:szCs w:val="28"/>
        </w:rPr>
        <w:t>按照技术协议约定内容；技术协议没有约定的，按照国家标</w:t>
      </w:r>
      <w:r>
        <w:rPr>
          <w:rFonts w:ascii="宋体" w:hAnsi="宋体" w:eastAsia="宋体" w:cs="宋体"/>
          <w:spacing w:val="1"/>
          <w:sz w:val="28"/>
          <w:szCs w:val="28"/>
        </w:rPr>
        <w:t xml:space="preserve"> </w:t>
      </w:r>
      <w:r>
        <w:rPr>
          <w:rFonts w:ascii="宋体" w:hAnsi="宋体" w:eastAsia="宋体" w:cs="宋体"/>
          <w:sz w:val="28"/>
          <w:szCs w:val="28"/>
        </w:rPr>
        <w:t>准执行；国家标准没有要求的，按照行业标</w:t>
      </w:r>
      <w:r>
        <w:rPr>
          <w:rFonts w:ascii="宋体" w:hAnsi="宋体" w:eastAsia="宋体" w:cs="宋体"/>
          <w:spacing w:val="-1"/>
          <w:sz w:val="28"/>
          <w:szCs w:val="28"/>
        </w:rPr>
        <w:t>准执行；行业标准没有要求</w:t>
      </w:r>
      <w:r>
        <w:rPr>
          <w:rFonts w:ascii="宋体" w:hAnsi="宋体" w:eastAsia="宋体" w:cs="宋体"/>
          <w:sz w:val="28"/>
          <w:szCs w:val="28"/>
        </w:rPr>
        <w:t xml:space="preserve"> </w:t>
      </w:r>
      <w:r>
        <w:rPr>
          <w:rFonts w:ascii="宋体" w:hAnsi="宋体" w:eastAsia="宋体" w:cs="宋体"/>
          <w:spacing w:val="-1"/>
          <w:sz w:val="28"/>
          <w:szCs w:val="28"/>
        </w:rPr>
        <w:t>的，按照行业惯例或行业习惯执行。</w:t>
      </w:r>
    </w:p>
    <w:p w14:paraId="7B3A0FD2">
      <w:pPr>
        <w:spacing w:before="29" w:line="317" w:lineRule="auto"/>
        <w:ind w:left="38" w:right="75" w:firstLine="565"/>
        <w:jc w:val="both"/>
        <w:rPr>
          <w:rFonts w:ascii="宋体" w:hAnsi="宋体" w:eastAsia="宋体" w:cs="宋体"/>
          <w:sz w:val="28"/>
          <w:szCs w:val="28"/>
        </w:rPr>
      </w:pPr>
      <w:r>
        <w:rPr>
          <w:rFonts w:ascii="宋体" w:hAnsi="宋体" w:eastAsia="宋体" w:cs="宋体"/>
          <w:spacing w:val="-1"/>
          <w:sz w:val="28"/>
          <w:szCs w:val="28"/>
        </w:rPr>
        <w:t>5.1 所有设备、材料到达安装调试现场</w:t>
      </w:r>
      <w:r>
        <w:rPr>
          <w:rFonts w:ascii="宋体" w:hAnsi="宋体" w:eastAsia="宋体" w:cs="宋体"/>
          <w:spacing w:val="-2"/>
          <w:sz w:val="28"/>
          <w:szCs w:val="28"/>
        </w:rPr>
        <w:t xml:space="preserve"> 2</w:t>
      </w:r>
      <w:r>
        <w:rPr>
          <w:rFonts w:ascii="宋体" w:hAnsi="宋体" w:eastAsia="宋体" w:cs="宋体"/>
          <w:spacing w:val="-58"/>
          <w:sz w:val="28"/>
          <w:szCs w:val="28"/>
        </w:rPr>
        <w:t xml:space="preserve"> </w:t>
      </w:r>
      <w:r>
        <w:rPr>
          <w:rFonts w:ascii="宋体" w:hAnsi="宋体" w:eastAsia="宋体" w:cs="宋体"/>
          <w:spacing w:val="-2"/>
          <w:sz w:val="28"/>
          <w:szCs w:val="28"/>
        </w:rPr>
        <w:t>个工作日内，甲方组织专</w:t>
      </w:r>
      <w:r>
        <w:rPr>
          <w:rFonts w:ascii="宋体" w:hAnsi="宋体" w:eastAsia="宋体" w:cs="宋体"/>
          <w:sz w:val="28"/>
          <w:szCs w:val="28"/>
        </w:rPr>
        <w:t xml:space="preserve"> </w:t>
      </w:r>
      <w:r>
        <w:rPr>
          <w:rFonts w:ascii="宋体" w:hAnsi="宋体" w:eastAsia="宋体" w:cs="宋体"/>
          <w:spacing w:val="1"/>
          <w:sz w:val="28"/>
          <w:szCs w:val="28"/>
        </w:rPr>
        <w:t>业人员或部门对乙方交付的设备进行初步验收。设备、材料不符合相关</w:t>
      </w:r>
      <w:r>
        <w:rPr>
          <w:rFonts w:ascii="宋体" w:hAnsi="宋体" w:eastAsia="宋体" w:cs="宋体"/>
          <w:spacing w:val="11"/>
          <w:sz w:val="28"/>
          <w:szCs w:val="28"/>
        </w:rPr>
        <w:t xml:space="preserve"> </w:t>
      </w:r>
      <w:r>
        <w:rPr>
          <w:rFonts w:ascii="宋体" w:hAnsi="宋体" w:eastAsia="宋体" w:cs="宋体"/>
          <w:spacing w:val="1"/>
          <w:sz w:val="28"/>
          <w:szCs w:val="28"/>
        </w:rPr>
        <w:t>国家、行业及约定标准或没有按规定提供约定的证明文件的，甲方拒绝</w:t>
      </w:r>
      <w:r>
        <w:rPr>
          <w:rFonts w:ascii="宋体" w:hAnsi="宋体" w:eastAsia="宋体" w:cs="宋体"/>
          <w:spacing w:val="11"/>
          <w:sz w:val="28"/>
          <w:szCs w:val="28"/>
        </w:rPr>
        <w:t xml:space="preserve"> </w:t>
      </w:r>
      <w:r>
        <w:rPr>
          <w:rFonts w:ascii="宋体" w:hAnsi="宋体" w:eastAsia="宋体" w:cs="宋体"/>
          <w:spacing w:val="1"/>
          <w:sz w:val="28"/>
          <w:szCs w:val="28"/>
        </w:rPr>
        <w:t>接受。此项验收仅为货物初步验收，并不免除乙方承担的质量责任。未</w:t>
      </w:r>
    </w:p>
    <w:p w14:paraId="76195EBE">
      <w:pPr>
        <w:spacing w:line="317" w:lineRule="auto"/>
        <w:rPr>
          <w:rFonts w:ascii="宋体" w:hAnsi="宋体" w:eastAsia="宋体" w:cs="宋体"/>
          <w:sz w:val="28"/>
          <w:szCs w:val="28"/>
        </w:rPr>
        <w:sectPr>
          <w:footerReference r:id="rId12" w:type="default"/>
          <w:pgSz w:w="11906" w:h="16839"/>
          <w:pgMar w:top="1431" w:right="1282" w:bottom="1185" w:left="1785" w:header="0" w:footer="971" w:gutter="0"/>
          <w:pgNumType w:fmt="decimal"/>
          <w:cols w:space="720" w:num="1"/>
        </w:sectPr>
      </w:pPr>
    </w:p>
    <w:p w14:paraId="7E7A6309">
      <w:pPr>
        <w:spacing w:before="130" w:line="220" w:lineRule="auto"/>
        <w:ind w:left="41"/>
        <w:rPr>
          <w:rFonts w:ascii="宋体" w:hAnsi="宋体" w:eastAsia="宋体" w:cs="宋体"/>
          <w:sz w:val="28"/>
          <w:szCs w:val="28"/>
        </w:rPr>
      </w:pPr>
      <w:r>
        <w:rPr>
          <w:rFonts w:ascii="宋体" w:hAnsi="宋体" w:eastAsia="宋体" w:cs="宋体"/>
          <w:spacing w:val="-1"/>
          <w:sz w:val="28"/>
          <w:szCs w:val="28"/>
        </w:rPr>
        <w:t>经甲方验收合格乙方擅自安装的，一切责任由乙方自行承担。</w:t>
      </w:r>
    </w:p>
    <w:p w14:paraId="6ABE4BF6">
      <w:pPr>
        <w:spacing w:before="144" w:line="268" w:lineRule="auto"/>
        <w:ind w:left="46" w:right="43" w:firstLine="558"/>
        <w:rPr>
          <w:rFonts w:ascii="宋体" w:hAnsi="宋体" w:eastAsia="宋体" w:cs="宋体"/>
          <w:sz w:val="28"/>
          <w:szCs w:val="28"/>
        </w:rPr>
      </w:pPr>
      <w:r>
        <w:rPr>
          <w:rFonts w:ascii="宋体" w:hAnsi="宋体" w:eastAsia="宋体" w:cs="宋体"/>
          <w:spacing w:val="-2"/>
          <w:sz w:val="28"/>
          <w:szCs w:val="28"/>
        </w:rPr>
        <w:t>5.2</w:t>
      </w:r>
      <w:r>
        <w:rPr>
          <w:rFonts w:ascii="宋体" w:hAnsi="宋体" w:eastAsia="宋体" w:cs="宋体"/>
          <w:spacing w:val="53"/>
          <w:sz w:val="28"/>
          <w:szCs w:val="28"/>
        </w:rPr>
        <w:t xml:space="preserve"> </w:t>
      </w:r>
      <w:r>
        <w:rPr>
          <w:rFonts w:ascii="宋体" w:hAnsi="宋体" w:eastAsia="宋体" w:cs="宋体"/>
          <w:spacing w:val="-2"/>
          <w:sz w:val="28"/>
          <w:szCs w:val="28"/>
        </w:rPr>
        <w:t>乙方交付时应向甲方提交以下证明材料和文件：产品合格证、</w:t>
      </w:r>
      <w:r>
        <w:rPr>
          <w:rFonts w:ascii="宋体" w:hAnsi="宋体" w:eastAsia="宋体" w:cs="宋体"/>
          <w:sz w:val="28"/>
          <w:szCs w:val="28"/>
        </w:rPr>
        <w:t xml:space="preserve"> </w:t>
      </w:r>
      <w:r>
        <w:rPr>
          <w:rFonts w:ascii="宋体" w:hAnsi="宋体" w:eastAsia="宋体" w:cs="宋体"/>
          <w:spacing w:val="-1"/>
          <w:sz w:val="28"/>
          <w:szCs w:val="28"/>
        </w:rPr>
        <w:t>原厂证明、产品出厂检测报告等质量证明文件。</w:t>
      </w:r>
    </w:p>
    <w:p w14:paraId="70063866">
      <w:pPr>
        <w:spacing w:before="149" w:line="297" w:lineRule="auto"/>
        <w:ind w:left="39" w:firstLine="564"/>
        <w:rPr>
          <w:rFonts w:ascii="宋体" w:hAnsi="宋体" w:eastAsia="宋体" w:cs="宋体"/>
          <w:sz w:val="28"/>
          <w:szCs w:val="28"/>
        </w:rPr>
      </w:pPr>
      <w:r>
        <w:rPr>
          <w:rFonts w:ascii="宋体" w:hAnsi="宋体" w:eastAsia="宋体" w:cs="宋体"/>
          <w:spacing w:val="3"/>
          <w:sz w:val="28"/>
          <w:szCs w:val="28"/>
        </w:rPr>
        <w:t>5.3</w:t>
      </w:r>
      <w:r>
        <w:rPr>
          <w:rFonts w:ascii="宋体" w:hAnsi="宋体" w:eastAsia="宋体" w:cs="宋体"/>
          <w:spacing w:val="-50"/>
          <w:sz w:val="28"/>
          <w:szCs w:val="28"/>
        </w:rPr>
        <w:t xml:space="preserve"> </w:t>
      </w:r>
      <w:r>
        <w:rPr>
          <w:rFonts w:ascii="宋体" w:hAnsi="宋体" w:eastAsia="宋体" w:cs="宋体"/>
          <w:spacing w:val="3"/>
          <w:sz w:val="28"/>
          <w:szCs w:val="28"/>
        </w:rPr>
        <w:t>安装调试完成后，乙方通知甲方组织验收。验收</w:t>
      </w:r>
      <w:r>
        <w:rPr>
          <w:rFonts w:ascii="宋体" w:hAnsi="宋体" w:eastAsia="宋体" w:cs="宋体"/>
          <w:spacing w:val="2"/>
          <w:sz w:val="28"/>
          <w:szCs w:val="28"/>
        </w:rPr>
        <w:t>合格后，甲乙</w:t>
      </w:r>
      <w:r>
        <w:rPr>
          <w:rFonts w:ascii="宋体" w:hAnsi="宋体" w:eastAsia="宋体" w:cs="宋体"/>
          <w:sz w:val="28"/>
          <w:szCs w:val="28"/>
        </w:rPr>
        <w:t xml:space="preserve"> </w:t>
      </w:r>
      <w:r>
        <w:rPr>
          <w:rFonts w:ascii="宋体" w:hAnsi="宋体" w:eastAsia="宋体" w:cs="宋体"/>
          <w:spacing w:val="1"/>
          <w:sz w:val="28"/>
          <w:szCs w:val="28"/>
        </w:rPr>
        <w:t>双方签署货物验收单，验收时间以验收单上签署的时间为准，验收结果</w:t>
      </w:r>
      <w:r>
        <w:rPr>
          <w:rFonts w:ascii="宋体" w:hAnsi="宋体" w:eastAsia="宋体" w:cs="宋体"/>
          <w:spacing w:val="10"/>
          <w:sz w:val="28"/>
          <w:szCs w:val="28"/>
        </w:rPr>
        <w:t xml:space="preserve"> </w:t>
      </w:r>
      <w:r>
        <w:rPr>
          <w:rFonts w:ascii="宋体" w:hAnsi="宋体" w:eastAsia="宋体" w:cs="宋体"/>
          <w:spacing w:val="1"/>
          <w:sz w:val="28"/>
          <w:szCs w:val="28"/>
        </w:rPr>
        <w:t>以该项目验收单结论为准。甲方对验收有异议的或者经整改仍验收不合</w:t>
      </w:r>
      <w:r>
        <w:rPr>
          <w:rFonts w:ascii="宋体" w:hAnsi="宋体" w:eastAsia="宋体" w:cs="宋体"/>
          <w:spacing w:val="10"/>
          <w:sz w:val="28"/>
          <w:szCs w:val="28"/>
        </w:rPr>
        <w:t xml:space="preserve"> </w:t>
      </w:r>
      <w:r>
        <w:rPr>
          <w:rFonts w:ascii="宋体" w:hAnsi="宋体" w:eastAsia="宋体" w:cs="宋体"/>
          <w:sz w:val="28"/>
          <w:szCs w:val="28"/>
        </w:rPr>
        <w:t>格的，现场向乙方提出，乙方应自收到甲方书面异议后</w:t>
      </w:r>
      <w:r>
        <w:rPr>
          <w:rFonts w:ascii="宋体" w:hAnsi="宋体" w:eastAsia="宋体" w:cs="宋体"/>
          <w:spacing w:val="-43"/>
          <w:sz w:val="28"/>
          <w:szCs w:val="28"/>
        </w:rPr>
        <w:t xml:space="preserve"> </w:t>
      </w:r>
      <w:r>
        <w:rPr>
          <w:rFonts w:ascii="宋体" w:hAnsi="宋体" w:eastAsia="宋体" w:cs="宋体"/>
          <w:sz w:val="28"/>
          <w:szCs w:val="28"/>
        </w:rPr>
        <w:t>5</w:t>
      </w:r>
      <w:r>
        <w:rPr>
          <w:rFonts w:ascii="宋体" w:hAnsi="宋体" w:eastAsia="宋体" w:cs="宋体"/>
          <w:spacing w:val="-58"/>
          <w:sz w:val="28"/>
          <w:szCs w:val="28"/>
        </w:rPr>
        <w:t xml:space="preserve"> </w:t>
      </w:r>
      <w:r>
        <w:rPr>
          <w:rFonts w:ascii="宋体" w:hAnsi="宋体" w:eastAsia="宋体" w:cs="宋体"/>
          <w:sz w:val="28"/>
          <w:szCs w:val="28"/>
        </w:rPr>
        <w:t xml:space="preserve">个工作日内及 </w:t>
      </w:r>
      <w:r>
        <w:rPr>
          <w:rFonts w:ascii="宋体" w:hAnsi="宋体" w:eastAsia="宋体" w:cs="宋体"/>
          <w:spacing w:val="-2"/>
          <w:sz w:val="28"/>
          <w:szCs w:val="28"/>
        </w:rPr>
        <w:t>时予以解决。</w:t>
      </w:r>
    </w:p>
    <w:p w14:paraId="03F744E1">
      <w:pPr>
        <w:spacing w:before="146" w:line="220" w:lineRule="auto"/>
        <w:ind w:left="604"/>
        <w:rPr>
          <w:rFonts w:ascii="宋体" w:hAnsi="宋体" w:eastAsia="宋体" w:cs="宋体"/>
          <w:sz w:val="28"/>
          <w:szCs w:val="28"/>
        </w:rPr>
      </w:pPr>
      <w:r>
        <w:rPr>
          <w:rFonts w:ascii="宋体" w:hAnsi="宋体" w:eastAsia="宋体" w:cs="宋体"/>
          <w:spacing w:val="-4"/>
          <w:sz w:val="28"/>
          <w:szCs w:val="28"/>
        </w:rPr>
        <w:t>5.4</w:t>
      </w:r>
      <w:r>
        <w:rPr>
          <w:rFonts w:ascii="宋体" w:hAnsi="宋体" w:eastAsia="宋体" w:cs="宋体"/>
          <w:spacing w:val="-54"/>
          <w:sz w:val="28"/>
          <w:szCs w:val="28"/>
        </w:rPr>
        <w:t xml:space="preserve"> </w:t>
      </w:r>
      <w:r>
        <w:rPr>
          <w:rFonts w:ascii="宋体" w:hAnsi="宋体" w:eastAsia="宋体" w:cs="宋体"/>
          <w:spacing w:val="-4"/>
          <w:sz w:val="28"/>
          <w:szCs w:val="28"/>
        </w:rPr>
        <w:t>所有产品生产日期必须在近</w:t>
      </w:r>
      <w:r>
        <w:rPr>
          <w:rFonts w:ascii="宋体" w:hAnsi="宋体" w:eastAsia="宋体" w:cs="宋体"/>
          <w:spacing w:val="-39"/>
          <w:sz w:val="28"/>
          <w:szCs w:val="28"/>
        </w:rPr>
        <w:t xml:space="preserve"> </w:t>
      </w:r>
      <w:r>
        <w:rPr>
          <w:rFonts w:ascii="宋体" w:hAnsi="宋体" w:eastAsia="宋体" w:cs="宋体"/>
          <w:spacing w:val="-4"/>
          <w:sz w:val="28"/>
          <w:szCs w:val="28"/>
        </w:rPr>
        <w:t>1</w:t>
      </w:r>
      <w:r>
        <w:rPr>
          <w:rFonts w:ascii="宋体" w:hAnsi="宋体" w:eastAsia="宋体" w:cs="宋体"/>
          <w:spacing w:val="-57"/>
          <w:sz w:val="28"/>
          <w:szCs w:val="28"/>
        </w:rPr>
        <w:t xml:space="preserve"> </w:t>
      </w:r>
      <w:r>
        <w:rPr>
          <w:rFonts w:ascii="宋体" w:hAnsi="宋体" w:eastAsia="宋体" w:cs="宋体"/>
          <w:spacing w:val="-4"/>
          <w:sz w:val="28"/>
          <w:szCs w:val="28"/>
        </w:rPr>
        <w:t>年内。</w:t>
      </w:r>
    </w:p>
    <w:p w14:paraId="01FD1BFB">
      <w:pPr>
        <w:spacing w:before="147" w:line="220" w:lineRule="auto"/>
        <w:ind w:left="600"/>
        <w:rPr>
          <w:rFonts w:ascii="宋体" w:hAnsi="宋体" w:eastAsia="宋体" w:cs="宋体"/>
          <w:sz w:val="28"/>
          <w:szCs w:val="28"/>
        </w:rPr>
      </w:pPr>
      <w:r>
        <w:rPr>
          <w:rFonts w:ascii="宋体" w:hAnsi="宋体" w:eastAsia="宋体" w:cs="宋体"/>
          <w:b/>
          <w:bCs/>
          <w:spacing w:val="-4"/>
          <w:sz w:val="28"/>
          <w:szCs w:val="28"/>
        </w:rPr>
        <w:t>六、质量保证及售后服务</w:t>
      </w:r>
    </w:p>
    <w:p w14:paraId="16999BCF">
      <w:pPr>
        <w:spacing w:before="146" w:line="220" w:lineRule="auto"/>
        <w:ind w:left="600"/>
        <w:rPr>
          <w:rFonts w:ascii="宋体" w:hAnsi="宋体" w:eastAsia="宋体" w:cs="宋体"/>
          <w:sz w:val="28"/>
          <w:szCs w:val="28"/>
        </w:rPr>
      </w:pPr>
      <w:r>
        <w:rPr>
          <w:rFonts w:ascii="宋体" w:hAnsi="宋体" w:eastAsia="宋体" w:cs="宋体"/>
          <w:spacing w:val="-2"/>
          <w:sz w:val="28"/>
          <w:szCs w:val="28"/>
        </w:rPr>
        <w:t>6.1</w:t>
      </w:r>
      <w:r>
        <w:rPr>
          <w:rFonts w:ascii="宋体" w:hAnsi="宋体" w:eastAsia="宋体" w:cs="宋体"/>
          <w:spacing w:val="-29"/>
          <w:sz w:val="28"/>
          <w:szCs w:val="28"/>
        </w:rPr>
        <w:t xml:space="preserve"> </w:t>
      </w:r>
      <w:r>
        <w:rPr>
          <w:rFonts w:ascii="宋体" w:hAnsi="宋体" w:eastAsia="宋体" w:cs="宋体"/>
          <w:spacing w:val="-2"/>
          <w:sz w:val="28"/>
          <w:szCs w:val="28"/>
        </w:rPr>
        <w:t>乙方保证质量、规格及技术特征符合合同参数的要求。</w:t>
      </w:r>
    </w:p>
    <w:p w14:paraId="29605928">
      <w:pPr>
        <w:spacing w:before="146" w:line="268" w:lineRule="auto"/>
        <w:ind w:left="54" w:right="2" w:firstLine="545"/>
        <w:rPr>
          <w:rFonts w:ascii="宋体" w:hAnsi="宋体" w:eastAsia="宋体" w:cs="宋体"/>
          <w:sz w:val="28"/>
          <w:szCs w:val="28"/>
        </w:rPr>
      </w:pPr>
      <w:r>
        <w:rPr>
          <w:rFonts w:ascii="宋体" w:hAnsi="宋体" w:eastAsia="宋体" w:cs="宋体"/>
          <w:spacing w:val="3"/>
          <w:sz w:val="28"/>
          <w:szCs w:val="28"/>
        </w:rPr>
        <w:t>6.2</w:t>
      </w:r>
      <w:r>
        <w:rPr>
          <w:rFonts w:ascii="宋体" w:hAnsi="宋体" w:eastAsia="宋体" w:cs="宋体"/>
          <w:spacing w:val="-53"/>
          <w:sz w:val="28"/>
          <w:szCs w:val="28"/>
        </w:rPr>
        <w:t xml:space="preserve"> </w:t>
      </w:r>
      <w:r>
        <w:rPr>
          <w:rFonts w:ascii="宋体" w:hAnsi="宋体" w:eastAsia="宋体" w:cs="宋体"/>
          <w:spacing w:val="3"/>
          <w:sz w:val="28"/>
          <w:szCs w:val="28"/>
        </w:rPr>
        <w:t>合同保质期为项目竣工验收合格后</w:t>
      </w:r>
      <w:r>
        <w:rPr>
          <w:rFonts w:hint="eastAsia" w:ascii="宋体" w:hAnsi="宋体" w:eastAsia="宋体" w:cs="宋体"/>
          <w:spacing w:val="3"/>
          <w:sz w:val="28"/>
          <w:szCs w:val="28"/>
          <w:lang w:val="en-US" w:eastAsia="zh-CN"/>
        </w:rPr>
        <w:t>三</w:t>
      </w:r>
      <w:r>
        <w:rPr>
          <w:rFonts w:ascii="宋体" w:hAnsi="宋体" w:eastAsia="宋体" w:cs="宋体"/>
          <w:spacing w:val="3"/>
          <w:sz w:val="28"/>
          <w:szCs w:val="28"/>
        </w:rPr>
        <w:t>年，质保期内，由乙方免</w:t>
      </w:r>
      <w:r>
        <w:rPr>
          <w:rFonts w:ascii="宋体" w:hAnsi="宋体" w:eastAsia="宋体" w:cs="宋体"/>
          <w:sz w:val="28"/>
          <w:szCs w:val="28"/>
        </w:rPr>
        <w:t xml:space="preserve"> </w:t>
      </w:r>
      <w:r>
        <w:rPr>
          <w:rFonts w:ascii="宋体" w:hAnsi="宋体" w:eastAsia="宋体" w:cs="宋体"/>
          <w:spacing w:val="-2"/>
          <w:sz w:val="28"/>
          <w:szCs w:val="28"/>
        </w:rPr>
        <w:t>费提供备品备件及维修服务（易耗件除外）。</w:t>
      </w:r>
    </w:p>
    <w:p w14:paraId="765A0BE2">
      <w:pPr>
        <w:spacing w:before="149" w:line="292" w:lineRule="auto"/>
        <w:ind w:left="40" w:right="2" w:firstLine="560"/>
        <w:rPr>
          <w:rFonts w:ascii="宋体" w:hAnsi="宋体" w:eastAsia="宋体" w:cs="宋体"/>
          <w:sz w:val="28"/>
          <w:szCs w:val="28"/>
        </w:rPr>
      </w:pPr>
      <w:r>
        <w:rPr>
          <w:rFonts w:ascii="宋体" w:hAnsi="宋体" w:eastAsia="宋体" w:cs="宋体"/>
          <w:spacing w:val="3"/>
          <w:sz w:val="28"/>
          <w:szCs w:val="28"/>
        </w:rPr>
        <w:t>6.3</w:t>
      </w:r>
      <w:r>
        <w:rPr>
          <w:rFonts w:ascii="宋体" w:hAnsi="宋体" w:eastAsia="宋体" w:cs="宋体"/>
          <w:spacing w:val="-53"/>
          <w:sz w:val="28"/>
          <w:szCs w:val="28"/>
        </w:rPr>
        <w:t xml:space="preserve"> </w:t>
      </w:r>
      <w:r>
        <w:rPr>
          <w:rFonts w:ascii="宋体" w:hAnsi="宋体" w:eastAsia="宋体" w:cs="宋体"/>
          <w:spacing w:val="3"/>
          <w:sz w:val="28"/>
          <w:szCs w:val="28"/>
        </w:rPr>
        <w:t>保质期内非因甲方的人为原因而出现产品质量及安装问题，由</w:t>
      </w:r>
      <w:r>
        <w:rPr>
          <w:rFonts w:ascii="宋体" w:hAnsi="宋体" w:eastAsia="宋体" w:cs="宋体"/>
          <w:sz w:val="28"/>
          <w:szCs w:val="28"/>
        </w:rPr>
        <w:t xml:space="preserve"> </w:t>
      </w:r>
      <w:r>
        <w:rPr>
          <w:rFonts w:ascii="宋体" w:hAnsi="宋体" w:eastAsia="宋体" w:cs="宋体"/>
          <w:spacing w:val="1"/>
          <w:sz w:val="28"/>
          <w:szCs w:val="28"/>
        </w:rPr>
        <w:t>乙方负责包修、包换或包退，并承担因此而产生的一切修理、调换或退</w:t>
      </w:r>
      <w:r>
        <w:rPr>
          <w:rFonts w:ascii="宋体" w:hAnsi="宋体" w:eastAsia="宋体" w:cs="宋体"/>
          <w:spacing w:val="7"/>
          <w:sz w:val="28"/>
          <w:szCs w:val="28"/>
        </w:rPr>
        <w:t xml:space="preserve"> </w:t>
      </w:r>
      <w:r>
        <w:rPr>
          <w:rFonts w:ascii="宋体" w:hAnsi="宋体" w:eastAsia="宋体" w:cs="宋体"/>
          <w:spacing w:val="-2"/>
          <w:sz w:val="28"/>
          <w:szCs w:val="28"/>
        </w:rPr>
        <w:t>货的实际费用。乙方应在收到甲方通知后2</w:t>
      </w:r>
      <w:r>
        <w:rPr>
          <w:rFonts w:ascii="宋体" w:hAnsi="宋体" w:eastAsia="宋体" w:cs="宋体"/>
          <w:spacing w:val="-38"/>
          <w:sz w:val="28"/>
          <w:szCs w:val="28"/>
        </w:rPr>
        <w:t xml:space="preserve"> </w:t>
      </w:r>
      <w:r>
        <w:rPr>
          <w:rFonts w:ascii="宋体" w:hAnsi="宋体" w:eastAsia="宋体" w:cs="宋体"/>
          <w:spacing w:val="-2"/>
          <w:sz w:val="28"/>
          <w:szCs w:val="28"/>
        </w:rPr>
        <w:t>小时内派员到现场维修(技术</w:t>
      </w:r>
      <w:r>
        <w:rPr>
          <w:rFonts w:ascii="宋体" w:hAnsi="宋体" w:eastAsia="宋体" w:cs="宋体"/>
          <w:sz w:val="28"/>
          <w:szCs w:val="28"/>
        </w:rPr>
        <w:t xml:space="preserve"> </w:t>
      </w:r>
      <w:r>
        <w:rPr>
          <w:rFonts w:ascii="宋体" w:hAnsi="宋体" w:eastAsia="宋体" w:cs="宋体"/>
          <w:spacing w:val="-1"/>
          <w:sz w:val="28"/>
          <w:szCs w:val="28"/>
        </w:rPr>
        <w:t>要求另有规定除外)。乙方不能修理或不能调换，按不能交货处理。</w:t>
      </w:r>
    </w:p>
    <w:p w14:paraId="07DEC79D">
      <w:pPr>
        <w:spacing w:before="148" w:line="284" w:lineRule="auto"/>
        <w:ind w:left="40" w:right="2" w:firstLine="560"/>
        <w:rPr>
          <w:rFonts w:ascii="宋体" w:hAnsi="宋体" w:eastAsia="宋体" w:cs="宋体"/>
          <w:sz w:val="28"/>
          <w:szCs w:val="28"/>
        </w:rPr>
      </w:pPr>
      <w:r>
        <w:rPr>
          <w:rFonts w:ascii="宋体" w:hAnsi="宋体" w:eastAsia="宋体" w:cs="宋体"/>
          <w:spacing w:val="2"/>
          <w:sz w:val="28"/>
          <w:szCs w:val="28"/>
        </w:rPr>
        <w:t>6.4</w:t>
      </w:r>
      <w:r>
        <w:rPr>
          <w:rFonts w:ascii="宋体" w:hAnsi="宋体" w:eastAsia="宋体" w:cs="宋体"/>
          <w:spacing w:val="-23"/>
          <w:sz w:val="28"/>
          <w:szCs w:val="28"/>
        </w:rPr>
        <w:t xml:space="preserve"> </w:t>
      </w:r>
      <w:r>
        <w:rPr>
          <w:rFonts w:ascii="宋体" w:hAnsi="宋体" w:eastAsia="宋体" w:cs="宋体"/>
          <w:spacing w:val="2"/>
          <w:sz w:val="28"/>
          <w:szCs w:val="28"/>
        </w:rPr>
        <w:t>因质量问题而发生争议，由相关质检部门进行质量鉴定。符合</w:t>
      </w:r>
      <w:r>
        <w:rPr>
          <w:rFonts w:ascii="宋体" w:hAnsi="宋体" w:eastAsia="宋体" w:cs="宋体"/>
          <w:sz w:val="28"/>
          <w:szCs w:val="28"/>
        </w:rPr>
        <w:t xml:space="preserve"> </w:t>
      </w:r>
      <w:r>
        <w:rPr>
          <w:rFonts w:ascii="宋体" w:hAnsi="宋体" w:eastAsia="宋体" w:cs="宋体"/>
          <w:spacing w:val="1"/>
          <w:sz w:val="28"/>
          <w:szCs w:val="28"/>
        </w:rPr>
        <w:t>质量标准的，鉴定费用由甲方承担；不符合质量标准的，鉴定费用由乙</w:t>
      </w:r>
      <w:r>
        <w:rPr>
          <w:rFonts w:ascii="宋体" w:hAnsi="宋体" w:eastAsia="宋体" w:cs="宋体"/>
          <w:spacing w:val="7"/>
          <w:sz w:val="28"/>
          <w:szCs w:val="28"/>
        </w:rPr>
        <w:t xml:space="preserve"> </w:t>
      </w:r>
      <w:r>
        <w:rPr>
          <w:rFonts w:ascii="宋体" w:hAnsi="宋体" w:eastAsia="宋体" w:cs="宋体"/>
          <w:spacing w:val="-3"/>
          <w:sz w:val="28"/>
          <w:szCs w:val="28"/>
        </w:rPr>
        <w:t>方承担。</w:t>
      </w:r>
    </w:p>
    <w:p w14:paraId="5739A1EE">
      <w:pPr>
        <w:spacing w:before="145" w:line="293" w:lineRule="auto"/>
        <w:ind w:left="40" w:right="2" w:firstLine="560"/>
        <w:rPr>
          <w:rFonts w:ascii="宋体" w:hAnsi="宋体" w:eastAsia="宋体" w:cs="宋体"/>
          <w:sz w:val="28"/>
          <w:szCs w:val="28"/>
        </w:rPr>
      </w:pPr>
      <w:r>
        <w:rPr>
          <w:rFonts w:ascii="宋体" w:hAnsi="宋体" w:eastAsia="宋体" w:cs="宋体"/>
          <w:spacing w:val="2"/>
          <w:sz w:val="28"/>
          <w:szCs w:val="28"/>
        </w:rPr>
        <w:t>6.5</w:t>
      </w:r>
      <w:r>
        <w:rPr>
          <w:rFonts w:ascii="宋体" w:hAnsi="宋体" w:eastAsia="宋体" w:cs="宋体"/>
          <w:spacing w:val="-23"/>
          <w:sz w:val="28"/>
          <w:szCs w:val="28"/>
        </w:rPr>
        <w:t xml:space="preserve"> </w:t>
      </w:r>
      <w:r>
        <w:rPr>
          <w:rFonts w:ascii="宋体" w:hAnsi="宋体" w:eastAsia="宋体" w:cs="宋体"/>
          <w:spacing w:val="2"/>
          <w:sz w:val="28"/>
          <w:szCs w:val="28"/>
        </w:rPr>
        <w:t>乙方无偿培训甲方使用及维修人员，主要内容为设备的基本结</w:t>
      </w:r>
      <w:r>
        <w:rPr>
          <w:rFonts w:ascii="宋体" w:hAnsi="宋体" w:eastAsia="宋体" w:cs="宋体"/>
          <w:sz w:val="28"/>
          <w:szCs w:val="28"/>
        </w:rPr>
        <w:t xml:space="preserve"> </w:t>
      </w:r>
      <w:r>
        <w:rPr>
          <w:rFonts w:ascii="宋体" w:hAnsi="宋体" w:eastAsia="宋体" w:cs="宋体"/>
          <w:spacing w:val="-1"/>
          <w:sz w:val="28"/>
          <w:szCs w:val="28"/>
        </w:rPr>
        <w:t>构、性能、主要部件的构造、使用及修理，日常使用保养与管理，常见</w:t>
      </w:r>
      <w:r>
        <w:rPr>
          <w:rFonts w:ascii="宋体" w:hAnsi="宋体" w:eastAsia="宋体" w:cs="宋体"/>
          <w:sz w:val="28"/>
          <w:szCs w:val="28"/>
        </w:rPr>
        <w:t xml:space="preserve"> </w:t>
      </w:r>
      <w:r>
        <w:rPr>
          <w:rFonts w:ascii="宋体" w:hAnsi="宋体" w:eastAsia="宋体" w:cs="宋体"/>
          <w:spacing w:val="1"/>
          <w:sz w:val="28"/>
          <w:szCs w:val="28"/>
        </w:rPr>
        <w:t>故障的排除，紧急情况的处理等，培训地点主要在设备安装现场或按甲</w:t>
      </w:r>
      <w:r>
        <w:rPr>
          <w:rFonts w:ascii="宋体" w:hAnsi="宋体" w:eastAsia="宋体" w:cs="宋体"/>
          <w:spacing w:val="7"/>
          <w:sz w:val="28"/>
          <w:szCs w:val="28"/>
        </w:rPr>
        <w:t xml:space="preserve"> </w:t>
      </w:r>
      <w:r>
        <w:rPr>
          <w:rFonts w:ascii="宋体" w:hAnsi="宋体" w:eastAsia="宋体" w:cs="宋体"/>
          <w:spacing w:val="-3"/>
          <w:sz w:val="28"/>
          <w:szCs w:val="28"/>
        </w:rPr>
        <w:t>方安排。</w:t>
      </w:r>
    </w:p>
    <w:p w14:paraId="6609629B">
      <w:pPr>
        <w:spacing w:before="144" w:line="220" w:lineRule="auto"/>
        <w:ind w:left="597"/>
        <w:rPr>
          <w:rFonts w:ascii="宋体" w:hAnsi="宋体" w:eastAsia="宋体" w:cs="宋体"/>
          <w:sz w:val="28"/>
          <w:szCs w:val="28"/>
        </w:rPr>
      </w:pPr>
      <w:r>
        <w:rPr>
          <w:rFonts w:ascii="宋体" w:hAnsi="宋体" w:eastAsia="宋体" w:cs="宋体"/>
          <w:b/>
          <w:bCs/>
          <w:spacing w:val="-4"/>
          <w:sz w:val="28"/>
          <w:szCs w:val="28"/>
        </w:rPr>
        <w:t>七、违约责任</w:t>
      </w:r>
    </w:p>
    <w:p w14:paraId="568BAA24">
      <w:pPr>
        <w:spacing w:before="146" w:line="268" w:lineRule="auto"/>
        <w:ind w:left="41" w:right="4" w:firstLine="563"/>
        <w:rPr>
          <w:rFonts w:ascii="宋体" w:hAnsi="宋体" w:eastAsia="宋体" w:cs="宋体"/>
          <w:sz w:val="28"/>
          <w:szCs w:val="28"/>
        </w:rPr>
      </w:pPr>
      <w:r>
        <w:rPr>
          <w:rFonts w:ascii="宋体" w:hAnsi="宋体" w:eastAsia="宋体" w:cs="宋体"/>
          <w:spacing w:val="2"/>
          <w:sz w:val="28"/>
          <w:szCs w:val="28"/>
        </w:rPr>
        <w:t>7.1 甲方无理由中途退货，应向乙方偿付退货部分货款</w:t>
      </w:r>
      <w:r>
        <w:rPr>
          <w:rFonts w:ascii="宋体" w:hAnsi="宋体" w:eastAsia="宋体" w:cs="宋体"/>
          <w:spacing w:val="-31"/>
          <w:sz w:val="28"/>
          <w:szCs w:val="28"/>
        </w:rPr>
        <w:t xml:space="preserve"> </w:t>
      </w:r>
      <w:r>
        <w:rPr>
          <w:rFonts w:ascii="宋体" w:hAnsi="宋体" w:eastAsia="宋体" w:cs="宋体"/>
          <w:spacing w:val="2"/>
          <w:sz w:val="28"/>
          <w:szCs w:val="28"/>
        </w:rPr>
        <w:t>10%的</w:t>
      </w:r>
      <w:r>
        <w:rPr>
          <w:rFonts w:ascii="宋体" w:hAnsi="宋体" w:eastAsia="宋体" w:cs="宋体"/>
          <w:spacing w:val="1"/>
          <w:sz w:val="28"/>
          <w:szCs w:val="28"/>
        </w:rPr>
        <w:t>违约</w:t>
      </w:r>
      <w:r>
        <w:rPr>
          <w:rFonts w:ascii="宋体" w:hAnsi="宋体" w:eastAsia="宋体" w:cs="宋体"/>
          <w:sz w:val="28"/>
          <w:szCs w:val="28"/>
        </w:rPr>
        <w:t xml:space="preserve"> </w:t>
      </w:r>
      <w:r>
        <w:rPr>
          <w:rFonts w:ascii="宋体" w:hAnsi="宋体" w:eastAsia="宋体" w:cs="宋体"/>
          <w:spacing w:val="-1"/>
          <w:sz w:val="28"/>
          <w:szCs w:val="28"/>
        </w:rPr>
        <w:t>金，同时甲方有权解除订货合同。</w:t>
      </w:r>
    </w:p>
    <w:p w14:paraId="42ED1246">
      <w:pPr>
        <w:spacing w:before="148" w:line="268" w:lineRule="auto"/>
        <w:ind w:left="40" w:right="2" w:firstLine="564"/>
        <w:rPr>
          <w:rFonts w:ascii="宋体" w:hAnsi="宋体" w:eastAsia="宋体" w:cs="宋体"/>
          <w:sz w:val="28"/>
          <w:szCs w:val="28"/>
        </w:rPr>
      </w:pPr>
      <w:r>
        <w:rPr>
          <w:rFonts w:ascii="宋体" w:hAnsi="宋体" w:eastAsia="宋体" w:cs="宋体"/>
          <w:spacing w:val="1"/>
          <w:sz w:val="28"/>
          <w:szCs w:val="28"/>
        </w:rPr>
        <w:t>7.2 甲方逾期付款的，应按中国人民银行有关延期付款的规定向乙</w:t>
      </w:r>
      <w:r>
        <w:rPr>
          <w:rFonts w:ascii="宋体" w:hAnsi="宋体" w:eastAsia="宋体" w:cs="宋体"/>
          <w:spacing w:val="2"/>
          <w:sz w:val="28"/>
          <w:szCs w:val="28"/>
        </w:rPr>
        <w:t xml:space="preserve"> </w:t>
      </w:r>
      <w:r>
        <w:rPr>
          <w:rFonts w:ascii="宋体" w:hAnsi="宋体" w:eastAsia="宋体" w:cs="宋体"/>
          <w:spacing w:val="-1"/>
          <w:sz w:val="28"/>
          <w:szCs w:val="28"/>
        </w:rPr>
        <w:t>方偿付逾期付款的违约金。</w:t>
      </w:r>
    </w:p>
    <w:p w14:paraId="55AFE7E8">
      <w:pPr>
        <w:spacing w:line="268" w:lineRule="auto"/>
        <w:rPr>
          <w:rFonts w:ascii="宋体" w:hAnsi="宋体" w:eastAsia="宋体" w:cs="宋体"/>
          <w:sz w:val="28"/>
          <w:szCs w:val="28"/>
        </w:rPr>
        <w:sectPr>
          <w:footerReference r:id="rId13" w:type="default"/>
          <w:pgSz w:w="11906" w:h="16839"/>
          <w:pgMar w:top="1431" w:right="1358" w:bottom="1185" w:left="1785" w:header="0" w:footer="971" w:gutter="0"/>
          <w:pgNumType w:fmt="decimal"/>
          <w:cols w:space="720" w:num="1"/>
        </w:sectPr>
      </w:pPr>
    </w:p>
    <w:p w14:paraId="5BA49E50">
      <w:pPr>
        <w:spacing w:before="131" w:line="297" w:lineRule="auto"/>
        <w:ind w:left="38" w:firstLine="567"/>
        <w:rPr>
          <w:rFonts w:ascii="宋体" w:hAnsi="宋体" w:eastAsia="宋体" w:cs="宋体"/>
          <w:sz w:val="28"/>
          <w:szCs w:val="28"/>
        </w:rPr>
      </w:pPr>
      <w:r>
        <w:rPr>
          <w:rFonts w:ascii="宋体" w:hAnsi="宋体" w:eastAsia="宋体" w:cs="宋体"/>
          <w:spacing w:val="2"/>
          <w:sz w:val="28"/>
          <w:szCs w:val="28"/>
        </w:rPr>
        <w:t>7.3</w:t>
      </w:r>
      <w:r>
        <w:rPr>
          <w:rFonts w:ascii="宋体" w:hAnsi="宋体" w:eastAsia="宋体" w:cs="宋体"/>
          <w:spacing w:val="-27"/>
          <w:sz w:val="28"/>
          <w:szCs w:val="28"/>
        </w:rPr>
        <w:t xml:space="preserve"> </w:t>
      </w:r>
      <w:r>
        <w:rPr>
          <w:rFonts w:ascii="宋体" w:hAnsi="宋体" w:eastAsia="宋体" w:cs="宋体"/>
          <w:spacing w:val="2"/>
          <w:sz w:val="28"/>
          <w:szCs w:val="28"/>
        </w:rPr>
        <w:t>乙方所交货物品种、型号、规格、质量不符合规定的，乙方应</w:t>
      </w:r>
      <w:r>
        <w:rPr>
          <w:rFonts w:ascii="宋体" w:hAnsi="宋体" w:eastAsia="宋体" w:cs="宋体"/>
          <w:sz w:val="28"/>
          <w:szCs w:val="28"/>
        </w:rPr>
        <w:t xml:space="preserve"> </w:t>
      </w:r>
      <w:r>
        <w:rPr>
          <w:rFonts w:ascii="宋体" w:hAnsi="宋体" w:eastAsia="宋体" w:cs="宋体"/>
          <w:spacing w:val="3"/>
          <w:sz w:val="28"/>
          <w:szCs w:val="28"/>
        </w:rPr>
        <w:t>向甲方支付本次供货金额</w:t>
      </w:r>
      <w:r>
        <w:rPr>
          <w:rFonts w:ascii="宋体" w:hAnsi="宋体" w:eastAsia="宋体" w:cs="宋体"/>
          <w:spacing w:val="-51"/>
          <w:sz w:val="28"/>
          <w:szCs w:val="28"/>
        </w:rPr>
        <w:t xml:space="preserve"> </w:t>
      </w:r>
      <w:r>
        <w:rPr>
          <w:rFonts w:ascii="宋体" w:hAnsi="宋体" w:eastAsia="宋体" w:cs="宋体"/>
          <w:spacing w:val="3"/>
          <w:sz w:val="28"/>
          <w:szCs w:val="28"/>
        </w:rPr>
        <w:t>30%的违约金，给甲方造成其他损</w:t>
      </w:r>
      <w:r>
        <w:rPr>
          <w:rFonts w:ascii="宋体" w:hAnsi="宋体" w:eastAsia="宋体" w:cs="宋体"/>
          <w:spacing w:val="2"/>
          <w:sz w:val="28"/>
          <w:szCs w:val="28"/>
        </w:rPr>
        <w:t>失的还应赔</w:t>
      </w:r>
      <w:r>
        <w:rPr>
          <w:rFonts w:ascii="宋体" w:hAnsi="宋体" w:eastAsia="宋体" w:cs="宋体"/>
          <w:sz w:val="28"/>
          <w:szCs w:val="28"/>
        </w:rPr>
        <w:t xml:space="preserve"> </w:t>
      </w:r>
      <w:r>
        <w:rPr>
          <w:rFonts w:ascii="宋体" w:hAnsi="宋体" w:eastAsia="宋体" w:cs="宋体"/>
          <w:spacing w:val="1"/>
          <w:sz w:val="28"/>
          <w:szCs w:val="28"/>
        </w:rPr>
        <w:t>偿给甲方造成的一切损失。如果甲方同意利用，应当按质论价；如果甲</w:t>
      </w:r>
      <w:r>
        <w:rPr>
          <w:rFonts w:ascii="宋体" w:hAnsi="宋体" w:eastAsia="宋体" w:cs="宋体"/>
          <w:spacing w:val="9"/>
          <w:sz w:val="28"/>
          <w:szCs w:val="28"/>
        </w:rPr>
        <w:t xml:space="preserve"> </w:t>
      </w:r>
      <w:r>
        <w:rPr>
          <w:rFonts w:ascii="宋体" w:hAnsi="宋体" w:eastAsia="宋体" w:cs="宋体"/>
          <w:spacing w:val="1"/>
          <w:sz w:val="28"/>
          <w:szCs w:val="28"/>
        </w:rPr>
        <w:t>方不能利用的，乙方应根据货物的具体情况，负责包换或包修，并承担</w:t>
      </w:r>
      <w:r>
        <w:rPr>
          <w:rFonts w:ascii="宋体" w:hAnsi="宋体" w:eastAsia="宋体" w:cs="宋体"/>
          <w:spacing w:val="9"/>
          <w:sz w:val="28"/>
          <w:szCs w:val="28"/>
        </w:rPr>
        <w:t xml:space="preserve"> </w:t>
      </w:r>
      <w:r>
        <w:rPr>
          <w:rFonts w:ascii="宋体" w:hAnsi="宋体" w:eastAsia="宋体" w:cs="宋体"/>
          <w:spacing w:val="-1"/>
          <w:sz w:val="28"/>
          <w:szCs w:val="28"/>
        </w:rPr>
        <w:t>修理、调换货退货而支付的实际费用。</w:t>
      </w:r>
    </w:p>
    <w:p w14:paraId="38029081">
      <w:pPr>
        <w:spacing w:before="148" w:line="292" w:lineRule="auto"/>
        <w:ind w:left="45" w:firstLine="560"/>
        <w:rPr>
          <w:rFonts w:ascii="宋体" w:hAnsi="宋体" w:eastAsia="宋体" w:cs="宋体"/>
          <w:sz w:val="28"/>
          <w:szCs w:val="28"/>
        </w:rPr>
      </w:pPr>
      <w:r>
        <w:rPr>
          <w:rFonts w:ascii="宋体" w:hAnsi="宋体" w:eastAsia="宋体" w:cs="宋体"/>
          <w:sz w:val="28"/>
          <w:szCs w:val="28"/>
        </w:rPr>
        <w:t>7.4</w:t>
      </w:r>
      <w:r>
        <w:rPr>
          <w:rFonts w:ascii="宋体" w:hAnsi="宋体" w:eastAsia="宋体" w:cs="宋体"/>
          <w:spacing w:val="39"/>
          <w:sz w:val="28"/>
          <w:szCs w:val="28"/>
        </w:rPr>
        <w:t xml:space="preserve"> </w:t>
      </w:r>
      <w:r>
        <w:rPr>
          <w:rFonts w:ascii="宋体" w:hAnsi="宋体" w:eastAsia="宋体" w:cs="宋体"/>
          <w:sz w:val="28"/>
          <w:szCs w:val="28"/>
        </w:rPr>
        <w:t>乙方未按本合同规定的货物数量交货时，少交的</w:t>
      </w:r>
      <w:r>
        <w:rPr>
          <w:rFonts w:ascii="宋体" w:hAnsi="宋体" w:eastAsia="宋体" w:cs="宋体"/>
          <w:spacing w:val="-1"/>
          <w:sz w:val="28"/>
          <w:szCs w:val="28"/>
        </w:rPr>
        <w:t>部分，甲方如</w:t>
      </w:r>
      <w:r>
        <w:rPr>
          <w:rFonts w:ascii="宋体" w:hAnsi="宋体" w:eastAsia="宋体" w:cs="宋体"/>
          <w:sz w:val="28"/>
          <w:szCs w:val="28"/>
        </w:rPr>
        <w:t xml:space="preserve"> </w:t>
      </w:r>
      <w:r>
        <w:rPr>
          <w:rFonts w:ascii="宋体" w:hAnsi="宋体" w:eastAsia="宋体" w:cs="宋体"/>
          <w:spacing w:val="1"/>
          <w:sz w:val="28"/>
          <w:szCs w:val="28"/>
        </w:rPr>
        <w:t>果需要，应照数补交。甲方如不需要，可以退款。由于退货所造成的损</w:t>
      </w:r>
      <w:r>
        <w:rPr>
          <w:rFonts w:ascii="宋体" w:hAnsi="宋体" w:eastAsia="宋体" w:cs="宋体"/>
          <w:spacing w:val="2"/>
          <w:sz w:val="28"/>
          <w:szCs w:val="28"/>
        </w:rPr>
        <w:t xml:space="preserve"> </w:t>
      </w:r>
      <w:r>
        <w:rPr>
          <w:rFonts w:ascii="宋体" w:hAnsi="宋体" w:eastAsia="宋体" w:cs="宋体"/>
          <w:spacing w:val="1"/>
          <w:sz w:val="28"/>
          <w:szCs w:val="28"/>
        </w:rPr>
        <w:t>失，由乙方承担，如甲方需要而乙方不能交货，则乙方应付给甲方不能</w:t>
      </w:r>
      <w:r>
        <w:rPr>
          <w:rFonts w:ascii="宋体" w:hAnsi="宋体" w:eastAsia="宋体" w:cs="宋体"/>
          <w:spacing w:val="2"/>
          <w:sz w:val="28"/>
          <w:szCs w:val="28"/>
        </w:rPr>
        <w:t xml:space="preserve"> </w:t>
      </w:r>
      <w:r>
        <w:rPr>
          <w:rFonts w:ascii="宋体" w:hAnsi="宋体" w:eastAsia="宋体" w:cs="宋体"/>
          <w:spacing w:val="-3"/>
          <w:sz w:val="28"/>
          <w:szCs w:val="28"/>
        </w:rPr>
        <w:t>交货部分货款总值的</w:t>
      </w:r>
      <w:r>
        <w:rPr>
          <w:rFonts w:ascii="宋体" w:hAnsi="宋体" w:eastAsia="宋体" w:cs="宋体"/>
          <w:spacing w:val="-36"/>
          <w:sz w:val="28"/>
          <w:szCs w:val="28"/>
        </w:rPr>
        <w:t xml:space="preserve"> </w:t>
      </w:r>
      <w:r>
        <w:rPr>
          <w:rFonts w:ascii="宋体" w:hAnsi="宋体" w:eastAsia="宋体" w:cs="宋体"/>
          <w:spacing w:val="-3"/>
          <w:sz w:val="28"/>
          <w:szCs w:val="28"/>
        </w:rPr>
        <w:t>10%的违约金。</w:t>
      </w:r>
    </w:p>
    <w:p w14:paraId="498F766A">
      <w:pPr>
        <w:spacing w:before="146" w:line="269" w:lineRule="auto"/>
        <w:ind w:left="40" w:firstLine="564"/>
        <w:rPr>
          <w:rFonts w:ascii="宋体" w:hAnsi="宋体" w:eastAsia="宋体" w:cs="宋体"/>
          <w:sz w:val="28"/>
          <w:szCs w:val="28"/>
        </w:rPr>
      </w:pPr>
      <w:r>
        <w:rPr>
          <w:rFonts w:ascii="宋体" w:hAnsi="宋体" w:eastAsia="宋体" w:cs="宋体"/>
          <w:spacing w:val="2"/>
          <w:sz w:val="28"/>
          <w:szCs w:val="28"/>
        </w:rPr>
        <w:t>7.5</w:t>
      </w:r>
      <w:r>
        <w:rPr>
          <w:rFonts w:ascii="宋体" w:hAnsi="宋体" w:eastAsia="宋体" w:cs="宋体"/>
          <w:spacing w:val="-27"/>
          <w:sz w:val="28"/>
          <w:szCs w:val="28"/>
        </w:rPr>
        <w:t xml:space="preserve"> </w:t>
      </w:r>
      <w:r>
        <w:rPr>
          <w:rFonts w:ascii="宋体" w:hAnsi="宋体" w:eastAsia="宋体" w:cs="宋体"/>
          <w:spacing w:val="2"/>
          <w:sz w:val="28"/>
          <w:szCs w:val="28"/>
        </w:rPr>
        <w:t>因乙方产品质量问题所产生的一切直接及间接损失均由乙方承</w:t>
      </w:r>
      <w:r>
        <w:rPr>
          <w:rFonts w:ascii="宋体" w:hAnsi="宋体" w:eastAsia="宋体" w:cs="宋体"/>
          <w:sz w:val="28"/>
          <w:szCs w:val="28"/>
        </w:rPr>
        <w:t xml:space="preserve"> </w:t>
      </w:r>
      <w:r>
        <w:rPr>
          <w:rFonts w:ascii="宋体" w:hAnsi="宋体" w:eastAsia="宋体" w:cs="宋体"/>
          <w:spacing w:val="-6"/>
          <w:sz w:val="28"/>
          <w:szCs w:val="28"/>
        </w:rPr>
        <w:t>担。</w:t>
      </w:r>
    </w:p>
    <w:p w14:paraId="5DC7EF7A">
      <w:pPr>
        <w:spacing w:line="269" w:lineRule="auto"/>
        <w:rPr>
          <w:rFonts w:ascii="宋体" w:hAnsi="宋体" w:eastAsia="宋体" w:cs="宋体"/>
          <w:sz w:val="28"/>
          <w:szCs w:val="28"/>
        </w:rPr>
        <w:sectPr>
          <w:footerReference r:id="rId14" w:type="default"/>
          <w:pgSz w:w="11906" w:h="16839"/>
          <w:pgMar w:top="1431" w:right="1360" w:bottom="1185" w:left="1785" w:header="0" w:footer="971" w:gutter="0"/>
          <w:pgNumType w:fmt="decimal"/>
          <w:cols w:space="720" w:num="1"/>
        </w:sectPr>
      </w:pPr>
    </w:p>
    <w:p w14:paraId="5127B8E3">
      <w:pPr>
        <w:spacing w:before="129" w:line="224" w:lineRule="auto"/>
        <w:ind w:left="1677"/>
        <w:outlineLvl w:val="0"/>
        <w:rPr>
          <w:rFonts w:ascii="宋体" w:hAnsi="宋体" w:eastAsia="宋体" w:cs="宋体"/>
          <w:sz w:val="31"/>
          <w:szCs w:val="31"/>
        </w:rPr>
      </w:pPr>
      <w:r>
        <w:rPr>
          <w:rFonts w:ascii="宋体" w:hAnsi="宋体" w:eastAsia="宋体" w:cs="宋体"/>
          <w:b/>
          <w:bCs/>
          <w:spacing w:val="6"/>
          <w:sz w:val="31"/>
          <w:szCs w:val="31"/>
        </w:rPr>
        <w:t>第六部分</w:t>
      </w:r>
      <w:r>
        <w:rPr>
          <w:rFonts w:ascii="宋体" w:hAnsi="宋体" w:eastAsia="宋体" w:cs="宋体"/>
          <w:spacing w:val="6"/>
          <w:sz w:val="31"/>
          <w:szCs w:val="31"/>
        </w:rPr>
        <w:t xml:space="preserve">  </w:t>
      </w:r>
      <w:r>
        <w:rPr>
          <w:rFonts w:ascii="宋体" w:hAnsi="宋体" w:eastAsia="宋体" w:cs="宋体"/>
          <w:b/>
          <w:bCs/>
          <w:spacing w:val="6"/>
          <w:sz w:val="31"/>
          <w:szCs w:val="31"/>
        </w:rPr>
        <w:t>合同主要条款</w:t>
      </w:r>
    </w:p>
    <w:p w14:paraId="5C2D9E4E">
      <w:pPr>
        <w:keepNext w:val="0"/>
        <w:keepLines w:val="0"/>
        <w:pageBreakBefore w:val="0"/>
        <w:tabs>
          <w:tab w:val="left" w:pos="735"/>
        </w:tabs>
        <w:kinsoku/>
        <w:wordWrap/>
        <w:overflowPunct/>
        <w:topLinePunct w:val="0"/>
        <w:autoSpaceDE w:val="0"/>
        <w:autoSpaceDN w:val="0"/>
        <w:bidi w:val="0"/>
        <w:adjustRightInd w:val="0"/>
        <w:snapToGrid w:val="0"/>
        <w:spacing w:line="520" w:lineRule="exact"/>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合同模版：</w:t>
      </w:r>
      <w:r>
        <w:rPr>
          <w:rFonts w:hint="eastAsia" w:ascii="宋体" w:hAnsi="宋体"/>
          <w:b/>
          <w:sz w:val="24"/>
          <w:lang w:val="zh-CN"/>
        </w:rPr>
        <w:t>（此合同只作为参考，最终合同以采购人给出的合同定稿为准。）</w:t>
      </w:r>
    </w:p>
    <w:p w14:paraId="0A32C6A2">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合同编号：</w:t>
      </w:r>
      <w:r>
        <w:rPr>
          <w:rFonts w:hint="eastAsia" w:ascii="仿宋_GB2312" w:hAnsi="仿宋_GB2312" w:eastAsia="仿宋_GB2312" w:cs="仿宋_GB2312"/>
          <w:sz w:val="32"/>
          <w:szCs w:val="32"/>
          <w:lang w:val="en-US" w:eastAsia="zh-CN"/>
        </w:rPr>
        <w:t xml:space="preserve"> </w:t>
      </w:r>
    </w:p>
    <w:p w14:paraId="790F58D6"/>
    <w:p w14:paraId="44F79764"/>
    <w:p w14:paraId="5C618AC0"/>
    <w:p w14:paraId="2F7657CA"/>
    <w:p w14:paraId="08C96D9D"/>
    <w:p w14:paraId="6F630B02"/>
    <w:p w14:paraId="2A859D38"/>
    <w:p w14:paraId="61F341E0"/>
    <w:p w14:paraId="73C3F1FC">
      <w:pPr>
        <w:jc w:val="center"/>
        <w:rPr>
          <w:rFonts w:ascii="仿宋_GB2312" w:hAnsi="仿宋_GB2312" w:eastAsia="仿宋_GB2312" w:cs="仿宋_GB2312"/>
          <w:b/>
          <w:bCs/>
          <w:sz w:val="72"/>
          <w:szCs w:val="72"/>
        </w:rPr>
      </w:pPr>
      <w:r>
        <w:rPr>
          <w:rFonts w:hint="eastAsia" w:ascii="仿宋_GB2312" w:hAnsi="仿宋_GB2312" w:eastAsia="仿宋_GB2312" w:cs="仿宋_GB2312"/>
          <w:b/>
          <w:bCs/>
          <w:sz w:val="72"/>
          <w:szCs w:val="72"/>
        </w:rPr>
        <w:t>安康市中心医院</w:t>
      </w:r>
    </w:p>
    <w:p w14:paraId="7B6AB8BC">
      <w:pPr>
        <w:jc w:val="center"/>
        <w:outlineLvl w:val="0"/>
        <w:rPr>
          <w:rFonts w:hint="default" w:ascii="仿宋_GB2312" w:hAnsi="仿宋_GB2312" w:eastAsia="仿宋_GB2312" w:cs="仿宋_GB2312"/>
          <w:b/>
          <w:bCs/>
          <w:sz w:val="72"/>
          <w:szCs w:val="72"/>
          <w:lang w:val="en-US" w:eastAsia="zh-CN"/>
        </w:rPr>
      </w:pPr>
      <w:r>
        <w:rPr>
          <w:rFonts w:hint="eastAsia" w:ascii="仿宋_GB2312" w:hAnsi="仿宋_GB2312" w:eastAsia="仿宋_GB2312" w:cs="仿宋_GB2312"/>
          <w:b/>
          <w:bCs/>
          <w:sz w:val="72"/>
          <w:szCs w:val="72"/>
          <w:lang w:val="en-US" w:eastAsia="zh-CN"/>
        </w:rPr>
        <w:t>xxxxx</w:t>
      </w:r>
    </w:p>
    <w:p w14:paraId="24375E0C">
      <w:pPr>
        <w:jc w:val="center"/>
        <w:outlineLvl w:val="0"/>
        <w:rPr>
          <w:rFonts w:ascii="仿宋_GB2312" w:hAnsi="仿宋_GB2312" w:eastAsia="仿宋_GB2312" w:cs="仿宋_GB2312"/>
          <w:b/>
          <w:bCs/>
          <w:sz w:val="72"/>
          <w:szCs w:val="72"/>
        </w:rPr>
      </w:pPr>
      <w:r>
        <w:rPr>
          <w:rFonts w:hint="eastAsia" w:ascii="仿宋_GB2312" w:hAnsi="仿宋_GB2312" w:eastAsia="仿宋_GB2312" w:cs="仿宋_GB2312"/>
          <w:b/>
          <w:bCs/>
          <w:sz w:val="72"/>
          <w:szCs w:val="72"/>
          <w:lang w:eastAsia="zh-CN"/>
        </w:rPr>
        <w:t>项目</w:t>
      </w:r>
      <w:r>
        <w:rPr>
          <w:rFonts w:hint="eastAsia" w:ascii="仿宋_GB2312" w:hAnsi="仿宋_GB2312" w:eastAsia="仿宋_GB2312" w:cs="仿宋_GB2312"/>
          <w:b/>
          <w:bCs/>
          <w:sz w:val="72"/>
          <w:szCs w:val="72"/>
        </w:rPr>
        <w:t>合同书</w:t>
      </w:r>
    </w:p>
    <w:p w14:paraId="1470E36E">
      <w:pPr>
        <w:jc w:val="center"/>
        <w:rPr>
          <w:rFonts w:ascii="仿宋_GB2312" w:hAnsi="仿宋_GB2312" w:eastAsia="仿宋_GB2312" w:cs="仿宋_GB2312"/>
          <w:sz w:val="48"/>
          <w:szCs w:val="48"/>
        </w:rPr>
      </w:pPr>
    </w:p>
    <w:p w14:paraId="0CCCAF00"/>
    <w:p w14:paraId="6959A7CC"/>
    <w:p w14:paraId="1191102A"/>
    <w:p w14:paraId="4D1DDD07"/>
    <w:p w14:paraId="4567DCA2">
      <w:pPr>
        <w:rPr>
          <w:rFonts w:ascii="仿宋_GB2312" w:hAnsi="仿宋_GB2312" w:eastAsia="仿宋_GB2312" w:cs="仿宋_GB2312"/>
          <w:sz w:val="32"/>
          <w:szCs w:val="32"/>
        </w:rPr>
      </w:pPr>
    </w:p>
    <w:p w14:paraId="40A7C308">
      <w:pPr>
        <w:rPr>
          <w:rFonts w:ascii="仿宋_GB2312" w:hAnsi="仿宋_GB2312" w:eastAsia="仿宋_GB2312" w:cs="仿宋_GB2312"/>
          <w:sz w:val="32"/>
          <w:szCs w:val="32"/>
        </w:rPr>
      </w:pPr>
    </w:p>
    <w:p w14:paraId="25A4621F">
      <w:pPr>
        <w:rPr>
          <w:rFonts w:ascii="仿宋_GB2312" w:hAnsi="仿宋_GB2312" w:eastAsia="仿宋_GB2312" w:cs="仿宋_GB2312"/>
          <w:sz w:val="32"/>
          <w:szCs w:val="32"/>
        </w:rPr>
      </w:pPr>
    </w:p>
    <w:p w14:paraId="3E01A15C">
      <w:pPr>
        <w:rPr>
          <w:rFonts w:ascii="仿宋_GB2312" w:hAnsi="仿宋_GB2312" w:eastAsia="仿宋_GB2312" w:cs="仿宋_GB2312"/>
          <w:sz w:val="32"/>
          <w:szCs w:val="32"/>
        </w:rPr>
      </w:pPr>
    </w:p>
    <w:p w14:paraId="25A30184">
      <w:pPr>
        <w:rPr>
          <w:rFonts w:ascii="仿宋_GB2312" w:hAnsi="仿宋_GB2312" w:eastAsia="仿宋_GB2312" w:cs="仿宋_GB2312"/>
          <w:sz w:val="32"/>
          <w:szCs w:val="32"/>
        </w:rPr>
      </w:pPr>
    </w:p>
    <w:p w14:paraId="01F10903">
      <w:pPr>
        <w:rPr>
          <w:rFonts w:ascii="仿宋_GB2312" w:hAnsi="仿宋_GB2312" w:eastAsia="仿宋_GB2312" w:cs="仿宋_GB2312"/>
          <w:sz w:val="32"/>
          <w:szCs w:val="32"/>
        </w:rPr>
      </w:pPr>
    </w:p>
    <w:p w14:paraId="7C86317E">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甲</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方：安康市中心医院</w:t>
      </w:r>
    </w:p>
    <w:p w14:paraId="4715D945">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乙</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方：</w:t>
      </w:r>
    </w:p>
    <w:p w14:paraId="53FD09D9">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签订地点：安康市中心医院</w:t>
      </w:r>
    </w:p>
    <w:p w14:paraId="0EBFE719">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签订时间：   年   月   日</w:t>
      </w:r>
    </w:p>
    <w:p w14:paraId="152CAE9F">
      <w:pPr>
        <w:rPr>
          <w:rFonts w:ascii="仿宋_GB2312" w:hAnsi="仿宋_GB2312" w:eastAsia="仿宋_GB2312" w:cs="仿宋_GB2312"/>
          <w:sz w:val="32"/>
          <w:szCs w:val="32"/>
        </w:rPr>
      </w:pPr>
    </w:p>
    <w:p w14:paraId="07684F07">
      <w:pPr>
        <w:keepNext w:val="0"/>
        <w:keepLines w:val="0"/>
        <w:pageBreakBefore w:val="0"/>
        <w:kinsoku/>
        <w:wordWrap/>
        <w:overflowPunct/>
        <w:topLinePunct w:val="0"/>
        <w:bidi w:val="0"/>
        <w:spacing w:line="520" w:lineRule="exact"/>
        <w:rPr>
          <w:rFonts w:ascii="仿宋_GB2312" w:hAnsi="仿宋_GB2312" w:eastAsia="仿宋_GB2312" w:cs="仿宋_GB2312"/>
          <w:sz w:val="32"/>
          <w:szCs w:val="32"/>
        </w:rPr>
      </w:pPr>
    </w:p>
    <w:p w14:paraId="57BFA097">
      <w:pPr>
        <w:keepNext w:val="0"/>
        <w:keepLines w:val="0"/>
        <w:pageBreakBefore w:val="0"/>
        <w:kinsoku/>
        <w:wordWrap/>
        <w:overflowPunct/>
        <w:topLinePunct w:val="0"/>
        <w:bidi w:val="0"/>
        <w:spacing w:line="520" w:lineRule="exact"/>
        <w:rPr>
          <w:rFonts w:ascii="仿宋_GB2312" w:hAnsi="仿宋_GB2312" w:eastAsia="仿宋_GB2312" w:cs="仿宋_GB2312"/>
          <w:sz w:val="32"/>
          <w:szCs w:val="32"/>
        </w:rPr>
      </w:pPr>
    </w:p>
    <w:p w14:paraId="2E4D894A">
      <w:pPr>
        <w:keepNext w:val="0"/>
        <w:keepLines w:val="0"/>
        <w:pageBreakBefore w:val="0"/>
        <w:kinsoku/>
        <w:wordWrap/>
        <w:overflowPunct/>
        <w:topLinePunct w:val="0"/>
        <w:bidi w:val="0"/>
        <w:spacing w:line="520" w:lineRule="exact"/>
        <w:rPr>
          <w:rFonts w:ascii="仿宋_GB2312" w:hAnsi="仿宋_GB2312" w:eastAsia="仿宋_GB2312" w:cs="仿宋_GB2312"/>
          <w:sz w:val="32"/>
          <w:szCs w:val="32"/>
        </w:rPr>
      </w:pPr>
    </w:p>
    <w:p w14:paraId="246A9299">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依据《中华人民共和国</w:t>
      </w:r>
      <w:r>
        <w:rPr>
          <w:rFonts w:hint="eastAsia" w:ascii="宋体" w:hAnsi="宋体" w:eastAsia="宋体" w:cs="宋体"/>
          <w:sz w:val="28"/>
          <w:szCs w:val="28"/>
          <w:lang w:val="en-US" w:eastAsia="zh-CN"/>
        </w:rPr>
        <w:t>民法典</w:t>
      </w:r>
      <w:r>
        <w:rPr>
          <w:rFonts w:hint="eastAsia" w:ascii="宋体" w:hAnsi="宋体" w:eastAsia="宋体" w:cs="宋体"/>
          <w:sz w:val="28"/>
          <w:szCs w:val="28"/>
          <w:lang w:eastAsia="zh-CN"/>
        </w:rPr>
        <w:t>》有关法律、法规之规定，</w:t>
      </w:r>
      <w:r>
        <w:rPr>
          <w:rFonts w:hint="eastAsia" w:ascii="宋体" w:hAnsi="宋体" w:eastAsia="宋体" w:cs="宋体"/>
          <w:color w:val="auto"/>
          <w:sz w:val="28"/>
          <w:szCs w:val="28"/>
          <w:lang w:eastAsia="zh-CN"/>
        </w:rPr>
        <w:t>在公开招标</w:t>
      </w:r>
      <w:r>
        <w:rPr>
          <w:rFonts w:hint="eastAsia" w:ascii="宋体" w:hAnsi="宋体" w:eastAsia="宋体" w:cs="宋体"/>
          <w:color w:val="auto"/>
          <w:sz w:val="28"/>
          <w:szCs w:val="28"/>
          <w:lang w:val="en-US" w:eastAsia="zh-CN"/>
        </w:rPr>
        <w:t>的基础上，</w:t>
      </w:r>
      <w:r>
        <w:rPr>
          <w:rFonts w:hint="eastAsia" w:ascii="宋体" w:hAnsi="宋体" w:eastAsia="宋体" w:cs="宋体"/>
          <w:sz w:val="28"/>
          <w:szCs w:val="28"/>
          <w:lang w:eastAsia="zh-CN"/>
        </w:rPr>
        <w:t>根据中标结果，甲、乙双方签订安康市中心医院</w:t>
      </w:r>
      <w:r>
        <w:rPr>
          <w:rFonts w:hint="eastAsia" w:ascii="宋体" w:hAnsi="宋体" w:eastAsia="宋体" w:cs="宋体"/>
          <w:sz w:val="28"/>
          <w:szCs w:val="28"/>
          <w:lang w:val="en-US" w:eastAsia="zh-CN"/>
        </w:rPr>
        <w:t>XXXXXXXXX（项目编号：XXK-2025-XX）</w:t>
      </w:r>
      <w:r>
        <w:rPr>
          <w:rFonts w:hint="eastAsia" w:ascii="宋体" w:hAnsi="宋体" w:eastAsia="宋体" w:cs="宋体"/>
          <w:sz w:val="28"/>
          <w:szCs w:val="28"/>
          <w:lang w:eastAsia="zh-CN"/>
        </w:rPr>
        <w:t>合同。</w:t>
      </w:r>
    </w:p>
    <w:p w14:paraId="23E3C89B">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宋体" w:hAnsi="宋体" w:eastAsia="宋体" w:cs="宋体"/>
          <w:sz w:val="28"/>
          <w:szCs w:val="28"/>
        </w:rPr>
      </w:pPr>
      <w:r>
        <w:rPr>
          <w:rFonts w:hint="eastAsia" w:ascii="宋体" w:hAnsi="宋体" w:eastAsia="宋体" w:cs="宋体"/>
          <w:b/>
          <w:bCs/>
          <w:sz w:val="28"/>
          <w:szCs w:val="28"/>
        </w:rPr>
        <w:t>一、合同内容：</w:t>
      </w:r>
      <w:r>
        <w:rPr>
          <w:rFonts w:hint="eastAsia" w:ascii="宋体" w:hAnsi="宋体" w:eastAsia="宋体" w:cs="宋体"/>
          <w:sz w:val="28"/>
          <w:szCs w:val="28"/>
          <w:lang w:val="en-US" w:eastAsia="zh-CN"/>
        </w:rPr>
        <w:t>XXX项目</w:t>
      </w:r>
      <w:r>
        <w:rPr>
          <w:rFonts w:hint="eastAsia" w:ascii="宋体" w:hAnsi="宋体" w:eastAsia="宋体" w:cs="宋体"/>
          <w:sz w:val="28"/>
          <w:szCs w:val="28"/>
        </w:rPr>
        <w:t>（后附</w:t>
      </w:r>
      <w:r>
        <w:rPr>
          <w:rFonts w:hint="eastAsia" w:ascii="宋体" w:hAnsi="宋体" w:eastAsia="宋体" w:cs="宋体"/>
          <w:sz w:val="28"/>
          <w:szCs w:val="28"/>
          <w:lang w:val="en-US" w:eastAsia="zh-CN"/>
        </w:rPr>
        <w:t>设备</w:t>
      </w:r>
      <w:r>
        <w:rPr>
          <w:rFonts w:hint="eastAsia" w:ascii="宋体" w:hAnsi="宋体" w:eastAsia="宋体" w:cs="宋体"/>
          <w:sz w:val="28"/>
          <w:szCs w:val="28"/>
        </w:rPr>
        <w:t>清单</w:t>
      </w:r>
      <w:r>
        <w:rPr>
          <w:rFonts w:hint="eastAsia" w:ascii="宋体" w:hAnsi="宋体" w:eastAsia="宋体" w:cs="宋体"/>
          <w:sz w:val="28"/>
          <w:szCs w:val="28"/>
          <w:lang w:val="en-US" w:eastAsia="zh-CN"/>
        </w:rPr>
        <w:t>和软件功能说明</w:t>
      </w:r>
      <w:r>
        <w:rPr>
          <w:rFonts w:hint="eastAsia" w:ascii="宋体" w:hAnsi="宋体" w:eastAsia="宋体" w:cs="宋体"/>
          <w:sz w:val="28"/>
          <w:szCs w:val="28"/>
        </w:rPr>
        <w:t>）。</w:t>
      </w:r>
    </w:p>
    <w:p w14:paraId="7475DE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二、合同总价格：</w:t>
      </w:r>
      <w:r>
        <w:rPr>
          <w:rFonts w:hint="eastAsia" w:ascii="宋体" w:hAnsi="宋体" w:eastAsia="宋体" w:cs="宋体"/>
          <w:sz w:val="28"/>
          <w:szCs w:val="28"/>
        </w:rPr>
        <w:t>大</w:t>
      </w:r>
      <w:r>
        <w:rPr>
          <w:rFonts w:hint="eastAsia" w:ascii="宋体" w:hAnsi="宋体" w:eastAsia="宋体" w:cs="宋体"/>
          <w:sz w:val="28"/>
          <w:szCs w:val="28"/>
          <w:lang w:eastAsia="zh-CN"/>
        </w:rPr>
        <w:t>写：</w:t>
      </w:r>
      <w:r>
        <w:rPr>
          <w:rFonts w:hint="eastAsia" w:ascii="宋体" w:hAnsi="宋体" w:eastAsia="宋体" w:cs="宋体"/>
          <w:sz w:val="28"/>
          <w:szCs w:val="28"/>
          <w:lang w:val="en-US" w:eastAsia="zh-CN"/>
        </w:rPr>
        <w:t xml:space="preserve">XX </w:t>
      </w:r>
      <w:r>
        <w:rPr>
          <w:rFonts w:hint="eastAsia" w:ascii="宋体" w:hAnsi="宋体" w:eastAsia="宋体" w:cs="宋体"/>
          <w:sz w:val="28"/>
          <w:szCs w:val="28"/>
          <w:lang w:eastAsia="zh-CN"/>
        </w:rPr>
        <w:t>；</w:t>
      </w:r>
    </w:p>
    <w:p w14:paraId="012C016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小写：￥</w:t>
      </w:r>
      <w:r>
        <w:rPr>
          <w:rFonts w:hint="eastAsia" w:ascii="宋体" w:hAnsi="宋体" w:eastAsia="宋体" w:cs="宋体"/>
          <w:sz w:val="28"/>
          <w:szCs w:val="28"/>
          <w:lang w:val="en-US" w:eastAsia="zh-CN"/>
        </w:rPr>
        <w:t xml:space="preserve">  XX元整</w:t>
      </w:r>
      <w:r>
        <w:rPr>
          <w:rFonts w:hint="eastAsia" w:ascii="宋体" w:hAnsi="宋体" w:eastAsia="宋体" w:cs="宋体"/>
          <w:sz w:val="28"/>
          <w:szCs w:val="28"/>
        </w:rPr>
        <w:t>（包括运杂费、保险费、搬运费、税费、安装费、调试费、培训费等</w:t>
      </w:r>
      <w:r>
        <w:rPr>
          <w:rFonts w:hint="eastAsia" w:ascii="宋体" w:hAnsi="宋体" w:eastAsia="宋体" w:cs="宋体"/>
          <w:sz w:val="28"/>
          <w:szCs w:val="28"/>
          <w:lang w:eastAsia="zh-CN"/>
        </w:rPr>
        <w:t>一切费用，一次包死，不受市场价变化的影响，不受实际数量变化的影响</w:t>
      </w:r>
      <w:r>
        <w:rPr>
          <w:rFonts w:hint="eastAsia" w:ascii="宋体" w:hAnsi="宋体" w:eastAsia="宋体" w:cs="宋体"/>
          <w:sz w:val="28"/>
          <w:szCs w:val="28"/>
        </w:rPr>
        <w:t>）。</w:t>
      </w:r>
    </w:p>
    <w:p w14:paraId="01EC3BE6">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640"/>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sz w:val="28"/>
          <w:szCs w:val="28"/>
        </w:rPr>
        <w:t>付款方式：</w:t>
      </w:r>
    </w:p>
    <w:p w14:paraId="16A415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1、分期付款。 </w:t>
      </w:r>
    </w:p>
    <w:p w14:paraId="65901C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2、甲方收到货物初验合格后，乙方向甲方开具本合同总金额100%的增值税普通发票，甲方凭发票向乙方支付本合同总金额 70%的款项。 </w:t>
      </w:r>
    </w:p>
    <w:p w14:paraId="52EB08E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3、余30%的款项，自项目整体验收合格之后支付。 </w:t>
      </w:r>
    </w:p>
    <w:p w14:paraId="0E0A0F6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4、如乙方未提供发票或提供的发票不符合要求，甲方有权拒绝付款。</w:t>
      </w:r>
    </w:p>
    <w:p w14:paraId="28B939CE">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640"/>
        <w:textAlignment w:val="auto"/>
        <w:rPr>
          <w:rFonts w:hint="eastAsia" w:ascii="宋体" w:hAnsi="宋体" w:eastAsia="宋体" w:cs="宋体"/>
          <w:b/>
          <w:bCs/>
          <w:sz w:val="28"/>
          <w:szCs w:val="28"/>
        </w:rPr>
      </w:pPr>
      <w:r>
        <w:rPr>
          <w:rFonts w:hint="eastAsia" w:ascii="宋体" w:hAnsi="宋体" w:eastAsia="宋体" w:cs="宋体"/>
          <w:b/>
          <w:bCs/>
          <w:sz w:val="28"/>
          <w:szCs w:val="28"/>
        </w:rPr>
        <w:t>交货时间和地点：</w:t>
      </w:r>
    </w:p>
    <w:p w14:paraId="3ED91E4A">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630" w:leftChars="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交货时间：合同签订</w:t>
      </w:r>
      <w:r>
        <w:rPr>
          <w:rFonts w:hint="eastAsia" w:ascii="宋体" w:hAnsi="宋体" w:eastAsia="宋体" w:cs="宋体"/>
          <w:color w:val="000000"/>
          <w:kern w:val="2"/>
          <w:sz w:val="28"/>
          <w:szCs w:val="28"/>
          <w:lang w:val="en-US" w:eastAsia="zh-CN" w:bidi="ar-SA"/>
        </w:rPr>
        <w:t>后10</w:t>
      </w:r>
      <w:r>
        <w:rPr>
          <w:rFonts w:hint="eastAsia" w:ascii="宋体" w:hAnsi="宋体" w:eastAsia="宋体" w:cs="宋体"/>
          <w:color w:val="auto"/>
          <w:sz w:val="28"/>
          <w:szCs w:val="28"/>
        </w:rPr>
        <w:t>工作日内工程师驻场实施。</w:t>
      </w:r>
    </w:p>
    <w:p w14:paraId="3CB5DB33">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630" w:leftChars="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交货地点：安康市中心医院</w:t>
      </w:r>
      <w:r>
        <w:rPr>
          <w:rFonts w:hint="eastAsia" w:ascii="宋体" w:hAnsi="宋体" w:eastAsia="宋体" w:cs="宋体"/>
          <w:color w:val="auto"/>
          <w:sz w:val="28"/>
          <w:szCs w:val="28"/>
          <w:lang w:eastAsia="zh-CN"/>
        </w:rPr>
        <w:t>指定</w:t>
      </w:r>
      <w:r>
        <w:rPr>
          <w:rFonts w:hint="eastAsia" w:ascii="宋体" w:hAnsi="宋体" w:eastAsia="宋体" w:cs="宋体"/>
          <w:color w:val="auto"/>
          <w:sz w:val="28"/>
          <w:szCs w:val="28"/>
        </w:rPr>
        <w:t>地点。</w:t>
      </w:r>
    </w:p>
    <w:p w14:paraId="318D53D7">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640"/>
        <w:textAlignment w:val="auto"/>
        <w:rPr>
          <w:rFonts w:hint="eastAsia" w:ascii="宋体" w:hAnsi="宋体" w:eastAsia="宋体" w:cs="宋体"/>
          <w:sz w:val="28"/>
          <w:szCs w:val="28"/>
        </w:rPr>
      </w:pPr>
      <w:r>
        <w:rPr>
          <w:rFonts w:hint="eastAsia" w:ascii="宋体" w:hAnsi="宋体" w:eastAsia="宋体" w:cs="宋体"/>
          <w:b/>
          <w:bCs/>
          <w:sz w:val="28"/>
          <w:szCs w:val="28"/>
        </w:rPr>
        <w:t>质量要求：</w:t>
      </w:r>
      <w:r>
        <w:rPr>
          <w:rFonts w:hint="eastAsia" w:ascii="宋体" w:hAnsi="宋体" w:eastAsia="宋体" w:cs="宋体"/>
          <w:sz w:val="28"/>
          <w:szCs w:val="28"/>
        </w:rPr>
        <w:t>硬件配置参数符合招标文件的要求，亦满足医院所提其他的个性化需求。</w:t>
      </w:r>
    </w:p>
    <w:p w14:paraId="2FAC6019">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640"/>
        <w:textAlignment w:val="auto"/>
        <w:rPr>
          <w:rFonts w:hint="eastAsia" w:ascii="宋体" w:hAnsi="宋体" w:eastAsia="宋体" w:cs="宋体"/>
          <w:b/>
          <w:bCs/>
          <w:sz w:val="28"/>
          <w:szCs w:val="28"/>
        </w:rPr>
      </w:pPr>
      <w:r>
        <w:rPr>
          <w:rFonts w:hint="eastAsia" w:ascii="宋体" w:hAnsi="宋体" w:eastAsia="宋体" w:cs="宋体"/>
          <w:b/>
          <w:bCs/>
          <w:sz w:val="28"/>
          <w:szCs w:val="28"/>
        </w:rPr>
        <w:t>售后服务：</w:t>
      </w:r>
    </w:p>
    <w:p w14:paraId="661A0ACF">
      <w:pPr>
        <w:keepNext w:val="0"/>
        <w:keepLines w:val="0"/>
        <w:pageBreakBefore w:val="0"/>
        <w:numPr>
          <w:ilvl w:val="0"/>
          <w:numId w:val="7"/>
        </w:numPr>
        <w:kinsoku/>
        <w:wordWrap/>
        <w:overflowPunct/>
        <w:topLinePunct w:val="0"/>
        <w:bidi w:val="0"/>
        <w:spacing w:line="520" w:lineRule="exact"/>
        <w:ind w:firstLine="840" w:firstLineChars="3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 合同保质期为项目竣工验收合格后三年，质保期内，由乙方免 费提供备品备件及维修服务（易耗件除外）。</w:t>
      </w:r>
    </w:p>
    <w:p w14:paraId="0A5CB33B">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95"/>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3、设备必须是原厂出品，不接受市场上配件装配。</w:t>
      </w:r>
    </w:p>
    <w:p w14:paraId="42BE7469">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95"/>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4、设备在质保期内出现问题，</w:t>
      </w:r>
      <w:r>
        <w:rPr>
          <w:rFonts w:hint="eastAsia" w:hAnsi="宋体" w:eastAsia="宋体" w:cs="宋体"/>
          <w:color w:val="auto"/>
          <w:spacing w:val="0"/>
          <w:kern w:val="2"/>
          <w:sz w:val="28"/>
          <w:szCs w:val="28"/>
          <w:lang w:val="en-US" w:eastAsia="zh-CN" w:bidi="ar-SA"/>
        </w:rPr>
        <w:t>2</w:t>
      </w:r>
      <w:r>
        <w:rPr>
          <w:rFonts w:hint="eastAsia" w:ascii="宋体" w:hAnsi="宋体" w:eastAsia="宋体" w:cs="宋体"/>
          <w:color w:val="auto"/>
          <w:spacing w:val="0"/>
          <w:kern w:val="2"/>
          <w:sz w:val="28"/>
          <w:szCs w:val="28"/>
          <w:lang w:val="en-US" w:eastAsia="zh-CN" w:bidi="ar-SA"/>
        </w:rPr>
        <w:t>小时内响应，4小时内到达现</w:t>
      </w:r>
    </w:p>
    <w:p w14:paraId="332C5F97">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场，24小时内解决问题，提供不间断的服务直到设备正常运行。</w:t>
      </w:r>
      <w:bookmarkStart w:id="0" w:name="_GoBack"/>
      <w:bookmarkEnd w:id="0"/>
    </w:p>
    <w:p w14:paraId="64C1F070">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95"/>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5、交货需送达招标单位指定地点，并根据招标单位协助安装所需</w:t>
      </w:r>
    </w:p>
    <w:p w14:paraId="4A38295E">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软件，并完成调试。</w:t>
      </w:r>
    </w:p>
    <w:p w14:paraId="4242AAE5">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95"/>
        <w:textAlignment w:val="auto"/>
        <w:rPr>
          <w:rFonts w:hint="eastAsia" w:ascii="宋体" w:hAnsi="宋体" w:eastAsia="宋体" w:cs="宋体"/>
          <w:color w:val="auto"/>
          <w:spacing w:val="0"/>
          <w:kern w:val="2"/>
          <w:sz w:val="28"/>
          <w:szCs w:val="28"/>
          <w:lang w:val="en-US" w:eastAsia="zh-CN" w:bidi="ar-SA"/>
        </w:rPr>
      </w:pPr>
      <w:r>
        <w:rPr>
          <w:rFonts w:hint="eastAsia" w:hAnsi="宋体" w:eastAsia="宋体" w:cs="宋体"/>
          <w:color w:val="auto"/>
          <w:spacing w:val="0"/>
          <w:kern w:val="2"/>
          <w:sz w:val="28"/>
          <w:szCs w:val="28"/>
          <w:lang w:val="en-US" w:eastAsia="zh-CN" w:bidi="ar-SA"/>
        </w:rPr>
        <w:t>6</w:t>
      </w:r>
      <w:r>
        <w:rPr>
          <w:rFonts w:hint="eastAsia" w:ascii="宋体" w:hAnsi="宋体" w:eastAsia="宋体" w:cs="宋体"/>
          <w:color w:val="auto"/>
          <w:spacing w:val="0"/>
          <w:kern w:val="2"/>
          <w:sz w:val="28"/>
          <w:szCs w:val="28"/>
          <w:lang w:val="en-US" w:eastAsia="zh-CN" w:bidi="ar-SA"/>
        </w:rPr>
        <w:t>、技术服务：要求中标设备随机资料需齐全，备品备件齐全有效。</w:t>
      </w:r>
    </w:p>
    <w:p w14:paraId="0AC5212F">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中标人对使用单位的操作人员进行现场培训，人数不少于一名。</w:t>
      </w:r>
    </w:p>
    <w:p w14:paraId="4D5E5EAB">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640"/>
        <w:textAlignment w:val="auto"/>
        <w:rPr>
          <w:rFonts w:hint="eastAsia" w:ascii="宋体" w:hAnsi="宋体" w:eastAsia="宋体" w:cs="宋体"/>
          <w:b/>
          <w:bCs/>
          <w:sz w:val="28"/>
          <w:szCs w:val="28"/>
        </w:rPr>
      </w:pPr>
      <w:r>
        <w:rPr>
          <w:rFonts w:hint="eastAsia" w:ascii="宋体" w:hAnsi="宋体" w:eastAsia="宋体" w:cs="宋体"/>
          <w:b/>
          <w:bCs/>
          <w:sz w:val="28"/>
          <w:szCs w:val="28"/>
        </w:rPr>
        <w:t>甲方的责任和义务</w:t>
      </w:r>
    </w:p>
    <w:p w14:paraId="04EB65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1、甲方应按合同的规定及时向乙方支付费用，以保证工程的顺利进行。</w:t>
      </w:r>
    </w:p>
    <w:p w14:paraId="328E7F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2、甲方保证提供的网络环境达到设备运行的基本条件。</w:t>
      </w:r>
    </w:p>
    <w:p w14:paraId="35657CF6">
      <w:pPr>
        <w:pStyle w:val="12"/>
        <w:keepNext w:val="0"/>
        <w:keepLines w:val="0"/>
        <w:pageBreakBefore w:val="0"/>
        <w:widowControl w:val="0"/>
        <w:tabs>
          <w:tab w:val="left" w:pos="900"/>
        </w:tabs>
        <w:kinsoku/>
        <w:wordWrap/>
        <w:overflowPunct/>
        <w:topLinePunct w:val="0"/>
        <w:autoSpaceDE/>
        <w:autoSpaceDN/>
        <w:bidi w:val="0"/>
        <w:adjustRightInd/>
        <w:snapToGrid/>
        <w:spacing w:line="52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八、乙方的责任和义务</w:t>
      </w:r>
    </w:p>
    <w:p w14:paraId="6401581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1、乙方保证所提供货物为全新的质量合格的正版产品，未侵犯他人知识产权。</w:t>
      </w:r>
    </w:p>
    <w:p w14:paraId="270A5D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2、乙方按照甲方提供的要求，负责包含安装、调试、实施、运行等事宜，</w:t>
      </w:r>
    </w:p>
    <w:p w14:paraId="37FBC82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3、使用过程中出现问题乙方派工程师积极配合查明原因，解决问题。</w:t>
      </w:r>
    </w:p>
    <w:p w14:paraId="0910319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4、乙方提供的产品存在侵犯他人知识产权或其他合法权益的情形，或乙方未经甲方同意将数据泄露、提供给第三方使用，给甲方造成声誉或经济损失的，乙方应当承担赔偿责任。</w:t>
      </w:r>
    </w:p>
    <w:p w14:paraId="3716E8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九、验收</w:t>
      </w:r>
    </w:p>
    <w:p w14:paraId="1517FC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1、乙方安装调试完毕后，向甲方提出验收申请。甲方根据合同、产品数量、功能等要求对该工程进行验收。</w:t>
      </w:r>
    </w:p>
    <w:p w14:paraId="78514A9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2、验收合格后，向使用单位提交设备所包含的所有资料，以便使用单位日后管理和维护，提交维护文档。</w:t>
      </w:r>
    </w:p>
    <w:p w14:paraId="08DF21A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3.验收不合格，由乙方负责更正和修改，直至验收合格。</w:t>
      </w:r>
    </w:p>
    <w:p w14:paraId="6F9D4A29">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宋体" w:hAnsi="宋体" w:eastAsia="宋体" w:cs="宋体"/>
          <w:b/>
          <w:bCs/>
          <w:sz w:val="28"/>
          <w:szCs w:val="28"/>
        </w:rPr>
      </w:pPr>
      <w:r>
        <w:rPr>
          <w:rFonts w:hint="eastAsia" w:ascii="宋体" w:hAnsi="宋体" w:eastAsia="宋体" w:cs="宋体"/>
          <w:b/>
          <w:bCs/>
          <w:sz w:val="28"/>
          <w:szCs w:val="28"/>
        </w:rPr>
        <w:t>十、争议解决办法：</w:t>
      </w:r>
    </w:p>
    <w:p w14:paraId="49D13B9B">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宋体" w:hAnsi="宋体" w:eastAsia="宋体" w:cs="宋体"/>
          <w:sz w:val="28"/>
          <w:szCs w:val="28"/>
          <w:lang w:val="en-US" w:eastAsia="zh-CN"/>
        </w:rPr>
      </w:pPr>
      <w:r>
        <w:rPr>
          <w:rFonts w:hint="eastAsia" w:ascii="宋体" w:hAnsi="宋体" w:eastAsia="宋体" w:cs="宋体"/>
          <w:sz w:val="28"/>
          <w:szCs w:val="28"/>
        </w:rPr>
        <w:t>双方当事人因履行本合同所产生的一切争议，应先行协商解决，协商不成，任何一方可</w:t>
      </w:r>
      <w:r>
        <w:rPr>
          <w:rFonts w:hint="eastAsia" w:ascii="宋体" w:hAnsi="宋体" w:eastAsia="宋体" w:cs="宋体"/>
          <w:sz w:val="28"/>
          <w:szCs w:val="28"/>
          <w:lang w:val="en-US" w:eastAsia="zh-CN"/>
        </w:rPr>
        <w:t>向甲方总院所在地人民法院提起诉讼。</w:t>
      </w:r>
    </w:p>
    <w:p w14:paraId="4F1CFC1A">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宋体" w:hAnsi="宋体" w:eastAsia="宋体" w:cs="宋体"/>
          <w:b/>
          <w:bCs/>
          <w:sz w:val="28"/>
          <w:szCs w:val="28"/>
        </w:rPr>
      </w:pPr>
      <w:r>
        <w:rPr>
          <w:rFonts w:hint="eastAsia" w:ascii="宋体" w:hAnsi="宋体" w:eastAsia="宋体" w:cs="宋体"/>
          <w:b/>
          <w:bCs/>
          <w:sz w:val="28"/>
          <w:szCs w:val="28"/>
        </w:rPr>
        <w:t>十</w:t>
      </w:r>
      <w:r>
        <w:rPr>
          <w:rFonts w:hint="eastAsia" w:ascii="宋体" w:hAnsi="宋体" w:eastAsia="宋体" w:cs="宋体"/>
          <w:b/>
          <w:bCs/>
          <w:sz w:val="28"/>
          <w:szCs w:val="28"/>
          <w:lang w:eastAsia="zh-CN"/>
        </w:rPr>
        <w:t>一</w:t>
      </w:r>
      <w:r>
        <w:rPr>
          <w:rFonts w:hint="eastAsia" w:ascii="宋体" w:hAnsi="宋体" w:eastAsia="宋体" w:cs="宋体"/>
          <w:b/>
          <w:bCs/>
          <w:sz w:val="28"/>
          <w:szCs w:val="28"/>
        </w:rPr>
        <w:t>、不可抗力</w:t>
      </w:r>
    </w:p>
    <w:p w14:paraId="1E60C5E0">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宋体" w:hAnsi="宋体" w:eastAsia="宋体" w:cs="宋体"/>
          <w:sz w:val="28"/>
          <w:szCs w:val="28"/>
        </w:rPr>
      </w:pPr>
      <w:r>
        <w:rPr>
          <w:rFonts w:hint="eastAsia" w:ascii="宋体" w:hAnsi="宋体" w:eastAsia="宋体" w:cs="宋体"/>
          <w:sz w:val="28"/>
          <w:szCs w:val="28"/>
        </w:rPr>
        <w:t>1.如合同双方中任何一方由于不可抗力，如：地震、水灾、台风、战争和其他双方都认为的不可抗力原因而无法按期履行合同。由双方协商确定后，合同执行的时间做相应延期。</w:t>
      </w:r>
    </w:p>
    <w:p w14:paraId="5BACE14A">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宋体" w:hAnsi="宋体" w:eastAsia="宋体" w:cs="宋体"/>
          <w:sz w:val="28"/>
          <w:szCs w:val="28"/>
        </w:rPr>
      </w:pPr>
      <w:r>
        <w:rPr>
          <w:rFonts w:hint="eastAsia" w:ascii="宋体" w:hAnsi="宋体" w:eastAsia="宋体" w:cs="宋体"/>
          <w:sz w:val="28"/>
          <w:szCs w:val="28"/>
        </w:rPr>
        <w:t>2.受影响方应尽快将所发生的不可抗力事故的情况以电话或传真通知另一方，并在不可抗力发生天内尽快用传真和挂号信将有关权威机构出具的证明文件提交另一方确认。</w:t>
      </w:r>
    </w:p>
    <w:p w14:paraId="23479727">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宋体" w:hAnsi="宋体" w:eastAsia="宋体" w:cs="宋体"/>
          <w:sz w:val="28"/>
          <w:szCs w:val="28"/>
        </w:rPr>
      </w:pPr>
      <w:r>
        <w:rPr>
          <w:rFonts w:hint="eastAsia" w:ascii="宋体" w:hAnsi="宋体" w:eastAsia="宋体" w:cs="宋体"/>
          <w:sz w:val="28"/>
          <w:szCs w:val="28"/>
        </w:rPr>
        <w:t>3.当不可抗力事故终止或事故消除后，受阻方应尽快用传真或电传通知对方关于不可抗力形势的解除并以挂号信加以确认，并继续履行合同。</w:t>
      </w:r>
    </w:p>
    <w:p w14:paraId="6667D24A">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宋体" w:hAnsi="宋体" w:eastAsia="宋体" w:cs="宋体"/>
          <w:sz w:val="28"/>
          <w:szCs w:val="28"/>
        </w:rPr>
      </w:pPr>
      <w:r>
        <w:rPr>
          <w:rFonts w:hint="eastAsia" w:ascii="宋体" w:hAnsi="宋体" w:eastAsia="宋体" w:cs="宋体"/>
          <w:sz w:val="28"/>
          <w:szCs w:val="28"/>
        </w:rPr>
        <w:t>4.如果不可抗力阻碍合同的履行超过</w:t>
      </w:r>
      <w:r>
        <w:rPr>
          <w:rFonts w:hint="eastAsia" w:ascii="宋体" w:hAnsi="宋体" w:eastAsia="宋体" w:cs="宋体"/>
          <w:sz w:val="28"/>
          <w:szCs w:val="28"/>
          <w:lang w:val="en-US" w:eastAsia="zh-CN"/>
        </w:rPr>
        <w:t>90</w:t>
      </w:r>
      <w:r>
        <w:rPr>
          <w:rFonts w:hint="eastAsia" w:ascii="宋体" w:hAnsi="宋体" w:eastAsia="宋体" w:cs="宋体"/>
          <w:sz w:val="28"/>
          <w:szCs w:val="28"/>
        </w:rPr>
        <w:t>天，双方就合同的进一步履行问题进行讨论并达成一致意见。</w:t>
      </w:r>
    </w:p>
    <w:p w14:paraId="0AD36C2D">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宋体" w:hAnsi="宋体" w:eastAsia="宋体" w:cs="宋体"/>
          <w:b/>
          <w:bCs/>
          <w:sz w:val="28"/>
          <w:szCs w:val="28"/>
        </w:rPr>
      </w:pPr>
      <w:r>
        <w:rPr>
          <w:rFonts w:hint="eastAsia" w:ascii="宋体" w:hAnsi="宋体" w:eastAsia="宋体" w:cs="宋体"/>
          <w:b/>
          <w:bCs/>
          <w:sz w:val="28"/>
          <w:szCs w:val="28"/>
        </w:rPr>
        <w:t>十</w:t>
      </w:r>
      <w:r>
        <w:rPr>
          <w:rFonts w:hint="eastAsia" w:ascii="宋体" w:hAnsi="宋体" w:eastAsia="宋体" w:cs="宋体"/>
          <w:b/>
          <w:bCs/>
          <w:sz w:val="28"/>
          <w:szCs w:val="28"/>
          <w:lang w:eastAsia="zh-CN"/>
        </w:rPr>
        <w:t>二</w:t>
      </w:r>
      <w:r>
        <w:rPr>
          <w:rFonts w:hint="eastAsia" w:ascii="宋体" w:hAnsi="宋体" w:eastAsia="宋体" w:cs="宋体"/>
          <w:b/>
          <w:bCs/>
          <w:sz w:val="28"/>
          <w:szCs w:val="28"/>
        </w:rPr>
        <w:t>、其它：</w:t>
      </w:r>
    </w:p>
    <w:p w14:paraId="778B4C7D">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宋体" w:hAnsi="宋体" w:eastAsia="宋体" w:cs="宋体"/>
          <w:sz w:val="28"/>
          <w:szCs w:val="28"/>
        </w:rPr>
      </w:pPr>
      <w:r>
        <w:rPr>
          <w:rFonts w:hint="eastAsia" w:ascii="宋体" w:hAnsi="宋体" w:eastAsia="宋体" w:cs="宋体"/>
          <w:sz w:val="28"/>
          <w:szCs w:val="28"/>
        </w:rPr>
        <w:t>1、本合同经双方代表签字加盖单位公章或合同专用章生效。</w:t>
      </w:r>
      <w:r>
        <w:rPr>
          <w:rFonts w:hint="eastAsia" w:ascii="宋体" w:hAnsi="宋体" w:eastAsia="宋体" w:cs="宋体"/>
          <w:sz w:val="28"/>
          <w:szCs w:val="28"/>
          <w:lang w:eastAsia="zh-CN"/>
        </w:rPr>
        <w:t>投标</w:t>
      </w:r>
      <w:r>
        <w:rPr>
          <w:rFonts w:hint="eastAsia" w:ascii="宋体" w:hAnsi="宋体" w:eastAsia="宋体" w:cs="宋体"/>
          <w:sz w:val="28"/>
          <w:szCs w:val="28"/>
        </w:rPr>
        <w:t>文件</w:t>
      </w:r>
      <w:r>
        <w:rPr>
          <w:rFonts w:hint="eastAsia" w:ascii="宋体" w:hAnsi="宋体" w:eastAsia="宋体" w:cs="宋体"/>
          <w:sz w:val="28"/>
          <w:szCs w:val="28"/>
          <w:lang w:eastAsia="zh-CN"/>
        </w:rPr>
        <w:t>与本合同具有同等法律效应。</w:t>
      </w:r>
    </w:p>
    <w:p w14:paraId="793950C2">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63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本合同如有未</w:t>
      </w:r>
      <w:r>
        <w:rPr>
          <w:rFonts w:hint="eastAsia" w:ascii="宋体" w:hAnsi="宋体" w:eastAsia="宋体" w:cs="宋体"/>
          <w:sz w:val="28"/>
          <w:szCs w:val="28"/>
          <w:lang w:eastAsia="zh-CN"/>
        </w:rPr>
        <w:t>尽事宜由双方协商解</w:t>
      </w:r>
      <w:r>
        <w:rPr>
          <w:rFonts w:hint="eastAsia" w:ascii="宋体" w:hAnsi="宋体" w:eastAsia="宋体" w:cs="宋体"/>
          <w:sz w:val="28"/>
          <w:szCs w:val="28"/>
        </w:rPr>
        <w:t>决，如双方协商一致或签订</w:t>
      </w:r>
    </w:p>
    <w:p w14:paraId="6B1D9FC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补充协议，补充协议与本合同具有同等法律效力。</w:t>
      </w:r>
    </w:p>
    <w:p w14:paraId="501EDA12">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630" w:leftChars="0" w:right="0" w:rightChars="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本合同一式</w:t>
      </w:r>
      <w:r>
        <w:rPr>
          <w:rFonts w:hint="eastAsia" w:ascii="宋体" w:hAnsi="宋体" w:eastAsia="宋体" w:cs="宋体"/>
          <w:color w:val="auto"/>
          <w:sz w:val="28"/>
          <w:szCs w:val="28"/>
          <w:lang w:val="en-US" w:eastAsia="zh-CN"/>
        </w:rPr>
        <w:t>贰</w:t>
      </w:r>
      <w:r>
        <w:rPr>
          <w:rFonts w:hint="eastAsia" w:ascii="宋体" w:hAnsi="宋体" w:eastAsia="宋体" w:cs="宋体"/>
          <w:color w:val="auto"/>
          <w:sz w:val="28"/>
          <w:szCs w:val="28"/>
        </w:rPr>
        <w:t>份，双方各持</w:t>
      </w:r>
      <w:r>
        <w:rPr>
          <w:rFonts w:hint="eastAsia" w:ascii="宋体" w:hAnsi="宋体" w:eastAsia="宋体" w:cs="宋体"/>
          <w:color w:val="auto"/>
          <w:sz w:val="28"/>
          <w:szCs w:val="28"/>
          <w:lang w:val="en-US" w:eastAsia="zh-CN"/>
        </w:rPr>
        <w:t>壹</w:t>
      </w:r>
      <w:r>
        <w:rPr>
          <w:rFonts w:hint="eastAsia" w:ascii="宋体" w:hAnsi="宋体" w:eastAsia="宋体" w:cs="宋体"/>
          <w:color w:val="auto"/>
          <w:sz w:val="28"/>
          <w:szCs w:val="28"/>
        </w:rPr>
        <w:t>份，</w:t>
      </w:r>
      <w:r>
        <w:rPr>
          <w:rFonts w:hint="eastAsia" w:ascii="宋体" w:hAnsi="宋体" w:eastAsia="宋体" w:cs="宋体"/>
          <w:color w:val="auto"/>
          <w:sz w:val="28"/>
          <w:szCs w:val="28"/>
          <w:lang w:eastAsia="zh-CN"/>
        </w:rPr>
        <w:t>投标文件和本合同</w:t>
      </w:r>
      <w:r>
        <w:rPr>
          <w:rFonts w:hint="eastAsia" w:ascii="宋体" w:hAnsi="宋体" w:eastAsia="宋体" w:cs="宋体"/>
          <w:color w:val="auto"/>
          <w:sz w:val="28"/>
          <w:szCs w:val="28"/>
        </w:rPr>
        <w:t>具有同等</w:t>
      </w:r>
    </w:p>
    <w:p w14:paraId="52E450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法律效力，双方签字盖章后生效。</w:t>
      </w:r>
    </w:p>
    <w:p w14:paraId="450A665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宋体" w:hAnsi="宋体" w:eastAsia="宋体" w:cs="宋体"/>
          <w:color w:val="FF0000"/>
          <w:sz w:val="28"/>
          <w:szCs w:val="28"/>
        </w:rPr>
      </w:pPr>
    </w:p>
    <w:p w14:paraId="4031DEE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附件：</w:t>
      </w:r>
      <w:r>
        <w:rPr>
          <w:rFonts w:hint="eastAsia" w:ascii="宋体" w:hAnsi="宋体" w:eastAsia="宋体" w:cs="宋体"/>
          <w:sz w:val="28"/>
          <w:szCs w:val="28"/>
          <w:lang w:eastAsia="zh-CN"/>
        </w:rPr>
        <w:t>清单</w:t>
      </w:r>
    </w:p>
    <w:p w14:paraId="42C7B2F2">
      <w:pPr>
        <w:pStyle w:val="8"/>
        <w:rPr>
          <w:rFonts w:hint="eastAsia" w:ascii="宋体" w:hAnsi="宋体" w:eastAsia="宋体" w:cs="宋体"/>
          <w:sz w:val="28"/>
          <w:szCs w:val="28"/>
          <w:lang w:eastAsia="zh-CN"/>
        </w:rPr>
      </w:pPr>
    </w:p>
    <w:p w14:paraId="351A643E">
      <w:pPr>
        <w:rPr>
          <w:rFonts w:hint="eastAsia" w:ascii="宋体" w:hAnsi="宋体" w:eastAsia="宋体" w:cs="宋体"/>
          <w:sz w:val="28"/>
          <w:szCs w:val="28"/>
          <w:lang w:eastAsia="zh-CN"/>
        </w:rPr>
      </w:pPr>
    </w:p>
    <w:p w14:paraId="3DBB2FBD">
      <w:pPr>
        <w:pStyle w:val="8"/>
        <w:rPr>
          <w:rFonts w:hint="eastAsia" w:ascii="宋体" w:hAnsi="宋体" w:eastAsia="宋体" w:cs="宋体"/>
          <w:sz w:val="28"/>
          <w:szCs w:val="28"/>
          <w:lang w:eastAsia="zh-CN"/>
        </w:rPr>
      </w:pPr>
    </w:p>
    <w:p w14:paraId="3BEB3A3F">
      <w:pPr>
        <w:rPr>
          <w:rFonts w:hint="eastAsia"/>
        </w:rPr>
      </w:pPr>
    </w:p>
    <w:p w14:paraId="08498F83">
      <w:pPr>
        <w:keepNext w:val="0"/>
        <w:keepLines w:val="0"/>
        <w:pageBreakBefore w:val="0"/>
        <w:kinsoku/>
        <w:wordWrap/>
        <w:overflowPunct/>
        <w:topLinePunct w:val="0"/>
        <w:bidi w:val="0"/>
        <w:spacing w:line="520" w:lineRule="exact"/>
        <w:ind w:firstLine="640"/>
        <w:rPr>
          <w:rFonts w:hint="eastAsia" w:ascii="宋体" w:hAnsi="宋体" w:eastAsia="宋体" w:cs="宋体"/>
          <w:sz w:val="28"/>
          <w:szCs w:val="28"/>
        </w:rPr>
      </w:pPr>
    </w:p>
    <w:tbl>
      <w:tblPr>
        <w:tblStyle w:val="15"/>
        <w:tblW w:w="9821" w:type="dxa"/>
        <w:jc w:val="center"/>
        <w:tblLayout w:type="fixed"/>
        <w:tblCellMar>
          <w:top w:w="0" w:type="dxa"/>
          <w:left w:w="0" w:type="dxa"/>
          <w:bottom w:w="0" w:type="dxa"/>
          <w:right w:w="0" w:type="dxa"/>
        </w:tblCellMar>
      </w:tblPr>
      <w:tblGrid>
        <w:gridCol w:w="1815"/>
        <w:gridCol w:w="3090"/>
        <w:gridCol w:w="1350"/>
        <w:gridCol w:w="3566"/>
      </w:tblGrid>
      <w:tr w14:paraId="29FA04FE">
        <w:tblPrEx>
          <w:tblCellMar>
            <w:top w:w="0" w:type="dxa"/>
            <w:left w:w="0" w:type="dxa"/>
            <w:bottom w:w="0" w:type="dxa"/>
            <w:right w:w="0" w:type="dxa"/>
          </w:tblCellMar>
        </w:tblPrEx>
        <w:trPr>
          <w:trHeight w:val="600" w:hRule="atLeast"/>
          <w:jc w:val="center"/>
        </w:trPr>
        <w:tc>
          <w:tcPr>
            <w:tcW w:w="1815" w:type="dxa"/>
            <w:tcBorders>
              <w:top w:val="nil"/>
              <w:left w:val="nil"/>
              <w:bottom w:val="nil"/>
              <w:right w:val="nil"/>
            </w:tcBorders>
            <w:tcMar>
              <w:top w:w="15" w:type="dxa"/>
              <w:left w:w="15" w:type="dxa"/>
              <w:right w:w="15" w:type="dxa"/>
            </w:tcMar>
            <w:vAlign w:val="center"/>
          </w:tcPr>
          <w:p w14:paraId="55E010FE">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甲方（章）：</w:t>
            </w:r>
          </w:p>
        </w:tc>
        <w:tc>
          <w:tcPr>
            <w:tcW w:w="3090" w:type="dxa"/>
            <w:tcBorders>
              <w:top w:val="nil"/>
              <w:left w:val="nil"/>
              <w:bottom w:val="nil"/>
              <w:right w:val="nil"/>
            </w:tcBorders>
            <w:tcMar>
              <w:top w:w="15" w:type="dxa"/>
              <w:left w:w="15" w:type="dxa"/>
              <w:right w:w="15" w:type="dxa"/>
            </w:tcMar>
            <w:vAlign w:val="center"/>
          </w:tcPr>
          <w:p w14:paraId="39C40539">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安康市中心医院</w:t>
            </w:r>
          </w:p>
        </w:tc>
        <w:tc>
          <w:tcPr>
            <w:tcW w:w="1350" w:type="dxa"/>
            <w:tcBorders>
              <w:top w:val="nil"/>
              <w:left w:val="nil"/>
              <w:bottom w:val="nil"/>
              <w:right w:val="nil"/>
            </w:tcBorders>
            <w:tcMar>
              <w:top w:w="15" w:type="dxa"/>
              <w:left w:w="15" w:type="dxa"/>
              <w:right w:w="15" w:type="dxa"/>
            </w:tcMar>
            <w:vAlign w:val="center"/>
          </w:tcPr>
          <w:p w14:paraId="65C2DA9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乙方（章）：</w:t>
            </w:r>
          </w:p>
        </w:tc>
        <w:tc>
          <w:tcPr>
            <w:tcW w:w="3566" w:type="dxa"/>
            <w:tcBorders>
              <w:top w:val="nil"/>
              <w:left w:val="nil"/>
              <w:bottom w:val="nil"/>
              <w:right w:val="nil"/>
            </w:tcBorders>
            <w:tcMar>
              <w:top w:w="15" w:type="dxa"/>
              <w:left w:w="15" w:type="dxa"/>
              <w:right w:w="15" w:type="dxa"/>
            </w:tcMar>
            <w:vAlign w:val="center"/>
          </w:tcPr>
          <w:p w14:paraId="1D17AD38">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p>
        </w:tc>
      </w:tr>
      <w:tr w14:paraId="633AF58C">
        <w:tblPrEx>
          <w:tblCellMar>
            <w:top w:w="0" w:type="dxa"/>
            <w:left w:w="0" w:type="dxa"/>
            <w:bottom w:w="0" w:type="dxa"/>
            <w:right w:w="0" w:type="dxa"/>
          </w:tblCellMar>
        </w:tblPrEx>
        <w:trPr>
          <w:trHeight w:val="504" w:hRule="atLeast"/>
          <w:jc w:val="center"/>
        </w:trPr>
        <w:tc>
          <w:tcPr>
            <w:tcW w:w="1815" w:type="dxa"/>
            <w:tcBorders>
              <w:top w:val="nil"/>
              <w:left w:val="nil"/>
              <w:bottom w:val="nil"/>
              <w:right w:val="nil"/>
            </w:tcBorders>
            <w:tcMar>
              <w:top w:w="15" w:type="dxa"/>
              <w:left w:w="15" w:type="dxa"/>
              <w:right w:w="15" w:type="dxa"/>
            </w:tcMar>
            <w:vAlign w:val="center"/>
          </w:tcPr>
          <w:p w14:paraId="31CE0822">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开 户 行：</w:t>
            </w:r>
          </w:p>
        </w:tc>
        <w:tc>
          <w:tcPr>
            <w:tcW w:w="3090" w:type="dxa"/>
            <w:tcBorders>
              <w:top w:val="nil"/>
              <w:left w:val="nil"/>
              <w:bottom w:val="nil"/>
              <w:right w:val="nil"/>
            </w:tcBorders>
            <w:tcMar>
              <w:top w:w="15" w:type="dxa"/>
              <w:left w:w="15" w:type="dxa"/>
              <w:right w:w="15" w:type="dxa"/>
            </w:tcMar>
            <w:vAlign w:val="center"/>
          </w:tcPr>
          <w:p w14:paraId="7ACC28FF">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中国农业银行安康市江北支行营业部 </w:t>
            </w:r>
          </w:p>
        </w:tc>
        <w:tc>
          <w:tcPr>
            <w:tcW w:w="1350" w:type="dxa"/>
            <w:tcBorders>
              <w:top w:val="nil"/>
              <w:left w:val="nil"/>
              <w:bottom w:val="nil"/>
              <w:right w:val="nil"/>
            </w:tcBorders>
            <w:tcMar>
              <w:top w:w="15" w:type="dxa"/>
              <w:left w:w="15" w:type="dxa"/>
              <w:right w:w="15" w:type="dxa"/>
            </w:tcMar>
            <w:vAlign w:val="center"/>
          </w:tcPr>
          <w:p w14:paraId="6894B2DF">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 户 行：</w:t>
            </w:r>
          </w:p>
        </w:tc>
        <w:tc>
          <w:tcPr>
            <w:tcW w:w="3566" w:type="dxa"/>
            <w:tcBorders>
              <w:top w:val="nil"/>
              <w:left w:val="nil"/>
              <w:bottom w:val="nil"/>
              <w:right w:val="nil"/>
            </w:tcBorders>
            <w:tcMar>
              <w:top w:w="15" w:type="dxa"/>
              <w:left w:w="15" w:type="dxa"/>
              <w:right w:w="15" w:type="dxa"/>
            </w:tcMar>
            <w:vAlign w:val="center"/>
          </w:tcPr>
          <w:p w14:paraId="5A72739B">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p>
        </w:tc>
      </w:tr>
      <w:tr w14:paraId="3812E006">
        <w:tblPrEx>
          <w:tblCellMar>
            <w:top w:w="0" w:type="dxa"/>
            <w:left w:w="0" w:type="dxa"/>
            <w:bottom w:w="0" w:type="dxa"/>
            <w:right w:w="0" w:type="dxa"/>
          </w:tblCellMar>
        </w:tblPrEx>
        <w:trPr>
          <w:trHeight w:val="483" w:hRule="atLeast"/>
          <w:jc w:val="center"/>
        </w:trPr>
        <w:tc>
          <w:tcPr>
            <w:tcW w:w="1815" w:type="dxa"/>
            <w:tcBorders>
              <w:top w:val="nil"/>
              <w:left w:val="nil"/>
              <w:bottom w:val="nil"/>
              <w:right w:val="nil"/>
            </w:tcBorders>
            <w:tcMar>
              <w:top w:w="15" w:type="dxa"/>
              <w:left w:w="15" w:type="dxa"/>
              <w:right w:w="15" w:type="dxa"/>
            </w:tcMar>
            <w:vAlign w:val="center"/>
          </w:tcPr>
          <w:p w14:paraId="54843CC0">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纳税人识别号：</w:t>
            </w:r>
          </w:p>
        </w:tc>
        <w:tc>
          <w:tcPr>
            <w:tcW w:w="3090" w:type="dxa"/>
            <w:tcBorders>
              <w:top w:val="nil"/>
              <w:left w:val="nil"/>
              <w:bottom w:val="nil"/>
              <w:right w:val="nil"/>
            </w:tcBorders>
            <w:tcMar>
              <w:top w:w="15" w:type="dxa"/>
              <w:left w:w="15" w:type="dxa"/>
              <w:right w:w="15" w:type="dxa"/>
            </w:tcMar>
            <w:vAlign w:val="center"/>
          </w:tcPr>
          <w:p w14:paraId="56F31F9C">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12610900436135176R</w:t>
            </w:r>
          </w:p>
        </w:tc>
        <w:tc>
          <w:tcPr>
            <w:tcW w:w="1350" w:type="dxa"/>
            <w:tcBorders>
              <w:top w:val="nil"/>
              <w:left w:val="nil"/>
              <w:bottom w:val="nil"/>
              <w:right w:val="nil"/>
            </w:tcBorders>
            <w:tcMar>
              <w:top w:w="15" w:type="dxa"/>
              <w:left w:w="15" w:type="dxa"/>
              <w:right w:w="15" w:type="dxa"/>
            </w:tcMar>
            <w:vAlign w:val="center"/>
          </w:tcPr>
          <w:p w14:paraId="37A984CE">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账    号：</w:t>
            </w:r>
          </w:p>
        </w:tc>
        <w:tc>
          <w:tcPr>
            <w:tcW w:w="3566" w:type="dxa"/>
            <w:tcBorders>
              <w:top w:val="nil"/>
              <w:left w:val="nil"/>
              <w:bottom w:val="nil"/>
              <w:right w:val="nil"/>
            </w:tcBorders>
            <w:tcMar>
              <w:top w:w="15" w:type="dxa"/>
              <w:left w:w="15" w:type="dxa"/>
              <w:right w:w="15" w:type="dxa"/>
            </w:tcMar>
            <w:vAlign w:val="center"/>
          </w:tcPr>
          <w:p w14:paraId="5B647D16">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p>
        </w:tc>
      </w:tr>
      <w:tr w14:paraId="6672ECEE">
        <w:tblPrEx>
          <w:tblCellMar>
            <w:top w:w="0" w:type="dxa"/>
            <w:left w:w="0" w:type="dxa"/>
            <w:bottom w:w="0" w:type="dxa"/>
            <w:right w:w="0" w:type="dxa"/>
          </w:tblCellMar>
        </w:tblPrEx>
        <w:trPr>
          <w:trHeight w:val="564" w:hRule="atLeast"/>
          <w:jc w:val="center"/>
        </w:trPr>
        <w:tc>
          <w:tcPr>
            <w:tcW w:w="1815" w:type="dxa"/>
            <w:tcBorders>
              <w:top w:val="nil"/>
              <w:left w:val="nil"/>
              <w:bottom w:val="nil"/>
              <w:right w:val="nil"/>
            </w:tcBorders>
            <w:tcMar>
              <w:top w:w="15" w:type="dxa"/>
              <w:left w:w="15" w:type="dxa"/>
              <w:right w:w="15" w:type="dxa"/>
            </w:tcMar>
            <w:vAlign w:val="center"/>
          </w:tcPr>
          <w:p w14:paraId="097E5EC4">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地    址：</w:t>
            </w:r>
          </w:p>
        </w:tc>
        <w:tc>
          <w:tcPr>
            <w:tcW w:w="3090" w:type="dxa"/>
            <w:tcBorders>
              <w:top w:val="nil"/>
              <w:left w:val="nil"/>
              <w:bottom w:val="nil"/>
              <w:right w:val="nil"/>
            </w:tcBorders>
            <w:tcMar>
              <w:top w:w="15" w:type="dxa"/>
              <w:left w:w="15" w:type="dxa"/>
              <w:right w:w="15" w:type="dxa"/>
            </w:tcMar>
            <w:vAlign w:val="center"/>
          </w:tcPr>
          <w:p w14:paraId="79E1F8FB">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安康市汉滨区金州南路85号</w:t>
            </w:r>
          </w:p>
        </w:tc>
        <w:tc>
          <w:tcPr>
            <w:tcW w:w="1350" w:type="dxa"/>
            <w:tcBorders>
              <w:top w:val="nil"/>
              <w:left w:val="nil"/>
              <w:bottom w:val="nil"/>
              <w:right w:val="nil"/>
            </w:tcBorders>
            <w:tcMar>
              <w:top w:w="15" w:type="dxa"/>
              <w:left w:w="15" w:type="dxa"/>
              <w:right w:w="15" w:type="dxa"/>
            </w:tcMar>
            <w:vAlign w:val="top"/>
          </w:tcPr>
          <w:p w14:paraId="0B3960E3">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地    址：</w:t>
            </w:r>
          </w:p>
          <w:p w14:paraId="2A2986E3">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lang w:val="en-US" w:eastAsia="zh-CN"/>
              </w:rPr>
            </w:pPr>
          </w:p>
        </w:tc>
        <w:tc>
          <w:tcPr>
            <w:tcW w:w="3566" w:type="dxa"/>
            <w:tcBorders>
              <w:top w:val="nil"/>
              <w:left w:val="nil"/>
              <w:bottom w:val="nil"/>
              <w:right w:val="nil"/>
            </w:tcBorders>
            <w:tcMar>
              <w:top w:w="15" w:type="dxa"/>
              <w:left w:w="15" w:type="dxa"/>
              <w:right w:w="15" w:type="dxa"/>
            </w:tcMar>
            <w:vAlign w:val="top"/>
          </w:tcPr>
          <w:p w14:paraId="5439676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right="120" w:rightChars="0"/>
              <w:rPr>
                <w:rFonts w:hint="eastAsia" w:ascii="宋体" w:hAnsi="宋体" w:eastAsia="宋体" w:cs="宋体"/>
                <w:kern w:val="2"/>
                <w:sz w:val="24"/>
                <w:szCs w:val="24"/>
                <w:lang w:val="en-US" w:eastAsia="zh-CN" w:bidi="ar-SA"/>
              </w:rPr>
            </w:pPr>
          </w:p>
        </w:tc>
      </w:tr>
      <w:tr w14:paraId="43353D4F">
        <w:tblPrEx>
          <w:tblCellMar>
            <w:top w:w="0" w:type="dxa"/>
            <w:left w:w="0" w:type="dxa"/>
            <w:bottom w:w="0" w:type="dxa"/>
            <w:right w:w="0" w:type="dxa"/>
          </w:tblCellMar>
        </w:tblPrEx>
        <w:trPr>
          <w:trHeight w:val="786" w:hRule="atLeast"/>
          <w:jc w:val="center"/>
        </w:trPr>
        <w:tc>
          <w:tcPr>
            <w:tcW w:w="1815" w:type="dxa"/>
            <w:tcBorders>
              <w:top w:val="nil"/>
              <w:left w:val="nil"/>
              <w:bottom w:val="nil"/>
              <w:right w:val="nil"/>
            </w:tcBorders>
            <w:tcMar>
              <w:top w:w="15" w:type="dxa"/>
              <w:left w:w="15" w:type="dxa"/>
              <w:right w:w="15" w:type="dxa"/>
            </w:tcMar>
            <w:vAlign w:val="center"/>
          </w:tcPr>
          <w:p w14:paraId="7AA916E2">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法人代表：</w:t>
            </w:r>
          </w:p>
        </w:tc>
        <w:tc>
          <w:tcPr>
            <w:tcW w:w="3090" w:type="dxa"/>
            <w:tcBorders>
              <w:top w:val="nil"/>
              <w:left w:val="nil"/>
              <w:bottom w:val="nil"/>
              <w:right w:val="nil"/>
            </w:tcBorders>
            <w:tcMar>
              <w:top w:w="15" w:type="dxa"/>
              <w:left w:w="15" w:type="dxa"/>
              <w:right w:w="15" w:type="dxa"/>
            </w:tcMar>
            <w:vAlign w:val="center"/>
          </w:tcPr>
          <w:p w14:paraId="5CF68CF5">
            <w:pPr>
              <w:rPr>
                <w:rFonts w:hint="eastAsia" w:ascii="宋体" w:hAnsi="宋体" w:eastAsia="宋体" w:cs="宋体"/>
                <w:kern w:val="2"/>
                <w:sz w:val="24"/>
                <w:szCs w:val="24"/>
                <w:lang w:val="en-US" w:eastAsia="zh-CN" w:bidi="ar-SA"/>
              </w:rPr>
            </w:pPr>
          </w:p>
          <w:p w14:paraId="0306BB60">
            <w:pPr>
              <w:rPr>
                <w:rFonts w:hint="eastAsia" w:ascii="宋体" w:hAnsi="宋体" w:eastAsia="宋体" w:cs="宋体"/>
                <w:kern w:val="2"/>
                <w:sz w:val="24"/>
                <w:szCs w:val="24"/>
                <w:lang w:val="en-US" w:eastAsia="zh-CN" w:bidi="ar-SA"/>
              </w:rPr>
            </w:pPr>
          </w:p>
          <w:p w14:paraId="4094013E">
            <w:pPr>
              <w:rPr>
                <w:rFonts w:hint="eastAsia" w:ascii="宋体" w:hAnsi="宋体" w:eastAsia="宋体" w:cs="宋体"/>
                <w:kern w:val="2"/>
                <w:sz w:val="24"/>
                <w:szCs w:val="24"/>
                <w:lang w:val="en-US" w:eastAsia="zh-CN" w:bidi="ar-SA"/>
              </w:rPr>
            </w:pPr>
          </w:p>
        </w:tc>
        <w:tc>
          <w:tcPr>
            <w:tcW w:w="1350" w:type="dxa"/>
            <w:tcBorders>
              <w:top w:val="nil"/>
              <w:left w:val="nil"/>
              <w:bottom w:val="nil"/>
              <w:right w:val="nil"/>
            </w:tcBorders>
            <w:tcMar>
              <w:top w:w="15" w:type="dxa"/>
              <w:left w:w="15" w:type="dxa"/>
              <w:right w:w="15" w:type="dxa"/>
            </w:tcMar>
            <w:vAlign w:val="center"/>
          </w:tcPr>
          <w:p w14:paraId="3C9122C7">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联系电话：</w:t>
            </w:r>
          </w:p>
        </w:tc>
        <w:tc>
          <w:tcPr>
            <w:tcW w:w="3566" w:type="dxa"/>
            <w:tcBorders>
              <w:top w:val="nil"/>
              <w:left w:val="nil"/>
              <w:bottom w:val="nil"/>
              <w:right w:val="nil"/>
            </w:tcBorders>
            <w:tcMar>
              <w:top w:w="15" w:type="dxa"/>
              <w:left w:w="15" w:type="dxa"/>
              <w:right w:w="15" w:type="dxa"/>
            </w:tcMar>
            <w:vAlign w:val="center"/>
          </w:tcPr>
          <w:p w14:paraId="4BBDF29F">
            <w:pPr>
              <w:spacing w:after="40" w:line="482" w:lineRule="exact"/>
              <w:rPr>
                <w:rFonts w:hint="eastAsia" w:ascii="宋体" w:hAnsi="宋体" w:eastAsia="宋体" w:cs="宋体"/>
                <w:kern w:val="2"/>
                <w:sz w:val="24"/>
                <w:szCs w:val="24"/>
                <w:lang w:val="en-US" w:eastAsia="zh-CN" w:bidi="ar-SA"/>
              </w:rPr>
            </w:pPr>
          </w:p>
        </w:tc>
      </w:tr>
      <w:tr w14:paraId="3333CC39">
        <w:tblPrEx>
          <w:tblCellMar>
            <w:top w:w="0" w:type="dxa"/>
            <w:left w:w="0" w:type="dxa"/>
            <w:bottom w:w="0" w:type="dxa"/>
            <w:right w:w="0" w:type="dxa"/>
          </w:tblCellMar>
        </w:tblPrEx>
        <w:trPr>
          <w:trHeight w:val="1816" w:hRule="atLeast"/>
          <w:jc w:val="center"/>
        </w:trPr>
        <w:tc>
          <w:tcPr>
            <w:tcW w:w="1815" w:type="dxa"/>
            <w:tcBorders>
              <w:top w:val="nil"/>
              <w:left w:val="nil"/>
              <w:bottom w:val="nil"/>
              <w:right w:val="nil"/>
            </w:tcBorders>
            <w:tcMar>
              <w:top w:w="15" w:type="dxa"/>
              <w:left w:w="15" w:type="dxa"/>
              <w:right w:w="15" w:type="dxa"/>
            </w:tcMar>
            <w:vAlign w:val="top"/>
          </w:tcPr>
          <w:p w14:paraId="5B6BAF16">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委 托 人：</w:t>
            </w:r>
          </w:p>
        </w:tc>
        <w:tc>
          <w:tcPr>
            <w:tcW w:w="3090" w:type="dxa"/>
            <w:tcBorders>
              <w:top w:val="nil"/>
              <w:left w:val="nil"/>
              <w:bottom w:val="nil"/>
              <w:right w:val="nil"/>
            </w:tcBorders>
            <w:tcMar>
              <w:top w:w="15" w:type="dxa"/>
              <w:left w:w="15" w:type="dxa"/>
              <w:right w:w="15" w:type="dxa"/>
            </w:tcMar>
            <w:vAlign w:val="top"/>
          </w:tcPr>
          <w:p w14:paraId="5A17A3B5">
            <w:pPr>
              <w:rPr>
                <w:rFonts w:hint="eastAsia" w:ascii="宋体" w:hAnsi="宋体" w:eastAsia="宋体" w:cs="宋体"/>
                <w:kern w:val="2"/>
                <w:sz w:val="24"/>
                <w:szCs w:val="24"/>
                <w:lang w:val="en-US" w:eastAsia="zh-CN" w:bidi="ar-SA"/>
              </w:rPr>
            </w:pPr>
          </w:p>
          <w:p w14:paraId="3D792760">
            <w:pPr>
              <w:rPr>
                <w:rFonts w:hint="eastAsia" w:ascii="宋体" w:hAnsi="宋体" w:eastAsia="宋体" w:cs="宋体"/>
                <w:kern w:val="2"/>
                <w:sz w:val="24"/>
                <w:szCs w:val="24"/>
                <w:lang w:val="en-US" w:eastAsia="zh-CN" w:bidi="ar-SA"/>
              </w:rPr>
            </w:pPr>
          </w:p>
          <w:p w14:paraId="143D0DB3">
            <w:pPr>
              <w:rPr>
                <w:rFonts w:hint="eastAsia" w:ascii="宋体" w:hAnsi="宋体" w:eastAsia="宋体" w:cs="宋体"/>
                <w:kern w:val="2"/>
                <w:sz w:val="24"/>
                <w:szCs w:val="24"/>
                <w:lang w:val="en-US" w:eastAsia="zh-CN" w:bidi="ar-SA"/>
              </w:rPr>
            </w:pPr>
          </w:p>
          <w:p w14:paraId="7F707E43">
            <w:pPr>
              <w:rPr>
                <w:rFonts w:hint="eastAsia" w:ascii="宋体" w:hAnsi="宋体" w:eastAsia="宋体" w:cs="宋体"/>
                <w:kern w:val="2"/>
                <w:sz w:val="24"/>
                <w:szCs w:val="24"/>
                <w:lang w:val="en-US" w:eastAsia="zh-CN" w:bidi="ar-SA"/>
              </w:rPr>
            </w:pPr>
          </w:p>
        </w:tc>
        <w:tc>
          <w:tcPr>
            <w:tcW w:w="1350" w:type="dxa"/>
            <w:tcBorders>
              <w:top w:val="nil"/>
              <w:left w:val="nil"/>
              <w:bottom w:val="nil"/>
              <w:right w:val="nil"/>
            </w:tcBorders>
            <w:tcMar>
              <w:top w:w="15" w:type="dxa"/>
              <w:left w:w="15" w:type="dxa"/>
              <w:right w:w="15" w:type="dxa"/>
            </w:tcMar>
            <w:vAlign w:val="top"/>
          </w:tcPr>
          <w:p w14:paraId="3BE7ACD1">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法人代表：</w:t>
            </w:r>
          </w:p>
        </w:tc>
        <w:tc>
          <w:tcPr>
            <w:tcW w:w="3566" w:type="dxa"/>
            <w:tcBorders>
              <w:top w:val="nil"/>
              <w:left w:val="nil"/>
              <w:bottom w:val="nil"/>
              <w:right w:val="nil"/>
            </w:tcBorders>
            <w:tcMar>
              <w:top w:w="15" w:type="dxa"/>
              <w:left w:w="15" w:type="dxa"/>
              <w:right w:w="15" w:type="dxa"/>
            </w:tcMar>
            <w:vAlign w:val="top"/>
          </w:tcPr>
          <w:p w14:paraId="2027BED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right="120"/>
              <w:rPr>
                <w:rFonts w:hint="eastAsia" w:ascii="宋体" w:hAnsi="宋体" w:eastAsia="宋体" w:cs="宋体"/>
                <w:kern w:val="2"/>
                <w:sz w:val="24"/>
                <w:szCs w:val="24"/>
                <w:lang w:val="en-US" w:eastAsia="zh-CN" w:bidi="ar-SA"/>
              </w:rPr>
            </w:pPr>
          </w:p>
        </w:tc>
      </w:tr>
    </w:tbl>
    <w:p w14:paraId="687EB815">
      <w:pPr>
        <w:snapToGrid w:val="0"/>
        <w:spacing w:line="538" w:lineRule="atLeast"/>
        <w:textAlignment w:val="baseline"/>
        <w:rPr>
          <w:rFonts w:hint="eastAsia" w:ascii="宋体" w:hAnsi="宋体" w:eastAsia="宋体" w:cs="宋体"/>
          <w:color w:val="000000"/>
          <w:kern w:val="0"/>
          <w:sz w:val="31"/>
          <w:szCs w:val="20"/>
        </w:rPr>
      </w:pPr>
    </w:p>
    <w:p w14:paraId="541A1373">
      <w:pPr>
        <w:pStyle w:val="8"/>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pacing w:val="-6"/>
        </w:rPr>
      </w:pPr>
    </w:p>
    <w:p w14:paraId="21267C4C">
      <w:pPr>
        <w:spacing w:before="63" w:line="225" w:lineRule="auto"/>
        <w:ind w:left="2640"/>
        <w:rPr>
          <w:rFonts w:ascii="宋体" w:hAnsi="宋体" w:eastAsia="宋体" w:cs="宋体"/>
          <w:b/>
          <w:bCs/>
          <w:spacing w:val="6"/>
          <w:sz w:val="31"/>
          <w:szCs w:val="31"/>
        </w:rPr>
      </w:pPr>
    </w:p>
    <w:p w14:paraId="6B561711">
      <w:pPr>
        <w:spacing w:before="63" w:line="225" w:lineRule="auto"/>
        <w:ind w:left="2640"/>
        <w:rPr>
          <w:rFonts w:ascii="宋体" w:hAnsi="宋体" w:eastAsia="宋体" w:cs="宋体"/>
          <w:b/>
          <w:bCs/>
          <w:spacing w:val="6"/>
          <w:sz w:val="31"/>
          <w:szCs w:val="31"/>
        </w:rPr>
      </w:pPr>
    </w:p>
    <w:p w14:paraId="0EF4B422">
      <w:pPr>
        <w:spacing w:before="63" w:line="225" w:lineRule="auto"/>
        <w:ind w:left="2640"/>
        <w:rPr>
          <w:rFonts w:ascii="宋体" w:hAnsi="宋体" w:eastAsia="宋体" w:cs="宋体"/>
          <w:b/>
          <w:bCs/>
          <w:spacing w:val="6"/>
          <w:sz w:val="31"/>
          <w:szCs w:val="31"/>
        </w:rPr>
      </w:pPr>
    </w:p>
    <w:p w14:paraId="2DA5CC88">
      <w:pPr>
        <w:spacing w:before="63" w:line="225" w:lineRule="auto"/>
        <w:ind w:left="2640"/>
        <w:rPr>
          <w:rFonts w:ascii="宋体" w:hAnsi="宋体" w:eastAsia="宋体" w:cs="宋体"/>
          <w:b/>
          <w:bCs/>
          <w:spacing w:val="6"/>
          <w:sz w:val="31"/>
          <w:szCs w:val="31"/>
        </w:rPr>
      </w:pPr>
    </w:p>
    <w:p w14:paraId="173EC596">
      <w:pPr>
        <w:spacing w:before="63" w:line="225" w:lineRule="auto"/>
        <w:ind w:left="2640"/>
        <w:rPr>
          <w:rFonts w:ascii="宋体" w:hAnsi="宋体" w:eastAsia="宋体" w:cs="宋体"/>
          <w:b/>
          <w:bCs/>
          <w:spacing w:val="6"/>
          <w:sz w:val="31"/>
          <w:szCs w:val="31"/>
        </w:rPr>
      </w:pPr>
    </w:p>
    <w:p w14:paraId="66F66AA7">
      <w:pPr>
        <w:spacing w:before="63" w:line="225" w:lineRule="auto"/>
        <w:ind w:left="2640"/>
        <w:rPr>
          <w:rFonts w:ascii="宋体" w:hAnsi="宋体" w:eastAsia="宋体" w:cs="宋体"/>
          <w:b/>
          <w:bCs/>
          <w:spacing w:val="6"/>
          <w:sz w:val="31"/>
          <w:szCs w:val="31"/>
        </w:rPr>
      </w:pPr>
    </w:p>
    <w:p w14:paraId="192F6798">
      <w:pPr>
        <w:spacing w:before="63" w:line="225" w:lineRule="auto"/>
        <w:ind w:left="2640"/>
        <w:rPr>
          <w:rFonts w:ascii="宋体" w:hAnsi="宋体" w:eastAsia="宋体" w:cs="宋体"/>
          <w:b/>
          <w:bCs/>
          <w:spacing w:val="6"/>
          <w:sz w:val="31"/>
          <w:szCs w:val="31"/>
        </w:rPr>
      </w:pPr>
    </w:p>
    <w:p w14:paraId="1340EFE1">
      <w:pPr>
        <w:spacing w:before="63" w:line="225" w:lineRule="auto"/>
        <w:ind w:left="2640"/>
        <w:rPr>
          <w:rFonts w:ascii="宋体" w:hAnsi="宋体" w:eastAsia="宋体" w:cs="宋体"/>
          <w:b/>
          <w:bCs/>
          <w:spacing w:val="6"/>
          <w:sz w:val="31"/>
          <w:szCs w:val="31"/>
        </w:rPr>
      </w:pPr>
    </w:p>
    <w:p w14:paraId="3FC5B281">
      <w:pPr>
        <w:spacing w:before="63" w:line="225" w:lineRule="auto"/>
        <w:ind w:left="2640"/>
        <w:rPr>
          <w:rFonts w:ascii="宋体" w:hAnsi="宋体" w:eastAsia="宋体" w:cs="宋体"/>
          <w:b/>
          <w:bCs/>
          <w:spacing w:val="6"/>
          <w:sz w:val="31"/>
          <w:szCs w:val="31"/>
        </w:rPr>
      </w:pPr>
    </w:p>
    <w:p w14:paraId="6BFF26FF">
      <w:pPr>
        <w:spacing w:before="63" w:line="225" w:lineRule="auto"/>
        <w:ind w:left="2640"/>
        <w:rPr>
          <w:rFonts w:ascii="宋体" w:hAnsi="宋体" w:eastAsia="宋体" w:cs="宋体"/>
          <w:b/>
          <w:bCs/>
          <w:spacing w:val="6"/>
          <w:sz w:val="31"/>
          <w:szCs w:val="31"/>
        </w:rPr>
      </w:pPr>
    </w:p>
    <w:p w14:paraId="091253F5">
      <w:pPr>
        <w:spacing w:before="63" w:line="225" w:lineRule="auto"/>
        <w:ind w:left="2640"/>
        <w:rPr>
          <w:rFonts w:ascii="宋体" w:hAnsi="宋体" w:eastAsia="宋体" w:cs="宋体"/>
          <w:b/>
          <w:bCs/>
          <w:spacing w:val="6"/>
          <w:sz w:val="31"/>
          <w:szCs w:val="31"/>
        </w:rPr>
      </w:pPr>
    </w:p>
    <w:p w14:paraId="29A151CF">
      <w:pPr>
        <w:spacing w:before="63" w:line="225" w:lineRule="auto"/>
        <w:ind w:left="2640"/>
        <w:rPr>
          <w:rFonts w:ascii="宋体" w:hAnsi="宋体" w:eastAsia="宋体" w:cs="宋体"/>
          <w:b/>
          <w:bCs/>
          <w:spacing w:val="6"/>
          <w:sz w:val="31"/>
          <w:szCs w:val="31"/>
        </w:rPr>
      </w:pPr>
    </w:p>
    <w:p w14:paraId="4A643E2B">
      <w:pPr>
        <w:spacing w:before="63" w:line="225" w:lineRule="auto"/>
        <w:ind w:left="2640"/>
        <w:rPr>
          <w:rFonts w:ascii="宋体" w:hAnsi="宋体" w:eastAsia="宋体" w:cs="宋体"/>
          <w:b/>
          <w:bCs/>
          <w:spacing w:val="6"/>
          <w:sz w:val="31"/>
          <w:szCs w:val="31"/>
        </w:rPr>
      </w:pPr>
    </w:p>
    <w:p w14:paraId="2E30C8AF">
      <w:pPr>
        <w:spacing w:before="63" w:line="225" w:lineRule="auto"/>
        <w:ind w:left="2640"/>
        <w:rPr>
          <w:rFonts w:ascii="宋体" w:hAnsi="宋体" w:eastAsia="宋体" w:cs="宋体"/>
          <w:b/>
          <w:bCs/>
          <w:spacing w:val="6"/>
          <w:sz w:val="31"/>
          <w:szCs w:val="31"/>
        </w:rPr>
      </w:pPr>
    </w:p>
    <w:p w14:paraId="3840274B">
      <w:pPr>
        <w:spacing w:before="63" w:line="225" w:lineRule="auto"/>
        <w:ind w:left="2640"/>
        <w:rPr>
          <w:rFonts w:ascii="宋体" w:hAnsi="宋体" w:eastAsia="宋体" w:cs="宋体"/>
          <w:b/>
          <w:bCs/>
          <w:spacing w:val="6"/>
          <w:sz w:val="31"/>
          <w:szCs w:val="31"/>
        </w:rPr>
      </w:pPr>
    </w:p>
    <w:p w14:paraId="5FDCD208">
      <w:pPr>
        <w:spacing w:before="63" w:line="225" w:lineRule="auto"/>
        <w:ind w:left="2640"/>
        <w:rPr>
          <w:rFonts w:ascii="宋体" w:hAnsi="宋体" w:eastAsia="宋体" w:cs="宋体"/>
          <w:b/>
          <w:bCs/>
          <w:spacing w:val="6"/>
          <w:sz w:val="31"/>
          <w:szCs w:val="31"/>
        </w:rPr>
      </w:pPr>
    </w:p>
    <w:p w14:paraId="58FBA82C">
      <w:pPr>
        <w:spacing w:before="63" w:line="225" w:lineRule="auto"/>
        <w:ind w:left="2640"/>
        <w:rPr>
          <w:rFonts w:ascii="宋体" w:hAnsi="宋体" w:eastAsia="宋体" w:cs="宋体"/>
          <w:b/>
          <w:bCs/>
          <w:spacing w:val="6"/>
          <w:sz w:val="31"/>
          <w:szCs w:val="31"/>
        </w:rPr>
      </w:pPr>
    </w:p>
    <w:p w14:paraId="7A28A085">
      <w:pPr>
        <w:spacing w:before="63" w:line="225" w:lineRule="auto"/>
        <w:ind w:left="2640"/>
        <w:rPr>
          <w:rFonts w:ascii="宋体" w:hAnsi="宋体" w:eastAsia="宋体" w:cs="宋体"/>
          <w:sz w:val="31"/>
          <w:szCs w:val="31"/>
        </w:rPr>
      </w:pPr>
      <w:r>
        <w:rPr>
          <w:rFonts w:ascii="宋体" w:hAnsi="宋体" w:eastAsia="宋体" w:cs="宋体"/>
          <w:b/>
          <w:bCs/>
          <w:spacing w:val="6"/>
          <w:sz w:val="31"/>
          <w:szCs w:val="31"/>
        </w:rPr>
        <w:t>第七部分</w:t>
      </w:r>
      <w:r>
        <w:rPr>
          <w:rFonts w:ascii="宋体" w:hAnsi="宋体" w:eastAsia="宋体" w:cs="宋体"/>
          <w:spacing w:val="6"/>
          <w:sz w:val="31"/>
          <w:szCs w:val="31"/>
        </w:rPr>
        <w:t xml:space="preserve">  </w:t>
      </w:r>
      <w:r>
        <w:rPr>
          <w:rFonts w:ascii="宋体" w:hAnsi="宋体" w:eastAsia="宋体" w:cs="宋体"/>
          <w:b/>
          <w:bCs/>
          <w:spacing w:val="6"/>
          <w:sz w:val="31"/>
          <w:szCs w:val="31"/>
        </w:rPr>
        <w:t>投标文件格式</w:t>
      </w:r>
    </w:p>
    <w:p w14:paraId="4DA0796C">
      <w:pPr>
        <w:spacing w:before="310" w:line="219" w:lineRule="auto"/>
        <w:ind w:left="41"/>
        <w:rPr>
          <w:rFonts w:hint="eastAsia" w:ascii="宋体" w:hAnsi="宋体" w:eastAsia="宋体" w:cs="宋体"/>
          <w:sz w:val="24"/>
          <w:szCs w:val="24"/>
          <w:lang w:eastAsia="zh-CN"/>
        </w:rPr>
      </w:pPr>
      <w:r>
        <w:rPr>
          <w:rFonts w:ascii="宋体" w:hAnsi="宋体" w:eastAsia="宋体" w:cs="宋体"/>
          <w:b/>
          <w:bCs/>
          <w:spacing w:val="-2"/>
          <w:sz w:val="24"/>
          <w:szCs w:val="24"/>
        </w:rPr>
        <w:t>项目编号：</w:t>
      </w:r>
    </w:p>
    <w:p w14:paraId="33002B37">
      <w:pPr>
        <w:pStyle w:val="8"/>
        <w:spacing w:line="312" w:lineRule="auto"/>
      </w:pPr>
    </w:p>
    <w:p w14:paraId="7DDA7A10">
      <w:pPr>
        <w:pStyle w:val="8"/>
        <w:spacing w:line="255" w:lineRule="auto"/>
      </w:pPr>
    </w:p>
    <w:p w14:paraId="5909243A">
      <w:pPr>
        <w:pStyle w:val="8"/>
        <w:spacing w:line="255" w:lineRule="auto"/>
      </w:pPr>
    </w:p>
    <w:p w14:paraId="391DAC6E">
      <w:pPr>
        <w:pStyle w:val="8"/>
        <w:spacing w:line="255" w:lineRule="auto"/>
      </w:pPr>
    </w:p>
    <w:p w14:paraId="7B7B6F2B">
      <w:pPr>
        <w:spacing w:before="212" w:line="217" w:lineRule="auto"/>
        <w:jc w:val="center"/>
        <w:rPr>
          <w:rFonts w:hint="eastAsia" w:ascii="宋体" w:hAnsi="宋体" w:eastAsia="宋体" w:cs="宋体"/>
          <w:sz w:val="56"/>
          <w:szCs w:val="56"/>
          <w:lang w:eastAsia="zh-CN"/>
        </w:rPr>
      </w:pPr>
      <w:r>
        <w:rPr>
          <w:rFonts w:hint="eastAsia" w:ascii="宋体" w:hAnsi="宋体" w:eastAsia="宋体" w:cs="宋体"/>
          <w:sz w:val="56"/>
          <w:szCs w:val="56"/>
          <w:lang w:eastAsia="zh-CN"/>
        </w:rPr>
        <w:t>安康市中心医院体检软件系统改造采购项目(二次)</w:t>
      </w:r>
    </w:p>
    <w:p w14:paraId="4211F91E">
      <w:pPr>
        <w:pStyle w:val="8"/>
      </w:pPr>
    </w:p>
    <w:p w14:paraId="63CC5E64">
      <w:pPr>
        <w:pStyle w:val="8"/>
        <w:spacing w:line="241" w:lineRule="auto"/>
        <w:jc w:val="center"/>
      </w:pPr>
    </w:p>
    <w:p w14:paraId="470E5065"/>
    <w:p w14:paraId="232B54A0">
      <w:pPr>
        <w:pStyle w:val="8"/>
        <w:spacing w:line="241" w:lineRule="auto"/>
      </w:pPr>
    </w:p>
    <w:p w14:paraId="70D09F27">
      <w:pPr>
        <w:pStyle w:val="8"/>
        <w:spacing w:line="241" w:lineRule="auto"/>
      </w:pPr>
    </w:p>
    <w:p w14:paraId="3077C048">
      <w:pPr>
        <w:pStyle w:val="8"/>
        <w:spacing w:line="241" w:lineRule="auto"/>
      </w:pPr>
    </w:p>
    <w:p w14:paraId="1205CC46">
      <w:pPr>
        <w:pStyle w:val="8"/>
        <w:spacing w:line="241" w:lineRule="auto"/>
      </w:pPr>
    </w:p>
    <w:p w14:paraId="74B9430D">
      <w:pPr>
        <w:spacing w:before="179" w:line="222" w:lineRule="auto"/>
        <w:ind w:left="3297"/>
        <w:rPr>
          <w:rFonts w:ascii="宋体" w:hAnsi="宋体" w:eastAsia="宋体" w:cs="宋体"/>
          <w:sz w:val="55"/>
          <w:szCs w:val="55"/>
        </w:rPr>
      </w:pPr>
      <w:r>
        <w:rPr>
          <w:rFonts w:ascii="宋体" w:hAnsi="宋体" w:eastAsia="宋体" w:cs="宋体"/>
          <w:b/>
          <w:bCs/>
          <w:spacing w:val="-2"/>
          <w:sz w:val="55"/>
          <w:szCs w:val="55"/>
        </w:rPr>
        <w:t>投标文件</w:t>
      </w:r>
    </w:p>
    <w:p w14:paraId="774F29F3">
      <w:pPr>
        <w:pStyle w:val="8"/>
        <w:spacing w:line="242" w:lineRule="auto"/>
      </w:pPr>
    </w:p>
    <w:p w14:paraId="3A6986CC">
      <w:pPr>
        <w:pStyle w:val="8"/>
        <w:spacing w:line="242" w:lineRule="auto"/>
      </w:pPr>
    </w:p>
    <w:p w14:paraId="58B5C1D6">
      <w:pPr>
        <w:pStyle w:val="8"/>
        <w:spacing w:line="242" w:lineRule="auto"/>
      </w:pPr>
    </w:p>
    <w:p w14:paraId="3F05C4B4">
      <w:pPr>
        <w:pStyle w:val="8"/>
        <w:spacing w:line="243" w:lineRule="auto"/>
      </w:pPr>
    </w:p>
    <w:p w14:paraId="0CF19FE8">
      <w:pPr>
        <w:pStyle w:val="8"/>
        <w:spacing w:line="243" w:lineRule="auto"/>
      </w:pPr>
    </w:p>
    <w:p w14:paraId="4A635443">
      <w:pPr>
        <w:pStyle w:val="8"/>
        <w:spacing w:line="243" w:lineRule="auto"/>
      </w:pPr>
    </w:p>
    <w:p w14:paraId="45EC4181">
      <w:pPr>
        <w:pStyle w:val="8"/>
        <w:spacing w:line="243" w:lineRule="auto"/>
      </w:pPr>
    </w:p>
    <w:p w14:paraId="55F83582"/>
    <w:p w14:paraId="58E0868E">
      <w:pPr>
        <w:pStyle w:val="8"/>
        <w:spacing w:line="243" w:lineRule="auto"/>
      </w:pPr>
    </w:p>
    <w:p w14:paraId="056317D1">
      <w:pPr>
        <w:pStyle w:val="8"/>
        <w:spacing w:line="243" w:lineRule="auto"/>
      </w:pPr>
    </w:p>
    <w:p w14:paraId="257D6C23">
      <w:pPr>
        <w:pStyle w:val="8"/>
        <w:spacing w:line="243" w:lineRule="auto"/>
      </w:pPr>
    </w:p>
    <w:p w14:paraId="49A25B88">
      <w:pPr>
        <w:pStyle w:val="8"/>
        <w:spacing w:line="243" w:lineRule="auto"/>
      </w:pPr>
    </w:p>
    <w:p w14:paraId="1B2D0378">
      <w:pPr>
        <w:pStyle w:val="8"/>
        <w:spacing w:line="243" w:lineRule="auto"/>
      </w:pPr>
    </w:p>
    <w:p w14:paraId="082E4BBF">
      <w:pPr>
        <w:pStyle w:val="8"/>
        <w:spacing w:line="243" w:lineRule="auto"/>
      </w:pPr>
    </w:p>
    <w:p w14:paraId="1BBC8655">
      <w:pPr>
        <w:pStyle w:val="8"/>
        <w:spacing w:line="243" w:lineRule="auto"/>
      </w:pPr>
    </w:p>
    <w:p w14:paraId="14376C7F"/>
    <w:p w14:paraId="020C2A48">
      <w:pPr>
        <w:pStyle w:val="8"/>
        <w:spacing w:line="243" w:lineRule="auto"/>
      </w:pPr>
    </w:p>
    <w:p w14:paraId="66E6F336">
      <w:pPr>
        <w:pStyle w:val="8"/>
        <w:spacing w:line="243" w:lineRule="auto"/>
      </w:pPr>
    </w:p>
    <w:p w14:paraId="752CCE6D">
      <w:pPr>
        <w:pStyle w:val="8"/>
        <w:spacing w:line="243" w:lineRule="auto"/>
      </w:pPr>
    </w:p>
    <w:p w14:paraId="753B8B9C">
      <w:pPr>
        <w:spacing w:before="101" w:line="224" w:lineRule="auto"/>
        <w:ind w:left="1004"/>
        <w:rPr>
          <w:rFonts w:ascii="宋体" w:hAnsi="宋体" w:eastAsia="宋体" w:cs="宋体"/>
          <w:sz w:val="31"/>
          <w:szCs w:val="31"/>
        </w:rPr>
      </w:pPr>
      <w:r>
        <w:rPr>
          <w:rFonts w:ascii="宋体" w:hAnsi="宋体" w:eastAsia="宋体" w:cs="宋体"/>
          <w:b/>
          <w:bCs/>
          <w:spacing w:val="9"/>
          <w:sz w:val="31"/>
          <w:szCs w:val="31"/>
        </w:rPr>
        <w:t>投</w:t>
      </w:r>
      <w:r>
        <w:rPr>
          <w:rFonts w:ascii="宋体" w:hAnsi="宋体" w:eastAsia="宋体" w:cs="宋体"/>
          <w:spacing w:val="9"/>
          <w:sz w:val="31"/>
          <w:szCs w:val="31"/>
        </w:rPr>
        <w:t xml:space="preserve"> </w:t>
      </w:r>
      <w:r>
        <w:rPr>
          <w:rFonts w:ascii="宋体" w:hAnsi="宋体" w:eastAsia="宋体" w:cs="宋体"/>
          <w:b/>
          <w:bCs/>
          <w:spacing w:val="9"/>
          <w:sz w:val="31"/>
          <w:szCs w:val="31"/>
        </w:rPr>
        <w:t>标</w:t>
      </w:r>
      <w:r>
        <w:rPr>
          <w:rFonts w:ascii="宋体" w:hAnsi="宋体" w:eastAsia="宋体" w:cs="宋体"/>
          <w:spacing w:val="23"/>
          <w:sz w:val="31"/>
          <w:szCs w:val="31"/>
        </w:rPr>
        <w:t xml:space="preserve"> </w:t>
      </w:r>
      <w:r>
        <w:rPr>
          <w:rFonts w:ascii="宋体" w:hAnsi="宋体" w:eastAsia="宋体" w:cs="宋体"/>
          <w:b/>
          <w:bCs/>
          <w:spacing w:val="9"/>
          <w:sz w:val="31"/>
          <w:szCs w:val="31"/>
        </w:rPr>
        <w:t>人</w:t>
      </w:r>
      <w:r>
        <w:rPr>
          <w:rFonts w:ascii="宋体" w:hAnsi="宋体" w:eastAsia="宋体" w:cs="宋体"/>
          <w:b/>
          <w:bCs/>
          <w:spacing w:val="-30"/>
          <w:sz w:val="31"/>
          <w:szCs w:val="31"/>
        </w:rPr>
        <w:t>：</w:t>
      </w:r>
      <w:r>
        <w:rPr>
          <w:rFonts w:ascii="宋体" w:hAnsi="宋体" w:eastAsia="宋体" w:cs="宋体"/>
          <w:spacing w:val="5"/>
          <w:sz w:val="31"/>
          <w:szCs w:val="31"/>
          <w:u w:val="single" w:color="auto"/>
        </w:rPr>
        <w:t xml:space="preserve">          </w:t>
      </w:r>
      <w:r>
        <w:rPr>
          <w:rFonts w:hint="eastAsia" w:ascii="宋体" w:hAnsi="宋体" w:eastAsia="宋体" w:cs="宋体"/>
          <w:spacing w:val="5"/>
          <w:sz w:val="31"/>
          <w:szCs w:val="31"/>
          <w:u w:val="single" w:color="auto"/>
          <w:lang w:val="en-US" w:eastAsia="zh-CN"/>
        </w:rPr>
        <w:t xml:space="preserve">   </w:t>
      </w:r>
      <w:r>
        <w:rPr>
          <w:rFonts w:ascii="宋体" w:hAnsi="宋体" w:eastAsia="宋体" w:cs="宋体"/>
          <w:spacing w:val="-30"/>
          <w:sz w:val="31"/>
          <w:szCs w:val="31"/>
          <w:u w:val="single" w:color="auto"/>
        </w:rPr>
        <w:t>（</w:t>
      </w:r>
      <w:r>
        <w:rPr>
          <w:rFonts w:ascii="宋体" w:hAnsi="宋体" w:eastAsia="宋体" w:cs="宋体"/>
          <w:spacing w:val="9"/>
          <w:sz w:val="31"/>
          <w:szCs w:val="31"/>
          <w:u w:val="single" w:color="auto"/>
        </w:rPr>
        <w:t xml:space="preserve">盖章）         </w:t>
      </w:r>
    </w:p>
    <w:p w14:paraId="4F211A4E">
      <w:pPr>
        <w:spacing w:before="247" w:line="374" w:lineRule="auto"/>
        <w:ind w:left="1015" w:right="1360" w:hanging="13"/>
        <w:rPr>
          <w:rFonts w:ascii="宋体" w:hAnsi="宋体" w:eastAsia="宋体" w:cs="宋体"/>
          <w:sz w:val="31"/>
          <w:szCs w:val="31"/>
        </w:rPr>
      </w:pPr>
      <w:r>
        <w:rPr>
          <w:rFonts w:ascii="宋体" w:hAnsi="宋体" w:eastAsia="宋体" w:cs="宋体"/>
          <w:b/>
          <w:bCs/>
          <w:spacing w:val="10"/>
          <w:sz w:val="31"/>
          <w:szCs w:val="31"/>
        </w:rPr>
        <w:t>法人或授权代表</w:t>
      </w:r>
      <w:r>
        <w:rPr>
          <w:rFonts w:ascii="宋体" w:hAnsi="宋体" w:eastAsia="宋体" w:cs="宋体"/>
          <w:b/>
          <w:bCs/>
          <w:spacing w:val="-14"/>
          <w:sz w:val="31"/>
          <w:szCs w:val="31"/>
        </w:rPr>
        <w:t>：</w:t>
      </w:r>
      <w:r>
        <w:rPr>
          <w:rFonts w:ascii="宋体" w:hAnsi="宋体" w:eastAsia="宋体" w:cs="宋体"/>
          <w:spacing w:val="5"/>
          <w:sz w:val="31"/>
          <w:szCs w:val="31"/>
          <w:u w:val="single" w:color="auto"/>
        </w:rPr>
        <w:t xml:space="preserve">       </w:t>
      </w:r>
      <w:r>
        <w:rPr>
          <w:rFonts w:ascii="宋体" w:hAnsi="宋体" w:eastAsia="宋体" w:cs="宋体"/>
          <w:spacing w:val="-14"/>
          <w:sz w:val="31"/>
          <w:szCs w:val="31"/>
          <w:u w:val="single" w:color="auto"/>
        </w:rPr>
        <w:t>（</w:t>
      </w:r>
      <w:r>
        <w:rPr>
          <w:rFonts w:ascii="宋体" w:hAnsi="宋体" w:eastAsia="宋体" w:cs="宋体"/>
          <w:spacing w:val="10"/>
          <w:sz w:val="31"/>
          <w:szCs w:val="31"/>
          <w:u w:val="single" w:color="auto"/>
        </w:rPr>
        <w:t>签字</w:t>
      </w:r>
      <w:r>
        <w:rPr>
          <w:rFonts w:hint="eastAsia" w:ascii="宋体" w:hAnsi="宋体" w:eastAsia="宋体" w:cs="宋体"/>
          <w:spacing w:val="10"/>
          <w:sz w:val="31"/>
          <w:szCs w:val="31"/>
          <w:u w:val="single" w:color="auto"/>
          <w:lang w:val="en-US" w:eastAsia="zh-CN"/>
        </w:rPr>
        <w:t>或盖章</w:t>
      </w:r>
      <w:r>
        <w:rPr>
          <w:rFonts w:ascii="宋体" w:hAnsi="宋体" w:eastAsia="宋体" w:cs="宋体"/>
          <w:spacing w:val="10"/>
          <w:sz w:val="31"/>
          <w:szCs w:val="31"/>
          <w:u w:val="single" w:color="auto"/>
        </w:rPr>
        <w:t>）</w:t>
      </w:r>
      <w:r>
        <w:rPr>
          <w:rFonts w:ascii="宋体" w:hAnsi="宋体" w:eastAsia="宋体" w:cs="宋体"/>
          <w:spacing w:val="6"/>
          <w:sz w:val="31"/>
          <w:szCs w:val="31"/>
          <w:u w:val="single" w:color="auto"/>
        </w:rPr>
        <w:t xml:space="preserve">     </w:t>
      </w:r>
      <w:r>
        <w:rPr>
          <w:rFonts w:hint="eastAsia" w:ascii="宋体" w:hAnsi="宋体" w:eastAsia="宋体" w:cs="宋体"/>
          <w:spacing w:val="6"/>
          <w:sz w:val="31"/>
          <w:szCs w:val="31"/>
          <w:u w:val="single" w:color="auto"/>
          <w:lang w:val="en-US" w:eastAsia="zh-CN"/>
        </w:rPr>
        <w:t xml:space="preserve"> </w:t>
      </w:r>
      <w:r>
        <w:rPr>
          <w:rFonts w:ascii="宋体" w:hAnsi="宋体" w:eastAsia="宋体" w:cs="宋体"/>
          <w:spacing w:val="6"/>
          <w:sz w:val="31"/>
          <w:szCs w:val="31"/>
          <w:u w:val="single" w:color="auto"/>
        </w:rPr>
        <w:t xml:space="preserve">    </w:t>
      </w:r>
      <w:r>
        <w:rPr>
          <w:rFonts w:ascii="宋体" w:hAnsi="宋体" w:eastAsia="宋体" w:cs="宋体"/>
          <w:spacing w:val="7"/>
          <w:sz w:val="31"/>
          <w:szCs w:val="31"/>
        </w:rPr>
        <w:t xml:space="preserve"> </w:t>
      </w:r>
      <w:r>
        <w:rPr>
          <w:rFonts w:ascii="宋体" w:hAnsi="宋体" w:eastAsia="宋体" w:cs="宋体"/>
          <w:b/>
          <w:bCs/>
          <w:spacing w:val="-28"/>
          <w:sz w:val="31"/>
          <w:szCs w:val="31"/>
        </w:rPr>
        <w:t>时</w:t>
      </w:r>
      <w:r>
        <w:rPr>
          <w:rFonts w:ascii="宋体" w:hAnsi="宋体" w:eastAsia="宋体" w:cs="宋体"/>
          <w:spacing w:val="15"/>
          <w:sz w:val="31"/>
          <w:szCs w:val="31"/>
        </w:rPr>
        <w:t xml:space="preserve">    </w:t>
      </w:r>
      <w:r>
        <w:rPr>
          <w:rFonts w:ascii="宋体" w:hAnsi="宋体" w:eastAsia="宋体" w:cs="宋体"/>
          <w:b/>
          <w:bCs/>
          <w:spacing w:val="-28"/>
          <w:sz w:val="31"/>
          <w:szCs w:val="31"/>
        </w:rPr>
        <w:t>间</w:t>
      </w:r>
      <w:r>
        <w:rPr>
          <w:rFonts w:ascii="宋体" w:hAnsi="宋体" w:eastAsia="宋体" w:cs="宋体"/>
          <w:spacing w:val="-111"/>
          <w:sz w:val="31"/>
          <w:szCs w:val="31"/>
        </w:rPr>
        <w:t xml:space="preserve"> </w:t>
      </w:r>
      <w:r>
        <w:rPr>
          <w:rFonts w:ascii="宋体" w:hAnsi="宋体" w:eastAsia="宋体" w:cs="宋体"/>
          <w:spacing w:val="-28"/>
          <w:sz w:val="31"/>
          <w:szCs w:val="31"/>
        </w:rPr>
        <w:t>：</w:t>
      </w:r>
      <w:r>
        <w:rPr>
          <w:rFonts w:ascii="宋体" w:hAnsi="宋体" w:eastAsia="宋体" w:cs="宋体"/>
          <w:sz w:val="31"/>
          <w:szCs w:val="31"/>
          <w:u w:val="single" w:color="auto"/>
        </w:rPr>
        <w:t xml:space="preserve">                 </w:t>
      </w:r>
      <w:r>
        <w:rPr>
          <w:rFonts w:hint="eastAsia" w:ascii="宋体" w:hAnsi="宋体" w:eastAsia="宋体" w:cs="宋体"/>
          <w:sz w:val="31"/>
          <w:szCs w:val="31"/>
          <w:u w:val="single" w:color="auto"/>
          <w:lang w:val="en-US" w:eastAsia="zh-CN"/>
        </w:rPr>
        <w:t xml:space="preserve">    </w:t>
      </w:r>
      <w:r>
        <w:rPr>
          <w:rFonts w:ascii="宋体" w:hAnsi="宋体" w:eastAsia="宋体" w:cs="宋体"/>
          <w:sz w:val="31"/>
          <w:szCs w:val="31"/>
          <w:u w:val="single" w:color="auto"/>
        </w:rPr>
        <w:t xml:space="preserve">            </w:t>
      </w:r>
    </w:p>
    <w:p w14:paraId="2F499538">
      <w:pPr>
        <w:spacing w:line="374" w:lineRule="auto"/>
        <w:rPr>
          <w:rFonts w:ascii="宋体" w:hAnsi="宋体" w:eastAsia="宋体" w:cs="宋体"/>
          <w:sz w:val="31"/>
          <w:szCs w:val="31"/>
        </w:rPr>
        <w:sectPr>
          <w:footerReference r:id="rId15" w:type="default"/>
          <w:pgSz w:w="11906" w:h="16839"/>
          <w:pgMar w:top="1403" w:right="1360" w:bottom="1185" w:left="1785" w:header="0" w:footer="971" w:gutter="0"/>
          <w:pgNumType w:fmt="decimal"/>
          <w:cols w:space="720" w:num="1"/>
        </w:sectPr>
      </w:pPr>
    </w:p>
    <w:p w14:paraId="76118FBE">
      <w:pPr>
        <w:spacing w:before="138" w:line="225" w:lineRule="auto"/>
        <w:ind w:left="3662"/>
        <w:rPr>
          <w:rFonts w:ascii="宋体" w:hAnsi="宋体" w:eastAsia="宋体" w:cs="宋体"/>
          <w:sz w:val="47"/>
          <w:szCs w:val="47"/>
        </w:rPr>
      </w:pPr>
      <w:r>
        <w:rPr>
          <w:rFonts w:ascii="宋体" w:hAnsi="宋体" w:eastAsia="宋体" w:cs="宋体"/>
          <w:b/>
          <w:bCs/>
          <w:spacing w:val="-56"/>
          <w:sz w:val="47"/>
          <w:szCs w:val="47"/>
        </w:rPr>
        <w:t>目</w:t>
      </w:r>
      <w:r>
        <w:rPr>
          <w:rFonts w:ascii="宋体" w:hAnsi="宋体" w:eastAsia="宋体" w:cs="宋体"/>
          <w:spacing w:val="13"/>
          <w:sz w:val="47"/>
          <w:szCs w:val="47"/>
        </w:rPr>
        <w:t xml:space="preserve">   </w:t>
      </w:r>
      <w:r>
        <w:rPr>
          <w:rFonts w:ascii="宋体" w:hAnsi="宋体" w:eastAsia="宋体" w:cs="宋体"/>
          <w:b/>
          <w:bCs/>
          <w:spacing w:val="-56"/>
          <w:sz w:val="47"/>
          <w:szCs w:val="47"/>
        </w:rPr>
        <w:t>录</w:t>
      </w:r>
    </w:p>
    <w:p w14:paraId="1B8298EC">
      <w:pPr>
        <w:pStyle w:val="8"/>
        <w:spacing w:line="246" w:lineRule="auto"/>
      </w:pPr>
    </w:p>
    <w:p w14:paraId="5765E4CE">
      <w:pPr>
        <w:pStyle w:val="8"/>
        <w:spacing w:line="247" w:lineRule="auto"/>
      </w:pPr>
    </w:p>
    <w:p w14:paraId="6BE8FD63">
      <w:pPr>
        <w:pStyle w:val="8"/>
        <w:spacing w:line="247" w:lineRule="auto"/>
      </w:pPr>
    </w:p>
    <w:p w14:paraId="533124FB">
      <w:pPr>
        <w:pStyle w:val="8"/>
        <w:spacing w:line="247" w:lineRule="auto"/>
      </w:pPr>
    </w:p>
    <w:p w14:paraId="42C0555C">
      <w:pPr>
        <w:spacing w:before="91" w:line="221" w:lineRule="auto"/>
        <w:ind w:left="2002"/>
        <w:rPr>
          <w:rFonts w:ascii="宋体" w:hAnsi="宋体" w:eastAsia="宋体" w:cs="宋体"/>
          <w:sz w:val="28"/>
          <w:szCs w:val="28"/>
        </w:rPr>
      </w:pPr>
      <w:r>
        <w:rPr>
          <w:rFonts w:ascii="宋体" w:hAnsi="宋体" w:eastAsia="宋体" w:cs="宋体"/>
          <w:b/>
          <w:bCs/>
          <w:spacing w:val="-4"/>
          <w:sz w:val="28"/>
          <w:szCs w:val="28"/>
        </w:rPr>
        <w:t>一、投标响应函</w:t>
      </w:r>
    </w:p>
    <w:p w14:paraId="5998419F">
      <w:pPr>
        <w:pStyle w:val="8"/>
        <w:spacing w:line="351" w:lineRule="auto"/>
      </w:pPr>
    </w:p>
    <w:p w14:paraId="0252BAA5">
      <w:pPr>
        <w:spacing w:before="91" w:line="219" w:lineRule="auto"/>
        <w:ind w:left="2002"/>
        <w:rPr>
          <w:rFonts w:ascii="宋体" w:hAnsi="宋体" w:eastAsia="宋体" w:cs="宋体"/>
          <w:sz w:val="28"/>
          <w:szCs w:val="28"/>
        </w:rPr>
      </w:pPr>
      <w:r>
        <w:rPr>
          <w:rFonts w:ascii="宋体" w:hAnsi="宋体" w:eastAsia="宋体" w:cs="宋体"/>
          <w:b/>
          <w:bCs/>
          <w:spacing w:val="-4"/>
          <w:sz w:val="28"/>
          <w:szCs w:val="28"/>
        </w:rPr>
        <w:t>二、投标报价表</w:t>
      </w:r>
    </w:p>
    <w:p w14:paraId="56E27B4B">
      <w:pPr>
        <w:pStyle w:val="8"/>
        <w:spacing w:line="355" w:lineRule="auto"/>
      </w:pPr>
    </w:p>
    <w:p w14:paraId="703F347D">
      <w:pPr>
        <w:spacing w:before="91" w:line="220" w:lineRule="auto"/>
        <w:ind w:left="1997"/>
        <w:rPr>
          <w:rFonts w:ascii="宋体" w:hAnsi="宋体" w:eastAsia="宋体" w:cs="宋体"/>
          <w:sz w:val="28"/>
          <w:szCs w:val="28"/>
        </w:rPr>
      </w:pPr>
      <w:r>
        <w:rPr>
          <w:rFonts w:ascii="宋体" w:hAnsi="宋体" w:eastAsia="宋体" w:cs="宋体"/>
          <w:b/>
          <w:bCs/>
          <w:spacing w:val="-3"/>
          <w:sz w:val="28"/>
          <w:szCs w:val="28"/>
        </w:rPr>
        <w:t>三、投标人资格证明文件</w:t>
      </w:r>
    </w:p>
    <w:p w14:paraId="18CC8FB0">
      <w:pPr>
        <w:pStyle w:val="8"/>
        <w:spacing w:line="353" w:lineRule="auto"/>
      </w:pPr>
    </w:p>
    <w:p w14:paraId="3436E4F8">
      <w:pPr>
        <w:spacing w:before="91" w:line="219" w:lineRule="auto"/>
        <w:ind w:left="2024"/>
        <w:rPr>
          <w:rFonts w:ascii="宋体" w:hAnsi="宋体" w:eastAsia="宋体" w:cs="宋体"/>
          <w:sz w:val="28"/>
          <w:szCs w:val="28"/>
        </w:rPr>
      </w:pPr>
      <w:r>
        <w:rPr>
          <w:rFonts w:ascii="宋体" w:hAnsi="宋体" w:eastAsia="宋体" w:cs="宋体"/>
          <w:b/>
          <w:bCs/>
          <w:spacing w:val="-6"/>
          <w:sz w:val="28"/>
          <w:szCs w:val="28"/>
        </w:rPr>
        <w:t>四、招标文件确认书</w:t>
      </w:r>
    </w:p>
    <w:p w14:paraId="45FA644F">
      <w:pPr>
        <w:pStyle w:val="8"/>
        <w:spacing w:line="354" w:lineRule="auto"/>
      </w:pPr>
    </w:p>
    <w:p w14:paraId="70D70B50">
      <w:pPr>
        <w:spacing w:before="92" w:line="219" w:lineRule="auto"/>
        <w:ind w:left="2002"/>
        <w:rPr>
          <w:rFonts w:ascii="宋体" w:hAnsi="宋体" w:eastAsia="宋体" w:cs="宋体"/>
          <w:sz w:val="28"/>
          <w:szCs w:val="28"/>
        </w:rPr>
      </w:pPr>
      <w:r>
        <w:rPr>
          <w:rFonts w:ascii="宋体" w:hAnsi="宋体" w:eastAsia="宋体" w:cs="宋体"/>
          <w:b/>
          <w:bCs/>
          <w:spacing w:val="-3"/>
          <w:sz w:val="28"/>
          <w:szCs w:val="28"/>
        </w:rPr>
        <w:t>五、</w:t>
      </w:r>
      <w:r>
        <w:rPr>
          <w:rFonts w:ascii="宋体" w:hAnsi="宋体" w:eastAsia="宋体" w:cs="宋体"/>
          <w:spacing w:val="-3"/>
          <w:sz w:val="28"/>
          <w:szCs w:val="28"/>
        </w:rPr>
        <w:t xml:space="preserve"> </w:t>
      </w:r>
      <w:r>
        <w:rPr>
          <w:rFonts w:ascii="宋体" w:hAnsi="宋体" w:eastAsia="宋体" w:cs="宋体"/>
          <w:b/>
          <w:bCs/>
          <w:spacing w:val="-3"/>
          <w:sz w:val="28"/>
          <w:szCs w:val="28"/>
        </w:rPr>
        <w:t>货物（设备）说明一览表</w:t>
      </w:r>
    </w:p>
    <w:p w14:paraId="401DE7F6">
      <w:pPr>
        <w:pStyle w:val="8"/>
        <w:spacing w:line="354" w:lineRule="auto"/>
      </w:pPr>
    </w:p>
    <w:p w14:paraId="714A2B57">
      <w:pPr>
        <w:spacing w:before="91" w:line="220" w:lineRule="auto"/>
        <w:ind w:left="2000"/>
        <w:rPr>
          <w:rFonts w:ascii="宋体" w:hAnsi="宋体" w:eastAsia="宋体" w:cs="宋体"/>
          <w:sz w:val="28"/>
          <w:szCs w:val="28"/>
        </w:rPr>
      </w:pPr>
      <w:r>
        <w:rPr>
          <w:rFonts w:ascii="宋体" w:hAnsi="宋体" w:eastAsia="宋体" w:cs="宋体"/>
          <w:b/>
          <w:bCs/>
          <w:spacing w:val="-3"/>
          <w:sz w:val="28"/>
          <w:szCs w:val="28"/>
        </w:rPr>
        <w:t>六、技术规格响应偏离表</w:t>
      </w:r>
    </w:p>
    <w:p w14:paraId="09EFC461">
      <w:pPr>
        <w:pStyle w:val="8"/>
        <w:spacing w:line="353" w:lineRule="auto"/>
      </w:pPr>
    </w:p>
    <w:p w14:paraId="3E68DCE3">
      <w:pPr>
        <w:spacing w:before="91" w:line="220" w:lineRule="auto"/>
        <w:ind w:left="1996"/>
        <w:rPr>
          <w:rFonts w:ascii="宋体" w:hAnsi="宋体" w:eastAsia="宋体" w:cs="宋体"/>
          <w:sz w:val="28"/>
          <w:szCs w:val="28"/>
        </w:rPr>
      </w:pPr>
      <w:r>
        <w:rPr>
          <w:rFonts w:ascii="宋体" w:hAnsi="宋体" w:eastAsia="宋体" w:cs="宋体"/>
          <w:b/>
          <w:bCs/>
          <w:spacing w:val="-3"/>
          <w:sz w:val="28"/>
          <w:szCs w:val="28"/>
        </w:rPr>
        <w:t>七、商务响应偏离表</w:t>
      </w:r>
    </w:p>
    <w:p w14:paraId="15613AA7">
      <w:pPr>
        <w:pStyle w:val="8"/>
        <w:spacing w:line="352" w:lineRule="auto"/>
      </w:pPr>
    </w:p>
    <w:p w14:paraId="119A61E2">
      <w:pPr>
        <w:spacing w:before="92" w:line="221" w:lineRule="auto"/>
        <w:ind w:left="2009"/>
        <w:rPr>
          <w:rFonts w:ascii="宋体" w:hAnsi="宋体" w:eastAsia="宋体" w:cs="宋体"/>
          <w:sz w:val="28"/>
          <w:szCs w:val="28"/>
        </w:rPr>
      </w:pPr>
      <w:r>
        <w:rPr>
          <w:rFonts w:ascii="宋体" w:hAnsi="宋体" w:eastAsia="宋体" w:cs="宋体"/>
          <w:b/>
          <w:bCs/>
          <w:spacing w:val="-5"/>
          <w:sz w:val="28"/>
          <w:szCs w:val="28"/>
        </w:rPr>
        <w:t>八、响应方案</w:t>
      </w:r>
    </w:p>
    <w:p w14:paraId="2B337B88">
      <w:pPr>
        <w:pStyle w:val="8"/>
        <w:spacing w:line="352" w:lineRule="auto"/>
      </w:pPr>
    </w:p>
    <w:p w14:paraId="0D9C21DD">
      <w:pPr>
        <w:spacing w:before="91" w:line="219" w:lineRule="auto"/>
        <w:ind w:left="2011"/>
        <w:rPr>
          <w:rFonts w:ascii="宋体" w:hAnsi="宋体" w:eastAsia="宋体" w:cs="宋体"/>
          <w:sz w:val="28"/>
          <w:szCs w:val="28"/>
        </w:rPr>
      </w:pPr>
      <w:r>
        <w:rPr>
          <w:rFonts w:ascii="宋体" w:hAnsi="宋体" w:eastAsia="宋体" w:cs="宋体"/>
          <w:b/>
          <w:bCs/>
          <w:spacing w:val="-3"/>
          <w:sz w:val="28"/>
          <w:szCs w:val="28"/>
        </w:rPr>
        <w:t>九、投标单位拒绝政府采购领域商业贿赂承诺</w:t>
      </w:r>
    </w:p>
    <w:p w14:paraId="57A77565">
      <w:pPr>
        <w:pStyle w:val="8"/>
        <w:spacing w:line="354" w:lineRule="auto"/>
      </w:pPr>
    </w:p>
    <w:p w14:paraId="046A6165">
      <w:pPr>
        <w:spacing w:before="92" w:line="219" w:lineRule="auto"/>
        <w:ind w:left="2006"/>
        <w:rPr>
          <w:rFonts w:ascii="宋体" w:hAnsi="宋体" w:eastAsia="宋体" w:cs="宋体"/>
          <w:sz w:val="28"/>
          <w:szCs w:val="28"/>
        </w:rPr>
      </w:pPr>
      <w:r>
        <w:rPr>
          <w:rFonts w:ascii="宋体" w:hAnsi="宋体" w:eastAsia="宋体" w:cs="宋体"/>
          <w:b/>
          <w:bCs/>
          <w:spacing w:val="-3"/>
          <w:sz w:val="28"/>
          <w:szCs w:val="28"/>
        </w:rPr>
        <w:t>十、投标人认为需要补充提供的其他资料</w:t>
      </w:r>
    </w:p>
    <w:p w14:paraId="50474D5E">
      <w:pPr>
        <w:spacing w:line="219" w:lineRule="auto"/>
        <w:rPr>
          <w:rFonts w:ascii="宋体" w:hAnsi="宋体" w:eastAsia="宋体" w:cs="宋体"/>
          <w:sz w:val="28"/>
          <w:szCs w:val="28"/>
        </w:rPr>
        <w:sectPr>
          <w:footerReference r:id="rId16" w:type="default"/>
          <w:pgSz w:w="11906" w:h="16839"/>
          <w:pgMar w:top="1431" w:right="1360" w:bottom="1185" w:left="1785" w:header="0" w:footer="971" w:gutter="0"/>
          <w:pgNumType w:fmt="decimal"/>
          <w:cols w:space="720" w:num="1"/>
        </w:sectPr>
      </w:pPr>
    </w:p>
    <w:p w14:paraId="0658B45E">
      <w:pPr>
        <w:spacing w:before="226" w:line="221" w:lineRule="auto"/>
        <w:ind w:left="3425"/>
        <w:rPr>
          <w:rFonts w:ascii="宋体" w:hAnsi="宋体" w:eastAsia="宋体" w:cs="宋体"/>
          <w:sz w:val="28"/>
          <w:szCs w:val="28"/>
        </w:rPr>
      </w:pPr>
      <w:r>
        <w:rPr>
          <w:rFonts w:ascii="宋体" w:hAnsi="宋体" w:eastAsia="宋体" w:cs="宋体"/>
          <w:b/>
          <w:bCs/>
          <w:spacing w:val="-4"/>
          <w:sz w:val="28"/>
          <w:szCs w:val="28"/>
        </w:rPr>
        <w:t>一、投标响应函</w:t>
      </w:r>
    </w:p>
    <w:p w14:paraId="1561B773">
      <w:pPr>
        <w:spacing w:before="169" w:line="220" w:lineRule="auto"/>
        <w:ind w:left="60"/>
        <w:rPr>
          <w:rFonts w:ascii="宋体" w:hAnsi="宋体" w:eastAsia="宋体" w:cs="宋体"/>
          <w:sz w:val="28"/>
          <w:szCs w:val="28"/>
        </w:rPr>
      </w:pPr>
      <w:r>
        <w:rPr>
          <w:rFonts w:hint="eastAsia" w:ascii="宋体" w:hAnsi="宋体" w:eastAsia="宋体" w:cs="宋体"/>
          <w:spacing w:val="-2"/>
          <w:sz w:val="28"/>
          <w:szCs w:val="28"/>
          <w:lang w:eastAsia="zh-CN"/>
        </w:rPr>
        <w:t>兴意项目管理有限公司</w:t>
      </w:r>
      <w:r>
        <w:rPr>
          <w:rFonts w:ascii="宋体" w:hAnsi="宋体" w:eastAsia="宋体" w:cs="宋体"/>
          <w:spacing w:val="-2"/>
          <w:sz w:val="28"/>
          <w:szCs w:val="28"/>
        </w:rPr>
        <w:t>：</w:t>
      </w:r>
    </w:p>
    <w:p w14:paraId="7A466BF4">
      <w:pPr>
        <w:spacing w:before="148" w:line="316" w:lineRule="auto"/>
        <w:ind w:left="41" w:right="98" w:firstLine="434"/>
        <w:jc w:val="both"/>
        <w:rPr>
          <w:rFonts w:ascii="宋体" w:hAnsi="宋体" w:eastAsia="宋体" w:cs="宋体"/>
          <w:sz w:val="28"/>
          <w:szCs w:val="28"/>
        </w:rPr>
      </w:pPr>
      <w:r>
        <w:rPr>
          <w:rFonts w:ascii="宋体" w:hAnsi="宋体" w:eastAsia="宋体" w:cs="宋体"/>
          <w:sz w:val="28"/>
          <w:szCs w:val="28"/>
        </w:rPr>
        <w:t>根据贵方为</w:t>
      </w:r>
      <w:r>
        <w:rPr>
          <w:rFonts w:ascii="宋体" w:hAnsi="宋体" w:eastAsia="宋体" w:cs="宋体"/>
          <w:sz w:val="28"/>
          <w:szCs w:val="28"/>
          <w:u w:val="single" w:color="auto"/>
        </w:rPr>
        <w:t xml:space="preserve">   （采购项目名称）    </w:t>
      </w:r>
      <w:r>
        <w:rPr>
          <w:rFonts w:ascii="宋体" w:hAnsi="宋体" w:eastAsia="宋体" w:cs="宋体"/>
          <w:spacing w:val="-118"/>
          <w:sz w:val="28"/>
          <w:szCs w:val="28"/>
        </w:rPr>
        <w:t xml:space="preserve"> </w:t>
      </w:r>
      <w:r>
        <w:rPr>
          <w:rFonts w:ascii="宋体" w:hAnsi="宋体" w:eastAsia="宋体" w:cs="宋体"/>
          <w:sz w:val="28"/>
          <w:szCs w:val="28"/>
        </w:rPr>
        <w:t>招标采购货物及服务的招标公 告</w:t>
      </w:r>
      <w:r>
        <w:rPr>
          <w:rFonts w:ascii="宋体" w:hAnsi="宋体" w:eastAsia="宋体" w:cs="宋体"/>
          <w:sz w:val="28"/>
          <w:szCs w:val="28"/>
          <w:u w:val="single" w:color="auto"/>
        </w:rPr>
        <w:t xml:space="preserve"> （项目编号</w:t>
      </w:r>
      <w:r>
        <w:rPr>
          <w:rFonts w:ascii="宋体" w:hAnsi="宋体" w:eastAsia="宋体" w:cs="宋体"/>
          <w:spacing w:val="-8"/>
          <w:sz w:val="28"/>
          <w:szCs w:val="28"/>
          <w:u w:val="single" w:color="auto"/>
        </w:rPr>
        <w:t>）</w:t>
      </w:r>
      <w:r>
        <w:rPr>
          <w:rFonts w:ascii="宋体" w:hAnsi="宋体" w:eastAsia="宋体" w:cs="宋体"/>
          <w:spacing w:val="5"/>
          <w:sz w:val="28"/>
          <w:szCs w:val="28"/>
          <w:u w:val="single" w:color="auto"/>
        </w:rPr>
        <w:t xml:space="preserve"> </w:t>
      </w:r>
      <w:r>
        <w:rPr>
          <w:rFonts w:ascii="宋体" w:hAnsi="宋体" w:eastAsia="宋体" w:cs="宋体"/>
          <w:spacing w:val="-106"/>
          <w:sz w:val="28"/>
          <w:szCs w:val="28"/>
        </w:rPr>
        <w:t xml:space="preserve"> </w:t>
      </w:r>
      <w:r>
        <w:rPr>
          <w:rFonts w:ascii="宋体" w:hAnsi="宋体" w:eastAsia="宋体" w:cs="宋体"/>
          <w:spacing w:val="-8"/>
          <w:sz w:val="28"/>
          <w:szCs w:val="28"/>
        </w:rPr>
        <w:t>，</w:t>
      </w:r>
      <w:r>
        <w:rPr>
          <w:rFonts w:ascii="宋体" w:hAnsi="宋体" w:eastAsia="宋体" w:cs="宋体"/>
          <w:sz w:val="28"/>
          <w:szCs w:val="28"/>
        </w:rPr>
        <w:t>签字代表</w:t>
      </w:r>
      <w:r>
        <w:rPr>
          <w:rFonts w:ascii="宋体" w:hAnsi="宋体" w:eastAsia="宋体" w:cs="宋体"/>
          <w:sz w:val="28"/>
          <w:szCs w:val="28"/>
          <w:u w:val="single" w:color="auto"/>
        </w:rPr>
        <w:t xml:space="preserve"> （姓名、职务） </w:t>
      </w:r>
      <w:r>
        <w:rPr>
          <w:rFonts w:ascii="宋体" w:hAnsi="宋体" w:eastAsia="宋体" w:cs="宋体"/>
          <w:spacing w:val="-126"/>
          <w:sz w:val="28"/>
          <w:szCs w:val="28"/>
        </w:rPr>
        <w:t xml:space="preserve"> </w:t>
      </w:r>
      <w:r>
        <w:rPr>
          <w:rFonts w:ascii="宋体" w:hAnsi="宋体" w:eastAsia="宋体" w:cs="宋体"/>
          <w:sz w:val="28"/>
          <w:szCs w:val="28"/>
        </w:rPr>
        <w:t xml:space="preserve">经正式授权并代表投标 </w:t>
      </w:r>
      <w:r>
        <w:rPr>
          <w:rFonts w:ascii="宋体" w:hAnsi="宋体" w:eastAsia="宋体" w:cs="宋体"/>
          <w:spacing w:val="-2"/>
          <w:sz w:val="28"/>
          <w:szCs w:val="28"/>
        </w:rPr>
        <w:t>人</w:t>
      </w:r>
      <w:r>
        <w:rPr>
          <w:rFonts w:ascii="宋体" w:hAnsi="宋体" w:eastAsia="宋体" w:cs="宋体"/>
          <w:spacing w:val="69"/>
          <w:sz w:val="28"/>
          <w:szCs w:val="28"/>
          <w:u w:val="single" w:color="auto"/>
        </w:rPr>
        <w:t xml:space="preserve">  </w:t>
      </w:r>
      <w:r>
        <w:rPr>
          <w:rFonts w:ascii="宋体" w:hAnsi="宋体" w:eastAsia="宋体" w:cs="宋体"/>
          <w:spacing w:val="-2"/>
          <w:sz w:val="28"/>
          <w:szCs w:val="28"/>
          <w:u w:val="single" w:color="auto"/>
        </w:rPr>
        <w:t>（投标人名称、地址）</w:t>
      </w:r>
      <w:r>
        <w:rPr>
          <w:rFonts w:ascii="宋体" w:hAnsi="宋体" w:eastAsia="宋体" w:cs="宋体"/>
          <w:sz w:val="28"/>
          <w:szCs w:val="28"/>
          <w:u w:val="single" w:color="auto"/>
        </w:rPr>
        <w:t xml:space="preserve">   </w:t>
      </w:r>
      <w:r>
        <w:rPr>
          <w:rFonts w:ascii="宋体" w:hAnsi="宋体" w:eastAsia="宋体" w:cs="宋体"/>
          <w:spacing w:val="-105"/>
          <w:sz w:val="28"/>
          <w:szCs w:val="28"/>
        </w:rPr>
        <w:t xml:space="preserve"> </w:t>
      </w:r>
      <w:r>
        <w:rPr>
          <w:rFonts w:ascii="宋体" w:hAnsi="宋体" w:eastAsia="宋体" w:cs="宋体"/>
          <w:spacing w:val="-2"/>
          <w:sz w:val="28"/>
          <w:szCs w:val="28"/>
        </w:rPr>
        <w:t>，提交电子版投标文件一份。</w:t>
      </w:r>
    </w:p>
    <w:p w14:paraId="5EA666D3">
      <w:pPr>
        <w:spacing w:line="219" w:lineRule="auto"/>
        <w:ind w:left="597"/>
        <w:rPr>
          <w:rFonts w:ascii="宋体" w:hAnsi="宋体" w:eastAsia="宋体" w:cs="宋体"/>
          <w:sz w:val="28"/>
          <w:szCs w:val="28"/>
        </w:rPr>
      </w:pPr>
      <w:r>
        <w:rPr>
          <w:rFonts w:ascii="宋体" w:hAnsi="宋体" w:eastAsia="宋体" w:cs="宋体"/>
          <w:b/>
          <w:bCs/>
          <w:spacing w:val="-3"/>
          <w:sz w:val="28"/>
          <w:szCs w:val="28"/>
        </w:rPr>
        <w:t>在此，签字代表宣布同意如下：</w:t>
      </w:r>
    </w:p>
    <w:p w14:paraId="44238E08">
      <w:pPr>
        <w:spacing w:before="145" w:line="268" w:lineRule="auto"/>
        <w:ind w:left="70" w:right="97" w:firstLine="549"/>
        <w:rPr>
          <w:rFonts w:ascii="宋体" w:hAnsi="宋体" w:eastAsia="宋体" w:cs="宋体"/>
          <w:sz w:val="28"/>
          <w:szCs w:val="28"/>
        </w:rPr>
      </w:pPr>
      <w:r>
        <w:rPr>
          <w:rFonts w:ascii="宋体" w:hAnsi="宋体" w:eastAsia="宋体" w:cs="宋体"/>
          <w:spacing w:val="-4"/>
          <w:sz w:val="28"/>
          <w:szCs w:val="28"/>
        </w:rPr>
        <w:t>1．所附投标报价表中规定的应提交和交付的货物投标总价为</w:t>
      </w:r>
      <w:r>
        <w:rPr>
          <w:rFonts w:ascii="宋体" w:hAnsi="宋体" w:eastAsia="宋体" w:cs="宋体"/>
          <w:spacing w:val="-4"/>
          <w:sz w:val="28"/>
          <w:szCs w:val="28"/>
          <w:u w:val="single" w:color="auto"/>
        </w:rPr>
        <w:t xml:space="preserve">  人民</w:t>
      </w:r>
      <w:r>
        <w:rPr>
          <w:rFonts w:ascii="宋体" w:hAnsi="宋体" w:eastAsia="宋体" w:cs="宋体"/>
          <w:spacing w:val="3"/>
          <w:sz w:val="28"/>
          <w:szCs w:val="28"/>
        </w:rPr>
        <w:t xml:space="preserve"> </w:t>
      </w:r>
      <w:r>
        <w:rPr>
          <w:rFonts w:ascii="宋体" w:hAnsi="宋体" w:eastAsia="宋体" w:cs="宋体"/>
          <w:spacing w:val="-2"/>
          <w:sz w:val="28"/>
          <w:szCs w:val="28"/>
          <w:u w:val="single" w:color="auto"/>
        </w:rPr>
        <w:t xml:space="preserve">币金额数（同时用汉字大写和数字表示的投标总价） </w:t>
      </w:r>
      <w:r>
        <w:rPr>
          <w:rFonts w:ascii="宋体" w:hAnsi="宋体" w:eastAsia="宋体" w:cs="宋体"/>
          <w:spacing w:val="-2"/>
          <w:sz w:val="28"/>
          <w:szCs w:val="28"/>
        </w:rPr>
        <w:t>。</w:t>
      </w:r>
    </w:p>
    <w:p w14:paraId="7DB32646">
      <w:pPr>
        <w:spacing w:before="149" w:line="220" w:lineRule="auto"/>
        <w:ind w:left="602"/>
        <w:rPr>
          <w:rFonts w:ascii="宋体" w:hAnsi="宋体" w:eastAsia="宋体" w:cs="宋体"/>
          <w:sz w:val="28"/>
          <w:szCs w:val="28"/>
        </w:rPr>
      </w:pPr>
      <w:r>
        <w:rPr>
          <w:rFonts w:ascii="宋体" w:hAnsi="宋体" w:eastAsia="宋体" w:cs="宋体"/>
          <w:spacing w:val="-1"/>
          <w:sz w:val="28"/>
          <w:szCs w:val="28"/>
        </w:rPr>
        <w:t>2．投标人将按招标文件的规定履行合同责任和义务。</w:t>
      </w:r>
    </w:p>
    <w:p w14:paraId="40AC981A">
      <w:pPr>
        <w:spacing w:before="147" w:line="268" w:lineRule="auto"/>
        <w:ind w:left="40" w:right="98" w:firstLine="563"/>
        <w:rPr>
          <w:rFonts w:ascii="宋体" w:hAnsi="宋体" w:eastAsia="宋体" w:cs="宋体"/>
          <w:sz w:val="28"/>
          <w:szCs w:val="28"/>
        </w:rPr>
      </w:pPr>
      <w:r>
        <w:rPr>
          <w:rFonts w:ascii="宋体" w:hAnsi="宋体" w:eastAsia="宋体" w:cs="宋体"/>
          <w:spacing w:val="-4"/>
          <w:sz w:val="28"/>
          <w:szCs w:val="28"/>
        </w:rPr>
        <w:t>3．投标人已详细审查全部招标文件。我们完全理解并同意放弃对这</w:t>
      </w:r>
      <w:r>
        <w:rPr>
          <w:rFonts w:ascii="宋体" w:hAnsi="宋体" w:eastAsia="宋体" w:cs="宋体"/>
          <w:spacing w:val="14"/>
          <w:sz w:val="28"/>
          <w:szCs w:val="28"/>
        </w:rPr>
        <w:t xml:space="preserve"> </w:t>
      </w:r>
      <w:r>
        <w:rPr>
          <w:rFonts w:ascii="宋体" w:hAnsi="宋体" w:eastAsia="宋体" w:cs="宋体"/>
          <w:spacing w:val="-1"/>
          <w:sz w:val="28"/>
          <w:szCs w:val="28"/>
        </w:rPr>
        <w:t>方面有不明及误解的权力。</w:t>
      </w:r>
    </w:p>
    <w:p w14:paraId="3D5361B1">
      <w:pPr>
        <w:spacing w:before="145" w:line="269" w:lineRule="auto"/>
        <w:ind w:left="46" w:right="98" w:firstLine="551"/>
        <w:rPr>
          <w:rFonts w:ascii="宋体" w:hAnsi="宋体" w:eastAsia="宋体" w:cs="宋体"/>
          <w:sz w:val="28"/>
          <w:szCs w:val="28"/>
        </w:rPr>
      </w:pPr>
      <w:r>
        <w:rPr>
          <w:rFonts w:ascii="宋体" w:hAnsi="宋体" w:eastAsia="宋体" w:cs="宋体"/>
          <w:sz w:val="28"/>
          <w:szCs w:val="28"/>
        </w:rPr>
        <w:t>4．本投标有效期为自开标日起</w:t>
      </w:r>
      <w:r>
        <w:rPr>
          <w:rFonts w:ascii="宋体" w:hAnsi="宋体" w:eastAsia="宋体" w:cs="宋体"/>
          <w:spacing w:val="-38"/>
          <w:sz w:val="28"/>
          <w:szCs w:val="28"/>
        </w:rPr>
        <w:t xml:space="preserve"> </w:t>
      </w:r>
      <w:r>
        <w:rPr>
          <w:rFonts w:ascii="宋体" w:hAnsi="宋体" w:eastAsia="宋体" w:cs="宋体"/>
          <w:sz w:val="28"/>
          <w:szCs w:val="28"/>
        </w:rPr>
        <w:t>90</w:t>
      </w:r>
      <w:r>
        <w:rPr>
          <w:rFonts w:ascii="宋体" w:hAnsi="宋体" w:eastAsia="宋体" w:cs="宋体"/>
          <w:spacing w:val="-61"/>
          <w:sz w:val="28"/>
          <w:szCs w:val="28"/>
        </w:rPr>
        <w:t xml:space="preserve"> </w:t>
      </w:r>
      <w:r>
        <w:rPr>
          <w:rFonts w:ascii="宋体" w:hAnsi="宋体" w:eastAsia="宋体" w:cs="宋体"/>
          <w:sz w:val="28"/>
          <w:szCs w:val="28"/>
        </w:rPr>
        <w:t xml:space="preserve">个日历日（中标人的投标文件有 </w:t>
      </w:r>
      <w:r>
        <w:rPr>
          <w:rFonts w:ascii="宋体" w:hAnsi="宋体" w:eastAsia="宋体" w:cs="宋体"/>
          <w:spacing w:val="-2"/>
          <w:sz w:val="28"/>
          <w:szCs w:val="28"/>
        </w:rPr>
        <w:t>效期延长与合同有效期一致）。</w:t>
      </w:r>
    </w:p>
    <w:p w14:paraId="16D095FE">
      <w:pPr>
        <w:spacing w:before="146" w:line="268" w:lineRule="auto"/>
        <w:ind w:left="39" w:right="98" w:firstLine="564"/>
        <w:rPr>
          <w:rFonts w:ascii="宋体" w:hAnsi="宋体" w:eastAsia="宋体" w:cs="宋体"/>
          <w:sz w:val="28"/>
          <w:szCs w:val="28"/>
        </w:rPr>
      </w:pPr>
      <w:r>
        <w:rPr>
          <w:rFonts w:ascii="宋体" w:hAnsi="宋体" w:eastAsia="宋体" w:cs="宋体"/>
          <w:spacing w:val="-4"/>
          <w:sz w:val="28"/>
          <w:szCs w:val="28"/>
        </w:rPr>
        <w:t>5．投标人完全理解并同意贵方在招标文件中的有关不予退还投标保</w:t>
      </w:r>
      <w:r>
        <w:rPr>
          <w:rFonts w:ascii="宋体" w:hAnsi="宋体" w:eastAsia="宋体" w:cs="宋体"/>
          <w:spacing w:val="14"/>
          <w:sz w:val="28"/>
          <w:szCs w:val="28"/>
        </w:rPr>
        <w:t xml:space="preserve"> </w:t>
      </w:r>
      <w:r>
        <w:rPr>
          <w:rFonts w:ascii="宋体" w:hAnsi="宋体" w:eastAsia="宋体" w:cs="宋体"/>
          <w:spacing w:val="-1"/>
          <w:sz w:val="28"/>
          <w:szCs w:val="28"/>
        </w:rPr>
        <w:t>证金和拒绝投标的条款。</w:t>
      </w:r>
    </w:p>
    <w:p w14:paraId="1DCBB35B">
      <w:pPr>
        <w:spacing w:before="145" w:line="268" w:lineRule="auto"/>
        <w:ind w:left="51" w:firstLine="549"/>
        <w:rPr>
          <w:rFonts w:ascii="宋体" w:hAnsi="宋体" w:eastAsia="宋体" w:cs="宋体"/>
          <w:sz w:val="28"/>
          <w:szCs w:val="28"/>
        </w:rPr>
      </w:pPr>
      <w:r>
        <w:rPr>
          <w:rFonts w:ascii="宋体" w:hAnsi="宋体" w:eastAsia="宋体" w:cs="宋体"/>
          <w:spacing w:val="-4"/>
          <w:sz w:val="28"/>
          <w:szCs w:val="28"/>
        </w:rPr>
        <w:t>6．投标人同意提供按照贵方可能要求的与其投标有关的一切数据或</w:t>
      </w:r>
      <w:r>
        <w:rPr>
          <w:rFonts w:ascii="宋体" w:hAnsi="宋体" w:eastAsia="宋体" w:cs="宋体"/>
          <w:spacing w:val="17"/>
          <w:sz w:val="28"/>
          <w:szCs w:val="28"/>
        </w:rPr>
        <w:t xml:space="preserve"> </w:t>
      </w:r>
      <w:r>
        <w:rPr>
          <w:rFonts w:ascii="宋体" w:hAnsi="宋体" w:eastAsia="宋体" w:cs="宋体"/>
          <w:spacing w:val="-5"/>
          <w:sz w:val="28"/>
          <w:szCs w:val="28"/>
        </w:rPr>
        <w:t>资料，完全理解贵方不一定接受最低投标报价的投标或收到的任何投标。</w:t>
      </w:r>
    </w:p>
    <w:p w14:paraId="4949F2A2">
      <w:pPr>
        <w:spacing w:before="148" w:line="220" w:lineRule="auto"/>
        <w:ind w:right="10"/>
        <w:jc w:val="right"/>
        <w:rPr>
          <w:rFonts w:ascii="宋体" w:hAnsi="宋体" w:eastAsia="宋体" w:cs="宋体"/>
          <w:sz w:val="28"/>
          <w:szCs w:val="28"/>
        </w:rPr>
      </w:pPr>
      <w:r>
        <w:rPr>
          <w:rFonts w:ascii="宋体" w:hAnsi="宋体" w:eastAsia="宋体" w:cs="宋体"/>
          <w:spacing w:val="-1"/>
          <w:sz w:val="28"/>
          <w:szCs w:val="28"/>
        </w:rPr>
        <w:t>7．若我方获得中标，我方保证按有关规定向贵方支付中标服务费。</w:t>
      </w:r>
    </w:p>
    <w:p w14:paraId="2061ABC5">
      <w:pPr>
        <w:spacing w:before="147" w:line="219" w:lineRule="auto"/>
        <w:ind w:left="599"/>
        <w:rPr>
          <w:rFonts w:ascii="宋体" w:hAnsi="宋体" w:eastAsia="宋体" w:cs="宋体"/>
          <w:sz w:val="28"/>
          <w:szCs w:val="28"/>
        </w:rPr>
      </w:pPr>
      <w:r>
        <w:rPr>
          <w:rFonts w:ascii="宋体" w:hAnsi="宋体" w:eastAsia="宋体" w:cs="宋体"/>
          <w:spacing w:val="-1"/>
          <w:sz w:val="28"/>
          <w:szCs w:val="28"/>
        </w:rPr>
        <w:t>8．与本投标有关的一切正式往来信函请寄：</w:t>
      </w:r>
    </w:p>
    <w:p w14:paraId="71A1782E">
      <w:pPr>
        <w:spacing w:before="83" w:line="219" w:lineRule="auto"/>
        <w:ind w:left="602"/>
        <w:rPr>
          <w:rFonts w:ascii="宋体" w:hAnsi="宋体" w:eastAsia="宋体" w:cs="宋体"/>
          <w:sz w:val="28"/>
          <w:szCs w:val="28"/>
        </w:rPr>
      </w:pPr>
      <w:r>
        <w:rPr>
          <w:rFonts w:ascii="宋体" w:hAnsi="宋体" w:eastAsia="宋体" w:cs="宋体"/>
          <w:spacing w:val="-2"/>
          <w:sz w:val="28"/>
          <w:szCs w:val="28"/>
        </w:rPr>
        <w:t>投标人名称（公章</w:t>
      </w:r>
      <w:r>
        <w:rPr>
          <w:rFonts w:ascii="宋体" w:hAnsi="宋体" w:eastAsia="宋体" w:cs="宋体"/>
          <w:sz w:val="28"/>
          <w:szCs w:val="28"/>
        </w:rPr>
        <w:t>）：</w:t>
      </w:r>
      <w:r>
        <w:rPr>
          <w:rFonts w:ascii="宋体" w:hAnsi="宋体" w:eastAsia="宋体" w:cs="宋体"/>
          <w:sz w:val="28"/>
          <w:szCs w:val="28"/>
          <w:u w:val="single" w:color="auto"/>
        </w:rPr>
        <w:t xml:space="preserve">                                </w:t>
      </w:r>
    </w:p>
    <w:p w14:paraId="21EAD9CD">
      <w:pPr>
        <w:spacing w:before="69" w:line="221" w:lineRule="auto"/>
        <w:ind w:left="602"/>
        <w:rPr>
          <w:rFonts w:ascii="宋体" w:hAnsi="宋体" w:eastAsia="宋体" w:cs="宋体"/>
          <w:sz w:val="28"/>
          <w:szCs w:val="28"/>
        </w:rPr>
      </w:pPr>
      <w:r>
        <w:rPr>
          <w:rFonts w:ascii="宋体" w:hAnsi="宋体" w:eastAsia="宋体" w:cs="宋体"/>
          <w:spacing w:val="-17"/>
          <w:sz w:val="28"/>
          <w:szCs w:val="28"/>
        </w:rPr>
        <w:t>详</w:t>
      </w:r>
      <w:r>
        <w:rPr>
          <w:rFonts w:ascii="宋体" w:hAnsi="宋体" w:eastAsia="宋体" w:cs="宋体"/>
          <w:spacing w:val="4"/>
          <w:sz w:val="28"/>
          <w:szCs w:val="28"/>
        </w:rPr>
        <w:t xml:space="preserve">   </w:t>
      </w:r>
      <w:r>
        <w:rPr>
          <w:rFonts w:ascii="宋体" w:hAnsi="宋体" w:eastAsia="宋体" w:cs="宋体"/>
          <w:spacing w:val="-17"/>
          <w:sz w:val="28"/>
          <w:szCs w:val="28"/>
        </w:rPr>
        <w:t>细</w:t>
      </w:r>
      <w:r>
        <w:rPr>
          <w:rFonts w:ascii="宋体" w:hAnsi="宋体" w:eastAsia="宋体" w:cs="宋体"/>
          <w:spacing w:val="3"/>
          <w:sz w:val="28"/>
          <w:szCs w:val="28"/>
        </w:rPr>
        <w:t xml:space="preserve">   </w:t>
      </w:r>
      <w:r>
        <w:rPr>
          <w:rFonts w:ascii="宋体" w:hAnsi="宋体" w:eastAsia="宋体" w:cs="宋体"/>
          <w:spacing w:val="-17"/>
          <w:sz w:val="28"/>
          <w:szCs w:val="28"/>
        </w:rPr>
        <w:t>地</w:t>
      </w:r>
      <w:r>
        <w:rPr>
          <w:rFonts w:ascii="宋体" w:hAnsi="宋体" w:eastAsia="宋体" w:cs="宋体"/>
          <w:spacing w:val="4"/>
          <w:sz w:val="28"/>
          <w:szCs w:val="28"/>
        </w:rPr>
        <w:t xml:space="preserve">   </w:t>
      </w:r>
      <w:r>
        <w:rPr>
          <w:rFonts w:ascii="宋体" w:hAnsi="宋体" w:eastAsia="宋体" w:cs="宋体"/>
          <w:spacing w:val="-17"/>
          <w:sz w:val="28"/>
          <w:szCs w:val="28"/>
        </w:rPr>
        <w:t>址</w:t>
      </w:r>
      <w:r>
        <w:rPr>
          <w:rFonts w:ascii="宋体" w:hAnsi="宋体" w:eastAsia="宋体" w:cs="宋体"/>
          <w:spacing w:val="-105"/>
          <w:sz w:val="28"/>
          <w:szCs w:val="28"/>
        </w:rPr>
        <w:t xml:space="preserve"> </w:t>
      </w:r>
      <w:r>
        <w:rPr>
          <w:rFonts w:ascii="宋体" w:hAnsi="宋体" w:eastAsia="宋体" w:cs="宋体"/>
          <w:spacing w:val="-17"/>
          <w:sz w:val="28"/>
          <w:szCs w:val="28"/>
        </w:rPr>
        <w:t>：</w:t>
      </w:r>
      <w:r>
        <w:rPr>
          <w:rFonts w:ascii="宋体" w:hAnsi="宋体" w:eastAsia="宋体" w:cs="宋体"/>
          <w:sz w:val="28"/>
          <w:szCs w:val="28"/>
          <w:u w:val="single" w:color="auto"/>
        </w:rPr>
        <w:t xml:space="preserve">                                 </w:t>
      </w:r>
    </w:p>
    <w:p w14:paraId="7F519F2D">
      <w:pPr>
        <w:spacing w:before="62" w:line="220" w:lineRule="auto"/>
        <w:ind w:left="619"/>
        <w:rPr>
          <w:rFonts w:ascii="宋体" w:hAnsi="宋体" w:eastAsia="宋体" w:cs="宋体"/>
          <w:sz w:val="28"/>
          <w:szCs w:val="28"/>
        </w:rPr>
      </w:pPr>
      <w:r>
        <w:rPr>
          <w:rFonts w:ascii="宋体" w:hAnsi="宋体" w:eastAsia="宋体" w:cs="宋体"/>
          <w:spacing w:val="-20"/>
          <w:sz w:val="28"/>
          <w:szCs w:val="28"/>
        </w:rPr>
        <w:t>邮</w:t>
      </w:r>
      <w:r>
        <w:rPr>
          <w:rFonts w:ascii="宋体" w:hAnsi="宋体" w:eastAsia="宋体" w:cs="宋体"/>
          <w:spacing w:val="3"/>
          <w:sz w:val="28"/>
          <w:szCs w:val="28"/>
        </w:rPr>
        <w:t xml:space="preserve">   </w:t>
      </w:r>
      <w:r>
        <w:rPr>
          <w:rFonts w:ascii="宋体" w:hAnsi="宋体" w:eastAsia="宋体" w:cs="宋体"/>
          <w:spacing w:val="-20"/>
          <w:sz w:val="28"/>
          <w:szCs w:val="28"/>
        </w:rPr>
        <w:t>政</w:t>
      </w:r>
      <w:r>
        <w:rPr>
          <w:rFonts w:ascii="宋体" w:hAnsi="宋体" w:eastAsia="宋体" w:cs="宋体"/>
          <w:spacing w:val="4"/>
          <w:sz w:val="28"/>
          <w:szCs w:val="28"/>
        </w:rPr>
        <w:t xml:space="preserve">   </w:t>
      </w:r>
      <w:r>
        <w:rPr>
          <w:rFonts w:ascii="宋体" w:hAnsi="宋体" w:eastAsia="宋体" w:cs="宋体"/>
          <w:spacing w:val="-20"/>
          <w:sz w:val="28"/>
          <w:szCs w:val="28"/>
        </w:rPr>
        <w:t>编</w:t>
      </w:r>
      <w:r>
        <w:rPr>
          <w:rFonts w:ascii="宋体" w:hAnsi="宋体" w:eastAsia="宋体" w:cs="宋体"/>
          <w:spacing w:val="3"/>
          <w:sz w:val="28"/>
          <w:szCs w:val="28"/>
        </w:rPr>
        <w:t xml:space="preserve">   </w:t>
      </w:r>
      <w:r>
        <w:rPr>
          <w:rFonts w:ascii="宋体" w:hAnsi="宋体" w:eastAsia="宋体" w:cs="宋体"/>
          <w:spacing w:val="-20"/>
          <w:sz w:val="28"/>
          <w:szCs w:val="28"/>
        </w:rPr>
        <w:t>码</w:t>
      </w:r>
      <w:r>
        <w:rPr>
          <w:rFonts w:ascii="宋体" w:hAnsi="宋体" w:eastAsia="宋体" w:cs="宋体"/>
          <w:spacing w:val="-105"/>
          <w:sz w:val="28"/>
          <w:szCs w:val="28"/>
        </w:rPr>
        <w:t xml:space="preserve"> </w:t>
      </w:r>
      <w:r>
        <w:rPr>
          <w:rFonts w:ascii="宋体" w:hAnsi="宋体" w:eastAsia="宋体" w:cs="宋体"/>
          <w:spacing w:val="-20"/>
          <w:sz w:val="28"/>
          <w:szCs w:val="28"/>
        </w:rPr>
        <w:t>：</w:t>
      </w:r>
      <w:r>
        <w:rPr>
          <w:rFonts w:ascii="宋体" w:hAnsi="宋体" w:eastAsia="宋体" w:cs="宋体"/>
          <w:sz w:val="28"/>
          <w:szCs w:val="28"/>
          <w:u w:val="single" w:color="auto"/>
        </w:rPr>
        <w:t xml:space="preserve">                                 </w:t>
      </w:r>
    </w:p>
    <w:p w14:paraId="5239270C">
      <w:pPr>
        <w:spacing w:before="68" w:line="222" w:lineRule="auto"/>
        <w:ind w:left="631"/>
        <w:rPr>
          <w:rFonts w:ascii="宋体" w:hAnsi="宋体" w:eastAsia="宋体" w:cs="宋体"/>
          <w:sz w:val="28"/>
          <w:szCs w:val="28"/>
        </w:rPr>
      </w:pPr>
      <w:r>
        <w:rPr>
          <w:rFonts w:ascii="宋体" w:hAnsi="宋体" w:eastAsia="宋体" w:cs="宋体"/>
          <w:spacing w:val="-31"/>
          <w:sz w:val="28"/>
          <w:szCs w:val="28"/>
        </w:rPr>
        <w:t>电</w:t>
      </w:r>
      <w:r>
        <w:rPr>
          <w:rFonts w:ascii="宋体" w:hAnsi="宋体" w:eastAsia="宋体" w:cs="宋体"/>
          <w:sz w:val="28"/>
          <w:szCs w:val="28"/>
        </w:rPr>
        <w:t xml:space="preserve">             </w:t>
      </w:r>
      <w:r>
        <w:rPr>
          <w:rFonts w:ascii="宋体" w:hAnsi="宋体" w:eastAsia="宋体" w:cs="宋体"/>
          <w:spacing w:val="-31"/>
          <w:sz w:val="28"/>
          <w:szCs w:val="28"/>
        </w:rPr>
        <w:t>话</w:t>
      </w:r>
      <w:r>
        <w:rPr>
          <w:rFonts w:ascii="宋体" w:hAnsi="宋体" w:eastAsia="宋体" w:cs="宋体"/>
          <w:spacing w:val="-94"/>
          <w:sz w:val="28"/>
          <w:szCs w:val="28"/>
        </w:rPr>
        <w:t xml:space="preserve"> </w:t>
      </w:r>
      <w:r>
        <w:rPr>
          <w:rFonts w:ascii="宋体" w:hAnsi="宋体" w:eastAsia="宋体" w:cs="宋体"/>
          <w:spacing w:val="-31"/>
          <w:sz w:val="28"/>
          <w:szCs w:val="28"/>
        </w:rPr>
        <w:t>：</w:t>
      </w:r>
      <w:r>
        <w:rPr>
          <w:rFonts w:ascii="宋体" w:hAnsi="宋体" w:eastAsia="宋体" w:cs="宋体"/>
          <w:sz w:val="28"/>
          <w:szCs w:val="28"/>
          <w:u w:val="single" w:color="auto"/>
        </w:rPr>
        <w:t xml:space="preserve">                                 </w:t>
      </w:r>
    </w:p>
    <w:p w14:paraId="4C069840">
      <w:pPr>
        <w:spacing w:before="64" w:line="219" w:lineRule="auto"/>
        <w:ind w:left="596"/>
        <w:rPr>
          <w:rFonts w:ascii="宋体" w:hAnsi="宋体" w:eastAsia="宋体" w:cs="宋体"/>
          <w:sz w:val="28"/>
          <w:szCs w:val="28"/>
        </w:rPr>
      </w:pPr>
      <w:r>
        <w:rPr>
          <w:rFonts w:ascii="宋体" w:hAnsi="宋体" w:eastAsia="宋体" w:cs="宋体"/>
          <w:spacing w:val="-11"/>
          <w:sz w:val="28"/>
          <w:szCs w:val="28"/>
        </w:rPr>
        <w:t>传              真</w:t>
      </w:r>
      <w:r>
        <w:rPr>
          <w:rFonts w:ascii="宋体" w:hAnsi="宋体" w:eastAsia="宋体" w:cs="宋体"/>
          <w:spacing w:val="-105"/>
          <w:sz w:val="28"/>
          <w:szCs w:val="28"/>
        </w:rPr>
        <w:t xml:space="preserve"> </w:t>
      </w:r>
      <w:r>
        <w:rPr>
          <w:rFonts w:ascii="宋体" w:hAnsi="宋体" w:eastAsia="宋体" w:cs="宋体"/>
          <w:spacing w:val="-11"/>
          <w:sz w:val="28"/>
          <w:szCs w:val="28"/>
        </w:rPr>
        <w:t>：</w:t>
      </w:r>
      <w:r>
        <w:rPr>
          <w:rFonts w:ascii="宋体" w:hAnsi="宋体" w:eastAsia="宋体" w:cs="宋体"/>
          <w:sz w:val="28"/>
          <w:szCs w:val="28"/>
          <w:u w:val="single" w:color="auto"/>
        </w:rPr>
        <w:t xml:space="preserve">                                 </w:t>
      </w:r>
    </w:p>
    <w:p w14:paraId="329745BE">
      <w:pPr>
        <w:spacing w:before="66" w:line="220" w:lineRule="auto"/>
        <w:ind w:left="631"/>
        <w:rPr>
          <w:rFonts w:ascii="宋体" w:hAnsi="宋体" w:eastAsia="宋体" w:cs="宋体"/>
          <w:sz w:val="28"/>
          <w:szCs w:val="28"/>
        </w:rPr>
      </w:pPr>
      <w:r>
        <w:rPr>
          <w:rFonts w:ascii="宋体" w:hAnsi="宋体" w:eastAsia="宋体" w:cs="宋体"/>
          <w:spacing w:val="-22"/>
          <w:sz w:val="28"/>
          <w:szCs w:val="28"/>
        </w:rPr>
        <w:t>电</w:t>
      </w:r>
      <w:r>
        <w:rPr>
          <w:rFonts w:ascii="宋体" w:hAnsi="宋体" w:eastAsia="宋体" w:cs="宋体"/>
          <w:spacing w:val="12"/>
          <w:sz w:val="28"/>
          <w:szCs w:val="28"/>
        </w:rPr>
        <w:t xml:space="preserve"> </w:t>
      </w:r>
      <w:r>
        <w:rPr>
          <w:rFonts w:ascii="宋体" w:hAnsi="宋体" w:eastAsia="宋体" w:cs="宋体"/>
          <w:spacing w:val="-22"/>
          <w:sz w:val="28"/>
          <w:szCs w:val="28"/>
        </w:rPr>
        <w:t>子</w:t>
      </w:r>
      <w:r>
        <w:rPr>
          <w:rFonts w:ascii="宋体" w:hAnsi="宋体" w:eastAsia="宋体" w:cs="宋体"/>
          <w:spacing w:val="30"/>
          <w:sz w:val="28"/>
          <w:szCs w:val="28"/>
        </w:rPr>
        <w:t xml:space="preserve"> </w:t>
      </w:r>
      <w:r>
        <w:rPr>
          <w:rFonts w:ascii="宋体" w:hAnsi="宋体" w:eastAsia="宋体" w:cs="宋体"/>
          <w:spacing w:val="-22"/>
          <w:sz w:val="28"/>
          <w:szCs w:val="28"/>
        </w:rPr>
        <w:t>邮</w:t>
      </w:r>
      <w:r>
        <w:rPr>
          <w:rFonts w:ascii="宋体" w:hAnsi="宋体" w:eastAsia="宋体" w:cs="宋体"/>
          <w:spacing w:val="9"/>
          <w:sz w:val="28"/>
          <w:szCs w:val="28"/>
        </w:rPr>
        <w:t xml:space="preserve"> </w:t>
      </w:r>
      <w:r>
        <w:rPr>
          <w:rFonts w:ascii="宋体" w:hAnsi="宋体" w:eastAsia="宋体" w:cs="宋体"/>
          <w:spacing w:val="-22"/>
          <w:sz w:val="28"/>
          <w:szCs w:val="28"/>
        </w:rPr>
        <w:t>件</w:t>
      </w:r>
      <w:r>
        <w:rPr>
          <w:rFonts w:ascii="宋体" w:hAnsi="宋体" w:eastAsia="宋体" w:cs="宋体"/>
          <w:spacing w:val="10"/>
          <w:sz w:val="28"/>
          <w:szCs w:val="28"/>
        </w:rPr>
        <w:t xml:space="preserve"> </w:t>
      </w:r>
      <w:r>
        <w:rPr>
          <w:rFonts w:ascii="宋体" w:hAnsi="宋体" w:eastAsia="宋体" w:cs="宋体"/>
          <w:spacing w:val="-22"/>
          <w:sz w:val="28"/>
          <w:szCs w:val="28"/>
        </w:rPr>
        <w:t>地</w:t>
      </w:r>
      <w:r>
        <w:rPr>
          <w:rFonts w:ascii="宋体" w:hAnsi="宋体" w:eastAsia="宋体" w:cs="宋体"/>
          <w:spacing w:val="11"/>
          <w:sz w:val="28"/>
          <w:szCs w:val="28"/>
        </w:rPr>
        <w:t xml:space="preserve"> </w:t>
      </w:r>
      <w:r>
        <w:rPr>
          <w:rFonts w:ascii="宋体" w:hAnsi="宋体" w:eastAsia="宋体" w:cs="宋体"/>
          <w:spacing w:val="-22"/>
          <w:sz w:val="28"/>
          <w:szCs w:val="28"/>
        </w:rPr>
        <w:t>址</w:t>
      </w:r>
      <w:r>
        <w:rPr>
          <w:rFonts w:ascii="宋体" w:hAnsi="宋体" w:eastAsia="宋体" w:cs="宋体"/>
          <w:spacing w:val="-105"/>
          <w:sz w:val="28"/>
          <w:szCs w:val="28"/>
        </w:rPr>
        <w:t xml:space="preserve"> </w:t>
      </w:r>
      <w:r>
        <w:rPr>
          <w:rFonts w:ascii="宋体" w:hAnsi="宋体" w:eastAsia="宋体" w:cs="宋体"/>
          <w:spacing w:val="-22"/>
          <w:sz w:val="28"/>
          <w:szCs w:val="28"/>
        </w:rPr>
        <w:t>：</w:t>
      </w:r>
      <w:r>
        <w:rPr>
          <w:rFonts w:ascii="宋体" w:hAnsi="宋体" w:eastAsia="宋体" w:cs="宋体"/>
          <w:sz w:val="28"/>
          <w:szCs w:val="28"/>
          <w:u w:val="single" w:color="auto"/>
        </w:rPr>
        <w:t xml:space="preserve">                                 </w:t>
      </w:r>
    </w:p>
    <w:p w14:paraId="4E0100F9">
      <w:pPr>
        <w:spacing w:before="67" w:line="221" w:lineRule="auto"/>
        <w:ind w:left="599"/>
        <w:rPr>
          <w:rFonts w:ascii="宋体" w:hAnsi="宋体" w:eastAsia="宋体" w:cs="宋体"/>
          <w:sz w:val="28"/>
          <w:szCs w:val="28"/>
        </w:rPr>
      </w:pPr>
      <w:r>
        <w:rPr>
          <w:rFonts w:ascii="宋体" w:hAnsi="宋体" w:eastAsia="宋体" w:cs="宋体"/>
          <w:spacing w:val="-18"/>
          <w:sz w:val="28"/>
          <w:szCs w:val="28"/>
        </w:rPr>
        <w:t>开</w:t>
      </w:r>
      <w:r>
        <w:rPr>
          <w:rFonts w:ascii="宋体" w:hAnsi="宋体" w:eastAsia="宋体" w:cs="宋体"/>
          <w:spacing w:val="5"/>
          <w:sz w:val="28"/>
          <w:szCs w:val="28"/>
        </w:rPr>
        <w:t xml:space="preserve">   </w:t>
      </w:r>
      <w:r>
        <w:rPr>
          <w:rFonts w:ascii="宋体" w:hAnsi="宋体" w:eastAsia="宋体" w:cs="宋体"/>
          <w:spacing w:val="-18"/>
          <w:sz w:val="28"/>
          <w:szCs w:val="28"/>
        </w:rPr>
        <w:t>户</w:t>
      </w:r>
      <w:r>
        <w:rPr>
          <w:rFonts w:ascii="宋体" w:hAnsi="宋体" w:eastAsia="宋体" w:cs="宋体"/>
          <w:spacing w:val="3"/>
          <w:sz w:val="28"/>
          <w:szCs w:val="28"/>
        </w:rPr>
        <w:t xml:space="preserve">   </w:t>
      </w:r>
      <w:r>
        <w:rPr>
          <w:rFonts w:ascii="宋体" w:hAnsi="宋体" w:eastAsia="宋体" w:cs="宋体"/>
          <w:spacing w:val="-18"/>
          <w:sz w:val="28"/>
          <w:szCs w:val="28"/>
        </w:rPr>
        <w:t>银</w:t>
      </w:r>
      <w:r>
        <w:rPr>
          <w:rFonts w:ascii="宋体" w:hAnsi="宋体" w:eastAsia="宋体" w:cs="宋体"/>
          <w:spacing w:val="5"/>
          <w:sz w:val="28"/>
          <w:szCs w:val="28"/>
        </w:rPr>
        <w:t xml:space="preserve">   </w:t>
      </w:r>
      <w:r>
        <w:rPr>
          <w:rFonts w:ascii="宋体" w:hAnsi="宋体" w:eastAsia="宋体" w:cs="宋体"/>
          <w:spacing w:val="-18"/>
          <w:sz w:val="28"/>
          <w:szCs w:val="28"/>
        </w:rPr>
        <w:t>行</w:t>
      </w:r>
      <w:r>
        <w:rPr>
          <w:rFonts w:ascii="宋体" w:hAnsi="宋体" w:eastAsia="宋体" w:cs="宋体"/>
          <w:spacing w:val="-104"/>
          <w:sz w:val="28"/>
          <w:szCs w:val="28"/>
        </w:rPr>
        <w:t xml:space="preserve"> </w:t>
      </w:r>
      <w:r>
        <w:rPr>
          <w:rFonts w:ascii="宋体" w:hAnsi="宋体" w:eastAsia="宋体" w:cs="宋体"/>
          <w:spacing w:val="-18"/>
          <w:sz w:val="28"/>
          <w:szCs w:val="28"/>
        </w:rPr>
        <w:t>：</w:t>
      </w:r>
      <w:r>
        <w:rPr>
          <w:rFonts w:ascii="宋体" w:hAnsi="宋体" w:eastAsia="宋体" w:cs="宋体"/>
          <w:sz w:val="28"/>
          <w:szCs w:val="28"/>
          <w:u w:val="single" w:color="auto"/>
        </w:rPr>
        <w:t xml:space="preserve">                                 </w:t>
      </w:r>
    </w:p>
    <w:p w14:paraId="734E23C6">
      <w:pPr>
        <w:spacing w:before="65" w:line="221" w:lineRule="auto"/>
        <w:ind w:left="609"/>
        <w:rPr>
          <w:rFonts w:ascii="宋体" w:hAnsi="宋体" w:eastAsia="宋体" w:cs="宋体"/>
          <w:sz w:val="28"/>
          <w:szCs w:val="28"/>
        </w:rPr>
      </w:pPr>
      <w:r>
        <w:rPr>
          <w:rFonts w:ascii="宋体" w:hAnsi="宋体" w:eastAsia="宋体" w:cs="宋体"/>
          <w:spacing w:val="-26"/>
          <w:sz w:val="28"/>
          <w:szCs w:val="28"/>
        </w:rPr>
        <w:t>帐</w:t>
      </w:r>
      <w:r>
        <w:rPr>
          <w:rFonts w:ascii="宋体" w:hAnsi="宋体" w:eastAsia="宋体" w:cs="宋体"/>
          <w:spacing w:val="1"/>
          <w:sz w:val="28"/>
          <w:szCs w:val="28"/>
        </w:rPr>
        <w:t xml:space="preserve">             </w:t>
      </w:r>
      <w:r>
        <w:rPr>
          <w:rFonts w:ascii="宋体" w:hAnsi="宋体" w:eastAsia="宋体" w:cs="宋体"/>
          <w:spacing w:val="-26"/>
          <w:sz w:val="28"/>
          <w:szCs w:val="28"/>
        </w:rPr>
        <w:t>号</w:t>
      </w:r>
      <w:r>
        <w:rPr>
          <w:rFonts w:ascii="宋体" w:hAnsi="宋体" w:eastAsia="宋体" w:cs="宋体"/>
          <w:spacing w:val="-100"/>
          <w:sz w:val="28"/>
          <w:szCs w:val="28"/>
        </w:rPr>
        <w:t xml:space="preserve"> </w:t>
      </w:r>
      <w:r>
        <w:rPr>
          <w:rFonts w:ascii="宋体" w:hAnsi="宋体" w:eastAsia="宋体" w:cs="宋体"/>
          <w:spacing w:val="-26"/>
          <w:sz w:val="28"/>
          <w:szCs w:val="28"/>
        </w:rPr>
        <w:t>：</w:t>
      </w:r>
      <w:r>
        <w:rPr>
          <w:rFonts w:ascii="宋体" w:hAnsi="宋体" w:eastAsia="宋体" w:cs="宋体"/>
          <w:sz w:val="28"/>
          <w:szCs w:val="28"/>
          <w:u w:val="single" w:color="auto"/>
        </w:rPr>
        <w:t xml:space="preserve">                                 </w:t>
      </w:r>
    </w:p>
    <w:p w14:paraId="58F7A9BE">
      <w:pPr>
        <w:pStyle w:val="8"/>
        <w:spacing w:line="371" w:lineRule="auto"/>
      </w:pPr>
    </w:p>
    <w:p w14:paraId="084D9419">
      <w:pPr>
        <w:spacing w:before="91" w:line="220" w:lineRule="auto"/>
        <w:ind w:left="6330"/>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4"/>
          <w:sz w:val="28"/>
          <w:szCs w:val="28"/>
        </w:rPr>
        <w:t xml:space="preserve">    </w:t>
      </w:r>
      <w:r>
        <w:rPr>
          <w:rFonts w:ascii="宋体" w:hAnsi="宋体" w:eastAsia="宋体" w:cs="宋体"/>
          <w:spacing w:val="-10"/>
          <w:sz w:val="28"/>
          <w:szCs w:val="28"/>
        </w:rPr>
        <w:t>月</w:t>
      </w:r>
      <w:r>
        <w:rPr>
          <w:rFonts w:ascii="宋体" w:hAnsi="宋体" w:eastAsia="宋体" w:cs="宋体"/>
          <w:spacing w:val="15"/>
          <w:sz w:val="28"/>
          <w:szCs w:val="28"/>
        </w:rPr>
        <w:t xml:space="preserve">    </w:t>
      </w:r>
      <w:r>
        <w:rPr>
          <w:rFonts w:ascii="宋体" w:hAnsi="宋体" w:eastAsia="宋体" w:cs="宋体"/>
          <w:spacing w:val="-10"/>
          <w:sz w:val="28"/>
          <w:szCs w:val="28"/>
        </w:rPr>
        <w:t>日</w:t>
      </w:r>
    </w:p>
    <w:p w14:paraId="5B1CBDFD">
      <w:pPr>
        <w:spacing w:line="220" w:lineRule="auto"/>
        <w:rPr>
          <w:rFonts w:ascii="宋体" w:hAnsi="宋体" w:eastAsia="宋体" w:cs="宋体"/>
          <w:sz w:val="28"/>
          <w:szCs w:val="28"/>
        </w:rPr>
        <w:sectPr>
          <w:footerReference r:id="rId17" w:type="default"/>
          <w:pgSz w:w="11906" w:h="16839"/>
          <w:pgMar w:top="1431" w:right="1262" w:bottom="1185" w:left="1785" w:header="0" w:footer="971" w:gutter="0"/>
          <w:pgNumType w:fmt="decimal"/>
          <w:cols w:space="720" w:num="1"/>
        </w:sectPr>
      </w:pPr>
    </w:p>
    <w:p w14:paraId="4579CE69">
      <w:pPr>
        <w:spacing w:before="55" w:line="219" w:lineRule="auto"/>
        <w:ind w:left="3740"/>
        <w:rPr>
          <w:rFonts w:ascii="宋体" w:hAnsi="宋体" w:eastAsia="宋体" w:cs="宋体"/>
          <w:sz w:val="28"/>
          <w:szCs w:val="28"/>
        </w:rPr>
      </w:pPr>
      <w:r>
        <w:rPr>
          <w:rFonts w:ascii="宋体" w:hAnsi="宋体" w:eastAsia="宋体" w:cs="宋体"/>
          <w:b/>
          <w:bCs/>
          <w:spacing w:val="-4"/>
          <w:sz w:val="28"/>
          <w:szCs w:val="28"/>
        </w:rPr>
        <w:t>二、投标报价表</w:t>
      </w:r>
    </w:p>
    <w:p w14:paraId="3AF03068">
      <w:pPr>
        <w:spacing w:before="283" w:line="217" w:lineRule="auto"/>
        <w:ind w:left="358"/>
        <w:outlineLvl w:val="0"/>
        <w:rPr>
          <w:rFonts w:hint="eastAsia" w:ascii="宋体" w:hAnsi="宋体" w:eastAsia="宋体" w:cs="宋体"/>
          <w:sz w:val="28"/>
          <w:szCs w:val="28"/>
          <w:lang w:eastAsia="zh-CN"/>
        </w:rPr>
      </w:pPr>
      <w:r>
        <w:rPr>
          <w:rFonts w:ascii="宋体" w:hAnsi="宋体" w:eastAsia="宋体" w:cs="宋体"/>
          <w:spacing w:val="-1"/>
          <w:sz w:val="28"/>
          <w:szCs w:val="28"/>
        </w:rPr>
        <w:t>项目编号：</w:t>
      </w:r>
    </w:p>
    <w:tbl>
      <w:tblPr>
        <w:tblStyle w:val="19"/>
        <w:tblW w:w="94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34"/>
        <w:gridCol w:w="1565"/>
        <w:gridCol w:w="1834"/>
        <w:gridCol w:w="1416"/>
        <w:gridCol w:w="961"/>
      </w:tblGrid>
      <w:tr w14:paraId="1515C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3634" w:type="dxa"/>
            <w:vAlign w:val="top"/>
          </w:tcPr>
          <w:p w14:paraId="0F26B630">
            <w:pPr>
              <w:pStyle w:val="20"/>
              <w:spacing w:before="91" w:line="219" w:lineRule="auto"/>
              <w:ind w:left="119"/>
              <w:jc w:val="center"/>
              <w:rPr>
                <w:spacing w:val="-2"/>
                <w:sz w:val="28"/>
                <w:szCs w:val="28"/>
              </w:rPr>
            </w:pPr>
          </w:p>
          <w:p w14:paraId="21CCB625">
            <w:pPr>
              <w:pStyle w:val="20"/>
              <w:spacing w:before="91" w:line="219" w:lineRule="auto"/>
              <w:ind w:left="119"/>
              <w:jc w:val="center"/>
              <w:rPr>
                <w:spacing w:val="-2"/>
                <w:sz w:val="28"/>
                <w:szCs w:val="28"/>
              </w:rPr>
            </w:pPr>
            <w:r>
              <w:rPr>
                <w:spacing w:val="-2"/>
                <w:sz w:val="28"/>
                <w:szCs w:val="28"/>
              </w:rPr>
              <w:t>项目名称</w:t>
            </w:r>
          </w:p>
        </w:tc>
        <w:tc>
          <w:tcPr>
            <w:tcW w:w="1565" w:type="dxa"/>
            <w:vAlign w:val="top"/>
          </w:tcPr>
          <w:p w14:paraId="606BB952">
            <w:pPr>
              <w:pStyle w:val="20"/>
              <w:spacing w:before="91" w:line="219" w:lineRule="auto"/>
              <w:ind w:left="119"/>
              <w:jc w:val="center"/>
              <w:rPr>
                <w:spacing w:val="-2"/>
                <w:sz w:val="28"/>
                <w:szCs w:val="28"/>
              </w:rPr>
            </w:pPr>
          </w:p>
          <w:p w14:paraId="35648FAA">
            <w:pPr>
              <w:pStyle w:val="20"/>
              <w:spacing w:before="91" w:line="219" w:lineRule="auto"/>
              <w:ind w:left="119"/>
              <w:jc w:val="center"/>
              <w:rPr>
                <w:spacing w:val="-2"/>
                <w:sz w:val="28"/>
                <w:szCs w:val="28"/>
              </w:rPr>
            </w:pPr>
            <w:r>
              <w:rPr>
                <w:spacing w:val="-2"/>
                <w:sz w:val="28"/>
                <w:szCs w:val="28"/>
              </w:rPr>
              <w:t>投标总报价（元）</w:t>
            </w:r>
          </w:p>
        </w:tc>
        <w:tc>
          <w:tcPr>
            <w:tcW w:w="1834" w:type="dxa"/>
            <w:tcBorders>
              <w:right w:val="single" w:color="auto" w:sz="4" w:space="0"/>
            </w:tcBorders>
            <w:vAlign w:val="top"/>
          </w:tcPr>
          <w:p w14:paraId="2074FDAC">
            <w:pPr>
              <w:pStyle w:val="20"/>
              <w:spacing w:before="91" w:line="219" w:lineRule="auto"/>
              <w:ind w:left="119"/>
              <w:jc w:val="center"/>
              <w:rPr>
                <w:spacing w:val="-2"/>
                <w:sz w:val="28"/>
                <w:szCs w:val="28"/>
              </w:rPr>
            </w:pPr>
          </w:p>
          <w:p w14:paraId="1642322C">
            <w:pPr>
              <w:pStyle w:val="20"/>
              <w:spacing w:before="91" w:line="219" w:lineRule="auto"/>
              <w:ind w:left="119"/>
              <w:jc w:val="center"/>
              <w:rPr>
                <w:rFonts w:hint="eastAsia"/>
                <w:spacing w:val="-2"/>
                <w:sz w:val="28"/>
                <w:szCs w:val="28"/>
              </w:rPr>
            </w:pPr>
            <w:r>
              <w:rPr>
                <w:rFonts w:hint="eastAsia"/>
                <w:spacing w:val="-2"/>
                <w:sz w:val="28"/>
                <w:szCs w:val="28"/>
              </w:rPr>
              <w:t>项目交付时间</w:t>
            </w:r>
          </w:p>
          <w:p w14:paraId="4792AB8A">
            <w:pPr>
              <w:pStyle w:val="20"/>
              <w:spacing w:before="91" w:line="219" w:lineRule="auto"/>
              <w:ind w:left="119"/>
              <w:jc w:val="center"/>
              <w:rPr>
                <w:rFonts w:hint="eastAsia" w:eastAsia="宋体"/>
                <w:spacing w:val="-2"/>
                <w:sz w:val="28"/>
                <w:szCs w:val="28"/>
                <w:lang w:eastAsia="zh-CN"/>
              </w:rPr>
            </w:pPr>
            <w:r>
              <w:rPr>
                <w:rFonts w:hint="eastAsia"/>
                <w:spacing w:val="-2"/>
                <w:sz w:val="28"/>
                <w:szCs w:val="28"/>
                <w:lang w:eastAsia="zh-CN"/>
              </w:rPr>
              <w:t>（</w:t>
            </w:r>
            <w:r>
              <w:rPr>
                <w:rFonts w:hint="eastAsia"/>
                <w:spacing w:val="-2"/>
                <w:sz w:val="28"/>
                <w:szCs w:val="28"/>
                <w:lang w:val="en-US" w:eastAsia="zh-CN"/>
              </w:rPr>
              <w:t>日历天</w:t>
            </w:r>
            <w:r>
              <w:rPr>
                <w:rFonts w:hint="eastAsia"/>
                <w:spacing w:val="-2"/>
                <w:sz w:val="28"/>
                <w:szCs w:val="28"/>
                <w:lang w:eastAsia="zh-CN"/>
              </w:rPr>
              <w:t>）</w:t>
            </w:r>
          </w:p>
        </w:tc>
        <w:tc>
          <w:tcPr>
            <w:tcW w:w="1416" w:type="dxa"/>
            <w:tcBorders>
              <w:left w:val="single" w:color="auto" w:sz="4" w:space="0"/>
            </w:tcBorders>
            <w:vAlign w:val="center"/>
          </w:tcPr>
          <w:p w14:paraId="39BAEF4D">
            <w:pPr>
              <w:pStyle w:val="20"/>
              <w:spacing w:before="91" w:line="219" w:lineRule="auto"/>
              <w:ind w:left="119"/>
              <w:jc w:val="center"/>
              <w:rPr>
                <w:rFonts w:hint="eastAsia" w:eastAsia="宋体"/>
                <w:spacing w:val="-2"/>
                <w:sz w:val="28"/>
                <w:szCs w:val="28"/>
                <w:lang w:val="en-US" w:eastAsia="zh-CN"/>
              </w:rPr>
            </w:pPr>
            <w:r>
              <w:rPr>
                <w:rFonts w:hint="eastAsia"/>
                <w:spacing w:val="-2"/>
                <w:sz w:val="28"/>
                <w:szCs w:val="28"/>
                <w:lang w:val="en-US" w:eastAsia="zh-CN"/>
              </w:rPr>
              <w:t>质保期</w:t>
            </w:r>
          </w:p>
        </w:tc>
        <w:tc>
          <w:tcPr>
            <w:tcW w:w="961" w:type="dxa"/>
            <w:vAlign w:val="top"/>
          </w:tcPr>
          <w:p w14:paraId="0374CDCC">
            <w:pPr>
              <w:pStyle w:val="20"/>
              <w:spacing w:before="91" w:line="219" w:lineRule="auto"/>
              <w:ind w:left="119"/>
              <w:jc w:val="center"/>
              <w:rPr>
                <w:spacing w:val="-2"/>
                <w:sz w:val="28"/>
                <w:szCs w:val="28"/>
              </w:rPr>
            </w:pPr>
          </w:p>
          <w:p w14:paraId="7C67A6E9">
            <w:pPr>
              <w:pStyle w:val="20"/>
              <w:spacing w:before="91" w:line="219" w:lineRule="auto"/>
              <w:ind w:left="119"/>
              <w:jc w:val="center"/>
              <w:rPr>
                <w:spacing w:val="-2"/>
                <w:sz w:val="28"/>
                <w:szCs w:val="28"/>
              </w:rPr>
            </w:pPr>
            <w:r>
              <w:rPr>
                <w:spacing w:val="-2"/>
                <w:sz w:val="28"/>
                <w:szCs w:val="28"/>
              </w:rPr>
              <w:t>备注</w:t>
            </w:r>
          </w:p>
        </w:tc>
      </w:tr>
      <w:tr w14:paraId="70495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3634" w:type="dxa"/>
            <w:vAlign w:val="center"/>
          </w:tcPr>
          <w:p w14:paraId="1F943EC5">
            <w:pPr>
              <w:pStyle w:val="20"/>
              <w:spacing w:before="91" w:line="219" w:lineRule="auto"/>
              <w:ind w:left="119"/>
              <w:jc w:val="center"/>
              <w:rPr>
                <w:rFonts w:hint="eastAsia"/>
                <w:spacing w:val="-2"/>
                <w:sz w:val="28"/>
                <w:szCs w:val="28"/>
                <w:lang w:eastAsia="zh-CN"/>
              </w:rPr>
            </w:pPr>
            <w:r>
              <w:rPr>
                <w:rFonts w:hint="eastAsia"/>
                <w:spacing w:val="-2"/>
                <w:sz w:val="28"/>
                <w:szCs w:val="28"/>
                <w:lang w:eastAsia="zh-CN"/>
              </w:rPr>
              <w:t>安康市中心医院体检软件系统改造采购项目(二次)</w:t>
            </w:r>
          </w:p>
        </w:tc>
        <w:tc>
          <w:tcPr>
            <w:tcW w:w="1565" w:type="dxa"/>
            <w:vAlign w:val="top"/>
          </w:tcPr>
          <w:p w14:paraId="28D82F30">
            <w:pPr>
              <w:pStyle w:val="20"/>
              <w:spacing w:before="91" w:line="219" w:lineRule="auto"/>
              <w:ind w:left="119"/>
              <w:jc w:val="center"/>
              <w:rPr>
                <w:spacing w:val="-2"/>
                <w:sz w:val="28"/>
                <w:szCs w:val="28"/>
              </w:rPr>
            </w:pPr>
          </w:p>
        </w:tc>
        <w:tc>
          <w:tcPr>
            <w:tcW w:w="1834" w:type="dxa"/>
            <w:tcBorders>
              <w:right w:val="single" w:color="auto" w:sz="4" w:space="0"/>
            </w:tcBorders>
            <w:vAlign w:val="top"/>
          </w:tcPr>
          <w:p w14:paraId="23ADC27F">
            <w:pPr>
              <w:pStyle w:val="20"/>
              <w:spacing w:before="91" w:line="219" w:lineRule="auto"/>
              <w:ind w:left="119"/>
              <w:jc w:val="center"/>
              <w:rPr>
                <w:spacing w:val="-2"/>
                <w:sz w:val="28"/>
                <w:szCs w:val="28"/>
              </w:rPr>
            </w:pPr>
          </w:p>
        </w:tc>
        <w:tc>
          <w:tcPr>
            <w:tcW w:w="1416" w:type="dxa"/>
            <w:tcBorders>
              <w:left w:val="single" w:color="auto" w:sz="4" w:space="0"/>
            </w:tcBorders>
            <w:vAlign w:val="top"/>
          </w:tcPr>
          <w:p w14:paraId="7B35BA56">
            <w:pPr>
              <w:pStyle w:val="20"/>
              <w:spacing w:before="91" w:line="219" w:lineRule="auto"/>
              <w:ind w:left="119"/>
              <w:jc w:val="center"/>
              <w:rPr>
                <w:spacing w:val="-2"/>
                <w:sz w:val="28"/>
                <w:szCs w:val="28"/>
              </w:rPr>
            </w:pPr>
          </w:p>
        </w:tc>
        <w:tc>
          <w:tcPr>
            <w:tcW w:w="961" w:type="dxa"/>
            <w:vAlign w:val="top"/>
          </w:tcPr>
          <w:p w14:paraId="3C5AC57C">
            <w:pPr>
              <w:pStyle w:val="20"/>
              <w:spacing w:before="91" w:line="219" w:lineRule="auto"/>
              <w:ind w:left="119"/>
              <w:jc w:val="center"/>
              <w:rPr>
                <w:spacing w:val="-2"/>
                <w:sz w:val="28"/>
                <w:szCs w:val="28"/>
              </w:rPr>
            </w:pPr>
          </w:p>
        </w:tc>
      </w:tr>
      <w:tr w14:paraId="79CA7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3634" w:type="dxa"/>
            <w:vAlign w:val="top"/>
          </w:tcPr>
          <w:p w14:paraId="3025D835">
            <w:pPr>
              <w:spacing w:line="467" w:lineRule="auto"/>
              <w:jc w:val="center"/>
              <w:rPr>
                <w:rFonts w:ascii="Arial"/>
                <w:sz w:val="21"/>
              </w:rPr>
            </w:pPr>
          </w:p>
          <w:p w14:paraId="2EE8A48B">
            <w:pPr>
              <w:pStyle w:val="20"/>
              <w:spacing w:before="91" w:line="219" w:lineRule="auto"/>
              <w:ind w:left="568"/>
              <w:jc w:val="center"/>
              <w:rPr>
                <w:sz w:val="28"/>
                <w:szCs w:val="28"/>
              </w:rPr>
            </w:pPr>
            <w:r>
              <w:rPr>
                <w:spacing w:val="-2"/>
                <w:sz w:val="28"/>
                <w:szCs w:val="28"/>
              </w:rPr>
              <w:t>投标总报价（大写）</w:t>
            </w:r>
          </w:p>
        </w:tc>
        <w:tc>
          <w:tcPr>
            <w:tcW w:w="5776" w:type="dxa"/>
            <w:gridSpan w:val="4"/>
            <w:vAlign w:val="top"/>
          </w:tcPr>
          <w:p w14:paraId="2F28646A">
            <w:pPr>
              <w:jc w:val="center"/>
              <w:rPr>
                <w:rFonts w:ascii="Arial"/>
                <w:sz w:val="21"/>
              </w:rPr>
            </w:pPr>
          </w:p>
        </w:tc>
      </w:tr>
    </w:tbl>
    <w:p w14:paraId="0120FA8C">
      <w:pPr>
        <w:pStyle w:val="8"/>
        <w:spacing w:line="242" w:lineRule="auto"/>
      </w:pPr>
    </w:p>
    <w:p w14:paraId="05995EC1">
      <w:pPr>
        <w:pStyle w:val="8"/>
        <w:spacing w:line="242" w:lineRule="auto"/>
      </w:pPr>
    </w:p>
    <w:p w14:paraId="5550EC87">
      <w:pPr>
        <w:pStyle w:val="8"/>
        <w:spacing w:line="242" w:lineRule="auto"/>
      </w:pPr>
    </w:p>
    <w:p w14:paraId="6581C15F">
      <w:pPr>
        <w:pStyle w:val="8"/>
        <w:spacing w:line="242" w:lineRule="auto"/>
      </w:pPr>
    </w:p>
    <w:p w14:paraId="47BB3170">
      <w:pPr>
        <w:pStyle w:val="8"/>
        <w:spacing w:line="242" w:lineRule="auto"/>
      </w:pPr>
    </w:p>
    <w:p w14:paraId="3D5BDD76">
      <w:pPr>
        <w:pStyle w:val="8"/>
        <w:spacing w:line="243" w:lineRule="auto"/>
      </w:pPr>
    </w:p>
    <w:p w14:paraId="6C6DFA0D">
      <w:pPr>
        <w:pStyle w:val="8"/>
        <w:spacing w:line="243" w:lineRule="auto"/>
      </w:pPr>
    </w:p>
    <w:p w14:paraId="569583B5">
      <w:pPr>
        <w:pStyle w:val="8"/>
        <w:spacing w:line="243" w:lineRule="auto"/>
      </w:pPr>
    </w:p>
    <w:p w14:paraId="72E4A0F1">
      <w:pPr>
        <w:spacing w:before="91" w:line="219" w:lineRule="auto"/>
        <w:ind w:left="635"/>
        <w:rPr>
          <w:rFonts w:ascii="宋体" w:hAnsi="宋体" w:eastAsia="宋体" w:cs="宋体"/>
          <w:sz w:val="28"/>
          <w:szCs w:val="28"/>
        </w:rPr>
      </w:pPr>
      <w:r>
        <w:rPr>
          <w:rFonts w:ascii="宋体" w:hAnsi="宋体" w:eastAsia="宋体" w:cs="宋体"/>
          <w:spacing w:val="-2"/>
          <w:sz w:val="28"/>
          <w:szCs w:val="28"/>
        </w:rPr>
        <w:t>投标单位（公章）：</w:t>
      </w:r>
      <w:r>
        <w:rPr>
          <w:rFonts w:ascii="宋体" w:hAnsi="宋体" w:eastAsia="宋体" w:cs="宋体"/>
          <w:sz w:val="28"/>
          <w:szCs w:val="28"/>
          <w:u w:val="single" w:color="auto"/>
        </w:rPr>
        <w:t xml:space="preserve">                        </w:t>
      </w:r>
    </w:p>
    <w:p w14:paraId="7CD8E015">
      <w:pPr>
        <w:pStyle w:val="8"/>
        <w:spacing w:line="273" w:lineRule="auto"/>
      </w:pPr>
    </w:p>
    <w:p w14:paraId="77B78697">
      <w:pPr>
        <w:pStyle w:val="8"/>
        <w:spacing w:line="273" w:lineRule="auto"/>
      </w:pPr>
    </w:p>
    <w:p w14:paraId="4E54550D">
      <w:pPr>
        <w:pStyle w:val="8"/>
        <w:spacing w:line="273" w:lineRule="auto"/>
      </w:pPr>
    </w:p>
    <w:p w14:paraId="0CDC157F">
      <w:pPr>
        <w:spacing w:before="91" w:line="220" w:lineRule="auto"/>
        <w:ind w:left="633"/>
        <w:rPr>
          <w:rFonts w:ascii="宋体" w:hAnsi="宋体" w:eastAsia="宋体" w:cs="宋体"/>
          <w:sz w:val="28"/>
          <w:szCs w:val="28"/>
        </w:rPr>
      </w:pPr>
      <w:r>
        <w:rPr>
          <w:rFonts w:ascii="宋体" w:hAnsi="宋体" w:eastAsia="宋体" w:cs="宋体"/>
          <w:spacing w:val="-1"/>
          <w:sz w:val="28"/>
          <w:szCs w:val="28"/>
        </w:rPr>
        <w:t>法定代表人或授权代理人（签字</w:t>
      </w:r>
      <w:r>
        <w:rPr>
          <w:rFonts w:hint="eastAsia" w:ascii="宋体" w:hAnsi="宋体" w:eastAsia="宋体" w:cs="宋体"/>
          <w:spacing w:val="-1"/>
          <w:sz w:val="28"/>
          <w:szCs w:val="28"/>
          <w:lang w:val="en-US" w:eastAsia="zh-CN"/>
        </w:rPr>
        <w:t>或盖章</w:t>
      </w:r>
      <w:r>
        <w:rPr>
          <w:rFonts w:ascii="宋体" w:hAnsi="宋体" w:eastAsia="宋体" w:cs="宋体"/>
          <w:sz w:val="28"/>
          <w:szCs w:val="28"/>
        </w:rPr>
        <w:t>）：</w:t>
      </w:r>
      <w:r>
        <w:rPr>
          <w:rFonts w:ascii="宋体" w:hAnsi="宋体" w:eastAsia="宋体" w:cs="宋体"/>
          <w:sz w:val="28"/>
          <w:szCs w:val="28"/>
          <w:u w:val="single" w:color="auto"/>
        </w:rPr>
        <w:t xml:space="preserve">                        </w:t>
      </w:r>
    </w:p>
    <w:p w14:paraId="630BB0D7">
      <w:pPr>
        <w:pStyle w:val="8"/>
        <w:spacing w:line="272" w:lineRule="auto"/>
      </w:pPr>
    </w:p>
    <w:p w14:paraId="52073D7E">
      <w:pPr>
        <w:pStyle w:val="8"/>
        <w:spacing w:line="273" w:lineRule="auto"/>
      </w:pPr>
    </w:p>
    <w:p w14:paraId="356F1BD7">
      <w:pPr>
        <w:pStyle w:val="8"/>
        <w:spacing w:line="273" w:lineRule="auto"/>
      </w:pPr>
    </w:p>
    <w:p w14:paraId="499AA029">
      <w:pPr>
        <w:spacing w:before="91" w:line="220" w:lineRule="auto"/>
        <w:ind w:left="4792"/>
        <w:rPr>
          <w:rFonts w:ascii="宋体" w:hAnsi="宋体" w:eastAsia="宋体" w:cs="宋体"/>
          <w:sz w:val="28"/>
          <w:szCs w:val="28"/>
        </w:rPr>
      </w:pPr>
      <w:r>
        <w:rPr>
          <w:rFonts w:ascii="宋体" w:hAnsi="宋体" w:eastAsia="宋体" w:cs="宋体"/>
          <w:spacing w:val="-15"/>
          <w:sz w:val="28"/>
          <w:szCs w:val="28"/>
        </w:rPr>
        <w:t>日期：</w:t>
      </w:r>
      <w:r>
        <w:rPr>
          <w:rFonts w:ascii="宋体" w:hAnsi="宋体" w:eastAsia="宋体" w:cs="宋体"/>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pacing w:val="-15"/>
          <w:sz w:val="28"/>
          <w:szCs w:val="28"/>
        </w:rPr>
        <w:t>年</w:t>
      </w:r>
      <w:r>
        <w:rPr>
          <w:rFonts w:ascii="宋体" w:hAnsi="宋体" w:eastAsia="宋体" w:cs="宋体"/>
          <w:spacing w:val="27"/>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15"/>
          <w:sz w:val="28"/>
          <w:szCs w:val="28"/>
        </w:rPr>
        <w:t>月</w:t>
      </w:r>
      <w:r>
        <w:rPr>
          <w:rFonts w:ascii="宋体" w:hAnsi="宋体" w:eastAsia="宋体" w:cs="宋体"/>
          <w:spacing w:val="27"/>
          <w:sz w:val="28"/>
          <w:szCs w:val="28"/>
          <w:u w:val="single" w:color="auto"/>
        </w:rPr>
        <w:t xml:space="preserve">     </w:t>
      </w:r>
      <w:r>
        <w:rPr>
          <w:rFonts w:ascii="宋体" w:hAnsi="宋体" w:eastAsia="宋体" w:cs="宋体"/>
          <w:spacing w:val="-76"/>
          <w:sz w:val="28"/>
          <w:szCs w:val="28"/>
        </w:rPr>
        <w:t xml:space="preserve"> </w:t>
      </w:r>
      <w:r>
        <w:rPr>
          <w:rFonts w:ascii="宋体" w:hAnsi="宋体" w:eastAsia="宋体" w:cs="宋体"/>
          <w:spacing w:val="-15"/>
          <w:sz w:val="28"/>
          <w:szCs w:val="28"/>
        </w:rPr>
        <w:t>日</w:t>
      </w:r>
    </w:p>
    <w:p w14:paraId="05021119">
      <w:pPr>
        <w:spacing w:line="220" w:lineRule="auto"/>
        <w:rPr>
          <w:rFonts w:ascii="宋体" w:hAnsi="宋体" w:eastAsia="宋体" w:cs="宋体"/>
          <w:sz w:val="28"/>
          <w:szCs w:val="28"/>
        </w:rPr>
        <w:sectPr>
          <w:footerReference r:id="rId18" w:type="default"/>
          <w:pgSz w:w="11906" w:h="16839"/>
          <w:pgMar w:top="1402" w:right="1019" w:bottom="1185" w:left="1471" w:header="0" w:footer="971" w:gutter="0"/>
          <w:pgNumType w:fmt="decimal"/>
          <w:cols w:space="720" w:num="1"/>
        </w:sectPr>
      </w:pPr>
    </w:p>
    <w:p w14:paraId="1281CEAA">
      <w:pPr>
        <w:spacing w:before="156" w:line="219" w:lineRule="auto"/>
        <w:ind w:left="3752"/>
        <w:rPr>
          <w:rFonts w:ascii="宋体" w:hAnsi="宋体" w:eastAsia="宋体" w:cs="宋体"/>
          <w:sz w:val="28"/>
          <w:szCs w:val="28"/>
        </w:rPr>
      </w:pPr>
      <w:r>
        <w:rPr>
          <w:rFonts w:ascii="宋体" w:hAnsi="宋体" w:eastAsia="宋体" w:cs="宋体"/>
          <w:b/>
          <w:bCs/>
          <w:spacing w:val="-5"/>
          <w:sz w:val="28"/>
          <w:szCs w:val="28"/>
        </w:rPr>
        <w:t>分项报价表</w:t>
      </w:r>
    </w:p>
    <w:p w14:paraId="50EE60C9">
      <w:pPr>
        <w:spacing w:before="5"/>
      </w:pPr>
    </w:p>
    <w:p w14:paraId="597658AF">
      <w:pPr>
        <w:spacing w:before="5"/>
      </w:pPr>
    </w:p>
    <w:tbl>
      <w:tblPr>
        <w:tblStyle w:val="19"/>
        <w:tblW w:w="9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439"/>
        <w:gridCol w:w="1222"/>
        <w:gridCol w:w="1167"/>
        <w:gridCol w:w="883"/>
        <w:gridCol w:w="1003"/>
        <w:gridCol w:w="1695"/>
        <w:gridCol w:w="1652"/>
      </w:tblGrid>
      <w:tr w14:paraId="158DF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32" w:type="dxa"/>
            <w:vAlign w:val="top"/>
          </w:tcPr>
          <w:p w14:paraId="3967859F">
            <w:pPr>
              <w:pStyle w:val="20"/>
              <w:spacing w:before="176" w:line="221" w:lineRule="auto"/>
              <w:ind w:left="143"/>
              <w:rPr>
                <w:sz w:val="28"/>
                <w:szCs w:val="28"/>
              </w:rPr>
            </w:pPr>
            <w:r>
              <w:rPr>
                <w:spacing w:val="-5"/>
                <w:sz w:val="28"/>
                <w:szCs w:val="28"/>
              </w:rPr>
              <w:t>序号</w:t>
            </w:r>
          </w:p>
        </w:tc>
        <w:tc>
          <w:tcPr>
            <w:tcW w:w="1439" w:type="dxa"/>
            <w:vAlign w:val="top"/>
          </w:tcPr>
          <w:p w14:paraId="4BC1ED94">
            <w:pPr>
              <w:pStyle w:val="20"/>
              <w:spacing w:before="176" w:line="219" w:lineRule="auto"/>
              <w:ind w:left="173"/>
              <w:rPr>
                <w:sz w:val="28"/>
                <w:szCs w:val="28"/>
              </w:rPr>
            </w:pPr>
            <w:r>
              <w:rPr>
                <w:rFonts w:hint="eastAsia"/>
                <w:spacing w:val="-5"/>
                <w:sz w:val="28"/>
                <w:szCs w:val="28"/>
                <w:lang w:val="en-US" w:eastAsia="zh-CN"/>
              </w:rPr>
              <w:t>产品</w:t>
            </w:r>
            <w:r>
              <w:rPr>
                <w:spacing w:val="-5"/>
                <w:sz w:val="28"/>
                <w:szCs w:val="28"/>
              </w:rPr>
              <w:t>名称</w:t>
            </w:r>
          </w:p>
        </w:tc>
        <w:tc>
          <w:tcPr>
            <w:tcW w:w="1222" w:type="dxa"/>
            <w:vAlign w:val="top"/>
          </w:tcPr>
          <w:p w14:paraId="15E70317">
            <w:pPr>
              <w:pStyle w:val="20"/>
              <w:spacing w:before="176" w:line="220" w:lineRule="auto"/>
              <w:rPr>
                <w:sz w:val="28"/>
                <w:szCs w:val="28"/>
              </w:rPr>
            </w:pPr>
            <w:r>
              <w:rPr>
                <w:rFonts w:hint="eastAsia"/>
                <w:spacing w:val="-5"/>
                <w:sz w:val="28"/>
                <w:szCs w:val="28"/>
                <w:lang w:val="en-US" w:eastAsia="zh-CN"/>
              </w:rPr>
              <w:t>品牌</w:t>
            </w:r>
            <w:r>
              <w:rPr>
                <w:spacing w:val="-5"/>
                <w:sz w:val="28"/>
                <w:szCs w:val="28"/>
              </w:rPr>
              <w:t>型号</w:t>
            </w:r>
          </w:p>
        </w:tc>
        <w:tc>
          <w:tcPr>
            <w:tcW w:w="1167" w:type="dxa"/>
            <w:vAlign w:val="top"/>
          </w:tcPr>
          <w:p w14:paraId="2307F088">
            <w:pPr>
              <w:pStyle w:val="20"/>
              <w:spacing w:before="176" w:line="220" w:lineRule="auto"/>
              <w:ind w:left="177"/>
              <w:rPr>
                <w:sz w:val="28"/>
                <w:szCs w:val="28"/>
              </w:rPr>
            </w:pPr>
            <w:r>
              <w:rPr>
                <w:spacing w:val="-4"/>
                <w:sz w:val="28"/>
                <w:szCs w:val="28"/>
              </w:rPr>
              <w:t>制造商</w:t>
            </w:r>
          </w:p>
        </w:tc>
        <w:tc>
          <w:tcPr>
            <w:tcW w:w="883" w:type="dxa"/>
            <w:vAlign w:val="top"/>
          </w:tcPr>
          <w:p w14:paraId="2A27116E">
            <w:pPr>
              <w:pStyle w:val="20"/>
              <w:spacing w:before="175" w:line="221" w:lineRule="auto"/>
              <w:ind w:left="130"/>
              <w:rPr>
                <w:sz w:val="28"/>
                <w:szCs w:val="28"/>
              </w:rPr>
            </w:pPr>
            <w:r>
              <w:rPr>
                <w:spacing w:val="-6"/>
                <w:sz w:val="28"/>
                <w:szCs w:val="28"/>
              </w:rPr>
              <w:t>数量</w:t>
            </w:r>
          </w:p>
        </w:tc>
        <w:tc>
          <w:tcPr>
            <w:tcW w:w="1003" w:type="dxa"/>
            <w:vAlign w:val="top"/>
          </w:tcPr>
          <w:p w14:paraId="2EAA01F6">
            <w:pPr>
              <w:pStyle w:val="20"/>
              <w:spacing w:before="175" w:line="219" w:lineRule="auto"/>
              <w:ind w:left="274"/>
              <w:rPr>
                <w:rFonts w:hint="eastAsia" w:eastAsia="宋体"/>
                <w:sz w:val="28"/>
                <w:szCs w:val="28"/>
                <w:lang w:val="en-US" w:eastAsia="zh-CN"/>
              </w:rPr>
            </w:pPr>
            <w:r>
              <w:rPr>
                <w:rFonts w:hint="eastAsia"/>
                <w:sz w:val="28"/>
                <w:szCs w:val="28"/>
                <w:lang w:val="en-US" w:eastAsia="zh-CN"/>
              </w:rPr>
              <w:t>单位</w:t>
            </w:r>
          </w:p>
        </w:tc>
        <w:tc>
          <w:tcPr>
            <w:tcW w:w="1695" w:type="dxa"/>
            <w:vAlign w:val="top"/>
          </w:tcPr>
          <w:p w14:paraId="1219EB01">
            <w:pPr>
              <w:pStyle w:val="20"/>
              <w:spacing w:before="175" w:line="219" w:lineRule="auto"/>
              <w:ind w:left="274"/>
              <w:rPr>
                <w:rFonts w:hint="default" w:eastAsia="宋体"/>
                <w:sz w:val="28"/>
                <w:szCs w:val="28"/>
                <w:lang w:val="en-US" w:eastAsia="zh-CN"/>
              </w:rPr>
            </w:pPr>
            <w:r>
              <w:rPr>
                <w:spacing w:val="-6"/>
                <w:sz w:val="28"/>
                <w:szCs w:val="28"/>
              </w:rPr>
              <w:t>单价</w:t>
            </w:r>
            <w:r>
              <w:rPr>
                <w:rFonts w:hint="eastAsia"/>
                <w:spacing w:val="-6"/>
                <w:sz w:val="28"/>
                <w:szCs w:val="28"/>
                <w:lang w:eastAsia="zh-CN"/>
              </w:rPr>
              <w:t>（</w:t>
            </w:r>
            <w:r>
              <w:rPr>
                <w:rFonts w:hint="eastAsia"/>
                <w:spacing w:val="-6"/>
                <w:sz w:val="28"/>
                <w:szCs w:val="28"/>
                <w:lang w:val="en-US" w:eastAsia="zh-CN"/>
              </w:rPr>
              <w:t>元）</w:t>
            </w:r>
          </w:p>
        </w:tc>
        <w:tc>
          <w:tcPr>
            <w:tcW w:w="1652" w:type="dxa"/>
            <w:vAlign w:val="top"/>
          </w:tcPr>
          <w:p w14:paraId="2B715EC8">
            <w:pPr>
              <w:pStyle w:val="20"/>
              <w:spacing w:before="175" w:line="219" w:lineRule="auto"/>
              <w:ind w:left="274"/>
              <w:rPr>
                <w:spacing w:val="-9"/>
                <w:sz w:val="28"/>
                <w:szCs w:val="28"/>
              </w:rPr>
            </w:pPr>
            <w:r>
              <w:rPr>
                <w:spacing w:val="-9"/>
                <w:sz w:val="28"/>
                <w:szCs w:val="28"/>
              </w:rPr>
              <w:t>总价</w:t>
            </w:r>
            <w:r>
              <w:rPr>
                <w:rFonts w:hint="eastAsia"/>
                <w:spacing w:val="-6"/>
                <w:sz w:val="28"/>
                <w:szCs w:val="28"/>
                <w:lang w:eastAsia="zh-CN"/>
              </w:rPr>
              <w:t>（</w:t>
            </w:r>
            <w:r>
              <w:rPr>
                <w:rFonts w:hint="eastAsia"/>
                <w:spacing w:val="-6"/>
                <w:sz w:val="28"/>
                <w:szCs w:val="28"/>
                <w:lang w:val="en-US" w:eastAsia="zh-CN"/>
              </w:rPr>
              <w:t>元）</w:t>
            </w:r>
          </w:p>
        </w:tc>
      </w:tr>
      <w:tr w14:paraId="25148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 w:type="dxa"/>
            <w:vAlign w:val="top"/>
          </w:tcPr>
          <w:p w14:paraId="249E0777">
            <w:pPr>
              <w:rPr>
                <w:rFonts w:ascii="Arial"/>
                <w:sz w:val="21"/>
              </w:rPr>
            </w:pPr>
          </w:p>
        </w:tc>
        <w:tc>
          <w:tcPr>
            <w:tcW w:w="1439" w:type="dxa"/>
            <w:vAlign w:val="top"/>
          </w:tcPr>
          <w:p w14:paraId="11FEFB33">
            <w:pPr>
              <w:rPr>
                <w:rFonts w:ascii="Arial"/>
                <w:sz w:val="21"/>
              </w:rPr>
            </w:pPr>
          </w:p>
        </w:tc>
        <w:tc>
          <w:tcPr>
            <w:tcW w:w="1222" w:type="dxa"/>
            <w:vAlign w:val="top"/>
          </w:tcPr>
          <w:p w14:paraId="0F84EF86">
            <w:pPr>
              <w:rPr>
                <w:rFonts w:ascii="Arial"/>
                <w:sz w:val="21"/>
              </w:rPr>
            </w:pPr>
          </w:p>
        </w:tc>
        <w:tc>
          <w:tcPr>
            <w:tcW w:w="1167" w:type="dxa"/>
            <w:vAlign w:val="top"/>
          </w:tcPr>
          <w:p w14:paraId="75182896">
            <w:pPr>
              <w:rPr>
                <w:rFonts w:ascii="Arial"/>
                <w:sz w:val="21"/>
              </w:rPr>
            </w:pPr>
          </w:p>
        </w:tc>
        <w:tc>
          <w:tcPr>
            <w:tcW w:w="883" w:type="dxa"/>
            <w:vAlign w:val="top"/>
          </w:tcPr>
          <w:p w14:paraId="5B4AC454">
            <w:pPr>
              <w:rPr>
                <w:rFonts w:ascii="Arial"/>
                <w:sz w:val="21"/>
              </w:rPr>
            </w:pPr>
          </w:p>
        </w:tc>
        <w:tc>
          <w:tcPr>
            <w:tcW w:w="1003" w:type="dxa"/>
            <w:vAlign w:val="top"/>
          </w:tcPr>
          <w:p w14:paraId="3E4F2229">
            <w:pPr>
              <w:rPr>
                <w:rFonts w:hint="default" w:ascii="Arial"/>
                <w:sz w:val="21"/>
                <w:lang w:val="en-US"/>
              </w:rPr>
            </w:pPr>
          </w:p>
        </w:tc>
        <w:tc>
          <w:tcPr>
            <w:tcW w:w="1695" w:type="dxa"/>
            <w:vAlign w:val="top"/>
          </w:tcPr>
          <w:p w14:paraId="0AC358EC">
            <w:pPr>
              <w:rPr>
                <w:rFonts w:ascii="Arial"/>
                <w:sz w:val="21"/>
              </w:rPr>
            </w:pPr>
          </w:p>
        </w:tc>
        <w:tc>
          <w:tcPr>
            <w:tcW w:w="1652" w:type="dxa"/>
            <w:vAlign w:val="top"/>
          </w:tcPr>
          <w:p w14:paraId="3ED7D996">
            <w:pPr>
              <w:rPr>
                <w:rFonts w:ascii="Arial"/>
                <w:sz w:val="21"/>
              </w:rPr>
            </w:pPr>
          </w:p>
        </w:tc>
      </w:tr>
      <w:tr w14:paraId="7FE57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Align w:val="top"/>
          </w:tcPr>
          <w:p w14:paraId="7983E41C">
            <w:pPr>
              <w:rPr>
                <w:rFonts w:ascii="Arial"/>
                <w:sz w:val="21"/>
              </w:rPr>
            </w:pPr>
          </w:p>
        </w:tc>
        <w:tc>
          <w:tcPr>
            <w:tcW w:w="1439" w:type="dxa"/>
            <w:vAlign w:val="top"/>
          </w:tcPr>
          <w:p w14:paraId="66F6F86F">
            <w:pPr>
              <w:rPr>
                <w:rFonts w:ascii="Arial"/>
                <w:sz w:val="21"/>
              </w:rPr>
            </w:pPr>
          </w:p>
        </w:tc>
        <w:tc>
          <w:tcPr>
            <w:tcW w:w="1222" w:type="dxa"/>
            <w:vAlign w:val="top"/>
          </w:tcPr>
          <w:p w14:paraId="5D2C1F7D">
            <w:pPr>
              <w:rPr>
                <w:rFonts w:ascii="Arial"/>
                <w:sz w:val="21"/>
              </w:rPr>
            </w:pPr>
          </w:p>
        </w:tc>
        <w:tc>
          <w:tcPr>
            <w:tcW w:w="1167" w:type="dxa"/>
            <w:vAlign w:val="top"/>
          </w:tcPr>
          <w:p w14:paraId="79F92B7D">
            <w:pPr>
              <w:rPr>
                <w:rFonts w:ascii="Arial"/>
                <w:sz w:val="21"/>
              </w:rPr>
            </w:pPr>
          </w:p>
        </w:tc>
        <w:tc>
          <w:tcPr>
            <w:tcW w:w="883" w:type="dxa"/>
            <w:vAlign w:val="top"/>
          </w:tcPr>
          <w:p w14:paraId="013CA5CB">
            <w:pPr>
              <w:rPr>
                <w:rFonts w:ascii="Arial"/>
                <w:sz w:val="21"/>
              </w:rPr>
            </w:pPr>
          </w:p>
        </w:tc>
        <w:tc>
          <w:tcPr>
            <w:tcW w:w="1003" w:type="dxa"/>
            <w:vAlign w:val="top"/>
          </w:tcPr>
          <w:p w14:paraId="1D629B2F">
            <w:pPr>
              <w:rPr>
                <w:rFonts w:ascii="Arial"/>
                <w:sz w:val="21"/>
              </w:rPr>
            </w:pPr>
          </w:p>
        </w:tc>
        <w:tc>
          <w:tcPr>
            <w:tcW w:w="1695" w:type="dxa"/>
            <w:vAlign w:val="top"/>
          </w:tcPr>
          <w:p w14:paraId="7ACDDB6C">
            <w:pPr>
              <w:rPr>
                <w:rFonts w:ascii="Arial"/>
                <w:sz w:val="21"/>
              </w:rPr>
            </w:pPr>
          </w:p>
        </w:tc>
        <w:tc>
          <w:tcPr>
            <w:tcW w:w="1652" w:type="dxa"/>
            <w:vAlign w:val="top"/>
          </w:tcPr>
          <w:p w14:paraId="6ECAC7B8">
            <w:pPr>
              <w:rPr>
                <w:rFonts w:ascii="Arial"/>
                <w:sz w:val="21"/>
              </w:rPr>
            </w:pPr>
          </w:p>
        </w:tc>
      </w:tr>
      <w:tr w14:paraId="7D4E6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 w:type="dxa"/>
            <w:vAlign w:val="top"/>
          </w:tcPr>
          <w:p w14:paraId="5F75DDF1">
            <w:pPr>
              <w:rPr>
                <w:rFonts w:ascii="Arial"/>
                <w:sz w:val="21"/>
              </w:rPr>
            </w:pPr>
          </w:p>
        </w:tc>
        <w:tc>
          <w:tcPr>
            <w:tcW w:w="1439" w:type="dxa"/>
            <w:vAlign w:val="top"/>
          </w:tcPr>
          <w:p w14:paraId="3709DF3A">
            <w:pPr>
              <w:rPr>
                <w:rFonts w:ascii="Arial"/>
                <w:sz w:val="21"/>
              </w:rPr>
            </w:pPr>
          </w:p>
        </w:tc>
        <w:tc>
          <w:tcPr>
            <w:tcW w:w="1222" w:type="dxa"/>
            <w:vAlign w:val="top"/>
          </w:tcPr>
          <w:p w14:paraId="51FDC08F">
            <w:pPr>
              <w:rPr>
                <w:rFonts w:ascii="Arial"/>
                <w:sz w:val="21"/>
              </w:rPr>
            </w:pPr>
          </w:p>
        </w:tc>
        <w:tc>
          <w:tcPr>
            <w:tcW w:w="1167" w:type="dxa"/>
            <w:vAlign w:val="top"/>
          </w:tcPr>
          <w:p w14:paraId="501ABA93">
            <w:pPr>
              <w:rPr>
                <w:rFonts w:ascii="Arial"/>
                <w:sz w:val="21"/>
              </w:rPr>
            </w:pPr>
          </w:p>
        </w:tc>
        <w:tc>
          <w:tcPr>
            <w:tcW w:w="883" w:type="dxa"/>
            <w:vAlign w:val="top"/>
          </w:tcPr>
          <w:p w14:paraId="49008E8E">
            <w:pPr>
              <w:rPr>
                <w:rFonts w:ascii="Arial"/>
                <w:sz w:val="21"/>
              </w:rPr>
            </w:pPr>
          </w:p>
        </w:tc>
        <w:tc>
          <w:tcPr>
            <w:tcW w:w="1003" w:type="dxa"/>
            <w:vAlign w:val="top"/>
          </w:tcPr>
          <w:p w14:paraId="15E74F63">
            <w:pPr>
              <w:rPr>
                <w:rFonts w:hint="default" w:ascii="Arial"/>
                <w:sz w:val="21"/>
                <w:lang w:val="en-US"/>
              </w:rPr>
            </w:pPr>
          </w:p>
        </w:tc>
        <w:tc>
          <w:tcPr>
            <w:tcW w:w="1695" w:type="dxa"/>
            <w:vAlign w:val="top"/>
          </w:tcPr>
          <w:p w14:paraId="373FC487">
            <w:pPr>
              <w:rPr>
                <w:rFonts w:ascii="Arial"/>
                <w:sz w:val="21"/>
              </w:rPr>
            </w:pPr>
          </w:p>
        </w:tc>
        <w:tc>
          <w:tcPr>
            <w:tcW w:w="1652" w:type="dxa"/>
            <w:vAlign w:val="top"/>
          </w:tcPr>
          <w:p w14:paraId="7B4331EE">
            <w:pPr>
              <w:rPr>
                <w:rFonts w:ascii="Arial"/>
                <w:sz w:val="21"/>
              </w:rPr>
            </w:pPr>
          </w:p>
        </w:tc>
      </w:tr>
      <w:tr w14:paraId="2F122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 w:type="dxa"/>
            <w:vAlign w:val="top"/>
          </w:tcPr>
          <w:p w14:paraId="35980BBA">
            <w:pPr>
              <w:rPr>
                <w:rFonts w:ascii="Arial"/>
                <w:sz w:val="21"/>
              </w:rPr>
            </w:pPr>
          </w:p>
        </w:tc>
        <w:tc>
          <w:tcPr>
            <w:tcW w:w="1439" w:type="dxa"/>
            <w:vAlign w:val="top"/>
          </w:tcPr>
          <w:p w14:paraId="1719A0B3">
            <w:pPr>
              <w:rPr>
                <w:rFonts w:ascii="Arial"/>
                <w:sz w:val="21"/>
              </w:rPr>
            </w:pPr>
          </w:p>
        </w:tc>
        <w:tc>
          <w:tcPr>
            <w:tcW w:w="1222" w:type="dxa"/>
            <w:vAlign w:val="top"/>
          </w:tcPr>
          <w:p w14:paraId="63536A48">
            <w:pPr>
              <w:rPr>
                <w:rFonts w:ascii="Arial"/>
                <w:sz w:val="21"/>
              </w:rPr>
            </w:pPr>
          </w:p>
        </w:tc>
        <w:tc>
          <w:tcPr>
            <w:tcW w:w="1167" w:type="dxa"/>
            <w:vAlign w:val="top"/>
          </w:tcPr>
          <w:p w14:paraId="677ACDF0">
            <w:pPr>
              <w:rPr>
                <w:rFonts w:ascii="Arial"/>
                <w:sz w:val="21"/>
              </w:rPr>
            </w:pPr>
          </w:p>
        </w:tc>
        <w:tc>
          <w:tcPr>
            <w:tcW w:w="883" w:type="dxa"/>
            <w:vAlign w:val="top"/>
          </w:tcPr>
          <w:p w14:paraId="47D17EFA">
            <w:pPr>
              <w:rPr>
                <w:rFonts w:ascii="Arial"/>
                <w:sz w:val="21"/>
              </w:rPr>
            </w:pPr>
          </w:p>
        </w:tc>
        <w:tc>
          <w:tcPr>
            <w:tcW w:w="1003" w:type="dxa"/>
            <w:vAlign w:val="top"/>
          </w:tcPr>
          <w:p w14:paraId="77D62594">
            <w:pPr>
              <w:rPr>
                <w:rFonts w:ascii="Arial"/>
                <w:sz w:val="21"/>
              </w:rPr>
            </w:pPr>
          </w:p>
        </w:tc>
        <w:tc>
          <w:tcPr>
            <w:tcW w:w="1695" w:type="dxa"/>
            <w:vAlign w:val="top"/>
          </w:tcPr>
          <w:p w14:paraId="33565C65">
            <w:pPr>
              <w:rPr>
                <w:rFonts w:ascii="Arial"/>
                <w:sz w:val="21"/>
              </w:rPr>
            </w:pPr>
          </w:p>
        </w:tc>
        <w:tc>
          <w:tcPr>
            <w:tcW w:w="1652" w:type="dxa"/>
            <w:vAlign w:val="top"/>
          </w:tcPr>
          <w:p w14:paraId="40AFCA73">
            <w:pPr>
              <w:rPr>
                <w:rFonts w:ascii="Arial"/>
                <w:sz w:val="21"/>
              </w:rPr>
            </w:pPr>
          </w:p>
        </w:tc>
      </w:tr>
      <w:tr w14:paraId="3AE0D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Align w:val="top"/>
          </w:tcPr>
          <w:p w14:paraId="5CE8741D">
            <w:pPr>
              <w:rPr>
                <w:rFonts w:ascii="Arial"/>
                <w:sz w:val="21"/>
              </w:rPr>
            </w:pPr>
          </w:p>
        </w:tc>
        <w:tc>
          <w:tcPr>
            <w:tcW w:w="1439" w:type="dxa"/>
            <w:vAlign w:val="top"/>
          </w:tcPr>
          <w:p w14:paraId="5C0B714C">
            <w:pPr>
              <w:rPr>
                <w:rFonts w:ascii="Arial"/>
                <w:sz w:val="21"/>
              </w:rPr>
            </w:pPr>
          </w:p>
        </w:tc>
        <w:tc>
          <w:tcPr>
            <w:tcW w:w="1222" w:type="dxa"/>
            <w:vAlign w:val="top"/>
          </w:tcPr>
          <w:p w14:paraId="18094379">
            <w:pPr>
              <w:rPr>
                <w:rFonts w:ascii="Arial"/>
                <w:sz w:val="21"/>
              </w:rPr>
            </w:pPr>
          </w:p>
        </w:tc>
        <w:tc>
          <w:tcPr>
            <w:tcW w:w="1167" w:type="dxa"/>
            <w:vAlign w:val="top"/>
          </w:tcPr>
          <w:p w14:paraId="33B0DA1F">
            <w:pPr>
              <w:rPr>
                <w:rFonts w:ascii="Arial"/>
                <w:sz w:val="21"/>
              </w:rPr>
            </w:pPr>
          </w:p>
        </w:tc>
        <w:tc>
          <w:tcPr>
            <w:tcW w:w="883" w:type="dxa"/>
            <w:vAlign w:val="top"/>
          </w:tcPr>
          <w:p w14:paraId="718F2FB7">
            <w:pPr>
              <w:rPr>
                <w:rFonts w:ascii="Arial"/>
                <w:sz w:val="21"/>
              </w:rPr>
            </w:pPr>
          </w:p>
        </w:tc>
        <w:tc>
          <w:tcPr>
            <w:tcW w:w="1003" w:type="dxa"/>
            <w:vAlign w:val="top"/>
          </w:tcPr>
          <w:p w14:paraId="37B7ACFD">
            <w:pPr>
              <w:rPr>
                <w:rFonts w:ascii="Arial"/>
                <w:sz w:val="21"/>
              </w:rPr>
            </w:pPr>
          </w:p>
        </w:tc>
        <w:tc>
          <w:tcPr>
            <w:tcW w:w="1695" w:type="dxa"/>
            <w:vAlign w:val="top"/>
          </w:tcPr>
          <w:p w14:paraId="3BFC4ED7">
            <w:pPr>
              <w:rPr>
                <w:rFonts w:ascii="Arial"/>
                <w:sz w:val="21"/>
              </w:rPr>
            </w:pPr>
          </w:p>
        </w:tc>
        <w:tc>
          <w:tcPr>
            <w:tcW w:w="1652" w:type="dxa"/>
            <w:vAlign w:val="top"/>
          </w:tcPr>
          <w:p w14:paraId="6E88B574">
            <w:pPr>
              <w:rPr>
                <w:rFonts w:ascii="Arial"/>
                <w:sz w:val="21"/>
              </w:rPr>
            </w:pPr>
          </w:p>
        </w:tc>
      </w:tr>
      <w:tr w14:paraId="00074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 w:type="dxa"/>
            <w:vAlign w:val="top"/>
          </w:tcPr>
          <w:p w14:paraId="15234480">
            <w:pPr>
              <w:rPr>
                <w:rFonts w:ascii="Arial"/>
                <w:sz w:val="21"/>
              </w:rPr>
            </w:pPr>
          </w:p>
        </w:tc>
        <w:tc>
          <w:tcPr>
            <w:tcW w:w="1439" w:type="dxa"/>
            <w:vAlign w:val="top"/>
          </w:tcPr>
          <w:p w14:paraId="1DBDB1C8">
            <w:pPr>
              <w:rPr>
                <w:rFonts w:ascii="Arial"/>
                <w:sz w:val="21"/>
              </w:rPr>
            </w:pPr>
          </w:p>
        </w:tc>
        <w:tc>
          <w:tcPr>
            <w:tcW w:w="1222" w:type="dxa"/>
            <w:vAlign w:val="top"/>
          </w:tcPr>
          <w:p w14:paraId="26BC9EFC">
            <w:pPr>
              <w:rPr>
                <w:rFonts w:ascii="Arial"/>
                <w:sz w:val="21"/>
              </w:rPr>
            </w:pPr>
          </w:p>
        </w:tc>
        <w:tc>
          <w:tcPr>
            <w:tcW w:w="1167" w:type="dxa"/>
            <w:vAlign w:val="top"/>
          </w:tcPr>
          <w:p w14:paraId="269B0C34">
            <w:pPr>
              <w:rPr>
                <w:rFonts w:ascii="Arial"/>
                <w:sz w:val="21"/>
              </w:rPr>
            </w:pPr>
          </w:p>
        </w:tc>
        <w:tc>
          <w:tcPr>
            <w:tcW w:w="883" w:type="dxa"/>
            <w:vAlign w:val="top"/>
          </w:tcPr>
          <w:p w14:paraId="3DD50338">
            <w:pPr>
              <w:rPr>
                <w:rFonts w:ascii="Arial"/>
                <w:sz w:val="21"/>
              </w:rPr>
            </w:pPr>
          </w:p>
        </w:tc>
        <w:tc>
          <w:tcPr>
            <w:tcW w:w="1003" w:type="dxa"/>
            <w:vAlign w:val="top"/>
          </w:tcPr>
          <w:p w14:paraId="0A73B89A">
            <w:pPr>
              <w:rPr>
                <w:rFonts w:ascii="Arial"/>
                <w:sz w:val="21"/>
              </w:rPr>
            </w:pPr>
          </w:p>
        </w:tc>
        <w:tc>
          <w:tcPr>
            <w:tcW w:w="1695" w:type="dxa"/>
            <w:vAlign w:val="top"/>
          </w:tcPr>
          <w:p w14:paraId="7EE33B3C">
            <w:pPr>
              <w:rPr>
                <w:rFonts w:ascii="Arial"/>
                <w:sz w:val="21"/>
              </w:rPr>
            </w:pPr>
          </w:p>
        </w:tc>
        <w:tc>
          <w:tcPr>
            <w:tcW w:w="1652" w:type="dxa"/>
            <w:vAlign w:val="top"/>
          </w:tcPr>
          <w:p w14:paraId="7CDCAC60">
            <w:pPr>
              <w:rPr>
                <w:rFonts w:ascii="Arial"/>
                <w:sz w:val="21"/>
              </w:rPr>
            </w:pPr>
          </w:p>
        </w:tc>
      </w:tr>
      <w:tr w14:paraId="6B51A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Align w:val="top"/>
          </w:tcPr>
          <w:p w14:paraId="1F0D74FE">
            <w:pPr>
              <w:rPr>
                <w:rFonts w:ascii="Arial"/>
                <w:sz w:val="21"/>
              </w:rPr>
            </w:pPr>
          </w:p>
        </w:tc>
        <w:tc>
          <w:tcPr>
            <w:tcW w:w="1439" w:type="dxa"/>
            <w:vAlign w:val="top"/>
          </w:tcPr>
          <w:p w14:paraId="6C606AFB">
            <w:pPr>
              <w:rPr>
                <w:rFonts w:ascii="Arial"/>
                <w:sz w:val="21"/>
              </w:rPr>
            </w:pPr>
          </w:p>
        </w:tc>
        <w:tc>
          <w:tcPr>
            <w:tcW w:w="1222" w:type="dxa"/>
            <w:vAlign w:val="top"/>
          </w:tcPr>
          <w:p w14:paraId="73848E9A">
            <w:pPr>
              <w:rPr>
                <w:rFonts w:ascii="Arial"/>
                <w:sz w:val="21"/>
              </w:rPr>
            </w:pPr>
          </w:p>
        </w:tc>
        <w:tc>
          <w:tcPr>
            <w:tcW w:w="1167" w:type="dxa"/>
            <w:vAlign w:val="top"/>
          </w:tcPr>
          <w:p w14:paraId="298F5F5C">
            <w:pPr>
              <w:rPr>
                <w:rFonts w:ascii="Arial"/>
                <w:sz w:val="21"/>
              </w:rPr>
            </w:pPr>
          </w:p>
        </w:tc>
        <w:tc>
          <w:tcPr>
            <w:tcW w:w="883" w:type="dxa"/>
            <w:vAlign w:val="top"/>
          </w:tcPr>
          <w:p w14:paraId="3E9B89AA">
            <w:pPr>
              <w:rPr>
                <w:rFonts w:ascii="Arial"/>
                <w:sz w:val="21"/>
              </w:rPr>
            </w:pPr>
          </w:p>
        </w:tc>
        <w:tc>
          <w:tcPr>
            <w:tcW w:w="1003" w:type="dxa"/>
            <w:vAlign w:val="top"/>
          </w:tcPr>
          <w:p w14:paraId="7A6C4D04">
            <w:pPr>
              <w:rPr>
                <w:rFonts w:ascii="Arial"/>
                <w:sz w:val="21"/>
              </w:rPr>
            </w:pPr>
          </w:p>
        </w:tc>
        <w:tc>
          <w:tcPr>
            <w:tcW w:w="1695" w:type="dxa"/>
            <w:vAlign w:val="top"/>
          </w:tcPr>
          <w:p w14:paraId="44ED51BE">
            <w:pPr>
              <w:rPr>
                <w:rFonts w:ascii="Arial"/>
                <w:sz w:val="21"/>
              </w:rPr>
            </w:pPr>
          </w:p>
        </w:tc>
        <w:tc>
          <w:tcPr>
            <w:tcW w:w="1652" w:type="dxa"/>
            <w:vAlign w:val="top"/>
          </w:tcPr>
          <w:p w14:paraId="0C8E7251">
            <w:pPr>
              <w:rPr>
                <w:rFonts w:ascii="Arial"/>
                <w:sz w:val="21"/>
              </w:rPr>
            </w:pPr>
          </w:p>
        </w:tc>
      </w:tr>
      <w:tr w14:paraId="0A4B6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 w:type="dxa"/>
            <w:vAlign w:val="top"/>
          </w:tcPr>
          <w:p w14:paraId="7833000B">
            <w:pPr>
              <w:rPr>
                <w:rFonts w:ascii="Arial"/>
                <w:sz w:val="21"/>
              </w:rPr>
            </w:pPr>
          </w:p>
        </w:tc>
        <w:tc>
          <w:tcPr>
            <w:tcW w:w="1439" w:type="dxa"/>
            <w:vAlign w:val="top"/>
          </w:tcPr>
          <w:p w14:paraId="463F3C39">
            <w:pPr>
              <w:rPr>
                <w:rFonts w:ascii="Arial"/>
                <w:sz w:val="21"/>
              </w:rPr>
            </w:pPr>
          </w:p>
        </w:tc>
        <w:tc>
          <w:tcPr>
            <w:tcW w:w="1222" w:type="dxa"/>
            <w:vAlign w:val="top"/>
          </w:tcPr>
          <w:p w14:paraId="03DE50C1">
            <w:pPr>
              <w:rPr>
                <w:rFonts w:ascii="Arial"/>
                <w:sz w:val="21"/>
              </w:rPr>
            </w:pPr>
          </w:p>
        </w:tc>
        <w:tc>
          <w:tcPr>
            <w:tcW w:w="1167" w:type="dxa"/>
            <w:vAlign w:val="top"/>
          </w:tcPr>
          <w:p w14:paraId="0909DE6C">
            <w:pPr>
              <w:rPr>
                <w:rFonts w:ascii="Arial"/>
                <w:sz w:val="21"/>
              </w:rPr>
            </w:pPr>
          </w:p>
        </w:tc>
        <w:tc>
          <w:tcPr>
            <w:tcW w:w="883" w:type="dxa"/>
            <w:vAlign w:val="top"/>
          </w:tcPr>
          <w:p w14:paraId="69AF08FE">
            <w:pPr>
              <w:rPr>
                <w:rFonts w:ascii="Arial"/>
                <w:sz w:val="21"/>
              </w:rPr>
            </w:pPr>
          </w:p>
        </w:tc>
        <w:tc>
          <w:tcPr>
            <w:tcW w:w="1003" w:type="dxa"/>
            <w:vAlign w:val="top"/>
          </w:tcPr>
          <w:p w14:paraId="0B9F5689">
            <w:pPr>
              <w:rPr>
                <w:rFonts w:ascii="Arial"/>
                <w:sz w:val="21"/>
              </w:rPr>
            </w:pPr>
          </w:p>
        </w:tc>
        <w:tc>
          <w:tcPr>
            <w:tcW w:w="1695" w:type="dxa"/>
            <w:vAlign w:val="top"/>
          </w:tcPr>
          <w:p w14:paraId="513981E1">
            <w:pPr>
              <w:rPr>
                <w:rFonts w:ascii="Arial"/>
                <w:sz w:val="21"/>
              </w:rPr>
            </w:pPr>
          </w:p>
        </w:tc>
        <w:tc>
          <w:tcPr>
            <w:tcW w:w="1652" w:type="dxa"/>
            <w:vAlign w:val="top"/>
          </w:tcPr>
          <w:p w14:paraId="28EB2A7B">
            <w:pPr>
              <w:rPr>
                <w:rFonts w:ascii="Arial"/>
                <w:sz w:val="21"/>
              </w:rPr>
            </w:pPr>
          </w:p>
        </w:tc>
      </w:tr>
      <w:tr w14:paraId="2B001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Align w:val="top"/>
          </w:tcPr>
          <w:p w14:paraId="5183BAA3">
            <w:pPr>
              <w:rPr>
                <w:rFonts w:ascii="Arial"/>
                <w:sz w:val="21"/>
              </w:rPr>
            </w:pPr>
          </w:p>
        </w:tc>
        <w:tc>
          <w:tcPr>
            <w:tcW w:w="1439" w:type="dxa"/>
            <w:vAlign w:val="top"/>
          </w:tcPr>
          <w:p w14:paraId="2630427B">
            <w:pPr>
              <w:rPr>
                <w:rFonts w:ascii="Arial"/>
                <w:sz w:val="21"/>
              </w:rPr>
            </w:pPr>
          </w:p>
        </w:tc>
        <w:tc>
          <w:tcPr>
            <w:tcW w:w="1222" w:type="dxa"/>
            <w:vAlign w:val="top"/>
          </w:tcPr>
          <w:p w14:paraId="1A1346AC">
            <w:pPr>
              <w:rPr>
                <w:rFonts w:ascii="Arial"/>
                <w:sz w:val="21"/>
              </w:rPr>
            </w:pPr>
          </w:p>
        </w:tc>
        <w:tc>
          <w:tcPr>
            <w:tcW w:w="1167" w:type="dxa"/>
            <w:vAlign w:val="top"/>
          </w:tcPr>
          <w:p w14:paraId="5417EF82">
            <w:pPr>
              <w:rPr>
                <w:rFonts w:ascii="Arial"/>
                <w:sz w:val="21"/>
              </w:rPr>
            </w:pPr>
          </w:p>
        </w:tc>
        <w:tc>
          <w:tcPr>
            <w:tcW w:w="883" w:type="dxa"/>
            <w:vAlign w:val="top"/>
          </w:tcPr>
          <w:p w14:paraId="0640D004">
            <w:pPr>
              <w:rPr>
                <w:rFonts w:ascii="Arial"/>
                <w:sz w:val="21"/>
              </w:rPr>
            </w:pPr>
          </w:p>
        </w:tc>
        <w:tc>
          <w:tcPr>
            <w:tcW w:w="1003" w:type="dxa"/>
            <w:vAlign w:val="top"/>
          </w:tcPr>
          <w:p w14:paraId="524B3396">
            <w:pPr>
              <w:rPr>
                <w:rFonts w:ascii="Arial"/>
                <w:sz w:val="21"/>
              </w:rPr>
            </w:pPr>
          </w:p>
        </w:tc>
        <w:tc>
          <w:tcPr>
            <w:tcW w:w="1695" w:type="dxa"/>
            <w:vAlign w:val="top"/>
          </w:tcPr>
          <w:p w14:paraId="4D0D92E5">
            <w:pPr>
              <w:rPr>
                <w:rFonts w:ascii="Arial"/>
                <w:sz w:val="21"/>
              </w:rPr>
            </w:pPr>
          </w:p>
        </w:tc>
        <w:tc>
          <w:tcPr>
            <w:tcW w:w="1652" w:type="dxa"/>
            <w:vAlign w:val="top"/>
          </w:tcPr>
          <w:p w14:paraId="62C5D0D4">
            <w:pPr>
              <w:rPr>
                <w:rFonts w:ascii="Arial"/>
                <w:sz w:val="21"/>
              </w:rPr>
            </w:pPr>
          </w:p>
        </w:tc>
      </w:tr>
      <w:tr w14:paraId="12B75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2271" w:type="dxa"/>
            <w:gridSpan w:val="2"/>
            <w:vAlign w:val="top"/>
          </w:tcPr>
          <w:p w14:paraId="4B9D2521">
            <w:pPr>
              <w:spacing w:line="396" w:lineRule="auto"/>
              <w:rPr>
                <w:rFonts w:ascii="Arial"/>
                <w:sz w:val="21"/>
              </w:rPr>
            </w:pPr>
          </w:p>
          <w:p w14:paraId="19CCD8A1">
            <w:pPr>
              <w:pStyle w:val="20"/>
              <w:spacing w:before="91" w:line="221" w:lineRule="auto"/>
              <w:ind w:left="680"/>
              <w:rPr>
                <w:sz w:val="28"/>
                <w:szCs w:val="28"/>
              </w:rPr>
            </w:pPr>
            <w:r>
              <w:rPr>
                <w:spacing w:val="-6"/>
                <w:sz w:val="28"/>
                <w:szCs w:val="28"/>
              </w:rPr>
              <w:t>合</w:t>
            </w:r>
            <w:r>
              <w:rPr>
                <w:spacing w:val="4"/>
                <w:sz w:val="28"/>
                <w:szCs w:val="28"/>
              </w:rPr>
              <w:t xml:space="preserve">  </w:t>
            </w:r>
            <w:r>
              <w:rPr>
                <w:spacing w:val="-6"/>
                <w:sz w:val="28"/>
                <w:szCs w:val="28"/>
              </w:rPr>
              <w:t>计</w:t>
            </w:r>
          </w:p>
        </w:tc>
        <w:tc>
          <w:tcPr>
            <w:tcW w:w="5970" w:type="dxa"/>
            <w:gridSpan w:val="5"/>
            <w:vAlign w:val="top"/>
          </w:tcPr>
          <w:p w14:paraId="3C321861">
            <w:pPr>
              <w:pStyle w:val="20"/>
              <w:spacing w:before="177" w:line="219" w:lineRule="auto"/>
              <w:rPr>
                <w:sz w:val="28"/>
                <w:szCs w:val="28"/>
              </w:rPr>
            </w:pPr>
            <w:r>
              <w:rPr>
                <w:spacing w:val="-1"/>
                <w:sz w:val="28"/>
                <w:szCs w:val="28"/>
              </w:rPr>
              <w:t>人民币：</w:t>
            </w:r>
            <w:r>
              <w:rPr>
                <w:spacing w:val="-1"/>
                <w:sz w:val="28"/>
                <w:szCs w:val="28"/>
                <w:u w:val="single" w:color="auto"/>
              </w:rPr>
              <w:t xml:space="preserve">                          </w:t>
            </w:r>
            <w:r>
              <w:rPr>
                <w:spacing w:val="-111"/>
                <w:sz w:val="28"/>
                <w:szCs w:val="28"/>
              </w:rPr>
              <w:t xml:space="preserve"> </w:t>
            </w:r>
            <w:r>
              <w:rPr>
                <w:spacing w:val="-1"/>
                <w:sz w:val="28"/>
                <w:szCs w:val="28"/>
              </w:rPr>
              <w:t>元</w:t>
            </w:r>
          </w:p>
          <w:p w14:paraId="2DD225AE">
            <w:pPr>
              <w:pStyle w:val="20"/>
              <w:spacing w:before="291" w:line="221" w:lineRule="auto"/>
              <w:rPr>
                <w:sz w:val="28"/>
                <w:szCs w:val="28"/>
              </w:rPr>
            </w:pPr>
            <w:r>
              <w:rPr>
                <w:spacing w:val="-7"/>
                <w:sz w:val="28"/>
                <w:szCs w:val="28"/>
              </w:rPr>
              <w:t>（大写</w:t>
            </w:r>
            <w:r>
              <w:rPr>
                <w:spacing w:val="-1"/>
                <w:sz w:val="28"/>
                <w:szCs w:val="28"/>
              </w:rPr>
              <w:t>）：</w:t>
            </w:r>
            <w:r>
              <w:rPr>
                <w:sz w:val="28"/>
                <w:szCs w:val="28"/>
                <w:u w:val="single" w:color="auto"/>
              </w:rPr>
              <w:t xml:space="preserve">                          </w:t>
            </w:r>
          </w:p>
        </w:tc>
        <w:tc>
          <w:tcPr>
            <w:tcW w:w="1652" w:type="dxa"/>
            <w:vAlign w:val="top"/>
          </w:tcPr>
          <w:p w14:paraId="332B0118">
            <w:pPr>
              <w:pStyle w:val="20"/>
              <w:spacing w:before="291" w:line="221" w:lineRule="auto"/>
              <w:ind w:left="1244"/>
              <w:rPr>
                <w:spacing w:val="-7"/>
                <w:sz w:val="28"/>
                <w:szCs w:val="28"/>
              </w:rPr>
            </w:pPr>
          </w:p>
        </w:tc>
      </w:tr>
    </w:tbl>
    <w:p w14:paraId="7E02D098">
      <w:pPr>
        <w:pStyle w:val="8"/>
        <w:spacing w:line="350" w:lineRule="auto"/>
      </w:pPr>
    </w:p>
    <w:p w14:paraId="6748A5E3">
      <w:pPr>
        <w:pStyle w:val="8"/>
        <w:spacing w:line="350" w:lineRule="auto"/>
      </w:pPr>
    </w:p>
    <w:p w14:paraId="212A2CEB">
      <w:pPr>
        <w:spacing w:before="91" w:line="219" w:lineRule="auto"/>
        <w:ind w:left="368"/>
        <w:rPr>
          <w:rFonts w:ascii="宋体" w:hAnsi="宋体" w:eastAsia="宋体" w:cs="宋体"/>
          <w:sz w:val="28"/>
          <w:szCs w:val="28"/>
        </w:rPr>
      </w:pPr>
      <w:r>
        <w:rPr>
          <w:rFonts w:ascii="宋体" w:hAnsi="宋体" w:eastAsia="宋体" w:cs="宋体"/>
          <w:spacing w:val="-2"/>
          <w:sz w:val="28"/>
          <w:szCs w:val="28"/>
        </w:rPr>
        <w:t>投标单位（公章）：</w:t>
      </w:r>
      <w:r>
        <w:rPr>
          <w:rFonts w:ascii="宋体" w:hAnsi="宋体" w:eastAsia="宋体" w:cs="宋体"/>
          <w:sz w:val="28"/>
          <w:szCs w:val="28"/>
          <w:u w:val="single" w:color="auto"/>
        </w:rPr>
        <w:t xml:space="preserve">                        </w:t>
      </w:r>
    </w:p>
    <w:p w14:paraId="504F7685">
      <w:pPr>
        <w:spacing w:before="291" w:line="220" w:lineRule="auto"/>
        <w:ind w:left="366"/>
        <w:rPr>
          <w:rFonts w:ascii="宋体" w:hAnsi="宋体" w:eastAsia="宋体" w:cs="宋体"/>
          <w:sz w:val="28"/>
          <w:szCs w:val="28"/>
        </w:rPr>
      </w:pPr>
      <w:r>
        <w:rPr>
          <w:rFonts w:ascii="宋体" w:hAnsi="宋体" w:eastAsia="宋体" w:cs="宋体"/>
          <w:spacing w:val="-1"/>
          <w:sz w:val="28"/>
          <w:szCs w:val="28"/>
        </w:rPr>
        <w:t>法定代表人或授权代理人（签字</w:t>
      </w:r>
      <w:r>
        <w:rPr>
          <w:rFonts w:hint="eastAsia" w:ascii="宋体" w:hAnsi="宋体" w:eastAsia="宋体" w:cs="宋体"/>
          <w:spacing w:val="-1"/>
          <w:sz w:val="28"/>
          <w:szCs w:val="28"/>
          <w:lang w:val="en-US" w:eastAsia="zh-CN"/>
        </w:rPr>
        <w:t>或盖章</w:t>
      </w:r>
      <w:r>
        <w:rPr>
          <w:rFonts w:ascii="宋体" w:hAnsi="宋体" w:eastAsia="宋体" w:cs="宋体"/>
          <w:sz w:val="28"/>
          <w:szCs w:val="28"/>
        </w:rPr>
        <w:t>）：</w:t>
      </w:r>
      <w:r>
        <w:rPr>
          <w:rFonts w:ascii="宋体" w:hAnsi="宋体" w:eastAsia="宋体" w:cs="宋体"/>
          <w:sz w:val="28"/>
          <w:szCs w:val="28"/>
          <w:u w:val="single" w:color="auto"/>
        </w:rPr>
        <w:t xml:space="preserve">             </w:t>
      </w:r>
    </w:p>
    <w:p w14:paraId="0440FA7D">
      <w:pPr>
        <w:spacing w:before="290" w:line="220" w:lineRule="auto"/>
        <w:ind w:left="366"/>
        <w:rPr>
          <w:rFonts w:ascii="宋体" w:hAnsi="宋体" w:eastAsia="宋体" w:cs="宋体"/>
          <w:sz w:val="28"/>
          <w:szCs w:val="28"/>
        </w:rPr>
      </w:pPr>
      <w:r>
        <w:rPr>
          <w:rFonts w:ascii="宋体" w:hAnsi="宋体" w:eastAsia="宋体" w:cs="宋体"/>
          <w:spacing w:val="-28"/>
          <w:sz w:val="28"/>
          <w:szCs w:val="28"/>
        </w:rPr>
        <w:t>职</w:t>
      </w:r>
      <w:r>
        <w:rPr>
          <w:rFonts w:ascii="宋体" w:hAnsi="宋体" w:eastAsia="宋体" w:cs="宋体"/>
          <w:spacing w:val="12"/>
          <w:sz w:val="28"/>
          <w:szCs w:val="28"/>
        </w:rPr>
        <w:t xml:space="preserve"> </w:t>
      </w:r>
      <w:r>
        <w:rPr>
          <w:rFonts w:ascii="宋体" w:hAnsi="宋体" w:eastAsia="宋体" w:cs="宋体"/>
          <w:spacing w:val="-28"/>
          <w:sz w:val="28"/>
          <w:szCs w:val="28"/>
        </w:rPr>
        <w:t>务</w:t>
      </w:r>
      <w:r>
        <w:rPr>
          <w:rFonts w:ascii="宋体" w:hAnsi="宋体" w:eastAsia="宋体" w:cs="宋体"/>
          <w:spacing w:val="-106"/>
          <w:sz w:val="28"/>
          <w:szCs w:val="28"/>
        </w:rPr>
        <w:t xml:space="preserve"> </w:t>
      </w:r>
      <w:r>
        <w:rPr>
          <w:rFonts w:ascii="宋体" w:hAnsi="宋体" w:eastAsia="宋体" w:cs="宋体"/>
          <w:spacing w:val="-28"/>
          <w:sz w:val="28"/>
          <w:szCs w:val="28"/>
        </w:rPr>
        <w:t>：</w:t>
      </w:r>
      <w:r>
        <w:rPr>
          <w:rFonts w:ascii="宋体" w:hAnsi="宋体" w:eastAsia="宋体" w:cs="宋体"/>
          <w:spacing w:val="10"/>
          <w:sz w:val="28"/>
          <w:szCs w:val="28"/>
          <w:u w:val="single" w:color="auto"/>
        </w:rPr>
        <w:t xml:space="preserve">             </w:t>
      </w:r>
      <w:r>
        <w:rPr>
          <w:rFonts w:ascii="宋体" w:hAnsi="宋体" w:eastAsia="宋体" w:cs="宋体"/>
          <w:spacing w:val="8"/>
          <w:sz w:val="28"/>
          <w:szCs w:val="28"/>
        </w:rPr>
        <w:t xml:space="preserve">        </w:t>
      </w:r>
      <w:r>
        <w:rPr>
          <w:rFonts w:ascii="宋体" w:hAnsi="宋体" w:eastAsia="宋体" w:cs="宋体"/>
          <w:spacing w:val="-28"/>
          <w:sz w:val="28"/>
          <w:szCs w:val="28"/>
        </w:rPr>
        <w:t>日</w:t>
      </w:r>
      <w:r>
        <w:rPr>
          <w:rFonts w:ascii="宋体" w:hAnsi="宋体" w:eastAsia="宋体" w:cs="宋体"/>
          <w:spacing w:val="19"/>
          <w:sz w:val="28"/>
          <w:szCs w:val="28"/>
        </w:rPr>
        <w:t xml:space="preserve"> </w:t>
      </w:r>
      <w:r>
        <w:rPr>
          <w:rFonts w:ascii="宋体" w:hAnsi="宋体" w:eastAsia="宋体" w:cs="宋体"/>
          <w:spacing w:val="-28"/>
          <w:sz w:val="28"/>
          <w:szCs w:val="28"/>
        </w:rPr>
        <w:t>期</w:t>
      </w:r>
      <w:r>
        <w:rPr>
          <w:rFonts w:ascii="宋体" w:hAnsi="宋体" w:eastAsia="宋体" w:cs="宋体"/>
          <w:spacing w:val="-105"/>
          <w:sz w:val="28"/>
          <w:szCs w:val="28"/>
        </w:rPr>
        <w:t xml:space="preserve"> </w:t>
      </w:r>
      <w:r>
        <w:rPr>
          <w:rFonts w:ascii="宋体" w:hAnsi="宋体" w:eastAsia="宋体" w:cs="宋体"/>
          <w:spacing w:val="-28"/>
          <w:sz w:val="28"/>
          <w:szCs w:val="28"/>
        </w:rPr>
        <w:t>：</w:t>
      </w:r>
      <w:r>
        <w:rPr>
          <w:rFonts w:ascii="宋体" w:hAnsi="宋体" w:eastAsia="宋体" w:cs="宋体"/>
          <w:sz w:val="28"/>
          <w:szCs w:val="28"/>
          <w:u w:val="single" w:color="auto"/>
        </w:rPr>
        <w:t xml:space="preserve">               </w:t>
      </w:r>
    </w:p>
    <w:p w14:paraId="20CAB1A3">
      <w:pPr>
        <w:pStyle w:val="8"/>
        <w:spacing w:line="258" w:lineRule="auto"/>
      </w:pPr>
    </w:p>
    <w:p w14:paraId="7628F8BF">
      <w:pPr>
        <w:pStyle w:val="8"/>
        <w:spacing w:line="258" w:lineRule="auto"/>
      </w:pPr>
    </w:p>
    <w:p w14:paraId="5F40E02C">
      <w:pPr>
        <w:pStyle w:val="8"/>
        <w:spacing w:line="259" w:lineRule="auto"/>
      </w:pPr>
    </w:p>
    <w:p w14:paraId="12F42EBF">
      <w:pPr>
        <w:spacing w:before="78" w:line="224" w:lineRule="auto"/>
        <w:ind w:left="85"/>
        <w:rPr>
          <w:rFonts w:ascii="宋体" w:hAnsi="宋体" w:eastAsia="宋体" w:cs="宋体"/>
          <w:sz w:val="24"/>
          <w:szCs w:val="24"/>
        </w:rPr>
      </w:pPr>
      <w:r>
        <w:rPr>
          <w:rFonts w:ascii="宋体" w:hAnsi="宋体" w:eastAsia="宋体" w:cs="宋体"/>
          <w:b/>
          <w:bCs/>
          <w:spacing w:val="-8"/>
          <w:sz w:val="24"/>
          <w:szCs w:val="24"/>
        </w:rPr>
        <w:t>注：</w:t>
      </w:r>
    </w:p>
    <w:p w14:paraId="271F95A7">
      <w:pPr>
        <w:spacing w:before="141" w:line="218" w:lineRule="auto"/>
        <w:ind w:left="583"/>
        <w:rPr>
          <w:rFonts w:ascii="宋体" w:hAnsi="宋体" w:eastAsia="宋体" w:cs="宋体"/>
          <w:sz w:val="24"/>
          <w:szCs w:val="24"/>
        </w:rPr>
      </w:pPr>
      <w:r>
        <w:rPr>
          <w:rFonts w:ascii="宋体" w:hAnsi="宋体" w:eastAsia="宋体" w:cs="宋体"/>
          <w:b/>
          <w:bCs/>
          <w:spacing w:val="-4"/>
          <w:sz w:val="24"/>
          <w:szCs w:val="24"/>
        </w:rPr>
        <w:t>1、投标报价以人民币为结算货币</w:t>
      </w:r>
    </w:p>
    <w:p w14:paraId="48417EE5">
      <w:pPr>
        <w:spacing w:before="156" w:line="219" w:lineRule="auto"/>
        <w:ind w:left="568"/>
        <w:rPr>
          <w:rFonts w:ascii="宋体" w:hAnsi="宋体" w:eastAsia="宋体" w:cs="宋体"/>
          <w:sz w:val="24"/>
          <w:szCs w:val="24"/>
        </w:rPr>
      </w:pPr>
      <w:r>
        <w:rPr>
          <w:rFonts w:ascii="宋体" w:hAnsi="宋体" w:eastAsia="宋体" w:cs="宋体"/>
          <w:b/>
          <w:bCs/>
          <w:spacing w:val="-3"/>
          <w:sz w:val="24"/>
          <w:szCs w:val="24"/>
        </w:rPr>
        <w:t>2、此表在不改变表式的情况下，可自行制作。</w:t>
      </w:r>
    </w:p>
    <w:p w14:paraId="1F1DD577">
      <w:pPr>
        <w:spacing w:before="157" w:line="218" w:lineRule="auto"/>
        <w:ind w:left="570"/>
        <w:rPr>
          <w:rFonts w:ascii="宋体" w:hAnsi="宋体" w:eastAsia="宋体" w:cs="宋体"/>
          <w:sz w:val="24"/>
          <w:szCs w:val="24"/>
        </w:rPr>
      </w:pPr>
      <w:r>
        <w:pict>
          <v:shape id="_x0000_s1068" o:spid="_x0000_s1068" style="position:absolute;left:0pt;margin-left:3.75pt;margin-top:59.15pt;height:0.5pt;width:436.55pt;z-index:251687936;mso-width-relative:page;mso-height-relative:page;" fillcolor="#000000" filled="t" stroked="f" coordsize="8730,10" path="m0,0l8730,0,8730,9,0,9,0,0xe">
            <v:path/>
            <v:fill on="t" focussize="0,0"/>
            <v:stroke on="f"/>
            <v:imagedata o:title=""/>
            <o:lock v:ext="edit"/>
          </v:shape>
        </w:pict>
      </w:r>
      <w:r>
        <w:rPr>
          <w:rFonts w:ascii="宋体" w:hAnsi="宋体" w:eastAsia="宋体" w:cs="宋体"/>
          <w:b/>
          <w:bCs/>
          <w:spacing w:val="-3"/>
          <w:sz w:val="24"/>
          <w:szCs w:val="24"/>
        </w:rPr>
        <w:t>3、分项报价与总价不符时，以总价为准。</w:t>
      </w:r>
    </w:p>
    <w:p w14:paraId="0EE9BFFB">
      <w:pPr>
        <w:spacing w:line="218" w:lineRule="auto"/>
        <w:rPr>
          <w:rFonts w:ascii="宋体" w:hAnsi="宋体" w:eastAsia="宋体" w:cs="宋体"/>
          <w:sz w:val="24"/>
          <w:szCs w:val="24"/>
        </w:rPr>
        <w:sectPr>
          <w:footerReference r:id="rId19" w:type="default"/>
          <w:pgSz w:w="11906" w:h="16839"/>
          <w:pgMar w:top="1431" w:right="877" w:bottom="1185" w:left="1738" w:header="0" w:footer="971" w:gutter="0"/>
          <w:pgNumType w:fmt="decimal"/>
          <w:cols w:space="720" w:num="1"/>
        </w:sectPr>
      </w:pPr>
    </w:p>
    <w:p w14:paraId="55455028">
      <w:pPr>
        <w:spacing w:before="131" w:line="219" w:lineRule="auto"/>
        <w:ind w:left="1453"/>
        <w:rPr>
          <w:rFonts w:ascii="宋体" w:hAnsi="宋体" w:eastAsia="宋体" w:cs="宋体"/>
          <w:sz w:val="28"/>
          <w:szCs w:val="28"/>
        </w:rPr>
      </w:pPr>
      <w:r>
        <w:rPr>
          <w:rFonts w:ascii="宋体" w:hAnsi="宋体" w:eastAsia="宋体" w:cs="宋体"/>
          <w:b/>
          <w:bCs/>
          <w:spacing w:val="-3"/>
          <w:sz w:val="28"/>
          <w:szCs w:val="28"/>
        </w:rPr>
        <w:t>三、投标人资格证明文件（复印近并加盖公章）</w:t>
      </w:r>
    </w:p>
    <w:p w14:paraId="7E4A3965">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（1）具有独立承担民事责任的能力，提供营业执照、税务登记证、组织机构代码证或登载有统一社会信用代码的营业执照（或《事业单位法人证书》或其他合法组织登记证书、自然人只须提交身份证）；</w:t>
      </w:r>
    </w:p>
    <w:p w14:paraId="587C5F40">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（2）法定代表人委托授权书（法定代表人参加不需提供，但需要提供法定代表人身份证）及被授权人身份证；</w:t>
      </w:r>
    </w:p>
    <w:p w14:paraId="288B2CB5">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3）投标人在递交投标文件截止时间前被“信用中国”网站（www.creditchina.gov.cn）和中国政府采购网（www.ccgp.gov.cn）上被列入失信被执行人、重大税收违法案件当事人名单、政府采购严重违法失信行为记录名单的，不得参加投标；</w:t>
      </w:r>
    </w:p>
    <w:p w14:paraId="37BFF850">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（4）提供2023年度或2024年度经审计的财务审计报告或投标截止时间前六个月内基本开户银行出具的资信证明（成立时间至提交响应文件截止时间不足一年的可提供成立后任意时段的资产负债表）；</w:t>
      </w:r>
    </w:p>
    <w:p w14:paraId="17ECF319">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（5）提供投标截止日前一年内已缴纳的至少1个月的纳税证明或完税证明（任意税种），依法免税的单位应提供相关证明材料；</w:t>
      </w:r>
    </w:p>
    <w:p w14:paraId="69EEC0F6">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（6）提供投标截止日前一年内已缴存的至少1个月的社会保障资金缴存单据或社保机构开具的社会保险参保缴费情况证明，依法不需要缴纳社会保障资金的单位应提供相关证明材料；</w:t>
      </w:r>
    </w:p>
    <w:p w14:paraId="7123EC88">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（7）提供参加政府采购活动前三年内，在经营活动中没有重大违法记录书面声明；</w:t>
      </w:r>
    </w:p>
    <w:p w14:paraId="2931ED55">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（8）提供具有履行合同所必需的设备和专业技术能力的承诺书。</w:t>
      </w:r>
    </w:p>
    <w:p w14:paraId="5899B7CF">
      <w:pPr>
        <w:spacing w:before="160" w:line="240" w:lineRule="auto"/>
        <w:ind w:left="60"/>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（9）本项目不接受联合体投标。</w:t>
      </w:r>
      <w:r>
        <w:rPr>
          <w:rFonts w:hint="eastAsia" w:ascii="宋体" w:hAnsi="宋体" w:eastAsia="宋体" w:cs="宋体"/>
          <w:spacing w:val="-2"/>
          <w:sz w:val="28"/>
          <w:szCs w:val="28"/>
          <w:lang w:eastAsia="zh-CN"/>
        </w:rPr>
        <w:br w:type="textWrapping"/>
      </w:r>
    </w:p>
    <w:p w14:paraId="626C79C7">
      <w:pPr>
        <w:spacing w:before="157" w:line="219" w:lineRule="auto"/>
        <w:ind w:left="61"/>
        <w:rPr>
          <w:rFonts w:ascii="宋体" w:hAnsi="宋体" w:eastAsia="宋体" w:cs="宋体"/>
          <w:b/>
          <w:bCs/>
          <w:spacing w:val="-14"/>
          <w:sz w:val="28"/>
          <w:szCs w:val="28"/>
        </w:rPr>
      </w:pPr>
    </w:p>
    <w:p w14:paraId="27AACD27">
      <w:pPr>
        <w:spacing w:before="157" w:line="219" w:lineRule="auto"/>
        <w:ind w:left="61"/>
        <w:rPr>
          <w:rFonts w:ascii="宋体" w:hAnsi="宋体" w:eastAsia="宋体" w:cs="宋体"/>
          <w:b/>
          <w:bCs/>
          <w:spacing w:val="-14"/>
          <w:sz w:val="28"/>
          <w:szCs w:val="28"/>
        </w:rPr>
      </w:pPr>
    </w:p>
    <w:p w14:paraId="2B6C8261">
      <w:pPr>
        <w:spacing w:before="157" w:line="219" w:lineRule="auto"/>
        <w:ind w:left="61"/>
        <w:rPr>
          <w:rFonts w:ascii="宋体" w:hAnsi="宋体" w:eastAsia="宋体" w:cs="宋体"/>
          <w:b/>
          <w:bCs/>
          <w:spacing w:val="-14"/>
          <w:sz w:val="28"/>
          <w:szCs w:val="28"/>
        </w:rPr>
      </w:pPr>
    </w:p>
    <w:p w14:paraId="79EB56A2">
      <w:pPr>
        <w:spacing w:before="157" w:line="219" w:lineRule="auto"/>
        <w:ind w:left="61"/>
        <w:rPr>
          <w:rFonts w:ascii="宋体" w:hAnsi="宋体" w:eastAsia="宋体" w:cs="宋体"/>
          <w:b/>
          <w:bCs/>
          <w:spacing w:val="-14"/>
          <w:sz w:val="28"/>
          <w:szCs w:val="28"/>
        </w:rPr>
      </w:pPr>
    </w:p>
    <w:p w14:paraId="43534B92">
      <w:pPr>
        <w:spacing w:before="157" w:line="219" w:lineRule="auto"/>
        <w:ind w:left="61"/>
        <w:rPr>
          <w:rFonts w:ascii="宋体" w:hAnsi="宋体" w:eastAsia="宋体" w:cs="宋体"/>
          <w:b/>
          <w:bCs/>
          <w:spacing w:val="-14"/>
          <w:sz w:val="28"/>
          <w:szCs w:val="28"/>
        </w:rPr>
      </w:pPr>
    </w:p>
    <w:p w14:paraId="6963B826">
      <w:pPr>
        <w:spacing w:before="157" w:line="219" w:lineRule="auto"/>
        <w:ind w:left="61"/>
        <w:rPr>
          <w:rFonts w:ascii="宋体" w:hAnsi="宋体" w:eastAsia="宋体" w:cs="宋体"/>
          <w:b/>
          <w:bCs/>
          <w:spacing w:val="-14"/>
          <w:sz w:val="28"/>
          <w:szCs w:val="28"/>
        </w:rPr>
      </w:pPr>
    </w:p>
    <w:p w14:paraId="396D62AF">
      <w:pPr>
        <w:spacing w:before="157" w:line="219" w:lineRule="auto"/>
        <w:ind w:left="61"/>
        <w:rPr>
          <w:rFonts w:ascii="宋体" w:hAnsi="宋体" w:eastAsia="宋体" w:cs="宋体"/>
          <w:b/>
          <w:bCs/>
          <w:spacing w:val="-14"/>
          <w:sz w:val="28"/>
          <w:szCs w:val="28"/>
        </w:rPr>
      </w:pPr>
    </w:p>
    <w:p w14:paraId="5DB67A40">
      <w:pPr>
        <w:spacing w:before="157" w:line="219" w:lineRule="auto"/>
        <w:ind w:left="61"/>
        <w:rPr>
          <w:rFonts w:ascii="宋体" w:hAnsi="宋体" w:eastAsia="宋体" w:cs="宋体"/>
          <w:b/>
          <w:bCs/>
          <w:spacing w:val="-14"/>
          <w:sz w:val="28"/>
          <w:szCs w:val="28"/>
        </w:rPr>
      </w:pPr>
    </w:p>
    <w:p w14:paraId="5FBA86A5">
      <w:pPr>
        <w:spacing w:before="157" w:line="219" w:lineRule="auto"/>
        <w:ind w:left="61"/>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38"/>
          <w:sz w:val="28"/>
          <w:szCs w:val="28"/>
        </w:rPr>
        <w:t xml:space="preserve"> </w:t>
      </w:r>
      <w:r>
        <w:rPr>
          <w:rFonts w:ascii="宋体" w:hAnsi="宋体" w:eastAsia="宋体" w:cs="宋体"/>
          <w:b/>
          <w:bCs/>
          <w:spacing w:val="-14"/>
          <w:sz w:val="28"/>
          <w:szCs w:val="28"/>
        </w:rPr>
        <w:t>1</w:t>
      </w:r>
    </w:p>
    <w:p w14:paraId="5AE56434">
      <w:pPr>
        <w:spacing w:before="291" w:line="219" w:lineRule="auto"/>
        <w:ind w:left="2999"/>
        <w:rPr>
          <w:rFonts w:ascii="宋体" w:hAnsi="宋体" w:eastAsia="宋体" w:cs="宋体"/>
          <w:sz w:val="28"/>
          <w:szCs w:val="28"/>
        </w:rPr>
      </w:pPr>
      <w:r>
        <w:rPr>
          <w:rFonts w:ascii="宋体" w:hAnsi="宋体" w:eastAsia="宋体" w:cs="宋体"/>
          <w:b/>
          <w:bCs/>
          <w:spacing w:val="-4"/>
          <w:sz w:val="28"/>
          <w:szCs w:val="28"/>
        </w:rPr>
        <w:t>法定代表人身份证明书</w:t>
      </w:r>
    </w:p>
    <w:p w14:paraId="5454A9D9">
      <w:pPr>
        <w:spacing w:before="231" w:line="220" w:lineRule="auto"/>
        <w:ind w:left="60"/>
        <w:rPr>
          <w:rFonts w:ascii="宋体" w:hAnsi="宋体" w:eastAsia="宋体" w:cs="宋体"/>
          <w:sz w:val="28"/>
          <w:szCs w:val="28"/>
        </w:rPr>
      </w:pPr>
      <w:r>
        <w:rPr>
          <w:rFonts w:hint="eastAsia" w:ascii="宋体" w:hAnsi="宋体" w:eastAsia="宋体" w:cs="宋体"/>
          <w:spacing w:val="-2"/>
          <w:sz w:val="28"/>
          <w:szCs w:val="28"/>
          <w:lang w:eastAsia="zh-CN"/>
        </w:rPr>
        <w:t>兴意项目管理有限公司</w:t>
      </w:r>
      <w:r>
        <w:rPr>
          <w:rFonts w:ascii="宋体" w:hAnsi="宋体" w:eastAsia="宋体" w:cs="宋体"/>
          <w:spacing w:val="-2"/>
          <w:sz w:val="28"/>
          <w:szCs w:val="28"/>
        </w:rPr>
        <w:t>：</w:t>
      </w:r>
    </w:p>
    <w:p w14:paraId="7434CFD8">
      <w:pPr>
        <w:spacing w:before="325" w:line="411" w:lineRule="auto"/>
        <w:ind w:left="47" w:firstLine="551"/>
        <w:rPr>
          <w:rFonts w:ascii="宋体" w:hAnsi="宋体" w:eastAsia="宋体" w:cs="宋体"/>
          <w:sz w:val="28"/>
          <w:szCs w:val="28"/>
        </w:rPr>
      </w:pPr>
      <w:r>
        <w:rPr>
          <w:rFonts w:ascii="宋体" w:hAnsi="宋体" w:eastAsia="宋体" w:cs="宋体"/>
          <w:spacing w:val="-2"/>
          <w:sz w:val="28"/>
          <w:szCs w:val="28"/>
        </w:rPr>
        <w:t>姓名：</w:t>
      </w:r>
      <w:r>
        <w:rPr>
          <w:rFonts w:ascii="宋体" w:hAnsi="宋体" w:eastAsia="宋体" w:cs="宋体"/>
          <w:spacing w:val="-2"/>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pacing w:val="-2"/>
          <w:sz w:val="28"/>
          <w:szCs w:val="28"/>
        </w:rPr>
        <w:t>性别：</w:t>
      </w:r>
      <w:r>
        <w:rPr>
          <w:rFonts w:ascii="宋体" w:hAnsi="宋体" w:eastAsia="宋体" w:cs="宋体"/>
          <w:spacing w:val="-2"/>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2"/>
          <w:sz w:val="28"/>
          <w:szCs w:val="28"/>
        </w:rPr>
        <w:t>年龄：</w:t>
      </w:r>
      <w:r>
        <w:rPr>
          <w:rFonts w:ascii="宋体" w:hAnsi="宋体" w:eastAsia="宋体" w:cs="宋体"/>
          <w:spacing w:val="-2"/>
          <w:sz w:val="28"/>
          <w:szCs w:val="28"/>
          <w:u w:val="single" w:color="auto"/>
        </w:rPr>
        <w:t xml:space="preserve">   </w:t>
      </w:r>
      <w:r>
        <w:rPr>
          <w:rFonts w:ascii="宋体" w:hAnsi="宋体" w:eastAsia="宋体" w:cs="宋体"/>
          <w:spacing w:val="-3"/>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pacing w:val="-3"/>
          <w:sz w:val="28"/>
          <w:szCs w:val="28"/>
        </w:rPr>
        <w:t>职务：</w:t>
      </w:r>
      <w:r>
        <w:rPr>
          <w:rFonts w:ascii="宋体" w:hAnsi="宋体" w:eastAsia="宋体" w:cs="宋体"/>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3"/>
          <w:sz w:val="28"/>
          <w:szCs w:val="28"/>
        </w:rPr>
        <w:t>系</w:t>
      </w:r>
      <w:r>
        <w:rPr>
          <w:rFonts w:ascii="宋体" w:hAnsi="宋体" w:eastAsia="宋体" w:cs="宋体"/>
          <w:spacing w:val="8"/>
          <w:sz w:val="28"/>
          <w:szCs w:val="28"/>
          <w:u w:val="single" w:color="auto"/>
        </w:rPr>
        <w:t xml:space="preserve">      </w:t>
      </w:r>
      <w:r>
        <w:rPr>
          <w:rFonts w:ascii="宋体" w:hAnsi="宋体" w:eastAsia="宋体" w:cs="宋体"/>
          <w:spacing w:val="2"/>
          <w:sz w:val="28"/>
          <w:szCs w:val="28"/>
        </w:rPr>
        <w:t xml:space="preserve"> </w:t>
      </w:r>
      <w:r>
        <w:rPr>
          <w:rFonts w:ascii="宋体" w:hAnsi="宋体" w:eastAsia="宋体" w:cs="宋体"/>
          <w:spacing w:val="-1"/>
          <w:sz w:val="28"/>
          <w:szCs w:val="28"/>
        </w:rPr>
        <w:t>（投标单位名称）的法定代表人（单位负责人）。</w:t>
      </w:r>
    </w:p>
    <w:p w14:paraId="585610BF">
      <w:pPr>
        <w:spacing w:before="1" w:line="219" w:lineRule="auto"/>
        <w:ind w:left="598"/>
        <w:rPr>
          <w:rFonts w:ascii="宋体" w:hAnsi="宋体" w:eastAsia="宋体" w:cs="宋体"/>
          <w:sz w:val="28"/>
          <w:szCs w:val="28"/>
        </w:rPr>
      </w:pPr>
      <w:r>
        <w:rPr>
          <w:rFonts w:ascii="宋体" w:hAnsi="宋体" w:eastAsia="宋体" w:cs="宋体"/>
          <w:spacing w:val="-2"/>
          <w:sz w:val="28"/>
          <w:szCs w:val="28"/>
        </w:rPr>
        <w:t>特此证明。</w:t>
      </w:r>
    </w:p>
    <w:p w14:paraId="09FBC5AE">
      <w:pPr>
        <w:pStyle w:val="8"/>
        <w:spacing w:line="272" w:lineRule="auto"/>
      </w:pPr>
    </w:p>
    <w:p w14:paraId="623BF26D">
      <w:pPr>
        <w:pStyle w:val="8"/>
        <w:spacing w:line="273" w:lineRule="auto"/>
      </w:pPr>
    </w:p>
    <w:p w14:paraId="6D06F475">
      <w:pPr>
        <w:pStyle w:val="8"/>
        <w:spacing w:line="273" w:lineRule="auto"/>
      </w:pPr>
    </w:p>
    <w:p w14:paraId="47B78F76">
      <w:pPr>
        <w:spacing w:before="92" w:line="219" w:lineRule="auto"/>
        <w:ind w:left="61"/>
        <w:rPr>
          <w:rFonts w:ascii="宋体" w:hAnsi="宋体" w:eastAsia="宋体" w:cs="宋体"/>
          <w:sz w:val="28"/>
          <w:szCs w:val="28"/>
        </w:rPr>
      </w:pPr>
      <w:r>
        <w:rPr>
          <w:rFonts w:ascii="宋体" w:hAnsi="宋体" w:eastAsia="宋体" w:cs="宋体"/>
          <w:spacing w:val="-2"/>
          <w:sz w:val="28"/>
          <w:szCs w:val="28"/>
        </w:rPr>
        <w:t>附：法定代表人（单位负责人）身份证复印件。</w:t>
      </w:r>
    </w:p>
    <w:p w14:paraId="279A0EAE">
      <w:pPr>
        <w:pStyle w:val="8"/>
        <w:spacing w:line="273" w:lineRule="auto"/>
      </w:pPr>
    </w:p>
    <w:p w14:paraId="23D9EBCB">
      <w:pPr>
        <w:pStyle w:val="8"/>
        <w:spacing w:line="273" w:lineRule="auto"/>
      </w:pPr>
    </w:p>
    <w:p w14:paraId="4D617BCE">
      <w:pPr>
        <w:pStyle w:val="8"/>
        <w:spacing w:line="273" w:lineRule="auto"/>
      </w:pPr>
    </w:p>
    <w:p w14:paraId="2644994D">
      <w:pPr>
        <w:spacing w:before="92" w:line="219" w:lineRule="auto"/>
        <w:ind w:left="39"/>
        <w:rPr>
          <w:rFonts w:ascii="宋体" w:hAnsi="宋体" w:eastAsia="宋体" w:cs="宋体"/>
          <w:sz w:val="28"/>
          <w:szCs w:val="28"/>
        </w:rPr>
      </w:pPr>
      <w:r>
        <w:rPr>
          <w:rFonts w:ascii="宋体" w:hAnsi="宋体" w:eastAsia="宋体" w:cs="宋体"/>
          <w:spacing w:val="-1"/>
          <w:sz w:val="28"/>
          <w:szCs w:val="28"/>
        </w:rPr>
        <w:t>注：自然人参与投标的此处只附身份证复印件。</w:t>
      </w:r>
    </w:p>
    <w:p w14:paraId="0E853AF7">
      <w:pPr>
        <w:pStyle w:val="8"/>
        <w:spacing w:line="250" w:lineRule="auto"/>
      </w:pPr>
    </w:p>
    <w:p w14:paraId="39E78D05">
      <w:pPr>
        <w:pStyle w:val="8"/>
        <w:spacing w:line="250" w:lineRule="auto"/>
      </w:pPr>
    </w:p>
    <w:p w14:paraId="56324B78">
      <w:pPr>
        <w:pStyle w:val="8"/>
        <w:spacing w:line="250" w:lineRule="auto"/>
      </w:pPr>
    </w:p>
    <w:p w14:paraId="5169F280">
      <w:pPr>
        <w:pStyle w:val="8"/>
        <w:spacing w:line="250" w:lineRule="auto"/>
      </w:pPr>
    </w:p>
    <w:p w14:paraId="226AFA63">
      <w:pPr>
        <w:pStyle w:val="8"/>
        <w:spacing w:line="250" w:lineRule="auto"/>
      </w:pPr>
    </w:p>
    <w:p w14:paraId="3A3F4930">
      <w:pPr>
        <w:pStyle w:val="8"/>
        <w:spacing w:line="251" w:lineRule="auto"/>
      </w:pPr>
    </w:p>
    <w:p w14:paraId="4430B647">
      <w:pPr>
        <w:pStyle w:val="8"/>
        <w:spacing w:line="251" w:lineRule="auto"/>
      </w:pPr>
    </w:p>
    <w:p w14:paraId="706F35DF">
      <w:pPr>
        <w:pStyle w:val="8"/>
        <w:spacing w:line="251" w:lineRule="auto"/>
      </w:pPr>
    </w:p>
    <w:p w14:paraId="3E6ED78F">
      <w:pPr>
        <w:pStyle w:val="8"/>
        <w:spacing w:line="251" w:lineRule="auto"/>
      </w:pPr>
    </w:p>
    <w:p w14:paraId="469E903D">
      <w:pPr>
        <w:pStyle w:val="8"/>
        <w:spacing w:line="251" w:lineRule="auto"/>
      </w:pPr>
    </w:p>
    <w:p w14:paraId="77142BA4">
      <w:pPr>
        <w:pStyle w:val="8"/>
        <w:spacing w:line="251" w:lineRule="auto"/>
      </w:pPr>
    </w:p>
    <w:p w14:paraId="0F4AF81E">
      <w:pPr>
        <w:spacing w:before="91" w:line="219" w:lineRule="auto"/>
        <w:ind w:left="42"/>
        <w:rPr>
          <w:rFonts w:ascii="宋体" w:hAnsi="宋体" w:eastAsia="宋体" w:cs="宋体"/>
          <w:sz w:val="28"/>
          <w:szCs w:val="28"/>
        </w:rPr>
      </w:pPr>
      <w:r>
        <w:rPr>
          <w:rFonts w:ascii="宋体" w:hAnsi="宋体" w:eastAsia="宋体" w:cs="宋体"/>
          <w:spacing w:val="-2"/>
          <w:sz w:val="28"/>
          <w:szCs w:val="28"/>
        </w:rPr>
        <w:t xml:space="preserve">投标人名称（公章）:   </w:t>
      </w:r>
      <w:r>
        <w:rPr>
          <w:rFonts w:ascii="宋体" w:hAnsi="宋体" w:eastAsia="宋体" w:cs="宋体"/>
          <w:sz w:val="28"/>
          <w:szCs w:val="28"/>
          <w:u w:val="single" w:color="auto"/>
        </w:rPr>
        <w:t xml:space="preserve">                              </w:t>
      </w:r>
    </w:p>
    <w:p w14:paraId="6B5EF49D">
      <w:pPr>
        <w:pStyle w:val="8"/>
        <w:spacing w:line="354" w:lineRule="auto"/>
      </w:pPr>
    </w:p>
    <w:p w14:paraId="1C664C5B">
      <w:pPr>
        <w:spacing w:before="92" w:line="220" w:lineRule="auto"/>
        <w:ind w:left="40"/>
        <w:rPr>
          <w:rFonts w:ascii="宋体" w:hAnsi="宋体" w:eastAsia="宋体" w:cs="宋体"/>
          <w:sz w:val="28"/>
          <w:szCs w:val="28"/>
        </w:rPr>
      </w:pPr>
      <w:r>
        <w:rPr>
          <w:rFonts w:ascii="宋体" w:hAnsi="宋体" w:eastAsia="宋体" w:cs="宋体"/>
          <w:spacing w:val="-1"/>
          <w:sz w:val="28"/>
          <w:szCs w:val="28"/>
        </w:rPr>
        <w:t>法定代表人或授权代表（签字</w:t>
      </w:r>
      <w:r>
        <w:rPr>
          <w:rFonts w:hint="eastAsia" w:ascii="宋体" w:hAnsi="宋体" w:eastAsia="宋体" w:cs="宋体"/>
          <w:spacing w:val="-1"/>
          <w:sz w:val="28"/>
          <w:szCs w:val="28"/>
          <w:lang w:val="en-US" w:eastAsia="zh-CN"/>
        </w:rPr>
        <w:t>或盖章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5FC41DD0">
      <w:pPr>
        <w:pStyle w:val="8"/>
        <w:spacing w:line="276" w:lineRule="auto"/>
      </w:pPr>
    </w:p>
    <w:p w14:paraId="2EBC29BA">
      <w:pPr>
        <w:spacing w:before="91" w:line="221" w:lineRule="auto"/>
        <w:ind w:left="3752"/>
        <w:rPr>
          <w:rFonts w:ascii="宋体" w:hAnsi="宋体" w:eastAsia="宋体" w:cs="宋体"/>
          <w:sz w:val="28"/>
          <w:szCs w:val="28"/>
        </w:rPr>
      </w:pPr>
      <w:r>
        <w:rPr>
          <w:rFonts w:ascii="宋体" w:hAnsi="宋体" w:eastAsia="宋体" w:cs="宋体"/>
          <w:spacing w:val="-36"/>
          <w:sz w:val="28"/>
          <w:szCs w:val="28"/>
        </w:rPr>
        <w:t>日</w:t>
      </w:r>
      <w:r>
        <w:rPr>
          <w:rFonts w:ascii="宋体" w:hAnsi="宋体" w:eastAsia="宋体" w:cs="宋体"/>
          <w:spacing w:val="3"/>
          <w:sz w:val="28"/>
          <w:szCs w:val="28"/>
        </w:rPr>
        <w:t xml:space="preserve">    </w:t>
      </w:r>
      <w:r>
        <w:rPr>
          <w:rFonts w:ascii="宋体" w:hAnsi="宋体" w:eastAsia="宋体" w:cs="宋体"/>
          <w:spacing w:val="-36"/>
          <w:sz w:val="28"/>
          <w:szCs w:val="28"/>
        </w:rPr>
        <w:t>期</w:t>
      </w:r>
      <w:r>
        <w:rPr>
          <w:rFonts w:ascii="宋体" w:hAnsi="宋体" w:eastAsia="宋体" w:cs="宋体"/>
          <w:spacing w:val="-104"/>
          <w:sz w:val="28"/>
          <w:szCs w:val="28"/>
        </w:rPr>
        <w:t xml:space="preserve"> </w:t>
      </w:r>
      <w:r>
        <w:rPr>
          <w:rFonts w:ascii="宋体" w:hAnsi="宋体" w:eastAsia="宋体" w:cs="宋体"/>
          <w:spacing w:val="-36"/>
          <w:sz w:val="28"/>
          <w:szCs w:val="28"/>
        </w:rPr>
        <w:t>：</w:t>
      </w:r>
      <w:r>
        <w:rPr>
          <w:rFonts w:ascii="宋体" w:hAnsi="宋体" w:eastAsia="宋体" w:cs="宋体"/>
          <w:sz w:val="28"/>
          <w:szCs w:val="28"/>
        </w:rPr>
        <w:t xml:space="preserve"> </w:t>
      </w:r>
      <w:r>
        <w:rPr>
          <w:rFonts w:ascii="宋体" w:hAnsi="宋体" w:eastAsia="宋体" w:cs="宋体"/>
          <w:sz w:val="28"/>
          <w:szCs w:val="28"/>
          <w:u w:val="single" w:color="auto"/>
        </w:rPr>
        <w:t xml:space="preserve">                          </w:t>
      </w:r>
    </w:p>
    <w:p w14:paraId="171B23A8">
      <w:pPr>
        <w:spacing w:line="221" w:lineRule="auto"/>
        <w:rPr>
          <w:rFonts w:ascii="宋体" w:hAnsi="宋体" w:eastAsia="宋体" w:cs="宋体"/>
          <w:sz w:val="28"/>
          <w:szCs w:val="28"/>
        </w:rPr>
        <w:sectPr>
          <w:footerReference r:id="rId20" w:type="default"/>
          <w:pgSz w:w="11906" w:h="16839"/>
          <w:pgMar w:top="1431" w:right="1360" w:bottom="1185" w:left="1785" w:header="0" w:footer="971" w:gutter="0"/>
          <w:pgNumType w:fmt="decimal"/>
          <w:cols w:space="720" w:num="1"/>
        </w:sectPr>
      </w:pPr>
    </w:p>
    <w:p w14:paraId="7EBCE8EA">
      <w:pPr>
        <w:spacing w:before="241" w:line="219" w:lineRule="auto"/>
        <w:ind w:left="2999"/>
        <w:rPr>
          <w:rFonts w:ascii="宋体" w:hAnsi="宋体" w:eastAsia="宋体" w:cs="宋体"/>
          <w:sz w:val="28"/>
          <w:szCs w:val="28"/>
        </w:rPr>
      </w:pPr>
      <w:r>
        <w:rPr>
          <w:rFonts w:ascii="宋体" w:hAnsi="宋体" w:eastAsia="宋体" w:cs="宋体"/>
          <w:b/>
          <w:bCs/>
          <w:spacing w:val="-4"/>
          <w:sz w:val="28"/>
          <w:szCs w:val="28"/>
        </w:rPr>
        <w:t>法定代表人授权委托书</w:t>
      </w:r>
    </w:p>
    <w:p w14:paraId="02083798">
      <w:pPr>
        <w:spacing w:before="182" w:line="219" w:lineRule="auto"/>
        <w:ind w:left="2974"/>
        <w:rPr>
          <w:rFonts w:ascii="宋体" w:hAnsi="宋体" w:eastAsia="宋体" w:cs="宋体"/>
          <w:sz w:val="24"/>
          <w:szCs w:val="24"/>
        </w:rPr>
      </w:pPr>
      <w:r>
        <w:rPr>
          <w:rFonts w:ascii="宋体" w:hAnsi="宋体" w:eastAsia="宋体" w:cs="宋体"/>
          <w:spacing w:val="-2"/>
          <w:sz w:val="24"/>
          <w:szCs w:val="24"/>
        </w:rPr>
        <w:t>（法定代表人参会无需提供）</w:t>
      </w:r>
    </w:p>
    <w:p w14:paraId="6487222C">
      <w:pPr>
        <w:spacing w:before="160" w:line="220" w:lineRule="auto"/>
        <w:ind w:left="60"/>
        <w:rPr>
          <w:rFonts w:ascii="宋体" w:hAnsi="宋体" w:eastAsia="宋体" w:cs="宋体"/>
          <w:sz w:val="28"/>
          <w:szCs w:val="28"/>
        </w:rPr>
      </w:pPr>
      <w:r>
        <w:rPr>
          <w:rFonts w:hint="eastAsia" w:ascii="宋体" w:hAnsi="宋体" w:eastAsia="宋体" w:cs="宋体"/>
          <w:spacing w:val="-2"/>
          <w:sz w:val="28"/>
          <w:szCs w:val="28"/>
          <w:lang w:eastAsia="zh-CN"/>
        </w:rPr>
        <w:t>兴意项目管理有限公司</w:t>
      </w:r>
      <w:r>
        <w:rPr>
          <w:rFonts w:ascii="宋体" w:hAnsi="宋体" w:eastAsia="宋体" w:cs="宋体"/>
          <w:spacing w:val="-2"/>
          <w:sz w:val="28"/>
          <w:szCs w:val="28"/>
        </w:rPr>
        <w:t>：</w:t>
      </w:r>
    </w:p>
    <w:p w14:paraId="29234E1F">
      <w:pPr>
        <w:spacing w:before="304" w:line="317" w:lineRule="auto"/>
        <w:ind w:left="38" w:right="22" w:firstLine="561"/>
        <w:jc w:val="both"/>
        <w:rPr>
          <w:rFonts w:ascii="宋体" w:hAnsi="宋体" w:eastAsia="宋体" w:cs="宋体"/>
          <w:sz w:val="28"/>
          <w:szCs w:val="28"/>
        </w:rPr>
      </w:pPr>
      <w:r>
        <w:rPr>
          <w:rFonts w:ascii="宋体" w:hAnsi="宋体" w:eastAsia="宋体" w:cs="宋体"/>
          <w:spacing w:val="1"/>
          <w:sz w:val="28"/>
          <w:szCs w:val="28"/>
        </w:rPr>
        <w:t>本授权书声明：注册于中华人民共和国的</w:t>
      </w:r>
      <w:r>
        <w:rPr>
          <w:rFonts w:ascii="宋体" w:hAnsi="宋体" w:eastAsia="宋体" w:cs="宋体"/>
          <w:spacing w:val="1"/>
          <w:sz w:val="28"/>
          <w:szCs w:val="28"/>
          <w:u w:val="single" w:color="auto"/>
        </w:rPr>
        <w:t>（投标人名称）</w:t>
      </w:r>
      <w:r>
        <w:rPr>
          <w:rFonts w:ascii="宋体" w:hAnsi="宋体" w:eastAsia="宋体" w:cs="宋体"/>
          <w:spacing w:val="1"/>
          <w:sz w:val="28"/>
          <w:szCs w:val="28"/>
        </w:rPr>
        <w:t>的在下面</w:t>
      </w:r>
      <w:r>
        <w:rPr>
          <w:rFonts w:ascii="宋体" w:hAnsi="宋体" w:eastAsia="宋体" w:cs="宋体"/>
          <w:spacing w:val="10"/>
          <w:sz w:val="28"/>
          <w:szCs w:val="28"/>
        </w:rPr>
        <w:t xml:space="preserve"> </w:t>
      </w:r>
      <w:r>
        <w:rPr>
          <w:rFonts w:ascii="宋体" w:hAnsi="宋体" w:eastAsia="宋体" w:cs="宋体"/>
          <w:spacing w:val="1"/>
          <w:sz w:val="28"/>
          <w:szCs w:val="28"/>
        </w:rPr>
        <w:t>签字的</w:t>
      </w:r>
      <w:r>
        <w:rPr>
          <w:rFonts w:ascii="宋体" w:hAnsi="宋体" w:eastAsia="宋体" w:cs="宋体"/>
          <w:spacing w:val="1"/>
          <w:sz w:val="28"/>
          <w:szCs w:val="28"/>
          <w:u w:val="single" w:color="auto"/>
        </w:rPr>
        <w:t>（法定代表人姓名、职务）</w:t>
      </w:r>
      <w:r>
        <w:rPr>
          <w:rFonts w:ascii="宋体" w:hAnsi="宋体" w:eastAsia="宋体" w:cs="宋体"/>
          <w:spacing w:val="1"/>
          <w:sz w:val="28"/>
          <w:szCs w:val="28"/>
        </w:rPr>
        <w:t>代表本公司授权的在下面签字的</w:t>
      </w:r>
      <w:r>
        <w:rPr>
          <w:rFonts w:ascii="宋体" w:hAnsi="宋体" w:eastAsia="宋体" w:cs="宋体"/>
          <w:spacing w:val="1"/>
          <w:sz w:val="28"/>
          <w:szCs w:val="28"/>
          <w:u w:val="single" w:color="auto"/>
        </w:rPr>
        <w:t>（被</w:t>
      </w:r>
      <w:r>
        <w:rPr>
          <w:rFonts w:ascii="宋体" w:hAnsi="宋体" w:eastAsia="宋体" w:cs="宋体"/>
          <w:spacing w:val="9"/>
          <w:sz w:val="28"/>
          <w:szCs w:val="28"/>
        </w:rPr>
        <w:t xml:space="preserve"> </w:t>
      </w:r>
      <w:r>
        <w:rPr>
          <w:rFonts w:ascii="宋体" w:hAnsi="宋体" w:eastAsia="宋体" w:cs="宋体"/>
          <w:spacing w:val="1"/>
          <w:sz w:val="28"/>
          <w:szCs w:val="28"/>
          <w:u w:val="single" w:color="auto"/>
        </w:rPr>
        <w:t>授权人的姓名、职务）</w:t>
      </w:r>
      <w:r>
        <w:rPr>
          <w:rFonts w:ascii="宋体" w:hAnsi="宋体" w:eastAsia="宋体" w:cs="宋体"/>
          <w:spacing w:val="1"/>
          <w:sz w:val="28"/>
          <w:szCs w:val="28"/>
        </w:rPr>
        <w:t>为本公司的合法代理人，就项目编号为</w:t>
      </w:r>
      <w:r>
        <w:rPr>
          <w:rFonts w:ascii="宋体" w:hAnsi="宋体" w:eastAsia="宋体" w:cs="宋体"/>
          <w:spacing w:val="1"/>
          <w:sz w:val="28"/>
          <w:szCs w:val="28"/>
          <w:u w:val="single" w:color="auto"/>
        </w:rPr>
        <w:t>（项目编</w:t>
      </w:r>
      <w:r>
        <w:rPr>
          <w:rFonts w:ascii="宋体" w:hAnsi="宋体" w:eastAsia="宋体" w:cs="宋体"/>
          <w:spacing w:val="9"/>
          <w:sz w:val="28"/>
          <w:szCs w:val="28"/>
        </w:rPr>
        <w:t xml:space="preserve"> </w:t>
      </w:r>
      <w:r>
        <w:rPr>
          <w:rFonts w:ascii="宋体" w:hAnsi="宋体" w:eastAsia="宋体" w:cs="宋体"/>
          <w:sz w:val="28"/>
          <w:szCs w:val="28"/>
          <w:u w:val="single" w:color="auto"/>
        </w:rPr>
        <w:t>号）</w:t>
      </w:r>
      <w:r>
        <w:rPr>
          <w:rFonts w:ascii="宋体" w:hAnsi="宋体" w:eastAsia="宋体" w:cs="宋体"/>
          <w:sz w:val="28"/>
          <w:szCs w:val="28"/>
        </w:rPr>
        <w:t>的</w:t>
      </w:r>
      <w:r>
        <w:rPr>
          <w:rFonts w:ascii="宋体" w:hAnsi="宋体" w:eastAsia="宋体" w:cs="宋体"/>
          <w:sz w:val="28"/>
          <w:szCs w:val="28"/>
          <w:u w:val="single" w:color="auto"/>
        </w:rPr>
        <w:t xml:space="preserve">    (招标项目名称)</w:t>
      </w:r>
      <w:r>
        <w:rPr>
          <w:rFonts w:ascii="宋体" w:hAnsi="宋体" w:eastAsia="宋体" w:cs="宋体"/>
          <w:spacing w:val="1"/>
          <w:sz w:val="28"/>
          <w:szCs w:val="28"/>
          <w:u w:val="single" w:color="auto"/>
        </w:rPr>
        <w:t xml:space="preserve">    </w:t>
      </w:r>
      <w:r>
        <w:rPr>
          <w:rFonts w:ascii="宋体" w:hAnsi="宋体" w:eastAsia="宋体" w:cs="宋体"/>
          <w:spacing w:val="-104"/>
          <w:sz w:val="28"/>
          <w:szCs w:val="28"/>
        </w:rPr>
        <w:t xml:space="preserve"> </w:t>
      </w:r>
      <w:r>
        <w:rPr>
          <w:rFonts w:ascii="宋体" w:hAnsi="宋体" w:eastAsia="宋体" w:cs="宋体"/>
          <w:sz w:val="28"/>
          <w:szCs w:val="28"/>
        </w:rPr>
        <w:t xml:space="preserve">的投标，以本公司名义处理一切与之有 </w:t>
      </w:r>
      <w:r>
        <w:rPr>
          <w:rFonts w:ascii="宋体" w:hAnsi="宋体" w:eastAsia="宋体" w:cs="宋体"/>
          <w:spacing w:val="-2"/>
          <w:sz w:val="28"/>
          <w:szCs w:val="28"/>
        </w:rPr>
        <w:t>关的事务。</w:t>
      </w:r>
    </w:p>
    <w:p w14:paraId="0DD5C228">
      <w:pPr>
        <w:spacing w:before="150" w:line="219" w:lineRule="auto"/>
        <w:ind w:left="599"/>
        <w:rPr>
          <w:rFonts w:ascii="宋体" w:hAnsi="宋体" w:eastAsia="宋体" w:cs="宋体"/>
          <w:sz w:val="28"/>
          <w:szCs w:val="28"/>
        </w:rPr>
      </w:pPr>
      <w:r>
        <w:rPr>
          <w:rFonts w:ascii="宋体" w:hAnsi="宋体" w:eastAsia="宋体" w:cs="宋体"/>
          <w:spacing w:val="-3"/>
          <w:sz w:val="28"/>
          <w:szCs w:val="28"/>
        </w:rPr>
        <w:t>本授权书于</w:t>
      </w:r>
      <w:r>
        <w:rPr>
          <w:rFonts w:ascii="宋体" w:hAnsi="宋体" w:eastAsia="宋体" w:cs="宋体"/>
          <w:spacing w:val="-3"/>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3"/>
          <w:sz w:val="28"/>
          <w:szCs w:val="28"/>
        </w:rPr>
        <w:t>年</w:t>
      </w:r>
      <w:r>
        <w:rPr>
          <w:rFonts w:ascii="宋体" w:hAnsi="宋体" w:eastAsia="宋体" w:cs="宋体"/>
          <w:spacing w:val="-3"/>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3"/>
          <w:sz w:val="28"/>
          <w:szCs w:val="28"/>
        </w:rPr>
        <w:t>月</w:t>
      </w:r>
      <w:r>
        <w:rPr>
          <w:rFonts w:ascii="宋体" w:hAnsi="宋体" w:eastAsia="宋体" w:cs="宋体"/>
          <w:spacing w:val="-3"/>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4"/>
          <w:sz w:val="28"/>
          <w:szCs w:val="28"/>
        </w:rPr>
        <w:t>日签字生效，特此声明。</w:t>
      </w:r>
    </w:p>
    <w:p w14:paraId="1198D29E">
      <w:pPr>
        <w:spacing w:line="159" w:lineRule="exact"/>
      </w:pPr>
    </w:p>
    <w:tbl>
      <w:tblPr>
        <w:tblStyle w:val="19"/>
        <w:tblW w:w="8724"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0D5B8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4351" w:type="dxa"/>
            <w:vAlign w:val="top"/>
          </w:tcPr>
          <w:p w14:paraId="71B36224">
            <w:pPr>
              <w:spacing w:line="462" w:lineRule="auto"/>
              <w:rPr>
                <w:rFonts w:ascii="Arial"/>
                <w:sz w:val="21"/>
              </w:rPr>
            </w:pPr>
          </w:p>
          <w:p w14:paraId="5F5686FB">
            <w:pPr>
              <w:pStyle w:val="20"/>
              <w:spacing w:before="91" w:line="220" w:lineRule="auto"/>
              <w:ind w:left="120"/>
              <w:rPr>
                <w:sz w:val="28"/>
                <w:szCs w:val="28"/>
              </w:rPr>
            </w:pPr>
            <w:r>
              <w:rPr>
                <w:spacing w:val="-2"/>
                <w:sz w:val="28"/>
                <w:szCs w:val="28"/>
              </w:rPr>
              <w:t>法人代表（签字</w:t>
            </w:r>
            <w:r>
              <w:rPr>
                <w:sz w:val="28"/>
                <w:szCs w:val="28"/>
              </w:rPr>
              <w:t>）：</w:t>
            </w:r>
            <w:r>
              <w:rPr>
                <w:sz w:val="28"/>
                <w:szCs w:val="28"/>
                <w:u w:val="single" w:color="auto"/>
              </w:rPr>
              <w:t xml:space="preserve">            </w:t>
            </w:r>
          </w:p>
          <w:p w14:paraId="3319C172">
            <w:pPr>
              <w:spacing w:line="453" w:lineRule="auto"/>
              <w:rPr>
                <w:rFonts w:ascii="Arial"/>
                <w:sz w:val="21"/>
              </w:rPr>
            </w:pPr>
          </w:p>
          <w:p w14:paraId="6B05D64C">
            <w:pPr>
              <w:pStyle w:val="20"/>
              <w:spacing w:before="91" w:line="219" w:lineRule="auto"/>
              <w:ind w:left="127"/>
              <w:rPr>
                <w:sz w:val="28"/>
                <w:szCs w:val="28"/>
              </w:rPr>
            </w:pPr>
            <w:r>
              <w:rPr>
                <w:spacing w:val="-7"/>
                <w:sz w:val="28"/>
                <w:szCs w:val="28"/>
              </w:rPr>
              <w:t>（公章</w:t>
            </w:r>
            <w:r>
              <w:rPr>
                <w:spacing w:val="-1"/>
                <w:sz w:val="28"/>
                <w:szCs w:val="28"/>
              </w:rPr>
              <w:t>）：</w:t>
            </w:r>
            <w:r>
              <w:rPr>
                <w:sz w:val="28"/>
                <w:szCs w:val="28"/>
                <w:u w:val="single" w:color="auto"/>
              </w:rPr>
              <w:t xml:space="preserve">                    </w:t>
            </w:r>
          </w:p>
          <w:p w14:paraId="3A97CE2E">
            <w:pPr>
              <w:spacing w:line="452" w:lineRule="auto"/>
              <w:rPr>
                <w:rFonts w:ascii="Arial"/>
                <w:sz w:val="21"/>
              </w:rPr>
            </w:pPr>
          </w:p>
          <w:p w14:paraId="1A5A3959">
            <w:pPr>
              <w:pStyle w:val="20"/>
              <w:spacing w:before="91" w:line="220" w:lineRule="auto"/>
              <w:ind w:left="2779"/>
              <w:rPr>
                <w:sz w:val="28"/>
                <w:szCs w:val="28"/>
              </w:rPr>
            </w:pPr>
            <w:r>
              <w:rPr>
                <w:spacing w:val="-10"/>
                <w:sz w:val="28"/>
                <w:szCs w:val="28"/>
              </w:rPr>
              <w:t>年</w:t>
            </w:r>
            <w:r>
              <w:rPr>
                <w:spacing w:val="9"/>
                <w:sz w:val="28"/>
                <w:szCs w:val="28"/>
              </w:rPr>
              <w:t xml:space="preserve">  </w:t>
            </w:r>
            <w:r>
              <w:rPr>
                <w:spacing w:val="-10"/>
                <w:sz w:val="28"/>
                <w:szCs w:val="28"/>
              </w:rPr>
              <w:t>月</w:t>
            </w:r>
            <w:r>
              <w:rPr>
                <w:spacing w:val="29"/>
                <w:sz w:val="28"/>
                <w:szCs w:val="28"/>
              </w:rPr>
              <w:t xml:space="preserve">  </w:t>
            </w:r>
            <w:r>
              <w:rPr>
                <w:spacing w:val="-10"/>
                <w:sz w:val="28"/>
                <w:szCs w:val="28"/>
              </w:rPr>
              <w:t>日</w:t>
            </w:r>
          </w:p>
        </w:tc>
        <w:tc>
          <w:tcPr>
            <w:tcW w:w="4373" w:type="dxa"/>
            <w:vAlign w:val="top"/>
          </w:tcPr>
          <w:p w14:paraId="3A5827E1">
            <w:pPr>
              <w:spacing w:line="241" w:lineRule="auto"/>
              <w:rPr>
                <w:rFonts w:ascii="Arial"/>
                <w:sz w:val="21"/>
              </w:rPr>
            </w:pPr>
          </w:p>
          <w:p w14:paraId="4485537C">
            <w:pPr>
              <w:spacing w:line="242" w:lineRule="auto"/>
              <w:rPr>
                <w:rFonts w:ascii="Arial"/>
                <w:sz w:val="21"/>
              </w:rPr>
            </w:pPr>
          </w:p>
          <w:p w14:paraId="2F34F5E3">
            <w:pPr>
              <w:spacing w:line="242" w:lineRule="auto"/>
              <w:rPr>
                <w:rFonts w:ascii="Arial"/>
                <w:sz w:val="21"/>
              </w:rPr>
            </w:pPr>
          </w:p>
          <w:p w14:paraId="1EC7DD88">
            <w:pPr>
              <w:spacing w:line="242" w:lineRule="auto"/>
              <w:rPr>
                <w:rFonts w:ascii="Arial"/>
                <w:sz w:val="21"/>
              </w:rPr>
            </w:pPr>
          </w:p>
          <w:p w14:paraId="59E58C71">
            <w:pPr>
              <w:spacing w:line="242" w:lineRule="auto"/>
              <w:rPr>
                <w:rFonts w:ascii="Arial"/>
                <w:sz w:val="21"/>
              </w:rPr>
            </w:pPr>
          </w:p>
          <w:p w14:paraId="5F183275">
            <w:pPr>
              <w:pStyle w:val="20"/>
              <w:spacing w:before="91" w:line="220" w:lineRule="auto"/>
              <w:ind w:left="520"/>
              <w:rPr>
                <w:sz w:val="28"/>
                <w:szCs w:val="28"/>
              </w:rPr>
            </w:pPr>
            <w:r>
              <w:rPr>
                <w:spacing w:val="-2"/>
                <w:sz w:val="28"/>
                <w:szCs w:val="28"/>
              </w:rPr>
              <w:t>（法人代表身份证复印件）</w:t>
            </w:r>
          </w:p>
        </w:tc>
      </w:tr>
    </w:tbl>
    <w:p w14:paraId="79D77048">
      <w:pPr>
        <w:spacing w:before="227"/>
      </w:pPr>
    </w:p>
    <w:tbl>
      <w:tblPr>
        <w:tblStyle w:val="19"/>
        <w:tblW w:w="8724"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1B124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4351" w:type="dxa"/>
            <w:vAlign w:val="top"/>
          </w:tcPr>
          <w:p w14:paraId="1A6D9586">
            <w:pPr>
              <w:spacing w:line="461" w:lineRule="auto"/>
              <w:rPr>
                <w:rFonts w:ascii="Arial"/>
                <w:sz w:val="21"/>
              </w:rPr>
            </w:pPr>
          </w:p>
          <w:p w14:paraId="32D10BCB">
            <w:pPr>
              <w:pStyle w:val="20"/>
              <w:spacing w:before="91" w:line="220" w:lineRule="auto"/>
              <w:ind w:left="118"/>
              <w:rPr>
                <w:sz w:val="28"/>
                <w:szCs w:val="28"/>
              </w:rPr>
            </w:pPr>
            <w:r>
              <w:rPr>
                <w:spacing w:val="-2"/>
                <w:sz w:val="28"/>
                <w:szCs w:val="28"/>
              </w:rPr>
              <w:t>被授权人（签字</w:t>
            </w:r>
            <w:r>
              <w:rPr>
                <w:rFonts w:hint="eastAsia"/>
                <w:spacing w:val="-2"/>
                <w:sz w:val="28"/>
                <w:szCs w:val="28"/>
                <w:lang w:val="en-US" w:eastAsia="zh-CN"/>
              </w:rPr>
              <w:t>或盖章</w:t>
            </w:r>
            <w:r>
              <w:rPr>
                <w:sz w:val="28"/>
                <w:szCs w:val="28"/>
              </w:rPr>
              <w:t>）：</w:t>
            </w:r>
            <w:r>
              <w:rPr>
                <w:sz w:val="28"/>
                <w:szCs w:val="28"/>
                <w:u w:val="single" w:color="auto"/>
              </w:rPr>
              <w:t xml:space="preserve">            </w:t>
            </w:r>
          </w:p>
          <w:p w14:paraId="45EA1C30">
            <w:pPr>
              <w:spacing w:line="453" w:lineRule="auto"/>
              <w:rPr>
                <w:rFonts w:ascii="Arial"/>
                <w:sz w:val="21"/>
              </w:rPr>
            </w:pPr>
          </w:p>
          <w:p w14:paraId="08697F7F">
            <w:pPr>
              <w:pStyle w:val="20"/>
              <w:spacing w:before="91" w:line="220" w:lineRule="auto"/>
              <w:ind w:left="120"/>
              <w:rPr>
                <w:sz w:val="28"/>
                <w:szCs w:val="28"/>
              </w:rPr>
            </w:pPr>
            <w:r>
              <w:rPr>
                <w:spacing w:val="-5"/>
                <w:sz w:val="28"/>
                <w:szCs w:val="28"/>
              </w:rPr>
              <w:t>职务：</w:t>
            </w:r>
            <w:r>
              <w:rPr>
                <w:sz w:val="28"/>
                <w:szCs w:val="28"/>
                <w:u w:val="single" w:color="auto"/>
              </w:rPr>
              <w:t xml:space="preserve">                        </w:t>
            </w:r>
          </w:p>
          <w:p w14:paraId="3CAD933B">
            <w:pPr>
              <w:spacing w:line="453" w:lineRule="auto"/>
              <w:rPr>
                <w:rFonts w:ascii="Arial"/>
                <w:sz w:val="21"/>
              </w:rPr>
            </w:pPr>
          </w:p>
          <w:p w14:paraId="28DA7D58">
            <w:pPr>
              <w:pStyle w:val="20"/>
              <w:spacing w:before="91" w:line="220" w:lineRule="auto"/>
              <w:ind w:left="2779"/>
              <w:rPr>
                <w:sz w:val="28"/>
                <w:szCs w:val="28"/>
              </w:rPr>
            </w:pPr>
            <w:r>
              <w:rPr>
                <w:spacing w:val="-10"/>
                <w:sz w:val="28"/>
                <w:szCs w:val="28"/>
              </w:rPr>
              <w:t>年</w:t>
            </w:r>
            <w:r>
              <w:rPr>
                <w:spacing w:val="9"/>
                <w:sz w:val="28"/>
                <w:szCs w:val="28"/>
              </w:rPr>
              <w:t xml:space="preserve">  </w:t>
            </w:r>
            <w:r>
              <w:rPr>
                <w:spacing w:val="-10"/>
                <w:sz w:val="28"/>
                <w:szCs w:val="28"/>
              </w:rPr>
              <w:t>月</w:t>
            </w:r>
            <w:r>
              <w:rPr>
                <w:spacing w:val="29"/>
                <w:sz w:val="28"/>
                <w:szCs w:val="28"/>
              </w:rPr>
              <w:t xml:space="preserve">  </w:t>
            </w:r>
            <w:r>
              <w:rPr>
                <w:spacing w:val="-10"/>
                <w:sz w:val="28"/>
                <w:szCs w:val="28"/>
              </w:rPr>
              <w:t>日</w:t>
            </w:r>
          </w:p>
        </w:tc>
        <w:tc>
          <w:tcPr>
            <w:tcW w:w="4373" w:type="dxa"/>
            <w:vAlign w:val="top"/>
          </w:tcPr>
          <w:p w14:paraId="1072A314">
            <w:pPr>
              <w:spacing w:line="242" w:lineRule="auto"/>
              <w:rPr>
                <w:rFonts w:ascii="Arial"/>
                <w:sz w:val="21"/>
              </w:rPr>
            </w:pPr>
          </w:p>
          <w:p w14:paraId="1AD0A2AC">
            <w:pPr>
              <w:spacing w:line="242" w:lineRule="auto"/>
              <w:rPr>
                <w:rFonts w:ascii="Arial"/>
                <w:sz w:val="21"/>
              </w:rPr>
            </w:pPr>
          </w:p>
          <w:p w14:paraId="37F41035">
            <w:pPr>
              <w:spacing w:line="242" w:lineRule="auto"/>
              <w:rPr>
                <w:rFonts w:ascii="Arial"/>
                <w:sz w:val="21"/>
              </w:rPr>
            </w:pPr>
          </w:p>
          <w:p w14:paraId="6857744F">
            <w:pPr>
              <w:spacing w:line="242" w:lineRule="auto"/>
              <w:rPr>
                <w:rFonts w:ascii="Arial"/>
                <w:sz w:val="21"/>
              </w:rPr>
            </w:pPr>
          </w:p>
          <w:p w14:paraId="07B18E94">
            <w:pPr>
              <w:spacing w:line="242" w:lineRule="auto"/>
              <w:rPr>
                <w:rFonts w:ascii="Arial"/>
                <w:sz w:val="21"/>
              </w:rPr>
            </w:pPr>
          </w:p>
          <w:p w14:paraId="3DFDEBEE">
            <w:pPr>
              <w:pStyle w:val="20"/>
              <w:spacing w:before="91" w:line="220" w:lineRule="auto"/>
              <w:ind w:left="520"/>
              <w:rPr>
                <w:sz w:val="28"/>
                <w:szCs w:val="28"/>
              </w:rPr>
            </w:pPr>
            <w:r>
              <w:rPr>
                <w:spacing w:val="-2"/>
                <w:sz w:val="28"/>
                <w:szCs w:val="28"/>
              </w:rPr>
              <w:t>（被授权人身份证复印件）</w:t>
            </w:r>
          </w:p>
        </w:tc>
      </w:tr>
    </w:tbl>
    <w:p w14:paraId="42B907D8">
      <w:pPr>
        <w:spacing w:before="211" w:line="219" w:lineRule="auto"/>
        <w:jc w:val="right"/>
        <w:rPr>
          <w:rFonts w:ascii="宋体" w:hAnsi="宋体" w:eastAsia="宋体" w:cs="宋体"/>
          <w:sz w:val="24"/>
          <w:szCs w:val="24"/>
        </w:rPr>
      </w:pPr>
      <w:r>
        <w:rPr>
          <w:rFonts w:ascii="宋体" w:hAnsi="宋体" w:eastAsia="宋体" w:cs="宋体"/>
          <w:b/>
          <w:bCs/>
          <w:spacing w:val="-2"/>
          <w:sz w:val="24"/>
          <w:szCs w:val="24"/>
        </w:rPr>
        <w:t>说明：本授权有效期自开标之日起不得少于90</w:t>
      </w:r>
      <w:r>
        <w:rPr>
          <w:rFonts w:ascii="宋体" w:hAnsi="宋体" w:eastAsia="宋体" w:cs="宋体"/>
          <w:spacing w:val="-39"/>
          <w:sz w:val="24"/>
          <w:szCs w:val="24"/>
        </w:rPr>
        <w:t xml:space="preserve"> </w:t>
      </w:r>
      <w:r>
        <w:rPr>
          <w:rFonts w:ascii="宋体" w:hAnsi="宋体" w:eastAsia="宋体" w:cs="宋体"/>
          <w:b/>
          <w:bCs/>
          <w:spacing w:val="-2"/>
          <w:sz w:val="24"/>
          <w:szCs w:val="24"/>
        </w:rPr>
        <w:t>天，仅限授权代表参加投标时提供。</w:t>
      </w:r>
    </w:p>
    <w:p w14:paraId="778BA94A">
      <w:pPr>
        <w:spacing w:line="219" w:lineRule="auto"/>
        <w:rPr>
          <w:rFonts w:ascii="宋体" w:hAnsi="宋体" w:eastAsia="宋体" w:cs="宋体"/>
          <w:sz w:val="24"/>
          <w:szCs w:val="24"/>
        </w:rPr>
        <w:sectPr>
          <w:headerReference r:id="rId21" w:type="default"/>
          <w:footerReference r:id="rId22" w:type="default"/>
          <w:pgSz w:w="11906" w:h="16839"/>
          <w:pgMar w:top="1944" w:right="1337" w:bottom="1185" w:left="1785" w:header="1512" w:footer="971" w:gutter="0"/>
          <w:pgNumType w:fmt="decimal"/>
          <w:cols w:space="720" w:num="1"/>
        </w:sectPr>
      </w:pPr>
    </w:p>
    <w:p w14:paraId="38808100">
      <w:pPr>
        <w:pStyle w:val="8"/>
        <w:spacing w:line="272" w:lineRule="auto"/>
      </w:pPr>
    </w:p>
    <w:p w14:paraId="33A511A9">
      <w:pPr>
        <w:pStyle w:val="8"/>
        <w:spacing w:line="273" w:lineRule="auto"/>
      </w:pPr>
    </w:p>
    <w:p w14:paraId="7144F8C4">
      <w:pPr>
        <w:pStyle w:val="8"/>
        <w:spacing w:line="273" w:lineRule="auto"/>
      </w:pPr>
    </w:p>
    <w:p w14:paraId="55F0DCC8">
      <w:pPr>
        <w:pStyle w:val="8"/>
        <w:spacing w:line="273" w:lineRule="auto"/>
      </w:pPr>
    </w:p>
    <w:p w14:paraId="16026D74">
      <w:pPr>
        <w:spacing w:before="91" w:line="219" w:lineRule="auto"/>
        <w:ind w:left="3166"/>
        <w:rPr>
          <w:rFonts w:ascii="宋体" w:hAnsi="宋体" w:eastAsia="宋体" w:cs="宋体"/>
          <w:sz w:val="28"/>
          <w:szCs w:val="28"/>
        </w:rPr>
      </w:pPr>
      <w:r>
        <w:rPr>
          <w:rFonts w:ascii="宋体" w:hAnsi="宋体" w:eastAsia="宋体" w:cs="宋体"/>
          <w:b/>
          <w:bCs/>
          <w:spacing w:val="-7"/>
          <w:sz w:val="28"/>
          <w:szCs w:val="28"/>
        </w:rPr>
        <w:t>四、招标文件确认书</w:t>
      </w:r>
    </w:p>
    <w:p w14:paraId="233B1AA1">
      <w:pPr>
        <w:spacing w:before="284" w:line="385" w:lineRule="auto"/>
        <w:ind w:left="38" w:firstLine="602"/>
        <w:jc w:val="both"/>
        <w:rPr>
          <w:rFonts w:ascii="宋体" w:hAnsi="宋体" w:eastAsia="宋体" w:cs="宋体"/>
          <w:sz w:val="30"/>
          <w:szCs w:val="30"/>
        </w:rPr>
      </w:pPr>
      <w:r>
        <w:rPr>
          <w:rFonts w:ascii="宋体" w:hAnsi="宋体" w:eastAsia="宋体" w:cs="宋体"/>
          <w:spacing w:val="-2"/>
          <w:sz w:val="30"/>
          <w:szCs w:val="30"/>
        </w:rPr>
        <w:t>本单位对</w:t>
      </w:r>
      <w:r>
        <w:rPr>
          <w:rFonts w:hint="eastAsia" w:ascii="宋体" w:hAnsi="宋体" w:eastAsia="宋体" w:cs="宋体"/>
          <w:spacing w:val="-2"/>
          <w:sz w:val="30"/>
          <w:szCs w:val="30"/>
        </w:rPr>
        <w:t>安康市中心医院体检软件系统改造采购项目(二次)</w:t>
      </w:r>
      <w:r>
        <w:rPr>
          <w:rFonts w:ascii="宋体" w:hAnsi="宋体" w:eastAsia="宋体" w:cs="宋体"/>
          <w:spacing w:val="-1"/>
          <w:sz w:val="30"/>
          <w:szCs w:val="30"/>
        </w:rPr>
        <w:t>招标文件及相关的修正内容、答疑内容均无异议。</w:t>
      </w:r>
    </w:p>
    <w:p w14:paraId="3B8F216A">
      <w:pPr>
        <w:pStyle w:val="8"/>
        <w:spacing w:line="253" w:lineRule="auto"/>
      </w:pPr>
    </w:p>
    <w:p w14:paraId="53098197">
      <w:pPr>
        <w:pStyle w:val="8"/>
        <w:spacing w:line="253" w:lineRule="auto"/>
      </w:pPr>
    </w:p>
    <w:p w14:paraId="251F3EE2">
      <w:pPr>
        <w:pStyle w:val="8"/>
        <w:spacing w:line="253" w:lineRule="auto"/>
      </w:pPr>
    </w:p>
    <w:p w14:paraId="3587E257">
      <w:pPr>
        <w:pStyle w:val="8"/>
        <w:spacing w:line="253" w:lineRule="auto"/>
      </w:pPr>
    </w:p>
    <w:p w14:paraId="63384458">
      <w:pPr>
        <w:pStyle w:val="8"/>
        <w:spacing w:line="253" w:lineRule="auto"/>
      </w:pPr>
    </w:p>
    <w:p w14:paraId="68CCAFEE">
      <w:pPr>
        <w:pStyle w:val="8"/>
        <w:spacing w:line="253" w:lineRule="auto"/>
      </w:pPr>
    </w:p>
    <w:p w14:paraId="075DBBA0">
      <w:pPr>
        <w:pStyle w:val="8"/>
        <w:spacing w:line="254" w:lineRule="auto"/>
      </w:pPr>
    </w:p>
    <w:p w14:paraId="0FA8A3DA">
      <w:pPr>
        <w:spacing w:before="91" w:line="219" w:lineRule="auto"/>
        <w:ind w:left="321"/>
        <w:rPr>
          <w:rFonts w:ascii="宋体" w:hAnsi="宋体" w:eastAsia="宋体" w:cs="宋体"/>
          <w:sz w:val="28"/>
          <w:szCs w:val="28"/>
        </w:rPr>
      </w:pPr>
      <w:r>
        <w:rPr>
          <w:rFonts w:ascii="宋体" w:hAnsi="宋体" w:eastAsia="宋体" w:cs="宋体"/>
          <w:spacing w:val="-2"/>
          <w:sz w:val="28"/>
          <w:szCs w:val="28"/>
        </w:rPr>
        <w:t>投标单位（公章）：</w:t>
      </w:r>
      <w:r>
        <w:rPr>
          <w:rFonts w:ascii="宋体" w:hAnsi="宋体" w:eastAsia="宋体" w:cs="宋体"/>
          <w:sz w:val="28"/>
          <w:szCs w:val="28"/>
          <w:u w:val="single" w:color="auto"/>
        </w:rPr>
        <w:t xml:space="preserve">                        </w:t>
      </w:r>
    </w:p>
    <w:p w14:paraId="13BC6590">
      <w:pPr>
        <w:pStyle w:val="8"/>
        <w:spacing w:line="273" w:lineRule="auto"/>
      </w:pPr>
    </w:p>
    <w:p w14:paraId="4D2F4429">
      <w:pPr>
        <w:pStyle w:val="8"/>
        <w:spacing w:line="273" w:lineRule="auto"/>
      </w:pPr>
    </w:p>
    <w:p w14:paraId="172D84A2">
      <w:pPr>
        <w:pStyle w:val="8"/>
        <w:spacing w:line="273" w:lineRule="auto"/>
      </w:pPr>
    </w:p>
    <w:p w14:paraId="51F4A301">
      <w:pPr>
        <w:spacing w:before="91" w:line="219" w:lineRule="auto"/>
        <w:ind w:left="318"/>
        <w:rPr>
          <w:rFonts w:ascii="宋体" w:hAnsi="宋体" w:eastAsia="宋体" w:cs="宋体"/>
          <w:sz w:val="28"/>
          <w:szCs w:val="28"/>
        </w:rPr>
      </w:pPr>
      <w:r>
        <w:rPr>
          <w:rFonts w:ascii="宋体" w:hAnsi="宋体" w:eastAsia="宋体" w:cs="宋体"/>
          <w:spacing w:val="-6"/>
          <w:sz w:val="28"/>
          <w:szCs w:val="28"/>
        </w:rPr>
        <w:t>法定代表人或授权代理人（签字或盖章</w:t>
      </w:r>
      <w:r>
        <w:rPr>
          <w:rFonts w:ascii="宋体" w:hAnsi="宋体" w:eastAsia="宋体" w:cs="宋体"/>
          <w:spacing w:val="-71"/>
          <w:sz w:val="28"/>
          <w:szCs w:val="28"/>
        </w:rPr>
        <w:t>）：</w:t>
      </w:r>
      <w:r>
        <w:rPr>
          <w:rFonts w:ascii="宋体" w:hAnsi="宋体" w:eastAsia="宋体" w:cs="宋体"/>
          <w:sz w:val="28"/>
          <w:szCs w:val="28"/>
          <w:u w:val="single" w:color="auto"/>
        </w:rPr>
        <w:t xml:space="preserve">                         </w:t>
      </w:r>
    </w:p>
    <w:p w14:paraId="35FF7574">
      <w:pPr>
        <w:pStyle w:val="8"/>
        <w:spacing w:line="273" w:lineRule="auto"/>
      </w:pPr>
    </w:p>
    <w:p w14:paraId="1D0130F5">
      <w:pPr>
        <w:pStyle w:val="8"/>
        <w:spacing w:line="273" w:lineRule="auto"/>
      </w:pPr>
    </w:p>
    <w:p w14:paraId="2F7FFF02">
      <w:pPr>
        <w:pStyle w:val="8"/>
        <w:spacing w:line="273" w:lineRule="auto"/>
      </w:pPr>
    </w:p>
    <w:p w14:paraId="35BB15E1">
      <w:pPr>
        <w:spacing w:before="91" w:line="220" w:lineRule="auto"/>
        <w:jc w:val="right"/>
        <w:rPr>
          <w:rFonts w:ascii="宋体" w:hAnsi="宋体" w:eastAsia="宋体" w:cs="宋体"/>
          <w:sz w:val="28"/>
          <w:szCs w:val="28"/>
        </w:rPr>
      </w:pPr>
      <w:r>
        <w:rPr>
          <w:rFonts w:ascii="宋体" w:hAnsi="宋体" w:eastAsia="宋体" w:cs="宋体"/>
          <w:spacing w:val="-25"/>
          <w:sz w:val="28"/>
          <w:szCs w:val="28"/>
        </w:rPr>
        <w:t>日期：</w:t>
      </w:r>
      <w:r>
        <w:rPr>
          <w:rFonts w:ascii="宋体" w:hAnsi="宋体" w:eastAsia="宋体" w:cs="宋体"/>
          <w:sz w:val="28"/>
          <w:szCs w:val="28"/>
          <w:u w:val="single" w:color="auto"/>
        </w:rPr>
        <w:t xml:space="preserve">       </w:t>
      </w:r>
      <w:r>
        <w:rPr>
          <w:rFonts w:ascii="宋体" w:hAnsi="宋体" w:eastAsia="宋体" w:cs="宋体"/>
          <w:spacing w:val="-123"/>
          <w:sz w:val="28"/>
          <w:szCs w:val="28"/>
        </w:rPr>
        <w:t xml:space="preserve"> </w:t>
      </w:r>
      <w:r>
        <w:rPr>
          <w:rFonts w:ascii="宋体" w:hAnsi="宋体" w:eastAsia="宋体" w:cs="宋体"/>
          <w:spacing w:val="-25"/>
          <w:sz w:val="28"/>
          <w:szCs w:val="28"/>
        </w:rPr>
        <w:t>年</w:t>
      </w:r>
      <w:r>
        <w:rPr>
          <w:rFonts w:ascii="宋体" w:hAnsi="宋体" w:eastAsia="宋体" w:cs="宋体"/>
          <w:spacing w:val="27"/>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25"/>
          <w:sz w:val="28"/>
          <w:szCs w:val="28"/>
        </w:rPr>
        <w:t>月</w:t>
      </w:r>
      <w:r>
        <w:rPr>
          <w:rFonts w:ascii="宋体" w:hAnsi="宋体" w:eastAsia="宋体" w:cs="宋体"/>
          <w:spacing w:val="27"/>
          <w:sz w:val="28"/>
          <w:szCs w:val="28"/>
          <w:u w:val="single" w:color="auto"/>
        </w:rPr>
        <w:t xml:space="preserve">     </w:t>
      </w:r>
      <w:r>
        <w:rPr>
          <w:rFonts w:ascii="宋体" w:hAnsi="宋体" w:eastAsia="宋体" w:cs="宋体"/>
          <w:spacing w:val="-76"/>
          <w:sz w:val="28"/>
          <w:szCs w:val="28"/>
        </w:rPr>
        <w:t xml:space="preserve"> </w:t>
      </w:r>
      <w:r>
        <w:rPr>
          <w:rFonts w:ascii="宋体" w:hAnsi="宋体" w:eastAsia="宋体" w:cs="宋体"/>
          <w:spacing w:val="-25"/>
          <w:sz w:val="28"/>
          <w:szCs w:val="28"/>
        </w:rPr>
        <w:t>日</w:t>
      </w:r>
    </w:p>
    <w:p w14:paraId="335A5D40">
      <w:pPr>
        <w:spacing w:line="220" w:lineRule="auto"/>
        <w:rPr>
          <w:rFonts w:ascii="宋体" w:hAnsi="宋体" w:eastAsia="宋体" w:cs="宋体"/>
          <w:sz w:val="28"/>
          <w:szCs w:val="28"/>
        </w:rPr>
        <w:sectPr>
          <w:headerReference r:id="rId23" w:type="default"/>
          <w:footerReference r:id="rId24" w:type="default"/>
          <w:pgSz w:w="11906" w:h="16839"/>
          <w:pgMar w:top="400" w:right="1360" w:bottom="1185" w:left="1785" w:header="0" w:footer="971" w:gutter="0"/>
          <w:pgNumType w:fmt="decimal"/>
          <w:cols w:space="720" w:num="1"/>
        </w:sectPr>
      </w:pPr>
    </w:p>
    <w:p w14:paraId="7C5F563C">
      <w:pPr>
        <w:pStyle w:val="8"/>
        <w:spacing w:line="266" w:lineRule="auto"/>
      </w:pPr>
    </w:p>
    <w:p w14:paraId="1EDBFD37">
      <w:pPr>
        <w:pStyle w:val="8"/>
        <w:spacing w:line="266" w:lineRule="auto"/>
      </w:pPr>
    </w:p>
    <w:p w14:paraId="4EFEB74D">
      <w:pPr>
        <w:pStyle w:val="8"/>
        <w:spacing w:line="266" w:lineRule="auto"/>
      </w:pPr>
    </w:p>
    <w:p w14:paraId="6EF60F9C">
      <w:pPr>
        <w:pStyle w:val="8"/>
        <w:spacing w:line="266" w:lineRule="auto"/>
      </w:pPr>
    </w:p>
    <w:p w14:paraId="4BC92CC2">
      <w:pPr>
        <w:spacing w:before="91" w:line="219" w:lineRule="auto"/>
        <w:ind w:left="2583"/>
        <w:rPr>
          <w:rFonts w:ascii="宋体" w:hAnsi="宋体" w:eastAsia="宋体" w:cs="宋体"/>
          <w:sz w:val="28"/>
          <w:szCs w:val="28"/>
        </w:rPr>
      </w:pPr>
      <w:r>
        <w:rPr>
          <w:rFonts w:ascii="宋体" w:hAnsi="宋体" w:eastAsia="宋体" w:cs="宋体"/>
          <w:b/>
          <w:bCs/>
          <w:spacing w:val="-4"/>
          <w:sz w:val="28"/>
          <w:szCs w:val="28"/>
        </w:rPr>
        <w:t>五、货物（设备）说明一览表</w:t>
      </w:r>
    </w:p>
    <w:p w14:paraId="30AED6D9">
      <w:pPr>
        <w:spacing w:line="35" w:lineRule="auto"/>
        <w:rPr>
          <w:rFonts w:ascii="Arial"/>
          <w:sz w:val="2"/>
        </w:rPr>
      </w:pPr>
    </w:p>
    <w:tbl>
      <w:tblPr>
        <w:tblStyle w:val="19"/>
        <w:tblW w:w="8798" w:type="dxa"/>
        <w:tblInd w:w="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1"/>
        <w:gridCol w:w="1790"/>
        <w:gridCol w:w="1772"/>
        <w:gridCol w:w="2836"/>
        <w:gridCol w:w="1479"/>
      </w:tblGrid>
      <w:tr w14:paraId="2D70A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921" w:type="dxa"/>
            <w:tcBorders>
              <w:top w:val="single" w:color="000000" w:sz="10" w:space="0"/>
              <w:left w:val="single" w:color="000000" w:sz="10" w:space="0"/>
            </w:tcBorders>
            <w:vAlign w:val="center"/>
          </w:tcPr>
          <w:p w14:paraId="3C243F21">
            <w:pPr>
              <w:pStyle w:val="20"/>
              <w:spacing w:before="78" w:line="221" w:lineRule="auto"/>
              <w:ind w:left="80"/>
              <w:jc w:val="center"/>
              <w:rPr>
                <w:sz w:val="24"/>
                <w:szCs w:val="24"/>
              </w:rPr>
            </w:pPr>
            <w:r>
              <w:rPr>
                <w:b/>
                <w:bCs/>
                <w:spacing w:val="-7"/>
                <w:sz w:val="24"/>
                <w:szCs w:val="24"/>
              </w:rPr>
              <w:t>序号</w:t>
            </w:r>
          </w:p>
        </w:tc>
        <w:tc>
          <w:tcPr>
            <w:tcW w:w="1790" w:type="dxa"/>
            <w:tcBorders>
              <w:top w:val="single" w:color="000000" w:sz="10" w:space="0"/>
            </w:tcBorders>
            <w:vAlign w:val="center"/>
          </w:tcPr>
          <w:p w14:paraId="0410D1F1">
            <w:pPr>
              <w:pStyle w:val="20"/>
              <w:spacing w:before="78" w:line="221" w:lineRule="auto"/>
              <w:ind w:left="568"/>
              <w:jc w:val="center"/>
              <w:rPr>
                <w:sz w:val="24"/>
                <w:szCs w:val="24"/>
              </w:rPr>
            </w:pPr>
            <w:r>
              <w:rPr>
                <w:b/>
                <w:bCs/>
                <w:spacing w:val="-9"/>
                <w:sz w:val="24"/>
                <w:szCs w:val="24"/>
              </w:rPr>
              <w:t>名称</w:t>
            </w:r>
          </w:p>
        </w:tc>
        <w:tc>
          <w:tcPr>
            <w:tcW w:w="1772" w:type="dxa"/>
            <w:tcBorders>
              <w:top w:val="single" w:color="000000" w:sz="10" w:space="0"/>
              <w:right w:val="single" w:color="000000" w:sz="2" w:space="0"/>
            </w:tcBorders>
            <w:vAlign w:val="center"/>
          </w:tcPr>
          <w:p w14:paraId="7DE564F3">
            <w:pPr>
              <w:pStyle w:val="20"/>
              <w:spacing w:before="249" w:line="221" w:lineRule="auto"/>
              <w:ind w:left="391"/>
              <w:jc w:val="both"/>
              <w:outlineLvl w:val="1"/>
              <w:rPr>
                <w:sz w:val="24"/>
                <w:szCs w:val="24"/>
              </w:rPr>
            </w:pPr>
            <w:r>
              <w:rPr>
                <w:b/>
                <w:bCs/>
                <w:spacing w:val="-8"/>
                <w:sz w:val="24"/>
                <w:szCs w:val="24"/>
              </w:rPr>
              <w:t>品牌</w:t>
            </w:r>
            <w:r>
              <w:rPr>
                <w:rFonts w:hint="eastAsia"/>
                <w:b/>
                <w:bCs/>
                <w:spacing w:val="-8"/>
                <w:sz w:val="24"/>
                <w:szCs w:val="24"/>
                <w:lang w:val="en-US" w:eastAsia="zh-CN"/>
              </w:rPr>
              <w:t>/</w:t>
            </w:r>
            <w:r>
              <w:rPr>
                <w:b/>
                <w:bCs/>
                <w:spacing w:val="-5"/>
                <w:sz w:val="24"/>
                <w:szCs w:val="24"/>
              </w:rPr>
              <w:t>型号</w:t>
            </w:r>
          </w:p>
        </w:tc>
        <w:tc>
          <w:tcPr>
            <w:tcW w:w="2836" w:type="dxa"/>
            <w:tcBorders>
              <w:top w:val="single" w:color="000000" w:sz="10" w:space="0"/>
              <w:left w:val="single" w:color="000000" w:sz="2" w:space="0"/>
            </w:tcBorders>
            <w:vAlign w:val="center"/>
          </w:tcPr>
          <w:p w14:paraId="4E843AE1">
            <w:pPr>
              <w:pStyle w:val="20"/>
              <w:spacing w:before="250" w:line="220" w:lineRule="auto"/>
              <w:ind w:left="244"/>
              <w:jc w:val="center"/>
              <w:outlineLvl w:val="1"/>
              <w:rPr>
                <w:rFonts w:hint="default" w:eastAsia="宋体"/>
                <w:sz w:val="24"/>
                <w:szCs w:val="24"/>
                <w:lang w:val="en-US" w:eastAsia="zh-CN"/>
              </w:rPr>
            </w:pPr>
            <w:r>
              <w:rPr>
                <w:rFonts w:hint="eastAsia"/>
                <w:b/>
                <w:bCs/>
                <w:spacing w:val="-5"/>
                <w:sz w:val="24"/>
                <w:szCs w:val="24"/>
                <w:lang w:val="en-US" w:eastAsia="zh-CN"/>
              </w:rPr>
              <w:t>功能或技术参数</w:t>
            </w:r>
          </w:p>
        </w:tc>
        <w:tc>
          <w:tcPr>
            <w:tcW w:w="1479" w:type="dxa"/>
            <w:tcBorders>
              <w:top w:val="single" w:color="000000" w:sz="10" w:space="0"/>
              <w:right w:val="single" w:color="000000" w:sz="2" w:space="0"/>
            </w:tcBorders>
            <w:vAlign w:val="center"/>
          </w:tcPr>
          <w:p w14:paraId="48435F9A">
            <w:pPr>
              <w:pStyle w:val="20"/>
              <w:spacing w:before="308" w:line="219" w:lineRule="auto"/>
              <w:ind w:left="292"/>
              <w:jc w:val="center"/>
              <w:outlineLvl w:val="1"/>
              <w:rPr>
                <w:sz w:val="24"/>
                <w:szCs w:val="24"/>
              </w:rPr>
            </w:pPr>
            <w:r>
              <w:rPr>
                <w:b/>
                <w:bCs/>
                <w:spacing w:val="-9"/>
                <w:sz w:val="24"/>
                <w:szCs w:val="24"/>
              </w:rPr>
              <w:t>备注</w:t>
            </w:r>
          </w:p>
        </w:tc>
      </w:tr>
      <w:tr w14:paraId="587BA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921" w:type="dxa"/>
            <w:tcBorders>
              <w:left w:val="single" w:color="000000" w:sz="10" w:space="0"/>
            </w:tcBorders>
            <w:vAlign w:val="top"/>
          </w:tcPr>
          <w:p w14:paraId="07841169">
            <w:pPr>
              <w:rPr>
                <w:rFonts w:ascii="Arial"/>
                <w:sz w:val="21"/>
              </w:rPr>
            </w:pPr>
          </w:p>
        </w:tc>
        <w:tc>
          <w:tcPr>
            <w:tcW w:w="1790" w:type="dxa"/>
            <w:vAlign w:val="top"/>
          </w:tcPr>
          <w:p w14:paraId="6A5DEB20">
            <w:pPr>
              <w:rPr>
                <w:rFonts w:ascii="Arial"/>
                <w:sz w:val="21"/>
              </w:rPr>
            </w:pPr>
          </w:p>
        </w:tc>
        <w:tc>
          <w:tcPr>
            <w:tcW w:w="1772" w:type="dxa"/>
            <w:tcBorders>
              <w:right w:val="single" w:color="000000" w:sz="2" w:space="0"/>
            </w:tcBorders>
            <w:vAlign w:val="top"/>
          </w:tcPr>
          <w:p w14:paraId="7EEDBE8B">
            <w:pPr>
              <w:rPr>
                <w:rFonts w:ascii="Arial"/>
                <w:sz w:val="21"/>
              </w:rPr>
            </w:pPr>
          </w:p>
        </w:tc>
        <w:tc>
          <w:tcPr>
            <w:tcW w:w="2836" w:type="dxa"/>
            <w:tcBorders>
              <w:left w:val="single" w:color="000000" w:sz="2" w:space="0"/>
            </w:tcBorders>
            <w:vAlign w:val="top"/>
          </w:tcPr>
          <w:p w14:paraId="06A78DAF">
            <w:pPr>
              <w:rPr>
                <w:rFonts w:ascii="Arial"/>
                <w:sz w:val="21"/>
              </w:rPr>
            </w:pPr>
          </w:p>
        </w:tc>
        <w:tc>
          <w:tcPr>
            <w:tcW w:w="1479" w:type="dxa"/>
            <w:tcBorders>
              <w:right w:val="single" w:color="000000" w:sz="2" w:space="0"/>
            </w:tcBorders>
            <w:vAlign w:val="top"/>
          </w:tcPr>
          <w:p w14:paraId="7200907E">
            <w:pPr>
              <w:rPr>
                <w:rFonts w:ascii="Arial"/>
                <w:sz w:val="21"/>
              </w:rPr>
            </w:pPr>
          </w:p>
        </w:tc>
      </w:tr>
      <w:tr w14:paraId="76D73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921" w:type="dxa"/>
            <w:tcBorders>
              <w:left w:val="single" w:color="000000" w:sz="10" w:space="0"/>
            </w:tcBorders>
            <w:vAlign w:val="top"/>
          </w:tcPr>
          <w:p w14:paraId="79DA87B0">
            <w:pPr>
              <w:rPr>
                <w:rFonts w:ascii="Arial"/>
                <w:sz w:val="21"/>
              </w:rPr>
            </w:pPr>
          </w:p>
        </w:tc>
        <w:tc>
          <w:tcPr>
            <w:tcW w:w="1790" w:type="dxa"/>
            <w:vAlign w:val="top"/>
          </w:tcPr>
          <w:p w14:paraId="56009612">
            <w:pPr>
              <w:rPr>
                <w:rFonts w:ascii="Arial"/>
                <w:sz w:val="21"/>
              </w:rPr>
            </w:pPr>
          </w:p>
        </w:tc>
        <w:tc>
          <w:tcPr>
            <w:tcW w:w="1772" w:type="dxa"/>
            <w:tcBorders>
              <w:right w:val="single" w:color="000000" w:sz="2" w:space="0"/>
            </w:tcBorders>
            <w:vAlign w:val="top"/>
          </w:tcPr>
          <w:p w14:paraId="7CA46251">
            <w:pPr>
              <w:rPr>
                <w:rFonts w:ascii="Arial"/>
                <w:sz w:val="21"/>
              </w:rPr>
            </w:pPr>
          </w:p>
        </w:tc>
        <w:tc>
          <w:tcPr>
            <w:tcW w:w="2836" w:type="dxa"/>
            <w:tcBorders>
              <w:left w:val="single" w:color="000000" w:sz="2" w:space="0"/>
            </w:tcBorders>
            <w:vAlign w:val="top"/>
          </w:tcPr>
          <w:p w14:paraId="0848920F">
            <w:pPr>
              <w:rPr>
                <w:rFonts w:ascii="Arial"/>
                <w:sz w:val="21"/>
              </w:rPr>
            </w:pPr>
          </w:p>
        </w:tc>
        <w:tc>
          <w:tcPr>
            <w:tcW w:w="1479" w:type="dxa"/>
            <w:tcBorders>
              <w:right w:val="single" w:color="000000" w:sz="2" w:space="0"/>
            </w:tcBorders>
            <w:vAlign w:val="top"/>
          </w:tcPr>
          <w:p w14:paraId="28A1E81C">
            <w:pPr>
              <w:rPr>
                <w:rFonts w:ascii="Arial"/>
                <w:sz w:val="21"/>
              </w:rPr>
            </w:pPr>
          </w:p>
        </w:tc>
      </w:tr>
      <w:tr w14:paraId="53FB8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921" w:type="dxa"/>
            <w:tcBorders>
              <w:left w:val="single" w:color="000000" w:sz="10" w:space="0"/>
            </w:tcBorders>
            <w:vAlign w:val="top"/>
          </w:tcPr>
          <w:p w14:paraId="6E6AA5B1">
            <w:pPr>
              <w:rPr>
                <w:rFonts w:ascii="Arial"/>
                <w:sz w:val="21"/>
              </w:rPr>
            </w:pPr>
          </w:p>
        </w:tc>
        <w:tc>
          <w:tcPr>
            <w:tcW w:w="1790" w:type="dxa"/>
            <w:vAlign w:val="top"/>
          </w:tcPr>
          <w:p w14:paraId="3C1C5B53">
            <w:pPr>
              <w:rPr>
                <w:rFonts w:ascii="Arial"/>
                <w:sz w:val="21"/>
              </w:rPr>
            </w:pPr>
          </w:p>
        </w:tc>
        <w:tc>
          <w:tcPr>
            <w:tcW w:w="1772" w:type="dxa"/>
            <w:tcBorders>
              <w:right w:val="single" w:color="000000" w:sz="2" w:space="0"/>
            </w:tcBorders>
            <w:vAlign w:val="top"/>
          </w:tcPr>
          <w:p w14:paraId="093B1AA9">
            <w:pPr>
              <w:rPr>
                <w:rFonts w:ascii="Arial"/>
                <w:sz w:val="21"/>
              </w:rPr>
            </w:pPr>
          </w:p>
        </w:tc>
        <w:tc>
          <w:tcPr>
            <w:tcW w:w="2836" w:type="dxa"/>
            <w:tcBorders>
              <w:left w:val="single" w:color="000000" w:sz="2" w:space="0"/>
            </w:tcBorders>
            <w:vAlign w:val="top"/>
          </w:tcPr>
          <w:p w14:paraId="0A5E4D70">
            <w:pPr>
              <w:rPr>
                <w:rFonts w:ascii="Arial"/>
                <w:sz w:val="21"/>
              </w:rPr>
            </w:pPr>
          </w:p>
        </w:tc>
        <w:tc>
          <w:tcPr>
            <w:tcW w:w="1479" w:type="dxa"/>
            <w:tcBorders>
              <w:right w:val="single" w:color="000000" w:sz="2" w:space="0"/>
            </w:tcBorders>
            <w:vAlign w:val="top"/>
          </w:tcPr>
          <w:p w14:paraId="1B006ADD">
            <w:pPr>
              <w:rPr>
                <w:rFonts w:ascii="Arial"/>
                <w:sz w:val="21"/>
              </w:rPr>
            </w:pPr>
          </w:p>
        </w:tc>
      </w:tr>
      <w:tr w14:paraId="2A93C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921" w:type="dxa"/>
            <w:tcBorders>
              <w:left w:val="single" w:color="000000" w:sz="10" w:space="0"/>
            </w:tcBorders>
            <w:vAlign w:val="top"/>
          </w:tcPr>
          <w:p w14:paraId="1210097C">
            <w:pPr>
              <w:rPr>
                <w:rFonts w:ascii="Arial"/>
                <w:sz w:val="21"/>
              </w:rPr>
            </w:pPr>
          </w:p>
        </w:tc>
        <w:tc>
          <w:tcPr>
            <w:tcW w:w="1790" w:type="dxa"/>
            <w:vAlign w:val="top"/>
          </w:tcPr>
          <w:p w14:paraId="3BE128BE">
            <w:pPr>
              <w:rPr>
                <w:rFonts w:ascii="Arial"/>
                <w:sz w:val="21"/>
              </w:rPr>
            </w:pPr>
          </w:p>
        </w:tc>
        <w:tc>
          <w:tcPr>
            <w:tcW w:w="1772" w:type="dxa"/>
            <w:tcBorders>
              <w:right w:val="single" w:color="000000" w:sz="2" w:space="0"/>
            </w:tcBorders>
            <w:vAlign w:val="top"/>
          </w:tcPr>
          <w:p w14:paraId="021582D3">
            <w:pPr>
              <w:rPr>
                <w:rFonts w:ascii="Arial"/>
                <w:sz w:val="21"/>
              </w:rPr>
            </w:pPr>
          </w:p>
        </w:tc>
        <w:tc>
          <w:tcPr>
            <w:tcW w:w="2836" w:type="dxa"/>
            <w:tcBorders>
              <w:left w:val="single" w:color="000000" w:sz="2" w:space="0"/>
            </w:tcBorders>
            <w:vAlign w:val="top"/>
          </w:tcPr>
          <w:p w14:paraId="50A5B287">
            <w:pPr>
              <w:rPr>
                <w:rFonts w:ascii="Arial"/>
                <w:sz w:val="21"/>
              </w:rPr>
            </w:pPr>
          </w:p>
        </w:tc>
        <w:tc>
          <w:tcPr>
            <w:tcW w:w="1479" w:type="dxa"/>
            <w:tcBorders>
              <w:right w:val="single" w:color="000000" w:sz="2" w:space="0"/>
            </w:tcBorders>
            <w:vAlign w:val="top"/>
          </w:tcPr>
          <w:p w14:paraId="2A9B5672">
            <w:pPr>
              <w:rPr>
                <w:rFonts w:ascii="Arial"/>
                <w:sz w:val="21"/>
              </w:rPr>
            </w:pPr>
          </w:p>
        </w:tc>
      </w:tr>
      <w:tr w14:paraId="0F971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921" w:type="dxa"/>
            <w:tcBorders>
              <w:left w:val="single" w:color="000000" w:sz="10" w:space="0"/>
            </w:tcBorders>
            <w:vAlign w:val="top"/>
          </w:tcPr>
          <w:p w14:paraId="7BE650ED">
            <w:pPr>
              <w:rPr>
                <w:rFonts w:ascii="Arial"/>
                <w:sz w:val="21"/>
              </w:rPr>
            </w:pPr>
          </w:p>
        </w:tc>
        <w:tc>
          <w:tcPr>
            <w:tcW w:w="1790" w:type="dxa"/>
            <w:vAlign w:val="top"/>
          </w:tcPr>
          <w:p w14:paraId="034DBE7B">
            <w:pPr>
              <w:rPr>
                <w:rFonts w:ascii="Arial"/>
                <w:sz w:val="21"/>
              </w:rPr>
            </w:pPr>
          </w:p>
        </w:tc>
        <w:tc>
          <w:tcPr>
            <w:tcW w:w="1772" w:type="dxa"/>
            <w:tcBorders>
              <w:right w:val="single" w:color="000000" w:sz="2" w:space="0"/>
            </w:tcBorders>
            <w:vAlign w:val="top"/>
          </w:tcPr>
          <w:p w14:paraId="727E3820">
            <w:pPr>
              <w:rPr>
                <w:rFonts w:ascii="Arial"/>
                <w:sz w:val="21"/>
              </w:rPr>
            </w:pPr>
          </w:p>
        </w:tc>
        <w:tc>
          <w:tcPr>
            <w:tcW w:w="2836" w:type="dxa"/>
            <w:tcBorders>
              <w:left w:val="single" w:color="000000" w:sz="2" w:space="0"/>
            </w:tcBorders>
            <w:vAlign w:val="top"/>
          </w:tcPr>
          <w:p w14:paraId="35F7B2DE">
            <w:pPr>
              <w:rPr>
                <w:rFonts w:ascii="Arial"/>
                <w:sz w:val="21"/>
              </w:rPr>
            </w:pPr>
          </w:p>
        </w:tc>
        <w:tc>
          <w:tcPr>
            <w:tcW w:w="1479" w:type="dxa"/>
            <w:tcBorders>
              <w:right w:val="single" w:color="000000" w:sz="2" w:space="0"/>
            </w:tcBorders>
            <w:vAlign w:val="top"/>
          </w:tcPr>
          <w:p w14:paraId="148584B8">
            <w:pPr>
              <w:rPr>
                <w:rFonts w:ascii="Arial"/>
                <w:sz w:val="21"/>
              </w:rPr>
            </w:pPr>
          </w:p>
        </w:tc>
      </w:tr>
      <w:tr w14:paraId="71066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921" w:type="dxa"/>
            <w:tcBorders>
              <w:left w:val="single" w:color="000000" w:sz="10" w:space="0"/>
            </w:tcBorders>
            <w:vAlign w:val="top"/>
          </w:tcPr>
          <w:p w14:paraId="32FA5547">
            <w:pPr>
              <w:rPr>
                <w:rFonts w:ascii="Arial"/>
                <w:sz w:val="21"/>
              </w:rPr>
            </w:pPr>
          </w:p>
        </w:tc>
        <w:tc>
          <w:tcPr>
            <w:tcW w:w="1790" w:type="dxa"/>
            <w:vAlign w:val="top"/>
          </w:tcPr>
          <w:p w14:paraId="0AE0B37A">
            <w:pPr>
              <w:rPr>
                <w:rFonts w:ascii="Arial"/>
                <w:sz w:val="21"/>
              </w:rPr>
            </w:pPr>
          </w:p>
        </w:tc>
        <w:tc>
          <w:tcPr>
            <w:tcW w:w="1772" w:type="dxa"/>
            <w:tcBorders>
              <w:right w:val="single" w:color="000000" w:sz="2" w:space="0"/>
            </w:tcBorders>
            <w:vAlign w:val="top"/>
          </w:tcPr>
          <w:p w14:paraId="242AA489">
            <w:pPr>
              <w:rPr>
                <w:rFonts w:ascii="Arial"/>
                <w:sz w:val="21"/>
              </w:rPr>
            </w:pPr>
          </w:p>
        </w:tc>
        <w:tc>
          <w:tcPr>
            <w:tcW w:w="2836" w:type="dxa"/>
            <w:tcBorders>
              <w:left w:val="single" w:color="000000" w:sz="2" w:space="0"/>
            </w:tcBorders>
            <w:vAlign w:val="top"/>
          </w:tcPr>
          <w:p w14:paraId="40734BAC">
            <w:pPr>
              <w:rPr>
                <w:rFonts w:ascii="Arial"/>
                <w:sz w:val="21"/>
              </w:rPr>
            </w:pPr>
          </w:p>
        </w:tc>
        <w:tc>
          <w:tcPr>
            <w:tcW w:w="1479" w:type="dxa"/>
            <w:tcBorders>
              <w:right w:val="single" w:color="000000" w:sz="2" w:space="0"/>
            </w:tcBorders>
            <w:vAlign w:val="top"/>
          </w:tcPr>
          <w:p w14:paraId="3B37B46D">
            <w:pPr>
              <w:rPr>
                <w:rFonts w:ascii="Arial"/>
                <w:sz w:val="21"/>
              </w:rPr>
            </w:pPr>
          </w:p>
        </w:tc>
      </w:tr>
      <w:tr w14:paraId="5C86F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921" w:type="dxa"/>
            <w:tcBorders>
              <w:left w:val="single" w:color="000000" w:sz="10" w:space="0"/>
            </w:tcBorders>
            <w:vAlign w:val="top"/>
          </w:tcPr>
          <w:p w14:paraId="17C7275D">
            <w:pPr>
              <w:rPr>
                <w:rFonts w:ascii="Arial"/>
                <w:sz w:val="21"/>
              </w:rPr>
            </w:pPr>
          </w:p>
        </w:tc>
        <w:tc>
          <w:tcPr>
            <w:tcW w:w="1790" w:type="dxa"/>
            <w:vAlign w:val="top"/>
          </w:tcPr>
          <w:p w14:paraId="1AF308CA">
            <w:pPr>
              <w:rPr>
                <w:rFonts w:ascii="Arial"/>
                <w:sz w:val="21"/>
              </w:rPr>
            </w:pPr>
          </w:p>
        </w:tc>
        <w:tc>
          <w:tcPr>
            <w:tcW w:w="1772" w:type="dxa"/>
            <w:tcBorders>
              <w:right w:val="single" w:color="000000" w:sz="2" w:space="0"/>
            </w:tcBorders>
            <w:vAlign w:val="top"/>
          </w:tcPr>
          <w:p w14:paraId="75B56999">
            <w:pPr>
              <w:rPr>
                <w:rFonts w:ascii="Arial"/>
                <w:sz w:val="21"/>
              </w:rPr>
            </w:pPr>
          </w:p>
        </w:tc>
        <w:tc>
          <w:tcPr>
            <w:tcW w:w="2836" w:type="dxa"/>
            <w:tcBorders>
              <w:left w:val="single" w:color="000000" w:sz="2" w:space="0"/>
            </w:tcBorders>
            <w:vAlign w:val="top"/>
          </w:tcPr>
          <w:p w14:paraId="1136E5B5">
            <w:pPr>
              <w:rPr>
                <w:rFonts w:ascii="Arial"/>
                <w:sz w:val="21"/>
              </w:rPr>
            </w:pPr>
          </w:p>
        </w:tc>
        <w:tc>
          <w:tcPr>
            <w:tcW w:w="1479" w:type="dxa"/>
            <w:tcBorders>
              <w:right w:val="single" w:color="000000" w:sz="2" w:space="0"/>
            </w:tcBorders>
            <w:vAlign w:val="top"/>
          </w:tcPr>
          <w:p w14:paraId="483AB1D5">
            <w:pPr>
              <w:rPr>
                <w:rFonts w:ascii="Arial"/>
                <w:sz w:val="21"/>
              </w:rPr>
            </w:pPr>
          </w:p>
        </w:tc>
      </w:tr>
      <w:tr w14:paraId="4153B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921" w:type="dxa"/>
            <w:tcBorders>
              <w:left w:val="single" w:color="000000" w:sz="10" w:space="0"/>
            </w:tcBorders>
            <w:vAlign w:val="top"/>
          </w:tcPr>
          <w:p w14:paraId="5C13A5BB">
            <w:pPr>
              <w:rPr>
                <w:rFonts w:ascii="Arial"/>
                <w:sz w:val="21"/>
              </w:rPr>
            </w:pPr>
          </w:p>
        </w:tc>
        <w:tc>
          <w:tcPr>
            <w:tcW w:w="1790" w:type="dxa"/>
            <w:vAlign w:val="top"/>
          </w:tcPr>
          <w:p w14:paraId="11505C36">
            <w:pPr>
              <w:rPr>
                <w:rFonts w:ascii="Arial"/>
                <w:sz w:val="21"/>
              </w:rPr>
            </w:pPr>
          </w:p>
        </w:tc>
        <w:tc>
          <w:tcPr>
            <w:tcW w:w="1772" w:type="dxa"/>
            <w:tcBorders>
              <w:right w:val="single" w:color="000000" w:sz="2" w:space="0"/>
            </w:tcBorders>
            <w:vAlign w:val="top"/>
          </w:tcPr>
          <w:p w14:paraId="292579F1">
            <w:pPr>
              <w:rPr>
                <w:rFonts w:ascii="Arial"/>
                <w:sz w:val="21"/>
              </w:rPr>
            </w:pPr>
          </w:p>
        </w:tc>
        <w:tc>
          <w:tcPr>
            <w:tcW w:w="2836" w:type="dxa"/>
            <w:tcBorders>
              <w:left w:val="single" w:color="000000" w:sz="2" w:space="0"/>
            </w:tcBorders>
            <w:vAlign w:val="top"/>
          </w:tcPr>
          <w:p w14:paraId="67B18FD8">
            <w:pPr>
              <w:rPr>
                <w:rFonts w:ascii="Arial"/>
                <w:sz w:val="21"/>
              </w:rPr>
            </w:pPr>
          </w:p>
        </w:tc>
        <w:tc>
          <w:tcPr>
            <w:tcW w:w="1479" w:type="dxa"/>
            <w:tcBorders>
              <w:right w:val="single" w:color="000000" w:sz="2" w:space="0"/>
            </w:tcBorders>
            <w:vAlign w:val="top"/>
          </w:tcPr>
          <w:p w14:paraId="1DB3723B">
            <w:pPr>
              <w:rPr>
                <w:rFonts w:ascii="Arial"/>
                <w:sz w:val="21"/>
              </w:rPr>
            </w:pPr>
          </w:p>
        </w:tc>
      </w:tr>
      <w:tr w14:paraId="1ECAE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921" w:type="dxa"/>
            <w:tcBorders>
              <w:left w:val="single" w:color="000000" w:sz="10" w:space="0"/>
              <w:bottom w:val="single" w:color="000000" w:sz="10" w:space="0"/>
            </w:tcBorders>
            <w:vAlign w:val="top"/>
          </w:tcPr>
          <w:p w14:paraId="716E44CA">
            <w:pPr>
              <w:rPr>
                <w:rFonts w:ascii="Arial"/>
                <w:sz w:val="21"/>
              </w:rPr>
            </w:pPr>
          </w:p>
        </w:tc>
        <w:tc>
          <w:tcPr>
            <w:tcW w:w="1790" w:type="dxa"/>
            <w:tcBorders>
              <w:bottom w:val="single" w:color="000000" w:sz="10" w:space="0"/>
            </w:tcBorders>
            <w:vAlign w:val="top"/>
          </w:tcPr>
          <w:p w14:paraId="21FD37AF">
            <w:pPr>
              <w:rPr>
                <w:rFonts w:ascii="Arial"/>
                <w:sz w:val="21"/>
              </w:rPr>
            </w:pPr>
          </w:p>
        </w:tc>
        <w:tc>
          <w:tcPr>
            <w:tcW w:w="1772" w:type="dxa"/>
            <w:tcBorders>
              <w:bottom w:val="single" w:color="000000" w:sz="10" w:space="0"/>
              <w:right w:val="single" w:color="000000" w:sz="2" w:space="0"/>
            </w:tcBorders>
            <w:vAlign w:val="top"/>
          </w:tcPr>
          <w:p w14:paraId="24E5118E">
            <w:pPr>
              <w:rPr>
                <w:rFonts w:ascii="Arial"/>
                <w:sz w:val="21"/>
              </w:rPr>
            </w:pPr>
          </w:p>
        </w:tc>
        <w:tc>
          <w:tcPr>
            <w:tcW w:w="2836" w:type="dxa"/>
            <w:tcBorders>
              <w:left w:val="single" w:color="000000" w:sz="2" w:space="0"/>
              <w:bottom w:val="single" w:color="000000" w:sz="10" w:space="0"/>
            </w:tcBorders>
            <w:vAlign w:val="top"/>
          </w:tcPr>
          <w:p w14:paraId="265AE555">
            <w:pPr>
              <w:rPr>
                <w:rFonts w:ascii="Arial"/>
                <w:sz w:val="21"/>
              </w:rPr>
            </w:pPr>
          </w:p>
        </w:tc>
        <w:tc>
          <w:tcPr>
            <w:tcW w:w="1479" w:type="dxa"/>
            <w:tcBorders>
              <w:bottom w:val="single" w:color="000000" w:sz="10" w:space="0"/>
              <w:right w:val="single" w:color="000000" w:sz="2" w:space="0"/>
            </w:tcBorders>
            <w:vAlign w:val="top"/>
          </w:tcPr>
          <w:p w14:paraId="33EA1609">
            <w:pPr>
              <w:rPr>
                <w:rFonts w:ascii="Arial"/>
                <w:sz w:val="21"/>
              </w:rPr>
            </w:pPr>
          </w:p>
        </w:tc>
      </w:tr>
    </w:tbl>
    <w:p w14:paraId="43C60EA6">
      <w:pPr>
        <w:pStyle w:val="8"/>
        <w:spacing w:line="359" w:lineRule="auto"/>
      </w:pPr>
    </w:p>
    <w:p w14:paraId="221EAB2E">
      <w:pPr>
        <w:pStyle w:val="8"/>
        <w:spacing w:line="359" w:lineRule="auto"/>
      </w:pPr>
    </w:p>
    <w:p w14:paraId="49C6FFE5">
      <w:pPr>
        <w:spacing w:before="91" w:line="219" w:lineRule="auto"/>
        <w:ind w:left="42"/>
        <w:rPr>
          <w:rFonts w:ascii="宋体" w:hAnsi="宋体" w:eastAsia="宋体" w:cs="宋体"/>
          <w:sz w:val="28"/>
          <w:szCs w:val="28"/>
        </w:rPr>
      </w:pPr>
      <w:r>
        <w:rPr>
          <w:rFonts w:ascii="宋体" w:hAnsi="宋体" w:eastAsia="宋体" w:cs="宋体"/>
          <w:spacing w:val="-2"/>
          <w:sz w:val="28"/>
          <w:szCs w:val="28"/>
        </w:rPr>
        <w:t>投标单位（公章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3C7A1BB3">
      <w:pPr>
        <w:pStyle w:val="8"/>
        <w:spacing w:line="273" w:lineRule="auto"/>
      </w:pPr>
    </w:p>
    <w:p w14:paraId="316EC010">
      <w:pPr>
        <w:pStyle w:val="8"/>
        <w:spacing w:line="273" w:lineRule="auto"/>
      </w:pPr>
    </w:p>
    <w:p w14:paraId="4B22E676">
      <w:pPr>
        <w:pStyle w:val="8"/>
        <w:spacing w:line="273" w:lineRule="auto"/>
      </w:pPr>
    </w:p>
    <w:p w14:paraId="01D6DE94">
      <w:pPr>
        <w:spacing w:before="91" w:line="219" w:lineRule="auto"/>
        <w:ind w:left="40"/>
        <w:rPr>
          <w:rFonts w:ascii="宋体" w:hAnsi="宋体" w:eastAsia="宋体" w:cs="宋体"/>
          <w:sz w:val="28"/>
          <w:szCs w:val="28"/>
        </w:rPr>
      </w:pPr>
      <w:r>
        <w:rPr>
          <w:rFonts w:ascii="宋体" w:hAnsi="宋体" w:eastAsia="宋体" w:cs="宋体"/>
          <w:spacing w:val="-1"/>
          <w:sz w:val="28"/>
          <w:szCs w:val="28"/>
        </w:rPr>
        <w:t>法人代表或委托代理人（签字或盖章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59682195">
      <w:pPr>
        <w:pStyle w:val="8"/>
        <w:spacing w:line="272" w:lineRule="auto"/>
      </w:pPr>
    </w:p>
    <w:p w14:paraId="76110FB0">
      <w:pPr>
        <w:pStyle w:val="8"/>
        <w:spacing w:line="273" w:lineRule="auto"/>
      </w:pPr>
    </w:p>
    <w:p w14:paraId="7E21D47F">
      <w:pPr>
        <w:pStyle w:val="8"/>
        <w:spacing w:line="273" w:lineRule="auto"/>
      </w:pPr>
    </w:p>
    <w:p w14:paraId="1051A72D">
      <w:pPr>
        <w:spacing w:before="92" w:line="221" w:lineRule="auto"/>
        <w:ind w:left="87"/>
        <w:rPr>
          <w:rFonts w:ascii="宋体" w:hAnsi="宋体" w:eastAsia="宋体" w:cs="宋体"/>
          <w:sz w:val="28"/>
          <w:szCs w:val="28"/>
        </w:rPr>
      </w:pPr>
      <w:r>
        <w:rPr>
          <w:rFonts w:ascii="宋体" w:hAnsi="宋体" w:eastAsia="宋体" w:cs="宋体"/>
          <w:spacing w:val="-37"/>
          <w:sz w:val="28"/>
          <w:szCs w:val="28"/>
        </w:rPr>
        <w:t>日</w:t>
      </w:r>
      <w:r>
        <w:rPr>
          <w:rFonts w:ascii="宋体" w:hAnsi="宋体" w:eastAsia="宋体" w:cs="宋体"/>
          <w:spacing w:val="14"/>
          <w:sz w:val="28"/>
          <w:szCs w:val="28"/>
        </w:rPr>
        <w:t xml:space="preserve"> </w:t>
      </w:r>
      <w:r>
        <w:rPr>
          <w:rFonts w:ascii="宋体" w:hAnsi="宋体" w:eastAsia="宋体" w:cs="宋体"/>
          <w:spacing w:val="-37"/>
          <w:sz w:val="28"/>
          <w:szCs w:val="28"/>
        </w:rPr>
        <w:t>期</w:t>
      </w:r>
      <w:r>
        <w:rPr>
          <w:rFonts w:ascii="宋体" w:hAnsi="宋体" w:eastAsia="宋体" w:cs="宋体"/>
          <w:spacing w:val="-105"/>
          <w:sz w:val="28"/>
          <w:szCs w:val="28"/>
        </w:rPr>
        <w:t xml:space="preserve"> </w:t>
      </w:r>
      <w:r>
        <w:rPr>
          <w:rFonts w:ascii="宋体" w:hAnsi="宋体" w:eastAsia="宋体" w:cs="宋体"/>
          <w:spacing w:val="-37"/>
          <w:sz w:val="28"/>
          <w:szCs w:val="28"/>
        </w:rPr>
        <w:t>：</w:t>
      </w:r>
      <w:r>
        <w:rPr>
          <w:rFonts w:ascii="宋体" w:hAnsi="宋体" w:eastAsia="宋体" w:cs="宋体"/>
          <w:sz w:val="28"/>
          <w:szCs w:val="28"/>
          <w:u w:val="single" w:color="auto"/>
        </w:rPr>
        <w:t xml:space="preserve">                     </w:t>
      </w:r>
    </w:p>
    <w:p w14:paraId="0DF1D8DD">
      <w:pPr>
        <w:spacing w:line="221" w:lineRule="auto"/>
        <w:rPr>
          <w:rFonts w:ascii="宋体" w:hAnsi="宋体" w:eastAsia="宋体" w:cs="宋体"/>
          <w:sz w:val="28"/>
          <w:szCs w:val="28"/>
        </w:rPr>
        <w:sectPr>
          <w:footerReference r:id="rId25" w:type="default"/>
          <w:pgSz w:w="11906" w:h="16839"/>
          <w:pgMar w:top="400" w:right="1360" w:bottom="1185" w:left="1785" w:header="0" w:footer="971" w:gutter="0"/>
          <w:pgNumType w:fmt="decimal"/>
          <w:cols w:space="720" w:num="1"/>
        </w:sectPr>
      </w:pPr>
    </w:p>
    <w:p w14:paraId="7D5BD828">
      <w:pPr>
        <w:pStyle w:val="8"/>
        <w:spacing w:line="257" w:lineRule="auto"/>
      </w:pPr>
    </w:p>
    <w:p w14:paraId="4C09BD05">
      <w:pPr>
        <w:pStyle w:val="8"/>
        <w:spacing w:line="258" w:lineRule="auto"/>
      </w:pPr>
    </w:p>
    <w:p w14:paraId="60E91EE4">
      <w:pPr>
        <w:pStyle w:val="8"/>
        <w:spacing w:line="258" w:lineRule="auto"/>
      </w:pPr>
    </w:p>
    <w:p w14:paraId="77A345EE">
      <w:pPr>
        <w:pStyle w:val="8"/>
        <w:spacing w:line="258" w:lineRule="auto"/>
      </w:pPr>
    </w:p>
    <w:p w14:paraId="31AAFD49">
      <w:pPr>
        <w:spacing w:before="91" w:line="220" w:lineRule="auto"/>
        <w:ind w:left="2792"/>
        <w:rPr>
          <w:rFonts w:ascii="宋体" w:hAnsi="宋体" w:eastAsia="宋体" w:cs="宋体"/>
          <w:sz w:val="28"/>
          <w:szCs w:val="28"/>
        </w:rPr>
      </w:pPr>
      <w:r>
        <w:rPr>
          <w:rFonts w:ascii="宋体" w:hAnsi="宋体" w:eastAsia="宋体" w:cs="宋体"/>
          <w:b/>
          <w:bCs/>
          <w:spacing w:val="-3"/>
          <w:sz w:val="28"/>
          <w:szCs w:val="28"/>
        </w:rPr>
        <w:t>六、</w:t>
      </w:r>
      <w:r>
        <w:rPr>
          <w:rFonts w:ascii="宋体" w:hAnsi="宋体" w:eastAsia="宋体" w:cs="宋体"/>
          <w:spacing w:val="-3"/>
          <w:sz w:val="28"/>
          <w:szCs w:val="28"/>
        </w:rPr>
        <w:t xml:space="preserve"> </w:t>
      </w:r>
      <w:r>
        <w:rPr>
          <w:rFonts w:ascii="宋体" w:hAnsi="宋体" w:eastAsia="宋体" w:cs="宋体"/>
          <w:b/>
          <w:bCs/>
          <w:spacing w:val="-3"/>
          <w:sz w:val="28"/>
          <w:szCs w:val="28"/>
        </w:rPr>
        <w:t>技术规格响应偏离表</w:t>
      </w:r>
    </w:p>
    <w:p w14:paraId="37E4A1F8">
      <w:pPr>
        <w:spacing w:before="211"/>
      </w:pPr>
    </w:p>
    <w:tbl>
      <w:tblPr>
        <w:tblStyle w:val="19"/>
        <w:tblW w:w="8826"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2258"/>
        <w:gridCol w:w="2698"/>
        <w:gridCol w:w="1769"/>
        <w:gridCol w:w="1219"/>
      </w:tblGrid>
      <w:tr w14:paraId="65CB1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882" w:type="dxa"/>
            <w:vAlign w:val="top"/>
          </w:tcPr>
          <w:p w14:paraId="20788F4B">
            <w:pPr>
              <w:spacing w:line="244" w:lineRule="auto"/>
              <w:rPr>
                <w:rFonts w:ascii="Arial"/>
                <w:sz w:val="21"/>
              </w:rPr>
            </w:pPr>
          </w:p>
          <w:p w14:paraId="72D4BE25">
            <w:pPr>
              <w:pStyle w:val="20"/>
              <w:spacing w:before="91" w:line="221" w:lineRule="auto"/>
              <w:ind w:left="169"/>
              <w:rPr>
                <w:sz w:val="28"/>
                <w:szCs w:val="28"/>
              </w:rPr>
            </w:pPr>
            <w:r>
              <w:rPr>
                <w:spacing w:val="-5"/>
                <w:sz w:val="28"/>
                <w:szCs w:val="28"/>
              </w:rPr>
              <w:t>序号</w:t>
            </w:r>
          </w:p>
        </w:tc>
        <w:tc>
          <w:tcPr>
            <w:tcW w:w="2258" w:type="dxa"/>
            <w:vAlign w:val="top"/>
          </w:tcPr>
          <w:p w14:paraId="328B90DC">
            <w:pPr>
              <w:pStyle w:val="20"/>
              <w:spacing w:before="114" w:line="252" w:lineRule="auto"/>
              <w:ind w:left="856" w:right="287" w:hanging="559"/>
              <w:rPr>
                <w:sz w:val="28"/>
                <w:szCs w:val="28"/>
              </w:rPr>
            </w:pPr>
            <w:r>
              <w:rPr>
                <w:spacing w:val="-2"/>
                <w:sz w:val="28"/>
                <w:szCs w:val="28"/>
              </w:rPr>
              <w:t>招标文件技术</w:t>
            </w:r>
            <w:r>
              <w:rPr>
                <w:sz w:val="28"/>
                <w:szCs w:val="28"/>
              </w:rPr>
              <w:t xml:space="preserve"> </w:t>
            </w:r>
            <w:r>
              <w:rPr>
                <w:spacing w:val="-6"/>
                <w:sz w:val="28"/>
                <w:szCs w:val="28"/>
              </w:rPr>
              <w:t>要求</w:t>
            </w:r>
          </w:p>
        </w:tc>
        <w:tc>
          <w:tcPr>
            <w:tcW w:w="2698" w:type="dxa"/>
            <w:vAlign w:val="top"/>
          </w:tcPr>
          <w:p w14:paraId="429D8393">
            <w:pPr>
              <w:pStyle w:val="20"/>
              <w:spacing w:before="114" w:line="252" w:lineRule="auto"/>
              <w:ind w:left="798" w:right="506" w:hanging="278"/>
              <w:rPr>
                <w:sz w:val="28"/>
                <w:szCs w:val="28"/>
              </w:rPr>
            </w:pPr>
            <w:r>
              <w:rPr>
                <w:spacing w:val="-3"/>
                <w:sz w:val="28"/>
                <w:szCs w:val="28"/>
              </w:rPr>
              <w:t>投标文件对应</w:t>
            </w:r>
            <w:r>
              <w:rPr>
                <w:spacing w:val="2"/>
                <w:sz w:val="28"/>
                <w:szCs w:val="28"/>
              </w:rPr>
              <w:t xml:space="preserve"> </w:t>
            </w:r>
            <w:r>
              <w:rPr>
                <w:spacing w:val="-3"/>
                <w:sz w:val="28"/>
                <w:szCs w:val="28"/>
              </w:rPr>
              <w:t>技术响应</w:t>
            </w:r>
          </w:p>
        </w:tc>
        <w:tc>
          <w:tcPr>
            <w:tcW w:w="1769" w:type="dxa"/>
            <w:vAlign w:val="top"/>
          </w:tcPr>
          <w:p w14:paraId="561F6284">
            <w:pPr>
              <w:spacing w:line="243" w:lineRule="auto"/>
              <w:rPr>
                <w:rFonts w:ascii="Arial"/>
                <w:sz w:val="21"/>
              </w:rPr>
            </w:pPr>
          </w:p>
          <w:p w14:paraId="31CFE90D">
            <w:pPr>
              <w:pStyle w:val="20"/>
              <w:spacing w:before="91" w:line="221" w:lineRule="auto"/>
              <w:ind w:left="348"/>
              <w:rPr>
                <w:sz w:val="28"/>
                <w:szCs w:val="28"/>
              </w:rPr>
            </w:pPr>
            <w:r>
              <w:rPr>
                <w:spacing w:val="-7"/>
                <w:sz w:val="28"/>
                <w:szCs w:val="28"/>
              </w:rPr>
              <w:t>响应情况</w:t>
            </w:r>
          </w:p>
        </w:tc>
        <w:tc>
          <w:tcPr>
            <w:tcW w:w="1219" w:type="dxa"/>
            <w:vAlign w:val="top"/>
          </w:tcPr>
          <w:p w14:paraId="3EA51C0E">
            <w:pPr>
              <w:spacing w:line="244" w:lineRule="auto"/>
              <w:rPr>
                <w:rFonts w:ascii="Arial"/>
                <w:sz w:val="21"/>
              </w:rPr>
            </w:pPr>
          </w:p>
          <w:p w14:paraId="1CDED7FA">
            <w:pPr>
              <w:pStyle w:val="20"/>
              <w:spacing w:before="91" w:line="221" w:lineRule="auto"/>
              <w:ind w:left="200"/>
              <w:rPr>
                <w:sz w:val="28"/>
                <w:szCs w:val="28"/>
              </w:rPr>
            </w:pPr>
            <w:r>
              <w:rPr>
                <w:spacing w:val="-7"/>
                <w:sz w:val="28"/>
                <w:szCs w:val="28"/>
              </w:rPr>
              <w:t>备</w:t>
            </w:r>
            <w:r>
              <w:rPr>
                <w:spacing w:val="4"/>
                <w:sz w:val="28"/>
                <w:szCs w:val="28"/>
              </w:rPr>
              <w:t xml:space="preserve">  </w:t>
            </w:r>
            <w:r>
              <w:rPr>
                <w:spacing w:val="-7"/>
                <w:sz w:val="28"/>
                <w:szCs w:val="28"/>
              </w:rPr>
              <w:t>注</w:t>
            </w:r>
          </w:p>
        </w:tc>
      </w:tr>
      <w:tr w14:paraId="2D4C3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5883BCB9">
            <w:pPr>
              <w:rPr>
                <w:rFonts w:ascii="Arial"/>
                <w:sz w:val="21"/>
              </w:rPr>
            </w:pPr>
          </w:p>
        </w:tc>
        <w:tc>
          <w:tcPr>
            <w:tcW w:w="2258" w:type="dxa"/>
            <w:vAlign w:val="top"/>
          </w:tcPr>
          <w:p w14:paraId="0F777B3D">
            <w:pPr>
              <w:rPr>
                <w:rFonts w:ascii="Arial"/>
                <w:sz w:val="21"/>
              </w:rPr>
            </w:pPr>
          </w:p>
        </w:tc>
        <w:tc>
          <w:tcPr>
            <w:tcW w:w="2698" w:type="dxa"/>
            <w:vAlign w:val="top"/>
          </w:tcPr>
          <w:p w14:paraId="25B60000">
            <w:pPr>
              <w:rPr>
                <w:rFonts w:ascii="Arial"/>
                <w:sz w:val="21"/>
              </w:rPr>
            </w:pPr>
          </w:p>
        </w:tc>
        <w:tc>
          <w:tcPr>
            <w:tcW w:w="1769" w:type="dxa"/>
            <w:vAlign w:val="top"/>
          </w:tcPr>
          <w:p w14:paraId="7E01939C">
            <w:pPr>
              <w:rPr>
                <w:rFonts w:ascii="Arial"/>
                <w:sz w:val="21"/>
              </w:rPr>
            </w:pPr>
          </w:p>
        </w:tc>
        <w:tc>
          <w:tcPr>
            <w:tcW w:w="1219" w:type="dxa"/>
            <w:vAlign w:val="top"/>
          </w:tcPr>
          <w:p w14:paraId="4F78624B">
            <w:pPr>
              <w:rPr>
                <w:rFonts w:ascii="Arial"/>
                <w:sz w:val="21"/>
              </w:rPr>
            </w:pPr>
          </w:p>
        </w:tc>
      </w:tr>
      <w:tr w14:paraId="775EE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565AFA91">
            <w:pPr>
              <w:rPr>
                <w:rFonts w:ascii="Arial"/>
                <w:sz w:val="21"/>
              </w:rPr>
            </w:pPr>
          </w:p>
        </w:tc>
        <w:tc>
          <w:tcPr>
            <w:tcW w:w="2258" w:type="dxa"/>
            <w:vAlign w:val="top"/>
          </w:tcPr>
          <w:p w14:paraId="278468DD">
            <w:pPr>
              <w:rPr>
                <w:rFonts w:ascii="Arial"/>
                <w:sz w:val="21"/>
              </w:rPr>
            </w:pPr>
          </w:p>
        </w:tc>
        <w:tc>
          <w:tcPr>
            <w:tcW w:w="2698" w:type="dxa"/>
            <w:vAlign w:val="top"/>
          </w:tcPr>
          <w:p w14:paraId="4EF2EDF4">
            <w:pPr>
              <w:rPr>
                <w:rFonts w:ascii="Arial"/>
                <w:sz w:val="21"/>
              </w:rPr>
            </w:pPr>
          </w:p>
        </w:tc>
        <w:tc>
          <w:tcPr>
            <w:tcW w:w="1769" w:type="dxa"/>
            <w:vAlign w:val="top"/>
          </w:tcPr>
          <w:p w14:paraId="2D2F97AE">
            <w:pPr>
              <w:rPr>
                <w:rFonts w:ascii="Arial"/>
                <w:sz w:val="21"/>
              </w:rPr>
            </w:pPr>
          </w:p>
        </w:tc>
        <w:tc>
          <w:tcPr>
            <w:tcW w:w="1219" w:type="dxa"/>
            <w:vAlign w:val="top"/>
          </w:tcPr>
          <w:p w14:paraId="5D3B4CA5">
            <w:pPr>
              <w:rPr>
                <w:rFonts w:ascii="Arial"/>
                <w:sz w:val="21"/>
              </w:rPr>
            </w:pPr>
          </w:p>
        </w:tc>
      </w:tr>
      <w:tr w14:paraId="0EC0E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1F05397D">
            <w:pPr>
              <w:rPr>
                <w:rFonts w:ascii="Arial"/>
                <w:sz w:val="21"/>
              </w:rPr>
            </w:pPr>
          </w:p>
        </w:tc>
        <w:tc>
          <w:tcPr>
            <w:tcW w:w="2258" w:type="dxa"/>
            <w:vAlign w:val="top"/>
          </w:tcPr>
          <w:p w14:paraId="67A2F575">
            <w:pPr>
              <w:rPr>
                <w:rFonts w:ascii="Arial"/>
                <w:sz w:val="21"/>
              </w:rPr>
            </w:pPr>
          </w:p>
        </w:tc>
        <w:tc>
          <w:tcPr>
            <w:tcW w:w="2698" w:type="dxa"/>
            <w:vAlign w:val="top"/>
          </w:tcPr>
          <w:p w14:paraId="17421C45">
            <w:pPr>
              <w:rPr>
                <w:rFonts w:ascii="Arial"/>
                <w:sz w:val="21"/>
              </w:rPr>
            </w:pPr>
          </w:p>
        </w:tc>
        <w:tc>
          <w:tcPr>
            <w:tcW w:w="1769" w:type="dxa"/>
            <w:vAlign w:val="top"/>
          </w:tcPr>
          <w:p w14:paraId="70B34D2E">
            <w:pPr>
              <w:rPr>
                <w:rFonts w:ascii="Arial"/>
                <w:sz w:val="21"/>
              </w:rPr>
            </w:pPr>
          </w:p>
        </w:tc>
        <w:tc>
          <w:tcPr>
            <w:tcW w:w="1219" w:type="dxa"/>
            <w:vAlign w:val="top"/>
          </w:tcPr>
          <w:p w14:paraId="1CD4816E">
            <w:pPr>
              <w:rPr>
                <w:rFonts w:ascii="Arial"/>
                <w:sz w:val="21"/>
              </w:rPr>
            </w:pPr>
          </w:p>
        </w:tc>
      </w:tr>
      <w:tr w14:paraId="0432E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1F365346">
            <w:pPr>
              <w:rPr>
                <w:rFonts w:ascii="Arial"/>
                <w:sz w:val="21"/>
              </w:rPr>
            </w:pPr>
          </w:p>
        </w:tc>
        <w:tc>
          <w:tcPr>
            <w:tcW w:w="2258" w:type="dxa"/>
            <w:vAlign w:val="top"/>
          </w:tcPr>
          <w:p w14:paraId="4288F49F">
            <w:pPr>
              <w:rPr>
                <w:rFonts w:ascii="Arial"/>
                <w:sz w:val="21"/>
              </w:rPr>
            </w:pPr>
          </w:p>
        </w:tc>
        <w:tc>
          <w:tcPr>
            <w:tcW w:w="2698" w:type="dxa"/>
            <w:vAlign w:val="top"/>
          </w:tcPr>
          <w:p w14:paraId="492021A4">
            <w:pPr>
              <w:rPr>
                <w:rFonts w:ascii="Arial"/>
                <w:sz w:val="21"/>
              </w:rPr>
            </w:pPr>
          </w:p>
        </w:tc>
        <w:tc>
          <w:tcPr>
            <w:tcW w:w="1769" w:type="dxa"/>
            <w:vAlign w:val="top"/>
          </w:tcPr>
          <w:p w14:paraId="2EF86153">
            <w:pPr>
              <w:rPr>
                <w:rFonts w:ascii="Arial"/>
                <w:sz w:val="21"/>
              </w:rPr>
            </w:pPr>
          </w:p>
        </w:tc>
        <w:tc>
          <w:tcPr>
            <w:tcW w:w="1219" w:type="dxa"/>
            <w:vAlign w:val="top"/>
          </w:tcPr>
          <w:p w14:paraId="7270A2CF">
            <w:pPr>
              <w:rPr>
                <w:rFonts w:ascii="Arial"/>
                <w:sz w:val="21"/>
              </w:rPr>
            </w:pPr>
          </w:p>
        </w:tc>
      </w:tr>
      <w:tr w14:paraId="151E1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2FD68463">
            <w:pPr>
              <w:rPr>
                <w:rFonts w:ascii="Arial"/>
                <w:sz w:val="21"/>
              </w:rPr>
            </w:pPr>
          </w:p>
        </w:tc>
        <w:tc>
          <w:tcPr>
            <w:tcW w:w="2258" w:type="dxa"/>
            <w:vAlign w:val="top"/>
          </w:tcPr>
          <w:p w14:paraId="00263EBC">
            <w:pPr>
              <w:rPr>
                <w:rFonts w:ascii="Arial"/>
                <w:sz w:val="21"/>
              </w:rPr>
            </w:pPr>
          </w:p>
        </w:tc>
        <w:tc>
          <w:tcPr>
            <w:tcW w:w="2698" w:type="dxa"/>
            <w:vAlign w:val="top"/>
          </w:tcPr>
          <w:p w14:paraId="231833FC">
            <w:pPr>
              <w:rPr>
                <w:rFonts w:ascii="Arial"/>
                <w:sz w:val="21"/>
              </w:rPr>
            </w:pPr>
          </w:p>
        </w:tc>
        <w:tc>
          <w:tcPr>
            <w:tcW w:w="1769" w:type="dxa"/>
            <w:vAlign w:val="top"/>
          </w:tcPr>
          <w:p w14:paraId="44C48C72">
            <w:pPr>
              <w:rPr>
                <w:rFonts w:ascii="Arial"/>
                <w:sz w:val="21"/>
              </w:rPr>
            </w:pPr>
          </w:p>
        </w:tc>
        <w:tc>
          <w:tcPr>
            <w:tcW w:w="1219" w:type="dxa"/>
            <w:vAlign w:val="top"/>
          </w:tcPr>
          <w:p w14:paraId="656EF33A">
            <w:pPr>
              <w:rPr>
                <w:rFonts w:ascii="Arial"/>
                <w:sz w:val="21"/>
              </w:rPr>
            </w:pPr>
          </w:p>
        </w:tc>
      </w:tr>
      <w:tr w14:paraId="1F826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24E8714F">
            <w:pPr>
              <w:rPr>
                <w:rFonts w:ascii="Arial"/>
                <w:sz w:val="21"/>
              </w:rPr>
            </w:pPr>
          </w:p>
        </w:tc>
        <w:tc>
          <w:tcPr>
            <w:tcW w:w="2258" w:type="dxa"/>
            <w:vAlign w:val="top"/>
          </w:tcPr>
          <w:p w14:paraId="0CD59189">
            <w:pPr>
              <w:rPr>
                <w:rFonts w:ascii="Arial"/>
                <w:sz w:val="21"/>
              </w:rPr>
            </w:pPr>
          </w:p>
        </w:tc>
        <w:tc>
          <w:tcPr>
            <w:tcW w:w="2698" w:type="dxa"/>
            <w:vAlign w:val="top"/>
          </w:tcPr>
          <w:p w14:paraId="0D1E09ED">
            <w:pPr>
              <w:rPr>
                <w:rFonts w:ascii="Arial"/>
                <w:sz w:val="21"/>
              </w:rPr>
            </w:pPr>
          </w:p>
        </w:tc>
        <w:tc>
          <w:tcPr>
            <w:tcW w:w="1769" w:type="dxa"/>
            <w:vAlign w:val="top"/>
          </w:tcPr>
          <w:p w14:paraId="1992CCF2">
            <w:pPr>
              <w:rPr>
                <w:rFonts w:ascii="Arial"/>
                <w:sz w:val="21"/>
              </w:rPr>
            </w:pPr>
          </w:p>
        </w:tc>
        <w:tc>
          <w:tcPr>
            <w:tcW w:w="1219" w:type="dxa"/>
            <w:vAlign w:val="top"/>
          </w:tcPr>
          <w:p w14:paraId="14BA1E3E">
            <w:pPr>
              <w:rPr>
                <w:rFonts w:ascii="Arial"/>
                <w:sz w:val="21"/>
              </w:rPr>
            </w:pPr>
          </w:p>
        </w:tc>
      </w:tr>
      <w:tr w14:paraId="65D93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2" w:type="dxa"/>
            <w:vAlign w:val="top"/>
          </w:tcPr>
          <w:p w14:paraId="2AE83FAA">
            <w:pPr>
              <w:rPr>
                <w:rFonts w:ascii="Arial"/>
                <w:sz w:val="21"/>
              </w:rPr>
            </w:pPr>
          </w:p>
        </w:tc>
        <w:tc>
          <w:tcPr>
            <w:tcW w:w="2258" w:type="dxa"/>
            <w:vAlign w:val="top"/>
          </w:tcPr>
          <w:p w14:paraId="6CEAE32C">
            <w:pPr>
              <w:rPr>
                <w:rFonts w:ascii="Arial"/>
                <w:sz w:val="21"/>
              </w:rPr>
            </w:pPr>
          </w:p>
        </w:tc>
        <w:tc>
          <w:tcPr>
            <w:tcW w:w="2698" w:type="dxa"/>
            <w:vAlign w:val="top"/>
          </w:tcPr>
          <w:p w14:paraId="6DAABCC6">
            <w:pPr>
              <w:rPr>
                <w:rFonts w:ascii="Arial"/>
                <w:sz w:val="21"/>
              </w:rPr>
            </w:pPr>
          </w:p>
        </w:tc>
        <w:tc>
          <w:tcPr>
            <w:tcW w:w="1769" w:type="dxa"/>
            <w:vAlign w:val="top"/>
          </w:tcPr>
          <w:p w14:paraId="4FEDA414">
            <w:pPr>
              <w:rPr>
                <w:rFonts w:ascii="Arial"/>
                <w:sz w:val="21"/>
              </w:rPr>
            </w:pPr>
          </w:p>
        </w:tc>
        <w:tc>
          <w:tcPr>
            <w:tcW w:w="1219" w:type="dxa"/>
            <w:vAlign w:val="top"/>
          </w:tcPr>
          <w:p w14:paraId="45A9CA0B">
            <w:pPr>
              <w:rPr>
                <w:rFonts w:ascii="Arial"/>
                <w:sz w:val="21"/>
              </w:rPr>
            </w:pPr>
          </w:p>
        </w:tc>
      </w:tr>
    </w:tbl>
    <w:p w14:paraId="1E21A429">
      <w:pPr>
        <w:spacing w:before="114" w:line="219" w:lineRule="auto"/>
        <w:ind w:left="37"/>
        <w:rPr>
          <w:rFonts w:ascii="宋体" w:hAnsi="宋体" w:eastAsia="宋体" w:cs="宋体"/>
          <w:sz w:val="24"/>
          <w:szCs w:val="24"/>
        </w:rPr>
      </w:pPr>
      <w:r>
        <w:rPr>
          <w:rFonts w:ascii="宋体" w:hAnsi="宋体" w:eastAsia="宋体" w:cs="宋体"/>
          <w:sz w:val="24"/>
          <w:szCs w:val="24"/>
        </w:rPr>
        <w:t>注：1、投标人递交的技术规格书与招标文件的技术应</w:t>
      </w:r>
      <w:r>
        <w:rPr>
          <w:rFonts w:ascii="宋体" w:hAnsi="宋体" w:eastAsia="宋体" w:cs="宋体"/>
          <w:spacing w:val="-1"/>
          <w:sz w:val="24"/>
          <w:szCs w:val="24"/>
        </w:rPr>
        <w:t>逐条列在技术偏离表中。</w:t>
      </w:r>
    </w:p>
    <w:p w14:paraId="7D5BB2D2">
      <w:pPr>
        <w:spacing w:before="107" w:line="219" w:lineRule="auto"/>
        <w:ind w:left="40"/>
        <w:rPr>
          <w:rFonts w:ascii="宋体" w:hAnsi="宋体" w:eastAsia="宋体" w:cs="宋体"/>
          <w:sz w:val="24"/>
          <w:szCs w:val="24"/>
        </w:rPr>
      </w:pPr>
      <w:r>
        <w:rPr>
          <w:rFonts w:ascii="宋体" w:hAnsi="宋体" w:eastAsia="宋体" w:cs="宋体"/>
          <w:spacing w:val="-1"/>
          <w:sz w:val="24"/>
          <w:szCs w:val="24"/>
        </w:rPr>
        <w:t>2、此表在不改变表式的情况下可自行制作。</w:t>
      </w:r>
    </w:p>
    <w:p w14:paraId="2D9283E2">
      <w:pPr>
        <w:spacing w:before="27" w:line="219" w:lineRule="auto"/>
        <w:ind w:left="40"/>
        <w:rPr>
          <w:rFonts w:ascii="宋体" w:hAnsi="宋体" w:eastAsia="宋体" w:cs="宋体"/>
          <w:sz w:val="24"/>
          <w:szCs w:val="24"/>
        </w:rPr>
      </w:pPr>
      <w:r>
        <w:rPr>
          <w:rFonts w:ascii="Calibri" w:hAnsi="Calibri" w:eastAsia="Calibri" w:cs="Calibri"/>
          <w:spacing w:val="-3"/>
          <w:sz w:val="24"/>
          <w:szCs w:val="24"/>
        </w:rPr>
        <w:t>3</w:t>
      </w:r>
      <w:r>
        <w:rPr>
          <w:rFonts w:ascii="Calibri" w:hAnsi="Calibri" w:eastAsia="Calibri" w:cs="Calibri"/>
          <w:spacing w:val="-15"/>
          <w:sz w:val="24"/>
          <w:szCs w:val="24"/>
        </w:rPr>
        <w:t xml:space="preserve"> </w:t>
      </w:r>
      <w:r>
        <w:rPr>
          <w:rFonts w:ascii="宋体" w:hAnsi="宋体" w:eastAsia="宋体" w:cs="宋体"/>
          <w:spacing w:val="-3"/>
          <w:sz w:val="24"/>
          <w:szCs w:val="24"/>
        </w:rPr>
        <w:t>、响应情况填写：优于、等于或低于。</w:t>
      </w:r>
    </w:p>
    <w:p w14:paraId="11791886">
      <w:pPr>
        <w:pStyle w:val="8"/>
        <w:spacing w:line="321" w:lineRule="auto"/>
      </w:pPr>
    </w:p>
    <w:p w14:paraId="7AB2ED58">
      <w:pPr>
        <w:spacing w:before="91" w:line="219" w:lineRule="auto"/>
        <w:ind w:left="42"/>
        <w:rPr>
          <w:rFonts w:ascii="宋体" w:hAnsi="宋体" w:eastAsia="宋体" w:cs="宋体"/>
          <w:sz w:val="28"/>
          <w:szCs w:val="28"/>
        </w:rPr>
      </w:pPr>
      <w:r>
        <w:rPr>
          <w:rFonts w:ascii="宋体" w:hAnsi="宋体" w:eastAsia="宋体" w:cs="宋体"/>
          <w:spacing w:val="-2"/>
          <w:sz w:val="28"/>
          <w:szCs w:val="28"/>
        </w:rPr>
        <w:t>投标单位（公章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6BE13602">
      <w:pPr>
        <w:pStyle w:val="8"/>
        <w:spacing w:line="452" w:lineRule="auto"/>
      </w:pPr>
    </w:p>
    <w:p w14:paraId="13E51B4F">
      <w:pPr>
        <w:spacing w:before="91" w:line="219" w:lineRule="auto"/>
        <w:ind w:left="40"/>
        <w:rPr>
          <w:rFonts w:ascii="宋体" w:hAnsi="宋体" w:eastAsia="宋体" w:cs="宋体"/>
          <w:sz w:val="28"/>
          <w:szCs w:val="28"/>
        </w:rPr>
      </w:pPr>
      <w:r>
        <w:rPr>
          <w:rFonts w:ascii="宋体" w:hAnsi="宋体" w:eastAsia="宋体" w:cs="宋体"/>
          <w:spacing w:val="-1"/>
          <w:sz w:val="28"/>
          <w:szCs w:val="28"/>
        </w:rPr>
        <w:t>法人代表或委托代理人（签字或盖章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31B86784">
      <w:pPr>
        <w:pStyle w:val="8"/>
        <w:spacing w:line="454" w:lineRule="auto"/>
      </w:pPr>
    </w:p>
    <w:p w14:paraId="2815DB5A">
      <w:pPr>
        <w:spacing w:before="91" w:line="221" w:lineRule="auto"/>
        <w:ind w:left="87"/>
        <w:rPr>
          <w:rFonts w:ascii="宋体" w:hAnsi="宋体" w:eastAsia="宋体" w:cs="宋体"/>
          <w:sz w:val="28"/>
          <w:szCs w:val="28"/>
        </w:rPr>
      </w:pPr>
      <w:r>
        <w:rPr>
          <w:rFonts w:ascii="宋体" w:hAnsi="宋体" w:eastAsia="宋体" w:cs="宋体"/>
          <w:spacing w:val="-37"/>
          <w:sz w:val="28"/>
          <w:szCs w:val="28"/>
        </w:rPr>
        <w:t>日</w:t>
      </w:r>
      <w:r>
        <w:rPr>
          <w:rFonts w:ascii="宋体" w:hAnsi="宋体" w:eastAsia="宋体" w:cs="宋体"/>
          <w:spacing w:val="14"/>
          <w:sz w:val="28"/>
          <w:szCs w:val="28"/>
        </w:rPr>
        <w:t xml:space="preserve"> </w:t>
      </w:r>
      <w:r>
        <w:rPr>
          <w:rFonts w:ascii="宋体" w:hAnsi="宋体" w:eastAsia="宋体" w:cs="宋体"/>
          <w:spacing w:val="-37"/>
          <w:sz w:val="28"/>
          <w:szCs w:val="28"/>
        </w:rPr>
        <w:t>期</w:t>
      </w:r>
      <w:r>
        <w:rPr>
          <w:rFonts w:ascii="宋体" w:hAnsi="宋体" w:eastAsia="宋体" w:cs="宋体"/>
          <w:spacing w:val="-105"/>
          <w:sz w:val="28"/>
          <w:szCs w:val="28"/>
        </w:rPr>
        <w:t xml:space="preserve"> </w:t>
      </w:r>
      <w:r>
        <w:rPr>
          <w:rFonts w:ascii="宋体" w:hAnsi="宋体" w:eastAsia="宋体" w:cs="宋体"/>
          <w:spacing w:val="-37"/>
          <w:sz w:val="28"/>
          <w:szCs w:val="28"/>
        </w:rPr>
        <w:t>：</w:t>
      </w:r>
      <w:r>
        <w:rPr>
          <w:rFonts w:ascii="宋体" w:hAnsi="宋体" w:eastAsia="宋体" w:cs="宋体"/>
          <w:sz w:val="28"/>
          <w:szCs w:val="28"/>
          <w:u w:val="single" w:color="auto"/>
        </w:rPr>
        <w:t xml:space="preserve">                     </w:t>
      </w:r>
    </w:p>
    <w:p w14:paraId="51ADA79D">
      <w:pPr>
        <w:spacing w:line="221" w:lineRule="auto"/>
        <w:rPr>
          <w:rFonts w:ascii="宋体" w:hAnsi="宋体" w:eastAsia="宋体" w:cs="宋体"/>
          <w:sz w:val="28"/>
          <w:szCs w:val="28"/>
        </w:rPr>
        <w:sectPr>
          <w:footerReference r:id="rId26" w:type="default"/>
          <w:pgSz w:w="11906" w:h="16839"/>
          <w:pgMar w:top="400" w:right="1184" w:bottom="1185" w:left="1785" w:header="0" w:footer="971" w:gutter="0"/>
          <w:pgNumType w:fmt="decimal"/>
          <w:cols w:space="720" w:num="1"/>
        </w:sectPr>
      </w:pPr>
    </w:p>
    <w:p w14:paraId="5D6BFAAB">
      <w:pPr>
        <w:pStyle w:val="8"/>
        <w:spacing w:line="272" w:lineRule="auto"/>
      </w:pPr>
    </w:p>
    <w:p w14:paraId="00BFEDAB">
      <w:pPr>
        <w:pStyle w:val="8"/>
        <w:spacing w:line="272" w:lineRule="auto"/>
      </w:pPr>
    </w:p>
    <w:p w14:paraId="3A9D1D31">
      <w:pPr>
        <w:pStyle w:val="8"/>
        <w:spacing w:line="273" w:lineRule="auto"/>
      </w:pPr>
    </w:p>
    <w:p w14:paraId="6EFA618E">
      <w:pPr>
        <w:pStyle w:val="8"/>
        <w:spacing w:line="273" w:lineRule="auto"/>
      </w:pPr>
    </w:p>
    <w:p w14:paraId="42EFB3C2">
      <w:pPr>
        <w:spacing w:before="91" w:line="220" w:lineRule="auto"/>
        <w:ind w:left="3165"/>
        <w:rPr>
          <w:rFonts w:ascii="宋体" w:hAnsi="宋体" w:eastAsia="宋体" w:cs="宋体"/>
          <w:sz w:val="28"/>
          <w:szCs w:val="28"/>
        </w:rPr>
      </w:pPr>
      <w:r>
        <w:rPr>
          <w:rFonts w:ascii="宋体" w:hAnsi="宋体" w:eastAsia="宋体" w:cs="宋体"/>
          <w:b/>
          <w:bCs/>
          <w:spacing w:val="-3"/>
          <w:sz w:val="28"/>
          <w:szCs w:val="28"/>
        </w:rPr>
        <w:t>七、商务响应偏离表</w:t>
      </w:r>
    </w:p>
    <w:p w14:paraId="6949F025">
      <w:pPr>
        <w:spacing w:before="47"/>
      </w:pPr>
    </w:p>
    <w:tbl>
      <w:tblPr>
        <w:tblStyle w:val="19"/>
        <w:tblW w:w="93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2483"/>
        <w:gridCol w:w="3088"/>
        <w:gridCol w:w="1754"/>
        <w:gridCol w:w="1189"/>
      </w:tblGrid>
      <w:tr w14:paraId="1701E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2" w:type="dxa"/>
            <w:vAlign w:val="top"/>
          </w:tcPr>
          <w:p w14:paraId="091B1969">
            <w:pPr>
              <w:pStyle w:val="20"/>
              <w:spacing w:before="177" w:line="221" w:lineRule="auto"/>
              <w:ind w:left="168"/>
              <w:rPr>
                <w:sz w:val="28"/>
                <w:szCs w:val="28"/>
              </w:rPr>
            </w:pPr>
            <w:r>
              <w:rPr>
                <w:spacing w:val="-5"/>
                <w:sz w:val="28"/>
                <w:szCs w:val="28"/>
              </w:rPr>
              <w:t>序号</w:t>
            </w:r>
          </w:p>
        </w:tc>
        <w:tc>
          <w:tcPr>
            <w:tcW w:w="2483" w:type="dxa"/>
            <w:vAlign w:val="top"/>
          </w:tcPr>
          <w:p w14:paraId="43B7118E">
            <w:pPr>
              <w:pStyle w:val="20"/>
              <w:spacing w:before="176" w:line="220" w:lineRule="auto"/>
              <w:ind w:left="130"/>
              <w:rPr>
                <w:sz w:val="28"/>
                <w:szCs w:val="28"/>
              </w:rPr>
            </w:pPr>
            <w:r>
              <w:rPr>
                <w:spacing w:val="-2"/>
                <w:sz w:val="28"/>
                <w:szCs w:val="28"/>
              </w:rPr>
              <w:t>招标文件商务要求</w:t>
            </w:r>
          </w:p>
        </w:tc>
        <w:tc>
          <w:tcPr>
            <w:tcW w:w="3088" w:type="dxa"/>
            <w:vAlign w:val="top"/>
          </w:tcPr>
          <w:p w14:paraId="5D121BB9">
            <w:pPr>
              <w:pStyle w:val="20"/>
              <w:spacing w:before="176" w:line="220" w:lineRule="auto"/>
              <w:ind w:left="155"/>
              <w:rPr>
                <w:sz w:val="28"/>
                <w:szCs w:val="28"/>
              </w:rPr>
            </w:pPr>
            <w:r>
              <w:rPr>
                <w:spacing w:val="-2"/>
                <w:sz w:val="28"/>
                <w:szCs w:val="28"/>
              </w:rPr>
              <w:t>投标文件对应商务响应</w:t>
            </w:r>
          </w:p>
        </w:tc>
        <w:tc>
          <w:tcPr>
            <w:tcW w:w="1754" w:type="dxa"/>
            <w:vAlign w:val="top"/>
          </w:tcPr>
          <w:p w14:paraId="2912287B">
            <w:pPr>
              <w:pStyle w:val="20"/>
              <w:spacing w:before="175" w:line="221" w:lineRule="auto"/>
              <w:ind w:left="340"/>
              <w:rPr>
                <w:sz w:val="28"/>
                <w:szCs w:val="28"/>
              </w:rPr>
            </w:pPr>
            <w:r>
              <w:rPr>
                <w:spacing w:val="-7"/>
                <w:sz w:val="28"/>
                <w:szCs w:val="28"/>
              </w:rPr>
              <w:t>响应情况</w:t>
            </w:r>
          </w:p>
        </w:tc>
        <w:tc>
          <w:tcPr>
            <w:tcW w:w="1189" w:type="dxa"/>
            <w:vAlign w:val="top"/>
          </w:tcPr>
          <w:p w14:paraId="55CC00D6">
            <w:pPr>
              <w:pStyle w:val="20"/>
              <w:spacing w:before="177" w:line="221" w:lineRule="auto"/>
              <w:ind w:left="185"/>
              <w:rPr>
                <w:sz w:val="28"/>
                <w:szCs w:val="28"/>
              </w:rPr>
            </w:pPr>
            <w:r>
              <w:rPr>
                <w:spacing w:val="-7"/>
                <w:sz w:val="28"/>
                <w:szCs w:val="28"/>
              </w:rPr>
              <w:t>备</w:t>
            </w:r>
            <w:r>
              <w:rPr>
                <w:spacing w:val="5"/>
                <w:sz w:val="28"/>
                <w:szCs w:val="28"/>
              </w:rPr>
              <w:t xml:space="preserve">  </w:t>
            </w:r>
            <w:r>
              <w:rPr>
                <w:spacing w:val="-7"/>
                <w:sz w:val="28"/>
                <w:szCs w:val="28"/>
              </w:rPr>
              <w:t>注</w:t>
            </w:r>
          </w:p>
        </w:tc>
      </w:tr>
      <w:tr w14:paraId="61D71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5D5FE615">
            <w:pPr>
              <w:rPr>
                <w:rFonts w:ascii="Arial"/>
                <w:sz w:val="21"/>
              </w:rPr>
            </w:pPr>
          </w:p>
        </w:tc>
        <w:tc>
          <w:tcPr>
            <w:tcW w:w="2483" w:type="dxa"/>
            <w:vAlign w:val="top"/>
          </w:tcPr>
          <w:p w14:paraId="2BD59F8F">
            <w:pPr>
              <w:rPr>
                <w:rFonts w:ascii="Arial"/>
                <w:sz w:val="21"/>
              </w:rPr>
            </w:pPr>
          </w:p>
        </w:tc>
        <w:tc>
          <w:tcPr>
            <w:tcW w:w="3088" w:type="dxa"/>
            <w:vAlign w:val="top"/>
          </w:tcPr>
          <w:p w14:paraId="44F9E537">
            <w:pPr>
              <w:rPr>
                <w:rFonts w:ascii="Arial"/>
                <w:sz w:val="21"/>
              </w:rPr>
            </w:pPr>
          </w:p>
        </w:tc>
        <w:tc>
          <w:tcPr>
            <w:tcW w:w="1754" w:type="dxa"/>
            <w:vAlign w:val="top"/>
          </w:tcPr>
          <w:p w14:paraId="7D3050A6">
            <w:pPr>
              <w:rPr>
                <w:rFonts w:ascii="Arial"/>
                <w:sz w:val="21"/>
              </w:rPr>
            </w:pPr>
          </w:p>
        </w:tc>
        <w:tc>
          <w:tcPr>
            <w:tcW w:w="1189" w:type="dxa"/>
            <w:vAlign w:val="top"/>
          </w:tcPr>
          <w:p w14:paraId="02083115">
            <w:pPr>
              <w:rPr>
                <w:rFonts w:ascii="Arial"/>
                <w:sz w:val="21"/>
              </w:rPr>
            </w:pPr>
          </w:p>
        </w:tc>
      </w:tr>
      <w:tr w14:paraId="61CB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5934E648">
            <w:pPr>
              <w:rPr>
                <w:rFonts w:ascii="Arial"/>
                <w:sz w:val="21"/>
              </w:rPr>
            </w:pPr>
          </w:p>
        </w:tc>
        <w:tc>
          <w:tcPr>
            <w:tcW w:w="2483" w:type="dxa"/>
            <w:vAlign w:val="top"/>
          </w:tcPr>
          <w:p w14:paraId="7F17DDEA">
            <w:pPr>
              <w:rPr>
                <w:rFonts w:ascii="Arial"/>
                <w:sz w:val="21"/>
              </w:rPr>
            </w:pPr>
          </w:p>
        </w:tc>
        <w:tc>
          <w:tcPr>
            <w:tcW w:w="3088" w:type="dxa"/>
            <w:vAlign w:val="top"/>
          </w:tcPr>
          <w:p w14:paraId="266E990A">
            <w:pPr>
              <w:rPr>
                <w:rFonts w:ascii="Arial"/>
                <w:sz w:val="21"/>
              </w:rPr>
            </w:pPr>
          </w:p>
        </w:tc>
        <w:tc>
          <w:tcPr>
            <w:tcW w:w="1754" w:type="dxa"/>
            <w:vAlign w:val="top"/>
          </w:tcPr>
          <w:p w14:paraId="4B8FBE66">
            <w:pPr>
              <w:rPr>
                <w:rFonts w:ascii="Arial"/>
                <w:sz w:val="21"/>
              </w:rPr>
            </w:pPr>
          </w:p>
        </w:tc>
        <w:tc>
          <w:tcPr>
            <w:tcW w:w="1189" w:type="dxa"/>
            <w:vAlign w:val="top"/>
          </w:tcPr>
          <w:p w14:paraId="4133F4A4">
            <w:pPr>
              <w:rPr>
                <w:rFonts w:ascii="Arial"/>
                <w:sz w:val="21"/>
              </w:rPr>
            </w:pPr>
          </w:p>
        </w:tc>
      </w:tr>
      <w:tr w14:paraId="4C48D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4DDA278A">
            <w:pPr>
              <w:rPr>
                <w:rFonts w:ascii="Arial"/>
                <w:sz w:val="21"/>
              </w:rPr>
            </w:pPr>
          </w:p>
        </w:tc>
        <w:tc>
          <w:tcPr>
            <w:tcW w:w="2483" w:type="dxa"/>
            <w:vAlign w:val="top"/>
          </w:tcPr>
          <w:p w14:paraId="5A876E25">
            <w:pPr>
              <w:rPr>
                <w:rFonts w:ascii="Arial"/>
                <w:sz w:val="21"/>
              </w:rPr>
            </w:pPr>
          </w:p>
        </w:tc>
        <w:tc>
          <w:tcPr>
            <w:tcW w:w="3088" w:type="dxa"/>
            <w:vAlign w:val="top"/>
          </w:tcPr>
          <w:p w14:paraId="18135D9F">
            <w:pPr>
              <w:rPr>
                <w:rFonts w:ascii="Arial"/>
                <w:sz w:val="21"/>
              </w:rPr>
            </w:pPr>
          </w:p>
        </w:tc>
        <w:tc>
          <w:tcPr>
            <w:tcW w:w="1754" w:type="dxa"/>
            <w:vAlign w:val="top"/>
          </w:tcPr>
          <w:p w14:paraId="6C900F2C">
            <w:pPr>
              <w:rPr>
                <w:rFonts w:ascii="Arial"/>
                <w:sz w:val="21"/>
              </w:rPr>
            </w:pPr>
          </w:p>
        </w:tc>
        <w:tc>
          <w:tcPr>
            <w:tcW w:w="1189" w:type="dxa"/>
            <w:vAlign w:val="top"/>
          </w:tcPr>
          <w:p w14:paraId="4DBAAE4A">
            <w:pPr>
              <w:rPr>
                <w:rFonts w:ascii="Arial"/>
                <w:sz w:val="21"/>
              </w:rPr>
            </w:pPr>
          </w:p>
        </w:tc>
      </w:tr>
      <w:tr w14:paraId="78BBC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5FFA662F">
            <w:pPr>
              <w:rPr>
                <w:rFonts w:ascii="Arial"/>
                <w:sz w:val="21"/>
              </w:rPr>
            </w:pPr>
          </w:p>
        </w:tc>
        <w:tc>
          <w:tcPr>
            <w:tcW w:w="2483" w:type="dxa"/>
            <w:vAlign w:val="top"/>
          </w:tcPr>
          <w:p w14:paraId="70FB8CC1">
            <w:pPr>
              <w:rPr>
                <w:rFonts w:ascii="Arial"/>
                <w:sz w:val="21"/>
              </w:rPr>
            </w:pPr>
          </w:p>
        </w:tc>
        <w:tc>
          <w:tcPr>
            <w:tcW w:w="3088" w:type="dxa"/>
            <w:vAlign w:val="top"/>
          </w:tcPr>
          <w:p w14:paraId="409CE1C3">
            <w:pPr>
              <w:rPr>
                <w:rFonts w:ascii="Arial"/>
                <w:sz w:val="21"/>
              </w:rPr>
            </w:pPr>
          </w:p>
        </w:tc>
        <w:tc>
          <w:tcPr>
            <w:tcW w:w="1754" w:type="dxa"/>
            <w:vAlign w:val="top"/>
          </w:tcPr>
          <w:p w14:paraId="0D39E709">
            <w:pPr>
              <w:rPr>
                <w:rFonts w:ascii="Arial"/>
                <w:sz w:val="21"/>
              </w:rPr>
            </w:pPr>
          </w:p>
        </w:tc>
        <w:tc>
          <w:tcPr>
            <w:tcW w:w="1189" w:type="dxa"/>
            <w:vAlign w:val="top"/>
          </w:tcPr>
          <w:p w14:paraId="562D9ECC">
            <w:pPr>
              <w:rPr>
                <w:rFonts w:ascii="Arial"/>
                <w:sz w:val="21"/>
              </w:rPr>
            </w:pPr>
          </w:p>
        </w:tc>
      </w:tr>
      <w:tr w14:paraId="31249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39047CF6">
            <w:pPr>
              <w:rPr>
                <w:rFonts w:ascii="Arial"/>
                <w:sz w:val="21"/>
              </w:rPr>
            </w:pPr>
          </w:p>
        </w:tc>
        <w:tc>
          <w:tcPr>
            <w:tcW w:w="2483" w:type="dxa"/>
            <w:vAlign w:val="top"/>
          </w:tcPr>
          <w:p w14:paraId="3BA0BBA5">
            <w:pPr>
              <w:rPr>
                <w:rFonts w:ascii="Arial"/>
                <w:sz w:val="21"/>
              </w:rPr>
            </w:pPr>
          </w:p>
        </w:tc>
        <w:tc>
          <w:tcPr>
            <w:tcW w:w="3088" w:type="dxa"/>
            <w:vAlign w:val="top"/>
          </w:tcPr>
          <w:p w14:paraId="2FEA79E9">
            <w:pPr>
              <w:rPr>
                <w:rFonts w:ascii="Arial"/>
                <w:sz w:val="21"/>
              </w:rPr>
            </w:pPr>
          </w:p>
        </w:tc>
        <w:tc>
          <w:tcPr>
            <w:tcW w:w="1754" w:type="dxa"/>
            <w:vAlign w:val="top"/>
          </w:tcPr>
          <w:p w14:paraId="1164D135">
            <w:pPr>
              <w:rPr>
                <w:rFonts w:ascii="Arial"/>
                <w:sz w:val="21"/>
              </w:rPr>
            </w:pPr>
          </w:p>
        </w:tc>
        <w:tc>
          <w:tcPr>
            <w:tcW w:w="1189" w:type="dxa"/>
            <w:vAlign w:val="top"/>
          </w:tcPr>
          <w:p w14:paraId="5F540FB0">
            <w:pPr>
              <w:rPr>
                <w:rFonts w:ascii="Arial"/>
                <w:sz w:val="21"/>
              </w:rPr>
            </w:pPr>
          </w:p>
        </w:tc>
      </w:tr>
      <w:tr w14:paraId="7DFC0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7F9C815F">
            <w:pPr>
              <w:rPr>
                <w:rFonts w:ascii="Arial"/>
                <w:sz w:val="21"/>
              </w:rPr>
            </w:pPr>
          </w:p>
        </w:tc>
        <w:tc>
          <w:tcPr>
            <w:tcW w:w="2483" w:type="dxa"/>
            <w:vAlign w:val="top"/>
          </w:tcPr>
          <w:p w14:paraId="47763FA6">
            <w:pPr>
              <w:rPr>
                <w:rFonts w:ascii="Arial"/>
                <w:sz w:val="21"/>
              </w:rPr>
            </w:pPr>
          </w:p>
        </w:tc>
        <w:tc>
          <w:tcPr>
            <w:tcW w:w="3088" w:type="dxa"/>
            <w:vAlign w:val="top"/>
          </w:tcPr>
          <w:p w14:paraId="065B22C7">
            <w:pPr>
              <w:rPr>
                <w:rFonts w:ascii="Arial"/>
                <w:sz w:val="21"/>
              </w:rPr>
            </w:pPr>
          </w:p>
        </w:tc>
        <w:tc>
          <w:tcPr>
            <w:tcW w:w="1754" w:type="dxa"/>
            <w:vAlign w:val="top"/>
          </w:tcPr>
          <w:p w14:paraId="0E46867D">
            <w:pPr>
              <w:rPr>
                <w:rFonts w:ascii="Arial"/>
                <w:sz w:val="21"/>
              </w:rPr>
            </w:pPr>
          </w:p>
        </w:tc>
        <w:tc>
          <w:tcPr>
            <w:tcW w:w="1189" w:type="dxa"/>
            <w:vAlign w:val="top"/>
          </w:tcPr>
          <w:p w14:paraId="0E2118D5">
            <w:pPr>
              <w:rPr>
                <w:rFonts w:ascii="Arial"/>
                <w:sz w:val="21"/>
              </w:rPr>
            </w:pPr>
          </w:p>
        </w:tc>
      </w:tr>
      <w:tr w14:paraId="7F8F8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7854C308">
            <w:pPr>
              <w:rPr>
                <w:rFonts w:ascii="Arial"/>
                <w:sz w:val="21"/>
              </w:rPr>
            </w:pPr>
          </w:p>
        </w:tc>
        <w:tc>
          <w:tcPr>
            <w:tcW w:w="2483" w:type="dxa"/>
            <w:vAlign w:val="top"/>
          </w:tcPr>
          <w:p w14:paraId="091E7875">
            <w:pPr>
              <w:rPr>
                <w:rFonts w:ascii="Arial"/>
                <w:sz w:val="21"/>
              </w:rPr>
            </w:pPr>
          </w:p>
        </w:tc>
        <w:tc>
          <w:tcPr>
            <w:tcW w:w="3088" w:type="dxa"/>
            <w:vAlign w:val="top"/>
          </w:tcPr>
          <w:p w14:paraId="404BB439">
            <w:pPr>
              <w:rPr>
                <w:rFonts w:ascii="Arial"/>
                <w:sz w:val="21"/>
              </w:rPr>
            </w:pPr>
          </w:p>
        </w:tc>
        <w:tc>
          <w:tcPr>
            <w:tcW w:w="1754" w:type="dxa"/>
            <w:vAlign w:val="top"/>
          </w:tcPr>
          <w:p w14:paraId="24945432">
            <w:pPr>
              <w:rPr>
                <w:rFonts w:ascii="Arial"/>
                <w:sz w:val="21"/>
              </w:rPr>
            </w:pPr>
          </w:p>
        </w:tc>
        <w:tc>
          <w:tcPr>
            <w:tcW w:w="1189" w:type="dxa"/>
            <w:vAlign w:val="top"/>
          </w:tcPr>
          <w:p w14:paraId="55ED1ADC">
            <w:pPr>
              <w:rPr>
                <w:rFonts w:ascii="Arial"/>
                <w:sz w:val="21"/>
              </w:rPr>
            </w:pPr>
          </w:p>
        </w:tc>
      </w:tr>
      <w:tr w14:paraId="3DFEA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5C348E13">
            <w:pPr>
              <w:rPr>
                <w:rFonts w:ascii="Arial"/>
                <w:sz w:val="21"/>
              </w:rPr>
            </w:pPr>
          </w:p>
        </w:tc>
        <w:tc>
          <w:tcPr>
            <w:tcW w:w="2483" w:type="dxa"/>
            <w:vAlign w:val="top"/>
          </w:tcPr>
          <w:p w14:paraId="15DEDBC9">
            <w:pPr>
              <w:rPr>
                <w:rFonts w:ascii="Arial"/>
                <w:sz w:val="21"/>
              </w:rPr>
            </w:pPr>
          </w:p>
        </w:tc>
        <w:tc>
          <w:tcPr>
            <w:tcW w:w="3088" w:type="dxa"/>
            <w:vAlign w:val="top"/>
          </w:tcPr>
          <w:p w14:paraId="53058B8F">
            <w:pPr>
              <w:rPr>
                <w:rFonts w:ascii="Arial"/>
                <w:sz w:val="21"/>
              </w:rPr>
            </w:pPr>
          </w:p>
        </w:tc>
        <w:tc>
          <w:tcPr>
            <w:tcW w:w="1754" w:type="dxa"/>
            <w:vAlign w:val="top"/>
          </w:tcPr>
          <w:p w14:paraId="26F4B363">
            <w:pPr>
              <w:rPr>
                <w:rFonts w:ascii="Arial"/>
                <w:sz w:val="21"/>
              </w:rPr>
            </w:pPr>
          </w:p>
        </w:tc>
        <w:tc>
          <w:tcPr>
            <w:tcW w:w="1189" w:type="dxa"/>
            <w:vAlign w:val="top"/>
          </w:tcPr>
          <w:p w14:paraId="0E663ED8">
            <w:pPr>
              <w:rPr>
                <w:rFonts w:ascii="Arial"/>
                <w:sz w:val="21"/>
              </w:rPr>
            </w:pPr>
          </w:p>
        </w:tc>
      </w:tr>
      <w:tr w14:paraId="11743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7BBB6221">
            <w:pPr>
              <w:rPr>
                <w:rFonts w:ascii="Arial"/>
                <w:sz w:val="21"/>
              </w:rPr>
            </w:pPr>
          </w:p>
        </w:tc>
        <w:tc>
          <w:tcPr>
            <w:tcW w:w="2483" w:type="dxa"/>
            <w:vAlign w:val="top"/>
          </w:tcPr>
          <w:p w14:paraId="71CD28D8">
            <w:pPr>
              <w:rPr>
                <w:rFonts w:ascii="Arial"/>
                <w:sz w:val="21"/>
              </w:rPr>
            </w:pPr>
          </w:p>
        </w:tc>
        <w:tc>
          <w:tcPr>
            <w:tcW w:w="3088" w:type="dxa"/>
            <w:vAlign w:val="top"/>
          </w:tcPr>
          <w:p w14:paraId="6AD6087E">
            <w:pPr>
              <w:rPr>
                <w:rFonts w:ascii="Arial"/>
                <w:sz w:val="21"/>
              </w:rPr>
            </w:pPr>
          </w:p>
        </w:tc>
        <w:tc>
          <w:tcPr>
            <w:tcW w:w="1754" w:type="dxa"/>
            <w:vAlign w:val="top"/>
          </w:tcPr>
          <w:p w14:paraId="6534BF7F">
            <w:pPr>
              <w:rPr>
                <w:rFonts w:ascii="Arial"/>
                <w:sz w:val="21"/>
              </w:rPr>
            </w:pPr>
          </w:p>
        </w:tc>
        <w:tc>
          <w:tcPr>
            <w:tcW w:w="1189" w:type="dxa"/>
            <w:vAlign w:val="top"/>
          </w:tcPr>
          <w:p w14:paraId="732726B3">
            <w:pPr>
              <w:rPr>
                <w:rFonts w:ascii="Arial"/>
                <w:sz w:val="21"/>
              </w:rPr>
            </w:pPr>
          </w:p>
        </w:tc>
      </w:tr>
      <w:tr w14:paraId="7BDE2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2562F6A5">
            <w:pPr>
              <w:rPr>
                <w:rFonts w:ascii="Arial"/>
                <w:sz w:val="21"/>
              </w:rPr>
            </w:pPr>
          </w:p>
        </w:tc>
        <w:tc>
          <w:tcPr>
            <w:tcW w:w="2483" w:type="dxa"/>
            <w:vAlign w:val="top"/>
          </w:tcPr>
          <w:p w14:paraId="070CDFF9">
            <w:pPr>
              <w:rPr>
                <w:rFonts w:ascii="Arial"/>
                <w:sz w:val="21"/>
              </w:rPr>
            </w:pPr>
          </w:p>
        </w:tc>
        <w:tc>
          <w:tcPr>
            <w:tcW w:w="3088" w:type="dxa"/>
            <w:vAlign w:val="top"/>
          </w:tcPr>
          <w:p w14:paraId="0C093F52">
            <w:pPr>
              <w:rPr>
                <w:rFonts w:ascii="Arial"/>
                <w:sz w:val="21"/>
              </w:rPr>
            </w:pPr>
          </w:p>
        </w:tc>
        <w:tc>
          <w:tcPr>
            <w:tcW w:w="1754" w:type="dxa"/>
            <w:vAlign w:val="top"/>
          </w:tcPr>
          <w:p w14:paraId="49C44A29">
            <w:pPr>
              <w:rPr>
                <w:rFonts w:ascii="Arial"/>
                <w:sz w:val="21"/>
              </w:rPr>
            </w:pPr>
          </w:p>
        </w:tc>
        <w:tc>
          <w:tcPr>
            <w:tcW w:w="1189" w:type="dxa"/>
            <w:vAlign w:val="top"/>
          </w:tcPr>
          <w:p w14:paraId="4B977E08">
            <w:pPr>
              <w:rPr>
                <w:rFonts w:ascii="Arial"/>
                <w:sz w:val="21"/>
              </w:rPr>
            </w:pPr>
          </w:p>
        </w:tc>
      </w:tr>
      <w:tr w14:paraId="0E463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019E71C9">
            <w:pPr>
              <w:rPr>
                <w:rFonts w:ascii="Arial"/>
                <w:sz w:val="21"/>
              </w:rPr>
            </w:pPr>
          </w:p>
        </w:tc>
        <w:tc>
          <w:tcPr>
            <w:tcW w:w="2483" w:type="dxa"/>
            <w:vAlign w:val="top"/>
          </w:tcPr>
          <w:p w14:paraId="7E83673D">
            <w:pPr>
              <w:rPr>
                <w:rFonts w:ascii="Arial"/>
                <w:sz w:val="21"/>
              </w:rPr>
            </w:pPr>
          </w:p>
        </w:tc>
        <w:tc>
          <w:tcPr>
            <w:tcW w:w="3088" w:type="dxa"/>
            <w:vAlign w:val="top"/>
          </w:tcPr>
          <w:p w14:paraId="3B8959F1">
            <w:pPr>
              <w:rPr>
                <w:rFonts w:ascii="Arial"/>
                <w:sz w:val="21"/>
              </w:rPr>
            </w:pPr>
          </w:p>
        </w:tc>
        <w:tc>
          <w:tcPr>
            <w:tcW w:w="1754" w:type="dxa"/>
            <w:vAlign w:val="top"/>
          </w:tcPr>
          <w:p w14:paraId="54A517D4">
            <w:pPr>
              <w:rPr>
                <w:rFonts w:ascii="Arial"/>
                <w:sz w:val="21"/>
              </w:rPr>
            </w:pPr>
          </w:p>
        </w:tc>
        <w:tc>
          <w:tcPr>
            <w:tcW w:w="1189" w:type="dxa"/>
            <w:vAlign w:val="top"/>
          </w:tcPr>
          <w:p w14:paraId="643EC246">
            <w:pPr>
              <w:rPr>
                <w:rFonts w:ascii="Arial"/>
                <w:sz w:val="21"/>
              </w:rPr>
            </w:pPr>
          </w:p>
        </w:tc>
      </w:tr>
      <w:tr w14:paraId="46E99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58CD2335">
            <w:pPr>
              <w:rPr>
                <w:rFonts w:ascii="Arial"/>
                <w:sz w:val="21"/>
              </w:rPr>
            </w:pPr>
          </w:p>
        </w:tc>
        <w:tc>
          <w:tcPr>
            <w:tcW w:w="2483" w:type="dxa"/>
            <w:vAlign w:val="top"/>
          </w:tcPr>
          <w:p w14:paraId="20A42BF8">
            <w:pPr>
              <w:rPr>
                <w:rFonts w:ascii="Arial"/>
                <w:sz w:val="21"/>
              </w:rPr>
            </w:pPr>
          </w:p>
        </w:tc>
        <w:tc>
          <w:tcPr>
            <w:tcW w:w="3088" w:type="dxa"/>
            <w:vAlign w:val="top"/>
          </w:tcPr>
          <w:p w14:paraId="46A438BF">
            <w:pPr>
              <w:rPr>
                <w:rFonts w:ascii="Arial"/>
                <w:sz w:val="21"/>
              </w:rPr>
            </w:pPr>
          </w:p>
        </w:tc>
        <w:tc>
          <w:tcPr>
            <w:tcW w:w="1754" w:type="dxa"/>
            <w:vAlign w:val="top"/>
          </w:tcPr>
          <w:p w14:paraId="38FC5F90">
            <w:pPr>
              <w:rPr>
                <w:rFonts w:ascii="Arial"/>
                <w:sz w:val="21"/>
              </w:rPr>
            </w:pPr>
          </w:p>
        </w:tc>
        <w:tc>
          <w:tcPr>
            <w:tcW w:w="1189" w:type="dxa"/>
            <w:vAlign w:val="top"/>
          </w:tcPr>
          <w:p w14:paraId="5A4BE495">
            <w:pPr>
              <w:rPr>
                <w:rFonts w:ascii="Arial"/>
                <w:sz w:val="21"/>
              </w:rPr>
            </w:pPr>
          </w:p>
        </w:tc>
      </w:tr>
      <w:tr w14:paraId="1A5A3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35EFBF03">
            <w:pPr>
              <w:rPr>
                <w:rFonts w:ascii="Arial"/>
                <w:sz w:val="21"/>
              </w:rPr>
            </w:pPr>
          </w:p>
        </w:tc>
        <w:tc>
          <w:tcPr>
            <w:tcW w:w="2483" w:type="dxa"/>
            <w:vAlign w:val="top"/>
          </w:tcPr>
          <w:p w14:paraId="463272C6">
            <w:pPr>
              <w:rPr>
                <w:rFonts w:ascii="Arial"/>
                <w:sz w:val="21"/>
              </w:rPr>
            </w:pPr>
          </w:p>
        </w:tc>
        <w:tc>
          <w:tcPr>
            <w:tcW w:w="3088" w:type="dxa"/>
            <w:vAlign w:val="top"/>
          </w:tcPr>
          <w:p w14:paraId="0BE5800E">
            <w:pPr>
              <w:rPr>
                <w:rFonts w:ascii="Arial"/>
                <w:sz w:val="21"/>
              </w:rPr>
            </w:pPr>
          </w:p>
        </w:tc>
        <w:tc>
          <w:tcPr>
            <w:tcW w:w="1754" w:type="dxa"/>
            <w:vAlign w:val="top"/>
          </w:tcPr>
          <w:p w14:paraId="282A4F8D">
            <w:pPr>
              <w:rPr>
                <w:rFonts w:ascii="Arial"/>
                <w:sz w:val="21"/>
              </w:rPr>
            </w:pPr>
          </w:p>
        </w:tc>
        <w:tc>
          <w:tcPr>
            <w:tcW w:w="1189" w:type="dxa"/>
            <w:vAlign w:val="top"/>
          </w:tcPr>
          <w:p w14:paraId="4BC0C1D4">
            <w:pPr>
              <w:rPr>
                <w:rFonts w:ascii="Arial"/>
                <w:sz w:val="21"/>
              </w:rPr>
            </w:pPr>
          </w:p>
        </w:tc>
      </w:tr>
      <w:tr w14:paraId="251FF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2" w:type="dxa"/>
            <w:vAlign w:val="top"/>
          </w:tcPr>
          <w:p w14:paraId="73F4C19B">
            <w:pPr>
              <w:rPr>
                <w:rFonts w:ascii="Arial"/>
                <w:sz w:val="21"/>
              </w:rPr>
            </w:pPr>
          </w:p>
        </w:tc>
        <w:tc>
          <w:tcPr>
            <w:tcW w:w="2483" w:type="dxa"/>
            <w:vAlign w:val="top"/>
          </w:tcPr>
          <w:p w14:paraId="5052854A">
            <w:pPr>
              <w:rPr>
                <w:rFonts w:ascii="Arial"/>
                <w:sz w:val="21"/>
              </w:rPr>
            </w:pPr>
          </w:p>
        </w:tc>
        <w:tc>
          <w:tcPr>
            <w:tcW w:w="3088" w:type="dxa"/>
            <w:vAlign w:val="top"/>
          </w:tcPr>
          <w:p w14:paraId="52463DAB">
            <w:pPr>
              <w:rPr>
                <w:rFonts w:ascii="Arial"/>
                <w:sz w:val="21"/>
              </w:rPr>
            </w:pPr>
          </w:p>
        </w:tc>
        <w:tc>
          <w:tcPr>
            <w:tcW w:w="1754" w:type="dxa"/>
            <w:vAlign w:val="top"/>
          </w:tcPr>
          <w:p w14:paraId="59FCC37A">
            <w:pPr>
              <w:rPr>
                <w:rFonts w:ascii="Arial"/>
                <w:sz w:val="21"/>
              </w:rPr>
            </w:pPr>
          </w:p>
        </w:tc>
        <w:tc>
          <w:tcPr>
            <w:tcW w:w="1189" w:type="dxa"/>
            <w:vAlign w:val="top"/>
          </w:tcPr>
          <w:p w14:paraId="44B0BA67">
            <w:pPr>
              <w:rPr>
                <w:rFonts w:ascii="Arial"/>
                <w:sz w:val="21"/>
              </w:rPr>
            </w:pPr>
          </w:p>
        </w:tc>
      </w:tr>
    </w:tbl>
    <w:p w14:paraId="7038F9D7">
      <w:pPr>
        <w:spacing w:before="38" w:line="219" w:lineRule="auto"/>
        <w:ind w:left="64"/>
        <w:rPr>
          <w:rFonts w:ascii="宋体" w:hAnsi="宋体" w:eastAsia="宋体" w:cs="宋体"/>
          <w:sz w:val="24"/>
          <w:szCs w:val="24"/>
        </w:rPr>
      </w:pPr>
      <w:r>
        <w:rPr>
          <w:rFonts w:ascii="宋体" w:hAnsi="宋体" w:eastAsia="宋体" w:cs="宋体"/>
          <w:spacing w:val="-1"/>
          <w:sz w:val="24"/>
          <w:szCs w:val="24"/>
        </w:rPr>
        <w:t>注：1.此表在不改变表式的情况下可自行制作。</w:t>
      </w:r>
    </w:p>
    <w:p w14:paraId="4141D001">
      <w:pPr>
        <w:spacing w:before="27" w:line="219" w:lineRule="auto"/>
        <w:ind w:left="547"/>
        <w:rPr>
          <w:rFonts w:ascii="宋体" w:hAnsi="宋体" w:eastAsia="宋体" w:cs="宋体"/>
          <w:sz w:val="24"/>
          <w:szCs w:val="24"/>
        </w:rPr>
      </w:pPr>
      <w:r>
        <w:rPr>
          <w:rFonts w:ascii="宋体" w:hAnsi="宋体" w:eastAsia="宋体" w:cs="宋体"/>
          <w:spacing w:val="-1"/>
          <w:sz w:val="24"/>
          <w:szCs w:val="24"/>
        </w:rPr>
        <w:t>2.响应情况填写：优于、等于或低于。</w:t>
      </w:r>
    </w:p>
    <w:p w14:paraId="01AC5010">
      <w:pPr>
        <w:pStyle w:val="8"/>
        <w:spacing w:line="321" w:lineRule="auto"/>
      </w:pPr>
    </w:p>
    <w:p w14:paraId="3EC46C9B">
      <w:pPr>
        <w:spacing w:before="91" w:line="219" w:lineRule="auto"/>
        <w:ind w:left="69"/>
        <w:rPr>
          <w:rFonts w:ascii="宋体" w:hAnsi="宋体" w:eastAsia="宋体" w:cs="宋体"/>
          <w:sz w:val="28"/>
          <w:szCs w:val="28"/>
        </w:rPr>
      </w:pPr>
      <w:r>
        <w:rPr>
          <w:rFonts w:ascii="宋体" w:hAnsi="宋体" w:eastAsia="宋体" w:cs="宋体"/>
          <w:spacing w:val="-2"/>
          <w:sz w:val="28"/>
          <w:szCs w:val="28"/>
        </w:rPr>
        <w:t>投标单位（公章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7C88EBC5">
      <w:pPr>
        <w:pStyle w:val="8"/>
        <w:spacing w:line="454" w:lineRule="auto"/>
      </w:pPr>
    </w:p>
    <w:p w14:paraId="5EDC33E7">
      <w:pPr>
        <w:spacing w:before="92" w:line="219" w:lineRule="auto"/>
        <w:ind w:left="67"/>
        <w:rPr>
          <w:rFonts w:ascii="宋体" w:hAnsi="宋体" w:eastAsia="宋体" w:cs="宋体"/>
          <w:sz w:val="28"/>
          <w:szCs w:val="28"/>
        </w:rPr>
      </w:pPr>
      <w:r>
        <w:rPr>
          <w:rFonts w:ascii="宋体" w:hAnsi="宋体" w:eastAsia="宋体" w:cs="宋体"/>
          <w:spacing w:val="-1"/>
          <w:sz w:val="28"/>
          <w:szCs w:val="28"/>
        </w:rPr>
        <w:t>法人代表或委托代理人（签字或盖章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30AE7FCB">
      <w:pPr>
        <w:pStyle w:val="8"/>
        <w:spacing w:line="451" w:lineRule="auto"/>
      </w:pPr>
    </w:p>
    <w:p w14:paraId="78BC85F6">
      <w:pPr>
        <w:spacing w:before="91" w:line="221" w:lineRule="auto"/>
        <w:ind w:left="114"/>
        <w:rPr>
          <w:rFonts w:ascii="宋体" w:hAnsi="宋体" w:eastAsia="宋体" w:cs="宋体"/>
          <w:sz w:val="28"/>
          <w:szCs w:val="28"/>
        </w:rPr>
      </w:pPr>
      <w:r>
        <w:rPr>
          <w:rFonts w:ascii="宋体" w:hAnsi="宋体" w:eastAsia="宋体" w:cs="宋体"/>
          <w:spacing w:val="-37"/>
          <w:sz w:val="28"/>
          <w:szCs w:val="28"/>
        </w:rPr>
        <w:t>日</w:t>
      </w:r>
      <w:r>
        <w:rPr>
          <w:rFonts w:ascii="宋体" w:hAnsi="宋体" w:eastAsia="宋体" w:cs="宋体"/>
          <w:spacing w:val="14"/>
          <w:sz w:val="28"/>
          <w:szCs w:val="28"/>
        </w:rPr>
        <w:t xml:space="preserve"> </w:t>
      </w:r>
      <w:r>
        <w:rPr>
          <w:rFonts w:ascii="宋体" w:hAnsi="宋体" w:eastAsia="宋体" w:cs="宋体"/>
          <w:spacing w:val="-37"/>
          <w:sz w:val="28"/>
          <w:szCs w:val="28"/>
        </w:rPr>
        <w:t>期</w:t>
      </w:r>
      <w:r>
        <w:rPr>
          <w:rFonts w:ascii="宋体" w:hAnsi="宋体" w:eastAsia="宋体" w:cs="宋体"/>
          <w:spacing w:val="-105"/>
          <w:sz w:val="28"/>
          <w:szCs w:val="28"/>
        </w:rPr>
        <w:t xml:space="preserve"> </w:t>
      </w:r>
      <w:r>
        <w:rPr>
          <w:rFonts w:ascii="宋体" w:hAnsi="宋体" w:eastAsia="宋体" w:cs="宋体"/>
          <w:spacing w:val="-37"/>
          <w:sz w:val="28"/>
          <w:szCs w:val="28"/>
        </w:rPr>
        <w:t>：</w:t>
      </w:r>
      <w:r>
        <w:rPr>
          <w:rFonts w:ascii="宋体" w:hAnsi="宋体" w:eastAsia="宋体" w:cs="宋体"/>
          <w:sz w:val="28"/>
          <w:szCs w:val="28"/>
          <w:u w:val="single" w:color="auto"/>
        </w:rPr>
        <w:t xml:space="preserve">                     </w:t>
      </w:r>
    </w:p>
    <w:p w14:paraId="04B5172A">
      <w:pPr>
        <w:spacing w:line="221" w:lineRule="auto"/>
        <w:rPr>
          <w:rFonts w:ascii="宋体" w:hAnsi="宋体" w:eastAsia="宋体" w:cs="宋体"/>
          <w:sz w:val="28"/>
          <w:szCs w:val="28"/>
        </w:rPr>
        <w:sectPr>
          <w:footerReference r:id="rId27" w:type="default"/>
          <w:pgSz w:w="11906" w:h="16839"/>
          <w:pgMar w:top="400" w:right="745" w:bottom="1185" w:left="1759" w:header="0" w:footer="971" w:gutter="0"/>
          <w:pgNumType w:fmt="decimal"/>
          <w:cols w:space="720" w:num="1"/>
        </w:sectPr>
      </w:pPr>
    </w:p>
    <w:p w14:paraId="7A24201A">
      <w:pPr>
        <w:pStyle w:val="8"/>
        <w:spacing w:line="257" w:lineRule="auto"/>
      </w:pPr>
    </w:p>
    <w:p w14:paraId="2CBE9C17">
      <w:pPr>
        <w:pStyle w:val="8"/>
        <w:spacing w:line="257" w:lineRule="auto"/>
      </w:pPr>
    </w:p>
    <w:p w14:paraId="4F1DEB86">
      <w:pPr>
        <w:pStyle w:val="8"/>
        <w:spacing w:line="258" w:lineRule="auto"/>
      </w:pPr>
    </w:p>
    <w:p w14:paraId="466CD3F5">
      <w:pPr>
        <w:pStyle w:val="8"/>
        <w:spacing w:line="258" w:lineRule="auto"/>
      </w:pPr>
    </w:p>
    <w:p w14:paraId="50B01E76">
      <w:pPr>
        <w:spacing w:before="91" w:line="221" w:lineRule="auto"/>
        <w:ind w:left="3564"/>
        <w:rPr>
          <w:rFonts w:ascii="宋体" w:hAnsi="宋体" w:eastAsia="宋体" w:cs="宋体"/>
          <w:sz w:val="28"/>
          <w:szCs w:val="28"/>
        </w:rPr>
      </w:pPr>
      <w:r>
        <w:rPr>
          <w:rFonts w:ascii="宋体" w:hAnsi="宋体" w:eastAsia="宋体" w:cs="宋体"/>
          <w:b/>
          <w:bCs/>
          <w:spacing w:val="-5"/>
          <w:sz w:val="28"/>
          <w:szCs w:val="28"/>
        </w:rPr>
        <w:t>八、响应方案</w:t>
      </w:r>
    </w:p>
    <w:p w14:paraId="03C75928">
      <w:pPr>
        <w:spacing w:before="167" w:line="219" w:lineRule="auto"/>
        <w:ind w:left="3573"/>
        <w:rPr>
          <w:rFonts w:ascii="宋体" w:hAnsi="宋体" w:eastAsia="宋体" w:cs="宋体"/>
          <w:sz w:val="28"/>
          <w:szCs w:val="28"/>
        </w:rPr>
      </w:pPr>
      <w:r>
        <w:rPr>
          <w:rFonts w:ascii="宋体" w:hAnsi="宋体" w:eastAsia="宋体" w:cs="宋体"/>
          <w:spacing w:val="-3"/>
          <w:sz w:val="28"/>
          <w:szCs w:val="28"/>
        </w:rPr>
        <w:t>（格式自拟）</w:t>
      </w:r>
    </w:p>
    <w:p w14:paraId="6A4531B3">
      <w:pPr>
        <w:spacing w:line="219" w:lineRule="auto"/>
        <w:rPr>
          <w:rFonts w:ascii="宋体" w:hAnsi="宋体" w:eastAsia="宋体" w:cs="宋体"/>
          <w:sz w:val="28"/>
          <w:szCs w:val="28"/>
        </w:rPr>
        <w:sectPr>
          <w:footerReference r:id="rId28" w:type="default"/>
          <w:pgSz w:w="11906" w:h="16839"/>
          <w:pgMar w:top="400" w:right="1360" w:bottom="1185" w:left="1785" w:header="0" w:footer="971" w:gutter="0"/>
          <w:pgNumType w:fmt="decimal"/>
          <w:cols w:space="720" w:num="1"/>
        </w:sectPr>
      </w:pPr>
    </w:p>
    <w:p w14:paraId="4A9769F5">
      <w:pPr>
        <w:pStyle w:val="8"/>
        <w:spacing w:line="272" w:lineRule="auto"/>
      </w:pPr>
    </w:p>
    <w:p w14:paraId="74B3A601">
      <w:pPr>
        <w:pStyle w:val="8"/>
        <w:spacing w:line="273" w:lineRule="auto"/>
      </w:pPr>
    </w:p>
    <w:p w14:paraId="723A06AC">
      <w:pPr>
        <w:pStyle w:val="8"/>
        <w:spacing w:line="273" w:lineRule="auto"/>
      </w:pPr>
    </w:p>
    <w:p w14:paraId="09C8A190">
      <w:pPr>
        <w:pStyle w:val="8"/>
        <w:spacing w:line="273" w:lineRule="auto"/>
      </w:pPr>
    </w:p>
    <w:p w14:paraId="7AAC084C">
      <w:pPr>
        <w:spacing w:before="91" w:line="219" w:lineRule="auto"/>
        <w:ind w:left="475"/>
        <w:rPr>
          <w:rFonts w:ascii="宋体" w:hAnsi="宋体" w:eastAsia="宋体" w:cs="宋体"/>
          <w:sz w:val="28"/>
          <w:szCs w:val="28"/>
        </w:rPr>
      </w:pPr>
      <w:r>
        <w:rPr>
          <w:rFonts w:ascii="宋体" w:hAnsi="宋体" w:eastAsia="宋体" w:cs="宋体"/>
          <w:b/>
          <w:bCs/>
          <w:spacing w:val="-3"/>
          <w:sz w:val="28"/>
          <w:szCs w:val="28"/>
        </w:rPr>
        <w:t>九、陕西省政府采购投标单位拒绝政府采购领域商业贿赂承诺书</w:t>
      </w:r>
    </w:p>
    <w:p w14:paraId="50DE3076">
      <w:pPr>
        <w:spacing w:before="295" w:line="343" w:lineRule="auto"/>
        <w:ind w:left="41" w:right="21" w:firstLine="560"/>
        <w:rPr>
          <w:rFonts w:ascii="宋体" w:hAnsi="宋体" w:eastAsia="宋体" w:cs="宋体"/>
          <w:sz w:val="28"/>
          <w:szCs w:val="28"/>
        </w:rPr>
      </w:pPr>
      <w:r>
        <w:rPr>
          <w:rFonts w:ascii="宋体" w:hAnsi="宋体" w:eastAsia="宋体" w:cs="宋体"/>
          <w:spacing w:val="-6"/>
          <w:sz w:val="28"/>
          <w:szCs w:val="28"/>
        </w:rPr>
        <w:t>为响应党中央、国务院关于治理政府采购领域商业贿赂行为的号召，</w:t>
      </w:r>
      <w:r>
        <w:rPr>
          <w:rFonts w:ascii="宋体" w:hAnsi="宋体" w:eastAsia="宋体" w:cs="宋体"/>
          <w:spacing w:val="12"/>
          <w:sz w:val="28"/>
          <w:szCs w:val="28"/>
        </w:rPr>
        <w:t xml:space="preserve"> </w:t>
      </w:r>
      <w:r>
        <w:rPr>
          <w:rFonts w:ascii="宋体" w:hAnsi="宋体" w:eastAsia="宋体" w:cs="宋体"/>
          <w:spacing w:val="-2"/>
          <w:sz w:val="28"/>
          <w:szCs w:val="28"/>
        </w:rPr>
        <w:t>我单位在此庄严承诺：</w:t>
      </w:r>
    </w:p>
    <w:p w14:paraId="7BFFBFF9">
      <w:pPr>
        <w:spacing w:line="219" w:lineRule="auto"/>
        <w:ind w:left="619"/>
        <w:rPr>
          <w:rFonts w:ascii="宋体" w:hAnsi="宋体" w:eastAsia="宋体" w:cs="宋体"/>
          <w:sz w:val="28"/>
          <w:szCs w:val="28"/>
        </w:rPr>
      </w:pPr>
      <w:r>
        <w:rPr>
          <w:rFonts w:ascii="宋体" w:hAnsi="宋体" w:eastAsia="宋体" w:cs="宋体"/>
          <w:spacing w:val="-1"/>
          <w:sz w:val="28"/>
          <w:szCs w:val="28"/>
        </w:rPr>
        <w:t>1、在参与政府采购活动中遵纪守法、诚信经营</w:t>
      </w:r>
      <w:r>
        <w:rPr>
          <w:rFonts w:ascii="宋体" w:hAnsi="宋体" w:eastAsia="宋体" w:cs="宋体"/>
          <w:spacing w:val="-2"/>
          <w:sz w:val="28"/>
          <w:szCs w:val="28"/>
        </w:rPr>
        <w:t>、公平竞标。</w:t>
      </w:r>
    </w:p>
    <w:p w14:paraId="70ECD783">
      <w:pPr>
        <w:spacing w:before="189" w:line="281" w:lineRule="auto"/>
        <w:ind w:left="45" w:right="98" w:firstLine="556"/>
        <w:rPr>
          <w:rFonts w:ascii="宋体" w:hAnsi="宋体" w:eastAsia="宋体" w:cs="宋体"/>
          <w:sz w:val="28"/>
          <w:szCs w:val="28"/>
        </w:rPr>
      </w:pPr>
      <w:r>
        <w:rPr>
          <w:rFonts w:ascii="宋体" w:hAnsi="宋体" w:eastAsia="宋体" w:cs="宋体"/>
          <w:spacing w:val="-4"/>
          <w:sz w:val="28"/>
          <w:szCs w:val="28"/>
        </w:rPr>
        <w:t>2、不向政府采购人、采购代理机构和政府采购评审专家进行任何形</w:t>
      </w:r>
      <w:r>
        <w:rPr>
          <w:rFonts w:ascii="宋体" w:hAnsi="宋体" w:eastAsia="宋体" w:cs="宋体"/>
          <w:spacing w:val="16"/>
          <w:sz w:val="28"/>
          <w:szCs w:val="28"/>
        </w:rPr>
        <w:t xml:space="preserve"> </w:t>
      </w:r>
      <w:r>
        <w:rPr>
          <w:rFonts w:ascii="宋体" w:hAnsi="宋体" w:eastAsia="宋体" w:cs="宋体"/>
          <w:spacing w:val="-2"/>
          <w:sz w:val="28"/>
          <w:szCs w:val="28"/>
        </w:rPr>
        <w:t>式的商业贿赂以谋取交易机会。</w:t>
      </w:r>
    </w:p>
    <w:p w14:paraId="10EC72F2">
      <w:pPr>
        <w:spacing w:before="186" w:line="281" w:lineRule="auto"/>
        <w:ind w:left="40" w:right="98" w:firstLine="563"/>
        <w:rPr>
          <w:rFonts w:ascii="宋体" w:hAnsi="宋体" w:eastAsia="宋体" w:cs="宋体"/>
          <w:sz w:val="28"/>
          <w:szCs w:val="28"/>
        </w:rPr>
      </w:pPr>
      <w:r>
        <w:rPr>
          <w:rFonts w:ascii="宋体" w:hAnsi="宋体" w:eastAsia="宋体" w:cs="宋体"/>
          <w:spacing w:val="-4"/>
          <w:sz w:val="28"/>
          <w:szCs w:val="28"/>
        </w:rPr>
        <w:t>3、不向政府采购代理机构和采购人提供虚假资质文件或采用虚假应</w:t>
      </w:r>
      <w:r>
        <w:rPr>
          <w:rFonts w:ascii="宋体" w:hAnsi="宋体" w:eastAsia="宋体" w:cs="宋体"/>
          <w:spacing w:val="14"/>
          <w:sz w:val="28"/>
          <w:szCs w:val="28"/>
        </w:rPr>
        <w:t xml:space="preserve"> </w:t>
      </w:r>
      <w:r>
        <w:rPr>
          <w:rFonts w:ascii="宋体" w:hAnsi="宋体" w:eastAsia="宋体" w:cs="宋体"/>
          <w:spacing w:val="-1"/>
          <w:sz w:val="28"/>
          <w:szCs w:val="28"/>
        </w:rPr>
        <w:t>标方式参与政府采购市场竞争并谋取成交、成交。</w:t>
      </w:r>
    </w:p>
    <w:p w14:paraId="2AE84B45">
      <w:pPr>
        <w:spacing w:before="188" w:line="219" w:lineRule="auto"/>
        <w:ind w:left="316"/>
        <w:rPr>
          <w:rFonts w:ascii="宋体" w:hAnsi="宋体" w:eastAsia="宋体" w:cs="宋体"/>
          <w:sz w:val="28"/>
          <w:szCs w:val="28"/>
        </w:rPr>
      </w:pPr>
      <w:r>
        <w:rPr>
          <w:rFonts w:ascii="宋体" w:hAnsi="宋体" w:eastAsia="宋体" w:cs="宋体"/>
          <w:spacing w:val="-3"/>
          <w:sz w:val="28"/>
          <w:szCs w:val="28"/>
        </w:rPr>
        <w:t>4、不采取“</w:t>
      </w:r>
      <w:r>
        <w:rPr>
          <w:rFonts w:ascii="宋体" w:hAnsi="宋体" w:eastAsia="宋体" w:cs="宋体"/>
          <w:spacing w:val="-101"/>
          <w:sz w:val="28"/>
          <w:szCs w:val="28"/>
        </w:rPr>
        <w:t xml:space="preserve"> </w:t>
      </w:r>
      <w:r>
        <w:rPr>
          <w:rFonts w:ascii="宋体" w:hAnsi="宋体" w:eastAsia="宋体" w:cs="宋体"/>
          <w:spacing w:val="-3"/>
          <w:sz w:val="28"/>
          <w:szCs w:val="28"/>
        </w:rPr>
        <w:t>围标、陪标</w:t>
      </w:r>
      <w:r>
        <w:rPr>
          <w:rFonts w:ascii="宋体" w:hAnsi="宋体" w:eastAsia="宋体" w:cs="宋体"/>
          <w:spacing w:val="-105"/>
          <w:sz w:val="28"/>
          <w:szCs w:val="28"/>
        </w:rPr>
        <w:t xml:space="preserve"> </w:t>
      </w:r>
      <w:r>
        <w:rPr>
          <w:rFonts w:ascii="宋体" w:hAnsi="宋体" w:eastAsia="宋体" w:cs="宋体"/>
          <w:spacing w:val="-3"/>
          <w:sz w:val="28"/>
          <w:szCs w:val="28"/>
        </w:rPr>
        <w:t>”等商业欺诈手段获得政府采购定单。</w:t>
      </w:r>
    </w:p>
    <w:p w14:paraId="2838F73F">
      <w:pPr>
        <w:spacing w:before="186" w:line="219" w:lineRule="auto"/>
        <w:ind w:left="604"/>
        <w:rPr>
          <w:rFonts w:ascii="宋体" w:hAnsi="宋体" w:eastAsia="宋体" w:cs="宋体"/>
          <w:sz w:val="28"/>
          <w:szCs w:val="28"/>
        </w:rPr>
      </w:pPr>
      <w:r>
        <w:rPr>
          <w:rFonts w:ascii="宋体" w:hAnsi="宋体" w:eastAsia="宋体" w:cs="宋体"/>
          <w:spacing w:val="-1"/>
          <w:sz w:val="28"/>
          <w:szCs w:val="28"/>
        </w:rPr>
        <w:t>5、不采取不正当手段低毁、排挤其他投标单位。</w:t>
      </w:r>
    </w:p>
    <w:p w14:paraId="31F43FDC">
      <w:pPr>
        <w:spacing w:before="187" w:line="282" w:lineRule="auto"/>
        <w:ind w:left="40" w:right="97" w:firstLine="560"/>
        <w:rPr>
          <w:rFonts w:ascii="宋体" w:hAnsi="宋体" w:eastAsia="宋体" w:cs="宋体"/>
          <w:sz w:val="28"/>
          <w:szCs w:val="28"/>
        </w:rPr>
      </w:pPr>
      <w:r>
        <w:rPr>
          <w:rFonts w:ascii="宋体" w:hAnsi="宋体" w:eastAsia="宋体" w:cs="宋体"/>
          <w:spacing w:val="-5"/>
          <w:sz w:val="28"/>
          <w:szCs w:val="28"/>
        </w:rPr>
        <w:t>6、不在提供商品和服务时“偷梁换柱、以次充好</w:t>
      </w:r>
      <w:r>
        <w:rPr>
          <w:rFonts w:ascii="宋体" w:hAnsi="宋体" w:eastAsia="宋体" w:cs="宋体"/>
          <w:spacing w:val="-93"/>
          <w:sz w:val="28"/>
          <w:szCs w:val="28"/>
        </w:rPr>
        <w:t xml:space="preserve"> </w:t>
      </w:r>
      <w:r>
        <w:rPr>
          <w:rFonts w:ascii="宋体" w:hAnsi="宋体" w:eastAsia="宋体" w:cs="宋体"/>
          <w:spacing w:val="-5"/>
          <w:sz w:val="28"/>
          <w:szCs w:val="28"/>
        </w:rPr>
        <w:t>”损害采购人的合</w:t>
      </w:r>
      <w:r>
        <w:rPr>
          <w:rFonts w:ascii="宋体" w:hAnsi="宋体" w:eastAsia="宋体" w:cs="宋体"/>
          <w:sz w:val="28"/>
          <w:szCs w:val="28"/>
        </w:rPr>
        <w:t xml:space="preserve"> </w:t>
      </w:r>
      <w:r>
        <w:rPr>
          <w:rFonts w:ascii="宋体" w:hAnsi="宋体" w:eastAsia="宋体" w:cs="宋体"/>
          <w:spacing w:val="-3"/>
          <w:sz w:val="28"/>
          <w:szCs w:val="28"/>
        </w:rPr>
        <w:t>法权益。</w:t>
      </w:r>
    </w:p>
    <w:p w14:paraId="03C6481B">
      <w:pPr>
        <w:spacing w:before="186" w:line="281" w:lineRule="auto"/>
        <w:ind w:left="47" w:right="97" w:firstLine="558"/>
        <w:rPr>
          <w:rFonts w:ascii="宋体" w:hAnsi="宋体" w:eastAsia="宋体" w:cs="宋体"/>
          <w:sz w:val="28"/>
          <w:szCs w:val="28"/>
        </w:rPr>
      </w:pPr>
      <w:r>
        <w:rPr>
          <w:rFonts w:ascii="宋体" w:hAnsi="宋体" w:eastAsia="宋体" w:cs="宋体"/>
          <w:spacing w:val="-4"/>
          <w:sz w:val="28"/>
          <w:szCs w:val="28"/>
        </w:rPr>
        <w:t>7、不与采购人、采购代理机构政府采购评审专家或其它投标单位恶</w:t>
      </w:r>
      <w:r>
        <w:rPr>
          <w:rFonts w:ascii="宋体" w:hAnsi="宋体" w:eastAsia="宋体" w:cs="宋体"/>
          <w:spacing w:val="13"/>
          <w:sz w:val="28"/>
          <w:szCs w:val="28"/>
        </w:rPr>
        <w:t xml:space="preserve"> </w:t>
      </w:r>
      <w:r>
        <w:rPr>
          <w:rFonts w:ascii="宋体" w:hAnsi="宋体" w:eastAsia="宋体" w:cs="宋体"/>
          <w:spacing w:val="-1"/>
          <w:sz w:val="28"/>
          <w:szCs w:val="28"/>
        </w:rPr>
        <w:t>意串通，进行质疑和投诉，维护政府采购市场秩序。</w:t>
      </w:r>
    </w:p>
    <w:p w14:paraId="60525ACA">
      <w:pPr>
        <w:spacing w:before="187" w:line="281" w:lineRule="auto"/>
        <w:ind w:left="40" w:right="98" w:firstLine="559"/>
        <w:rPr>
          <w:rFonts w:ascii="宋体" w:hAnsi="宋体" w:eastAsia="宋体" w:cs="宋体"/>
          <w:sz w:val="28"/>
          <w:szCs w:val="28"/>
        </w:rPr>
      </w:pPr>
      <w:r>
        <w:rPr>
          <w:rFonts w:ascii="宋体" w:hAnsi="宋体" w:eastAsia="宋体" w:cs="宋体"/>
          <w:spacing w:val="-4"/>
          <w:sz w:val="28"/>
          <w:szCs w:val="28"/>
        </w:rPr>
        <w:t>8、尊重和接受政府采购监督管理部门的监督和政府采购代理机构招</w:t>
      </w:r>
      <w:r>
        <w:rPr>
          <w:rFonts w:ascii="宋体" w:hAnsi="宋体" w:eastAsia="宋体" w:cs="宋体"/>
          <w:spacing w:val="18"/>
          <w:sz w:val="28"/>
          <w:szCs w:val="28"/>
        </w:rPr>
        <w:t xml:space="preserve"> </w:t>
      </w:r>
      <w:r>
        <w:rPr>
          <w:rFonts w:ascii="宋体" w:hAnsi="宋体" w:eastAsia="宋体" w:cs="宋体"/>
          <w:spacing w:val="-1"/>
          <w:sz w:val="28"/>
          <w:szCs w:val="28"/>
        </w:rPr>
        <w:t>标采购要求，承担因违约行为给采购人造成的损失。</w:t>
      </w:r>
    </w:p>
    <w:p w14:paraId="0D9481F4">
      <w:pPr>
        <w:spacing w:before="189" w:line="281" w:lineRule="auto"/>
        <w:ind w:left="1017" w:hanging="418"/>
        <w:rPr>
          <w:rFonts w:ascii="宋体" w:hAnsi="宋体" w:eastAsia="宋体" w:cs="宋体"/>
          <w:sz w:val="28"/>
          <w:szCs w:val="28"/>
        </w:rPr>
      </w:pPr>
      <w:r>
        <w:rPr>
          <w:rFonts w:ascii="宋体" w:hAnsi="宋体" w:eastAsia="宋体" w:cs="宋体"/>
          <w:spacing w:val="-9"/>
          <w:sz w:val="28"/>
          <w:szCs w:val="28"/>
        </w:rPr>
        <w:t>9、不发生其他有悖于政府采购公开、公平、公正和诚信原则</w:t>
      </w:r>
      <w:r>
        <w:rPr>
          <w:rFonts w:ascii="宋体" w:hAnsi="宋体" w:eastAsia="宋体" w:cs="宋体"/>
          <w:spacing w:val="-10"/>
          <w:sz w:val="28"/>
          <w:szCs w:val="28"/>
        </w:rPr>
        <w:t>的行为。</w:t>
      </w:r>
      <w:r>
        <w:rPr>
          <w:rFonts w:ascii="宋体" w:hAnsi="宋体" w:eastAsia="宋体" w:cs="宋体"/>
          <w:sz w:val="28"/>
          <w:szCs w:val="28"/>
        </w:rPr>
        <w:t xml:space="preserve"> </w:t>
      </w:r>
      <w:r>
        <w:rPr>
          <w:rFonts w:ascii="宋体" w:hAnsi="宋体" w:eastAsia="宋体" w:cs="宋体"/>
          <w:spacing w:val="4"/>
          <w:sz w:val="28"/>
          <w:szCs w:val="28"/>
        </w:rPr>
        <w:t>承诺单位</w:t>
      </w:r>
      <w:r>
        <w:rPr>
          <w:rFonts w:ascii="宋体" w:hAnsi="宋体" w:eastAsia="宋体" w:cs="宋体"/>
          <w:spacing w:val="-21"/>
          <w:sz w:val="28"/>
          <w:szCs w:val="28"/>
        </w:rPr>
        <w:t>：</w:t>
      </w:r>
      <w:r>
        <w:rPr>
          <w:rFonts w:ascii="宋体" w:hAnsi="宋体" w:eastAsia="宋体" w:cs="宋体"/>
          <w:sz w:val="28"/>
          <w:szCs w:val="28"/>
          <w:u w:val="single" w:color="auto"/>
        </w:rPr>
        <w:t xml:space="preserve">                    </w:t>
      </w:r>
      <w:r>
        <w:rPr>
          <w:rFonts w:ascii="宋体" w:hAnsi="宋体" w:eastAsia="宋体" w:cs="宋体"/>
          <w:spacing w:val="-21"/>
          <w:sz w:val="28"/>
          <w:szCs w:val="28"/>
        </w:rPr>
        <w:t>（</w:t>
      </w:r>
      <w:r>
        <w:rPr>
          <w:rFonts w:ascii="宋体" w:hAnsi="宋体" w:eastAsia="宋体" w:cs="宋体"/>
          <w:spacing w:val="4"/>
          <w:sz w:val="28"/>
          <w:szCs w:val="28"/>
        </w:rPr>
        <w:t>盖章）</w:t>
      </w:r>
    </w:p>
    <w:p w14:paraId="113D59A8">
      <w:pPr>
        <w:spacing w:before="186" w:line="219" w:lineRule="auto"/>
        <w:ind w:left="1018"/>
        <w:rPr>
          <w:rFonts w:ascii="宋体" w:hAnsi="宋体" w:eastAsia="宋体" w:cs="宋体"/>
          <w:sz w:val="28"/>
          <w:szCs w:val="28"/>
        </w:rPr>
      </w:pPr>
      <w:r>
        <w:rPr>
          <w:rFonts w:ascii="宋体" w:hAnsi="宋体" w:eastAsia="宋体" w:cs="宋体"/>
          <w:spacing w:val="2"/>
          <w:sz w:val="28"/>
          <w:szCs w:val="28"/>
        </w:rPr>
        <w:t>全权代表</w:t>
      </w:r>
      <w:r>
        <w:rPr>
          <w:rFonts w:ascii="宋体" w:hAnsi="宋体" w:eastAsia="宋体" w:cs="宋体"/>
          <w:spacing w:val="-17"/>
          <w:sz w:val="28"/>
          <w:szCs w:val="28"/>
        </w:rPr>
        <w:t>：</w:t>
      </w:r>
      <w:r>
        <w:rPr>
          <w:rFonts w:ascii="宋体" w:hAnsi="宋体" w:eastAsia="宋体" w:cs="宋体"/>
          <w:sz w:val="28"/>
          <w:szCs w:val="28"/>
          <w:u w:val="single" w:color="auto"/>
        </w:rPr>
        <w:t xml:space="preserve">                    </w:t>
      </w:r>
      <w:r>
        <w:rPr>
          <w:rFonts w:ascii="宋体" w:hAnsi="宋体" w:eastAsia="宋体" w:cs="宋体"/>
          <w:spacing w:val="-17"/>
          <w:sz w:val="28"/>
          <w:szCs w:val="28"/>
        </w:rPr>
        <w:t>（</w:t>
      </w:r>
      <w:r>
        <w:rPr>
          <w:rFonts w:ascii="宋体" w:hAnsi="宋体" w:eastAsia="宋体" w:cs="宋体"/>
          <w:spacing w:val="2"/>
          <w:sz w:val="28"/>
          <w:szCs w:val="28"/>
        </w:rPr>
        <w:t>签字或盖章）</w:t>
      </w:r>
    </w:p>
    <w:p w14:paraId="249053B0">
      <w:pPr>
        <w:spacing w:before="189" w:line="229" w:lineRule="auto"/>
        <w:ind w:left="1018"/>
        <w:rPr>
          <w:rFonts w:ascii="宋体" w:hAnsi="宋体" w:eastAsia="宋体" w:cs="宋体"/>
          <w:sz w:val="28"/>
          <w:szCs w:val="28"/>
        </w:rPr>
      </w:pPr>
      <w:r>
        <w:rPr>
          <w:rFonts w:ascii="宋体" w:hAnsi="宋体" w:eastAsia="宋体" w:cs="宋体"/>
          <w:spacing w:val="-20"/>
          <w:sz w:val="28"/>
          <w:szCs w:val="28"/>
        </w:rPr>
        <w:t>地</w:t>
      </w:r>
      <w:r>
        <w:rPr>
          <w:rFonts w:ascii="宋体" w:hAnsi="宋体" w:eastAsia="宋体" w:cs="宋体"/>
          <w:spacing w:val="2"/>
          <w:sz w:val="28"/>
          <w:szCs w:val="28"/>
        </w:rPr>
        <w:t xml:space="preserve">    </w:t>
      </w:r>
      <w:r>
        <w:rPr>
          <w:rFonts w:ascii="宋体" w:hAnsi="宋体" w:eastAsia="宋体" w:cs="宋体"/>
          <w:spacing w:val="-20"/>
          <w:sz w:val="28"/>
          <w:szCs w:val="28"/>
        </w:rPr>
        <w:t>址</w:t>
      </w:r>
      <w:r>
        <w:rPr>
          <w:rFonts w:ascii="宋体" w:hAnsi="宋体" w:eastAsia="宋体" w:cs="宋体"/>
          <w:spacing w:val="-102"/>
          <w:sz w:val="28"/>
          <w:szCs w:val="28"/>
        </w:rPr>
        <w:t xml:space="preserve"> </w:t>
      </w:r>
      <w:r>
        <w:rPr>
          <w:rFonts w:ascii="宋体" w:hAnsi="宋体" w:eastAsia="宋体" w:cs="宋体"/>
          <w:spacing w:val="-20"/>
          <w:sz w:val="28"/>
          <w:szCs w:val="28"/>
        </w:rPr>
        <w:t>：</w:t>
      </w:r>
      <w:r>
        <w:rPr>
          <w:rFonts w:ascii="宋体" w:hAnsi="宋体" w:eastAsia="宋体" w:cs="宋体"/>
          <w:sz w:val="28"/>
          <w:szCs w:val="28"/>
          <w:u w:val="single" w:color="auto"/>
        </w:rPr>
        <w:t xml:space="preserve">                     </w:t>
      </w:r>
    </w:p>
    <w:p w14:paraId="01DD398A">
      <w:pPr>
        <w:spacing w:before="173" w:line="222" w:lineRule="auto"/>
        <w:ind w:left="1051"/>
        <w:rPr>
          <w:rFonts w:ascii="宋体" w:hAnsi="宋体" w:eastAsia="宋体" w:cs="宋体"/>
          <w:sz w:val="28"/>
          <w:szCs w:val="28"/>
        </w:rPr>
      </w:pPr>
      <w:r>
        <w:rPr>
          <w:rFonts w:ascii="宋体" w:hAnsi="宋体" w:eastAsia="宋体" w:cs="宋体"/>
          <w:spacing w:val="-31"/>
          <w:sz w:val="28"/>
          <w:szCs w:val="28"/>
        </w:rPr>
        <w:t>电</w:t>
      </w:r>
      <w:r>
        <w:rPr>
          <w:rFonts w:ascii="宋体" w:hAnsi="宋体" w:eastAsia="宋体" w:cs="宋体"/>
          <w:spacing w:val="2"/>
          <w:sz w:val="28"/>
          <w:szCs w:val="28"/>
        </w:rPr>
        <w:t xml:space="preserve">    </w:t>
      </w:r>
      <w:r>
        <w:rPr>
          <w:rFonts w:ascii="宋体" w:hAnsi="宋体" w:eastAsia="宋体" w:cs="宋体"/>
          <w:spacing w:val="-31"/>
          <w:sz w:val="28"/>
          <w:szCs w:val="28"/>
        </w:rPr>
        <w:t>话</w:t>
      </w:r>
      <w:r>
        <w:rPr>
          <w:rFonts w:ascii="宋体" w:hAnsi="宋体" w:eastAsia="宋体" w:cs="宋体"/>
          <w:spacing w:val="-102"/>
          <w:sz w:val="28"/>
          <w:szCs w:val="28"/>
        </w:rPr>
        <w:t xml:space="preserve"> </w:t>
      </w:r>
      <w:r>
        <w:rPr>
          <w:rFonts w:ascii="宋体" w:hAnsi="宋体" w:eastAsia="宋体" w:cs="宋体"/>
          <w:spacing w:val="-31"/>
          <w:sz w:val="28"/>
          <w:szCs w:val="28"/>
        </w:rPr>
        <w:t>：</w:t>
      </w:r>
      <w:r>
        <w:rPr>
          <w:rFonts w:ascii="宋体" w:hAnsi="宋体" w:eastAsia="宋体" w:cs="宋体"/>
          <w:sz w:val="28"/>
          <w:szCs w:val="28"/>
          <w:u w:val="single" w:color="auto"/>
        </w:rPr>
        <w:t xml:space="preserve">                     </w:t>
      </w:r>
    </w:p>
    <w:p w14:paraId="4F234220">
      <w:pPr>
        <w:spacing w:before="182" w:line="220" w:lineRule="auto"/>
        <w:ind w:left="6198"/>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4"/>
          <w:sz w:val="28"/>
          <w:szCs w:val="28"/>
        </w:rPr>
        <w:t xml:space="preserve">    </w:t>
      </w:r>
      <w:r>
        <w:rPr>
          <w:rFonts w:ascii="宋体" w:hAnsi="宋体" w:eastAsia="宋体" w:cs="宋体"/>
          <w:spacing w:val="-10"/>
          <w:sz w:val="28"/>
          <w:szCs w:val="28"/>
        </w:rPr>
        <w:t>月</w:t>
      </w:r>
      <w:r>
        <w:rPr>
          <w:rFonts w:ascii="宋体" w:hAnsi="宋体" w:eastAsia="宋体" w:cs="宋体"/>
          <w:spacing w:val="15"/>
          <w:sz w:val="28"/>
          <w:szCs w:val="28"/>
        </w:rPr>
        <w:t xml:space="preserve">    </w:t>
      </w:r>
      <w:r>
        <w:rPr>
          <w:rFonts w:ascii="宋体" w:hAnsi="宋体" w:eastAsia="宋体" w:cs="宋体"/>
          <w:spacing w:val="-10"/>
          <w:sz w:val="28"/>
          <w:szCs w:val="28"/>
        </w:rPr>
        <w:t>日</w:t>
      </w:r>
    </w:p>
    <w:p w14:paraId="18BAC42B">
      <w:pPr>
        <w:spacing w:line="220" w:lineRule="auto"/>
        <w:rPr>
          <w:rFonts w:ascii="宋体" w:hAnsi="宋体" w:eastAsia="宋体" w:cs="宋体"/>
          <w:sz w:val="28"/>
          <w:szCs w:val="28"/>
        </w:rPr>
        <w:sectPr>
          <w:footerReference r:id="rId29" w:type="default"/>
          <w:pgSz w:w="11906" w:h="16839"/>
          <w:pgMar w:top="400" w:right="1262" w:bottom="1185" w:left="1785" w:header="0" w:footer="971" w:gutter="0"/>
          <w:pgNumType w:fmt="decimal"/>
          <w:cols w:space="720" w:num="1"/>
        </w:sectPr>
      </w:pPr>
    </w:p>
    <w:p w14:paraId="547D203E">
      <w:pPr>
        <w:pStyle w:val="8"/>
        <w:spacing w:line="266" w:lineRule="auto"/>
      </w:pPr>
    </w:p>
    <w:p w14:paraId="663D5C8F">
      <w:pPr>
        <w:pStyle w:val="8"/>
        <w:spacing w:line="266" w:lineRule="auto"/>
      </w:pPr>
    </w:p>
    <w:p w14:paraId="7A66C7E7">
      <w:pPr>
        <w:pStyle w:val="8"/>
        <w:spacing w:line="266" w:lineRule="auto"/>
      </w:pPr>
    </w:p>
    <w:p w14:paraId="1861FBB5">
      <w:pPr>
        <w:pStyle w:val="8"/>
        <w:spacing w:line="267" w:lineRule="auto"/>
      </w:pPr>
    </w:p>
    <w:p w14:paraId="4ED99893">
      <w:pPr>
        <w:spacing w:before="100" w:line="224" w:lineRule="auto"/>
        <w:ind w:left="3553"/>
        <w:rPr>
          <w:rFonts w:ascii="宋体" w:hAnsi="宋体" w:eastAsia="宋体" w:cs="宋体"/>
          <w:sz w:val="31"/>
          <w:szCs w:val="31"/>
        </w:rPr>
      </w:pPr>
      <w:r>
        <w:rPr>
          <w:rFonts w:ascii="宋体" w:hAnsi="宋体" w:eastAsia="宋体" w:cs="宋体"/>
          <w:b/>
          <w:bCs/>
          <w:spacing w:val="3"/>
          <w:sz w:val="31"/>
          <w:szCs w:val="31"/>
        </w:rPr>
        <w:t>承诺书（二）</w:t>
      </w:r>
    </w:p>
    <w:p w14:paraId="1CB7CF67">
      <w:pPr>
        <w:spacing w:line="93" w:lineRule="exact"/>
      </w:pPr>
    </w:p>
    <w:tbl>
      <w:tblPr>
        <w:tblStyle w:val="19"/>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1DA8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004" w:type="dxa"/>
            <w:gridSpan w:val="3"/>
            <w:vAlign w:val="top"/>
          </w:tcPr>
          <w:p w14:paraId="3DFF4905">
            <w:pPr>
              <w:pStyle w:val="20"/>
              <w:spacing w:before="177" w:line="220" w:lineRule="auto"/>
              <w:ind w:left="119"/>
              <w:rPr>
                <w:rFonts w:hint="eastAsia" w:eastAsia="宋体"/>
                <w:sz w:val="28"/>
                <w:szCs w:val="28"/>
                <w:lang w:eastAsia="zh-CN"/>
              </w:rPr>
            </w:pPr>
            <w:r>
              <w:rPr>
                <w:spacing w:val="-1"/>
                <w:sz w:val="28"/>
                <w:szCs w:val="28"/>
              </w:rPr>
              <w:t>致：</w:t>
            </w:r>
            <w:r>
              <w:rPr>
                <w:rFonts w:hint="eastAsia"/>
                <w:spacing w:val="-1"/>
                <w:sz w:val="28"/>
                <w:szCs w:val="28"/>
                <w:lang w:eastAsia="zh-CN"/>
              </w:rPr>
              <w:t>兴意项目管理有限公司</w:t>
            </w:r>
          </w:p>
        </w:tc>
      </w:tr>
      <w:tr w14:paraId="4FA1B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9004" w:type="dxa"/>
            <w:gridSpan w:val="3"/>
            <w:vAlign w:val="top"/>
          </w:tcPr>
          <w:p w14:paraId="3296FA54">
            <w:pPr>
              <w:pStyle w:val="20"/>
              <w:spacing w:before="172" w:line="372" w:lineRule="auto"/>
              <w:ind w:left="120" w:right="29" w:firstLine="559"/>
              <w:jc w:val="both"/>
              <w:rPr>
                <w:sz w:val="28"/>
                <w:szCs w:val="28"/>
              </w:rPr>
            </w:pPr>
            <w:r>
              <w:rPr>
                <w:spacing w:val="3"/>
                <w:sz w:val="28"/>
                <w:szCs w:val="28"/>
              </w:rPr>
              <w:t>作为参加贵公司组织的采购项目的投标单位，本公司承诺：在参加</w:t>
            </w:r>
            <w:r>
              <w:rPr>
                <w:spacing w:val="4"/>
                <w:sz w:val="28"/>
                <w:szCs w:val="28"/>
              </w:rPr>
              <w:t xml:space="preserve"> </w:t>
            </w:r>
            <w:r>
              <w:rPr>
                <w:spacing w:val="-4"/>
                <w:sz w:val="28"/>
                <w:szCs w:val="28"/>
              </w:rPr>
              <w:t>本项目招标之前不存在被依法禁止经营行为、财产被接管或冻结的情况，</w:t>
            </w:r>
            <w:r>
              <w:rPr>
                <w:spacing w:val="15"/>
                <w:sz w:val="28"/>
                <w:szCs w:val="28"/>
              </w:rPr>
              <w:t xml:space="preserve"> </w:t>
            </w:r>
            <w:r>
              <w:rPr>
                <w:spacing w:val="-1"/>
                <w:sz w:val="28"/>
                <w:szCs w:val="28"/>
              </w:rPr>
              <w:t>如有隐瞒实情，愿承担一切责任及后果。</w:t>
            </w:r>
          </w:p>
        </w:tc>
      </w:tr>
      <w:tr w14:paraId="68B63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43" w:type="dxa"/>
            <w:vAlign w:val="top"/>
          </w:tcPr>
          <w:p w14:paraId="3CDCA39C">
            <w:pPr>
              <w:pStyle w:val="20"/>
              <w:spacing w:before="174" w:line="221" w:lineRule="auto"/>
              <w:ind w:left="1073"/>
              <w:rPr>
                <w:sz w:val="28"/>
                <w:szCs w:val="28"/>
              </w:rPr>
            </w:pPr>
            <w:r>
              <w:rPr>
                <w:spacing w:val="-4"/>
                <w:sz w:val="28"/>
                <w:szCs w:val="28"/>
              </w:rPr>
              <w:t>投标单位</w:t>
            </w:r>
          </w:p>
        </w:tc>
        <w:tc>
          <w:tcPr>
            <w:tcW w:w="3418" w:type="dxa"/>
            <w:vAlign w:val="top"/>
          </w:tcPr>
          <w:p w14:paraId="3552773A">
            <w:pPr>
              <w:pStyle w:val="20"/>
              <w:spacing w:before="174" w:line="220" w:lineRule="auto"/>
              <w:ind w:left="1017"/>
              <w:rPr>
                <w:sz w:val="28"/>
                <w:szCs w:val="28"/>
              </w:rPr>
            </w:pPr>
            <w:r>
              <w:rPr>
                <w:spacing w:val="-3"/>
                <w:sz w:val="28"/>
                <w:szCs w:val="28"/>
              </w:rPr>
              <w:t>法定代表人</w:t>
            </w:r>
          </w:p>
        </w:tc>
        <w:tc>
          <w:tcPr>
            <w:tcW w:w="2343" w:type="dxa"/>
            <w:vAlign w:val="top"/>
          </w:tcPr>
          <w:p w14:paraId="4FD74312">
            <w:pPr>
              <w:pStyle w:val="20"/>
              <w:spacing w:before="174" w:line="221" w:lineRule="auto"/>
              <w:ind w:left="807"/>
              <w:rPr>
                <w:sz w:val="28"/>
                <w:szCs w:val="28"/>
              </w:rPr>
            </w:pPr>
            <w:r>
              <w:rPr>
                <w:spacing w:val="-30"/>
                <w:sz w:val="28"/>
                <w:szCs w:val="28"/>
              </w:rPr>
              <w:t>日</w:t>
            </w:r>
            <w:r>
              <w:rPr>
                <w:spacing w:val="6"/>
                <w:sz w:val="28"/>
                <w:szCs w:val="28"/>
              </w:rPr>
              <w:t xml:space="preserve">  </w:t>
            </w:r>
            <w:r>
              <w:rPr>
                <w:spacing w:val="-30"/>
                <w:sz w:val="28"/>
                <w:szCs w:val="28"/>
              </w:rPr>
              <w:t>期</w:t>
            </w:r>
          </w:p>
        </w:tc>
      </w:tr>
      <w:tr w14:paraId="07ADC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3243" w:type="dxa"/>
            <w:vAlign w:val="top"/>
          </w:tcPr>
          <w:p w14:paraId="41131E5D">
            <w:pPr>
              <w:spacing w:line="268" w:lineRule="auto"/>
              <w:rPr>
                <w:rFonts w:ascii="Arial"/>
                <w:sz w:val="21"/>
              </w:rPr>
            </w:pPr>
          </w:p>
          <w:p w14:paraId="314EB57E">
            <w:pPr>
              <w:spacing w:line="269" w:lineRule="auto"/>
              <w:rPr>
                <w:rFonts w:ascii="Arial"/>
                <w:sz w:val="21"/>
              </w:rPr>
            </w:pPr>
          </w:p>
          <w:p w14:paraId="7C721CBF">
            <w:pPr>
              <w:spacing w:line="269" w:lineRule="auto"/>
              <w:rPr>
                <w:rFonts w:ascii="Arial"/>
                <w:sz w:val="21"/>
              </w:rPr>
            </w:pPr>
          </w:p>
          <w:p w14:paraId="1F6E73DF">
            <w:pPr>
              <w:pStyle w:val="20"/>
              <w:spacing w:before="91" w:line="219" w:lineRule="auto"/>
              <w:ind w:left="1078"/>
              <w:rPr>
                <w:sz w:val="28"/>
                <w:szCs w:val="28"/>
              </w:rPr>
            </w:pPr>
            <w:r>
              <w:rPr>
                <w:spacing w:val="-5"/>
                <w:sz w:val="28"/>
                <w:szCs w:val="28"/>
              </w:rPr>
              <w:t>（公章）</w:t>
            </w:r>
          </w:p>
        </w:tc>
        <w:tc>
          <w:tcPr>
            <w:tcW w:w="3418" w:type="dxa"/>
            <w:vAlign w:val="top"/>
          </w:tcPr>
          <w:p w14:paraId="053CC013">
            <w:pPr>
              <w:spacing w:line="268" w:lineRule="auto"/>
              <w:rPr>
                <w:rFonts w:ascii="Arial"/>
                <w:sz w:val="21"/>
              </w:rPr>
            </w:pPr>
          </w:p>
          <w:p w14:paraId="75959A40">
            <w:pPr>
              <w:spacing w:line="269" w:lineRule="auto"/>
              <w:rPr>
                <w:rFonts w:ascii="Arial"/>
                <w:sz w:val="21"/>
              </w:rPr>
            </w:pPr>
          </w:p>
          <w:p w14:paraId="56AE0737">
            <w:pPr>
              <w:spacing w:line="269" w:lineRule="auto"/>
              <w:rPr>
                <w:rFonts w:ascii="Arial"/>
                <w:sz w:val="21"/>
              </w:rPr>
            </w:pPr>
          </w:p>
          <w:p w14:paraId="2040CA79">
            <w:pPr>
              <w:pStyle w:val="20"/>
              <w:spacing w:before="91" w:line="219" w:lineRule="auto"/>
              <w:ind w:left="746"/>
              <w:rPr>
                <w:sz w:val="28"/>
                <w:szCs w:val="28"/>
              </w:rPr>
            </w:pPr>
            <w:r>
              <w:rPr>
                <w:spacing w:val="-3"/>
                <w:sz w:val="28"/>
                <w:szCs w:val="28"/>
              </w:rPr>
              <w:t>（签字或盖章）</w:t>
            </w:r>
          </w:p>
        </w:tc>
        <w:tc>
          <w:tcPr>
            <w:tcW w:w="2343" w:type="dxa"/>
            <w:vAlign w:val="top"/>
          </w:tcPr>
          <w:p w14:paraId="4199091F">
            <w:pPr>
              <w:spacing w:line="268" w:lineRule="auto"/>
              <w:rPr>
                <w:rFonts w:ascii="Arial"/>
                <w:sz w:val="21"/>
              </w:rPr>
            </w:pPr>
          </w:p>
          <w:p w14:paraId="264A5338">
            <w:pPr>
              <w:spacing w:line="269" w:lineRule="auto"/>
              <w:rPr>
                <w:rFonts w:ascii="Arial"/>
                <w:sz w:val="21"/>
              </w:rPr>
            </w:pPr>
          </w:p>
          <w:p w14:paraId="086A3E21">
            <w:pPr>
              <w:spacing w:line="269" w:lineRule="auto"/>
              <w:rPr>
                <w:rFonts w:ascii="Arial"/>
                <w:sz w:val="21"/>
              </w:rPr>
            </w:pPr>
          </w:p>
          <w:p w14:paraId="5C30AF7A">
            <w:pPr>
              <w:pStyle w:val="20"/>
              <w:spacing w:before="91" w:line="220" w:lineRule="auto"/>
              <w:ind w:left="621"/>
              <w:rPr>
                <w:sz w:val="28"/>
                <w:szCs w:val="28"/>
              </w:rPr>
            </w:pPr>
            <w:r>
              <w:rPr>
                <w:spacing w:val="-10"/>
                <w:sz w:val="28"/>
                <w:szCs w:val="28"/>
              </w:rPr>
              <w:t>年</w:t>
            </w:r>
            <w:r>
              <w:rPr>
                <w:spacing w:val="8"/>
                <w:sz w:val="28"/>
                <w:szCs w:val="28"/>
              </w:rPr>
              <w:t xml:space="preserve">  </w:t>
            </w:r>
            <w:r>
              <w:rPr>
                <w:spacing w:val="-10"/>
                <w:sz w:val="28"/>
                <w:szCs w:val="28"/>
              </w:rPr>
              <w:t>月</w:t>
            </w:r>
            <w:r>
              <w:rPr>
                <w:spacing w:val="29"/>
                <w:sz w:val="28"/>
                <w:szCs w:val="28"/>
              </w:rPr>
              <w:t xml:space="preserve">  </w:t>
            </w:r>
            <w:r>
              <w:rPr>
                <w:spacing w:val="-10"/>
                <w:sz w:val="28"/>
                <w:szCs w:val="28"/>
              </w:rPr>
              <w:t>日</w:t>
            </w:r>
          </w:p>
        </w:tc>
      </w:tr>
    </w:tbl>
    <w:p w14:paraId="22A18993">
      <w:pPr>
        <w:pStyle w:val="8"/>
        <w:spacing w:line="337" w:lineRule="auto"/>
      </w:pPr>
    </w:p>
    <w:p w14:paraId="04DC9C93">
      <w:pPr>
        <w:pStyle w:val="8"/>
        <w:spacing w:line="337" w:lineRule="auto"/>
      </w:pPr>
    </w:p>
    <w:p w14:paraId="04AB900C">
      <w:pPr>
        <w:spacing w:before="101" w:line="224" w:lineRule="auto"/>
        <w:ind w:left="3553"/>
        <w:rPr>
          <w:rFonts w:ascii="宋体" w:hAnsi="宋体" w:eastAsia="宋体" w:cs="宋体"/>
          <w:sz w:val="31"/>
          <w:szCs w:val="31"/>
        </w:rPr>
      </w:pPr>
      <w:r>
        <w:rPr>
          <w:rFonts w:ascii="宋体" w:hAnsi="宋体" w:eastAsia="宋体" w:cs="宋体"/>
          <w:b/>
          <w:bCs/>
          <w:spacing w:val="3"/>
          <w:sz w:val="31"/>
          <w:szCs w:val="31"/>
        </w:rPr>
        <w:t>承诺书（三）</w:t>
      </w:r>
    </w:p>
    <w:p w14:paraId="78E63BE2">
      <w:pPr>
        <w:spacing w:line="92" w:lineRule="exact"/>
      </w:pPr>
    </w:p>
    <w:tbl>
      <w:tblPr>
        <w:tblStyle w:val="19"/>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6877C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004" w:type="dxa"/>
            <w:gridSpan w:val="3"/>
            <w:vAlign w:val="top"/>
          </w:tcPr>
          <w:p w14:paraId="58D0E18D">
            <w:pPr>
              <w:pStyle w:val="20"/>
              <w:spacing w:before="175" w:line="220" w:lineRule="auto"/>
              <w:ind w:left="119"/>
              <w:rPr>
                <w:rFonts w:hint="eastAsia" w:eastAsia="宋体"/>
                <w:sz w:val="28"/>
                <w:szCs w:val="28"/>
                <w:lang w:eastAsia="zh-CN"/>
              </w:rPr>
            </w:pPr>
            <w:r>
              <w:rPr>
                <w:spacing w:val="-1"/>
                <w:sz w:val="28"/>
                <w:szCs w:val="28"/>
              </w:rPr>
              <w:t>致：</w:t>
            </w:r>
            <w:r>
              <w:rPr>
                <w:rFonts w:hint="eastAsia"/>
                <w:spacing w:val="-1"/>
                <w:sz w:val="28"/>
                <w:szCs w:val="28"/>
                <w:lang w:eastAsia="zh-CN"/>
              </w:rPr>
              <w:t>兴意项目管理有限公司</w:t>
            </w:r>
          </w:p>
        </w:tc>
      </w:tr>
      <w:tr w14:paraId="0D67C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9004" w:type="dxa"/>
            <w:gridSpan w:val="3"/>
            <w:vAlign w:val="top"/>
          </w:tcPr>
          <w:p w14:paraId="7EB4203C">
            <w:pPr>
              <w:pStyle w:val="20"/>
              <w:spacing w:before="172" w:line="372" w:lineRule="auto"/>
              <w:ind w:left="119" w:right="106" w:firstLine="560"/>
              <w:jc w:val="both"/>
              <w:rPr>
                <w:sz w:val="28"/>
                <w:szCs w:val="28"/>
              </w:rPr>
            </w:pPr>
            <w:r>
              <w:rPr>
                <w:spacing w:val="3"/>
                <w:sz w:val="28"/>
                <w:szCs w:val="28"/>
              </w:rPr>
              <w:t>作为参加贵公司组织的采购项目的投标单位，本公司郑重申告并承</w:t>
            </w:r>
            <w:r>
              <w:rPr>
                <w:spacing w:val="4"/>
                <w:sz w:val="28"/>
                <w:szCs w:val="28"/>
              </w:rPr>
              <w:t xml:space="preserve"> </w:t>
            </w:r>
            <w:r>
              <w:rPr>
                <w:spacing w:val="2"/>
                <w:sz w:val="28"/>
                <w:szCs w:val="28"/>
              </w:rPr>
              <w:t>诺：近三年受到有关行政主管部门的行政处理、不良行为记录为</w:t>
            </w:r>
            <w:r>
              <w:rPr>
                <w:spacing w:val="2"/>
                <w:sz w:val="28"/>
                <w:szCs w:val="28"/>
                <w:u w:val="single" w:color="auto"/>
              </w:rPr>
              <w:t xml:space="preserve">    </w:t>
            </w:r>
            <w:r>
              <w:rPr>
                <w:spacing w:val="-114"/>
                <w:sz w:val="28"/>
                <w:szCs w:val="28"/>
              </w:rPr>
              <w:t xml:space="preserve"> </w:t>
            </w:r>
            <w:r>
              <w:rPr>
                <w:spacing w:val="2"/>
                <w:sz w:val="28"/>
                <w:szCs w:val="28"/>
              </w:rPr>
              <w:t>次</w:t>
            </w:r>
            <w:r>
              <w:rPr>
                <w:sz w:val="28"/>
                <w:szCs w:val="28"/>
              </w:rPr>
              <w:t xml:space="preserve"> </w:t>
            </w:r>
            <w:r>
              <w:rPr>
                <w:spacing w:val="-1"/>
                <w:sz w:val="28"/>
                <w:szCs w:val="28"/>
              </w:rPr>
              <w:t>（没有填零</w:t>
            </w:r>
            <w:r>
              <w:rPr>
                <w:spacing w:val="7"/>
                <w:sz w:val="28"/>
                <w:szCs w:val="28"/>
              </w:rPr>
              <w:t>），</w:t>
            </w:r>
            <w:r>
              <w:rPr>
                <w:spacing w:val="-1"/>
                <w:sz w:val="28"/>
                <w:szCs w:val="28"/>
              </w:rPr>
              <w:t>如有隐瞒实情，愿承担一切责任</w:t>
            </w:r>
            <w:r>
              <w:rPr>
                <w:spacing w:val="-2"/>
                <w:sz w:val="28"/>
                <w:szCs w:val="28"/>
              </w:rPr>
              <w:t>及后果。</w:t>
            </w:r>
          </w:p>
        </w:tc>
      </w:tr>
      <w:tr w14:paraId="5BCA3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43" w:type="dxa"/>
            <w:vAlign w:val="top"/>
          </w:tcPr>
          <w:p w14:paraId="0D934CAC">
            <w:pPr>
              <w:pStyle w:val="20"/>
              <w:spacing w:before="174" w:line="221" w:lineRule="auto"/>
              <w:ind w:left="1073"/>
              <w:rPr>
                <w:sz w:val="28"/>
                <w:szCs w:val="28"/>
              </w:rPr>
            </w:pPr>
            <w:r>
              <w:rPr>
                <w:spacing w:val="-4"/>
                <w:sz w:val="28"/>
                <w:szCs w:val="28"/>
              </w:rPr>
              <w:t>投标单位</w:t>
            </w:r>
          </w:p>
        </w:tc>
        <w:tc>
          <w:tcPr>
            <w:tcW w:w="3418" w:type="dxa"/>
            <w:vAlign w:val="top"/>
          </w:tcPr>
          <w:p w14:paraId="59A2C484">
            <w:pPr>
              <w:pStyle w:val="20"/>
              <w:spacing w:before="174" w:line="220" w:lineRule="auto"/>
              <w:ind w:left="1017"/>
              <w:rPr>
                <w:sz w:val="28"/>
                <w:szCs w:val="28"/>
              </w:rPr>
            </w:pPr>
            <w:r>
              <w:rPr>
                <w:spacing w:val="-3"/>
                <w:sz w:val="28"/>
                <w:szCs w:val="28"/>
              </w:rPr>
              <w:t>法定代表人</w:t>
            </w:r>
          </w:p>
        </w:tc>
        <w:tc>
          <w:tcPr>
            <w:tcW w:w="2343" w:type="dxa"/>
            <w:vAlign w:val="top"/>
          </w:tcPr>
          <w:p w14:paraId="449984BA">
            <w:pPr>
              <w:pStyle w:val="20"/>
              <w:spacing w:before="174" w:line="221" w:lineRule="auto"/>
              <w:ind w:left="807"/>
              <w:rPr>
                <w:sz w:val="28"/>
                <w:szCs w:val="28"/>
              </w:rPr>
            </w:pPr>
            <w:r>
              <w:rPr>
                <w:spacing w:val="-30"/>
                <w:sz w:val="28"/>
                <w:szCs w:val="28"/>
              </w:rPr>
              <w:t>日</w:t>
            </w:r>
            <w:r>
              <w:rPr>
                <w:spacing w:val="6"/>
                <w:sz w:val="28"/>
                <w:szCs w:val="28"/>
              </w:rPr>
              <w:t xml:space="preserve">  </w:t>
            </w:r>
            <w:r>
              <w:rPr>
                <w:spacing w:val="-30"/>
                <w:sz w:val="28"/>
                <w:szCs w:val="28"/>
              </w:rPr>
              <w:t>期</w:t>
            </w:r>
          </w:p>
        </w:tc>
      </w:tr>
      <w:tr w14:paraId="2F72E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1" w:hRule="atLeast"/>
        </w:trPr>
        <w:tc>
          <w:tcPr>
            <w:tcW w:w="3243" w:type="dxa"/>
            <w:vAlign w:val="top"/>
          </w:tcPr>
          <w:p w14:paraId="29AC2AEC">
            <w:pPr>
              <w:spacing w:line="294" w:lineRule="auto"/>
              <w:rPr>
                <w:rFonts w:ascii="Arial"/>
                <w:sz w:val="21"/>
              </w:rPr>
            </w:pPr>
          </w:p>
          <w:p w14:paraId="03D6E5DF">
            <w:pPr>
              <w:spacing w:line="294" w:lineRule="auto"/>
              <w:rPr>
                <w:rFonts w:ascii="Arial"/>
                <w:sz w:val="21"/>
              </w:rPr>
            </w:pPr>
          </w:p>
          <w:p w14:paraId="18D2ECBD">
            <w:pPr>
              <w:spacing w:line="295" w:lineRule="auto"/>
              <w:rPr>
                <w:rFonts w:ascii="Arial"/>
                <w:sz w:val="21"/>
              </w:rPr>
            </w:pPr>
          </w:p>
          <w:p w14:paraId="1FDDAAFA">
            <w:pPr>
              <w:pStyle w:val="20"/>
              <w:spacing w:before="91" w:line="219" w:lineRule="auto"/>
              <w:ind w:left="1078"/>
              <w:rPr>
                <w:sz w:val="28"/>
                <w:szCs w:val="28"/>
              </w:rPr>
            </w:pPr>
            <w:r>
              <w:rPr>
                <w:spacing w:val="-5"/>
                <w:sz w:val="28"/>
                <w:szCs w:val="28"/>
              </w:rPr>
              <w:t>（公章）</w:t>
            </w:r>
          </w:p>
        </w:tc>
        <w:tc>
          <w:tcPr>
            <w:tcW w:w="3418" w:type="dxa"/>
            <w:vAlign w:val="top"/>
          </w:tcPr>
          <w:p w14:paraId="41FF0E0E">
            <w:pPr>
              <w:spacing w:line="294" w:lineRule="auto"/>
              <w:rPr>
                <w:rFonts w:ascii="Arial"/>
                <w:sz w:val="21"/>
              </w:rPr>
            </w:pPr>
          </w:p>
          <w:p w14:paraId="13E079FA">
            <w:pPr>
              <w:spacing w:line="294" w:lineRule="auto"/>
              <w:rPr>
                <w:rFonts w:ascii="Arial"/>
                <w:sz w:val="21"/>
              </w:rPr>
            </w:pPr>
          </w:p>
          <w:p w14:paraId="60A35F81">
            <w:pPr>
              <w:spacing w:line="295" w:lineRule="auto"/>
              <w:rPr>
                <w:rFonts w:ascii="Arial"/>
                <w:sz w:val="21"/>
              </w:rPr>
            </w:pPr>
          </w:p>
          <w:p w14:paraId="2E16E02D">
            <w:pPr>
              <w:pStyle w:val="20"/>
              <w:spacing w:before="91" w:line="219" w:lineRule="auto"/>
              <w:ind w:left="746"/>
              <w:rPr>
                <w:sz w:val="28"/>
                <w:szCs w:val="28"/>
              </w:rPr>
            </w:pPr>
            <w:r>
              <w:rPr>
                <w:spacing w:val="-3"/>
                <w:sz w:val="28"/>
                <w:szCs w:val="28"/>
              </w:rPr>
              <w:t>（签字或盖章）</w:t>
            </w:r>
          </w:p>
        </w:tc>
        <w:tc>
          <w:tcPr>
            <w:tcW w:w="2343" w:type="dxa"/>
            <w:vAlign w:val="top"/>
          </w:tcPr>
          <w:p w14:paraId="4CE1898E">
            <w:pPr>
              <w:spacing w:line="294" w:lineRule="auto"/>
              <w:rPr>
                <w:rFonts w:ascii="Arial"/>
                <w:sz w:val="21"/>
              </w:rPr>
            </w:pPr>
          </w:p>
          <w:p w14:paraId="16447FC9">
            <w:pPr>
              <w:spacing w:line="294" w:lineRule="auto"/>
              <w:rPr>
                <w:rFonts w:ascii="Arial"/>
                <w:sz w:val="21"/>
              </w:rPr>
            </w:pPr>
          </w:p>
          <w:p w14:paraId="68BB4DC4">
            <w:pPr>
              <w:spacing w:line="295" w:lineRule="auto"/>
              <w:rPr>
                <w:rFonts w:ascii="Arial"/>
                <w:sz w:val="21"/>
              </w:rPr>
            </w:pPr>
          </w:p>
          <w:p w14:paraId="5CCE0050">
            <w:pPr>
              <w:pStyle w:val="20"/>
              <w:spacing w:before="91" w:line="220" w:lineRule="auto"/>
              <w:ind w:left="621"/>
              <w:rPr>
                <w:sz w:val="28"/>
                <w:szCs w:val="28"/>
              </w:rPr>
            </w:pPr>
            <w:r>
              <w:rPr>
                <w:spacing w:val="-10"/>
                <w:sz w:val="28"/>
                <w:szCs w:val="28"/>
              </w:rPr>
              <w:t>年</w:t>
            </w:r>
            <w:r>
              <w:rPr>
                <w:spacing w:val="8"/>
                <w:sz w:val="28"/>
                <w:szCs w:val="28"/>
              </w:rPr>
              <w:t xml:space="preserve">  </w:t>
            </w:r>
            <w:r>
              <w:rPr>
                <w:spacing w:val="-10"/>
                <w:sz w:val="28"/>
                <w:szCs w:val="28"/>
              </w:rPr>
              <w:t>月</w:t>
            </w:r>
            <w:r>
              <w:rPr>
                <w:spacing w:val="29"/>
                <w:sz w:val="28"/>
                <w:szCs w:val="28"/>
              </w:rPr>
              <w:t xml:space="preserve">  </w:t>
            </w:r>
            <w:r>
              <w:rPr>
                <w:spacing w:val="-10"/>
                <w:sz w:val="28"/>
                <w:szCs w:val="28"/>
              </w:rPr>
              <w:t>日</w:t>
            </w:r>
          </w:p>
        </w:tc>
      </w:tr>
    </w:tbl>
    <w:p w14:paraId="29711133">
      <w:pPr>
        <w:pStyle w:val="8"/>
      </w:pPr>
    </w:p>
    <w:p w14:paraId="6A0EF99B">
      <w:pPr>
        <w:sectPr>
          <w:footerReference r:id="rId30" w:type="default"/>
          <w:pgSz w:w="11906" w:h="16839"/>
          <w:pgMar w:top="400" w:right="1222" w:bottom="1185" w:left="1674" w:header="0" w:footer="971" w:gutter="0"/>
          <w:pgNumType w:fmt="decimal"/>
          <w:cols w:space="720" w:num="1"/>
        </w:sectPr>
      </w:pPr>
    </w:p>
    <w:p w14:paraId="3BE99CA0">
      <w:pPr>
        <w:pStyle w:val="8"/>
        <w:spacing w:line="266" w:lineRule="auto"/>
      </w:pPr>
    </w:p>
    <w:p w14:paraId="4D14FCAD">
      <w:pPr>
        <w:pStyle w:val="8"/>
        <w:spacing w:line="266" w:lineRule="auto"/>
      </w:pPr>
    </w:p>
    <w:p w14:paraId="6497B7ED">
      <w:pPr>
        <w:pStyle w:val="8"/>
        <w:spacing w:line="266" w:lineRule="auto"/>
      </w:pPr>
    </w:p>
    <w:p w14:paraId="6413C842">
      <w:pPr>
        <w:pStyle w:val="8"/>
        <w:spacing w:line="267" w:lineRule="auto"/>
      </w:pPr>
    </w:p>
    <w:p w14:paraId="59D411FC">
      <w:pPr>
        <w:spacing w:before="100" w:line="224" w:lineRule="auto"/>
        <w:ind w:left="3553"/>
        <w:rPr>
          <w:rFonts w:ascii="宋体" w:hAnsi="宋体" w:eastAsia="宋体" w:cs="宋体"/>
          <w:sz w:val="31"/>
          <w:szCs w:val="31"/>
        </w:rPr>
      </w:pPr>
      <w:r>
        <w:rPr>
          <w:rFonts w:ascii="宋体" w:hAnsi="宋体" w:eastAsia="宋体" w:cs="宋体"/>
          <w:b/>
          <w:bCs/>
          <w:spacing w:val="3"/>
          <w:sz w:val="31"/>
          <w:szCs w:val="31"/>
        </w:rPr>
        <w:t>承诺书（四）</w:t>
      </w:r>
    </w:p>
    <w:p w14:paraId="54438C9F">
      <w:pPr>
        <w:spacing w:line="93" w:lineRule="exact"/>
      </w:pPr>
    </w:p>
    <w:tbl>
      <w:tblPr>
        <w:tblStyle w:val="19"/>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3D18E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004" w:type="dxa"/>
            <w:gridSpan w:val="3"/>
            <w:vAlign w:val="top"/>
          </w:tcPr>
          <w:p w14:paraId="5E311F26">
            <w:pPr>
              <w:pStyle w:val="20"/>
              <w:spacing w:before="177" w:line="220" w:lineRule="auto"/>
              <w:ind w:left="119"/>
              <w:rPr>
                <w:rFonts w:hint="eastAsia" w:eastAsia="宋体"/>
                <w:sz w:val="28"/>
                <w:szCs w:val="28"/>
                <w:lang w:eastAsia="zh-CN"/>
              </w:rPr>
            </w:pPr>
            <w:r>
              <w:rPr>
                <w:spacing w:val="-1"/>
                <w:sz w:val="28"/>
                <w:szCs w:val="28"/>
              </w:rPr>
              <w:t>致：</w:t>
            </w:r>
            <w:r>
              <w:rPr>
                <w:rFonts w:hint="eastAsia"/>
                <w:spacing w:val="-1"/>
                <w:sz w:val="28"/>
                <w:szCs w:val="28"/>
                <w:lang w:eastAsia="zh-CN"/>
              </w:rPr>
              <w:t>兴意项目管理有限公司</w:t>
            </w:r>
          </w:p>
        </w:tc>
      </w:tr>
      <w:tr w14:paraId="21E5C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9004" w:type="dxa"/>
            <w:gridSpan w:val="3"/>
            <w:vAlign w:val="top"/>
          </w:tcPr>
          <w:p w14:paraId="0C4786D1">
            <w:pPr>
              <w:pStyle w:val="20"/>
              <w:spacing w:before="174" w:line="411" w:lineRule="auto"/>
              <w:ind w:left="119" w:right="106" w:firstLine="560"/>
              <w:jc w:val="both"/>
              <w:rPr>
                <w:sz w:val="28"/>
                <w:szCs w:val="28"/>
              </w:rPr>
            </w:pPr>
            <w:r>
              <w:rPr>
                <w:spacing w:val="3"/>
                <w:sz w:val="28"/>
                <w:szCs w:val="28"/>
              </w:rPr>
              <w:t>作为参加贵公司组织的采购项目的投标单位，本公司郑重申告：近</w:t>
            </w:r>
            <w:r>
              <w:rPr>
                <w:spacing w:val="4"/>
                <w:sz w:val="28"/>
                <w:szCs w:val="28"/>
              </w:rPr>
              <w:t xml:space="preserve"> </w:t>
            </w:r>
            <w:r>
              <w:rPr>
                <w:spacing w:val="3"/>
                <w:sz w:val="28"/>
                <w:szCs w:val="28"/>
              </w:rPr>
              <w:t>三年因产品供货问题（水货、替代品、次品、翻新品等）的不法行</w:t>
            </w:r>
            <w:r>
              <w:rPr>
                <w:spacing w:val="2"/>
                <w:sz w:val="28"/>
                <w:szCs w:val="28"/>
              </w:rPr>
              <w:t>为记</w:t>
            </w:r>
            <w:r>
              <w:rPr>
                <w:sz w:val="28"/>
                <w:szCs w:val="28"/>
              </w:rPr>
              <w:t xml:space="preserve"> </w:t>
            </w:r>
            <w:r>
              <w:rPr>
                <w:spacing w:val="-2"/>
                <w:sz w:val="28"/>
                <w:szCs w:val="28"/>
              </w:rPr>
              <w:t>录为</w:t>
            </w:r>
            <w:r>
              <w:rPr>
                <w:spacing w:val="45"/>
                <w:sz w:val="28"/>
                <w:szCs w:val="28"/>
                <w:u w:val="single" w:color="auto"/>
              </w:rPr>
              <w:t xml:space="preserve">   </w:t>
            </w:r>
            <w:r>
              <w:rPr>
                <w:spacing w:val="-120"/>
                <w:sz w:val="28"/>
                <w:szCs w:val="28"/>
              </w:rPr>
              <w:t xml:space="preserve"> </w:t>
            </w:r>
            <w:r>
              <w:rPr>
                <w:spacing w:val="-2"/>
                <w:sz w:val="28"/>
                <w:szCs w:val="28"/>
              </w:rPr>
              <w:t>次（没有填零</w:t>
            </w:r>
            <w:r>
              <w:rPr>
                <w:spacing w:val="12"/>
                <w:sz w:val="28"/>
                <w:szCs w:val="28"/>
              </w:rPr>
              <w:t>），</w:t>
            </w:r>
            <w:r>
              <w:rPr>
                <w:spacing w:val="-2"/>
                <w:sz w:val="28"/>
                <w:szCs w:val="28"/>
              </w:rPr>
              <w:t>如有隐瞒实情，愿承担一切责任及后果。</w:t>
            </w:r>
          </w:p>
          <w:p w14:paraId="2D58FDF4">
            <w:pPr>
              <w:pStyle w:val="20"/>
              <w:spacing w:line="219" w:lineRule="auto"/>
              <w:ind w:left="680"/>
              <w:rPr>
                <w:sz w:val="28"/>
                <w:szCs w:val="28"/>
              </w:rPr>
            </w:pPr>
            <w:r>
              <w:rPr>
                <w:spacing w:val="-1"/>
                <w:sz w:val="28"/>
                <w:szCs w:val="28"/>
              </w:rPr>
              <w:t>本公司承诺：本次招标标的物为正品行货。</w:t>
            </w:r>
          </w:p>
        </w:tc>
      </w:tr>
      <w:tr w14:paraId="2C22C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43" w:type="dxa"/>
            <w:vAlign w:val="top"/>
          </w:tcPr>
          <w:p w14:paraId="138768B8">
            <w:pPr>
              <w:pStyle w:val="20"/>
              <w:spacing w:before="174" w:line="221" w:lineRule="auto"/>
              <w:ind w:left="1073"/>
              <w:rPr>
                <w:sz w:val="28"/>
                <w:szCs w:val="28"/>
              </w:rPr>
            </w:pPr>
            <w:r>
              <w:rPr>
                <w:spacing w:val="-4"/>
                <w:sz w:val="28"/>
                <w:szCs w:val="28"/>
              </w:rPr>
              <w:t>投标单位</w:t>
            </w:r>
          </w:p>
        </w:tc>
        <w:tc>
          <w:tcPr>
            <w:tcW w:w="3418" w:type="dxa"/>
            <w:vAlign w:val="top"/>
          </w:tcPr>
          <w:p w14:paraId="7B7DE446">
            <w:pPr>
              <w:pStyle w:val="20"/>
              <w:spacing w:before="174" w:line="220" w:lineRule="auto"/>
              <w:ind w:left="1017"/>
              <w:rPr>
                <w:sz w:val="28"/>
                <w:szCs w:val="28"/>
              </w:rPr>
            </w:pPr>
            <w:r>
              <w:rPr>
                <w:spacing w:val="-3"/>
                <w:sz w:val="28"/>
                <w:szCs w:val="28"/>
              </w:rPr>
              <w:t>法定代表人</w:t>
            </w:r>
          </w:p>
        </w:tc>
        <w:tc>
          <w:tcPr>
            <w:tcW w:w="2343" w:type="dxa"/>
            <w:vAlign w:val="top"/>
          </w:tcPr>
          <w:p w14:paraId="42CC59A0">
            <w:pPr>
              <w:pStyle w:val="20"/>
              <w:spacing w:before="174" w:line="221" w:lineRule="auto"/>
              <w:ind w:left="738"/>
              <w:rPr>
                <w:sz w:val="28"/>
                <w:szCs w:val="28"/>
              </w:rPr>
            </w:pPr>
            <w:r>
              <w:rPr>
                <w:spacing w:val="-30"/>
                <w:sz w:val="28"/>
                <w:szCs w:val="28"/>
              </w:rPr>
              <w:t>日</w:t>
            </w:r>
            <w:r>
              <w:rPr>
                <w:spacing w:val="4"/>
                <w:sz w:val="28"/>
                <w:szCs w:val="28"/>
              </w:rPr>
              <w:t xml:space="preserve">   </w:t>
            </w:r>
            <w:r>
              <w:rPr>
                <w:spacing w:val="-30"/>
                <w:sz w:val="28"/>
                <w:szCs w:val="28"/>
              </w:rPr>
              <w:t>期</w:t>
            </w:r>
          </w:p>
        </w:tc>
      </w:tr>
      <w:tr w14:paraId="55B8B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3243" w:type="dxa"/>
            <w:vAlign w:val="top"/>
          </w:tcPr>
          <w:p w14:paraId="3F5D5066">
            <w:pPr>
              <w:spacing w:line="244" w:lineRule="auto"/>
              <w:rPr>
                <w:rFonts w:ascii="Arial"/>
                <w:sz w:val="21"/>
              </w:rPr>
            </w:pPr>
          </w:p>
          <w:p w14:paraId="5AE3679C">
            <w:pPr>
              <w:spacing w:line="244" w:lineRule="auto"/>
              <w:rPr>
                <w:rFonts w:ascii="Arial"/>
                <w:sz w:val="21"/>
              </w:rPr>
            </w:pPr>
          </w:p>
          <w:p w14:paraId="262AF3EE">
            <w:pPr>
              <w:spacing w:line="244" w:lineRule="auto"/>
              <w:rPr>
                <w:rFonts w:ascii="Arial"/>
                <w:sz w:val="21"/>
              </w:rPr>
            </w:pPr>
          </w:p>
          <w:p w14:paraId="3567E81B">
            <w:pPr>
              <w:pStyle w:val="20"/>
              <w:spacing w:before="91" w:line="219" w:lineRule="auto"/>
              <w:ind w:left="1078"/>
              <w:rPr>
                <w:sz w:val="28"/>
                <w:szCs w:val="28"/>
              </w:rPr>
            </w:pPr>
            <w:r>
              <w:rPr>
                <w:spacing w:val="-5"/>
                <w:sz w:val="28"/>
                <w:szCs w:val="28"/>
              </w:rPr>
              <w:t>（公章）</w:t>
            </w:r>
          </w:p>
        </w:tc>
        <w:tc>
          <w:tcPr>
            <w:tcW w:w="3418" w:type="dxa"/>
            <w:vAlign w:val="top"/>
          </w:tcPr>
          <w:p w14:paraId="3C847638">
            <w:pPr>
              <w:spacing w:line="244" w:lineRule="auto"/>
              <w:rPr>
                <w:rFonts w:ascii="Arial"/>
                <w:sz w:val="21"/>
              </w:rPr>
            </w:pPr>
          </w:p>
          <w:p w14:paraId="783F249D">
            <w:pPr>
              <w:spacing w:line="244" w:lineRule="auto"/>
              <w:rPr>
                <w:rFonts w:ascii="Arial"/>
                <w:sz w:val="21"/>
              </w:rPr>
            </w:pPr>
          </w:p>
          <w:p w14:paraId="08E65267">
            <w:pPr>
              <w:spacing w:line="244" w:lineRule="auto"/>
              <w:rPr>
                <w:rFonts w:ascii="Arial"/>
                <w:sz w:val="21"/>
              </w:rPr>
            </w:pPr>
          </w:p>
          <w:p w14:paraId="40211289">
            <w:pPr>
              <w:pStyle w:val="20"/>
              <w:spacing w:before="91" w:line="219" w:lineRule="auto"/>
              <w:ind w:left="746"/>
              <w:rPr>
                <w:sz w:val="28"/>
                <w:szCs w:val="28"/>
              </w:rPr>
            </w:pPr>
            <w:r>
              <w:rPr>
                <w:spacing w:val="-3"/>
                <w:sz w:val="28"/>
                <w:szCs w:val="28"/>
              </w:rPr>
              <w:t>（签字或盖章）</w:t>
            </w:r>
          </w:p>
        </w:tc>
        <w:tc>
          <w:tcPr>
            <w:tcW w:w="2343" w:type="dxa"/>
            <w:vAlign w:val="top"/>
          </w:tcPr>
          <w:p w14:paraId="7FDBF843">
            <w:pPr>
              <w:spacing w:line="244" w:lineRule="auto"/>
              <w:rPr>
                <w:rFonts w:ascii="Arial"/>
                <w:sz w:val="21"/>
              </w:rPr>
            </w:pPr>
          </w:p>
          <w:p w14:paraId="1FC3CFFE">
            <w:pPr>
              <w:spacing w:line="244" w:lineRule="auto"/>
              <w:rPr>
                <w:rFonts w:ascii="Arial"/>
                <w:sz w:val="21"/>
              </w:rPr>
            </w:pPr>
          </w:p>
          <w:p w14:paraId="6F7E5772">
            <w:pPr>
              <w:spacing w:line="244" w:lineRule="auto"/>
              <w:rPr>
                <w:rFonts w:ascii="Arial"/>
                <w:sz w:val="21"/>
              </w:rPr>
            </w:pPr>
          </w:p>
          <w:p w14:paraId="622D0BEA">
            <w:pPr>
              <w:pStyle w:val="20"/>
              <w:spacing w:before="91" w:line="220" w:lineRule="auto"/>
              <w:ind w:left="621"/>
              <w:rPr>
                <w:sz w:val="28"/>
                <w:szCs w:val="28"/>
              </w:rPr>
            </w:pPr>
            <w:r>
              <w:rPr>
                <w:spacing w:val="-10"/>
                <w:sz w:val="28"/>
                <w:szCs w:val="28"/>
              </w:rPr>
              <w:t>年</w:t>
            </w:r>
            <w:r>
              <w:rPr>
                <w:spacing w:val="8"/>
                <w:sz w:val="28"/>
                <w:szCs w:val="28"/>
              </w:rPr>
              <w:t xml:space="preserve">  </w:t>
            </w:r>
            <w:r>
              <w:rPr>
                <w:spacing w:val="-10"/>
                <w:sz w:val="28"/>
                <w:szCs w:val="28"/>
              </w:rPr>
              <w:t>月</w:t>
            </w:r>
            <w:r>
              <w:rPr>
                <w:spacing w:val="29"/>
                <w:sz w:val="28"/>
                <w:szCs w:val="28"/>
              </w:rPr>
              <w:t xml:space="preserve">  </w:t>
            </w:r>
            <w:r>
              <w:rPr>
                <w:spacing w:val="-10"/>
                <w:sz w:val="28"/>
                <w:szCs w:val="28"/>
              </w:rPr>
              <w:t>日</w:t>
            </w:r>
          </w:p>
        </w:tc>
      </w:tr>
    </w:tbl>
    <w:p w14:paraId="370AC271">
      <w:pPr>
        <w:pStyle w:val="8"/>
        <w:spacing w:line="336" w:lineRule="auto"/>
      </w:pPr>
    </w:p>
    <w:p w14:paraId="2CDABF86">
      <w:pPr>
        <w:pStyle w:val="8"/>
        <w:spacing w:line="337" w:lineRule="auto"/>
      </w:pPr>
    </w:p>
    <w:p w14:paraId="4857130A">
      <w:pPr>
        <w:spacing w:before="101" w:line="224" w:lineRule="auto"/>
        <w:ind w:left="3553"/>
        <w:rPr>
          <w:rFonts w:ascii="宋体" w:hAnsi="宋体" w:eastAsia="宋体" w:cs="宋体"/>
          <w:sz w:val="31"/>
          <w:szCs w:val="31"/>
        </w:rPr>
      </w:pPr>
      <w:r>
        <w:rPr>
          <w:rFonts w:ascii="宋体" w:hAnsi="宋体" w:eastAsia="宋体" w:cs="宋体"/>
          <w:b/>
          <w:bCs/>
          <w:spacing w:val="3"/>
          <w:sz w:val="31"/>
          <w:szCs w:val="31"/>
        </w:rPr>
        <w:t>承诺书（五）</w:t>
      </w:r>
    </w:p>
    <w:p w14:paraId="4A19CC6E">
      <w:pPr>
        <w:spacing w:line="93" w:lineRule="exact"/>
      </w:pPr>
    </w:p>
    <w:tbl>
      <w:tblPr>
        <w:tblStyle w:val="19"/>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2E619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004" w:type="dxa"/>
            <w:gridSpan w:val="3"/>
            <w:vAlign w:val="top"/>
          </w:tcPr>
          <w:p w14:paraId="313F518F">
            <w:pPr>
              <w:pStyle w:val="20"/>
              <w:spacing w:before="177" w:line="220" w:lineRule="auto"/>
              <w:ind w:left="119"/>
              <w:rPr>
                <w:rFonts w:hint="eastAsia" w:eastAsia="宋体"/>
                <w:sz w:val="28"/>
                <w:szCs w:val="28"/>
                <w:lang w:eastAsia="zh-CN"/>
              </w:rPr>
            </w:pPr>
            <w:r>
              <w:rPr>
                <w:spacing w:val="-1"/>
                <w:sz w:val="28"/>
                <w:szCs w:val="28"/>
              </w:rPr>
              <w:t>致：</w:t>
            </w:r>
            <w:r>
              <w:rPr>
                <w:rFonts w:hint="eastAsia"/>
                <w:spacing w:val="-1"/>
                <w:sz w:val="28"/>
                <w:szCs w:val="28"/>
                <w:lang w:eastAsia="zh-CN"/>
              </w:rPr>
              <w:t>兴意项目管理有限公司</w:t>
            </w:r>
          </w:p>
        </w:tc>
      </w:tr>
      <w:tr w14:paraId="51554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5" w:hRule="atLeast"/>
        </w:trPr>
        <w:tc>
          <w:tcPr>
            <w:tcW w:w="9004" w:type="dxa"/>
            <w:gridSpan w:val="3"/>
            <w:vAlign w:val="top"/>
          </w:tcPr>
          <w:p w14:paraId="6FA5F439">
            <w:pPr>
              <w:pStyle w:val="20"/>
              <w:spacing w:before="172" w:line="372" w:lineRule="auto"/>
              <w:ind w:left="120" w:right="106" w:firstLine="559"/>
              <w:jc w:val="both"/>
              <w:rPr>
                <w:sz w:val="28"/>
                <w:szCs w:val="28"/>
              </w:rPr>
            </w:pPr>
            <w:r>
              <w:rPr>
                <w:spacing w:val="3"/>
                <w:sz w:val="28"/>
                <w:szCs w:val="28"/>
              </w:rPr>
              <w:t>作为参加贵公司组织的采购项目的投标单位，本公司承诺：参加本</w:t>
            </w:r>
            <w:r>
              <w:rPr>
                <w:spacing w:val="4"/>
                <w:sz w:val="28"/>
                <w:szCs w:val="28"/>
              </w:rPr>
              <w:t xml:space="preserve"> </w:t>
            </w:r>
            <w:r>
              <w:rPr>
                <w:spacing w:val="3"/>
                <w:sz w:val="28"/>
                <w:szCs w:val="28"/>
              </w:rPr>
              <w:t>次招标提交的所有资质证明文件及业绩证明文件是真实的、有效</w:t>
            </w:r>
            <w:r>
              <w:rPr>
                <w:spacing w:val="2"/>
                <w:sz w:val="28"/>
                <w:szCs w:val="28"/>
              </w:rPr>
              <w:t>的，如</w:t>
            </w:r>
            <w:r>
              <w:rPr>
                <w:sz w:val="28"/>
                <w:szCs w:val="28"/>
              </w:rPr>
              <w:t xml:space="preserve"> </w:t>
            </w:r>
            <w:r>
              <w:rPr>
                <w:spacing w:val="-1"/>
                <w:sz w:val="28"/>
                <w:szCs w:val="28"/>
              </w:rPr>
              <w:t>有隐瞒实情，愿承担一切责任及后果。</w:t>
            </w:r>
          </w:p>
        </w:tc>
      </w:tr>
      <w:tr w14:paraId="0A0C9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43" w:type="dxa"/>
            <w:vAlign w:val="top"/>
          </w:tcPr>
          <w:p w14:paraId="3B6FC1CB">
            <w:pPr>
              <w:pStyle w:val="20"/>
              <w:spacing w:before="173" w:line="221" w:lineRule="auto"/>
              <w:ind w:left="1073"/>
              <w:rPr>
                <w:sz w:val="28"/>
                <w:szCs w:val="28"/>
              </w:rPr>
            </w:pPr>
            <w:r>
              <w:rPr>
                <w:spacing w:val="-4"/>
                <w:sz w:val="28"/>
                <w:szCs w:val="28"/>
              </w:rPr>
              <w:t>投标单位</w:t>
            </w:r>
          </w:p>
        </w:tc>
        <w:tc>
          <w:tcPr>
            <w:tcW w:w="3418" w:type="dxa"/>
            <w:vAlign w:val="top"/>
          </w:tcPr>
          <w:p w14:paraId="0D19D868">
            <w:pPr>
              <w:pStyle w:val="20"/>
              <w:spacing w:before="174" w:line="220" w:lineRule="auto"/>
              <w:ind w:left="1017"/>
              <w:rPr>
                <w:sz w:val="28"/>
                <w:szCs w:val="28"/>
              </w:rPr>
            </w:pPr>
            <w:r>
              <w:rPr>
                <w:spacing w:val="-3"/>
                <w:sz w:val="28"/>
                <w:szCs w:val="28"/>
              </w:rPr>
              <w:t>法定代表人</w:t>
            </w:r>
          </w:p>
        </w:tc>
        <w:tc>
          <w:tcPr>
            <w:tcW w:w="2343" w:type="dxa"/>
            <w:vAlign w:val="top"/>
          </w:tcPr>
          <w:p w14:paraId="65AFD65A">
            <w:pPr>
              <w:pStyle w:val="20"/>
              <w:spacing w:before="173" w:line="221" w:lineRule="auto"/>
              <w:ind w:left="738"/>
              <w:rPr>
                <w:sz w:val="28"/>
                <w:szCs w:val="28"/>
              </w:rPr>
            </w:pPr>
            <w:r>
              <w:rPr>
                <w:spacing w:val="-30"/>
                <w:sz w:val="28"/>
                <w:szCs w:val="28"/>
              </w:rPr>
              <w:t>日</w:t>
            </w:r>
            <w:r>
              <w:rPr>
                <w:spacing w:val="4"/>
                <w:sz w:val="28"/>
                <w:szCs w:val="28"/>
              </w:rPr>
              <w:t xml:space="preserve">   </w:t>
            </w:r>
            <w:r>
              <w:rPr>
                <w:spacing w:val="-30"/>
                <w:sz w:val="28"/>
                <w:szCs w:val="28"/>
              </w:rPr>
              <w:t>期</w:t>
            </w:r>
          </w:p>
        </w:tc>
      </w:tr>
      <w:tr w14:paraId="3ACBB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38" w:hRule="atLeast"/>
        </w:trPr>
        <w:tc>
          <w:tcPr>
            <w:tcW w:w="3243" w:type="dxa"/>
            <w:vAlign w:val="top"/>
          </w:tcPr>
          <w:p w14:paraId="0C1F7C0B">
            <w:pPr>
              <w:spacing w:line="244" w:lineRule="auto"/>
              <w:rPr>
                <w:rFonts w:ascii="Arial"/>
                <w:sz w:val="21"/>
              </w:rPr>
            </w:pPr>
          </w:p>
          <w:p w14:paraId="61B7613C">
            <w:pPr>
              <w:spacing w:line="244" w:lineRule="auto"/>
              <w:rPr>
                <w:rFonts w:ascii="Arial"/>
                <w:sz w:val="21"/>
              </w:rPr>
            </w:pPr>
          </w:p>
          <w:p w14:paraId="2CFE42EF">
            <w:pPr>
              <w:spacing w:line="244" w:lineRule="auto"/>
              <w:rPr>
                <w:rFonts w:ascii="Arial"/>
                <w:sz w:val="21"/>
              </w:rPr>
            </w:pPr>
          </w:p>
          <w:p w14:paraId="2BCBB99C">
            <w:pPr>
              <w:pStyle w:val="20"/>
              <w:spacing w:before="91" w:line="219" w:lineRule="auto"/>
              <w:ind w:left="1078"/>
              <w:rPr>
                <w:sz w:val="28"/>
                <w:szCs w:val="28"/>
              </w:rPr>
            </w:pPr>
            <w:r>
              <w:rPr>
                <w:spacing w:val="-5"/>
                <w:sz w:val="28"/>
                <w:szCs w:val="28"/>
              </w:rPr>
              <w:t>（公章）</w:t>
            </w:r>
          </w:p>
        </w:tc>
        <w:tc>
          <w:tcPr>
            <w:tcW w:w="3418" w:type="dxa"/>
            <w:vAlign w:val="top"/>
          </w:tcPr>
          <w:p w14:paraId="75460348">
            <w:pPr>
              <w:spacing w:line="244" w:lineRule="auto"/>
              <w:rPr>
                <w:rFonts w:ascii="Arial"/>
                <w:sz w:val="21"/>
              </w:rPr>
            </w:pPr>
          </w:p>
          <w:p w14:paraId="2BD6F78B">
            <w:pPr>
              <w:spacing w:line="244" w:lineRule="auto"/>
              <w:rPr>
                <w:rFonts w:ascii="Arial"/>
                <w:sz w:val="21"/>
              </w:rPr>
            </w:pPr>
          </w:p>
          <w:p w14:paraId="2CEA5BDF">
            <w:pPr>
              <w:spacing w:line="244" w:lineRule="auto"/>
              <w:rPr>
                <w:rFonts w:ascii="Arial"/>
                <w:sz w:val="21"/>
              </w:rPr>
            </w:pPr>
          </w:p>
          <w:p w14:paraId="3EABCD7B">
            <w:pPr>
              <w:pStyle w:val="20"/>
              <w:spacing w:before="91" w:line="219" w:lineRule="auto"/>
              <w:ind w:left="746"/>
              <w:rPr>
                <w:sz w:val="28"/>
                <w:szCs w:val="28"/>
              </w:rPr>
            </w:pPr>
            <w:r>
              <w:rPr>
                <w:spacing w:val="-3"/>
                <w:sz w:val="28"/>
                <w:szCs w:val="28"/>
              </w:rPr>
              <w:t>（签字或盖章）</w:t>
            </w:r>
          </w:p>
        </w:tc>
        <w:tc>
          <w:tcPr>
            <w:tcW w:w="2343" w:type="dxa"/>
            <w:vAlign w:val="top"/>
          </w:tcPr>
          <w:p w14:paraId="68672B35">
            <w:pPr>
              <w:spacing w:line="244" w:lineRule="auto"/>
              <w:rPr>
                <w:rFonts w:ascii="Arial"/>
                <w:sz w:val="21"/>
              </w:rPr>
            </w:pPr>
          </w:p>
          <w:p w14:paraId="445EEECF">
            <w:pPr>
              <w:spacing w:line="244" w:lineRule="auto"/>
              <w:rPr>
                <w:rFonts w:ascii="Arial"/>
                <w:sz w:val="21"/>
              </w:rPr>
            </w:pPr>
          </w:p>
          <w:p w14:paraId="2D1D6CB2">
            <w:pPr>
              <w:spacing w:line="244" w:lineRule="auto"/>
              <w:rPr>
                <w:rFonts w:ascii="Arial"/>
                <w:sz w:val="21"/>
              </w:rPr>
            </w:pPr>
          </w:p>
          <w:p w14:paraId="3BB67E1B">
            <w:pPr>
              <w:pStyle w:val="20"/>
              <w:spacing w:before="91" w:line="220" w:lineRule="auto"/>
              <w:ind w:left="621"/>
              <w:rPr>
                <w:sz w:val="28"/>
                <w:szCs w:val="28"/>
              </w:rPr>
            </w:pPr>
            <w:r>
              <w:rPr>
                <w:spacing w:val="-10"/>
                <w:sz w:val="28"/>
                <w:szCs w:val="28"/>
              </w:rPr>
              <w:t>年</w:t>
            </w:r>
            <w:r>
              <w:rPr>
                <w:spacing w:val="8"/>
                <w:sz w:val="28"/>
                <w:szCs w:val="28"/>
              </w:rPr>
              <w:t xml:space="preserve">  </w:t>
            </w:r>
            <w:r>
              <w:rPr>
                <w:spacing w:val="-10"/>
                <w:sz w:val="28"/>
                <w:szCs w:val="28"/>
              </w:rPr>
              <w:t>月</w:t>
            </w:r>
            <w:r>
              <w:rPr>
                <w:spacing w:val="29"/>
                <w:sz w:val="28"/>
                <w:szCs w:val="28"/>
              </w:rPr>
              <w:t xml:space="preserve">  </w:t>
            </w:r>
            <w:r>
              <w:rPr>
                <w:spacing w:val="-10"/>
                <w:sz w:val="28"/>
                <w:szCs w:val="28"/>
              </w:rPr>
              <w:t>日</w:t>
            </w:r>
          </w:p>
        </w:tc>
      </w:tr>
    </w:tbl>
    <w:p w14:paraId="3AD61865">
      <w:pPr>
        <w:pStyle w:val="8"/>
      </w:pPr>
    </w:p>
    <w:p w14:paraId="67CDE42D">
      <w:pPr>
        <w:sectPr>
          <w:footerReference r:id="rId31" w:type="default"/>
          <w:pgSz w:w="11906" w:h="16839"/>
          <w:pgMar w:top="400" w:right="1222" w:bottom="1185" w:left="1674" w:header="0" w:footer="971" w:gutter="0"/>
          <w:pgNumType w:fmt="decimal"/>
          <w:cols w:space="720" w:num="1"/>
        </w:sectPr>
      </w:pPr>
    </w:p>
    <w:p w14:paraId="3D43EB4F">
      <w:pPr>
        <w:pStyle w:val="8"/>
        <w:spacing w:line="272" w:lineRule="auto"/>
      </w:pPr>
    </w:p>
    <w:p w14:paraId="26DD6427">
      <w:pPr>
        <w:pStyle w:val="8"/>
        <w:spacing w:line="273" w:lineRule="auto"/>
      </w:pPr>
    </w:p>
    <w:p w14:paraId="08F2A2A0">
      <w:pPr>
        <w:pStyle w:val="8"/>
        <w:spacing w:line="273" w:lineRule="auto"/>
      </w:pPr>
    </w:p>
    <w:p w14:paraId="3FE86352">
      <w:pPr>
        <w:pStyle w:val="8"/>
        <w:spacing w:line="273" w:lineRule="auto"/>
      </w:pPr>
    </w:p>
    <w:p w14:paraId="398CA414">
      <w:pPr>
        <w:spacing w:before="91" w:line="219" w:lineRule="auto"/>
        <w:ind w:left="1876"/>
        <w:rPr>
          <w:rFonts w:ascii="宋体" w:hAnsi="宋体" w:eastAsia="宋体" w:cs="宋体"/>
          <w:sz w:val="28"/>
          <w:szCs w:val="28"/>
        </w:rPr>
      </w:pPr>
      <w:r>
        <w:rPr>
          <w:rFonts w:ascii="宋体" w:hAnsi="宋体" w:eastAsia="宋体" w:cs="宋体"/>
          <w:b/>
          <w:bCs/>
          <w:spacing w:val="-3"/>
          <w:sz w:val="28"/>
          <w:szCs w:val="28"/>
        </w:rPr>
        <w:t>十、投标人认为需要补充提供的其他资料</w:t>
      </w:r>
    </w:p>
    <w:p w14:paraId="41F0B01A">
      <w:pPr>
        <w:spacing w:line="219" w:lineRule="auto"/>
        <w:rPr>
          <w:rFonts w:ascii="宋体" w:hAnsi="宋体" w:eastAsia="宋体" w:cs="宋体"/>
          <w:sz w:val="28"/>
          <w:szCs w:val="28"/>
        </w:rPr>
        <w:sectPr>
          <w:footerReference r:id="rId32" w:type="default"/>
          <w:pgSz w:w="11906" w:h="16839"/>
          <w:pgMar w:top="400" w:right="1360" w:bottom="1185" w:left="1785" w:header="0" w:footer="971" w:gutter="0"/>
          <w:pgNumType w:fmt="decimal"/>
          <w:cols w:space="720" w:num="1"/>
        </w:sectPr>
      </w:pPr>
    </w:p>
    <w:p w14:paraId="4C09506E">
      <w:pPr>
        <w:pStyle w:val="8"/>
        <w:spacing w:line="266" w:lineRule="auto"/>
      </w:pPr>
    </w:p>
    <w:p w14:paraId="76D5E1F8">
      <w:pPr>
        <w:pStyle w:val="8"/>
        <w:spacing w:line="266" w:lineRule="auto"/>
      </w:pPr>
    </w:p>
    <w:p w14:paraId="696E8C8B">
      <w:pPr>
        <w:pStyle w:val="8"/>
        <w:spacing w:line="266" w:lineRule="auto"/>
      </w:pPr>
    </w:p>
    <w:p w14:paraId="633060E0">
      <w:pPr>
        <w:pStyle w:val="8"/>
        <w:spacing w:line="267" w:lineRule="auto"/>
      </w:pPr>
    </w:p>
    <w:p w14:paraId="27274CC1">
      <w:pPr>
        <w:spacing w:before="100" w:line="224" w:lineRule="auto"/>
        <w:ind w:left="65"/>
        <w:outlineLvl w:val="1"/>
        <w:rPr>
          <w:rFonts w:ascii="宋体" w:hAnsi="宋体" w:eastAsia="宋体" w:cs="宋体"/>
          <w:sz w:val="31"/>
          <w:szCs w:val="31"/>
        </w:rPr>
      </w:pPr>
      <w:r>
        <w:rPr>
          <w:rFonts w:ascii="宋体" w:hAnsi="宋体" w:eastAsia="宋体" w:cs="宋体"/>
          <w:b/>
          <w:bCs/>
          <w:spacing w:val="-16"/>
          <w:sz w:val="31"/>
          <w:szCs w:val="31"/>
        </w:rPr>
        <w:t>附件</w:t>
      </w:r>
      <w:r>
        <w:rPr>
          <w:rFonts w:ascii="宋体" w:hAnsi="宋体" w:eastAsia="宋体" w:cs="宋体"/>
          <w:spacing w:val="-36"/>
          <w:sz w:val="31"/>
          <w:szCs w:val="31"/>
        </w:rPr>
        <w:t xml:space="preserve"> </w:t>
      </w:r>
      <w:r>
        <w:rPr>
          <w:rFonts w:ascii="宋体" w:hAnsi="宋体" w:eastAsia="宋体" w:cs="宋体"/>
          <w:b/>
          <w:bCs/>
          <w:spacing w:val="-16"/>
          <w:sz w:val="31"/>
          <w:szCs w:val="31"/>
        </w:rPr>
        <w:t>1：</w:t>
      </w:r>
    </w:p>
    <w:p w14:paraId="3A826E59">
      <w:pPr>
        <w:spacing w:before="237" w:line="219" w:lineRule="auto"/>
        <w:ind w:left="2885"/>
        <w:rPr>
          <w:rFonts w:ascii="宋体" w:hAnsi="宋体" w:eastAsia="宋体" w:cs="宋体"/>
          <w:sz w:val="28"/>
          <w:szCs w:val="28"/>
        </w:rPr>
      </w:pPr>
      <w:r>
        <w:rPr>
          <w:rFonts w:ascii="宋体" w:hAnsi="宋体" w:eastAsia="宋体" w:cs="宋体"/>
          <w:b/>
          <w:bCs/>
          <w:spacing w:val="-6"/>
          <w:sz w:val="28"/>
          <w:szCs w:val="28"/>
        </w:rPr>
        <w:t>中小企业声明函（货物）</w:t>
      </w:r>
    </w:p>
    <w:p w14:paraId="2A173FF9">
      <w:pPr>
        <w:spacing w:before="148" w:line="316" w:lineRule="auto"/>
        <w:ind w:left="42" w:right="100" w:firstLine="556"/>
        <w:rPr>
          <w:rFonts w:ascii="宋体" w:hAnsi="宋体" w:eastAsia="宋体" w:cs="宋体"/>
          <w:sz w:val="28"/>
          <w:szCs w:val="28"/>
        </w:rPr>
      </w:pPr>
      <w:r>
        <w:rPr>
          <w:rFonts w:ascii="宋体" w:hAnsi="宋体" w:eastAsia="宋体" w:cs="宋体"/>
          <w:spacing w:val="1"/>
          <w:sz w:val="28"/>
          <w:szCs w:val="28"/>
        </w:rPr>
        <w:t>本公司（联合体）郑重声明，根据《政府采购促进中小企业发展管</w:t>
      </w:r>
      <w:r>
        <w:rPr>
          <w:rFonts w:ascii="宋体" w:hAnsi="宋体" w:eastAsia="宋体" w:cs="宋体"/>
          <w:spacing w:val="9"/>
          <w:sz w:val="28"/>
          <w:szCs w:val="28"/>
        </w:rPr>
        <w:t xml:space="preserve"> </w:t>
      </w:r>
      <w:r>
        <w:rPr>
          <w:rFonts w:ascii="宋体" w:hAnsi="宋体" w:eastAsia="宋体" w:cs="宋体"/>
          <w:spacing w:val="-1"/>
          <w:sz w:val="28"/>
          <w:szCs w:val="28"/>
        </w:rPr>
        <w:t>理办法》（财库﹝2020﹞46</w:t>
      </w:r>
      <w:r>
        <w:rPr>
          <w:rFonts w:ascii="宋体" w:hAnsi="宋体" w:eastAsia="宋体" w:cs="宋体"/>
          <w:spacing w:val="-54"/>
          <w:sz w:val="28"/>
          <w:szCs w:val="28"/>
        </w:rPr>
        <w:t xml:space="preserve"> </w:t>
      </w:r>
      <w:r>
        <w:rPr>
          <w:rFonts w:ascii="宋体" w:hAnsi="宋体" w:eastAsia="宋体" w:cs="宋体"/>
          <w:spacing w:val="-1"/>
          <w:sz w:val="28"/>
          <w:szCs w:val="28"/>
        </w:rPr>
        <w:t>号）的规定，本公司（联合体）参加</w:t>
      </w:r>
    </w:p>
    <w:p w14:paraId="3C326BB9">
      <w:pPr>
        <w:tabs>
          <w:tab w:val="left" w:pos="187"/>
        </w:tabs>
        <w:spacing w:before="3" w:line="316" w:lineRule="auto"/>
        <w:ind w:left="39" w:hanging="11"/>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pacing w:val="-9"/>
          <w:sz w:val="28"/>
          <w:szCs w:val="28"/>
          <w:u w:val="single" w:color="auto"/>
        </w:rPr>
        <w:t xml:space="preserve">（单位名称） </w:t>
      </w:r>
      <w:r>
        <w:rPr>
          <w:rFonts w:ascii="宋体" w:hAnsi="宋体" w:eastAsia="宋体" w:cs="宋体"/>
          <w:spacing w:val="-99"/>
          <w:sz w:val="28"/>
          <w:szCs w:val="28"/>
        </w:rPr>
        <w:t xml:space="preserve"> </w:t>
      </w:r>
      <w:r>
        <w:rPr>
          <w:rFonts w:ascii="宋体" w:hAnsi="宋体" w:eastAsia="宋体" w:cs="宋体"/>
          <w:spacing w:val="-9"/>
          <w:sz w:val="28"/>
          <w:szCs w:val="28"/>
        </w:rPr>
        <w:t>的</w:t>
      </w:r>
      <w:r>
        <w:rPr>
          <w:rFonts w:ascii="宋体" w:hAnsi="宋体" w:eastAsia="宋体" w:cs="宋体"/>
          <w:spacing w:val="-9"/>
          <w:sz w:val="28"/>
          <w:szCs w:val="28"/>
          <w:u w:val="single" w:color="auto"/>
        </w:rPr>
        <w:t xml:space="preserve"> （项目名称） </w:t>
      </w:r>
      <w:r>
        <w:rPr>
          <w:rFonts w:ascii="宋体" w:hAnsi="宋体" w:eastAsia="宋体" w:cs="宋体"/>
          <w:spacing w:val="-130"/>
          <w:sz w:val="28"/>
          <w:szCs w:val="28"/>
        </w:rPr>
        <w:t xml:space="preserve"> </w:t>
      </w:r>
      <w:r>
        <w:rPr>
          <w:rFonts w:ascii="宋体" w:hAnsi="宋体" w:eastAsia="宋体" w:cs="宋体"/>
          <w:spacing w:val="-9"/>
          <w:sz w:val="28"/>
          <w:szCs w:val="28"/>
        </w:rPr>
        <w:t>采购活动，提供的货物全部为符合政策</w:t>
      </w:r>
      <w:r>
        <w:rPr>
          <w:rFonts w:ascii="宋体" w:hAnsi="宋体" w:eastAsia="宋体" w:cs="宋体"/>
          <w:sz w:val="28"/>
          <w:szCs w:val="28"/>
        </w:rPr>
        <w:t xml:space="preserve"> </w:t>
      </w:r>
      <w:r>
        <w:rPr>
          <w:rFonts w:ascii="宋体" w:hAnsi="宋体" w:eastAsia="宋体" w:cs="宋体"/>
          <w:spacing w:val="-13"/>
          <w:sz w:val="28"/>
          <w:szCs w:val="28"/>
        </w:rPr>
        <w:t>要求的中小企业制造（或者：服务全部由符合政策要求的中小企业承接）。</w:t>
      </w:r>
      <w:r>
        <w:rPr>
          <w:rFonts w:ascii="宋体" w:hAnsi="宋体" w:eastAsia="宋体" w:cs="宋体"/>
          <w:spacing w:val="8"/>
          <w:sz w:val="28"/>
          <w:szCs w:val="28"/>
        </w:rPr>
        <w:t xml:space="preserve"> </w:t>
      </w:r>
      <w:r>
        <w:rPr>
          <w:rFonts w:ascii="宋体" w:hAnsi="宋体" w:eastAsia="宋体" w:cs="宋体"/>
          <w:spacing w:val="1"/>
          <w:sz w:val="28"/>
          <w:szCs w:val="28"/>
        </w:rPr>
        <w:t>相关企业（含联合体中的中小企业、签订分包意向协议的中小企业）的</w:t>
      </w:r>
      <w:r>
        <w:rPr>
          <w:rFonts w:ascii="宋体" w:hAnsi="宋体" w:eastAsia="宋体" w:cs="宋体"/>
          <w:spacing w:val="8"/>
          <w:sz w:val="28"/>
          <w:szCs w:val="28"/>
        </w:rPr>
        <w:t xml:space="preserve"> </w:t>
      </w:r>
      <w:r>
        <w:rPr>
          <w:rFonts w:ascii="宋体" w:hAnsi="宋体" w:eastAsia="宋体" w:cs="宋体"/>
          <w:spacing w:val="-2"/>
          <w:sz w:val="28"/>
          <w:szCs w:val="28"/>
        </w:rPr>
        <w:t>具体情况如下：</w:t>
      </w:r>
    </w:p>
    <w:p w14:paraId="7D527E09">
      <w:pPr>
        <w:spacing w:before="2" w:line="283" w:lineRule="auto"/>
        <w:ind w:left="38" w:right="100" w:firstLine="581"/>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4"/>
          <w:sz w:val="28"/>
          <w:szCs w:val="28"/>
          <w:u w:val="single" w:color="auto"/>
        </w:rPr>
        <w:t xml:space="preserve"> （标的名称</w:t>
      </w:r>
      <w:r>
        <w:rPr>
          <w:rFonts w:ascii="宋体" w:hAnsi="宋体" w:eastAsia="宋体" w:cs="宋体"/>
          <w:spacing w:val="-31"/>
          <w:sz w:val="28"/>
          <w:szCs w:val="28"/>
          <w:u w:val="single" w:color="auto"/>
        </w:rPr>
        <w:t>）</w:t>
      </w:r>
      <w:r>
        <w:rPr>
          <w:rFonts w:ascii="宋体" w:hAnsi="宋体" w:eastAsia="宋体" w:cs="宋体"/>
          <w:spacing w:val="37"/>
          <w:sz w:val="28"/>
          <w:szCs w:val="28"/>
        </w:rPr>
        <w:t xml:space="preserve"> </w:t>
      </w:r>
      <w:r>
        <w:rPr>
          <w:rFonts w:ascii="宋体" w:hAnsi="宋体" w:eastAsia="宋体" w:cs="宋体"/>
          <w:spacing w:val="-31"/>
          <w:sz w:val="28"/>
          <w:szCs w:val="28"/>
        </w:rPr>
        <w:t>，</w:t>
      </w:r>
      <w:r>
        <w:rPr>
          <w:rFonts w:ascii="宋体" w:hAnsi="宋体" w:eastAsia="宋体" w:cs="宋体"/>
          <w:spacing w:val="-4"/>
          <w:sz w:val="28"/>
          <w:szCs w:val="28"/>
        </w:rPr>
        <w:t>属于</w:t>
      </w:r>
      <w:r>
        <w:rPr>
          <w:rFonts w:ascii="宋体" w:hAnsi="宋体" w:eastAsia="宋体" w:cs="宋体"/>
          <w:spacing w:val="-4"/>
          <w:sz w:val="28"/>
          <w:szCs w:val="28"/>
          <w:u w:val="single" w:color="auto"/>
        </w:rPr>
        <w:t xml:space="preserve">  其他未列明行业  </w:t>
      </w:r>
      <w:r>
        <w:rPr>
          <w:rFonts w:ascii="宋体" w:hAnsi="宋体" w:eastAsia="宋体" w:cs="宋体"/>
          <w:spacing w:val="-104"/>
          <w:sz w:val="28"/>
          <w:szCs w:val="28"/>
        </w:rPr>
        <w:t xml:space="preserve"> </w:t>
      </w:r>
      <w:r>
        <w:rPr>
          <w:rFonts w:ascii="宋体" w:hAnsi="宋体" w:eastAsia="宋体" w:cs="宋体"/>
          <w:spacing w:val="-4"/>
          <w:sz w:val="28"/>
          <w:szCs w:val="28"/>
        </w:rPr>
        <w:t>；</w:t>
      </w:r>
      <w:r>
        <w:rPr>
          <w:rFonts w:ascii="宋体" w:hAnsi="宋体" w:eastAsia="宋体" w:cs="宋体"/>
          <w:spacing w:val="-5"/>
          <w:sz w:val="28"/>
          <w:szCs w:val="28"/>
        </w:rPr>
        <w:t>制造商为</w:t>
      </w:r>
      <w:r>
        <w:rPr>
          <w:rFonts w:ascii="宋体" w:hAnsi="宋体" w:eastAsia="宋体" w:cs="宋体"/>
          <w:spacing w:val="-5"/>
          <w:sz w:val="28"/>
          <w:szCs w:val="28"/>
          <w:u w:val="single" w:color="auto"/>
        </w:rPr>
        <w:t>（企业名</w:t>
      </w:r>
      <w:r>
        <w:rPr>
          <w:rFonts w:ascii="宋体" w:hAnsi="宋体" w:eastAsia="宋体" w:cs="宋体"/>
          <w:sz w:val="28"/>
          <w:szCs w:val="28"/>
        </w:rPr>
        <w:t xml:space="preserve"> </w:t>
      </w:r>
      <w:r>
        <w:rPr>
          <w:rFonts w:ascii="宋体" w:hAnsi="宋体" w:eastAsia="宋体" w:cs="宋体"/>
          <w:spacing w:val="-1"/>
          <w:sz w:val="28"/>
          <w:szCs w:val="28"/>
          <w:u w:val="single" w:color="auto"/>
        </w:rPr>
        <w:t>称</w:t>
      </w:r>
      <w:r>
        <w:rPr>
          <w:rFonts w:ascii="宋体" w:hAnsi="宋体" w:eastAsia="宋体" w:cs="宋体"/>
          <w:spacing w:val="13"/>
          <w:sz w:val="28"/>
          <w:szCs w:val="28"/>
          <w:u w:val="single" w:color="auto"/>
        </w:rPr>
        <w:t>）</w:t>
      </w:r>
      <w:r>
        <w:rPr>
          <w:rFonts w:ascii="宋体" w:hAnsi="宋体" w:eastAsia="宋体" w:cs="宋体"/>
          <w:spacing w:val="13"/>
          <w:sz w:val="28"/>
          <w:szCs w:val="28"/>
        </w:rPr>
        <w:t>，</w:t>
      </w:r>
      <w:r>
        <w:rPr>
          <w:rFonts w:ascii="宋体" w:hAnsi="宋体" w:eastAsia="宋体" w:cs="宋体"/>
          <w:spacing w:val="-1"/>
          <w:sz w:val="28"/>
          <w:szCs w:val="28"/>
        </w:rPr>
        <w:t>从业人员</w:t>
      </w:r>
      <w:r>
        <w:rPr>
          <w:rFonts w:ascii="宋体" w:hAnsi="宋体" w:eastAsia="宋体" w:cs="宋体"/>
          <w:spacing w:val="-1"/>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1"/>
          <w:sz w:val="28"/>
          <w:szCs w:val="28"/>
        </w:rPr>
        <w:t>人，营业收入为</w:t>
      </w:r>
      <w:r>
        <w:rPr>
          <w:rFonts w:ascii="宋体" w:hAnsi="宋体" w:eastAsia="宋体" w:cs="宋体"/>
          <w:spacing w:val="-1"/>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1"/>
          <w:sz w:val="28"/>
          <w:szCs w:val="28"/>
        </w:rPr>
        <w:t>万元，资产总额为</w:t>
      </w:r>
      <w:r>
        <w:rPr>
          <w:rFonts w:ascii="宋体" w:hAnsi="宋体" w:eastAsia="宋体" w:cs="宋体"/>
          <w:spacing w:val="-1"/>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1"/>
          <w:sz w:val="28"/>
          <w:szCs w:val="28"/>
        </w:rPr>
        <w:t>万元</w:t>
      </w:r>
      <w:r>
        <w:rPr>
          <w:rFonts w:ascii="宋体" w:hAnsi="宋体" w:eastAsia="宋体" w:cs="宋体"/>
          <w:sz w:val="28"/>
          <w:szCs w:val="28"/>
        </w:rPr>
        <w:t xml:space="preserve"> </w:t>
      </w:r>
      <w:r>
        <w:rPr>
          <w:rFonts w:ascii="宋体" w:hAnsi="宋体" w:eastAsia="宋体" w:cs="宋体"/>
          <w:spacing w:val="-3"/>
          <w:sz w:val="28"/>
          <w:szCs w:val="28"/>
        </w:rPr>
        <w:t>,</w:t>
      </w:r>
      <w:r>
        <w:rPr>
          <w:rFonts w:ascii="宋体" w:hAnsi="宋体" w:eastAsia="宋体" w:cs="宋体"/>
          <w:spacing w:val="77"/>
          <w:sz w:val="28"/>
          <w:szCs w:val="28"/>
        </w:rPr>
        <w:t xml:space="preserve"> </w:t>
      </w:r>
      <w:r>
        <w:rPr>
          <w:rFonts w:ascii="宋体" w:hAnsi="宋体" w:eastAsia="宋体" w:cs="宋体"/>
          <w:spacing w:val="-3"/>
          <w:sz w:val="28"/>
          <w:szCs w:val="28"/>
        </w:rPr>
        <w:t>属于</w:t>
      </w:r>
      <w:r>
        <w:rPr>
          <w:rFonts w:ascii="宋体" w:hAnsi="宋体" w:eastAsia="宋体" w:cs="宋体"/>
          <w:spacing w:val="-3"/>
          <w:sz w:val="28"/>
          <w:szCs w:val="28"/>
          <w:u w:val="single" w:color="auto"/>
        </w:rPr>
        <w:t xml:space="preserve">            </w:t>
      </w:r>
      <w:r>
        <w:rPr>
          <w:rFonts w:ascii="宋体" w:hAnsi="宋体" w:eastAsia="宋体" w:cs="宋体"/>
          <w:spacing w:val="-3"/>
          <w:sz w:val="28"/>
          <w:szCs w:val="28"/>
        </w:rPr>
        <w:t>（中型企业、小型企业、微型企业</w:t>
      </w:r>
      <w:r>
        <w:rPr>
          <w:rFonts w:ascii="宋体" w:hAnsi="宋体" w:eastAsia="宋体" w:cs="宋体"/>
          <w:spacing w:val="1"/>
          <w:sz w:val="28"/>
          <w:szCs w:val="28"/>
        </w:rPr>
        <w:t>）；</w:t>
      </w:r>
    </w:p>
    <w:p w14:paraId="32D3B411">
      <w:pPr>
        <w:spacing w:before="152" w:line="284" w:lineRule="auto"/>
        <w:ind w:left="42" w:right="100" w:firstLine="559"/>
        <w:rPr>
          <w:rFonts w:ascii="宋体" w:hAnsi="宋体" w:eastAsia="宋体" w:cs="宋体"/>
          <w:sz w:val="28"/>
          <w:szCs w:val="28"/>
        </w:rPr>
      </w:pPr>
      <w:r>
        <w:rPr>
          <w:rFonts w:ascii="宋体" w:hAnsi="宋体" w:eastAsia="宋体" w:cs="宋体"/>
          <w:sz w:val="28"/>
          <w:szCs w:val="28"/>
        </w:rPr>
        <w:t>2.</w:t>
      </w:r>
      <w:r>
        <w:rPr>
          <w:rFonts w:ascii="宋体" w:hAnsi="宋体" w:eastAsia="宋体" w:cs="宋体"/>
          <w:sz w:val="28"/>
          <w:szCs w:val="28"/>
          <w:u w:val="single" w:color="auto"/>
        </w:rPr>
        <w:t xml:space="preserve"> （标的名称）</w:t>
      </w:r>
      <w:r>
        <w:rPr>
          <w:rFonts w:ascii="宋体" w:hAnsi="宋体" w:eastAsia="宋体" w:cs="宋体"/>
          <w:spacing w:val="36"/>
          <w:sz w:val="28"/>
          <w:szCs w:val="28"/>
        </w:rPr>
        <w:t xml:space="preserve"> </w:t>
      </w:r>
      <w:r>
        <w:rPr>
          <w:rFonts w:ascii="宋体" w:hAnsi="宋体" w:eastAsia="宋体" w:cs="宋体"/>
          <w:sz w:val="28"/>
          <w:szCs w:val="28"/>
        </w:rPr>
        <w:t>，属于</w:t>
      </w:r>
      <w:r>
        <w:rPr>
          <w:rFonts w:ascii="宋体" w:hAnsi="宋体" w:eastAsia="宋体" w:cs="宋体"/>
          <w:sz w:val="28"/>
          <w:szCs w:val="28"/>
          <w:u w:val="single" w:color="auto"/>
        </w:rPr>
        <w:t>（采购文件中明确的所属行业）</w:t>
      </w:r>
      <w:r>
        <w:rPr>
          <w:rFonts w:ascii="宋体" w:hAnsi="宋体" w:eastAsia="宋体" w:cs="宋体"/>
          <w:sz w:val="28"/>
          <w:szCs w:val="28"/>
        </w:rPr>
        <w:t>；制造商 为</w:t>
      </w:r>
      <w:r>
        <w:rPr>
          <w:rFonts w:ascii="宋体" w:hAnsi="宋体" w:eastAsia="宋体" w:cs="宋体"/>
          <w:sz w:val="28"/>
          <w:szCs w:val="28"/>
          <w:u w:val="single" w:color="auto"/>
        </w:rPr>
        <w:t>（企业名称</w:t>
      </w:r>
      <w:r>
        <w:rPr>
          <w:rFonts w:ascii="宋体" w:hAnsi="宋体" w:eastAsia="宋体" w:cs="宋体"/>
          <w:spacing w:val="9"/>
          <w:sz w:val="28"/>
          <w:szCs w:val="28"/>
          <w:u w:val="single" w:color="auto"/>
        </w:rPr>
        <w:t>）</w:t>
      </w:r>
      <w:r>
        <w:rPr>
          <w:rFonts w:ascii="宋体" w:hAnsi="宋体" w:eastAsia="宋体" w:cs="宋体"/>
          <w:spacing w:val="9"/>
          <w:sz w:val="28"/>
          <w:szCs w:val="28"/>
        </w:rPr>
        <w:t>，</w:t>
      </w:r>
      <w:r>
        <w:rPr>
          <w:rFonts w:ascii="宋体" w:hAnsi="宋体" w:eastAsia="宋体" w:cs="宋体"/>
          <w:sz w:val="28"/>
          <w:szCs w:val="28"/>
        </w:rPr>
        <w:t>从业人员</w:t>
      </w:r>
      <w:r>
        <w:rPr>
          <w:rFonts w:ascii="宋体" w:hAnsi="宋体" w:eastAsia="宋体" w:cs="宋体"/>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z w:val="28"/>
          <w:szCs w:val="28"/>
        </w:rPr>
        <w:t>人，营</w:t>
      </w:r>
      <w:r>
        <w:rPr>
          <w:rFonts w:ascii="宋体" w:hAnsi="宋体" w:eastAsia="宋体" w:cs="宋体"/>
          <w:spacing w:val="-1"/>
          <w:sz w:val="28"/>
          <w:szCs w:val="28"/>
        </w:rPr>
        <w:t>业收入为</w:t>
      </w:r>
      <w:r>
        <w:rPr>
          <w:rFonts w:ascii="宋体" w:hAnsi="宋体" w:eastAsia="宋体" w:cs="宋体"/>
          <w:spacing w:val="-1"/>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1"/>
          <w:sz w:val="28"/>
          <w:szCs w:val="28"/>
        </w:rPr>
        <w:t>万元，资产总额</w:t>
      </w:r>
      <w:r>
        <w:rPr>
          <w:rFonts w:ascii="宋体" w:hAnsi="宋体" w:eastAsia="宋体" w:cs="宋体"/>
          <w:sz w:val="28"/>
          <w:szCs w:val="28"/>
        </w:rPr>
        <w:t xml:space="preserve"> </w:t>
      </w:r>
      <w:r>
        <w:rPr>
          <w:rFonts w:ascii="宋体" w:hAnsi="宋体" w:eastAsia="宋体" w:cs="宋体"/>
          <w:spacing w:val="-1"/>
          <w:sz w:val="28"/>
          <w:szCs w:val="28"/>
        </w:rPr>
        <w:t>为</w:t>
      </w:r>
      <w:r>
        <w:rPr>
          <w:rFonts w:ascii="宋体" w:hAnsi="宋体" w:eastAsia="宋体" w:cs="宋体"/>
          <w:spacing w:val="-1"/>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1"/>
          <w:sz w:val="28"/>
          <w:szCs w:val="28"/>
        </w:rPr>
        <w:t>万元，属于</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（中型企业、小型企业、微型企业</w:t>
      </w:r>
      <w:r>
        <w:rPr>
          <w:rFonts w:ascii="宋体" w:hAnsi="宋体" w:eastAsia="宋体" w:cs="宋体"/>
          <w:spacing w:val="1"/>
          <w:sz w:val="28"/>
          <w:szCs w:val="28"/>
        </w:rPr>
        <w:t>）；</w:t>
      </w:r>
    </w:p>
    <w:p w14:paraId="669C4F81">
      <w:pPr>
        <w:spacing w:before="146" w:line="442" w:lineRule="exact"/>
        <w:ind w:left="616"/>
        <w:rPr>
          <w:rFonts w:ascii="宋体" w:hAnsi="宋体" w:eastAsia="宋体" w:cs="宋体"/>
          <w:sz w:val="28"/>
          <w:szCs w:val="28"/>
        </w:rPr>
      </w:pPr>
      <w:r>
        <w:rPr>
          <w:rFonts w:ascii="宋体" w:hAnsi="宋体" w:eastAsia="宋体" w:cs="宋体"/>
          <w:spacing w:val="-14"/>
          <w:position w:val="3"/>
          <w:sz w:val="28"/>
          <w:szCs w:val="28"/>
        </w:rPr>
        <w:t>……</w:t>
      </w:r>
    </w:p>
    <w:p w14:paraId="36D6F6A3">
      <w:pPr>
        <w:spacing w:before="40" w:line="316" w:lineRule="auto"/>
        <w:ind w:left="40" w:right="100" w:firstLine="589"/>
        <w:rPr>
          <w:rFonts w:ascii="宋体" w:hAnsi="宋体" w:eastAsia="宋体" w:cs="宋体"/>
          <w:sz w:val="28"/>
          <w:szCs w:val="28"/>
        </w:rPr>
      </w:pPr>
      <w:r>
        <w:rPr>
          <w:rFonts w:ascii="宋体" w:hAnsi="宋体" w:eastAsia="宋体" w:cs="宋体"/>
          <w:sz w:val="28"/>
          <w:szCs w:val="28"/>
        </w:rPr>
        <w:t>以上企业，不属于大企业的分支机构，不存在控股股东为大企业的</w:t>
      </w:r>
      <w:r>
        <w:rPr>
          <w:rFonts w:ascii="宋体" w:hAnsi="宋体" w:eastAsia="宋体" w:cs="宋体"/>
          <w:spacing w:val="8"/>
          <w:sz w:val="28"/>
          <w:szCs w:val="28"/>
        </w:rPr>
        <w:t xml:space="preserve"> </w:t>
      </w:r>
      <w:r>
        <w:rPr>
          <w:rFonts w:ascii="宋体" w:hAnsi="宋体" w:eastAsia="宋体" w:cs="宋体"/>
          <w:spacing w:val="-1"/>
          <w:sz w:val="28"/>
          <w:szCs w:val="28"/>
        </w:rPr>
        <w:t>情形，也不存在与大企业的负责人为同一人的情形。</w:t>
      </w:r>
    </w:p>
    <w:p w14:paraId="545E8441">
      <w:pPr>
        <w:spacing w:before="1" w:line="318" w:lineRule="auto"/>
        <w:ind w:left="49" w:right="100" w:firstLine="550"/>
        <w:rPr>
          <w:rFonts w:ascii="宋体" w:hAnsi="宋体" w:eastAsia="宋体" w:cs="宋体"/>
          <w:sz w:val="28"/>
          <w:szCs w:val="28"/>
        </w:rPr>
      </w:pPr>
      <w:r>
        <w:rPr>
          <w:rFonts w:ascii="宋体" w:hAnsi="宋体" w:eastAsia="宋体" w:cs="宋体"/>
          <w:spacing w:val="1"/>
          <w:sz w:val="28"/>
          <w:szCs w:val="28"/>
        </w:rPr>
        <w:t>本企业对上述声明内容的真实性负责。如有虚假，将依法承担相应</w:t>
      </w:r>
      <w:r>
        <w:rPr>
          <w:rFonts w:ascii="宋体" w:hAnsi="宋体" w:eastAsia="宋体" w:cs="宋体"/>
          <w:spacing w:val="9"/>
          <w:sz w:val="28"/>
          <w:szCs w:val="28"/>
        </w:rPr>
        <w:t xml:space="preserve"> </w:t>
      </w:r>
      <w:r>
        <w:rPr>
          <w:rFonts w:ascii="宋体" w:hAnsi="宋体" w:eastAsia="宋体" w:cs="宋体"/>
          <w:spacing w:val="-7"/>
          <w:sz w:val="28"/>
          <w:szCs w:val="28"/>
        </w:rPr>
        <w:t>责任。</w:t>
      </w:r>
    </w:p>
    <w:p w14:paraId="32B3AA76">
      <w:pPr>
        <w:pStyle w:val="8"/>
        <w:spacing w:line="380" w:lineRule="auto"/>
      </w:pPr>
    </w:p>
    <w:p w14:paraId="6988E717">
      <w:pPr>
        <w:spacing w:before="92" w:line="219" w:lineRule="auto"/>
        <w:ind w:left="603"/>
        <w:rPr>
          <w:rFonts w:ascii="宋体" w:hAnsi="宋体" w:eastAsia="宋体" w:cs="宋体"/>
          <w:sz w:val="28"/>
          <w:szCs w:val="28"/>
        </w:rPr>
      </w:pPr>
      <w:r>
        <w:rPr>
          <w:rFonts w:ascii="宋体" w:hAnsi="宋体" w:eastAsia="宋体" w:cs="宋体"/>
          <w:spacing w:val="-3"/>
          <w:sz w:val="28"/>
          <w:szCs w:val="28"/>
        </w:rPr>
        <w:t>企业名称（盖章</w:t>
      </w:r>
      <w:r>
        <w:rPr>
          <w:rFonts w:ascii="宋体" w:hAnsi="宋体" w:eastAsia="宋体" w:cs="宋体"/>
          <w:spacing w:val="2"/>
          <w:sz w:val="28"/>
          <w:szCs w:val="28"/>
        </w:rPr>
        <w:t>）：</w:t>
      </w:r>
    </w:p>
    <w:p w14:paraId="2687026D">
      <w:pPr>
        <w:spacing w:before="147" w:line="221" w:lineRule="auto"/>
        <w:ind w:left="646"/>
        <w:rPr>
          <w:rFonts w:ascii="宋体" w:hAnsi="宋体" w:eastAsia="宋体" w:cs="宋体"/>
          <w:sz w:val="28"/>
          <w:szCs w:val="28"/>
        </w:rPr>
      </w:pPr>
      <w:r>
        <w:rPr>
          <w:rFonts w:ascii="宋体" w:hAnsi="宋体" w:eastAsia="宋体" w:cs="宋体"/>
          <w:spacing w:val="-24"/>
          <w:sz w:val="28"/>
          <w:szCs w:val="28"/>
        </w:rPr>
        <w:t>日</w:t>
      </w:r>
      <w:r>
        <w:rPr>
          <w:rFonts w:ascii="宋体" w:hAnsi="宋体" w:eastAsia="宋体" w:cs="宋体"/>
          <w:spacing w:val="13"/>
          <w:sz w:val="28"/>
          <w:szCs w:val="28"/>
        </w:rPr>
        <w:t xml:space="preserve"> </w:t>
      </w:r>
      <w:r>
        <w:rPr>
          <w:rFonts w:ascii="宋体" w:hAnsi="宋体" w:eastAsia="宋体" w:cs="宋体"/>
          <w:spacing w:val="-24"/>
          <w:sz w:val="28"/>
          <w:szCs w:val="28"/>
        </w:rPr>
        <w:t>期：</w:t>
      </w:r>
    </w:p>
    <w:p w14:paraId="5CC430C9">
      <w:pPr>
        <w:spacing w:before="144" w:line="319" w:lineRule="auto"/>
        <w:ind w:left="38" w:right="100" w:firstLine="560"/>
        <w:rPr>
          <w:rFonts w:ascii="宋体" w:hAnsi="宋体" w:eastAsia="宋体" w:cs="宋体"/>
          <w:sz w:val="28"/>
          <w:szCs w:val="28"/>
        </w:rPr>
      </w:pPr>
      <w:r>
        <w:rPr>
          <w:rFonts w:ascii="宋体" w:hAnsi="宋体" w:eastAsia="宋体" w:cs="宋体"/>
          <w:spacing w:val="1"/>
          <w:sz w:val="28"/>
          <w:szCs w:val="28"/>
        </w:rPr>
        <w:t>注：从业人员、营业收入、资产总额填报上一年度数据，无上一年</w:t>
      </w:r>
      <w:r>
        <w:rPr>
          <w:rFonts w:ascii="宋体" w:hAnsi="宋体" w:eastAsia="宋体" w:cs="宋体"/>
          <w:spacing w:val="11"/>
          <w:sz w:val="28"/>
          <w:szCs w:val="28"/>
        </w:rPr>
        <w:t xml:space="preserve"> </w:t>
      </w:r>
      <w:r>
        <w:rPr>
          <w:rFonts w:ascii="宋体" w:hAnsi="宋体" w:eastAsia="宋体" w:cs="宋体"/>
          <w:spacing w:val="-1"/>
          <w:sz w:val="28"/>
          <w:szCs w:val="28"/>
        </w:rPr>
        <w:t>度数据的新成立 企业可不填报。</w:t>
      </w:r>
    </w:p>
    <w:p w14:paraId="7EA47F72">
      <w:pPr>
        <w:spacing w:line="319" w:lineRule="auto"/>
        <w:rPr>
          <w:rFonts w:ascii="宋体" w:hAnsi="宋体" w:eastAsia="宋体" w:cs="宋体"/>
          <w:sz w:val="28"/>
          <w:szCs w:val="28"/>
        </w:rPr>
        <w:sectPr>
          <w:footerReference r:id="rId33" w:type="default"/>
          <w:pgSz w:w="11906" w:h="16839"/>
          <w:pgMar w:top="400" w:right="1259" w:bottom="1185" w:left="1785" w:header="0" w:footer="971" w:gutter="0"/>
          <w:pgNumType w:fmt="decimal"/>
          <w:cols w:space="720" w:num="1"/>
        </w:sectPr>
      </w:pPr>
    </w:p>
    <w:p w14:paraId="31307BF1">
      <w:pPr>
        <w:pStyle w:val="8"/>
        <w:spacing w:line="272" w:lineRule="auto"/>
      </w:pPr>
    </w:p>
    <w:p w14:paraId="64022472">
      <w:pPr>
        <w:pStyle w:val="8"/>
        <w:spacing w:line="273" w:lineRule="auto"/>
      </w:pPr>
    </w:p>
    <w:p w14:paraId="40418744">
      <w:pPr>
        <w:pStyle w:val="8"/>
        <w:spacing w:line="273" w:lineRule="auto"/>
      </w:pPr>
    </w:p>
    <w:p w14:paraId="06F2AFBD">
      <w:pPr>
        <w:pStyle w:val="8"/>
        <w:spacing w:line="273" w:lineRule="auto"/>
      </w:pPr>
    </w:p>
    <w:p w14:paraId="69CEE7D1">
      <w:pPr>
        <w:spacing w:before="91" w:line="219" w:lineRule="auto"/>
        <w:ind w:left="1738"/>
        <w:outlineLvl w:val="2"/>
        <w:rPr>
          <w:rFonts w:ascii="宋体" w:hAnsi="宋体" w:eastAsia="宋体" w:cs="宋体"/>
          <w:sz w:val="28"/>
          <w:szCs w:val="28"/>
        </w:rPr>
      </w:pPr>
      <w:r>
        <w:rPr>
          <w:rFonts w:ascii="宋体" w:hAnsi="宋体" w:eastAsia="宋体" w:cs="宋体"/>
          <w:b/>
          <w:bCs/>
          <w:spacing w:val="-3"/>
          <w:sz w:val="28"/>
          <w:szCs w:val="28"/>
        </w:rPr>
        <w:t>二、监狱企业、福利企业相关资格证明材料</w:t>
      </w:r>
    </w:p>
    <w:p w14:paraId="3DC7A3FF">
      <w:pPr>
        <w:spacing w:before="291" w:line="219" w:lineRule="auto"/>
        <w:ind w:left="622"/>
        <w:rPr>
          <w:rFonts w:ascii="宋体" w:hAnsi="宋体" w:eastAsia="宋体" w:cs="宋体"/>
          <w:sz w:val="28"/>
          <w:szCs w:val="28"/>
        </w:rPr>
      </w:pPr>
      <w:r>
        <w:rPr>
          <w:rFonts w:ascii="宋体" w:hAnsi="宋体" w:eastAsia="宋体" w:cs="宋体"/>
          <w:b/>
          <w:bCs/>
          <w:spacing w:val="4"/>
          <w:sz w:val="28"/>
          <w:szCs w:val="28"/>
        </w:rPr>
        <w:t>附件</w:t>
      </w:r>
      <w:r>
        <w:rPr>
          <w:rFonts w:ascii="宋体" w:hAnsi="宋体" w:eastAsia="宋体" w:cs="宋体"/>
          <w:spacing w:val="4"/>
          <w:sz w:val="28"/>
          <w:szCs w:val="28"/>
        </w:rPr>
        <w:t xml:space="preserve"> </w:t>
      </w:r>
      <w:r>
        <w:rPr>
          <w:rFonts w:ascii="宋体" w:hAnsi="宋体" w:eastAsia="宋体" w:cs="宋体"/>
          <w:b/>
          <w:bCs/>
          <w:spacing w:val="4"/>
          <w:sz w:val="28"/>
          <w:szCs w:val="28"/>
        </w:rPr>
        <w:t>2</w:t>
      </w:r>
      <w:r>
        <w:rPr>
          <w:rFonts w:ascii="宋体" w:hAnsi="宋体" w:eastAsia="宋体" w:cs="宋体"/>
          <w:b/>
          <w:bCs/>
          <w:spacing w:val="-40"/>
          <w:sz w:val="28"/>
          <w:szCs w:val="28"/>
        </w:rPr>
        <w:t>：（</w:t>
      </w:r>
      <w:r>
        <w:rPr>
          <w:rFonts w:ascii="宋体" w:hAnsi="宋体" w:eastAsia="宋体" w:cs="宋体"/>
          <w:b/>
          <w:bCs/>
          <w:spacing w:val="4"/>
          <w:sz w:val="28"/>
          <w:szCs w:val="28"/>
        </w:rPr>
        <w:t>如有）</w:t>
      </w:r>
    </w:p>
    <w:p w14:paraId="6833D853">
      <w:pPr>
        <w:spacing w:before="265" w:line="220" w:lineRule="auto"/>
        <w:ind w:left="3140"/>
        <w:rPr>
          <w:rFonts w:ascii="宋体" w:hAnsi="宋体" w:eastAsia="宋体" w:cs="宋体"/>
          <w:sz w:val="28"/>
          <w:szCs w:val="28"/>
        </w:rPr>
      </w:pPr>
      <w:r>
        <w:rPr>
          <w:rFonts w:ascii="宋体" w:hAnsi="宋体" w:eastAsia="宋体" w:cs="宋体"/>
          <w:b/>
          <w:bCs/>
          <w:spacing w:val="-3"/>
          <w:sz w:val="28"/>
          <w:szCs w:val="28"/>
        </w:rPr>
        <w:t>残疾人福利性单位声明函</w:t>
      </w:r>
    </w:p>
    <w:p w14:paraId="20A22202">
      <w:pPr>
        <w:spacing w:before="223" w:line="317" w:lineRule="auto"/>
        <w:ind w:left="63" w:right="50" w:firstLine="536"/>
        <w:jc w:val="both"/>
        <w:rPr>
          <w:rFonts w:ascii="宋体" w:hAnsi="宋体" w:eastAsia="宋体" w:cs="宋体"/>
          <w:sz w:val="28"/>
          <w:szCs w:val="28"/>
        </w:rPr>
      </w:pPr>
      <w:r>
        <w:rPr>
          <w:rFonts w:ascii="宋体" w:hAnsi="宋体" w:eastAsia="宋体" w:cs="宋体"/>
          <w:spacing w:val="-18"/>
          <w:sz w:val="28"/>
          <w:szCs w:val="28"/>
        </w:rPr>
        <w:t>本单位郑重声明，根据《财政部</w:t>
      </w:r>
      <w:r>
        <w:rPr>
          <w:rFonts w:ascii="宋体" w:hAnsi="宋体" w:eastAsia="宋体" w:cs="宋体"/>
          <w:spacing w:val="131"/>
          <w:sz w:val="28"/>
          <w:szCs w:val="28"/>
        </w:rPr>
        <w:t xml:space="preserve"> </w:t>
      </w:r>
      <w:r>
        <w:rPr>
          <w:rFonts w:ascii="宋体" w:hAnsi="宋体" w:eastAsia="宋体" w:cs="宋体"/>
          <w:spacing w:val="-18"/>
          <w:sz w:val="28"/>
          <w:szCs w:val="28"/>
        </w:rPr>
        <w:t>民政部</w:t>
      </w:r>
      <w:r>
        <w:rPr>
          <w:rFonts w:ascii="宋体" w:hAnsi="宋体" w:eastAsia="宋体" w:cs="宋体"/>
          <w:spacing w:val="99"/>
          <w:sz w:val="28"/>
          <w:szCs w:val="28"/>
        </w:rPr>
        <w:t xml:space="preserve"> </w:t>
      </w:r>
      <w:r>
        <w:rPr>
          <w:rFonts w:ascii="宋体" w:hAnsi="宋体" w:eastAsia="宋体" w:cs="宋体"/>
          <w:spacing w:val="-18"/>
          <w:sz w:val="28"/>
          <w:szCs w:val="28"/>
        </w:rPr>
        <w:t>中国残疾人联合会关于促进</w:t>
      </w:r>
      <w:r>
        <w:rPr>
          <w:rFonts w:ascii="宋体" w:hAnsi="宋体" w:eastAsia="宋体" w:cs="宋体"/>
          <w:sz w:val="28"/>
          <w:szCs w:val="28"/>
        </w:rPr>
        <w:t xml:space="preserve"> </w:t>
      </w:r>
      <w:r>
        <w:rPr>
          <w:rFonts w:ascii="宋体" w:hAnsi="宋体" w:eastAsia="宋体" w:cs="宋体"/>
          <w:spacing w:val="-5"/>
          <w:sz w:val="28"/>
          <w:szCs w:val="28"/>
        </w:rPr>
        <w:t>残疾人 就业政府采购政策的通知》（财库〔2017〕 141号）的规定，本</w:t>
      </w:r>
      <w:r>
        <w:rPr>
          <w:rFonts w:ascii="宋体" w:hAnsi="宋体" w:eastAsia="宋体" w:cs="宋体"/>
          <w:sz w:val="28"/>
          <w:szCs w:val="28"/>
        </w:rPr>
        <w:t xml:space="preserve"> </w:t>
      </w:r>
      <w:r>
        <w:rPr>
          <w:rFonts w:ascii="宋体" w:hAnsi="宋体" w:eastAsia="宋体" w:cs="宋体"/>
          <w:spacing w:val="-12"/>
          <w:sz w:val="28"/>
          <w:szCs w:val="28"/>
        </w:rPr>
        <w:t>单位为符合条件</w:t>
      </w:r>
      <w:r>
        <w:rPr>
          <w:rFonts w:ascii="宋体" w:hAnsi="宋体" w:eastAsia="宋体" w:cs="宋体"/>
          <w:spacing w:val="52"/>
          <w:sz w:val="28"/>
          <w:szCs w:val="28"/>
        </w:rPr>
        <w:t xml:space="preserve"> </w:t>
      </w:r>
      <w:r>
        <w:rPr>
          <w:rFonts w:ascii="宋体" w:hAnsi="宋体" w:eastAsia="宋体" w:cs="宋体"/>
          <w:spacing w:val="-12"/>
          <w:sz w:val="28"/>
          <w:szCs w:val="28"/>
        </w:rPr>
        <w:t>的残疾人福利性单位，且本单位参加</w:t>
      </w:r>
      <w:r>
        <w:rPr>
          <w:rFonts w:ascii="宋体" w:hAnsi="宋体" w:eastAsia="宋体" w:cs="宋体"/>
          <w:spacing w:val="6"/>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12"/>
          <w:sz w:val="28"/>
          <w:szCs w:val="28"/>
        </w:rPr>
        <w:t>单位的</w:t>
      </w:r>
      <w:r>
        <w:rPr>
          <w:rFonts w:ascii="宋体" w:hAnsi="宋体" w:eastAsia="宋体" w:cs="宋体"/>
          <w:sz w:val="28"/>
          <w:szCs w:val="28"/>
        </w:rPr>
        <w:t xml:space="preserve"> </w:t>
      </w:r>
      <w:r>
        <w:rPr>
          <w:rFonts w:ascii="宋体" w:hAnsi="宋体" w:eastAsia="宋体" w:cs="宋体"/>
          <w:spacing w:val="-3"/>
          <w:sz w:val="28"/>
          <w:szCs w:val="28"/>
        </w:rPr>
        <w:t>项目采购活 动提供本单位制造的货物（由本单位承担工程/提供服务）</w:t>
      </w:r>
      <w:r>
        <w:rPr>
          <w:rFonts w:ascii="宋体" w:hAnsi="宋体" w:eastAsia="宋体" w:cs="宋体"/>
          <w:spacing w:val="10"/>
          <w:sz w:val="28"/>
          <w:szCs w:val="28"/>
        </w:rPr>
        <w:t xml:space="preserve"> </w:t>
      </w:r>
      <w:r>
        <w:rPr>
          <w:rFonts w:ascii="宋体" w:hAnsi="宋体" w:eastAsia="宋体" w:cs="宋体"/>
          <w:spacing w:val="-5"/>
          <w:sz w:val="28"/>
          <w:szCs w:val="28"/>
        </w:rPr>
        <w:t>,</w:t>
      </w:r>
      <w:r>
        <w:rPr>
          <w:rFonts w:ascii="宋体" w:hAnsi="宋体" w:eastAsia="宋体" w:cs="宋体"/>
          <w:spacing w:val="112"/>
          <w:sz w:val="28"/>
          <w:szCs w:val="28"/>
        </w:rPr>
        <w:t xml:space="preserve"> </w:t>
      </w:r>
      <w:r>
        <w:rPr>
          <w:rFonts w:ascii="宋体" w:hAnsi="宋体" w:eastAsia="宋体" w:cs="宋体"/>
          <w:spacing w:val="-5"/>
          <w:sz w:val="28"/>
          <w:szCs w:val="28"/>
        </w:rPr>
        <w:t>或者提供其他残疾人福利性单位制造的货物（不包括使用非残疾人福</w:t>
      </w:r>
      <w:r>
        <w:rPr>
          <w:rFonts w:ascii="宋体" w:hAnsi="宋体" w:eastAsia="宋体" w:cs="宋体"/>
          <w:sz w:val="28"/>
          <w:szCs w:val="28"/>
        </w:rPr>
        <w:t xml:space="preserve"> </w:t>
      </w:r>
      <w:r>
        <w:rPr>
          <w:rFonts w:ascii="宋体" w:hAnsi="宋体" w:eastAsia="宋体" w:cs="宋体"/>
          <w:spacing w:val="-4"/>
          <w:sz w:val="28"/>
          <w:szCs w:val="28"/>
        </w:rPr>
        <w:t>利性单位注册商标的货物）。</w:t>
      </w:r>
    </w:p>
    <w:p w14:paraId="6F220747">
      <w:pPr>
        <w:spacing w:before="192" w:line="219" w:lineRule="auto"/>
        <w:jc w:val="right"/>
        <w:rPr>
          <w:rFonts w:ascii="宋体" w:hAnsi="宋体" w:eastAsia="宋体" w:cs="宋体"/>
          <w:sz w:val="28"/>
          <w:szCs w:val="28"/>
        </w:rPr>
      </w:pPr>
      <w:r>
        <w:rPr>
          <w:rFonts w:ascii="宋体" w:hAnsi="宋体" w:eastAsia="宋体" w:cs="宋体"/>
          <w:spacing w:val="1"/>
          <w:sz w:val="28"/>
          <w:szCs w:val="28"/>
        </w:rPr>
        <w:t>本单位对上述声明的真实性负责。如有虚假，将依法承担相应责任</w:t>
      </w:r>
    </w:p>
    <w:p w14:paraId="274EDFA8">
      <w:pPr>
        <w:spacing w:before="328" w:line="141" w:lineRule="exact"/>
        <w:ind w:left="66"/>
        <w:rPr>
          <w:rFonts w:ascii="宋体" w:hAnsi="宋体" w:eastAsia="宋体" w:cs="宋体"/>
          <w:sz w:val="28"/>
          <w:szCs w:val="28"/>
        </w:rPr>
      </w:pPr>
      <w:r>
        <w:rPr>
          <w:rFonts w:ascii="宋体" w:hAnsi="宋体" w:eastAsia="宋体" w:cs="宋体"/>
          <w:position w:val="1"/>
          <w:sz w:val="28"/>
          <w:szCs w:val="28"/>
        </w:rPr>
        <w:t>。</w:t>
      </w:r>
    </w:p>
    <w:p w14:paraId="08E65D17">
      <w:pPr>
        <w:pStyle w:val="8"/>
        <w:spacing w:line="324" w:lineRule="auto"/>
      </w:pPr>
    </w:p>
    <w:p w14:paraId="009BCB75">
      <w:pPr>
        <w:spacing w:before="91" w:line="219" w:lineRule="auto"/>
        <w:ind w:left="4457"/>
        <w:rPr>
          <w:rFonts w:ascii="宋体" w:hAnsi="宋体" w:eastAsia="宋体" w:cs="宋体"/>
          <w:sz w:val="28"/>
          <w:szCs w:val="28"/>
        </w:rPr>
      </w:pPr>
      <w:r>
        <w:rPr>
          <w:rFonts w:ascii="宋体" w:hAnsi="宋体" w:eastAsia="宋体" w:cs="宋体"/>
          <w:spacing w:val="-7"/>
          <w:sz w:val="28"/>
          <w:szCs w:val="28"/>
        </w:rPr>
        <w:t>单位名称（盖章</w:t>
      </w:r>
      <w:r>
        <w:rPr>
          <w:rFonts w:ascii="宋体" w:hAnsi="宋体" w:eastAsia="宋体" w:cs="宋体"/>
          <w:spacing w:val="-4"/>
          <w:sz w:val="28"/>
          <w:szCs w:val="28"/>
        </w:rPr>
        <w:t>）：</w:t>
      </w:r>
    </w:p>
    <w:p w14:paraId="486E0EF7">
      <w:pPr>
        <w:pStyle w:val="8"/>
        <w:spacing w:line="265" w:lineRule="auto"/>
      </w:pPr>
    </w:p>
    <w:p w14:paraId="26374634">
      <w:pPr>
        <w:spacing w:before="92" w:line="221" w:lineRule="auto"/>
        <w:ind w:left="4465"/>
        <w:rPr>
          <w:rFonts w:ascii="宋体" w:hAnsi="宋体" w:eastAsia="宋体" w:cs="宋体"/>
          <w:sz w:val="28"/>
          <w:szCs w:val="28"/>
        </w:rPr>
      </w:pPr>
      <w:r>
        <w:rPr>
          <w:rFonts w:ascii="宋体" w:hAnsi="宋体" w:eastAsia="宋体" w:cs="宋体"/>
          <w:spacing w:val="-18"/>
          <w:sz w:val="28"/>
          <w:szCs w:val="28"/>
        </w:rPr>
        <w:t>日  期：</w:t>
      </w:r>
    </w:p>
    <w:p w14:paraId="0BA35845">
      <w:pPr>
        <w:pStyle w:val="8"/>
        <w:spacing w:line="306" w:lineRule="auto"/>
      </w:pPr>
    </w:p>
    <w:p w14:paraId="132F3D86">
      <w:pPr>
        <w:pStyle w:val="8"/>
        <w:spacing w:line="306" w:lineRule="auto"/>
      </w:pPr>
    </w:p>
    <w:p w14:paraId="325FD93F">
      <w:pPr>
        <w:pStyle w:val="8"/>
        <w:spacing w:line="307" w:lineRule="auto"/>
      </w:pPr>
    </w:p>
    <w:p w14:paraId="318A159A">
      <w:pPr>
        <w:spacing w:before="79" w:line="339" w:lineRule="auto"/>
        <w:ind w:left="70" w:right="52" w:firstLine="456"/>
        <w:rPr>
          <w:rFonts w:ascii="宋体" w:hAnsi="宋体" w:eastAsia="宋体" w:cs="宋体"/>
          <w:sz w:val="24"/>
          <w:szCs w:val="24"/>
        </w:rPr>
      </w:pPr>
      <w:r>
        <w:rPr>
          <w:rFonts w:ascii="宋体" w:hAnsi="宋体" w:eastAsia="宋体" w:cs="宋体"/>
          <w:spacing w:val="-12"/>
          <w:sz w:val="24"/>
          <w:szCs w:val="24"/>
        </w:rPr>
        <w:t>注：1.投标人应仔细阅读《财政部  民政部  中国残疾人联合会关于促进残疾人就</w:t>
      </w:r>
      <w:r>
        <w:rPr>
          <w:rFonts w:ascii="宋体" w:hAnsi="宋体" w:eastAsia="宋体" w:cs="宋体"/>
          <w:spacing w:val="6"/>
          <w:sz w:val="24"/>
          <w:szCs w:val="24"/>
        </w:rPr>
        <w:t xml:space="preserve"> </w:t>
      </w:r>
      <w:r>
        <w:rPr>
          <w:rFonts w:ascii="宋体" w:hAnsi="宋体" w:eastAsia="宋体" w:cs="宋体"/>
          <w:spacing w:val="-7"/>
          <w:sz w:val="24"/>
          <w:szCs w:val="24"/>
        </w:rPr>
        <w:t>业政府采购政策的通知》，并如实填写本表，符合条件的投标人未按上述要求提供、</w:t>
      </w:r>
      <w:r>
        <w:rPr>
          <w:rFonts w:ascii="宋体" w:hAnsi="宋体" w:eastAsia="宋体" w:cs="宋体"/>
          <w:spacing w:val="14"/>
          <w:sz w:val="24"/>
          <w:szCs w:val="24"/>
        </w:rPr>
        <w:t xml:space="preserve"> </w:t>
      </w:r>
      <w:r>
        <w:rPr>
          <w:rFonts w:ascii="宋体" w:hAnsi="宋体" w:eastAsia="宋体" w:cs="宋体"/>
          <w:spacing w:val="-3"/>
          <w:sz w:val="24"/>
          <w:szCs w:val="24"/>
        </w:rPr>
        <w:t>填写的，评审时不予以考虑。</w:t>
      </w:r>
    </w:p>
    <w:p w14:paraId="6C25C50A">
      <w:pPr>
        <w:spacing w:before="77" w:line="339" w:lineRule="auto"/>
        <w:ind w:left="71" w:right="55" w:firstLine="451"/>
        <w:jc w:val="both"/>
        <w:rPr>
          <w:rFonts w:ascii="宋体" w:hAnsi="宋体" w:eastAsia="宋体" w:cs="宋体"/>
          <w:sz w:val="24"/>
          <w:szCs w:val="24"/>
        </w:rPr>
      </w:pPr>
      <w:r>
        <w:rPr>
          <w:rFonts w:ascii="宋体" w:hAnsi="宋体" w:eastAsia="宋体" w:cs="宋体"/>
          <w:spacing w:val="-12"/>
          <w:sz w:val="24"/>
          <w:szCs w:val="24"/>
        </w:rPr>
        <w:t>2.如不是该类企业则不需提供相关声明，若提</w:t>
      </w:r>
      <w:r>
        <w:rPr>
          <w:rFonts w:ascii="宋体" w:hAnsi="宋体" w:eastAsia="宋体" w:cs="宋体"/>
          <w:spacing w:val="-13"/>
          <w:sz w:val="24"/>
          <w:szCs w:val="24"/>
        </w:rPr>
        <w:t>供虚假材料谋取中标、成交的，将按</w:t>
      </w:r>
      <w:r>
        <w:rPr>
          <w:rFonts w:ascii="宋体" w:hAnsi="宋体" w:eastAsia="宋体" w:cs="宋体"/>
          <w:sz w:val="24"/>
          <w:szCs w:val="24"/>
        </w:rPr>
        <w:t xml:space="preserve"> </w:t>
      </w:r>
      <w:r>
        <w:rPr>
          <w:rFonts w:ascii="宋体" w:hAnsi="宋体" w:eastAsia="宋体" w:cs="宋体"/>
          <w:spacing w:val="-7"/>
          <w:sz w:val="24"/>
          <w:szCs w:val="24"/>
        </w:rPr>
        <w:t>照《中华人民共和国政府采购法》第七十七条规定对投标人处以采购金额千分之五以</w:t>
      </w:r>
      <w:r>
        <w:rPr>
          <w:rFonts w:ascii="宋体" w:hAnsi="宋体" w:eastAsia="宋体" w:cs="宋体"/>
          <w:spacing w:val="10"/>
          <w:sz w:val="24"/>
          <w:szCs w:val="24"/>
        </w:rPr>
        <w:t xml:space="preserve"> </w:t>
      </w:r>
      <w:r>
        <w:rPr>
          <w:rFonts w:ascii="宋体" w:hAnsi="宋体" w:eastAsia="宋体" w:cs="宋体"/>
          <w:spacing w:val="-7"/>
          <w:sz w:val="24"/>
          <w:szCs w:val="24"/>
        </w:rPr>
        <w:t>上千分之十以下的罚款，列入不良行为记录名单，在一至三年内禁止参加政府采购活</w:t>
      </w:r>
      <w:r>
        <w:rPr>
          <w:rFonts w:ascii="宋体" w:hAnsi="宋体" w:eastAsia="宋体" w:cs="宋体"/>
          <w:spacing w:val="8"/>
          <w:sz w:val="24"/>
          <w:szCs w:val="24"/>
        </w:rPr>
        <w:t xml:space="preserve"> </w:t>
      </w:r>
      <w:r>
        <w:rPr>
          <w:rFonts w:ascii="宋体" w:hAnsi="宋体" w:eastAsia="宋体" w:cs="宋体"/>
          <w:spacing w:val="-7"/>
          <w:sz w:val="24"/>
          <w:szCs w:val="24"/>
        </w:rPr>
        <w:t>动，有违法所得的，并处没收违法所得，情节严重的，由工商行政管理机关吊销营业</w:t>
      </w:r>
      <w:r>
        <w:rPr>
          <w:rFonts w:ascii="宋体" w:hAnsi="宋体" w:eastAsia="宋体" w:cs="宋体"/>
          <w:spacing w:val="6"/>
          <w:sz w:val="24"/>
          <w:szCs w:val="24"/>
        </w:rPr>
        <w:t xml:space="preserve"> </w:t>
      </w:r>
      <w:r>
        <w:rPr>
          <w:rFonts w:ascii="宋体" w:hAnsi="宋体" w:eastAsia="宋体" w:cs="宋体"/>
          <w:spacing w:val="-3"/>
          <w:sz w:val="24"/>
          <w:szCs w:val="24"/>
        </w:rPr>
        <w:t>执照；构成犯罪的，依法追究刑事责任。</w:t>
      </w:r>
    </w:p>
    <w:p w14:paraId="362956D8">
      <w:pPr>
        <w:spacing w:line="339" w:lineRule="auto"/>
        <w:rPr>
          <w:rFonts w:ascii="宋体" w:hAnsi="宋体" w:eastAsia="宋体" w:cs="宋体"/>
          <w:sz w:val="24"/>
          <w:szCs w:val="24"/>
        </w:rPr>
        <w:sectPr>
          <w:footerReference r:id="rId34" w:type="default"/>
          <w:pgSz w:w="11906" w:h="16839"/>
          <w:pgMar w:top="400" w:right="1360" w:bottom="1185" w:left="1785" w:header="0" w:footer="971" w:gutter="0"/>
          <w:pgNumType w:fmt="decimal"/>
          <w:cols w:space="720" w:num="1"/>
        </w:sectPr>
      </w:pPr>
    </w:p>
    <w:p w14:paraId="3F970089">
      <w:pPr>
        <w:spacing w:before="241" w:line="220" w:lineRule="auto"/>
        <w:ind w:left="3561"/>
        <w:rPr>
          <w:rFonts w:ascii="宋体" w:hAnsi="宋体" w:eastAsia="宋体" w:cs="宋体"/>
          <w:sz w:val="28"/>
          <w:szCs w:val="28"/>
        </w:rPr>
      </w:pPr>
      <w:r>
        <w:rPr>
          <w:rFonts w:ascii="宋体" w:hAnsi="宋体" w:eastAsia="宋体" w:cs="宋体"/>
          <w:b/>
          <w:bCs/>
          <w:spacing w:val="-4"/>
          <w:sz w:val="28"/>
          <w:szCs w:val="28"/>
        </w:rPr>
        <w:t>监狱企业证明文件</w:t>
      </w:r>
    </w:p>
    <w:p w14:paraId="531B518B">
      <w:pPr>
        <w:spacing w:before="150" w:line="316" w:lineRule="auto"/>
        <w:ind w:left="40" w:hanging="1"/>
        <w:jc w:val="both"/>
        <w:rPr>
          <w:rFonts w:ascii="宋体" w:hAnsi="宋体" w:eastAsia="宋体" w:cs="宋体"/>
          <w:sz w:val="28"/>
          <w:szCs w:val="28"/>
        </w:rPr>
      </w:pPr>
      <w:r>
        <w:rPr>
          <w:rFonts w:ascii="宋体" w:hAnsi="宋体" w:eastAsia="宋体" w:cs="宋体"/>
          <w:spacing w:val="1"/>
          <w:sz w:val="28"/>
          <w:szCs w:val="28"/>
        </w:rPr>
        <w:t>根据财政部、司法部《关于政府采购支持监狱企业发展有关问题的通知</w:t>
      </w:r>
      <w:r>
        <w:rPr>
          <w:rFonts w:ascii="宋体" w:hAnsi="宋体" w:eastAsia="宋体" w:cs="宋体"/>
          <w:spacing w:val="8"/>
          <w:sz w:val="28"/>
          <w:szCs w:val="28"/>
        </w:rPr>
        <w:t xml:space="preserve"> </w:t>
      </w:r>
      <w:r>
        <w:rPr>
          <w:rFonts w:ascii="宋体" w:hAnsi="宋体" w:eastAsia="宋体" w:cs="宋体"/>
          <w:spacing w:val="1"/>
          <w:sz w:val="28"/>
          <w:szCs w:val="28"/>
        </w:rPr>
        <w:t>》（财 库〔2014〕68 号）的规定，监狱企业是指由司法部认定的为罪</w:t>
      </w:r>
      <w:r>
        <w:rPr>
          <w:rFonts w:ascii="宋体" w:hAnsi="宋体" w:eastAsia="宋体" w:cs="宋体"/>
          <w:spacing w:val="3"/>
          <w:sz w:val="28"/>
          <w:szCs w:val="28"/>
        </w:rPr>
        <w:t xml:space="preserve"> </w:t>
      </w:r>
      <w:r>
        <w:rPr>
          <w:rFonts w:ascii="宋体" w:hAnsi="宋体" w:eastAsia="宋体" w:cs="宋体"/>
          <w:spacing w:val="1"/>
          <w:sz w:val="28"/>
          <w:szCs w:val="28"/>
        </w:rPr>
        <w:t>犯、戒毒人员提  供生产项目和劳动对象，且全部产权属于司法部监狱</w:t>
      </w:r>
      <w:r>
        <w:rPr>
          <w:rFonts w:ascii="宋体" w:hAnsi="宋体" w:eastAsia="宋体" w:cs="宋体"/>
          <w:spacing w:val="6"/>
          <w:sz w:val="28"/>
          <w:szCs w:val="28"/>
        </w:rPr>
        <w:t xml:space="preserve"> </w:t>
      </w:r>
      <w:r>
        <w:rPr>
          <w:rFonts w:ascii="宋体" w:hAnsi="宋体" w:eastAsia="宋体" w:cs="宋体"/>
          <w:spacing w:val="-3"/>
          <w:sz w:val="28"/>
          <w:szCs w:val="28"/>
        </w:rPr>
        <w:t>管理局、戒毒管理局、直属 煤矿管理局，各省、自治区、</w:t>
      </w:r>
      <w:r>
        <w:rPr>
          <w:rFonts w:ascii="宋体" w:hAnsi="宋体" w:eastAsia="宋体" w:cs="宋体"/>
          <w:spacing w:val="-4"/>
          <w:sz w:val="28"/>
          <w:szCs w:val="28"/>
        </w:rPr>
        <w:t>直辖市监狱管</w:t>
      </w:r>
      <w:r>
        <w:rPr>
          <w:rFonts w:ascii="宋体" w:hAnsi="宋体" w:eastAsia="宋体" w:cs="宋体"/>
          <w:sz w:val="28"/>
          <w:szCs w:val="28"/>
        </w:rPr>
        <w:t xml:space="preserve"> </w:t>
      </w:r>
      <w:r>
        <w:rPr>
          <w:rFonts w:ascii="宋体" w:hAnsi="宋体" w:eastAsia="宋体" w:cs="宋体"/>
          <w:spacing w:val="-3"/>
          <w:sz w:val="28"/>
          <w:szCs w:val="28"/>
        </w:rPr>
        <w:t>理局、戒毒管理局，各地（设区的市） 监狱、强制隔离戒</w:t>
      </w:r>
      <w:r>
        <w:rPr>
          <w:rFonts w:ascii="宋体" w:hAnsi="宋体" w:eastAsia="宋体" w:cs="宋体"/>
          <w:spacing w:val="-4"/>
          <w:sz w:val="28"/>
          <w:szCs w:val="28"/>
        </w:rPr>
        <w:t>毒所、戒毒康</w:t>
      </w:r>
      <w:r>
        <w:rPr>
          <w:rFonts w:ascii="宋体" w:hAnsi="宋体" w:eastAsia="宋体" w:cs="宋体"/>
          <w:sz w:val="28"/>
          <w:szCs w:val="28"/>
        </w:rPr>
        <w:t xml:space="preserve"> </w:t>
      </w:r>
      <w:r>
        <w:rPr>
          <w:rFonts w:ascii="宋体" w:hAnsi="宋体" w:eastAsia="宋体" w:cs="宋体"/>
          <w:spacing w:val="-1"/>
          <w:sz w:val="28"/>
          <w:szCs w:val="28"/>
        </w:rPr>
        <w:t>复所，以及新疆生产建设兵团监狱管理局、戒毒</w:t>
      </w:r>
    </w:p>
    <w:p w14:paraId="00DDF9D4">
      <w:pPr>
        <w:spacing w:before="1" w:line="219" w:lineRule="auto"/>
        <w:ind w:left="46"/>
        <w:rPr>
          <w:rFonts w:ascii="宋体" w:hAnsi="宋体" w:eastAsia="宋体" w:cs="宋体"/>
          <w:sz w:val="28"/>
          <w:szCs w:val="28"/>
        </w:rPr>
      </w:pPr>
      <w:r>
        <w:rPr>
          <w:rFonts w:ascii="宋体" w:hAnsi="宋体" w:eastAsia="宋体" w:cs="宋体"/>
          <w:spacing w:val="-3"/>
          <w:sz w:val="28"/>
          <w:szCs w:val="28"/>
        </w:rPr>
        <w:t>管理局的企业。</w:t>
      </w:r>
    </w:p>
    <w:p w14:paraId="1BA65862">
      <w:pPr>
        <w:spacing w:before="144" w:line="319" w:lineRule="auto"/>
        <w:ind w:left="45" w:right="41" w:firstLine="554"/>
        <w:rPr>
          <w:rFonts w:ascii="宋体" w:hAnsi="宋体" w:eastAsia="宋体" w:cs="宋体"/>
          <w:sz w:val="28"/>
          <w:szCs w:val="28"/>
        </w:rPr>
      </w:pPr>
      <w:r>
        <w:rPr>
          <w:rFonts w:ascii="宋体" w:hAnsi="宋体" w:eastAsia="宋体" w:cs="宋体"/>
          <w:sz w:val="28"/>
          <w:szCs w:val="28"/>
        </w:rPr>
        <w:t>监狱企业参加政府采购活动时，应当提供由省级以上监狱管</w:t>
      </w:r>
      <w:r>
        <w:rPr>
          <w:rFonts w:ascii="宋体" w:hAnsi="宋体" w:eastAsia="宋体" w:cs="宋体"/>
          <w:spacing w:val="-1"/>
          <w:sz w:val="28"/>
          <w:szCs w:val="28"/>
        </w:rPr>
        <w:t>理局、</w:t>
      </w:r>
      <w:r>
        <w:rPr>
          <w:rFonts w:ascii="宋体" w:hAnsi="宋体" w:eastAsia="宋体" w:cs="宋体"/>
          <w:sz w:val="28"/>
          <w:szCs w:val="28"/>
        </w:rPr>
        <w:t xml:space="preserve"> </w:t>
      </w:r>
      <w:r>
        <w:rPr>
          <w:rFonts w:ascii="宋体" w:hAnsi="宋体" w:eastAsia="宋体" w:cs="宋体"/>
          <w:spacing w:val="-1"/>
          <w:sz w:val="28"/>
          <w:szCs w:val="28"/>
        </w:rPr>
        <w:t>戒毒管理局（含新疆生产建设兵团）出具的属于监狱企业的证明文件。</w:t>
      </w:r>
    </w:p>
    <w:p w14:paraId="3A27EC72">
      <w:pPr>
        <w:pStyle w:val="8"/>
        <w:spacing w:line="241" w:lineRule="auto"/>
      </w:pPr>
    </w:p>
    <w:p w14:paraId="18938FC7">
      <w:pPr>
        <w:pStyle w:val="8"/>
        <w:spacing w:line="241" w:lineRule="auto"/>
      </w:pPr>
    </w:p>
    <w:p w14:paraId="286C211A">
      <w:pPr>
        <w:pStyle w:val="8"/>
        <w:spacing w:line="241" w:lineRule="auto"/>
      </w:pPr>
    </w:p>
    <w:p w14:paraId="48EDAC3C">
      <w:pPr>
        <w:pStyle w:val="8"/>
        <w:spacing w:line="241" w:lineRule="auto"/>
      </w:pPr>
    </w:p>
    <w:p w14:paraId="356598AB">
      <w:pPr>
        <w:pStyle w:val="8"/>
        <w:spacing w:line="241" w:lineRule="auto"/>
      </w:pPr>
    </w:p>
    <w:p w14:paraId="764304CA">
      <w:pPr>
        <w:pStyle w:val="8"/>
        <w:spacing w:line="241" w:lineRule="auto"/>
      </w:pPr>
    </w:p>
    <w:p w14:paraId="2344D1DA">
      <w:pPr>
        <w:pStyle w:val="8"/>
        <w:spacing w:line="241" w:lineRule="auto"/>
      </w:pPr>
    </w:p>
    <w:p w14:paraId="15B57867">
      <w:pPr>
        <w:pStyle w:val="8"/>
        <w:spacing w:line="241" w:lineRule="auto"/>
      </w:pPr>
    </w:p>
    <w:p w14:paraId="7FFC8DEF">
      <w:pPr>
        <w:pStyle w:val="8"/>
        <w:spacing w:line="242" w:lineRule="auto"/>
      </w:pPr>
    </w:p>
    <w:p w14:paraId="46CD4189">
      <w:pPr>
        <w:spacing w:before="78" w:line="219" w:lineRule="auto"/>
        <w:ind w:left="530"/>
        <w:rPr>
          <w:rFonts w:ascii="宋体" w:hAnsi="宋体" w:eastAsia="宋体" w:cs="宋体"/>
          <w:sz w:val="24"/>
          <w:szCs w:val="24"/>
        </w:rPr>
      </w:pPr>
      <w:r>
        <w:rPr>
          <w:rFonts w:ascii="宋体" w:hAnsi="宋体" w:eastAsia="宋体" w:cs="宋体"/>
          <w:spacing w:val="-6"/>
          <w:sz w:val="24"/>
          <w:szCs w:val="24"/>
        </w:rPr>
        <w:t>说明：</w:t>
      </w:r>
    </w:p>
    <w:p w14:paraId="5A79C9FF">
      <w:pPr>
        <w:spacing w:before="317" w:line="219" w:lineRule="auto"/>
        <w:ind w:left="1092"/>
        <w:rPr>
          <w:rFonts w:ascii="宋体" w:hAnsi="宋体" w:eastAsia="宋体" w:cs="宋体"/>
          <w:sz w:val="24"/>
          <w:szCs w:val="24"/>
        </w:rPr>
      </w:pPr>
      <w:r>
        <w:rPr>
          <w:rFonts w:ascii="宋体" w:hAnsi="宋体" w:eastAsia="宋体" w:cs="宋体"/>
          <w:spacing w:val="-3"/>
          <w:sz w:val="24"/>
          <w:szCs w:val="24"/>
        </w:rPr>
        <w:t>1.无格式要求，由出具监狱企业证明的单位自行拟定；</w:t>
      </w:r>
    </w:p>
    <w:p w14:paraId="7811CA8C">
      <w:pPr>
        <w:pStyle w:val="8"/>
        <w:spacing w:line="262" w:lineRule="auto"/>
      </w:pPr>
    </w:p>
    <w:p w14:paraId="24FAF321">
      <w:pPr>
        <w:spacing w:before="78" w:line="314" w:lineRule="auto"/>
        <w:ind w:left="50" w:right="25" w:firstLine="496"/>
        <w:rPr>
          <w:rFonts w:ascii="宋体" w:hAnsi="宋体" w:eastAsia="宋体" w:cs="宋体"/>
          <w:sz w:val="24"/>
          <w:szCs w:val="24"/>
        </w:rPr>
      </w:pPr>
      <w:r>
        <w:rPr>
          <w:rFonts w:ascii="宋体" w:hAnsi="宋体" w:eastAsia="宋体" w:cs="宋体"/>
          <w:spacing w:val="-4"/>
          <w:sz w:val="24"/>
          <w:szCs w:val="24"/>
        </w:rPr>
        <w:t>2.如不是该类企业则不需提供相关声明，若提供虚假材料谋取中标、成交</w:t>
      </w:r>
      <w:r>
        <w:rPr>
          <w:rFonts w:ascii="宋体" w:hAnsi="宋体" w:eastAsia="宋体" w:cs="宋体"/>
          <w:spacing w:val="46"/>
          <w:sz w:val="24"/>
          <w:szCs w:val="24"/>
        </w:rPr>
        <w:t xml:space="preserve"> </w:t>
      </w:r>
      <w:r>
        <w:rPr>
          <w:rFonts w:ascii="宋体" w:hAnsi="宋体" w:eastAsia="宋体" w:cs="宋体"/>
          <w:spacing w:val="-4"/>
          <w:sz w:val="24"/>
          <w:szCs w:val="24"/>
        </w:rPr>
        <w:t>的，</w:t>
      </w:r>
      <w:r>
        <w:rPr>
          <w:rFonts w:ascii="宋体" w:hAnsi="宋体" w:eastAsia="宋体" w:cs="宋体"/>
          <w:sz w:val="24"/>
          <w:szCs w:val="24"/>
        </w:rPr>
        <w:t xml:space="preserve"> </w:t>
      </w:r>
      <w:r>
        <w:rPr>
          <w:rFonts w:ascii="宋体" w:hAnsi="宋体" w:eastAsia="宋体" w:cs="宋体"/>
          <w:spacing w:val="-4"/>
          <w:sz w:val="24"/>
          <w:szCs w:val="24"/>
        </w:rPr>
        <w:t>将按照《中华人民共和国政府采购法》第七十七条规定对投标人处以采购金 额千分</w:t>
      </w:r>
      <w:r>
        <w:rPr>
          <w:rFonts w:ascii="宋体" w:hAnsi="宋体" w:eastAsia="宋体" w:cs="宋体"/>
          <w:spacing w:val="14"/>
          <w:sz w:val="24"/>
          <w:szCs w:val="24"/>
        </w:rPr>
        <w:t xml:space="preserve"> </w:t>
      </w:r>
      <w:r>
        <w:rPr>
          <w:rFonts w:ascii="宋体" w:hAnsi="宋体" w:eastAsia="宋体" w:cs="宋体"/>
          <w:spacing w:val="-4"/>
          <w:sz w:val="24"/>
          <w:szCs w:val="24"/>
        </w:rPr>
        <w:t>之五以上千分之十以下的罚款，列入不良行为记录名单，在一至三年内禁 止参加政</w:t>
      </w:r>
      <w:r>
        <w:rPr>
          <w:rFonts w:ascii="宋体" w:hAnsi="宋体" w:eastAsia="宋体" w:cs="宋体"/>
          <w:spacing w:val="14"/>
          <w:sz w:val="24"/>
          <w:szCs w:val="24"/>
        </w:rPr>
        <w:t xml:space="preserve"> </w:t>
      </w:r>
      <w:r>
        <w:rPr>
          <w:rFonts w:ascii="宋体" w:hAnsi="宋体" w:eastAsia="宋体" w:cs="宋体"/>
          <w:spacing w:val="-7"/>
          <w:sz w:val="24"/>
          <w:szCs w:val="24"/>
        </w:rPr>
        <w:t>府采购活动，有违法所得的，并处没收违法所得，情节严重的，由工商行政管理机关</w:t>
      </w:r>
      <w:r>
        <w:rPr>
          <w:rFonts w:ascii="宋体" w:hAnsi="宋体" w:eastAsia="宋体" w:cs="宋体"/>
          <w:sz w:val="24"/>
          <w:szCs w:val="24"/>
        </w:rPr>
        <w:t xml:space="preserve"> </w:t>
      </w:r>
      <w:r>
        <w:rPr>
          <w:rFonts w:ascii="宋体" w:hAnsi="宋体" w:eastAsia="宋体" w:cs="宋体"/>
          <w:spacing w:val="-3"/>
          <w:sz w:val="24"/>
          <w:szCs w:val="24"/>
        </w:rPr>
        <w:t>吊销营业执照；构成犯罪的，依法追究刑事责任。</w:t>
      </w:r>
    </w:p>
    <w:p w14:paraId="499C0585">
      <w:pPr>
        <w:pStyle w:val="8"/>
        <w:spacing w:line="341" w:lineRule="auto"/>
      </w:pPr>
    </w:p>
    <w:p w14:paraId="159A4263">
      <w:pPr>
        <w:pStyle w:val="8"/>
        <w:spacing w:line="341" w:lineRule="auto"/>
      </w:pPr>
    </w:p>
    <w:p w14:paraId="76A01377">
      <w:pPr>
        <w:spacing w:before="101" w:line="225" w:lineRule="auto"/>
        <w:ind w:left="3172"/>
        <w:rPr>
          <w:rFonts w:ascii="宋体" w:hAnsi="宋体" w:eastAsia="宋体" w:cs="宋体"/>
          <w:sz w:val="31"/>
          <w:szCs w:val="31"/>
        </w:rPr>
      </w:pPr>
      <w:r>
        <w:rPr>
          <w:rFonts w:ascii="宋体" w:hAnsi="宋体" w:eastAsia="宋体" w:cs="宋体"/>
          <w:b/>
          <w:bCs/>
          <w:spacing w:val="-1"/>
          <w:sz w:val="31"/>
          <w:szCs w:val="31"/>
        </w:rPr>
        <w:t>[此页以后无内容]</w:t>
      </w:r>
    </w:p>
    <w:sectPr>
      <w:headerReference r:id="rId35" w:type="default"/>
      <w:footerReference r:id="rId36" w:type="default"/>
      <w:pgSz w:w="11906" w:h="16839"/>
      <w:pgMar w:top="1944" w:right="1360" w:bottom="1185" w:left="1785" w:header="1512" w:footer="97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DE8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B4534">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EB4534">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BA72D">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B69AB">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71B69AB">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513E1">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0FD82">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480FD82">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A209A">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168B1">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64168B1">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6A507">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E7EB1">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2E7EB1">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3ABFB">
    <w:pPr>
      <w:spacing w:line="209" w:lineRule="auto"/>
      <w:ind w:left="3993"/>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4A19B">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5A4A19B">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73E1">
    <w:pPr>
      <w:spacing w:line="209" w:lineRule="auto"/>
      <w:ind w:left="3726"/>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990C1">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70990C1">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03A4">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EF488">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CDEF488">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7E570">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EAFFC">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F3EAFFC">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E6800">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F9717">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1BF9717">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71BFA">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A21CE">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24A21CE">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2C04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0878D">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90878D">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7ACDB">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700E8">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49700E8">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C1457">
    <w:pPr>
      <w:spacing w:line="209" w:lineRule="auto"/>
      <w:ind w:left="3705"/>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0C7A2">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900C7A2">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37BDB">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F53CE">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69F53CE">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46F6B">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A4385">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FBA4385">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96161">
    <w:pPr>
      <w:spacing w:line="209" w:lineRule="auto"/>
      <w:ind w:left="3790"/>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57CC2">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FF57CC2">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DD9C8">
    <w:pPr>
      <w:spacing w:line="209" w:lineRule="auto"/>
      <w:ind w:left="3790"/>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4DA17">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814DA17">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3B92C">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3CDA0">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C93CDA0">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892E0">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5355A">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305355A">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5231B">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C3658">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78C3658">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723B">
    <w:pPr>
      <w:spacing w:line="209" w:lineRule="auto"/>
      <w:ind w:left="3678"/>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533CF">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A1533CF">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C6DD5">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BED3F">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0BED3F">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1F9D6">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0AFE3">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830AFE3">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EB6D">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9820A">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249820A">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0718C">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8DD04">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28DD04">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2DE86">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DD72A">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7FDD72A">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00B9">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F7097">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6AF7097">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76515">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3E029">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103E029">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3FA77">
    <w:pPr>
      <w:spacing w:before="76" w:line="219" w:lineRule="auto"/>
      <w:ind w:left="61"/>
      <w:rPr>
        <w:rFonts w:ascii="宋体" w:hAnsi="宋体" w:eastAsia="宋体" w:cs="宋体"/>
        <w:sz w:val="28"/>
        <w:szCs w:val="28"/>
      </w:rPr>
    </w:pPr>
    <w:r>
      <w:rPr>
        <w:rFonts w:ascii="宋体" w:hAnsi="宋体" w:eastAsia="宋体" w:cs="宋体"/>
        <w:b/>
        <w:bCs/>
        <w:spacing w:val="10"/>
        <w:sz w:val="28"/>
        <w:szCs w:val="28"/>
      </w:rPr>
      <w:t>附件2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2E81A">
    <w:pPr>
      <w:pStyle w:val="8"/>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214B0">
    <w:pPr>
      <w:spacing w:before="76" w:line="219" w:lineRule="auto"/>
      <w:ind w:left="622"/>
      <w:rPr>
        <w:rFonts w:ascii="宋体" w:hAnsi="宋体" w:eastAsia="宋体" w:cs="宋体"/>
        <w:sz w:val="28"/>
        <w:szCs w:val="28"/>
      </w:rPr>
    </w:pPr>
    <w:r>
      <w:rPr>
        <w:rFonts w:ascii="宋体" w:hAnsi="宋体" w:eastAsia="宋体" w:cs="宋体"/>
        <w:b/>
        <w:bCs/>
        <w:spacing w:val="4"/>
        <w:sz w:val="28"/>
        <w:szCs w:val="28"/>
      </w:rPr>
      <w:t>附件</w:t>
    </w:r>
    <w:r>
      <w:rPr>
        <w:rFonts w:ascii="宋体" w:hAnsi="宋体" w:eastAsia="宋体" w:cs="宋体"/>
        <w:spacing w:val="4"/>
        <w:sz w:val="28"/>
        <w:szCs w:val="28"/>
      </w:rPr>
      <w:t xml:space="preserve"> </w:t>
    </w:r>
    <w:r>
      <w:rPr>
        <w:rFonts w:ascii="宋体" w:hAnsi="宋体" w:eastAsia="宋体" w:cs="宋体"/>
        <w:b/>
        <w:bCs/>
        <w:spacing w:val="4"/>
        <w:sz w:val="28"/>
        <w:szCs w:val="28"/>
      </w:rPr>
      <w:t>3</w:t>
    </w:r>
    <w:r>
      <w:rPr>
        <w:rFonts w:ascii="宋体" w:hAnsi="宋体" w:eastAsia="宋体" w:cs="宋体"/>
        <w:b/>
        <w:bCs/>
        <w:spacing w:val="-40"/>
        <w:sz w:val="28"/>
        <w:szCs w:val="28"/>
      </w:rPr>
      <w:t>：（</w:t>
    </w:r>
    <w:r>
      <w:rPr>
        <w:rFonts w:ascii="宋体" w:hAnsi="宋体" w:eastAsia="宋体" w:cs="宋体"/>
        <w:b/>
        <w:bCs/>
        <w:spacing w:val="4"/>
        <w:sz w:val="28"/>
        <w:szCs w:val="28"/>
      </w:rPr>
      <w:t>如有）</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EF0EE"/>
    <w:multiLevelType w:val="singleLevel"/>
    <w:tmpl w:val="E64EF0EE"/>
    <w:lvl w:ilvl="0" w:tentative="0">
      <w:start w:val="4"/>
      <w:numFmt w:val="decimal"/>
      <w:suff w:val="nothing"/>
      <w:lvlText w:val="（%1）"/>
      <w:lvlJc w:val="left"/>
    </w:lvl>
  </w:abstractNum>
  <w:abstractNum w:abstractNumId="1">
    <w:nsid w:val="063E0C49"/>
    <w:multiLevelType w:val="singleLevel"/>
    <w:tmpl w:val="063E0C49"/>
    <w:lvl w:ilvl="0" w:tentative="0">
      <w:start w:val="5"/>
      <w:numFmt w:val="decimal"/>
      <w:suff w:val="nothing"/>
      <w:lvlText w:val="%1、"/>
      <w:lvlJc w:val="left"/>
    </w:lvl>
  </w:abstractNum>
  <w:abstractNum w:abstractNumId="2">
    <w:nsid w:val="19B7E0E8"/>
    <w:multiLevelType w:val="singleLevel"/>
    <w:tmpl w:val="19B7E0E8"/>
    <w:lvl w:ilvl="0" w:tentative="0">
      <w:start w:val="1"/>
      <w:numFmt w:val="decimal"/>
      <w:suff w:val="nothing"/>
      <w:lvlText w:val="%1、"/>
      <w:lvlJc w:val="left"/>
    </w:lvl>
  </w:abstractNum>
  <w:abstractNum w:abstractNumId="3">
    <w:nsid w:val="372ECE09"/>
    <w:multiLevelType w:val="singleLevel"/>
    <w:tmpl w:val="372ECE09"/>
    <w:lvl w:ilvl="0" w:tentative="0">
      <w:start w:val="1"/>
      <w:numFmt w:val="decimal"/>
      <w:lvlText w:val="%1."/>
      <w:lvlJc w:val="left"/>
      <w:pPr>
        <w:tabs>
          <w:tab w:val="left" w:pos="312"/>
        </w:tabs>
      </w:pPr>
    </w:lvl>
  </w:abstractNum>
  <w:abstractNum w:abstractNumId="4">
    <w:nsid w:val="58101042"/>
    <w:multiLevelType w:val="singleLevel"/>
    <w:tmpl w:val="58101042"/>
    <w:lvl w:ilvl="0" w:tentative="0">
      <w:start w:val="4"/>
      <w:numFmt w:val="chineseCounting"/>
      <w:suff w:val="nothing"/>
      <w:lvlText w:val="%1、"/>
      <w:lvlJc w:val="left"/>
    </w:lvl>
  </w:abstractNum>
  <w:abstractNum w:abstractNumId="5">
    <w:nsid w:val="582D20B5"/>
    <w:multiLevelType w:val="singleLevel"/>
    <w:tmpl w:val="582D20B5"/>
    <w:lvl w:ilvl="0" w:tentative="0">
      <w:start w:val="3"/>
      <w:numFmt w:val="chineseCounting"/>
      <w:suff w:val="nothing"/>
      <w:lvlText w:val="%1、"/>
      <w:lvlJc w:val="left"/>
    </w:lvl>
  </w:abstractNum>
  <w:abstractNum w:abstractNumId="6">
    <w:nsid w:val="582D2137"/>
    <w:multiLevelType w:val="singleLevel"/>
    <w:tmpl w:val="582D2137"/>
    <w:lvl w:ilvl="0" w:tentative="0">
      <w:start w:val="1"/>
      <w:numFmt w:val="decimal"/>
      <w:suff w:val="nothing"/>
      <w:lvlText w:val="%1、"/>
      <w:lvlJc w:val="left"/>
    </w:lvl>
  </w:abstractNum>
  <w:num w:numId="1">
    <w:abstractNumId w:val="0"/>
  </w:num>
  <w:num w:numId="2">
    <w:abstractNumId w:val="3"/>
  </w:num>
  <w:num w:numId="3">
    <w:abstractNumId w:val="1"/>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3F417C"/>
    <w:rsid w:val="005D2854"/>
    <w:rsid w:val="00B06E28"/>
    <w:rsid w:val="01671BDD"/>
    <w:rsid w:val="02A8425B"/>
    <w:rsid w:val="03211E6A"/>
    <w:rsid w:val="04CC1D57"/>
    <w:rsid w:val="053A3164"/>
    <w:rsid w:val="05CF7D50"/>
    <w:rsid w:val="07047ECE"/>
    <w:rsid w:val="074A1D85"/>
    <w:rsid w:val="07584330"/>
    <w:rsid w:val="07BC60B3"/>
    <w:rsid w:val="08347AEC"/>
    <w:rsid w:val="08A92C65"/>
    <w:rsid w:val="097E7AC3"/>
    <w:rsid w:val="0B1B5B77"/>
    <w:rsid w:val="0B264E3C"/>
    <w:rsid w:val="0B350656"/>
    <w:rsid w:val="0BBC2B25"/>
    <w:rsid w:val="0BBC3975"/>
    <w:rsid w:val="0C153E48"/>
    <w:rsid w:val="0C6A11AF"/>
    <w:rsid w:val="0CD12600"/>
    <w:rsid w:val="0CE628C0"/>
    <w:rsid w:val="0D037356"/>
    <w:rsid w:val="0ED87C76"/>
    <w:rsid w:val="0F0071D6"/>
    <w:rsid w:val="0F661726"/>
    <w:rsid w:val="0FC246D0"/>
    <w:rsid w:val="0FFD54BA"/>
    <w:rsid w:val="10305655"/>
    <w:rsid w:val="109B3AB3"/>
    <w:rsid w:val="10FD1C16"/>
    <w:rsid w:val="119171B4"/>
    <w:rsid w:val="121865DB"/>
    <w:rsid w:val="126D6927"/>
    <w:rsid w:val="13916645"/>
    <w:rsid w:val="14FC21E4"/>
    <w:rsid w:val="157224A6"/>
    <w:rsid w:val="15793835"/>
    <w:rsid w:val="16B70AB9"/>
    <w:rsid w:val="174E7AEF"/>
    <w:rsid w:val="180D5CF4"/>
    <w:rsid w:val="195425EF"/>
    <w:rsid w:val="19923117"/>
    <w:rsid w:val="1A5A0CB8"/>
    <w:rsid w:val="1AC44281"/>
    <w:rsid w:val="1B810B1E"/>
    <w:rsid w:val="1BB630ED"/>
    <w:rsid w:val="1C2E0622"/>
    <w:rsid w:val="1CC70DFB"/>
    <w:rsid w:val="1D743260"/>
    <w:rsid w:val="1D850670"/>
    <w:rsid w:val="1DD81FE2"/>
    <w:rsid w:val="1ED65854"/>
    <w:rsid w:val="1F176598"/>
    <w:rsid w:val="20726449"/>
    <w:rsid w:val="208A4B48"/>
    <w:rsid w:val="21EB1616"/>
    <w:rsid w:val="22C97BAA"/>
    <w:rsid w:val="22EF3388"/>
    <w:rsid w:val="240A274D"/>
    <w:rsid w:val="245060A9"/>
    <w:rsid w:val="256B319A"/>
    <w:rsid w:val="25861D82"/>
    <w:rsid w:val="25B06DFF"/>
    <w:rsid w:val="28090A48"/>
    <w:rsid w:val="2B4B7FA0"/>
    <w:rsid w:val="2BAF7B59"/>
    <w:rsid w:val="2C0734F1"/>
    <w:rsid w:val="2DB11966"/>
    <w:rsid w:val="2EF37D5C"/>
    <w:rsid w:val="2FAB0637"/>
    <w:rsid w:val="31D77150"/>
    <w:rsid w:val="32F56799"/>
    <w:rsid w:val="331C0B7E"/>
    <w:rsid w:val="33E34843"/>
    <w:rsid w:val="346534AA"/>
    <w:rsid w:val="34CF6B76"/>
    <w:rsid w:val="350B6517"/>
    <w:rsid w:val="35D93E67"/>
    <w:rsid w:val="3764396F"/>
    <w:rsid w:val="377F0D27"/>
    <w:rsid w:val="38A22583"/>
    <w:rsid w:val="390B7A49"/>
    <w:rsid w:val="3914549F"/>
    <w:rsid w:val="397E7B16"/>
    <w:rsid w:val="398C14D9"/>
    <w:rsid w:val="39D76BF8"/>
    <w:rsid w:val="3B1654FE"/>
    <w:rsid w:val="3B9F54F4"/>
    <w:rsid w:val="3C127B13"/>
    <w:rsid w:val="3C401D09"/>
    <w:rsid w:val="3D096A38"/>
    <w:rsid w:val="3DE03BA2"/>
    <w:rsid w:val="3EE17BD1"/>
    <w:rsid w:val="3EEA117C"/>
    <w:rsid w:val="3FA27361"/>
    <w:rsid w:val="3FEC0F24"/>
    <w:rsid w:val="41390199"/>
    <w:rsid w:val="417137CD"/>
    <w:rsid w:val="429513FF"/>
    <w:rsid w:val="429C278D"/>
    <w:rsid w:val="43202D37"/>
    <w:rsid w:val="43560B8E"/>
    <w:rsid w:val="445C495B"/>
    <w:rsid w:val="447119F7"/>
    <w:rsid w:val="45132AAF"/>
    <w:rsid w:val="457E43CC"/>
    <w:rsid w:val="45DC10F2"/>
    <w:rsid w:val="46843C64"/>
    <w:rsid w:val="472B40E0"/>
    <w:rsid w:val="48050DD4"/>
    <w:rsid w:val="488F68F0"/>
    <w:rsid w:val="496D6C31"/>
    <w:rsid w:val="49D354A0"/>
    <w:rsid w:val="4B5F25AA"/>
    <w:rsid w:val="4D275349"/>
    <w:rsid w:val="4E0D70F0"/>
    <w:rsid w:val="4F9C3DCC"/>
    <w:rsid w:val="528B637A"/>
    <w:rsid w:val="53137AF2"/>
    <w:rsid w:val="534E4C41"/>
    <w:rsid w:val="54C811C0"/>
    <w:rsid w:val="56DE2CEF"/>
    <w:rsid w:val="578435E0"/>
    <w:rsid w:val="58EE1206"/>
    <w:rsid w:val="5A0013FC"/>
    <w:rsid w:val="5A56726E"/>
    <w:rsid w:val="5BC62F1F"/>
    <w:rsid w:val="5C0827EA"/>
    <w:rsid w:val="5C4750C0"/>
    <w:rsid w:val="5C4A4BB0"/>
    <w:rsid w:val="5C6A6645"/>
    <w:rsid w:val="5D170F36"/>
    <w:rsid w:val="5EA30896"/>
    <w:rsid w:val="5EE72758"/>
    <w:rsid w:val="5F4D56C2"/>
    <w:rsid w:val="5F6E6E08"/>
    <w:rsid w:val="5FCA6197"/>
    <w:rsid w:val="609E371C"/>
    <w:rsid w:val="60D61108"/>
    <w:rsid w:val="61131A15"/>
    <w:rsid w:val="619706D8"/>
    <w:rsid w:val="62013F63"/>
    <w:rsid w:val="62257C51"/>
    <w:rsid w:val="64813139"/>
    <w:rsid w:val="656F7211"/>
    <w:rsid w:val="66CB4EB1"/>
    <w:rsid w:val="66D659BE"/>
    <w:rsid w:val="675C250A"/>
    <w:rsid w:val="677B0314"/>
    <w:rsid w:val="6796339F"/>
    <w:rsid w:val="690970D8"/>
    <w:rsid w:val="6A031585"/>
    <w:rsid w:val="6A0917E0"/>
    <w:rsid w:val="6A9A31A7"/>
    <w:rsid w:val="6AA302AD"/>
    <w:rsid w:val="6B2B3DFF"/>
    <w:rsid w:val="6B715CB5"/>
    <w:rsid w:val="6B93601A"/>
    <w:rsid w:val="6BB36F40"/>
    <w:rsid w:val="6C150D37"/>
    <w:rsid w:val="6C4C04D0"/>
    <w:rsid w:val="6CB34986"/>
    <w:rsid w:val="6CF44DF0"/>
    <w:rsid w:val="6DE309C1"/>
    <w:rsid w:val="6F40431D"/>
    <w:rsid w:val="6FA26D85"/>
    <w:rsid w:val="6FC36CFC"/>
    <w:rsid w:val="6FDF5642"/>
    <w:rsid w:val="6FFB6495"/>
    <w:rsid w:val="70B56644"/>
    <w:rsid w:val="7103668C"/>
    <w:rsid w:val="714D6337"/>
    <w:rsid w:val="71DB032D"/>
    <w:rsid w:val="71EA178C"/>
    <w:rsid w:val="73F27BAF"/>
    <w:rsid w:val="74575459"/>
    <w:rsid w:val="74ED12FA"/>
    <w:rsid w:val="75BC7564"/>
    <w:rsid w:val="76D37824"/>
    <w:rsid w:val="7752732D"/>
    <w:rsid w:val="77D05F9B"/>
    <w:rsid w:val="77E90AA3"/>
    <w:rsid w:val="78F65A4C"/>
    <w:rsid w:val="794D6E35"/>
    <w:rsid w:val="795B1D53"/>
    <w:rsid w:val="7B8C565E"/>
    <w:rsid w:val="7C4B60AF"/>
    <w:rsid w:val="7D1D5C9D"/>
    <w:rsid w:val="7E0A340A"/>
    <w:rsid w:val="7FF54C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spacing w:line="360" w:lineRule="auto"/>
      <w:ind w:firstLine="200" w:firstLineChars="200"/>
    </w:pPr>
    <w:rPr>
      <w:rFonts w:ascii="宋体"/>
      <w:spacing w:val="20"/>
      <w:sz w:val="24"/>
      <w:szCs w:val="20"/>
    </w:rPr>
  </w:style>
  <w:style w:type="paragraph" w:styleId="6">
    <w:name w:val="Body Text Indent"/>
    <w:basedOn w:val="1"/>
    <w:next w:val="5"/>
    <w:semiHidden/>
    <w:unhideWhenUsed/>
    <w:qFormat/>
    <w:uiPriority w:val="99"/>
    <w:pPr>
      <w:spacing w:after="120"/>
      <w:ind w:left="420" w:leftChars="200"/>
    </w:pPr>
  </w:style>
  <w:style w:type="paragraph" w:styleId="7">
    <w:name w:val="annotation text"/>
    <w:basedOn w:val="1"/>
    <w:qFormat/>
    <w:uiPriority w:val="0"/>
    <w:pPr>
      <w:jc w:val="left"/>
    </w:pPr>
  </w:style>
  <w:style w:type="paragraph" w:styleId="8">
    <w:name w:val="Body Text"/>
    <w:basedOn w:val="1"/>
    <w:next w:val="1"/>
    <w:semiHidden/>
    <w:qFormat/>
    <w:uiPriority w:val="0"/>
    <w:rPr>
      <w:rFonts w:ascii="Arial" w:hAnsi="Arial" w:eastAsia="Arial" w:cs="Arial"/>
      <w:sz w:val="21"/>
      <w:szCs w:val="21"/>
      <w:lang w:val="en-US" w:eastAsia="en-US"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Body Text Indent 3"/>
    <w:basedOn w:val="1"/>
    <w:qFormat/>
    <w:uiPriority w:val="0"/>
    <w:pPr>
      <w:spacing w:line="380" w:lineRule="atLeast"/>
      <w:ind w:firstLine="480"/>
    </w:pPr>
    <w:rPr>
      <w:sz w:val="24"/>
      <w:szCs w:val="20"/>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8"/>
    <w:unhideWhenUsed/>
    <w:qFormat/>
    <w:uiPriority w:val="0"/>
    <w:pPr>
      <w:spacing w:after="120"/>
      <w:ind w:firstLine="420" w:firstLineChars="100"/>
    </w:pPr>
    <w:rPr>
      <w:rFonts w:ascii="Times New Roman" w:hAnsi="Times New Roman"/>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31"/>
      <w:szCs w:val="31"/>
      <w:lang w:val="en-US" w:eastAsia="en-US" w:bidi="ar-SA"/>
    </w:rPr>
  </w:style>
  <w:style w:type="character" w:customStyle="1" w:styleId="21">
    <w:name w:val="font21"/>
    <w:basedOn w:val="17"/>
    <w:qFormat/>
    <w:uiPriority w:val="0"/>
    <w:rPr>
      <w:rFonts w:hint="eastAsia" w:ascii="仿宋" w:hAnsi="仿宋" w:eastAsia="仿宋" w:cs="仿宋"/>
      <w:color w:val="000000"/>
      <w:sz w:val="22"/>
      <w:szCs w:val="22"/>
      <w:u w:val="none"/>
    </w:rPr>
  </w:style>
  <w:style w:type="character" w:customStyle="1" w:styleId="22">
    <w:name w:val="font31"/>
    <w:basedOn w:val="17"/>
    <w:qFormat/>
    <w:uiPriority w:val="0"/>
    <w:rPr>
      <w:rFonts w:hint="eastAsia" w:ascii="仿宋" w:hAnsi="仿宋" w:eastAsia="仿宋" w:cs="仿宋"/>
      <w:color w:val="000000"/>
      <w:sz w:val="22"/>
      <w:szCs w:val="22"/>
      <w:u w:val="none"/>
    </w:rPr>
  </w:style>
  <w:style w:type="paragraph" w:styleId="23">
    <w:name w:val="List Paragraph"/>
    <w:basedOn w:val="1"/>
    <w:qFormat/>
    <w:uiPriority w:val="34"/>
    <w:pPr>
      <w:ind w:left="720"/>
      <w:contextualSpacing/>
    </w:pPr>
  </w:style>
  <w:style w:type="character" w:customStyle="1" w:styleId="24">
    <w:name w:val="font01"/>
    <w:basedOn w:val="17"/>
    <w:qFormat/>
    <w:uiPriority w:val="0"/>
    <w:rPr>
      <w:rFonts w:hint="eastAsia" w:ascii="宋体" w:hAnsi="宋体" w:eastAsia="宋体" w:cs="宋体"/>
      <w:color w:val="000000"/>
      <w:sz w:val="22"/>
      <w:szCs w:val="22"/>
      <w:u w:val="none"/>
    </w:rPr>
  </w:style>
  <w:style w:type="paragraph" w:customStyle="1" w:styleId="25">
    <w:name w:val="M正文"/>
    <w:basedOn w:val="1"/>
    <w:autoRedefine/>
    <w:qFormat/>
    <w:uiPriority w:val="0"/>
    <w:pPr>
      <w:spacing w:line="360" w:lineRule="auto"/>
      <w:ind w:firstLine="480" w:firstLineChars="200"/>
    </w:pPr>
    <w:rPr>
      <w:szCs w:val="20"/>
    </w:rPr>
  </w:style>
  <w:style w:type="paragraph" w:customStyle="1" w:styleId="26">
    <w:name w:val="0图片样式"/>
    <w:qFormat/>
    <w:uiPriority w:val="0"/>
    <w:pPr>
      <w:widowControl w:val="0"/>
      <w:adjustRightInd w:val="0"/>
      <w:jc w:val="center"/>
      <w:textAlignment w:val="baseline"/>
    </w:pPr>
    <w:rPr>
      <w:rFonts w:ascii="Calibri" w:hAnsi="Calibri" w:eastAsia="宋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29.xml"/><Relationship Id="rId35" Type="http://schemas.openxmlformats.org/officeDocument/2006/relationships/header" Target="header3.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header" Target="header2.xml"/><Relationship Id="rId22" Type="http://schemas.openxmlformats.org/officeDocument/2006/relationships/footer" Target="footer17.xml"/><Relationship Id="rId21" Type="http://schemas.openxmlformats.org/officeDocument/2006/relationships/header" Target="header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70</Pages>
  <Words>1042</Words>
  <Characters>1166</Characters>
  <TotalTime>22</TotalTime>
  <ScaleCrop>false</ScaleCrop>
  <LinksUpToDate>false</LinksUpToDate>
  <CharactersWithSpaces>1222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2024-10-10T16:11:00Z</dcterms:created>
  <dc:creator>Administrator</dc:creator>
  <cp:lastModifiedBy>小刘学生</cp:lastModifiedBy>
  <cp:lastPrinted>2025-12-31T08:44:00Z</cp:lastPrinted>
  <dcterms:modified xsi:type="dcterms:W3CDTF">2026-01-28T09:31:15Z</dcterms:modified>
  <dc:title>招标编号：SXGT2015-AK-010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2025-03-12T09:21:02Z</vt:filetime>
  </property>
  <property fmtid="{D5CDD505-2E9C-101B-9397-08002B2CF9AE}" pid="4" name="KSOTemplateDocerSaveRecord">
    <vt:lpwstr>eyJoZGlkIjoiYWE1NWFlNmYwOTRhYTAwZjMwY2YzYTRiMGVmYTBkOGUiLCJ1c2VySWQiOiIxNDU3MjExNTgifQ==</vt:lpwstr>
  </property>
  <property fmtid="{D5CDD505-2E9C-101B-9397-08002B2CF9AE}" pid="5" name="KSOProductBuildVer">
    <vt:lpwstr>2052-12.1.0.24657</vt:lpwstr>
  </property>
  <property fmtid="{D5CDD505-2E9C-101B-9397-08002B2CF9AE}" pid="6" name="ICV">
    <vt:lpwstr>F1D1FD0623C0409B9D950D66C109BDC8_12</vt:lpwstr>
  </property>
</Properties>
</file>