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D019AA">
      <w:pPr>
        <w:spacing w:line="480" w:lineRule="exact"/>
        <w:ind w:right="137"/>
        <w:jc w:val="right"/>
        <w:rPr>
          <w:rFonts w:ascii="宋体" w:hAnsi="宋体"/>
          <w:b/>
          <w:color w:val="auto"/>
          <w:sz w:val="28"/>
          <w:szCs w:val="24"/>
        </w:rPr>
      </w:pPr>
      <w:bookmarkStart w:id="216" w:name="_GoBack"/>
      <w:bookmarkEnd w:id="216"/>
      <w:r>
        <w:rPr>
          <w:rFonts w:hint="eastAsia" w:ascii="宋体" w:hAnsi="宋体"/>
          <w:b/>
          <w:color w:val="auto"/>
          <w:sz w:val="28"/>
          <w:szCs w:val="24"/>
        </w:rPr>
        <w:t xml:space="preserve"> 政府采购项目</w:t>
      </w:r>
    </w:p>
    <w:p w14:paraId="1D4D6350">
      <w:pPr>
        <w:spacing w:line="360" w:lineRule="auto"/>
        <w:rPr>
          <w:rStyle w:val="93"/>
          <w:rFonts w:hint="default" w:ascii="宋体" w:hAnsi="宋体" w:cs="Arial"/>
          <w:b/>
          <w:color w:val="auto"/>
          <w:sz w:val="28"/>
          <w:szCs w:val="24"/>
          <w:lang w:val="en-US" w:eastAsia="zh-CN"/>
        </w:rPr>
      </w:pPr>
      <w:r>
        <w:rPr>
          <w:rStyle w:val="93"/>
          <w:rFonts w:hint="eastAsia" w:ascii="宋体" w:hAnsi="宋体" w:cs="Arial"/>
          <w:b/>
          <w:color w:val="auto"/>
          <w:sz w:val="28"/>
          <w:szCs w:val="24"/>
        </w:rPr>
        <w:t>项目编号：</w:t>
      </w:r>
      <w:r>
        <w:rPr>
          <w:rStyle w:val="93"/>
          <w:rFonts w:hint="eastAsia" w:ascii="宋体" w:hAnsi="宋体" w:cs="Arial"/>
          <w:b/>
          <w:color w:val="auto"/>
          <w:sz w:val="28"/>
          <w:szCs w:val="24"/>
          <w:lang w:eastAsia="zh-CN"/>
        </w:rPr>
        <w:t>AKSH2026-ZGK-012</w:t>
      </w:r>
    </w:p>
    <w:p w14:paraId="29915A46">
      <w:pPr>
        <w:pStyle w:val="3"/>
        <w:jc w:val="both"/>
        <w:rPr>
          <w:color w:val="auto"/>
        </w:rPr>
      </w:pPr>
    </w:p>
    <w:p w14:paraId="5126BF25">
      <w:pPr>
        <w:pStyle w:val="3"/>
        <w:jc w:val="both"/>
        <w:rPr>
          <w:color w:val="auto"/>
          <w:sz w:val="24"/>
          <w:szCs w:val="24"/>
        </w:rPr>
      </w:pPr>
    </w:p>
    <w:p w14:paraId="0672DD3F">
      <w:pPr>
        <w:pStyle w:val="29"/>
        <w:rPr>
          <w:color w:val="auto"/>
        </w:rPr>
      </w:pPr>
    </w:p>
    <w:p w14:paraId="43BB1893">
      <w:pPr>
        <w:jc w:val="center"/>
        <w:rPr>
          <w:rFonts w:hint="default" w:ascii="宋体" w:hAnsi="宋体"/>
          <w:b/>
          <w:color w:val="auto"/>
          <w:sz w:val="56"/>
          <w:szCs w:val="56"/>
          <w:lang w:val="en-US" w:eastAsia="zh-CN"/>
        </w:rPr>
      </w:pPr>
      <w:r>
        <w:rPr>
          <w:rFonts w:hint="eastAsia" w:ascii="宋体" w:hAnsi="宋体"/>
          <w:b/>
          <w:color w:val="auto"/>
          <w:sz w:val="56"/>
          <w:szCs w:val="56"/>
          <w:lang w:val="en-US" w:eastAsia="zh-CN"/>
        </w:rPr>
        <w:t>安康市中医医院病房改造能力提升项目全过程咨询服务</w:t>
      </w:r>
    </w:p>
    <w:p w14:paraId="276F20F9">
      <w:pPr>
        <w:rPr>
          <w:rFonts w:hint="eastAsia"/>
          <w:color w:val="auto"/>
          <w:lang w:val="en-US" w:eastAsia="zh-CN"/>
        </w:rPr>
      </w:pPr>
    </w:p>
    <w:p w14:paraId="5391ECAA">
      <w:pPr>
        <w:pStyle w:val="19"/>
        <w:rPr>
          <w:rFonts w:hint="eastAsia"/>
          <w:color w:val="auto"/>
          <w:lang w:val="en-US" w:eastAsia="zh-CN"/>
        </w:rPr>
      </w:pPr>
    </w:p>
    <w:p w14:paraId="275252CB">
      <w:pPr>
        <w:pStyle w:val="19"/>
        <w:rPr>
          <w:rFonts w:hint="eastAsia"/>
          <w:color w:val="auto"/>
          <w:lang w:val="en-US" w:eastAsia="zh-CN"/>
        </w:rPr>
      </w:pPr>
    </w:p>
    <w:p w14:paraId="53492607">
      <w:pPr>
        <w:spacing w:line="360" w:lineRule="auto"/>
        <w:ind w:left="3202" w:leftChars="309" w:hanging="2553" w:hangingChars="489"/>
        <w:jc w:val="center"/>
        <w:rPr>
          <w:rFonts w:ascii="宋体" w:hAnsi="宋体"/>
          <w:b/>
          <w:color w:val="auto"/>
          <w:sz w:val="52"/>
          <w:szCs w:val="52"/>
        </w:rPr>
      </w:pPr>
      <w:r>
        <w:rPr>
          <w:rFonts w:ascii="宋体" w:hAnsi="宋体"/>
          <w:b/>
          <w:color w:val="auto"/>
          <w:sz w:val="52"/>
          <w:szCs w:val="52"/>
        </w:rPr>
        <w:drawing>
          <wp:inline distT="0" distB="0" distL="0" distR="0">
            <wp:extent cx="2081530" cy="137858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81530" cy="1378585"/>
                    </a:xfrm>
                    <a:prstGeom prst="rect">
                      <a:avLst/>
                    </a:prstGeom>
                    <a:noFill/>
                  </pic:spPr>
                </pic:pic>
              </a:graphicData>
            </a:graphic>
          </wp:inline>
        </w:drawing>
      </w:r>
    </w:p>
    <w:p w14:paraId="0FCA5113">
      <w:pPr>
        <w:pStyle w:val="2"/>
        <w:rPr>
          <w:rFonts w:ascii="宋体" w:hAnsi="宋体"/>
          <w:b/>
          <w:color w:val="auto"/>
          <w:sz w:val="52"/>
          <w:szCs w:val="52"/>
        </w:rPr>
      </w:pPr>
    </w:p>
    <w:p w14:paraId="0591EF80">
      <w:pPr>
        <w:jc w:val="center"/>
        <w:rPr>
          <w:rFonts w:ascii="宋体" w:hAnsi="宋体"/>
          <w:b/>
          <w:color w:val="auto"/>
          <w:sz w:val="52"/>
          <w:szCs w:val="52"/>
        </w:rPr>
      </w:pPr>
      <w:r>
        <w:rPr>
          <w:rFonts w:hint="eastAsia" w:ascii="宋体" w:hAnsi="宋体"/>
          <w:b/>
          <w:color w:val="auto"/>
          <w:sz w:val="52"/>
          <w:szCs w:val="52"/>
        </w:rPr>
        <w:t xml:space="preserve">  </w:t>
      </w:r>
      <w:r>
        <w:rPr>
          <w:rFonts w:ascii="宋体" w:hAnsi="宋体"/>
          <w:b/>
          <w:color w:val="auto"/>
          <w:sz w:val="52"/>
          <w:szCs w:val="52"/>
        </w:rPr>
        <w:t>招</w:t>
      </w:r>
      <w:r>
        <w:rPr>
          <w:rFonts w:hint="eastAsia" w:ascii="宋体" w:hAnsi="宋体"/>
          <w:b/>
          <w:color w:val="auto"/>
          <w:sz w:val="52"/>
          <w:szCs w:val="52"/>
        </w:rPr>
        <w:t xml:space="preserve"> </w:t>
      </w:r>
      <w:r>
        <w:rPr>
          <w:rFonts w:ascii="宋体" w:hAnsi="宋体"/>
          <w:b/>
          <w:color w:val="auto"/>
          <w:sz w:val="52"/>
          <w:szCs w:val="52"/>
        </w:rPr>
        <w:t>标</w:t>
      </w:r>
      <w:r>
        <w:rPr>
          <w:rFonts w:hint="eastAsia" w:ascii="宋体" w:hAnsi="宋体"/>
          <w:b/>
          <w:color w:val="auto"/>
          <w:sz w:val="52"/>
          <w:szCs w:val="52"/>
        </w:rPr>
        <w:t xml:space="preserve"> </w:t>
      </w:r>
      <w:r>
        <w:rPr>
          <w:rFonts w:ascii="宋体" w:hAnsi="宋体"/>
          <w:b/>
          <w:color w:val="auto"/>
          <w:sz w:val="52"/>
          <w:szCs w:val="52"/>
        </w:rPr>
        <w:t>文</w:t>
      </w:r>
      <w:r>
        <w:rPr>
          <w:rFonts w:hint="eastAsia" w:ascii="宋体" w:hAnsi="宋体"/>
          <w:b/>
          <w:color w:val="auto"/>
          <w:sz w:val="52"/>
          <w:szCs w:val="52"/>
        </w:rPr>
        <w:t xml:space="preserve"> </w:t>
      </w:r>
      <w:r>
        <w:rPr>
          <w:rFonts w:ascii="宋体" w:hAnsi="宋体"/>
          <w:b/>
          <w:color w:val="auto"/>
          <w:sz w:val="52"/>
          <w:szCs w:val="52"/>
        </w:rPr>
        <w:t>件</w:t>
      </w:r>
    </w:p>
    <w:p w14:paraId="79FBCC49">
      <w:pPr>
        <w:jc w:val="center"/>
        <w:rPr>
          <w:rFonts w:ascii="宋体" w:hAnsi="宋体"/>
          <w:b/>
          <w:color w:val="auto"/>
          <w:sz w:val="24"/>
          <w:szCs w:val="24"/>
        </w:rPr>
      </w:pPr>
    </w:p>
    <w:p w14:paraId="6EE979CB">
      <w:pPr>
        <w:pStyle w:val="19"/>
        <w:rPr>
          <w:rFonts w:ascii="宋体" w:hAnsi="宋体"/>
          <w:b/>
          <w:color w:val="auto"/>
          <w:sz w:val="24"/>
          <w:szCs w:val="24"/>
        </w:rPr>
      </w:pPr>
    </w:p>
    <w:p w14:paraId="40C7F416">
      <w:pPr>
        <w:pStyle w:val="19"/>
        <w:rPr>
          <w:rFonts w:ascii="宋体" w:hAnsi="宋体"/>
          <w:b/>
          <w:color w:val="auto"/>
          <w:sz w:val="24"/>
          <w:szCs w:val="24"/>
        </w:rPr>
      </w:pPr>
    </w:p>
    <w:p w14:paraId="5C6C2096">
      <w:pPr>
        <w:keepNext w:val="0"/>
        <w:keepLines w:val="0"/>
        <w:pageBreakBefore w:val="0"/>
        <w:widowControl w:val="0"/>
        <w:tabs>
          <w:tab w:val="left" w:pos="6835"/>
        </w:tabs>
        <w:kinsoku/>
        <w:wordWrap/>
        <w:overflowPunct/>
        <w:topLinePunct w:val="0"/>
        <w:autoSpaceDE/>
        <w:autoSpaceDN/>
        <w:bidi w:val="0"/>
        <w:adjustRightInd/>
        <w:snapToGrid/>
        <w:spacing w:line="960" w:lineRule="auto"/>
        <w:ind w:firstLine="1606" w:firstLineChars="500"/>
        <w:jc w:val="left"/>
        <w:textAlignment w:val="auto"/>
        <w:rPr>
          <w:rFonts w:hint="default" w:ascii="宋体" w:hAnsi="宋体" w:eastAsia="宋体"/>
          <w:b/>
          <w:color w:val="auto"/>
          <w:sz w:val="32"/>
          <w:szCs w:val="32"/>
          <w:lang w:val="en-US" w:eastAsia="zh-CN"/>
        </w:rPr>
      </w:pPr>
      <w:r>
        <w:rPr>
          <w:rFonts w:ascii="宋体" w:hAnsi="宋体"/>
          <w:b/>
          <w:color w:val="auto"/>
          <w:sz w:val="32"/>
          <w:szCs w:val="32"/>
        </w:rPr>
        <w:t>采</w:t>
      </w:r>
      <w:r>
        <w:rPr>
          <w:rFonts w:hint="eastAsia" w:ascii="宋体" w:hAnsi="宋体"/>
          <w:b/>
          <w:color w:val="auto"/>
          <w:sz w:val="32"/>
          <w:szCs w:val="32"/>
          <w:lang w:val="en-US" w:eastAsia="zh-CN"/>
        </w:rPr>
        <w:t xml:space="preserve">   </w:t>
      </w:r>
      <w:r>
        <w:rPr>
          <w:rFonts w:ascii="宋体" w:hAnsi="宋体"/>
          <w:b/>
          <w:color w:val="auto"/>
          <w:sz w:val="32"/>
          <w:szCs w:val="32"/>
        </w:rPr>
        <w:t>购</w:t>
      </w:r>
      <w:r>
        <w:rPr>
          <w:rFonts w:hint="eastAsia" w:ascii="宋体" w:hAnsi="宋体"/>
          <w:b/>
          <w:color w:val="auto"/>
          <w:sz w:val="32"/>
          <w:szCs w:val="32"/>
          <w:lang w:val="en-US" w:eastAsia="zh-CN"/>
        </w:rPr>
        <w:t xml:space="preserve">   </w:t>
      </w:r>
      <w:r>
        <w:rPr>
          <w:rFonts w:hint="eastAsia" w:ascii="宋体" w:hAnsi="宋体"/>
          <w:b/>
          <w:color w:val="auto"/>
          <w:sz w:val="32"/>
          <w:szCs w:val="32"/>
        </w:rPr>
        <w:t>人</w:t>
      </w:r>
      <w:r>
        <w:rPr>
          <w:rFonts w:ascii="宋体" w:hAnsi="宋体"/>
          <w:b/>
          <w:color w:val="auto"/>
          <w:sz w:val="32"/>
          <w:szCs w:val="32"/>
        </w:rPr>
        <w:t>：</w:t>
      </w:r>
      <w:r>
        <w:rPr>
          <w:rFonts w:hint="eastAsia" w:ascii="宋体" w:hAnsi="宋体"/>
          <w:b/>
          <w:color w:val="auto"/>
          <w:sz w:val="32"/>
          <w:szCs w:val="32"/>
          <w:lang w:eastAsia="zh-CN"/>
        </w:rPr>
        <w:t>安康市中医医院</w:t>
      </w:r>
    </w:p>
    <w:p w14:paraId="22A1B293">
      <w:pPr>
        <w:keepNext w:val="0"/>
        <w:keepLines w:val="0"/>
        <w:pageBreakBefore w:val="0"/>
        <w:widowControl w:val="0"/>
        <w:tabs>
          <w:tab w:val="left" w:pos="6835"/>
        </w:tabs>
        <w:kinsoku/>
        <w:wordWrap/>
        <w:overflowPunct/>
        <w:topLinePunct w:val="0"/>
        <w:autoSpaceDE/>
        <w:autoSpaceDN/>
        <w:bidi w:val="0"/>
        <w:adjustRightInd/>
        <w:snapToGrid/>
        <w:spacing w:line="960" w:lineRule="auto"/>
        <w:ind w:firstLine="1606" w:firstLineChars="500"/>
        <w:jc w:val="left"/>
        <w:textAlignment w:val="auto"/>
        <w:rPr>
          <w:rFonts w:hint="eastAsia" w:ascii="宋体" w:hAnsi="宋体"/>
          <w:b/>
          <w:color w:val="auto"/>
          <w:sz w:val="32"/>
          <w:szCs w:val="32"/>
        </w:rPr>
      </w:pPr>
      <w:r>
        <w:rPr>
          <w:rFonts w:hint="eastAsia" w:ascii="宋体" w:hAnsi="宋体"/>
          <w:b/>
          <w:color w:val="auto"/>
          <w:sz w:val="32"/>
          <w:szCs w:val="32"/>
        </w:rPr>
        <w:t>采购代理机构</w:t>
      </w:r>
      <w:r>
        <w:rPr>
          <w:rFonts w:ascii="宋体" w:hAnsi="宋体"/>
          <w:b/>
          <w:color w:val="auto"/>
          <w:sz w:val="32"/>
          <w:szCs w:val="32"/>
        </w:rPr>
        <w:t>：</w:t>
      </w:r>
      <w:r>
        <w:rPr>
          <w:rFonts w:hint="eastAsia" w:ascii="宋体" w:hAnsi="宋体"/>
          <w:b/>
          <w:color w:val="auto"/>
          <w:sz w:val="32"/>
          <w:szCs w:val="32"/>
        </w:rPr>
        <w:t>安康尚昊招标代理有限公司</w:t>
      </w:r>
    </w:p>
    <w:p w14:paraId="10C62DED">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606" w:firstLineChars="500"/>
        <w:jc w:val="left"/>
        <w:textAlignment w:val="auto"/>
        <w:rPr>
          <w:rFonts w:ascii="宋体" w:hAnsi="宋体"/>
          <w:b/>
          <w:bCs/>
          <w:color w:val="auto"/>
          <w:sz w:val="30"/>
          <w:szCs w:val="30"/>
        </w:rPr>
      </w:pPr>
      <w:r>
        <w:rPr>
          <w:rFonts w:hint="eastAsia" w:ascii="宋体" w:hAnsi="宋体" w:cs="Arial"/>
          <w:b/>
          <w:bCs/>
          <w:color w:val="auto"/>
          <w:sz w:val="32"/>
          <w:szCs w:val="32"/>
          <w:lang w:val="en-US" w:eastAsia="zh-CN"/>
        </w:rPr>
        <w:t>日        期：二〇二六年二</w:t>
      </w:r>
      <w:r>
        <w:rPr>
          <w:rFonts w:ascii="宋体" w:hAnsi="宋体"/>
          <w:b/>
          <w:bCs/>
          <w:color w:val="auto"/>
          <w:sz w:val="32"/>
          <w:szCs w:val="32"/>
        </w:rPr>
        <w:t>月</w:t>
      </w:r>
    </w:p>
    <w:p w14:paraId="16D7730B">
      <w:pPr>
        <w:pStyle w:val="4"/>
        <w:pageBreakBefore w:val="0"/>
        <w:widowControl w:val="0"/>
        <w:tabs>
          <w:tab w:val="center" w:pos="4535"/>
          <w:tab w:val="left" w:pos="6489"/>
        </w:tabs>
        <w:kinsoku/>
        <w:wordWrap/>
        <w:overflowPunct/>
        <w:topLinePunct w:val="0"/>
        <w:autoSpaceDE/>
        <w:autoSpaceDN/>
        <w:bidi w:val="0"/>
        <w:adjustRightInd/>
        <w:snapToGrid/>
        <w:spacing w:before="0" w:after="0" w:line="480" w:lineRule="auto"/>
        <w:jc w:val="left"/>
        <w:textAlignment w:val="auto"/>
        <w:rPr>
          <w:rFonts w:ascii="宋体" w:hAnsi="宋体"/>
          <w:color w:val="auto"/>
          <w:sz w:val="30"/>
          <w:szCs w:val="30"/>
        </w:rPr>
        <w:sectPr>
          <w:headerReference r:id="rId4" w:type="first"/>
          <w:footerReference r:id="rId6" w:type="first"/>
          <w:headerReference r:id="rId3" w:type="default"/>
          <w:footerReference r:id="rId5" w:type="default"/>
          <w:type w:val="evenPage"/>
          <w:pgSz w:w="11905" w:h="16838"/>
          <w:pgMar w:top="1247" w:right="1417" w:bottom="1247" w:left="1417" w:header="964" w:footer="992" w:gutter="0"/>
          <w:pgBorders>
            <w:top w:val="none" w:sz="0" w:space="0"/>
            <w:left w:val="none" w:sz="0" w:space="0"/>
            <w:bottom w:val="none" w:sz="0" w:space="0"/>
            <w:right w:val="none" w:sz="0" w:space="0"/>
          </w:pgBorders>
          <w:pgNumType w:fmt="decimal" w:start="0"/>
          <w:cols w:space="0" w:num="1"/>
          <w:rtlGutter w:val="0"/>
          <w:docGrid w:type="lines" w:linePitch="326" w:charSpace="0"/>
        </w:sectPr>
      </w:pPr>
      <w:bookmarkStart w:id="0" w:name="_Toc23258603"/>
    </w:p>
    <w:p w14:paraId="4192390D">
      <w:pPr>
        <w:pStyle w:val="4"/>
        <w:tabs>
          <w:tab w:val="center" w:pos="4535"/>
          <w:tab w:val="left" w:pos="6489"/>
        </w:tabs>
        <w:spacing w:before="0" w:after="0" w:line="360" w:lineRule="auto"/>
        <w:jc w:val="left"/>
        <w:rPr>
          <w:rFonts w:ascii="宋体" w:hAnsi="宋体"/>
          <w:color w:val="auto"/>
          <w:sz w:val="48"/>
          <w:szCs w:val="36"/>
        </w:rPr>
      </w:pPr>
      <w:r>
        <w:rPr>
          <w:rFonts w:ascii="宋体" w:hAnsi="宋体"/>
          <w:color w:val="auto"/>
          <w:sz w:val="48"/>
          <w:szCs w:val="36"/>
        </w:rPr>
        <w:tab/>
      </w:r>
      <w:bookmarkStart w:id="1" w:name="_Toc38441518"/>
    </w:p>
    <w:p w14:paraId="01D26D4B">
      <w:pPr>
        <w:keepNext/>
        <w:keepLines/>
        <w:pageBreakBefore w:val="0"/>
        <w:widowControl w:val="0"/>
        <w:tabs>
          <w:tab w:val="center" w:pos="4535"/>
          <w:tab w:val="left" w:pos="6489"/>
        </w:tabs>
        <w:kinsoku/>
        <w:wordWrap/>
        <w:overflowPunct/>
        <w:topLinePunct w:val="0"/>
        <w:autoSpaceDE/>
        <w:autoSpaceDN/>
        <w:bidi w:val="0"/>
        <w:adjustRightInd/>
        <w:snapToGrid/>
        <w:spacing w:before="0" w:after="262" w:afterLines="80" w:line="360" w:lineRule="auto"/>
        <w:jc w:val="center"/>
        <w:textAlignment w:val="auto"/>
        <w:outlineLvl w:val="9"/>
        <w:rPr>
          <w:rFonts w:hint="eastAsia" w:ascii="宋体" w:hAnsi="宋体" w:eastAsia="宋体" w:cs="宋体"/>
          <w:b/>
          <w:bCs/>
          <w:color w:val="auto"/>
          <w:sz w:val="32"/>
          <w:szCs w:val="32"/>
        </w:rPr>
      </w:pPr>
      <w:bookmarkStart w:id="2" w:name="_Toc18333"/>
      <w:bookmarkStart w:id="3" w:name="_Toc4802"/>
      <w:r>
        <w:rPr>
          <w:rFonts w:hint="eastAsia" w:ascii="宋体" w:hAnsi="宋体" w:eastAsia="宋体" w:cs="宋体"/>
          <w:b w:val="0"/>
          <w:bCs w:val="0"/>
          <w:color w:val="auto"/>
          <w:sz w:val="60"/>
          <w:szCs w:val="60"/>
        </w:rPr>
        <w:t>目  录</w:t>
      </w:r>
      <w:bookmarkEnd w:id="1"/>
      <w:bookmarkEnd w:id="2"/>
      <w:bookmarkEnd w:id="3"/>
    </w:p>
    <w:p w14:paraId="67908B41">
      <w:pPr>
        <w:pStyle w:val="32"/>
        <w:tabs>
          <w:tab w:val="right" w:leader="dot" w:pos="9071"/>
        </w:tabs>
        <w:rPr>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"1-1" \h \z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44"/>
        </w:rPr>
        <w:fldChar w:fldCharType="begin"/>
      </w:r>
      <w:r>
        <w:rPr>
          <w:rFonts w:hint="eastAsia" w:ascii="宋体" w:hAnsi="宋体" w:eastAsia="宋体" w:cs="宋体"/>
          <w:sz w:val="28"/>
          <w:szCs w:val="44"/>
        </w:rPr>
        <w:instrText xml:space="preserve"> HYPERLINK \l _Toc6835 </w:instrText>
      </w:r>
      <w:r>
        <w:rPr>
          <w:rFonts w:hint="eastAsia" w:ascii="宋体" w:hAnsi="宋体" w:eastAsia="宋体" w:cs="宋体"/>
          <w:sz w:val="28"/>
          <w:szCs w:val="44"/>
        </w:rPr>
        <w:fldChar w:fldCharType="separate"/>
      </w:r>
      <w:r>
        <w:rPr>
          <w:rFonts w:hint="eastAsia" w:ascii="宋体" w:hAnsi="宋体"/>
          <w:sz w:val="28"/>
          <w:szCs w:val="52"/>
        </w:rPr>
        <w:t xml:space="preserve">第一章 </w:t>
      </w:r>
      <w:r>
        <w:rPr>
          <w:rFonts w:hint="eastAsia" w:ascii="宋体" w:hAnsi="宋体"/>
          <w:sz w:val="28"/>
          <w:szCs w:val="52"/>
          <w:lang w:val="en-US" w:eastAsia="zh-CN"/>
        </w:rPr>
        <w:t xml:space="preserve"> </w:t>
      </w:r>
      <w:r>
        <w:rPr>
          <w:rFonts w:hint="eastAsia" w:ascii="宋体" w:hAnsi="宋体"/>
          <w:sz w:val="28"/>
          <w:szCs w:val="52"/>
        </w:rPr>
        <w:t>招标公告</w:t>
      </w:r>
      <w:r>
        <w:rPr>
          <w:sz w:val="28"/>
          <w:szCs w:val="28"/>
        </w:rPr>
        <w:tab/>
      </w:r>
      <w:r>
        <w:rPr>
          <w:sz w:val="28"/>
          <w:szCs w:val="28"/>
        </w:rPr>
        <w:fldChar w:fldCharType="begin"/>
      </w:r>
      <w:r>
        <w:rPr>
          <w:sz w:val="28"/>
          <w:szCs w:val="28"/>
        </w:rPr>
        <w:instrText xml:space="preserve"> PAGEREF _Toc6835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color w:val="auto"/>
          <w:sz w:val="28"/>
          <w:szCs w:val="44"/>
        </w:rPr>
        <w:fldChar w:fldCharType="end"/>
      </w:r>
    </w:p>
    <w:p w14:paraId="66C883CD">
      <w:pPr>
        <w:pStyle w:val="32"/>
        <w:tabs>
          <w:tab w:val="right" w:leader="dot" w:pos="9071"/>
        </w:tabs>
        <w:rPr>
          <w:sz w:val="28"/>
          <w:szCs w:val="28"/>
        </w:rPr>
      </w:pPr>
      <w:r>
        <w:rPr>
          <w:rFonts w:hint="eastAsia" w:ascii="宋体" w:hAnsi="宋体" w:eastAsia="宋体" w:cs="宋体"/>
          <w:color w:val="auto"/>
          <w:sz w:val="28"/>
          <w:szCs w:val="44"/>
        </w:rPr>
        <w:fldChar w:fldCharType="begin"/>
      </w:r>
      <w:r>
        <w:rPr>
          <w:rFonts w:hint="eastAsia" w:ascii="宋体" w:hAnsi="宋体" w:eastAsia="宋体" w:cs="宋体"/>
          <w:sz w:val="28"/>
          <w:szCs w:val="44"/>
        </w:rPr>
        <w:instrText xml:space="preserve"> HYPERLINK \l _Toc18206 </w:instrText>
      </w:r>
      <w:r>
        <w:rPr>
          <w:rFonts w:hint="eastAsia" w:ascii="宋体" w:hAnsi="宋体" w:eastAsia="宋体" w:cs="宋体"/>
          <w:sz w:val="28"/>
          <w:szCs w:val="44"/>
        </w:rPr>
        <w:fldChar w:fldCharType="separate"/>
      </w:r>
      <w:r>
        <w:rPr>
          <w:rFonts w:hint="eastAsia" w:ascii="宋体" w:hAnsi="宋体"/>
          <w:sz w:val="28"/>
          <w:szCs w:val="52"/>
        </w:rPr>
        <w:t>第二章</w:t>
      </w:r>
      <w:r>
        <w:rPr>
          <w:rFonts w:hint="eastAsia" w:ascii="宋体" w:hAnsi="宋体"/>
          <w:sz w:val="28"/>
          <w:szCs w:val="52"/>
          <w:lang w:val="en-US" w:eastAsia="zh-CN"/>
        </w:rPr>
        <w:t xml:space="preserve"> </w:t>
      </w:r>
      <w:r>
        <w:rPr>
          <w:rFonts w:hint="eastAsia" w:ascii="宋体" w:hAnsi="宋体"/>
          <w:sz w:val="28"/>
          <w:szCs w:val="52"/>
        </w:rPr>
        <w:t xml:space="preserve"> 投标人须知前附表</w:t>
      </w:r>
      <w:r>
        <w:rPr>
          <w:sz w:val="28"/>
          <w:szCs w:val="28"/>
        </w:rPr>
        <w:tab/>
      </w:r>
      <w:r>
        <w:rPr>
          <w:sz w:val="28"/>
          <w:szCs w:val="28"/>
        </w:rPr>
        <w:fldChar w:fldCharType="begin"/>
      </w:r>
      <w:r>
        <w:rPr>
          <w:sz w:val="28"/>
          <w:szCs w:val="28"/>
        </w:rPr>
        <w:instrText xml:space="preserve"> PAGEREF _Toc18206 \h </w:instrText>
      </w:r>
      <w:r>
        <w:rPr>
          <w:sz w:val="28"/>
          <w:szCs w:val="28"/>
        </w:rPr>
        <w:fldChar w:fldCharType="separate"/>
      </w:r>
      <w:r>
        <w:rPr>
          <w:sz w:val="28"/>
          <w:szCs w:val="28"/>
        </w:rPr>
        <w:t>7</w:t>
      </w:r>
      <w:r>
        <w:rPr>
          <w:sz w:val="28"/>
          <w:szCs w:val="28"/>
        </w:rPr>
        <w:fldChar w:fldCharType="end"/>
      </w:r>
      <w:r>
        <w:rPr>
          <w:rFonts w:hint="eastAsia" w:ascii="宋体" w:hAnsi="宋体" w:eastAsia="宋体" w:cs="宋体"/>
          <w:color w:val="auto"/>
          <w:sz w:val="28"/>
          <w:szCs w:val="44"/>
        </w:rPr>
        <w:fldChar w:fldCharType="end"/>
      </w:r>
    </w:p>
    <w:p w14:paraId="4EA788F1">
      <w:pPr>
        <w:pStyle w:val="32"/>
        <w:tabs>
          <w:tab w:val="right" w:leader="dot" w:pos="9071"/>
        </w:tabs>
        <w:rPr>
          <w:sz w:val="28"/>
          <w:szCs w:val="28"/>
        </w:rPr>
      </w:pPr>
      <w:r>
        <w:rPr>
          <w:rFonts w:hint="eastAsia" w:ascii="宋体" w:hAnsi="宋体" w:eastAsia="宋体" w:cs="宋体"/>
          <w:color w:val="auto"/>
          <w:sz w:val="28"/>
          <w:szCs w:val="44"/>
        </w:rPr>
        <w:fldChar w:fldCharType="begin"/>
      </w:r>
      <w:r>
        <w:rPr>
          <w:rFonts w:hint="eastAsia" w:ascii="宋体" w:hAnsi="宋体" w:eastAsia="宋体" w:cs="宋体"/>
          <w:sz w:val="28"/>
          <w:szCs w:val="44"/>
        </w:rPr>
        <w:instrText xml:space="preserve"> HYPERLINK \l _Toc26838 </w:instrText>
      </w:r>
      <w:r>
        <w:rPr>
          <w:rFonts w:hint="eastAsia" w:ascii="宋体" w:hAnsi="宋体" w:eastAsia="宋体" w:cs="宋体"/>
          <w:sz w:val="28"/>
          <w:szCs w:val="44"/>
        </w:rPr>
        <w:fldChar w:fldCharType="separate"/>
      </w:r>
      <w:r>
        <w:rPr>
          <w:rFonts w:hint="eastAsia" w:ascii="宋体" w:hAnsi="宋体"/>
          <w:sz w:val="28"/>
          <w:szCs w:val="52"/>
        </w:rPr>
        <w:t xml:space="preserve">第三章 </w:t>
      </w:r>
      <w:r>
        <w:rPr>
          <w:rFonts w:hint="eastAsia" w:ascii="宋体" w:hAnsi="宋体"/>
          <w:sz w:val="28"/>
          <w:szCs w:val="52"/>
          <w:lang w:val="en-US" w:eastAsia="zh-CN"/>
        </w:rPr>
        <w:t xml:space="preserve"> </w:t>
      </w:r>
      <w:r>
        <w:rPr>
          <w:rFonts w:hint="eastAsia" w:ascii="宋体" w:hAnsi="宋体"/>
          <w:sz w:val="28"/>
          <w:szCs w:val="52"/>
        </w:rPr>
        <w:t>投标人须知</w:t>
      </w:r>
      <w:r>
        <w:rPr>
          <w:sz w:val="28"/>
          <w:szCs w:val="28"/>
        </w:rPr>
        <w:tab/>
      </w:r>
      <w:r>
        <w:rPr>
          <w:sz w:val="28"/>
          <w:szCs w:val="28"/>
        </w:rPr>
        <w:fldChar w:fldCharType="begin"/>
      </w:r>
      <w:r>
        <w:rPr>
          <w:sz w:val="28"/>
          <w:szCs w:val="28"/>
        </w:rPr>
        <w:instrText xml:space="preserve"> PAGEREF _Toc26838 \h </w:instrText>
      </w:r>
      <w:r>
        <w:rPr>
          <w:sz w:val="28"/>
          <w:szCs w:val="28"/>
        </w:rPr>
        <w:fldChar w:fldCharType="separate"/>
      </w:r>
      <w:r>
        <w:rPr>
          <w:sz w:val="28"/>
          <w:szCs w:val="28"/>
        </w:rPr>
        <w:t>11</w:t>
      </w:r>
      <w:r>
        <w:rPr>
          <w:sz w:val="28"/>
          <w:szCs w:val="28"/>
        </w:rPr>
        <w:fldChar w:fldCharType="end"/>
      </w:r>
      <w:r>
        <w:rPr>
          <w:rFonts w:hint="eastAsia" w:ascii="宋体" w:hAnsi="宋体" w:eastAsia="宋体" w:cs="宋体"/>
          <w:color w:val="auto"/>
          <w:sz w:val="28"/>
          <w:szCs w:val="44"/>
        </w:rPr>
        <w:fldChar w:fldCharType="end"/>
      </w:r>
    </w:p>
    <w:p w14:paraId="7D311C0A">
      <w:pPr>
        <w:pStyle w:val="32"/>
        <w:tabs>
          <w:tab w:val="right" w:leader="dot" w:pos="9071"/>
        </w:tabs>
        <w:rPr>
          <w:sz w:val="28"/>
          <w:szCs w:val="28"/>
        </w:rPr>
      </w:pPr>
      <w:r>
        <w:rPr>
          <w:rFonts w:hint="eastAsia" w:ascii="宋体" w:hAnsi="宋体" w:eastAsia="宋体" w:cs="宋体"/>
          <w:color w:val="auto"/>
          <w:sz w:val="28"/>
          <w:szCs w:val="44"/>
        </w:rPr>
        <w:fldChar w:fldCharType="begin"/>
      </w:r>
      <w:r>
        <w:rPr>
          <w:rFonts w:hint="eastAsia" w:ascii="宋体" w:hAnsi="宋体" w:eastAsia="宋体" w:cs="宋体"/>
          <w:sz w:val="28"/>
          <w:szCs w:val="44"/>
        </w:rPr>
        <w:instrText xml:space="preserve"> HYPERLINK \l _Toc9652 </w:instrText>
      </w:r>
      <w:r>
        <w:rPr>
          <w:rFonts w:hint="eastAsia" w:ascii="宋体" w:hAnsi="宋体" w:eastAsia="宋体" w:cs="宋体"/>
          <w:sz w:val="28"/>
          <w:szCs w:val="44"/>
        </w:rPr>
        <w:fldChar w:fldCharType="separate"/>
      </w:r>
      <w:r>
        <w:rPr>
          <w:rFonts w:hint="eastAsia" w:ascii="宋体" w:hAnsi="宋体"/>
          <w:sz w:val="28"/>
          <w:szCs w:val="28"/>
        </w:rPr>
        <w:t xml:space="preserve">第四章 </w:t>
      </w:r>
      <w:r>
        <w:rPr>
          <w:rFonts w:hint="eastAsia" w:ascii="宋体" w:hAnsi="宋体"/>
          <w:sz w:val="28"/>
          <w:szCs w:val="28"/>
          <w:lang w:val="en-US" w:eastAsia="zh-CN"/>
        </w:rPr>
        <w:t xml:space="preserve"> </w:t>
      </w:r>
      <w:r>
        <w:rPr>
          <w:rFonts w:hint="eastAsia" w:ascii="宋体" w:hAnsi="宋体"/>
          <w:sz w:val="28"/>
          <w:szCs w:val="28"/>
          <w:highlight w:val="none"/>
        </w:rPr>
        <w:t>采购内容</w:t>
      </w:r>
      <w:r>
        <w:rPr>
          <w:rFonts w:hint="eastAsia" w:ascii="宋体" w:hAnsi="宋体"/>
          <w:sz w:val="28"/>
          <w:szCs w:val="28"/>
          <w:highlight w:val="none"/>
          <w:lang w:val="en-US" w:eastAsia="zh-CN"/>
        </w:rPr>
        <w:t>及要求</w:t>
      </w:r>
      <w:r>
        <w:rPr>
          <w:sz w:val="28"/>
          <w:szCs w:val="28"/>
        </w:rPr>
        <w:tab/>
      </w:r>
      <w:r>
        <w:rPr>
          <w:sz w:val="28"/>
          <w:szCs w:val="28"/>
        </w:rPr>
        <w:fldChar w:fldCharType="begin"/>
      </w:r>
      <w:r>
        <w:rPr>
          <w:sz w:val="28"/>
          <w:szCs w:val="28"/>
        </w:rPr>
        <w:instrText xml:space="preserve"> PAGEREF _Toc9652 \h </w:instrText>
      </w:r>
      <w:r>
        <w:rPr>
          <w:sz w:val="28"/>
          <w:szCs w:val="28"/>
        </w:rPr>
        <w:fldChar w:fldCharType="separate"/>
      </w:r>
      <w:r>
        <w:rPr>
          <w:sz w:val="28"/>
          <w:szCs w:val="28"/>
        </w:rPr>
        <w:t>29</w:t>
      </w:r>
      <w:r>
        <w:rPr>
          <w:sz w:val="28"/>
          <w:szCs w:val="28"/>
        </w:rPr>
        <w:fldChar w:fldCharType="end"/>
      </w:r>
      <w:r>
        <w:rPr>
          <w:rFonts w:hint="eastAsia" w:ascii="宋体" w:hAnsi="宋体" w:eastAsia="宋体" w:cs="宋体"/>
          <w:color w:val="auto"/>
          <w:sz w:val="28"/>
          <w:szCs w:val="44"/>
        </w:rPr>
        <w:fldChar w:fldCharType="end"/>
      </w:r>
    </w:p>
    <w:p w14:paraId="13A58FF0">
      <w:pPr>
        <w:pStyle w:val="32"/>
        <w:tabs>
          <w:tab w:val="right" w:leader="dot" w:pos="9071"/>
        </w:tabs>
        <w:rPr>
          <w:sz w:val="28"/>
          <w:szCs w:val="28"/>
        </w:rPr>
      </w:pPr>
      <w:r>
        <w:rPr>
          <w:rFonts w:hint="eastAsia" w:ascii="宋体" w:hAnsi="宋体" w:eastAsia="宋体" w:cs="宋体"/>
          <w:color w:val="auto"/>
          <w:sz w:val="28"/>
          <w:szCs w:val="44"/>
        </w:rPr>
        <w:fldChar w:fldCharType="begin"/>
      </w:r>
      <w:r>
        <w:rPr>
          <w:rFonts w:hint="eastAsia" w:ascii="宋体" w:hAnsi="宋体" w:eastAsia="宋体" w:cs="宋体"/>
          <w:sz w:val="28"/>
          <w:szCs w:val="44"/>
        </w:rPr>
        <w:instrText xml:space="preserve"> HYPERLINK \l _Toc1083 </w:instrText>
      </w:r>
      <w:r>
        <w:rPr>
          <w:rFonts w:hint="eastAsia" w:ascii="宋体" w:hAnsi="宋体" w:eastAsia="宋体" w:cs="宋体"/>
          <w:sz w:val="28"/>
          <w:szCs w:val="44"/>
        </w:rPr>
        <w:fldChar w:fldCharType="separate"/>
      </w:r>
      <w:r>
        <w:rPr>
          <w:rFonts w:hint="eastAsia" w:ascii="宋体" w:hAnsi="宋体"/>
          <w:sz w:val="28"/>
          <w:szCs w:val="28"/>
        </w:rPr>
        <w:t>第</w:t>
      </w:r>
      <w:r>
        <w:rPr>
          <w:rFonts w:hint="eastAsia" w:ascii="宋体" w:hAnsi="宋体"/>
          <w:sz w:val="28"/>
          <w:szCs w:val="28"/>
          <w:lang w:val="en-US" w:eastAsia="zh-CN"/>
        </w:rPr>
        <w:t>五</w:t>
      </w:r>
      <w:r>
        <w:rPr>
          <w:rFonts w:hint="eastAsia" w:ascii="宋体" w:hAnsi="宋体"/>
          <w:sz w:val="28"/>
          <w:szCs w:val="28"/>
        </w:rPr>
        <w:t xml:space="preserve">章 </w:t>
      </w:r>
      <w:r>
        <w:rPr>
          <w:rFonts w:hint="eastAsia" w:ascii="宋体" w:hAnsi="宋体"/>
          <w:sz w:val="28"/>
          <w:szCs w:val="28"/>
          <w:lang w:val="en-US" w:eastAsia="zh-CN"/>
        </w:rPr>
        <w:t xml:space="preserve"> </w:t>
      </w:r>
      <w:r>
        <w:rPr>
          <w:rFonts w:hint="eastAsia" w:ascii="宋体" w:hAnsi="宋体" w:cs="Times New Roman"/>
          <w:sz w:val="28"/>
          <w:szCs w:val="28"/>
        </w:rPr>
        <w:t>合同格式</w:t>
      </w:r>
      <w:r>
        <w:rPr>
          <w:sz w:val="28"/>
          <w:szCs w:val="28"/>
        </w:rPr>
        <w:tab/>
      </w:r>
      <w:r>
        <w:rPr>
          <w:sz w:val="28"/>
          <w:szCs w:val="28"/>
        </w:rPr>
        <w:fldChar w:fldCharType="begin"/>
      </w:r>
      <w:r>
        <w:rPr>
          <w:sz w:val="28"/>
          <w:szCs w:val="28"/>
        </w:rPr>
        <w:instrText xml:space="preserve"> PAGEREF _Toc1083 \h </w:instrText>
      </w:r>
      <w:r>
        <w:rPr>
          <w:sz w:val="28"/>
          <w:szCs w:val="28"/>
        </w:rPr>
        <w:fldChar w:fldCharType="separate"/>
      </w:r>
      <w:r>
        <w:rPr>
          <w:sz w:val="28"/>
          <w:szCs w:val="28"/>
        </w:rPr>
        <w:t>36</w:t>
      </w:r>
      <w:r>
        <w:rPr>
          <w:sz w:val="28"/>
          <w:szCs w:val="28"/>
        </w:rPr>
        <w:fldChar w:fldCharType="end"/>
      </w:r>
      <w:r>
        <w:rPr>
          <w:rFonts w:hint="eastAsia" w:ascii="宋体" w:hAnsi="宋体" w:eastAsia="宋体" w:cs="宋体"/>
          <w:color w:val="auto"/>
          <w:sz w:val="28"/>
          <w:szCs w:val="44"/>
        </w:rPr>
        <w:fldChar w:fldCharType="end"/>
      </w:r>
    </w:p>
    <w:p w14:paraId="6AB1889A">
      <w:pPr>
        <w:pStyle w:val="32"/>
        <w:tabs>
          <w:tab w:val="right" w:leader="dot" w:pos="9071"/>
        </w:tabs>
      </w:pPr>
      <w:r>
        <w:rPr>
          <w:rFonts w:hint="eastAsia" w:ascii="宋体" w:hAnsi="宋体" w:eastAsia="宋体" w:cs="宋体"/>
          <w:color w:val="auto"/>
          <w:sz w:val="28"/>
          <w:szCs w:val="44"/>
        </w:rPr>
        <w:fldChar w:fldCharType="begin"/>
      </w:r>
      <w:r>
        <w:rPr>
          <w:rFonts w:hint="eastAsia" w:ascii="宋体" w:hAnsi="宋体" w:eastAsia="宋体" w:cs="宋体"/>
          <w:sz w:val="28"/>
          <w:szCs w:val="44"/>
        </w:rPr>
        <w:instrText xml:space="preserve"> HYPERLINK \l _Toc30642 </w:instrText>
      </w:r>
      <w:r>
        <w:rPr>
          <w:rFonts w:hint="eastAsia" w:ascii="宋体" w:hAnsi="宋体" w:eastAsia="宋体" w:cs="宋体"/>
          <w:sz w:val="28"/>
          <w:szCs w:val="44"/>
        </w:rPr>
        <w:fldChar w:fldCharType="separate"/>
      </w:r>
      <w:r>
        <w:rPr>
          <w:rFonts w:hint="eastAsia"/>
          <w:sz w:val="28"/>
          <w:szCs w:val="28"/>
        </w:rPr>
        <w:t>第</w:t>
      </w:r>
      <w:r>
        <w:rPr>
          <w:rFonts w:hint="eastAsia"/>
          <w:sz w:val="28"/>
          <w:szCs w:val="28"/>
          <w:lang w:val="en-US" w:eastAsia="zh-CN"/>
        </w:rPr>
        <w:t>六</w:t>
      </w:r>
      <w:r>
        <w:rPr>
          <w:rFonts w:hint="eastAsia"/>
          <w:sz w:val="28"/>
          <w:szCs w:val="28"/>
        </w:rPr>
        <w:t xml:space="preserve">章 </w:t>
      </w:r>
      <w:r>
        <w:rPr>
          <w:rFonts w:hint="eastAsia"/>
          <w:sz w:val="28"/>
          <w:szCs w:val="28"/>
          <w:lang w:val="en-US" w:eastAsia="zh-CN"/>
        </w:rPr>
        <w:t xml:space="preserve"> </w:t>
      </w:r>
      <w:r>
        <w:rPr>
          <w:rFonts w:hint="eastAsia"/>
          <w:sz w:val="28"/>
          <w:szCs w:val="28"/>
        </w:rPr>
        <w:t>投标文件（格式）</w:t>
      </w:r>
      <w:r>
        <w:rPr>
          <w:sz w:val="28"/>
          <w:szCs w:val="28"/>
        </w:rPr>
        <w:tab/>
      </w:r>
      <w:r>
        <w:rPr>
          <w:sz w:val="28"/>
          <w:szCs w:val="28"/>
        </w:rPr>
        <w:fldChar w:fldCharType="begin"/>
      </w:r>
      <w:r>
        <w:rPr>
          <w:sz w:val="28"/>
          <w:szCs w:val="28"/>
        </w:rPr>
        <w:instrText xml:space="preserve"> PAGEREF _Toc30642 \h </w:instrText>
      </w:r>
      <w:r>
        <w:rPr>
          <w:sz w:val="28"/>
          <w:szCs w:val="28"/>
        </w:rPr>
        <w:fldChar w:fldCharType="separate"/>
      </w:r>
      <w:r>
        <w:rPr>
          <w:sz w:val="28"/>
          <w:szCs w:val="28"/>
        </w:rPr>
        <w:t>48</w:t>
      </w:r>
      <w:r>
        <w:rPr>
          <w:sz w:val="28"/>
          <w:szCs w:val="28"/>
        </w:rPr>
        <w:fldChar w:fldCharType="end"/>
      </w:r>
      <w:r>
        <w:rPr>
          <w:rFonts w:hint="eastAsia" w:ascii="宋体" w:hAnsi="宋体" w:eastAsia="宋体" w:cs="宋体"/>
          <w:color w:val="auto"/>
          <w:sz w:val="28"/>
          <w:szCs w:val="44"/>
        </w:rPr>
        <w:fldChar w:fldCharType="end"/>
      </w:r>
    </w:p>
    <w:p w14:paraId="0AA61DF4">
      <w:pPr>
        <w:spacing w:line="480" w:lineRule="auto"/>
        <w:rPr>
          <w:color w:val="auto"/>
        </w:rPr>
      </w:pPr>
      <w:r>
        <w:rPr>
          <w:rFonts w:hint="eastAsia" w:ascii="宋体" w:hAnsi="宋体" w:eastAsia="宋体" w:cs="宋体"/>
          <w:color w:val="auto"/>
          <w:szCs w:val="28"/>
        </w:rPr>
        <w:fldChar w:fldCharType="end"/>
      </w:r>
    </w:p>
    <w:p w14:paraId="2BAE4D5A">
      <w:pPr>
        <w:rPr>
          <w:color w:val="auto"/>
        </w:rPr>
      </w:pPr>
    </w:p>
    <w:p w14:paraId="6113C8D7">
      <w:pPr>
        <w:pStyle w:val="4"/>
        <w:tabs>
          <w:tab w:val="center" w:pos="4535"/>
          <w:tab w:val="left" w:pos="6489"/>
        </w:tabs>
        <w:spacing w:before="0" w:after="0" w:line="360" w:lineRule="auto"/>
        <w:jc w:val="center"/>
        <w:rPr>
          <w:color w:val="auto"/>
        </w:rPr>
        <w:sectPr>
          <w:footerReference r:id="rId8" w:type="first"/>
          <w:footerReference r:id="rId7" w:type="default"/>
          <w:pgSz w:w="11905" w:h="16838"/>
          <w:pgMar w:top="1247" w:right="1417" w:bottom="1247" w:left="1417" w:header="964" w:footer="992" w:gutter="0"/>
          <w:pgBorders>
            <w:top w:val="none" w:sz="0" w:space="0"/>
            <w:left w:val="none" w:sz="0" w:space="0"/>
            <w:bottom w:val="none" w:sz="0" w:space="0"/>
            <w:right w:val="none" w:sz="0" w:space="0"/>
          </w:pgBorders>
          <w:pgNumType w:fmt="decimal" w:start="1"/>
          <w:cols w:space="0" w:num="1"/>
          <w:rtlGutter w:val="0"/>
          <w:docGrid w:type="lines" w:linePitch="326" w:charSpace="0"/>
        </w:sectPr>
      </w:pPr>
    </w:p>
    <w:p w14:paraId="13BD7656">
      <w:pPr>
        <w:pStyle w:val="4"/>
        <w:spacing w:before="0" w:after="0" w:line="500" w:lineRule="exact"/>
        <w:jc w:val="center"/>
        <w:rPr>
          <w:rFonts w:ascii="宋体" w:hAnsi="宋体"/>
          <w:color w:val="auto"/>
          <w:sz w:val="36"/>
          <w:szCs w:val="36"/>
        </w:rPr>
      </w:pPr>
      <w:bookmarkStart w:id="4" w:name="_Toc6835"/>
      <w:bookmarkStart w:id="5" w:name="_Toc26541320"/>
      <w:r>
        <w:rPr>
          <w:rFonts w:hint="eastAsia" w:ascii="宋体" w:hAnsi="宋体"/>
          <w:color w:val="auto"/>
          <w:sz w:val="36"/>
          <w:szCs w:val="36"/>
        </w:rPr>
        <w:t xml:space="preserve">第一章 </w:t>
      </w:r>
      <w:bookmarkStart w:id="6" w:name="OLE_LINK1"/>
      <w:r>
        <w:rPr>
          <w:rFonts w:hint="eastAsia" w:ascii="宋体" w:hAnsi="宋体"/>
          <w:color w:val="auto"/>
          <w:sz w:val="36"/>
          <w:szCs w:val="36"/>
        </w:rPr>
        <w:t>招标公告</w:t>
      </w:r>
      <w:bookmarkEnd w:id="0"/>
      <w:bookmarkEnd w:id="4"/>
      <w:bookmarkEnd w:id="5"/>
    </w:p>
    <w:p w14:paraId="2FC89C15">
      <w:pPr>
        <w:pStyle w:val="72"/>
        <w:keepNext w:val="0"/>
        <w:keepLines w:val="0"/>
        <w:pageBreakBefore w:val="0"/>
        <w:kinsoku/>
        <w:wordWrap/>
        <w:overflowPunct/>
        <w:topLinePunct w:val="0"/>
        <w:autoSpaceDE/>
        <w:autoSpaceDN/>
        <w:bidi w:val="0"/>
        <w:adjustRightInd/>
        <w:spacing w:line="480" w:lineRule="exact"/>
        <w:ind w:left="239" w:leftChars="114" w:firstLine="482" w:firstLineChars="200"/>
        <w:textAlignment w:val="auto"/>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项目概况</w:t>
      </w:r>
    </w:p>
    <w:p w14:paraId="36C369E1">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auto"/>
          <w:kern w:val="0"/>
          <w:sz w:val="24"/>
          <w:szCs w:val="24"/>
          <w:lang w:eastAsia="zh-CN"/>
        </w:rPr>
        <w:t>安康市中医医院病房改造能力提升项目全过程咨询服务的潜在投标人应在全国公共资源交易平台（陕西省 安康市）获取招标文件，并于202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0</w:t>
      </w: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lang w:eastAsia="zh-CN"/>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03</w:t>
      </w:r>
      <w:r>
        <w:rPr>
          <w:rFonts w:hint="eastAsia" w:ascii="宋体" w:hAnsi="宋体" w:cs="宋体"/>
          <w:color w:val="000000" w:themeColor="text1"/>
          <w:kern w:val="0"/>
          <w:sz w:val="24"/>
          <w:szCs w:val="24"/>
          <w:lang w:eastAsia="zh-CN"/>
          <w14:textFill>
            <w14:solidFill>
              <w14:schemeClr w14:val="tx1"/>
            </w14:solidFill>
          </w14:textFill>
        </w:rPr>
        <w:t>日</w:t>
      </w:r>
      <w:r>
        <w:rPr>
          <w:rFonts w:hint="eastAsia" w:ascii="宋体" w:hAnsi="宋体" w:cs="宋体"/>
          <w:color w:val="000000" w:themeColor="text1"/>
          <w:kern w:val="0"/>
          <w:sz w:val="24"/>
          <w:szCs w:val="24"/>
          <w:lang w:val="en-US" w:eastAsia="zh-CN"/>
          <w14:textFill>
            <w14:solidFill>
              <w14:schemeClr w14:val="tx1"/>
            </w14:solidFill>
          </w14:textFill>
        </w:rPr>
        <w:t>09</w:t>
      </w:r>
      <w:r>
        <w:rPr>
          <w:rFonts w:hint="eastAsia" w:ascii="宋体" w:hAnsi="宋体" w:cs="宋体"/>
          <w:color w:val="000000" w:themeColor="text1"/>
          <w:kern w:val="0"/>
          <w:sz w:val="24"/>
          <w:szCs w:val="24"/>
          <w:lang w:eastAsia="zh-CN"/>
          <w14:textFill>
            <w14:solidFill>
              <w14:schemeClr w14:val="tx1"/>
            </w14:solidFill>
          </w14:textFill>
        </w:rPr>
        <w:t>时00分（北京时间）前递交投标文件。</w:t>
      </w:r>
    </w:p>
    <w:p w14:paraId="30DEC1E1">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一、项目基本情况</w:t>
      </w:r>
    </w:p>
    <w:p w14:paraId="7BDB7E3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项目编号：AKSH2026-ZGK-012</w:t>
      </w:r>
    </w:p>
    <w:p w14:paraId="669CB1A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项目名称：安康市中医医院病房改造能力提升项目全过程咨询服务</w:t>
      </w:r>
    </w:p>
    <w:p w14:paraId="12C023B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采购方式：公开招标</w:t>
      </w:r>
    </w:p>
    <w:p w14:paraId="73202BB4">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预算金额：4443600.00元</w:t>
      </w:r>
    </w:p>
    <w:p w14:paraId="71456012">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采购需求：</w:t>
      </w:r>
    </w:p>
    <w:p w14:paraId="21A0BF3B">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合同包1(安康市中医医院病房改造能力提升项目全过程咨询服务)：</w:t>
      </w:r>
    </w:p>
    <w:p w14:paraId="3145C974">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合同包预算金额：4443600.00元</w:t>
      </w:r>
    </w:p>
    <w:p w14:paraId="61EFB3B1">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合同包最高限价：4443600.00元</w:t>
      </w:r>
    </w:p>
    <w:tbl>
      <w:tblPr>
        <w:tblStyle w:val="42"/>
        <w:tblW w:w="99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64"/>
        <w:gridCol w:w="1236"/>
        <w:gridCol w:w="2258"/>
        <w:gridCol w:w="1220"/>
        <w:gridCol w:w="2555"/>
        <w:gridCol w:w="1763"/>
      </w:tblGrid>
      <w:tr w14:paraId="6C7743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2" w:hRule="atLeast"/>
          <w:tblHeader/>
          <w:jc w:val="center"/>
        </w:trPr>
        <w:tc>
          <w:tcPr>
            <w:tcW w:w="9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1C6E6F">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品目号</w:t>
            </w:r>
          </w:p>
        </w:tc>
        <w:tc>
          <w:tcPr>
            <w:tcW w:w="12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ACA92A">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品目名称</w:t>
            </w:r>
          </w:p>
        </w:tc>
        <w:tc>
          <w:tcPr>
            <w:tcW w:w="22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DD2BF1">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采购标的</w:t>
            </w:r>
          </w:p>
        </w:tc>
        <w:tc>
          <w:tcPr>
            <w:tcW w:w="12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2F1E6E">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数量</w:t>
            </w:r>
          </w:p>
          <w:p w14:paraId="7979533C">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（单位）</w:t>
            </w:r>
          </w:p>
        </w:tc>
        <w:tc>
          <w:tcPr>
            <w:tcW w:w="25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633565">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技术规格、参数及要求</w:t>
            </w:r>
          </w:p>
        </w:tc>
        <w:tc>
          <w:tcPr>
            <w:tcW w:w="1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A293E6">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品目预算(元)</w:t>
            </w:r>
          </w:p>
        </w:tc>
      </w:tr>
      <w:tr w14:paraId="76142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9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165B4D">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1-1</w:t>
            </w:r>
          </w:p>
        </w:tc>
        <w:tc>
          <w:tcPr>
            <w:tcW w:w="12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2AE00">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其他服务</w:t>
            </w:r>
          </w:p>
        </w:tc>
        <w:tc>
          <w:tcPr>
            <w:tcW w:w="22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3FCA49">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病房改造能力提升项目全过程咨询服务</w:t>
            </w:r>
          </w:p>
        </w:tc>
        <w:tc>
          <w:tcPr>
            <w:tcW w:w="12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FF4792">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1(项)</w:t>
            </w:r>
          </w:p>
        </w:tc>
        <w:tc>
          <w:tcPr>
            <w:tcW w:w="25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2EE384">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详见采购文件</w:t>
            </w:r>
          </w:p>
        </w:tc>
        <w:tc>
          <w:tcPr>
            <w:tcW w:w="1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04343C">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4443600.00</w:t>
            </w:r>
          </w:p>
        </w:tc>
      </w:tr>
    </w:tbl>
    <w:p w14:paraId="39056928">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本合同包接受联合体投标</w:t>
      </w:r>
    </w:p>
    <w:p w14:paraId="3D59194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合同履行期限：</w:t>
      </w:r>
      <w:r>
        <w:rPr>
          <w:rFonts w:hint="eastAsia" w:ascii="宋体" w:hAnsi="宋体" w:cs="宋体"/>
          <w:bCs w:val="0"/>
          <w:color w:val="000000" w:themeColor="text1"/>
          <w:spacing w:val="0"/>
          <w:sz w:val="24"/>
          <w:szCs w:val="24"/>
          <w:lang w:eastAsia="zh-CN"/>
          <w14:textFill>
            <w14:solidFill>
              <w14:schemeClr w14:val="tx1"/>
            </w14:solidFill>
          </w14:textFill>
        </w:rPr>
        <w:t>自合同签订生效之日起至工程竣工验收通过，缺陷责任期满，且全部资料归档，财务决算审计完成。</w:t>
      </w:r>
    </w:p>
    <w:p w14:paraId="03D1FD36">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二、申请人的资格要求：</w:t>
      </w:r>
    </w:p>
    <w:p w14:paraId="30D343CD">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1.满足《中华人民共和国政府采购法》第二十二条规定；</w:t>
      </w:r>
    </w:p>
    <w:p w14:paraId="755CAD4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2.落实政府采购政策需满足的资格要求：</w:t>
      </w:r>
    </w:p>
    <w:p w14:paraId="32AA135B">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合同包1(安康市中医医院病房改造能力提升项目全过程咨询服务)落实政府采购政策需满足的资格要求如下：</w:t>
      </w:r>
    </w:p>
    <w:p w14:paraId="6F4DD614">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依据《中华人民共和国政府采购法》和《中华人民共和国政府采购法实施条例》的有关规定，落实政府采购“优先购买节能环保产品、扶持小微企业、监狱企业、福利企业”等相关政策：</w:t>
      </w:r>
    </w:p>
    <w:p w14:paraId="0E6B2001">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（1）《政府采购促进中小企业发展管理办法》（财库〔2020〕46号）；</w:t>
      </w:r>
    </w:p>
    <w:p w14:paraId="42C4F74D">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（2）《财政部司法部关于政府采购支持监狱企业发展有关问题的通知》（财库〔2014〕68号）；</w:t>
      </w:r>
    </w:p>
    <w:p w14:paraId="28A8ADF5">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（3）《财政部发展改革委生态环境部市场监管总局关于调整优化节能产品、环境标志产品政府采购执行机制的通知》（财库〔2019〕9号）；</w:t>
      </w:r>
    </w:p>
    <w:p w14:paraId="5404141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（4）《财政部民政部中国残疾人联合会关于促进残疾人就业政府采购政策的通知》（财库〔2017〕141号）；</w:t>
      </w:r>
    </w:p>
    <w:p w14:paraId="071270AB">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（5）《财政部 国务院扶贫办关于运用政府采购政策支持脱贫攻坚的通知》（财库〔2019〕27号）；</w:t>
      </w:r>
    </w:p>
    <w:p w14:paraId="426B2D0C">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（6）《陕西省财政厅关于加快推进我省中小企业政府采购信用融资工作的通知》（陕财办采〔2020〕15号）、陕西省财政厅关于印发《陕西省中小企业政府采购信用融资办法》（陕财办采〔2018〕23号）；</w:t>
      </w:r>
    </w:p>
    <w:p w14:paraId="6C9C5E09">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（7）其他需要落实的政府采购政策。</w:t>
      </w:r>
    </w:p>
    <w:p w14:paraId="3D3D5C40">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3.本项目的特定资格要求：</w:t>
      </w:r>
    </w:p>
    <w:p w14:paraId="2B05F159">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合同包1(安康市中医医院病房改造能力提升项目全过程咨询服务)特定资格要求如下：</w:t>
      </w:r>
    </w:p>
    <w:p w14:paraId="78BDF135">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278FB913">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445E5A7D">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0DA1D2FC">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）书面声明：投标人必须提供参加政府采购活动前3年内在经营活动中没有重大违法记录的书面声明。 </w:t>
      </w:r>
    </w:p>
    <w:p w14:paraId="0F63B8D2">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）财务状况报告：提供2024年度经审计的财务审计报告，成立时间至提交投标文件截止时间不足一年的供应商可提供投标截止时间前六个月内基本开户银行出具的资信证明。</w:t>
      </w:r>
    </w:p>
    <w:p w14:paraId="528B7528">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税收缴纳证明：提供投标截止时间前半年内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05337A13">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eastAsia="zh-CN"/>
        </w:rPr>
        <w:t>）社会保障资金缴纳证明：提供投标截止时间前半年内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50C5C72E">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）提供具有履行合同所必需的设备和专业技术能力的承诺书（格式自拟）。</w:t>
      </w:r>
    </w:p>
    <w:p w14:paraId="79874229">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本项目接受联合体投标。如以联合体形式投标，联合体各方应具备承担相应服务的资质和能力，联合体牵头人须为项目管理单位，并提供联合体协议，联合体协议应明确牵头方及各方的责任权利义务。联合体家数最多为3家。</w:t>
      </w:r>
    </w:p>
    <w:p w14:paraId="24B27050">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投标人须具备以下特定资质：</w:t>
      </w:r>
    </w:p>
    <w:p w14:paraId="7837B259">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fldChar w:fldCharType="begin"/>
      </w:r>
      <w:r>
        <w:rPr>
          <w:rFonts w:hint="eastAsia" w:ascii="宋体" w:hAnsi="宋体" w:cs="宋体"/>
          <w:color w:val="auto"/>
          <w:kern w:val="0"/>
          <w:sz w:val="24"/>
          <w:szCs w:val="24"/>
          <w:lang w:val="en-US" w:eastAsia="zh-CN"/>
        </w:rPr>
        <w:instrText xml:space="preserve"> EQ \o\ac(</w:instrText>
      </w:r>
      <w:r>
        <w:rPr>
          <w:rFonts w:hint="eastAsia" w:ascii="宋体" w:hAnsi="宋体" w:eastAsia="宋体" w:cs="宋体"/>
          <w:color w:val="auto"/>
          <w:kern w:val="0"/>
          <w:position w:val="-4"/>
          <w:sz w:val="36"/>
          <w:szCs w:val="24"/>
          <w:lang w:val="en-US" w:eastAsia="zh-CN" w:bidi="ar-SA"/>
        </w:rPr>
        <w:instrText xml:space="preserve">○</w:instrText>
      </w:r>
      <w:r>
        <w:rPr>
          <w:rFonts w:hint="eastAsia" w:ascii="宋体" w:hAnsi="宋体" w:cs="宋体"/>
          <w:color w:val="auto"/>
          <w:kern w:val="0"/>
          <w:sz w:val="24"/>
          <w:szCs w:val="24"/>
          <w:lang w:val="en-US" w:eastAsia="zh-CN"/>
        </w:rPr>
        <w:instrText xml:space="preserve">,1)</w:instrText>
      </w:r>
      <w:r>
        <w:rPr>
          <w:rFonts w:hint="eastAsia" w:ascii="宋体" w:hAnsi="宋体" w:cs="宋体"/>
          <w:color w:val="auto"/>
          <w:kern w:val="0"/>
          <w:sz w:val="24"/>
          <w:szCs w:val="24"/>
          <w:lang w:val="en-US" w:eastAsia="zh-CN"/>
        </w:rPr>
        <w:fldChar w:fldCharType="end"/>
      </w:r>
      <w:r>
        <w:rPr>
          <w:rFonts w:hint="eastAsia" w:ascii="宋体" w:hAnsi="宋体" w:cs="宋体"/>
          <w:color w:val="auto"/>
          <w:kern w:val="0"/>
          <w:sz w:val="24"/>
          <w:szCs w:val="24"/>
          <w:lang w:val="en-US" w:eastAsia="zh-CN"/>
        </w:rPr>
        <w:t>工程设计综合甲级资质或建筑行业乙级及以上设计资质或建筑专业乙级及以上设计资质；</w:t>
      </w:r>
    </w:p>
    <w:p w14:paraId="21289264">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fldChar w:fldCharType="begin"/>
      </w:r>
      <w:r>
        <w:rPr>
          <w:rFonts w:hint="eastAsia" w:ascii="宋体" w:hAnsi="宋体" w:cs="宋体"/>
          <w:color w:val="auto"/>
          <w:kern w:val="0"/>
          <w:sz w:val="24"/>
          <w:szCs w:val="24"/>
          <w:lang w:val="en-US" w:eastAsia="zh-CN"/>
        </w:rPr>
        <w:instrText xml:space="preserve"> EQ \o\ac(</w:instrText>
      </w:r>
      <w:r>
        <w:rPr>
          <w:rFonts w:hint="eastAsia" w:ascii="宋体" w:hAnsi="宋体" w:eastAsia="宋体" w:cs="宋体"/>
          <w:color w:val="auto"/>
          <w:kern w:val="0"/>
          <w:position w:val="-4"/>
          <w:sz w:val="36"/>
          <w:szCs w:val="24"/>
          <w:lang w:val="en-US" w:eastAsia="zh-CN" w:bidi="ar-SA"/>
        </w:rPr>
        <w:instrText xml:space="preserve">○</w:instrText>
      </w:r>
      <w:r>
        <w:rPr>
          <w:rFonts w:hint="eastAsia" w:ascii="宋体" w:hAnsi="宋体" w:cs="宋体"/>
          <w:color w:val="auto"/>
          <w:kern w:val="0"/>
          <w:sz w:val="24"/>
          <w:szCs w:val="24"/>
          <w:lang w:val="en-US" w:eastAsia="zh-CN"/>
        </w:rPr>
        <w:instrText xml:space="preserve">,2)</w:instrText>
      </w:r>
      <w:r>
        <w:rPr>
          <w:rFonts w:hint="eastAsia" w:ascii="宋体" w:hAnsi="宋体" w:cs="宋体"/>
          <w:color w:val="auto"/>
          <w:kern w:val="0"/>
          <w:sz w:val="24"/>
          <w:szCs w:val="24"/>
          <w:lang w:val="en-US" w:eastAsia="zh-CN"/>
        </w:rPr>
        <w:fldChar w:fldCharType="end"/>
      </w:r>
      <w:r>
        <w:rPr>
          <w:rFonts w:hint="eastAsia" w:ascii="宋体" w:hAnsi="宋体" w:cs="宋体"/>
          <w:color w:val="auto"/>
          <w:kern w:val="0"/>
          <w:sz w:val="24"/>
          <w:szCs w:val="24"/>
          <w:lang w:val="en-US" w:eastAsia="zh-CN"/>
        </w:rPr>
        <w:t>各项目负责人要求：</w:t>
      </w:r>
    </w:p>
    <w:p w14:paraId="1EEF99A9">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拟派项目总负责人须具备不少于一项一级注册执业资格：注册一级造价工程师（建筑或安装）或注册咨询工程师（投资）或一级注册建筑师且在本单位注册。（提供资格证、注册证及投标文件递交截止时间前连续6个月的在本单位社保缴纳证明）。</w:t>
      </w:r>
    </w:p>
    <w:p w14:paraId="0AF2153D">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拟派设计负责人须具备注册建筑工程师执业资格(提供资格证、注册证及投标文件递交截止时间前连续6个月在本单位的社保缴纳证明)，且在本单位注册。</w:t>
      </w:r>
    </w:p>
    <w:p w14:paraId="04815143">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拟派造价负责人须具备一级造价工程师（建筑或安装）执业资格证书(提供资格证、注册证及投标文件递交截止时间前连续6个月的在本单位社保缴纳证明)，且在本单位注册。</w:t>
      </w:r>
    </w:p>
    <w:p w14:paraId="321027A1">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拟派咨询负责人须具备注册咨询工程师（投资）建筑工程专业执业资格，且在本单位注册，无在建项目(提供资格证、注册证及投标文件递交截止时间前连续6个月的在本单位社保缴纳证明)。</w:t>
      </w:r>
    </w:p>
    <w:p w14:paraId="6520A114">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注：拟派项目总负责人与造价负责人或咨询负责人或设计负责人可为同一人，但须同时满足其资格要求。</w:t>
      </w:r>
    </w:p>
    <w:p w14:paraId="43D90053">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FF0000"/>
          <w:kern w:val="0"/>
          <w:sz w:val="24"/>
          <w:szCs w:val="24"/>
          <w:lang w:val="en-US" w:eastAsia="zh-CN"/>
        </w:rPr>
      </w:pPr>
      <w:r>
        <w:rPr>
          <w:rFonts w:hint="eastAsia" w:ascii="宋体" w:hAnsi="宋体" w:cs="宋体"/>
          <w:color w:val="auto"/>
          <w:kern w:val="0"/>
          <w:sz w:val="24"/>
          <w:szCs w:val="24"/>
          <w:lang w:val="en-US" w:eastAsia="zh-CN"/>
        </w:rPr>
        <w:t>（10）</w:t>
      </w:r>
      <w:r>
        <w:rPr>
          <w:rFonts w:hint="eastAsia" w:ascii="宋体" w:hAnsi="宋体" w:cs="宋体"/>
          <w:color w:val="000000" w:themeColor="text1"/>
          <w:kern w:val="0"/>
          <w:sz w:val="24"/>
          <w:szCs w:val="24"/>
          <w:lang w:val="en-US" w:eastAsia="zh-CN"/>
          <w14:textFill>
            <w14:solidFill>
              <w14:schemeClr w14:val="tx1"/>
            </w14:solidFill>
          </w14:textFill>
        </w:rPr>
        <w:t>本项目专门面向中小企业采购，投标人须提供《中小企业声明函》。</w:t>
      </w:r>
    </w:p>
    <w:p w14:paraId="4692262A">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lang w:eastAsia="zh-CN"/>
        </w:rPr>
        <w:t>）单位负责人为同一人或者存在控股、管理关系的不同单位，不得同时参加本项目投标（提供声明）。</w:t>
      </w:r>
    </w:p>
    <w:p w14:paraId="51D42118">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auto"/>
          <w:kern w:val="0"/>
          <w:sz w:val="24"/>
          <w:szCs w:val="24"/>
          <w:lang w:eastAsia="zh-CN"/>
        </w:rPr>
        <w:t>三、</w:t>
      </w:r>
      <w:r>
        <w:rPr>
          <w:rFonts w:hint="eastAsia" w:ascii="宋体" w:hAnsi="宋体" w:cs="宋体"/>
          <w:color w:val="000000" w:themeColor="text1"/>
          <w:kern w:val="0"/>
          <w:sz w:val="24"/>
          <w:szCs w:val="24"/>
          <w:lang w:val="en-US" w:eastAsia="zh-CN"/>
          <w14:textFill>
            <w14:solidFill>
              <w14:schemeClr w14:val="tx1"/>
            </w14:solidFill>
          </w14:textFill>
        </w:rPr>
        <w:t>获取招标文件</w:t>
      </w:r>
    </w:p>
    <w:p w14:paraId="7239D790">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时间：2026年02月11日至2026年02月24日，每天上午09：00：00至12：00：00，下午14：00：00至17：00：00（北京时间）</w:t>
      </w:r>
    </w:p>
    <w:p w14:paraId="1E694EE2">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途径：全国公共资源交易平台（陕西省 安康市）</w:t>
      </w:r>
    </w:p>
    <w:p w14:paraId="4C7AFA6A">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方式：在线获取</w:t>
      </w:r>
    </w:p>
    <w:p w14:paraId="58460FA7">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售价：0元</w:t>
      </w:r>
    </w:p>
    <w:p w14:paraId="121A7ADE">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四、提交投标文件截止时间、开标时间和地点</w:t>
      </w:r>
    </w:p>
    <w:p w14:paraId="3EF98642">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时间：2026年03月03日09时00分00秒（北京时间）</w:t>
      </w:r>
    </w:p>
    <w:p w14:paraId="1156E692">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000000" w:themeColor="text1"/>
          <w:kern w:val="0"/>
          <w:sz w:val="24"/>
          <w:szCs w:val="24"/>
          <w:lang w:val="en-US" w:eastAsia="zh-CN"/>
          <w14:textFill>
            <w14:solidFill>
              <w14:schemeClr w14:val="tx1"/>
            </w14:solidFill>
          </w14:textFill>
        </w:rPr>
        <w:t>提交投标文件地点：全国公共资源交易平台（陕西省 安</w:t>
      </w:r>
      <w:r>
        <w:rPr>
          <w:rFonts w:hint="eastAsia" w:ascii="宋体" w:hAnsi="宋体" w:cs="宋体"/>
          <w:color w:val="auto"/>
          <w:kern w:val="0"/>
          <w:sz w:val="24"/>
          <w:szCs w:val="24"/>
          <w:lang w:eastAsia="zh-CN"/>
        </w:rPr>
        <w:t>康市）（采用电子化投标及远程不见面开标方式）</w:t>
      </w:r>
    </w:p>
    <w:p w14:paraId="19B7C101">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开标地点：安康不见面开标大厅系统</w:t>
      </w:r>
    </w:p>
    <w:p w14:paraId="1C9C8A5F">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五、公告期限</w:t>
      </w:r>
    </w:p>
    <w:p w14:paraId="471C4052">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自本公告发布之日起5个工作日。</w:t>
      </w:r>
    </w:p>
    <w:p w14:paraId="752A2488">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六、其他补充事宜</w:t>
      </w:r>
    </w:p>
    <w:p w14:paraId="192E27EF">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备注：（1）获取须知：供应商使用捆绑CA证书登录安康市公共资源交易中心（http：//ak.sxggzyjy.cn/），选择电子交易平台中的陕西政府采购交易系统企业端进行登录，登录后选择“交易乙方”身份进入供应商界面进行网上报名。（2）未完成网上投标成功的或未在规定时间内在平台上下载文件的，导致无法完成后续流程的责任自负。（</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）电子投标文件技术支持：4009280095，4009980000。</w:t>
      </w:r>
    </w:p>
    <w:p w14:paraId="238EA187">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七、对本次招标提出询问，请按以下方式联系。</w:t>
      </w:r>
    </w:p>
    <w:p w14:paraId="1E4819ED">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1.采购人信息</w:t>
      </w:r>
    </w:p>
    <w:p w14:paraId="28576551">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名称：安康市中医医院</w:t>
      </w:r>
    </w:p>
    <w:p w14:paraId="45BB9CB1">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eastAsia="zh-CN"/>
        </w:rPr>
        <w:t>地址：</w:t>
      </w:r>
      <w:r>
        <w:rPr>
          <w:rFonts w:hint="eastAsia" w:ascii="宋体" w:hAnsi="宋体" w:cs="宋体"/>
          <w:color w:val="auto"/>
          <w:kern w:val="0"/>
          <w:sz w:val="24"/>
          <w:szCs w:val="24"/>
        </w:rPr>
        <w:t>安康市汉滨区巴山东路47号</w:t>
      </w:r>
    </w:p>
    <w:p w14:paraId="4C083C95">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联系方式：</w:t>
      </w:r>
      <w:r>
        <w:rPr>
          <w:rFonts w:hint="eastAsia" w:ascii="宋体" w:hAnsi="宋体" w:cs="宋体"/>
          <w:color w:val="000000" w:themeColor="text1"/>
          <w:kern w:val="0"/>
          <w:sz w:val="24"/>
          <w:szCs w:val="24"/>
          <w:lang w:val="en-US" w:eastAsia="zh-CN"/>
          <w14:textFill>
            <w14:solidFill>
              <w14:schemeClr w14:val="tx1"/>
            </w14:solidFill>
          </w14:textFill>
        </w:rPr>
        <w:t>0915-8183505</w:t>
      </w:r>
    </w:p>
    <w:p w14:paraId="6679EFAE">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2.采购代理机构信息</w:t>
      </w:r>
    </w:p>
    <w:p w14:paraId="2C43DE99">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名称：安康尚昊招标代理有限公司</w:t>
      </w:r>
    </w:p>
    <w:p w14:paraId="383E8574">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地址：安康市高新区高新观澜8栋2单元801室</w:t>
      </w:r>
    </w:p>
    <w:p w14:paraId="43D2AB52">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联系方式：13991519725</w:t>
      </w:r>
    </w:p>
    <w:p w14:paraId="2291F443">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3.项目联系方式</w:t>
      </w:r>
    </w:p>
    <w:p w14:paraId="7DA02614">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项目联系人：郑工</w:t>
      </w:r>
    </w:p>
    <w:p w14:paraId="7290CB75">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电话：13991519725</w:t>
      </w:r>
    </w:p>
    <w:p w14:paraId="76C916B9">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p>
    <w:p w14:paraId="51F9B3C8">
      <w:pPr>
        <w:keepNext w:val="0"/>
        <w:keepLines w:val="0"/>
        <w:pageBreakBefore w:val="0"/>
        <w:kinsoku/>
        <w:wordWrap/>
        <w:overflowPunct/>
        <w:topLinePunct w:val="0"/>
        <w:autoSpaceDE/>
        <w:autoSpaceDN/>
        <w:bidi w:val="0"/>
        <w:adjustRightInd/>
        <w:spacing w:line="480" w:lineRule="exact"/>
        <w:jc w:val="right"/>
        <w:textAlignment w:val="auto"/>
        <w:rPr>
          <w:rFonts w:hint="eastAsia" w:ascii="宋体" w:hAnsi="宋体" w:cs="宋体"/>
          <w:color w:val="auto"/>
          <w:kern w:val="0"/>
          <w:sz w:val="24"/>
          <w:szCs w:val="24"/>
        </w:rPr>
      </w:pPr>
    </w:p>
    <w:p w14:paraId="00C83BEA">
      <w:pPr>
        <w:keepNext w:val="0"/>
        <w:keepLines w:val="0"/>
        <w:pageBreakBefore w:val="0"/>
        <w:kinsoku/>
        <w:wordWrap/>
        <w:overflowPunct/>
        <w:topLinePunct w:val="0"/>
        <w:autoSpaceDE/>
        <w:autoSpaceDN/>
        <w:bidi w:val="0"/>
        <w:adjustRightInd/>
        <w:spacing w:line="480" w:lineRule="exact"/>
        <w:jc w:val="right"/>
        <w:textAlignment w:val="auto"/>
        <w:rPr>
          <w:rFonts w:hint="eastAsia" w:ascii="宋体" w:hAnsi="宋体" w:cs="宋体"/>
          <w:color w:val="auto"/>
          <w:kern w:val="0"/>
          <w:sz w:val="24"/>
          <w:szCs w:val="24"/>
        </w:rPr>
      </w:pPr>
    </w:p>
    <w:p w14:paraId="6E3AE865">
      <w:pPr>
        <w:keepNext w:val="0"/>
        <w:keepLines w:val="0"/>
        <w:pageBreakBefore w:val="0"/>
        <w:kinsoku/>
        <w:wordWrap/>
        <w:overflowPunct/>
        <w:topLinePunct w:val="0"/>
        <w:autoSpaceDE/>
        <w:autoSpaceDN/>
        <w:bidi w:val="0"/>
        <w:adjustRightInd/>
        <w:spacing w:line="480" w:lineRule="exact"/>
        <w:jc w:val="right"/>
        <w:textAlignment w:val="auto"/>
        <w:rPr>
          <w:rFonts w:ascii="宋体" w:hAnsi="宋体" w:cs="宋体"/>
          <w:color w:val="auto"/>
          <w:kern w:val="0"/>
          <w:sz w:val="24"/>
          <w:szCs w:val="24"/>
        </w:rPr>
      </w:pPr>
      <w:r>
        <w:rPr>
          <w:rFonts w:hint="eastAsia" w:ascii="宋体" w:hAnsi="宋体" w:cs="宋体"/>
          <w:color w:val="auto"/>
          <w:kern w:val="0"/>
          <w:sz w:val="24"/>
          <w:szCs w:val="24"/>
        </w:rPr>
        <w:t>安康尚昊招标代理有限公司</w:t>
      </w:r>
    </w:p>
    <w:p w14:paraId="569D9AF5">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rPr>
        <w:t>年</w:t>
      </w:r>
      <w:r>
        <w:rPr>
          <w:rFonts w:hint="eastAsia" w:ascii="宋体" w:hAnsi="宋体" w:cs="宋体"/>
          <w:color w:val="000000" w:themeColor="text1"/>
          <w:kern w:val="0"/>
          <w:sz w:val="24"/>
          <w:szCs w:val="24"/>
          <w:lang w:val="en-US" w:eastAsia="zh-CN"/>
          <w14:textFill>
            <w14:solidFill>
              <w14:schemeClr w14:val="tx1"/>
            </w14:solidFill>
          </w14:textFill>
        </w:rPr>
        <w:t>02</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cs="宋体"/>
          <w:color w:val="000000" w:themeColor="text1"/>
          <w:kern w:val="0"/>
          <w:sz w:val="24"/>
          <w:szCs w:val="24"/>
          <w14:textFill>
            <w14:solidFill>
              <w14:schemeClr w14:val="tx1"/>
            </w14:solidFill>
          </w14:textFill>
        </w:rPr>
        <w:t>日</w:t>
      </w:r>
    </w:p>
    <w:p w14:paraId="5E258BD1">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cs="宋体"/>
          <w:color w:val="FF0000"/>
          <w:kern w:val="0"/>
          <w:sz w:val="24"/>
          <w:szCs w:val="24"/>
        </w:rPr>
      </w:pPr>
    </w:p>
    <w:p w14:paraId="2FC4BBC6">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cs="宋体"/>
          <w:color w:val="FF0000"/>
          <w:kern w:val="0"/>
          <w:sz w:val="24"/>
          <w:szCs w:val="24"/>
        </w:rPr>
      </w:pPr>
    </w:p>
    <w:p w14:paraId="7C74FB39">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cs="宋体"/>
          <w:color w:val="FF0000"/>
          <w:kern w:val="0"/>
          <w:sz w:val="24"/>
          <w:szCs w:val="24"/>
        </w:rPr>
      </w:pPr>
    </w:p>
    <w:p w14:paraId="591BC7FE">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cs="宋体"/>
          <w:color w:val="FF0000"/>
          <w:kern w:val="0"/>
          <w:sz w:val="24"/>
          <w:szCs w:val="24"/>
        </w:rPr>
      </w:pPr>
    </w:p>
    <w:p w14:paraId="556924D5">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cs="宋体"/>
          <w:color w:val="FF0000"/>
          <w:kern w:val="0"/>
          <w:sz w:val="24"/>
          <w:szCs w:val="24"/>
        </w:rPr>
      </w:pPr>
    </w:p>
    <w:p w14:paraId="5CDAC347">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cs="宋体"/>
          <w:color w:val="FF0000"/>
          <w:kern w:val="0"/>
          <w:sz w:val="24"/>
          <w:szCs w:val="24"/>
        </w:rPr>
      </w:pPr>
    </w:p>
    <w:p w14:paraId="20C36CA8">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cs="宋体"/>
          <w:color w:val="FF0000"/>
          <w:kern w:val="0"/>
          <w:sz w:val="24"/>
          <w:szCs w:val="24"/>
        </w:rPr>
      </w:pPr>
    </w:p>
    <w:p w14:paraId="0E0E99F9">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cs="宋体"/>
          <w:color w:val="FF0000"/>
          <w:kern w:val="0"/>
          <w:sz w:val="24"/>
          <w:szCs w:val="24"/>
        </w:rPr>
      </w:pPr>
    </w:p>
    <w:p w14:paraId="40BC0F16">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cs="宋体"/>
          <w:color w:val="FF0000"/>
          <w:kern w:val="0"/>
          <w:sz w:val="24"/>
          <w:szCs w:val="24"/>
        </w:rPr>
      </w:pPr>
    </w:p>
    <w:p w14:paraId="4C0100AA">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cs="宋体"/>
          <w:color w:val="FF0000"/>
          <w:kern w:val="0"/>
          <w:sz w:val="24"/>
          <w:szCs w:val="24"/>
        </w:rPr>
      </w:pPr>
    </w:p>
    <w:p w14:paraId="5B60DEE0">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cs="宋体"/>
          <w:color w:val="FF0000"/>
          <w:kern w:val="0"/>
          <w:sz w:val="24"/>
          <w:szCs w:val="24"/>
        </w:rPr>
      </w:pPr>
    </w:p>
    <w:p w14:paraId="7E732262">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cs="宋体"/>
          <w:color w:val="FF0000"/>
          <w:kern w:val="0"/>
          <w:sz w:val="24"/>
          <w:szCs w:val="24"/>
        </w:rPr>
      </w:pPr>
    </w:p>
    <w:bookmarkEnd w:id="6"/>
    <w:p w14:paraId="7FD8CA21">
      <w:pPr>
        <w:widowControl/>
        <w:jc w:val="left"/>
        <w:rPr>
          <w:rFonts w:ascii="宋体" w:hAnsi="宋体" w:cs="宋体"/>
          <w:b/>
          <w:bCs/>
          <w:color w:val="auto"/>
          <w:kern w:val="44"/>
          <w:sz w:val="32"/>
          <w:szCs w:val="32"/>
        </w:rPr>
      </w:pPr>
      <w:r>
        <w:rPr>
          <w:rFonts w:hint="eastAsia" w:ascii="宋体" w:hAnsi="宋体" w:cs="宋体"/>
          <w:b/>
          <w:bCs/>
          <w:color w:val="auto"/>
          <w:kern w:val="44"/>
          <w:sz w:val="32"/>
          <w:szCs w:val="32"/>
        </w:rPr>
        <w:t>特别提醒：</w:t>
      </w:r>
    </w:p>
    <w:p w14:paraId="38946005">
      <w:pPr>
        <w:spacing w:line="460" w:lineRule="exact"/>
        <w:ind w:firstLine="482" w:firstLineChars="200"/>
        <w:jc w:val="left"/>
        <w:rPr>
          <w:rFonts w:ascii="宋体" w:hAnsi="宋体" w:cs="宋体"/>
          <w:b/>
          <w:bCs/>
          <w:color w:val="auto"/>
          <w:sz w:val="24"/>
          <w:szCs w:val="24"/>
        </w:rPr>
      </w:pPr>
      <w:bookmarkStart w:id="7" w:name="_Toc386388995"/>
      <w:bookmarkStart w:id="8" w:name="_Toc380336722"/>
      <w:bookmarkStart w:id="9" w:name="_Toc358364316"/>
      <w:bookmarkStart w:id="10" w:name="_Toc358893502"/>
      <w:bookmarkStart w:id="11" w:name="_Toc347478673"/>
      <w:r>
        <w:rPr>
          <w:rFonts w:hint="eastAsia" w:ascii="宋体" w:hAnsi="宋体" w:cs="宋体"/>
          <w:b/>
          <w:bCs/>
          <w:color w:val="auto"/>
          <w:sz w:val="24"/>
          <w:szCs w:val="24"/>
          <w:lang w:eastAsia="zh-CN"/>
        </w:rPr>
        <w:t>1.</w:t>
      </w:r>
      <w:r>
        <w:rPr>
          <w:rFonts w:hint="eastAsia" w:ascii="宋体" w:hAnsi="宋体" w:cs="宋体"/>
          <w:b/>
          <w:bCs/>
          <w:color w:val="auto"/>
          <w:sz w:val="24"/>
          <w:szCs w:val="24"/>
        </w:rPr>
        <w:t>本项目采用电子化投标及远程不见面开标方式（无需提供纸质版文件，无需到开标现场），开标时请务必携带数字认证证书，如因供应商自身原因未携带数字认证证书造成无法解密投标文件，按无效投标对待。“不见面大厅”登录网址为：</w:t>
      </w:r>
    </w:p>
    <w:p w14:paraId="7AD3F8DA">
      <w:pPr>
        <w:spacing w:line="460" w:lineRule="exact"/>
        <w:ind w:firstLine="482" w:firstLineChars="200"/>
        <w:jc w:val="left"/>
        <w:rPr>
          <w:rFonts w:ascii="宋体" w:hAnsi="宋体" w:cs="宋体"/>
          <w:b/>
          <w:bCs/>
          <w:color w:val="auto"/>
          <w:sz w:val="24"/>
          <w:szCs w:val="24"/>
        </w:rPr>
      </w:pPr>
      <w:r>
        <w:rPr>
          <w:rFonts w:hint="eastAsia" w:ascii="宋体" w:hAnsi="宋体" w:eastAsia="宋体" w:cs="宋体"/>
          <w:b/>
          <w:bCs/>
          <w:color w:val="auto"/>
          <w:sz w:val="24"/>
          <w:szCs w:val="24"/>
        </w:rPr>
        <w:t>http</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//219.145.206.209/BidOpeningHall/bidopeninghallaction/hall/login</w:t>
      </w:r>
      <w:r>
        <w:rPr>
          <w:rFonts w:hint="eastAsia" w:ascii="宋体" w:hAnsi="宋体" w:cs="宋体"/>
          <w:b/>
          <w:bCs/>
          <w:color w:val="auto"/>
          <w:sz w:val="24"/>
          <w:szCs w:val="24"/>
        </w:rPr>
        <w:t>（请各投标人下载最新驱动，详细操作请关注《关于陕西省公共资源交易平台多CA互认系统正式上线运行的通知》）电子开标、评标无法进行时，按照《安康市公共资源交易平台电子化交易应急处置管理办法</w:t>
      </w:r>
      <w:r>
        <w:rPr>
          <w:rFonts w:hint="eastAsia" w:ascii="宋体" w:hAnsi="宋体" w:cs="宋体"/>
          <w:b/>
          <w:bCs/>
          <w:color w:val="auto"/>
          <w:sz w:val="24"/>
          <w:szCs w:val="24"/>
          <w:lang w:eastAsia="zh-CN"/>
        </w:rPr>
        <w:t>（</w:t>
      </w:r>
      <w:r>
        <w:rPr>
          <w:rFonts w:hint="eastAsia" w:ascii="宋体" w:hAnsi="宋体" w:cs="宋体"/>
          <w:b/>
          <w:bCs/>
          <w:color w:val="auto"/>
          <w:sz w:val="24"/>
          <w:szCs w:val="24"/>
        </w:rPr>
        <w:t>试行</w:t>
      </w:r>
      <w:r>
        <w:rPr>
          <w:rFonts w:hint="eastAsia" w:ascii="宋体" w:hAnsi="宋体" w:cs="宋体"/>
          <w:b/>
          <w:bCs/>
          <w:color w:val="auto"/>
          <w:sz w:val="24"/>
          <w:szCs w:val="24"/>
          <w:lang w:eastAsia="zh-CN"/>
        </w:rPr>
        <w:t>）</w:t>
      </w:r>
      <w:r>
        <w:rPr>
          <w:rFonts w:hint="eastAsia" w:ascii="宋体" w:hAnsi="宋体" w:cs="宋体"/>
          <w:b/>
          <w:bCs/>
          <w:color w:val="auto"/>
          <w:sz w:val="24"/>
          <w:szCs w:val="24"/>
        </w:rPr>
        <w:t>》规定执行。</w:t>
      </w:r>
    </w:p>
    <w:p w14:paraId="4CDF9F60">
      <w:pPr>
        <w:widowControl/>
        <w:tabs>
          <w:tab w:val="left" w:pos="1620"/>
        </w:tabs>
        <w:snapToGrid w:val="0"/>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lang w:eastAsia="zh-CN"/>
        </w:rPr>
        <w:t>2.</w:t>
      </w:r>
      <w:r>
        <w:rPr>
          <w:rFonts w:hint="eastAsia" w:ascii="宋体" w:hAnsi="宋体" w:cs="宋体"/>
          <w:b/>
          <w:bCs/>
          <w:color w:val="auto"/>
          <w:kern w:val="0"/>
          <w:sz w:val="24"/>
          <w:szCs w:val="24"/>
        </w:rPr>
        <w:t>制作电子投标文件</w:t>
      </w:r>
    </w:p>
    <w:p w14:paraId="0A74BC40">
      <w:pPr>
        <w:widowControl/>
        <w:tabs>
          <w:tab w:val="left" w:pos="1620"/>
        </w:tabs>
        <w:snapToGrid w:val="0"/>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rPr>
        <w:t>投标供应商须在“全国公共资源交易中心平台（陕西省）（http</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//www.sxggzyjy.cn/）”的“服务指南”栏目“下载专区”中，免费下载“陕西省公共资源交易平台政府采购电子标书制作工具</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V8.0.0.2</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”，并升级至最新版本，使用该客户端制作电子投标文件，制作扩展名为“.SXSTF”的电子投标文件。</w:t>
      </w:r>
    </w:p>
    <w:p w14:paraId="61BC3562">
      <w:pPr>
        <w:widowControl/>
        <w:tabs>
          <w:tab w:val="left" w:pos="1620"/>
        </w:tabs>
        <w:snapToGrid w:val="0"/>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lang w:eastAsia="zh-CN"/>
        </w:rPr>
        <w:t>3.</w:t>
      </w:r>
      <w:r>
        <w:rPr>
          <w:rFonts w:hint="eastAsia" w:ascii="宋体" w:hAnsi="宋体" w:cs="宋体"/>
          <w:b/>
          <w:bCs/>
          <w:color w:val="auto"/>
          <w:kern w:val="0"/>
          <w:sz w:val="24"/>
          <w:szCs w:val="24"/>
        </w:rPr>
        <w:t>递交电子投标文件</w:t>
      </w:r>
    </w:p>
    <w:p w14:paraId="4D36A8E3">
      <w:pPr>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rPr>
        <w:t>登录全国公共资源交易中心平台（陕西省）（http</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//www.sxggzyjy.cn/），选择“电子交易平台——陕西政府采购交易系统——企业端”进行登录，登录后选择“交易乙方”身份进入，进入菜单“采购业务—我的项目——项目流程——上传</w:t>
      </w:r>
      <w:r>
        <w:rPr>
          <w:rFonts w:hint="eastAsia" w:ascii="宋体" w:hAnsi="宋体" w:cs="宋体"/>
          <w:b/>
          <w:bCs/>
          <w:color w:val="auto"/>
          <w:kern w:val="0"/>
          <w:sz w:val="24"/>
          <w:szCs w:val="24"/>
          <w:lang w:eastAsia="zh-CN"/>
        </w:rPr>
        <w:t>投标文件</w:t>
      </w:r>
      <w:r>
        <w:rPr>
          <w:rFonts w:hint="eastAsia" w:ascii="宋体" w:hAnsi="宋体" w:cs="宋体"/>
          <w:b/>
          <w:bCs/>
          <w:color w:val="auto"/>
          <w:kern w:val="0"/>
          <w:sz w:val="24"/>
          <w:szCs w:val="24"/>
        </w:rPr>
        <w:t>”，上传加密的电子投标文件。上传成功后，电子化平台将予以记录。</w:t>
      </w:r>
    </w:p>
    <w:p w14:paraId="0B27FCD7">
      <w:pPr>
        <w:pStyle w:val="72"/>
        <w:spacing w:line="460" w:lineRule="exact"/>
        <w:ind w:firstLine="482"/>
        <w:rPr>
          <w:rFonts w:ascii="宋体" w:hAnsi="宋体" w:cs="宋体"/>
          <w:b/>
          <w:bCs/>
          <w:color w:val="auto"/>
          <w:kern w:val="0"/>
          <w:sz w:val="24"/>
          <w:szCs w:val="24"/>
        </w:rPr>
      </w:pPr>
      <w:r>
        <w:rPr>
          <w:rFonts w:hint="eastAsia" w:ascii="宋体" w:hAnsi="宋体" w:cs="宋体"/>
          <w:b/>
          <w:bCs/>
          <w:color w:val="auto"/>
          <w:kern w:val="0"/>
          <w:sz w:val="24"/>
          <w:szCs w:val="24"/>
        </w:rPr>
        <w:t>项目如有变更文件，则应点击“项目流程——答疑文件下载”下载更新后的电子招标文件（*.SXSCF），使用旧版电子招标文件制作的电子投标文件，系统将拒绝接收。</w:t>
      </w:r>
    </w:p>
    <w:p w14:paraId="13D1206F">
      <w:pPr>
        <w:widowControl/>
        <w:tabs>
          <w:tab w:val="left" w:pos="1620"/>
        </w:tabs>
        <w:snapToGrid w:val="0"/>
        <w:spacing w:line="460" w:lineRule="exact"/>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4.</w:t>
      </w:r>
      <w:r>
        <w:rPr>
          <w:rFonts w:hint="eastAsia" w:ascii="宋体" w:hAnsi="宋体" w:cs="宋体"/>
          <w:b/>
          <w:bCs/>
          <w:color w:val="auto"/>
          <w:sz w:val="24"/>
          <w:szCs w:val="24"/>
        </w:rPr>
        <w:t>电子投标文件技术支持：400928009</w:t>
      </w:r>
      <w:r>
        <w:rPr>
          <w:rFonts w:hint="eastAsia" w:ascii="宋体" w:hAnsi="宋体" w:cs="宋体"/>
          <w:b/>
          <w:bCs/>
          <w:color w:val="auto"/>
          <w:sz w:val="24"/>
          <w:szCs w:val="24"/>
          <w:lang w:eastAsia="zh-CN"/>
        </w:rPr>
        <w:t>5.</w:t>
      </w:r>
      <w:r>
        <w:rPr>
          <w:rFonts w:hint="eastAsia" w:ascii="宋体" w:hAnsi="宋体" w:cs="宋体"/>
          <w:b/>
          <w:bCs/>
          <w:color w:val="auto"/>
          <w:sz w:val="24"/>
          <w:szCs w:val="24"/>
        </w:rPr>
        <w:t>4009980000</w:t>
      </w:r>
    </w:p>
    <w:p w14:paraId="556672C0">
      <w:pPr>
        <w:spacing w:line="460" w:lineRule="exact"/>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lang w:eastAsia="zh-CN"/>
        </w:rPr>
        <w:t>5.</w:t>
      </w:r>
      <w:r>
        <w:rPr>
          <w:rFonts w:hint="eastAsia" w:ascii="宋体" w:hAnsi="宋体" w:cs="宋体"/>
          <w:b/>
          <w:bCs/>
          <w:color w:val="auto"/>
          <w:kern w:val="0"/>
          <w:sz w:val="24"/>
          <w:szCs w:val="24"/>
        </w:rPr>
        <w:t>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7180D0DA">
      <w:pPr>
        <w:spacing w:line="460" w:lineRule="exact"/>
        <w:ind w:firstLine="482" w:firstLineChars="200"/>
        <w:jc w:val="left"/>
        <w:rPr>
          <w:rFonts w:hint="eastAsia" w:ascii="宋体" w:hAnsi="宋体" w:cs="宋体"/>
          <w:b/>
          <w:bCs/>
          <w:color w:val="auto"/>
          <w:kern w:val="0"/>
          <w:sz w:val="24"/>
          <w:szCs w:val="24"/>
        </w:rPr>
      </w:pPr>
    </w:p>
    <w:p w14:paraId="25A2DB1F">
      <w:pPr>
        <w:widowControl/>
        <w:jc w:val="left"/>
        <w:rPr>
          <w:rFonts w:ascii="宋体" w:hAnsi="宋体"/>
          <w:b/>
          <w:bCs/>
          <w:color w:val="auto"/>
          <w:kern w:val="44"/>
          <w:sz w:val="36"/>
          <w:szCs w:val="36"/>
        </w:rPr>
      </w:pPr>
      <w:r>
        <w:rPr>
          <w:rFonts w:ascii="宋体" w:hAnsi="宋体"/>
          <w:color w:val="auto"/>
          <w:sz w:val="36"/>
          <w:szCs w:val="36"/>
        </w:rPr>
        <w:br w:type="page"/>
      </w:r>
    </w:p>
    <w:p w14:paraId="48EB354F">
      <w:pPr>
        <w:pStyle w:val="4"/>
        <w:spacing w:before="0" w:after="0" w:line="500" w:lineRule="exact"/>
        <w:jc w:val="center"/>
        <w:rPr>
          <w:rFonts w:ascii="宋体" w:hAnsi="宋体"/>
          <w:color w:val="auto"/>
          <w:sz w:val="36"/>
          <w:szCs w:val="36"/>
        </w:rPr>
      </w:pPr>
      <w:bookmarkStart w:id="12" w:name="_Toc23258604"/>
      <w:bookmarkStart w:id="13" w:name="_Toc18206"/>
      <w:bookmarkStart w:id="14" w:name="_Toc26541321"/>
      <w:r>
        <w:rPr>
          <w:rFonts w:hint="eastAsia" w:ascii="宋体" w:hAnsi="宋体"/>
          <w:color w:val="auto"/>
          <w:sz w:val="36"/>
          <w:szCs w:val="36"/>
        </w:rPr>
        <w:t>第二章</w:t>
      </w:r>
      <w:r>
        <w:rPr>
          <w:rFonts w:hint="eastAsia" w:ascii="宋体" w:hAnsi="宋体"/>
          <w:color w:val="auto"/>
          <w:sz w:val="36"/>
          <w:szCs w:val="36"/>
          <w:lang w:val="en-US" w:eastAsia="zh-CN"/>
        </w:rPr>
        <w:t xml:space="preserve"> </w:t>
      </w:r>
      <w:r>
        <w:rPr>
          <w:rFonts w:hint="eastAsia" w:ascii="宋体" w:hAnsi="宋体"/>
          <w:color w:val="auto"/>
          <w:sz w:val="36"/>
          <w:szCs w:val="36"/>
        </w:rPr>
        <w:t xml:space="preserve"> 投标人须知前附表</w:t>
      </w:r>
      <w:bookmarkEnd w:id="7"/>
      <w:bookmarkEnd w:id="8"/>
      <w:bookmarkEnd w:id="9"/>
      <w:bookmarkEnd w:id="10"/>
      <w:bookmarkEnd w:id="12"/>
      <w:bookmarkEnd w:id="13"/>
      <w:bookmarkEnd w:id="14"/>
    </w:p>
    <w:tbl>
      <w:tblPr>
        <w:tblStyle w:val="42"/>
        <w:tblW w:w="9585" w:type="dxa"/>
        <w:jc w:val="center"/>
        <w:tblLayout w:type="fixed"/>
        <w:tblCellMar>
          <w:top w:w="0" w:type="dxa"/>
          <w:left w:w="108" w:type="dxa"/>
          <w:bottom w:w="0" w:type="dxa"/>
          <w:right w:w="108" w:type="dxa"/>
        </w:tblCellMar>
      </w:tblPr>
      <w:tblGrid>
        <w:gridCol w:w="704"/>
        <w:gridCol w:w="1701"/>
        <w:gridCol w:w="7180"/>
      </w:tblGrid>
      <w:tr w14:paraId="1C4F7676">
        <w:tblPrEx>
          <w:tblCellMar>
            <w:top w:w="0" w:type="dxa"/>
            <w:left w:w="108" w:type="dxa"/>
            <w:bottom w:w="0" w:type="dxa"/>
            <w:right w:w="108" w:type="dxa"/>
          </w:tblCellMar>
        </w:tblPrEx>
        <w:trPr>
          <w:trHeight w:val="30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DF2F2B9">
            <w:pPr>
              <w:keepNext w:val="0"/>
              <w:keepLines w:val="0"/>
              <w:widowControl/>
              <w:suppressLineNumbers w:val="0"/>
              <w:spacing w:before="0" w:beforeAutospacing="0" w:after="0" w:afterAutospacing="0" w:line="440" w:lineRule="exact"/>
              <w:ind w:left="0" w:right="0"/>
              <w:jc w:val="center"/>
              <w:rPr>
                <w:rFonts w:hint="default" w:ascii="宋体" w:hAnsi="宋体"/>
                <w:b/>
                <w:bCs/>
                <w:color w:val="auto"/>
                <w:kern w:val="0"/>
                <w:sz w:val="24"/>
                <w:szCs w:val="24"/>
              </w:rPr>
            </w:pPr>
            <w:r>
              <w:rPr>
                <w:rFonts w:hint="eastAsia" w:ascii="宋体" w:hAnsi="宋体"/>
                <w:b/>
                <w:bCs/>
                <w:color w:val="auto"/>
                <w:kern w:val="0"/>
                <w:sz w:val="24"/>
                <w:szCs w:val="24"/>
              </w:rPr>
              <w:t>序号</w:t>
            </w:r>
          </w:p>
        </w:tc>
        <w:tc>
          <w:tcPr>
            <w:tcW w:w="1701" w:type="dxa"/>
            <w:tcBorders>
              <w:top w:val="single" w:color="000000" w:sz="4" w:space="0"/>
              <w:left w:val="nil"/>
              <w:bottom w:val="single" w:color="000000" w:sz="4" w:space="0"/>
              <w:right w:val="single" w:color="auto" w:sz="4" w:space="0"/>
            </w:tcBorders>
            <w:vAlign w:val="center"/>
          </w:tcPr>
          <w:p w14:paraId="5CA8C032">
            <w:pPr>
              <w:keepNext w:val="0"/>
              <w:keepLines w:val="0"/>
              <w:widowControl/>
              <w:suppressLineNumbers w:val="0"/>
              <w:spacing w:before="0" w:beforeAutospacing="0" w:after="0" w:afterAutospacing="0" w:line="440" w:lineRule="exact"/>
              <w:ind w:left="0" w:right="0"/>
              <w:jc w:val="center"/>
              <w:rPr>
                <w:rFonts w:hint="default" w:ascii="宋体" w:hAnsi="宋体"/>
                <w:b/>
                <w:bCs/>
                <w:color w:val="auto"/>
                <w:kern w:val="0"/>
                <w:sz w:val="24"/>
                <w:szCs w:val="24"/>
              </w:rPr>
            </w:pPr>
            <w:r>
              <w:rPr>
                <w:rFonts w:hint="default" w:ascii="宋体" w:hAnsi="宋体"/>
                <w:b/>
                <w:bCs/>
                <w:color w:val="auto"/>
                <w:kern w:val="0"/>
                <w:sz w:val="24"/>
                <w:szCs w:val="24"/>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3661D7A6">
            <w:pPr>
              <w:keepNext w:val="0"/>
              <w:keepLines w:val="0"/>
              <w:suppressLineNumbers w:val="0"/>
              <w:spacing w:before="0" w:beforeAutospacing="0" w:after="0" w:afterAutospacing="0" w:line="440" w:lineRule="exact"/>
              <w:ind w:left="0" w:right="0"/>
              <w:jc w:val="center"/>
              <w:rPr>
                <w:rFonts w:hint="default" w:ascii="宋体" w:hAnsi="宋体" w:eastAsia="宋体"/>
                <w:b/>
                <w:bCs/>
                <w:color w:val="auto"/>
                <w:kern w:val="0"/>
                <w:sz w:val="24"/>
                <w:szCs w:val="24"/>
                <w:lang w:val="en-US" w:eastAsia="zh-CN"/>
              </w:rPr>
            </w:pPr>
            <w:r>
              <w:rPr>
                <w:rFonts w:hint="eastAsia" w:ascii="宋体" w:hAnsi="宋体"/>
                <w:b/>
                <w:bCs/>
                <w:color w:val="auto"/>
                <w:kern w:val="0"/>
                <w:sz w:val="24"/>
                <w:szCs w:val="24"/>
                <w:lang w:val="en-US" w:eastAsia="zh-CN"/>
              </w:rPr>
              <w:t>说明与要求</w:t>
            </w:r>
          </w:p>
        </w:tc>
      </w:tr>
      <w:tr w14:paraId="06B0D2C5">
        <w:tblPrEx>
          <w:tblCellMar>
            <w:top w:w="0" w:type="dxa"/>
            <w:left w:w="108" w:type="dxa"/>
            <w:bottom w:w="0" w:type="dxa"/>
            <w:right w:w="108" w:type="dxa"/>
          </w:tblCellMar>
        </w:tblPrEx>
        <w:trPr>
          <w:trHeight w:val="26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BBBC1A7">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1ADE3207">
            <w:pPr>
              <w:keepNext w:val="0"/>
              <w:keepLines w:val="0"/>
              <w:widowControl/>
              <w:suppressLineNumbers w:val="0"/>
              <w:spacing w:before="0" w:beforeAutospacing="0" w:after="0" w:afterAutospacing="0" w:line="440" w:lineRule="exact"/>
              <w:ind w:left="19" w:right="0" w:hanging="19"/>
              <w:jc w:val="center"/>
              <w:rPr>
                <w:rFonts w:hint="default" w:ascii="宋体" w:hAnsi="宋体"/>
                <w:color w:val="auto"/>
                <w:kern w:val="0"/>
                <w:sz w:val="24"/>
                <w:szCs w:val="24"/>
              </w:rPr>
            </w:pPr>
            <w:r>
              <w:rPr>
                <w:rFonts w:hint="eastAsia" w:ascii="宋体" w:hAnsi="宋体"/>
                <w:color w:val="auto"/>
                <w:kern w:val="0"/>
                <w:sz w:val="24"/>
                <w:szCs w:val="24"/>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7D21D721">
            <w:pPr>
              <w:keepNext w:val="0"/>
              <w:keepLines w:val="0"/>
              <w:widowControl/>
              <w:suppressLineNumbers w:val="0"/>
              <w:spacing w:before="0" w:beforeAutospacing="0" w:after="0" w:afterAutospacing="0" w:line="440" w:lineRule="exact"/>
              <w:ind w:left="19" w:right="0" w:hanging="19"/>
              <w:rPr>
                <w:rFonts w:hint="eastAsia" w:ascii="宋体" w:hAnsi="宋体" w:eastAsia="宋体"/>
                <w:color w:val="auto"/>
                <w:sz w:val="24"/>
                <w:szCs w:val="24"/>
                <w:lang w:eastAsia="zh-CN"/>
              </w:rPr>
            </w:pPr>
            <w:r>
              <w:rPr>
                <w:rFonts w:hint="eastAsia" w:ascii="宋体" w:hAnsi="宋体" w:cs="宋体"/>
                <w:color w:val="auto"/>
                <w:kern w:val="0"/>
                <w:sz w:val="24"/>
                <w:szCs w:val="24"/>
                <w:lang w:val="en-US" w:eastAsia="zh-CN"/>
              </w:rPr>
              <w:t>安康市中医医院</w:t>
            </w:r>
          </w:p>
        </w:tc>
      </w:tr>
      <w:tr w14:paraId="01F6CCD2">
        <w:tblPrEx>
          <w:tblCellMar>
            <w:top w:w="0" w:type="dxa"/>
            <w:left w:w="108" w:type="dxa"/>
            <w:bottom w:w="0" w:type="dxa"/>
            <w:right w:w="108" w:type="dxa"/>
          </w:tblCellMar>
        </w:tblPrEx>
        <w:trPr>
          <w:trHeight w:val="40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130AE4F">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1D342F49">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0B9AE060">
            <w:pPr>
              <w:keepNext w:val="0"/>
              <w:keepLines w:val="0"/>
              <w:widowControl/>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安康尚昊</w:t>
            </w:r>
            <w:r>
              <w:rPr>
                <w:rFonts w:hint="default" w:ascii="宋体" w:hAnsi="宋体"/>
                <w:color w:val="auto"/>
                <w:sz w:val="24"/>
                <w:szCs w:val="24"/>
              </w:rPr>
              <w:t>招标代理有限公司</w:t>
            </w:r>
          </w:p>
        </w:tc>
      </w:tr>
      <w:tr w14:paraId="4FACF628">
        <w:tblPrEx>
          <w:tblCellMar>
            <w:top w:w="0" w:type="dxa"/>
            <w:left w:w="108" w:type="dxa"/>
            <w:bottom w:w="0" w:type="dxa"/>
            <w:right w:w="108" w:type="dxa"/>
          </w:tblCellMar>
        </w:tblPrEx>
        <w:trPr>
          <w:trHeight w:val="436" w:hRule="atLeast"/>
          <w:jc w:val="center"/>
        </w:trPr>
        <w:tc>
          <w:tcPr>
            <w:tcW w:w="704" w:type="dxa"/>
            <w:tcBorders>
              <w:top w:val="single" w:color="000000" w:sz="4" w:space="0"/>
              <w:left w:val="single" w:color="000000" w:sz="4" w:space="0"/>
              <w:bottom w:val="single" w:color="auto" w:sz="4" w:space="0"/>
              <w:right w:val="single" w:color="auto" w:sz="4" w:space="0"/>
            </w:tcBorders>
            <w:vAlign w:val="center"/>
          </w:tcPr>
          <w:p w14:paraId="539CF8EE">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000000" w:sz="4" w:space="0"/>
              <w:right w:val="single" w:color="auto" w:sz="4" w:space="0"/>
            </w:tcBorders>
            <w:vAlign w:val="center"/>
          </w:tcPr>
          <w:p w14:paraId="61CEFC3E">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46FD6E0F">
            <w:pPr>
              <w:keepNext w:val="0"/>
              <w:keepLines w:val="0"/>
              <w:widowControl/>
              <w:suppressLineNumbers w:val="0"/>
              <w:spacing w:before="0" w:beforeAutospacing="0" w:after="0" w:afterAutospacing="0" w:line="440" w:lineRule="exact"/>
              <w:ind w:left="19" w:right="0" w:hanging="19"/>
              <w:rPr>
                <w:rFonts w:hint="eastAsia" w:ascii="宋体" w:hAnsi="宋体" w:eastAsia="宋体"/>
                <w:color w:val="auto"/>
                <w:sz w:val="24"/>
                <w:szCs w:val="24"/>
                <w:lang w:eastAsia="zh-CN"/>
              </w:rPr>
            </w:pPr>
            <w:r>
              <w:rPr>
                <w:rFonts w:hint="eastAsia" w:ascii="宋体" w:hAnsi="宋体" w:cs="宋体"/>
                <w:color w:val="auto"/>
                <w:kern w:val="0"/>
                <w:sz w:val="24"/>
                <w:szCs w:val="24"/>
                <w:lang w:eastAsia="zh-CN"/>
              </w:rPr>
              <w:t>安康市中医医院病房改造能力提升项目全过程咨询服务</w:t>
            </w:r>
          </w:p>
        </w:tc>
      </w:tr>
      <w:tr w14:paraId="78AEB2BE">
        <w:tblPrEx>
          <w:tblCellMar>
            <w:top w:w="0" w:type="dxa"/>
            <w:left w:w="108" w:type="dxa"/>
            <w:bottom w:w="0" w:type="dxa"/>
            <w:right w:w="108" w:type="dxa"/>
          </w:tblCellMar>
        </w:tblPrEx>
        <w:trPr>
          <w:trHeight w:val="316"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0F8C720E">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right w:val="single" w:color="auto" w:sz="4" w:space="0"/>
            </w:tcBorders>
            <w:vAlign w:val="center"/>
          </w:tcPr>
          <w:p w14:paraId="0561DB58">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项目编号</w:t>
            </w:r>
          </w:p>
        </w:tc>
        <w:tc>
          <w:tcPr>
            <w:tcW w:w="7180" w:type="dxa"/>
            <w:tcBorders>
              <w:top w:val="single" w:color="000000" w:sz="4" w:space="0"/>
              <w:left w:val="single" w:color="auto" w:sz="4" w:space="0"/>
              <w:right w:val="single" w:color="000000" w:sz="4" w:space="0"/>
            </w:tcBorders>
            <w:vAlign w:val="center"/>
          </w:tcPr>
          <w:p w14:paraId="59B23748">
            <w:pPr>
              <w:keepNext w:val="0"/>
              <w:keepLines w:val="0"/>
              <w:widowControl/>
              <w:suppressLineNumbers w:val="0"/>
              <w:snapToGrid w:val="0"/>
              <w:spacing w:before="0" w:beforeAutospacing="0" w:after="0" w:afterAutospacing="0" w:line="460" w:lineRule="exact"/>
              <w:ind w:left="0" w:right="0"/>
              <w:jc w:val="left"/>
              <w:rPr>
                <w:rFonts w:hint="eastAsia" w:ascii="宋体" w:hAnsi="宋体" w:eastAsia="宋体"/>
                <w:color w:val="auto"/>
                <w:kern w:val="0"/>
                <w:sz w:val="24"/>
                <w:szCs w:val="24"/>
                <w:lang w:eastAsia="zh-CN"/>
              </w:rPr>
            </w:pPr>
            <w:r>
              <w:rPr>
                <w:rFonts w:hint="eastAsia" w:ascii="宋体" w:hAnsi="宋体"/>
                <w:color w:val="auto"/>
                <w:sz w:val="24"/>
                <w:szCs w:val="24"/>
                <w:lang w:eastAsia="zh-CN"/>
              </w:rPr>
              <w:t>AKSH2026-ZGK-012</w:t>
            </w:r>
          </w:p>
        </w:tc>
      </w:tr>
      <w:tr w14:paraId="048596E6">
        <w:tblPrEx>
          <w:tblCellMar>
            <w:top w:w="0" w:type="dxa"/>
            <w:left w:w="108" w:type="dxa"/>
            <w:bottom w:w="0" w:type="dxa"/>
            <w:right w:w="108" w:type="dxa"/>
          </w:tblCellMar>
        </w:tblPrEx>
        <w:trPr>
          <w:trHeight w:val="654"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428C1279">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1917FE09">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default" w:ascii="宋体" w:hAnsi="宋体"/>
                <w:color w:val="auto"/>
                <w:kern w:val="0"/>
                <w:sz w:val="24"/>
                <w:szCs w:val="24"/>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7DC653E5">
            <w:pPr>
              <w:keepNext w:val="0"/>
              <w:keepLines w:val="0"/>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lang w:eastAsia="zh-CN"/>
              </w:rPr>
              <w:t>1.</w:t>
            </w:r>
            <w:r>
              <w:rPr>
                <w:rFonts w:hint="eastAsia" w:ascii="宋体" w:hAnsi="宋体"/>
                <w:color w:val="auto"/>
                <w:kern w:val="0"/>
                <w:sz w:val="24"/>
                <w:szCs w:val="24"/>
              </w:rPr>
              <w:t>投标人所报的价格应考虑到可能发生的所有与完成本项目相关服务及履行合同义务有关的一切费用。</w:t>
            </w:r>
          </w:p>
          <w:p w14:paraId="579F642A">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lang w:eastAsia="zh-CN"/>
              </w:rPr>
              <w:t>2.</w:t>
            </w:r>
            <w:r>
              <w:rPr>
                <w:rFonts w:hint="eastAsia" w:ascii="宋体" w:hAnsi="宋体"/>
                <w:color w:val="auto"/>
                <w:kern w:val="0"/>
                <w:sz w:val="24"/>
                <w:szCs w:val="24"/>
              </w:rPr>
              <w:t>投标人必须对所投项目进行完整报价，不接受（将拒绝）只对部分服务进行报价的投标。</w:t>
            </w:r>
          </w:p>
        </w:tc>
      </w:tr>
      <w:tr w14:paraId="3230BD5B">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22A6461">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719C2B27">
            <w:pPr>
              <w:keepNext w:val="0"/>
              <w:keepLines w:val="0"/>
              <w:numPr>
                <w:ilvl w:val="0"/>
                <w:numId w:val="0"/>
              </w:numPr>
              <w:suppressLineNumbers w:val="0"/>
              <w:spacing w:before="0" w:beforeAutospacing="0" w:after="0" w:afterAutospacing="0" w:line="460" w:lineRule="exact"/>
              <w:ind w:left="0" w:right="0"/>
              <w:rPr>
                <w:rFonts w:hint="default" w:ascii="宋体" w:hAnsi="宋体" w:cs="宋体"/>
                <w:bCs w:val="0"/>
                <w:color w:val="000000" w:themeColor="text1"/>
                <w:spacing w:val="0"/>
                <w:sz w:val="24"/>
                <w:szCs w:val="24"/>
                <w:lang w:val="en-US" w:eastAsia="zh-CN"/>
                <w14:textFill>
                  <w14:solidFill>
                    <w14:schemeClr w14:val="tx1"/>
                  </w14:solidFill>
                </w14:textFill>
              </w:rPr>
            </w:pPr>
            <w:r>
              <w:rPr>
                <w:rFonts w:hint="eastAsia" w:ascii="宋体" w:hAnsi="宋体" w:cs="宋体"/>
                <w:bCs w:val="0"/>
                <w:color w:val="000000" w:themeColor="text1"/>
                <w:spacing w:val="0"/>
                <w:sz w:val="24"/>
                <w:szCs w:val="24"/>
                <w:lang w:val="en-US" w:eastAsia="zh-CN"/>
                <w14:textFill>
                  <w14:solidFill>
                    <w14:schemeClr w14:val="tx1"/>
                  </w14:solidFill>
                </w14:textFill>
              </w:rPr>
              <w:t>资金来源</w:t>
            </w:r>
          </w:p>
        </w:tc>
        <w:tc>
          <w:tcPr>
            <w:tcW w:w="7180" w:type="dxa"/>
            <w:tcBorders>
              <w:top w:val="single" w:color="000000" w:sz="4" w:space="0"/>
              <w:left w:val="single" w:color="auto" w:sz="4" w:space="0"/>
              <w:bottom w:val="single" w:color="auto" w:sz="4" w:space="0"/>
              <w:right w:val="single" w:color="000000" w:sz="4" w:space="0"/>
            </w:tcBorders>
            <w:vAlign w:val="center"/>
          </w:tcPr>
          <w:p w14:paraId="44BA9B10">
            <w:pPr>
              <w:keepNext w:val="0"/>
              <w:keepLines w:val="0"/>
              <w:numPr>
                <w:ilvl w:val="0"/>
                <w:numId w:val="0"/>
              </w:numPr>
              <w:suppressLineNumbers w:val="0"/>
              <w:spacing w:before="0" w:beforeAutospacing="0" w:after="0" w:afterAutospacing="0" w:line="460" w:lineRule="exact"/>
              <w:ind w:left="0" w:right="0"/>
              <w:rPr>
                <w:rFonts w:hint="eastAsia" w:ascii="宋体" w:hAnsi="宋体" w:cs="宋体"/>
                <w:bCs w:val="0"/>
                <w:color w:val="000000" w:themeColor="text1"/>
                <w:spacing w:val="0"/>
                <w:sz w:val="24"/>
                <w:szCs w:val="24"/>
                <w:lang w:val="en-US" w:eastAsia="zh-CN"/>
                <w14:textFill>
                  <w14:solidFill>
                    <w14:schemeClr w14:val="tx1"/>
                  </w14:solidFill>
                </w14:textFill>
              </w:rPr>
            </w:pPr>
            <w:r>
              <w:rPr>
                <w:rFonts w:hint="eastAsia" w:ascii="宋体" w:hAnsi="宋体" w:cs="宋体"/>
                <w:bCs w:val="0"/>
                <w:color w:val="000000" w:themeColor="text1"/>
                <w:spacing w:val="0"/>
                <w:sz w:val="24"/>
                <w:szCs w:val="24"/>
                <w:lang w:val="en-US" w:eastAsia="zh-CN"/>
                <w14:textFill>
                  <w14:solidFill>
                    <w14:schemeClr w14:val="tx1"/>
                  </w14:solidFill>
                </w14:textFill>
              </w:rPr>
              <w:t>中省预算内资金及自筹</w:t>
            </w:r>
          </w:p>
        </w:tc>
      </w:tr>
      <w:tr w14:paraId="0ADF23D8">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B0ED5E5">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26218EFB">
            <w:pPr>
              <w:keepNext w:val="0"/>
              <w:keepLines w:val="0"/>
              <w:widowControl/>
              <w:suppressLineNumbers w:val="0"/>
              <w:spacing w:before="0" w:beforeAutospacing="0" w:after="0" w:afterAutospacing="0" w:line="440" w:lineRule="exact"/>
              <w:ind w:left="0" w:right="0"/>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预算金额</w:t>
            </w:r>
          </w:p>
        </w:tc>
        <w:tc>
          <w:tcPr>
            <w:tcW w:w="7180" w:type="dxa"/>
            <w:tcBorders>
              <w:top w:val="single" w:color="000000" w:sz="4" w:space="0"/>
              <w:left w:val="single" w:color="auto" w:sz="4" w:space="0"/>
              <w:bottom w:val="single" w:color="auto" w:sz="4" w:space="0"/>
              <w:right w:val="single" w:color="000000" w:sz="4" w:space="0"/>
            </w:tcBorders>
            <w:vAlign w:val="center"/>
          </w:tcPr>
          <w:p w14:paraId="21F2B123">
            <w:pPr>
              <w:keepNext w:val="0"/>
              <w:keepLines w:val="0"/>
              <w:numPr>
                <w:ilvl w:val="0"/>
                <w:numId w:val="0"/>
              </w:numPr>
              <w:suppressLineNumbers w:val="0"/>
              <w:spacing w:before="0" w:beforeAutospacing="0" w:after="0" w:afterAutospacing="0" w:line="460" w:lineRule="exact"/>
              <w:ind w:left="0" w:right="0"/>
              <w:rPr>
                <w:rFonts w:hint="eastAsia" w:ascii="宋体" w:hAnsi="宋体" w:cs="宋体"/>
                <w:bCs w:val="0"/>
                <w:color w:val="auto"/>
                <w:spacing w:val="0"/>
                <w:sz w:val="24"/>
                <w:szCs w:val="24"/>
                <w:lang w:eastAsia="zh-CN"/>
              </w:rPr>
            </w:pPr>
            <w:r>
              <w:rPr>
                <w:rFonts w:hint="eastAsia" w:ascii="宋体" w:hAnsi="宋体" w:cs="宋体"/>
                <w:bCs w:val="0"/>
                <w:color w:val="auto"/>
                <w:spacing w:val="0"/>
                <w:sz w:val="24"/>
                <w:szCs w:val="24"/>
                <w:lang w:val="en-US" w:eastAsia="zh-CN"/>
              </w:rPr>
              <w:t>4443600.00元</w:t>
            </w:r>
          </w:p>
        </w:tc>
      </w:tr>
      <w:tr w14:paraId="79A15878">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FBC1A44">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39D9A36E">
            <w:pPr>
              <w:keepNext w:val="0"/>
              <w:keepLines w:val="0"/>
              <w:widowControl/>
              <w:suppressLineNumbers w:val="0"/>
              <w:spacing w:before="0" w:beforeAutospacing="0" w:after="0" w:afterAutospacing="0" w:line="440" w:lineRule="exact"/>
              <w:ind w:left="0" w:right="0"/>
              <w:jc w:val="center"/>
              <w:rPr>
                <w:rFonts w:hint="default"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合同履行期</w:t>
            </w:r>
          </w:p>
        </w:tc>
        <w:tc>
          <w:tcPr>
            <w:tcW w:w="7180" w:type="dxa"/>
            <w:tcBorders>
              <w:top w:val="single" w:color="000000" w:sz="4" w:space="0"/>
              <w:left w:val="single" w:color="auto" w:sz="4" w:space="0"/>
              <w:bottom w:val="single" w:color="auto" w:sz="4" w:space="0"/>
              <w:right w:val="single" w:color="000000" w:sz="4" w:space="0"/>
            </w:tcBorders>
            <w:vAlign w:val="center"/>
          </w:tcPr>
          <w:p w14:paraId="13B48489">
            <w:pPr>
              <w:keepNext w:val="0"/>
              <w:keepLines w:val="0"/>
              <w:numPr>
                <w:ilvl w:val="0"/>
                <w:numId w:val="0"/>
              </w:numPr>
              <w:suppressLineNumbers w:val="0"/>
              <w:spacing w:before="0" w:beforeAutospacing="0" w:after="0" w:afterAutospacing="0" w:line="460" w:lineRule="exact"/>
              <w:ind w:left="0" w:right="0"/>
              <w:rPr>
                <w:rFonts w:hint="eastAsia"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s="宋体"/>
                <w:bCs w:val="0"/>
                <w:color w:val="000000" w:themeColor="text1"/>
                <w:spacing w:val="0"/>
                <w:sz w:val="24"/>
                <w:szCs w:val="24"/>
                <w:lang w:eastAsia="zh-CN"/>
                <w14:textFill>
                  <w14:solidFill>
                    <w14:schemeClr w14:val="tx1"/>
                  </w14:solidFill>
                </w14:textFill>
              </w:rPr>
              <w:t>自合同签订生效之日起至工程竣工验收通过，缺陷责任期满，且全部资料归档，财务决算审计完成。</w:t>
            </w:r>
          </w:p>
        </w:tc>
      </w:tr>
      <w:tr w14:paraId="4AEB2ED4">
        <w:tblPrEx>
          <w:tblCellMar>
            <w:top w:w="0" w:type="dxa"/>
            <w:left w:w="108" w:type="dxa"/>
            <w:bottom w:w="0" w:type="dxa"/>
            <w:right w:w="108" w:type="dxa"/>
          </w:tblCellMar>
        </w:tblPrEx>
        <w:trPr>
          <w:trHeight w:val="570"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558274D9">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7DFA6EF4">
            <w:pPr>
              <w:keepNext w:val="0"/>
              <w:keepLines w:val="0"/>
              <w:widowControl/>
              <w:suppressLineNumbers w:val="0"/>
              <w:spacing w:before="0" w:beforeAutospacing="0" w:after="0" w:afterAutospacing="0" w:line="440" w:lineRule="exact"/>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0FCD3797">
            <w:pPr>
              <w:keepNext w:val="0"/>
              <w:keepLines w:val="0"/>
              <w:numPr>
                <w:ilvl w:val="0"/>
                <w:numId w:val="0"/>
              </w:numPr>
              <w:suppressLineNumbers w:val="0"/>
              <w:spacing w:before="0" w:beforeAutospacing="0" w:after="0" w:afterAutospacing="0" w:line="460" w:lineRule="exact"/>
              <w:ind w:left="0" w:right="0"/>
              <w:rPr>
                <w:rFonts w:hint="default" w:ascii="宋体" w:hAnsi="宋体" w:cs="宋体"/>
                <w:bCs w:val="0"/>
                <w:color w:val="000000" w:themeColor="text1"/>
                <w:spacing w:val="0"/>
                <w:sz w:val="24"/>
                <w:szCs w:val="24"/>
                <w:lang w:val="en-US" w:eastAsia="zh-CN"/>
                <w14:textFill>
                  <w14:solidFill>
                    <w14:schemeClr w14:val="tx1"/>
                  </w14:solidFill>
                </w14:textFill>
              </w:rPr>
            </w:pPr>
            <w:r>
              <w:rPr>
                <w:rFonts w:hint="default" w:ascii="宋体" w:hAnsi="宋体" w:cs="宋体"/>
                <w:bCs w:val="0"/>
                <w:color w:val="000000" w:themeColor="text1"/>
                <w:spacing w:val="0"/>
                <w:sz w:val="24"/>
                <w:szCs w:val="24"/>
                <w:lang w:val="en-US" w:eastAsia="zh-CN"/>
                <w14:textFill>
                  <w14:solidFill>
                    <w14:schemeClr w14:val="tx1"/>
                  </w14:solidFill>
                </w14:textFill>
              </w:rPr>
              <w:t>中省预算内资金下达后支付</w:t>
            </w:r>
            <w:r>
              <w:rPr>
                <w:rFonts w:hint="eastAsia" w:ascii="宋体" w:hAnsi="宋体" w:cs="宋体"/>
                <w:bCs w:val="0"/>
                <w:color w:val="000000" w:themeColor="text1"/>
                <w:spacing w:val="0"/>
                <w:sz w:val="24"/>
                <w:szCs w:val="24"/>
                <w:lang w:val="en-US" w:eastAsia="zh-CN"/>
                <w14:textFill>
                  <w14:solidFill>
                    <w14:schemeClr w14:val="tx1"/>
                  </w14:solidFill>
                </w14:textFill>
              </w:rPr>
              <w:t>，</w:t>
            </w:r>
            <w:r>
              <w:rPr>
                <w:rFonts w:hint="default" w:ascii="宋体" w:hAnsi="宋体" w:cs="宋体"/>
                <w:bCs w:val="0"/>
                <w:color w:val="000000" w:themeColor="text1"/>
                <w:spacing w:val="0"/>
                <w:sz w:val="24"/>
                <w:szCs w:val="24"/>
                <w:lang w:val="en-US" w:eastAsia="zh-CN"/>
                <w14:textFill>
                  <w14:solidFill>
                    <w14:schemeClr w14:val="tx1"/>
                  </w14:solidFill>
                </w14:textFill>
              </w:rPr>
              <w:t>咨询服务的正常工作酬金分四次支付，具体时间与比例如下：</w:t>
            </w:r>
          </w:p>
          <w:p w14:paraId="0790C2DA">
            <w:pPr>
              <w:keepNext w:val="0"/>
              <w:keepLines w:val="0"/>
              <w:numPr>
                <w:ilvl w:val="0"/>
                <w:numId w:val="0"/>
              </w:numPr>
              <w:suppressLineNumbers w:val="0"/>
              <w:spacing w:before="0" w:beforeAutospacing="0" w:after="0" w:afterAutospacing="0" w:line="460" w:lineRule="exact"/>
              <w:ind w:left="0" w:right="0"/>
              <w:rPr>
                <w:rFonts w:hint="default" w:ascii="宋体" w:hAnsi="宋体" w:cs="宋体"/>
                <w:bCs w:val="0"/>
                <w:color w:val="000000" w:themeColor="text1"/>
                <w:spacing w:val="0"/>
                <w:sz w:val="24"/>
                <w:szCs w:val="24"/>
                <w:lang w:val="en-US" w:eastAsia="zh-CN"/>
                <w14:textFill>
                  <w14:solidFill>
                    <w14:schemeClr w14:val="tx1"/>
                  </w14:solidFill>
                </w14:textFill>
              </w:rPr>
            </w:pPr>
            <w:r>
              <w:rPr>
                <w:rFonts w:hint="default" w:ascii="宋体" w:hAnsi="宋体" w:cs="宋体"/>
                <w:bCs w:val="0"/>
                <w:color w:val="000000" w:themeColor="text1"/>
                <w:spacing w:val="0"/>
                <w:sz w:val="24"/>
                <w:szCs w:val="24"/>
                <w:lang w:val="en-US" w:eastAsia="zh-CN"/>
                <w14:textFill>
                  <w14:solidFill>
                    <w14:schemeClr w14:val="tx1"/>
                  </w14:solidFill>
                </w14:textFill>
              </w:rPr>
              <w:t>第一次付款：获得批复文件、中省预算内资金落实到账70%后支付合同总金额的30%。</w:t>
            </w:r>
          </w:p>
          <w:p w14:paraId="6B1651EF">
            <w:pPr>
              <w:keepNext w:val="0"/>
              <w:keepLines w:val="0"/>
              <w:numPr>
                <w:ilvl w:val="0"/>
                <w:numId w:val="0"/>
              </w:numPr>
              <w:suppressLineNumbers w:val="0"/>
              <w:spacing w:before="0" w:beforeAutospacing="0" w:after="0" w:afterAutospacing="0" w:line="460" w:lineRule="exact"/>
              <w:ind w:left="0" w:right="0"/>
              <w:rPr>
                <w:rFonts w:hint="default" w:ascii="宋体" w:hAnsi="宋体" w:cs="宋体"/>
                <w:bCs w:val="0"/>
                <w:color w:val="000000" w:themeColor="text1"/>
                <w:spacing w:val="0"/>
                <w:sz w:val="24"/>
                <w:szCs w:val="24"/>
                <w:lang w:val="en-US" w:eastAsia="zh-CN"/>
                <w14:textFill>
                  <w14:solidFill>
                    <w14:schemeClr w14:val="tx1"/>
                  </w14:solidFill>
                </w14:textFill>
              </w:rPr>
            </w:pPr>
            <w:r>
              <w:rPr>
                <w:rFonts w:hint="default" w:ascii="宋体" w:hAnsi="宋体" w:cs="宋体"/>
                <w:bCs w:val="0"/>
                <w:color w:val="000000" w:themeColor="text1"/>
                <w:spacing w:val="0"/>
                <w:sz w:val="24"/>
                <w:szCs w:val="24"/>
                <w:lang w:val="en-US" w:eastAsia="zh-CN"/>
                <w14:textFill>
                  <w14:solidFill>
                    <w14:schemeClr w14:val="tx1"/>
                  </w14:solidFill>
                </w14:textFill>
              </w:rPr>
              <w:t>第二次付款：完成初步设计文本及概算编制，通过专家评审取得相关批复文件，支付合同总金额的50%。</w:t>
            </w:r>
          </w:p>
          <w:p w14:paraId="2AC8F88E">
            <w:pPr>
              <w:keepNext w:val="0"/>
              <w:keepLines w:val="0"/>
              <w:numPr>
                <w:ilvl w:val="0"/>
                <w:numId w:val="0"/>
              </w:numPr>
              <w:suppressLineNumbers w:val="0"/>
              <w:spacing w:before="0" w:beforeAutospacing="0" w:after="0" w:afterAutospacing="0" w:line="460" w:lineRule="exact"/>
              <w:ind w:left="0" w:right="0"/>
              <w:rPr>
                <w:rFonts w:hint="default" w:ascii="宋体" w:hAnsi="宋体" w:cs="宋体"/>
                <w:bCs w:val="0"/>
                <w:color w:val="000000" w:themeColor="text1"/>
                <w:spacing w:val="0"/>
                <w:sz w:val="24"/>
                <w:szCs w:val="24"/>
                <w:lang w:val="en-US" w:eastAsia="zh-CN"/>
                <w14:textFill>
                  <w14:solidFill>
                    <w14:schemeClr w14:val="tx1"/>
                  </w14:solidFill>
                </w14:textFill>
              </w:rPr>
            </w:pPr>
            <w:r>
              <w:rPr>
                <w:rFonts w:hint="default" w:ascii="宋体" w:hAnsi="宋体" w:cs="宋体"/>
                <w:bCs w:val="0"/>
                <w:color w:val="000000" w:themeColor="text1"/>
                <w:spacing w:val="0"/>
                <w:sz w:val="24"/>
                <w:szCs w:val="24"/>
                <w:lang w:val="en-US" w:eastAsia="zh-CN"/>
                <w14:textFill>
                  <w14:solidFill>
                    <w14:schemeClr w14:val="tx1"/>
                  </w14:solidFill>
                </w14:textFill>
              </w:rPr>
              <w:t>第三次：编制工程量清单及最高限价（招标控制价），并通过主管部门评审通过后支付合同总金额的15%。</w:t>
            </w:r>
          </w:p>
          <w:p w14:paraId="245CB40D">
            <w:pPr>
              <w:keepNext w:val="0"/>
              <w:keepLines w:val="0"/>
              <w:numPr>
                <w:ilvl w:val="0"/>
                <w:numId w:val="0"/>
              </w:numPr>
              <w:suppressLineNumbers w:val="0"/>
              <w:spacing w:before="0" w:beforeAutospacing="0" w:after="0" w:afterAutospacing="0" w:line="460" w:lineRule="exact"/>
              <w:ind w:left="0" w:right="0"/>
              <w:rPr>
                <w:rFonts w:hint="default"/>
                <w:color w:val="000000" w:themeColor="text1"/>
                <w:highlight w:val="none"/>
                <w:lang w:val="en-US" w:eastAsia="zh-CN"/>
                <w14:textFill>
                  <w14:solidFill>
                    <w14:schemeClr w14:val="tx1"/>
                  </w14:solidFill>
                </w14:textFill>
              </w:rPr>
            </w:pPr>
            <w:r>
              <w:rPr>
                <w:rFonts w:hint="default" w:ascii="宋体" w:hAnsi="宋体" w:cs="宋体"/>
                <w:bCs w:val="0"/>
                <w:color w:val="000000" w:themeColor="text1"/>
                <w:spacing w:val="0"/>
                <w:sz w:val="24"/>
                <w:szCs w:val="24"/>
                <w:lang w:val="en-US" w:eastAsia="zh-CN"/>
                <w14:textFill>
                  <w14:solidFill>
                    <w14:schemeClr w14:val="tx1"/>
                  </w14:solidFill>
                </w14:textFill>
              </w:rPr>
              <w:t>第四次付款：</w:t>
            </w:r>
            <w:r>
              <w:rPr>
                <w:rFonts w:hint="eastAsia" w:ascii="宋体" w:hAnsi="宋体" w:cs="宋体"/>
                <w:bCs w:val="0"/>
                <w:color w:val="000000" w:themeColor="text1"/>
                <w:spacing w:val="0"/>
                <w:sz w:val="24"/>
                <w:szCs w:val="24"/>
                <w:lang w:val="en-US" w:eastAsia="zh-CN"/>
                <w14:textFill>
                  <w14:solidFill>
                    <w14:schemeClr w14:val="tx1"/>
                  </w14:solidFill>
                </w14:textFill>
              </w:rPr>
              <w:t>中省预算内资金全部落实到账后，</w:t>
            </w:r>
            <w:r>
              <w:rPr>
                <w:rFonts w:hint="default" w:ascii="宋体" w:hAnsi="宋体" w:cs="宋体"/>
                <w:bCs w:val="0"/>
                <w:color w:val="000000" w:themeColor="text1"/>
                <w:spacing w:val="0"/>
                <w:sz w:val="24"/>
                <w:szCs w:val="24"/>
                <w:lang w:val="en-US" w:eastAsia="zh-CN"/>
                <w14:textFill>
                  <w14:solidFill>
                    <w14:schemeClr w14:val="tx1"/>
                  </w14:solidFill>
                </w14:textFill>
              </w:rPr>
              <w:t>招标代理完成并发放中标通知书无异议后，提交完整</w:t>
            </w:r>
            <w:r>
              <w:rPr>
                <w:rFonts w:hint="eastAsia" w:ascii="宋体" w:hAnsi="宋体" w:cs="宋体"/>
                <w:bCs w:val="0"/>
                <w:color w:val="000000" w:themeColor="text1"/>
                <w:spacing w:val="0"/>
                <w:sz w:val="24"/>
                <w:szCs w:val="24"/>
                <w:lang w:val="en-US" w:eastAsia="zh-CN"/>
                <w14:textFill>
                  <w14:solidFill>
                    <w14:schemeClr w14:val="tx1"/>
                  </w14:solidFill>
                </w14:textFill>
              </w:rPr>
              <w:t>的</w:t>
            </w:r>
            <w:r>
              <w:rPr>
                <w:rFonts w:hint="default" w:ascii="宋体" w:hAnsi="宋体" w:cs="宋体"/>
                <w:bCs w:val="0"/>
                <w:color w:val="000000" w:themeColor="text1"/>
                <w:spacing w:val="0"/>
                <w:sz w:val="24"/>
                <w:szCs w:val="24"/>
                <w:lang w:val="en-US" w:eastAsia="zh-CN"/>
                <w14:textFill>
                  <w14:solidFill>
                    <w14:schemeClr w14:val="tx1"/>
                  </w14:solidFill>
                </w14:textFill>
              </w:rPr>
              <w:t>汇编资料后支付合同总金额的5%。</w:t>
            </w:r>
          </w:p>
        </w:tc>
      </w:tr>
      <w:tr w14:paraId="7291087A">
        <w:tblPrEx>
          <w:tblCellMar>
            <w:top w:w="0" w:type="dxa"/>
            <w:left w:w="108" w:type="dxa"/>
            <w:bottom w:w="0" w:type="dxa"/>
            <w:right w:w="108" w:type="dxa"/>
          </w:tblCellMar>
        </w:tblPrEx>
        <w:trPr>
          <w:trHeight w:val="505" w:hRule="atLeast"/>
          <w:jc w:val="center"/>
        </w:trPr>
        <w:tc>
          <w:tcPr>
            <w:tcW w:w="704" w:type="dxa"/>
            <w:tcBorders>
              <w:top w:val="single" w:color="000000" w:sz="4" w:space="0"/>
              <w:left w:val="single" w:color="000000" w:sz="4" w:space="0"/>
              <w:right w:val="single" w:color="000000" w:sz="4" w:space="0"/>
            </w:tcBorders>
            <w:vAlign w:val="center"/>
          </w:tcPr>
          <w:p w14:paraId="530BB18E">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right w:val="single" w:color="auto" w:sz="4" w:space="0"/>
            </w:tcBorders>
            <w:vAlign w:val="center"/>
          </w:tcPr>
          <w:p w14:paraId="0FE6C8B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11531E7D">
            <w:pPr>
              <w:keepNext w:val="0"/>
              <w:keepLines w:val="0"/>
              <w:numPr>
                <w:ilvl w:val="0"/>
                <w:numId w:val="0"/>
              </w:numPr>
              <w:suppressLineNumbers w:val="0"/>
              <w:spacing w:before="0" w:beforeAutospacing="0" w:after="0" w:afterAutospacing="0" w:line="460" w:lineRule="exact"/>
              <w:ind w:left="0" w:right="0"/>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本项目不设置投标保证金</w:t>
            </w:r>
          </w:p>
        </w:tc>
      </w:tr>
      <w:tr w14:paraId="03D84285">
        <w:tblPrEx>
          <w:tblCellMar>
            <w:top w:w="0" w:type="dxa"/>
            <w:left w:w="108" w:type="dxa"/>
            <w:bottom w:w="0" w:type="dxa"/>
            <w:right w:w="108" w:type="dxa"/>
          </w:tblCellMar>
        </w:tblPrEx>
        <w:trPr>
          <w:trHeight w:val="4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39AB3A7">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5C6AA50E">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0B527ADA">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rPr>
              <w:t>投标文件递交截止时间起算，投标有效期为90日历天</w:t>
            </w:r>
          </w:p>
        </w:tc>
      </w:tr>
      <w:tr w14:paraId="1D30F276">
        <w:tblPrEx>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right w:val="single" w:color="000000" w:sz="4" w:space="0"/>
            </w:tcBorders>
            <w:vAlign w:val="center"/>
          </w:tcPr>
          <w:p w14:paraId="113AB9EF">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right w:val="single" w:color="auto" w:sz="4" w:space="0"/>
            </w:tcBorders>
            <w:vAlign w:val="center"/>
          </w:tcPr>
          <w:p w14:paraId="5DC2461C">
            <w:pPr>
              <w:keepNext w:val="0"/>
              <w:keepLines w:val="0"/>
              <w:suppressLineNumbers w:val="0"/>
              <w:tabs>
                <w:tab w:val="center" w:pos="4153"/>
                <w:tab w:val="right" w:pos="8306"/>
              </w:tabs>
              <w:snapToGrid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资格证明文件</w:t>
            </w:r>
          </w:p>
        </w:tc>
        <w:tc>
          <w:tcPr>
            <w:tcW w:w="7180" w:type="dxa"/>
            <w:tcBorders>
              <w:top w:val="single" w:color="000000" w:sz="4" w:space="0"/>
              <w:left w:val="single" w:color="auto" w:sz="4" w:space="0"/>
              <w:right w:val="single" w:color="000000" w:sz="4" w:space="0"/>
            </w:tcBorders>
            <w:vAlign w:val="center"/>
          </w:tcPr>
          <w:p w14:paraId="5A89328B">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61724DA0">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2C6808D2">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 xml:space="preserve"> (3)</w:t>
            </w:r>
            <w:r>
              <w:rPr>
                <w:rFonts w:hint="eastAsia" w:ascii="宋体" w:hAnsi="宋体" w:cs="宋体"/>
                <w:color w:val="auto"/>
                <w:kern w:val="0"/>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13422BF1">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）书面声明：投标人必须提供参加政府采购活动前3年内在经营活动中没有重大违法记录的书面声明。 </w:t>
            </w:r>
          </w:p>
          <w:p w14:paraId="5B9CAE32">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）财务状况报告：提供2024年度经审计的财务审计报告，成立时间至提交投标文件截止时间不足一年的供应商可提供投标截止时间前六个月内基本开户银行出具的资信证明。</w:t>
            </w:r>
          </w:p>
          <w:p w14:paraId="15B2B0B5">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税收缴纳证明：提供投标截止时间前半年内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209564EB">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eastAsia="zh-CN"/>
              </w:rPr>
              <w:t>）社会保障资金缴纳证明：提供投标截止时间前半年内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60DD3E15">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）提供具有履行合同所必需的设备和专业技术能力的承诺书（格式自拟）。</w:t>
            </w:r>
          </w:p>
          <w:p w14:paraId="7A6CD82A">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本项目接受联合体投标。如以联合体形式投标，联合体各方应具备承担相应服务的资质和能力，联合体牵头人须为项目管理单位，并提供联合体协议，联合体协议应明确牵头方及各方的责任权利义务。联合体家数最多为3家。</w:t>
            </w:r>
          </w:p>
          <w:p w14:paraId="3A19C6AC">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投标人须具备以下特定资质：</w:t>
            </w:r>
          </w:p>
          <w:p w14:paraId="65073CBB">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fldChar w:fldCharType="begin"/>
            </w:r>
            <w:r>
              <w:rPr>
                <w:rFonts w:hint="eastAsia" w:ascii="宋体" w:hAnsi="宋体" w:cs="宋体"/>
                <w:color w:val="auto"/>
                <w:kern w:val="0"/>
                <w:sz w:val="24"/>
                <w:szCs w:val="24"/>
                <w:lang w:val="en-US" w:eastAsia="zh-CN"/>
              </w:rPr>
              <w:instrText xml:space="preserve"> EQ \o\ac(</w:instrText>
            </w:r>
            <w:r>
              <w:rPr>
                <w:rFonts w:hint="eastAsia" w:ascii="宋体" w:hAnsi="宋体" w:eastAsia="宋体" w:cs="宋体"/>
                <w:color w:val="auto"/>
                <w:kern w:val="0"/>
                <w:position w:val="-4"/>
                <w:sz w:val="36"/>
                <w:szCs w:val="24"/>
                <w:lang w:val="en-US" w:eastAsia="zh-CN" w:bidi="ar-SA"/>
              </w:rPr>
              <w:instrText xml:space="preserve">○</w:instrText>
            </w:r>
            <w:r>
              <w:rPr>
                <w:rFonts w:hint="eastAsia" w:ascii="宋体" w:hAnsi="宋体" w:cs="宋体"/>
                <w:color w:val="auto"/>
                <w:kern w:val="0"/>
                <w:sz w:val="24"/>
                <w:szCs w:val="24"/>
                <w:lang w:val="en-US" w:eastAsia="zh-CN"/>
              </w:rPr>
              <w:instrText xml:space="preserve">,1)</w:instrText>
            </w:r>
            <w:r>
              <w:rPr>
                <w:rFonts w:hint="eastAsia" w:ascii="宋体" w:hAnsi="宋体" w:cs="宋体"/>
                <w:color w:val="auto"/>
                <w:kern w:val="0"/>
                <w:sz w:val="24"/>
                <w:szCs w:val="24"/>
                <w:lang w:val="en-US" w:eastAsia="zh-CN"/>
              </w:rPr>
              <w:fldChar w:fldCharType="end"/>
            </w:r>
            <w:r>
              <w:rPr>
                <w:rFonts w:hint="eastAsia" w:ascii="宋体" w:hAnsi="宋体" w:cs="宋体"/>
                <w:color w:val="auto"/>
                <w:kern w:val="0"/>
                <w:sz w:val="24"/>
                <w:szCs w:val="24"/>
                <w:lang w:val="en-US" w:eastAsia="zh-CN"/>
              </w:rPr>
              <w:t>工程设计综合甲级资质或建筑行业乙级及以上设计资质或建筑专业乙级及以上设计资质；</w:t>
            </w:r>
          </w:p>
          <w:p w14:paraId="0A69A923">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fldChar w:fldCharType="begin"/>
            </w:r>
            <w:r>
              <w:rPr>
                <w:rFonts w:hint="eastAsia" w:ascii="宋体" w:hAnsi="宋体" w:cs="宋体"/>
                <w:color w:val="auto"/>
                <w:kern w:val="0"/>
                <w:sz w:val="24"/>
                <w:szCs w:val="24"/>
                <w:lang w:val="en-US" w:eastAsia="zh-CN"/>
              </w:rPr>
              <w:instrText xml:space="preserve"> EQ \o\ac(</w:instrText>
            </w:r>
            <w:r>
              <w:rPr>
                <w:rFonts w:hint="eastAsia" w:ascii="宋体" w:hAnsi="宋体" w:eastAsia="宋体" w:cs="宋体"/>
                <w:color w:val="auto"/>
                <w:kern w:val="0"/>
                <w:position w:val="-4"/>
                <w:sz w:val="36"/>
                <w:szCs w:val="24"/>
                <w:lang w:val="en-US" w:eastAsia="zh-CN" w:bidi="ar-SA"/>
              </w:rPr>
              <w:instrText xml:space="preserve">○</w:instrText>
            </w:r>
            <w:r>
              <w:rPr>
                <w:rFonts w:hint="eastAsia" w:ascii="宋体" w:hAnsi="宋体" w:cs="宋体"/>
                <w:color w:val="auto"/>
                <w:kern w:val="0"/>
                <w:sz w:val="24"/>
                <w:szCs w:val="24"/>
                <w:lang w:val="en-US" w:eastAsia="zh-CN"/>
              </w:rPr>
              <w:instrText xml:space="preserve">,2)</w:instrText>
            </w:r>
            <w:r>
              <w:rPr>
                <w:rFonts w:hint="eastAsia" w:ascii="宋体" w:hAnsi="宋体" w:cs="宋体"/>
                <w:color w:val="auto"/>
                <w:kern w:val="0"/>
                <w:sz w:val="24"/>
                <w:szCs w:val="24"/>
                <w:lang w:val="en-US" w:eastAsia="zh-CN"/>
              </w:rPr>
              <w:fldChar w:fldCharType="end"/>
            </w:r>
            <w:r>
              <w:rPr>
                <w:rFonts w:hint="eastAsia" w:ascii="宋体" w:hAnsi="宋体" w:cs="宋体"/>
                <w:color w:val="auto"/>
                <w:kern w:val="0"/>
                <w:sz w:val="24"/>
                <w:szCs w:val="24"/>
                <w:lang w:val="en-US" w:eastAsia="zh-CN"/>
              </w:rPr>
              <w:t>各项目负责人要求：</w:t>
            </w:r>
          </w:p>
          <w:p w14:paraId="45C51663">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拟派项目总负责人须具备不少于一项一级注册执业资格：注册一级造价工程师（建筑或安装）或注册咨询工程师（投资）或一级注册建筑师且在本单位注册。（提供资格证、注册证及投标文件递交截止时间前连续6个月的在本单位社保缴纳证明）。</w:t>
            </w:r>
          </w:p>
          <w:p w14:paraId="5CCAEA3D">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拟派设计负责人须具备注册建筑工程师执业资格(提供资格证、注册证及投标文件递交截止时间前连续6个月在本单位的社保缴纳证明)，且在本单位注册。</w:t>
            </w:r>
          </w:p>
          <w:p w14:paraId="5EB73342">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拟派造价负责人须具备一级造价工程师（建筑或安装）执业资格证书(提供资格证、注册证及投标文件递交截止时间前连续6个月的在本单位社保缴纳证明)，且在本单位注册。</w:t>
            </w:r>
          </w:p>
          <w:p w14:paraId="51E46BE2">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拟派咨询负责人需具备注册咨询工程师（投资）建筑工程专业执业资格，且在本单位注册，无在建项目(提供资格证、注册证及投标文件递交截止时间前连续6个月的在本单位社保缴纳证明)。</w:t>
            </w:r>
          </w:p>
          <w:p w14:paraId="677324EB">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注：拟派项目总负责人与造价负责人或咨询负责人或设计负责人可为同一人，但须同时满足其资格要求。</w:t>
            </w:r>
          </w:p>
          <w:p w14:paraId="003BEB73">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（10）本项目专门面向中小企业采购，投标人须提供《中小企业声明函》。</w:t>
            </w:r>
          </w:p>
          <w:p w14:paraId="315B8052">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textAlignment w:val="auto"/>
              <w:rPr>
                <w:rFonts w:hint="default"/>
                <w:color w:val="auto"/>
                <w:lang w:val="en-US"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lang w:eastAsia="zh-CN"/>
              </w:rPr>
              <w:t>）单位负责人为同一人或者存在控股、管理关系的不同单位，不得同时参加本项目投标（提供声明）。</w:t>
            </w:r>
          </w:p>
        </w:tc>
      </w:tr>
      <w:tr w14:paraId="4975CE25">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BFA6CB">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690A849D">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default" w:ascii="宋体" w:hAnsi="宋体"/>
                <w:color w:val="auto"/>
                <w:kern w:val="0"/>
                <w:sz w:val="24"/>
                <w:szCs w:val="24"/>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0867E7AB">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sz w:val="24"/>
                <w:szCs w:val="24"/>
              </w:rPr>
              <w:t>公开招标</w:t>
            </w:r>
          </w:p>
        </w:tc>
      </w:tr>
      <w:tr w14:paraId="17391D77">
        <w:tblPrEx>
          <w:tblCellMar>
            <w:top w:w="0" w:type="dxa"/>
            <w:left w:w="108" w:type="dxa"/>
            <w:bottom w:w="0" w:type="dxa"/>
            <w:right w:w="108" w:type="dxa"/>
          </w:tblCellMar>
        </w:tblPrEx>
        <w:trPr>
          <w:trHeight w:val="44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BD38D34">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16DD086B">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4D4C532D">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综合评分法</w:t>
            </w:r>
          </w:p>
        </w:tc>
      </w:tr>
      <w:tr w14:paraId="4EB7E95A">
        <w:tblPrEx>
          <w:tblCellMar>
            <w:top w:w="0" w:type="dxa"/>
            <w:left w:w="108" w:type="dxa"/>
            <w:bottom w:w="0" w:type="dxa"/>
            <w:right w:w="108"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323E451">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50908D60">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0A04EF84">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投标截止时间结束后参加投标的供应商不足三家的，除采购任务取消情形外，招标采购单位应当报告财政管理部门，由财政管理部门按照以下原则处理：</w:t>
            </w:r>
          </w:p>
          <w:p w14:paraId="35A0A463">
            <w:pPr>
              <w:keepNext w:val="0"/>
              <w:keepLines w:val="0"/>
              <w:suppressLineNumbers w:val="0"/>
              <w:spacing w:before="0" w:beforeAutospacing="0" w:after="0" w:afterAutospacing="0" w:line="440" w:lineRule="exact"/>
              <w:ind w:left="0" w:right="0" w:firstLine="480" w:firstLineChars="200"/>
              <w:rPr>
                <w:rFonts w:hint="eastAsia" w:ascii="宋体" w:hAnsi="宋体" w:eastAsia="宋体"/>
                <w:color w:val="auto"/>
                <w:sz w:val="24"/>
                <w:szCs w:val="24"/>
                <w:lang w:eastAsia="zh-CN"/>
              </w:rPr>
            </w:pPr>
            <w:r>
              <w:rPr>
                <w:rFonts w:hint="eastAsia" w:ascii="宋体" w:hAnsi="宋体"/>
                <w:color w:val="auto"/>
                <w:sz w:val="24"/>
                <w:szCs w:val="24"/>
              </w:rPr>
              <w:t>（1）招标文件没有不合理条款、招标公告时间及程序符合规定的，同意采取竞争性谈判、询价或者单一来源方式采购</w:t>
            </w:r>
            <w:r>
              <w:rPr>
                <w:rFonts w:hint="eastAsia" w:ascii="宋体" w:hAnsi="宋体"/>
                <w:color w:val="auto"/>
                <w:sz w:val="24"/>
                <w:szCs w:val="24"/>
                <w:lang w:eastAsia="zh-CN"/>
              </w:rPr>
              <w:t>。</w:t>
            </w:r>
          </w:p>
          <w:p w14:paraId="266151EF">
            <w:pPr>
              <w:keepNext w:val="0"/>
              <w:keepLines w:val="0"/>
              <w:suppressLineNumbers w:val="0"/>
              <w:spacing w:before="0" w:beforeAutospacing="0" w:after="0" w:afterAutospacing="0" w:line="440" w:lineRule="exact"/>
              <w:ind w:left="0" w:right="0" w:firstLine="480" w:firstLineChars="200"/>
              <w:rPr>
                <w:rFonts w:hint="default" w:ascii="宋体" w:hAnsi="宋体"/>
                <w:color w:val="auto"/>
                <w:sz w:val="24"/>
                <w:szCs w:val="24"/>
              </w:rPr>
            </w:pPr>
            <w:r>
              <w:rPr>
                <w:rFonts w:hint="eastAsia" w:ascii="宋体" w:hAnsi="宋体"/>
                <w:color w:val="auto"/>
                <w:sz w:val="24"/>
                <w:szCs w:val="24"/>
              </w:rPr>
              <w:t>（2）招标文件存在不合理条款的，招标公告时间及程序不符合规定的，应予废标，并责成招标采购单位依法重新招标。</w:t>
            </w:r>
          </w:p>
          <w:p w14:paraId="418C6003">
            <w:pPr>
              <w:keepNext w:val="0"/>
              <w:keepLines w:val="0"/>
              <w:suppressLineNumbers w:val="0"/>
              <w:spacing w:before="0" w:beforeAutospacing="0" w:after="0" w:afterAutospacing="0" w:line="440" w:lineRule="exact"/>
              <w:ind w:left="0" w:right="0" w:firstLine="480" w:firstLineChars="200"/>
              <w:rPr>
                <w:rFonts w:hint="default" w:ascii="宋体" w:hAnsi="宋体"/>
                <w:color w:val="auto"/>
                <w:sz w:val="24"/>
                <w:szCs w:val="24"/>
              </w:rPr>
            </w:pPr>
            <w:r>
              <w:rPr>
                <w:rFonts w:hint="eastAsia" w:ascii="宋体" w:hAnsi="宋体"/>
                <w:color w:val="auto"/>
                <w:sz w:val="24"/>
                <w:szCs w:val="24"/>
              </w:rPr>
              <w:t>（3）在评标期间，出现符合专业条件的供应商或者对招标文件作出实质响应的供应商不足三家情形的，可以比照前款规定执行。</w:t>
            </w:r>
          </w:p>
        </w:tc>
      </w:tr>
      <w:tr w14:paraId="1099B7A2">
        <w:tblPrEx>
          <w:tblCellMar>
            <w:top w:w="0" w:type="dxa"/>
            <w:left w:w="108" w:type="dxa"/>
            <w:bottom w:w="0" w:type="dxa"/>
            <w:right w:w="108" w:type="dxa"/>
          </w:tblCellMar>
        </w:tblPrEx>
        <w:trPr>
          <w:trHeight w:val="6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EF3099F">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sz w:val="24"/>
                <w:szCs w:val="24"/>
                <w:lang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1CA0079">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eastAsia" w:asciiTheme="minorEastAsia" w:hAnsiTheme="minorEastAsia"/>
                <w:color w:val="auto"/>
                <w:sz w:val="24"/>
                <w:szCs w:val="24"/>
              </w:rPr>
              <w:t>开标</w:t>
            </w:r>
            <w:r>
              <w:rPr>
                <w:rFonts w:hint="default" w:asciiTheme="minorEastAsia" w:hAnsiTheme="minorEastAsia"/>
                <w:color w:val="auto"/>
                <w:sz w:val="24"/>
                <w:szCs w:val="24"/>
              </w:rPr>
              <w:t>时间</w:t>
            </w:r>
            <w:r>
              <w:rPr>
                <w:rFonts w:hint="eastAsia" w:asciiTheme="minorEastAsia" w:hAnsiTheme="minorEastAsia"/>
                <w:color w:val="auto"/>
                <w:sz w:val="24"/>
                <w:szCs w:val="24"/>
              </w:rPr>
              <w:t>、</w:t>
            </w:r>
          </w:p>
          <w:p w14:paraId="587DEA9E">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default" w:asciiTheme="minorEastAsia" w:hAnsiTheme="minorEastAsia"/>
                <w:color w:val="auto"/>
                <w:sz w:val="24"/>
                <w:szCs w:val="24"/>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524DE12E">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s="宋体"/>
                <w:color w:val="auto"/>
                <w:kern w:val="0"/>
                <w:sz w:val="24"/>
                <w:szCs w:val="28"/>
              </w:rPr>
            </w:pPr>
            <w:r>
              <w:rPr>
                <w:rFonts w:hint="eastAsia" w:ascii="宋体" w:hAnsi="宋体"/>
                <w:color w:val="auto"/>
                <w:sz w:val="24"/>
                <w:szCs w:val="24"/>
              </w:rPr>
              <w:t>开标时间：</w:t>
            </w:r>
            <w:r>
              <w:rPr>
                <w:rFonts w:hint="eastAsia" w:ascii="宋体" w:hAnsi="宋体"/>
                <w:color w:val="auto"/>
                <w:sz w:val="24"/>
                <w:szCs w:val="24"/>
                <w:lang w:eastAsia="zh-CN"/>
              </w:rPr>
              <w:t>202</w:t>
            </w:r>
            <w:r>
              <w:rPr>
                <w:rFonts w:hint="eastAsia" w:ascii="宋体" w:hAnsi="宋体"/>
                <w:color w:val="auto"/>
                <w:sz w:val="24"/>
                <w:szCs w:val="24"/>
                <w:lang w:val="en-US" w:eastAsia="zh-CN"/>
              </w:rPr>
              <w:t>6</w:t>
            </w:r>
            <w:r>
              <w:rPr>
                <w:rFonts w:hint="eastAsia" w:ascii="宋体" w:hAnsi="宋体"/>
                <w:color w:val="auto"/>
                <w:sz w:val="24"/>
                <w:szCs w:val="24"/>
                <w:lang w:eastAsia="zh-CN"/>
              </w:rPr>
              <w:t>年</w:t>
            </w:r>
            <w:r>
              <w:rPr>
                <w:rFonts w:hint="eastAsia" w:ascii="宋体" w:hAnsi="宋体"/>
                <w:color w:val="auto"/>
                <w:sz w:val="24"/>
                <w:szCs w:val="24"/>
                <w:lang w:val="en-US" w:eastAsia="zh-CN"/>
              </w:rPr>
              <w:t>03</w:t>
            </w:r>
            <w:r>
              <w:rPr>
                <w:rFonts w:hint="eastAsia" w:ascii="宋体" w:hAnsi="宋体"/>
                <w:color w:val="auto"/>
                <w:sz w:val="24"/>
                <w:szCs w:val="24"/>
                <w:lang w:eastAsia="zh-CN"/>
              </w:rPr>
              <w:t>月</w:t>
            </w:r>
            <w:r>
              <w:rPr>
                <w:rFonts w:hint="eastAsia" w:ascii="宋体" w:hAnsi="宋体"/>
                <w:color w:val="auto"/>
                <w:sz w:val="24"/>
                <w:szCs w:val="24"/>
                <w:lang w:val="en-US" w:eastAsia="zh-CN"/>
              </w:rPr>
              <w:t>03</w:t>
            </w:r>
            <w:r>
              <w:rPr>
                <w:rFonts w:hint="eastAsia" w:ascii="宋体" w:hAnsi="宋体"/>
                <w:color w:val="auto"/>
                <w:sz w:val="24"/>
                <w:szCs w:val="24"/>
                <w:lang w:eastAsia="zh-CN"/>
              </w:rPr>
              <w:t>日</w:t>
            </w:r>
            <w:r>
              <w:rPr>
                <w:rFonts w:hint="eastAsia" w:ascii="宋体" w:hAnsi="宋体"/>
                <w:color w:val="auto"/>
                <w:sz w:val="24"/>
                <w:szCs w:val="24"/>
                <w:lang w:val="en-US" w:eastAsia="zh-CN"/>
              </w:rPr>
              <w:t>09</w:t>
            </w:r>
            <w:r>
              <w:rPr>
                <w:rFonts w:hint="eastAsia" w:ascii="宋体" w:hAnsi="宋体"/>
                <w:color w:val="auto"/>
                <w:sz w:val="24"/>
                <w:szCs w:val="24"/>
                <w:lang w:eastAsia="zh-CN"/>
              </w:rPr>
              <w:t>时00分</w:t>
            </w:r>
          </w:p>
          <w:p w14:paraId="28C1EE55">
            <w:pPr>
              <w:pStyle w:val="37"/>
              <w:keepNext w:val="0"/>
              <w:keepLines w:val="0"/>
              <w:suppressLineNumbers w:val="0"/>
              <w:shd w:val="clear" w:color="auto" w:fill="FFFFFF"/>
              <w:spacing w:before="0" w:beforeAutospacing="0" w:after="0" w:afterAutospacing="0" w:line="440" w:lineRule="exact"/>
              <w:ind w:left="0" w:right="0"/>
              <w:rPr>
                <w:rFonts w:hint="default"/>
                <w:color w:val="auto"/>
                <w:szCs w:val="24"/>
              </w:rPr>
            </w:pPr>
            <w:r>
              <w:rPr>
                <w:rFonts w:hint="eastAsia"/>
                <w:color w:val="auto"/>
                <w:szCs w:val="24"/>
              </w:rPr>
              <w:t>开标地点：</w:t>
            </w:r>
            <w:r>
              <w:rPr>
                <w:rFonts w:hint="eastAsia" w:cs="宋体"/>
                <w:color w:val="auto"/>
                <w:szCs w:val="24"/>
                <w:lang w:val="en-US" w:eastAsia="zh-CN"/>
              </w:rPr>
              <w:t>安康不见面开标大厅系统</w:t>
            </w:r>
            <w:r>
              <w:rPr>
                <w:rFonts w:hint="eastAsia" w:cs="宋体"/>
                <w:color w:val="auto"/>
                <w:szCs w:val="24"/>
              </w:rPr>
              <w:t xml:space="preserve">（采用电子化投标及远程不见面开标方式）  </w:t>
            </w:r>
          </w:p>
          <w:p w14:paraId="0E4AA976">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（如有变动，另行通知）。</w:t>
            </w:r>
          </w:p>
        </w:tc>
      </w:tr>
      <w:tr w14:paraId="477FA1B5">
        <w:tblPrEx>
          <w:tblCellMar>
            <w:top w:w="0" w:type="dxa"/>
            <w:left w:w="108" w:type="dxa"/>
            <w:bottom w:w="0" w:type="dxa"/>
            <w:right w:w="108" w:type="dxa"/>
          </w:tblCellMar>
        </w:tblPrEx>
        <w:trPr>
          <w:trHeight w:val="73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1419CC1">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51F21582">
            <w:pPr>
              <w:keepNext w:val="0"/>
              <w:keepLines w:val="0"/>
              <w:widowControl/>
              <w:suppressLineNumbers w:val="0"/>
              <w:spacing w:before="0" w:beforeAutospacing="0" w:after="0" w:afterAutospacing="0" w:line="440" w:lineRule="exact"/>
              <w:ind w:left="0" w:right="0"/>
              <w:jc w:val="left"/>
              <w:rPr>
                <w:rFonts w:hint="default" w:ascii="宋体" w:hAnsi="宋体"/>
                <w:color w:val="auto"/>
                <w:sz w:val="24"/>
                <w:szCs w:val="24"/>
              </w:rPr>
            </w:pPr>
            <w:r>
              <w:rPr>
                <w:rFonts w:hint="eastAsia" w:ascii="宋体" w:hAnsi="宋体"/>
                <w:color w:val="auto"/>
                <w:sz w:val="24"/>
                <w:szCs w:val="24"/>
              </w:rPr>
              <w:t>招标</w:t>
            </w:r>
            <w:r>
              <w:rPr>
                <w:rFonts w:hint="default" w:ascii="宋体" w:hAnsi="宋体"/>
                <w:color w:val="auto"/>
                <w:sz w:val="24"/>
                <w:szCs w:val="24"/>
              </w:rPr>
              <w:t>文件</w:t>
            </w:r>
          </w:p>
          <w:p w14:paraId="487DA508">
            <w:pPr>
              <w:keepNext w:val="0"/>
              <w:keepLines w:val="0"/>
              <w:widowControl/>
              <w:suppressLineNumbers w:val="0"/>
              <w:spacing w:before="0" w:beforeAutospacing="0" w:after="0" w:afterAutospacing="0" w:line="440" w:lineRule="exact"/>
              <w:ind w:left="0" w:right="0"/>
              <w:jc w:val="left"/>
              <w:rPr>
                <w:rFonts w:hint="default" w:ascii="宋体" w:hAnsi="宋体"/>
                <w:color w:val="auto"/>
                <w:sz w:val="24"/>
                <w:szCs w:val="24"/>
              </w:rPr>
            </w:pPr>
            <w:r>
              <w:rPr>
                <w:rFonts w:hint="default" w:ascii="宋体" w:hAnsi="宋体"/>
                <w:color w:val="auto"/>
                <w:sz w:val="24"/>
                <w:szCs w:val="24"/>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6D02D737">
            <w:pPr>
              <w:keepNext w:val="0"/>
              <w:keepLines w:val="0"/>
              <w:widowControl/>
              <w:suppressLineNumbers w:val="0"/>
              <w:spacing w:before="0" w:beforeAutospacing="0" w:after="0" w:afterAutospacing="0" w:line="440" w:lineRule="exact"/>
              <w:ind w:left="0" w:right="0"/>
              <w:jc w:val="left"/>
              <w:rPr>
                <w:rFonts w:hint="default" w:ascii="宋体" w:hAnsi="宋体"/>
                <w:color w:val="auto"/>
                <w:sz w:val="24"/>
                <w:szCs w:val="24"/>
              </w:rPr>
            </w:pPr>
            <w:r>
              <w:rPr>
                <w:rFonts w:hint="eastAsia" w:ascii="宋体" w:hAnsi="宋体"/>
                <w:color w:val="auto"/>
                <w:sz w:val="24"/>
                <w:szCs w:val="24"/>
                <w:lang w:eastAsia="zh-CN"/>
              </w:rPr>
              <w:t>202</w:t>
            </w:r>
            <w:r>
              <w:rPr>
                <w:rFonts w:hint="eastAsia" w:ascii="宋体" w:hAnsi="宋体"/>
                <w:color w:val="auto"/>
                <w:sz w:val="24"/>
                <w:szCs w:val="24"/>
                <w:lang w:val="en-US" w:eastAsia="zh-CN"/>
              </w:rPr>
              <w:t>6</w:t>
            </w:r>
            <w:r>
              <w:rPr>
                <w:rFonts w:hint="eastAsia" w:ascii="宋体" w:hAnsi="宋体"/>
                <w:color w:val="auto"/>
                <w:sz w:val="24"/>
                <w:szCs w:val="24"/>
                <w:lang w:eastAsia="zh-CN"/>
              </w:rPr>
              <w:t>年</w:t>
            </w:r>
            <w:r>
              <w:rPr>
                <w:rFonts w:hint="eastAsia" w:ascii="宋体" w:hAnsi="宋体"/>
                <w:color w:val="auto"/>
                <w:sz w:val="24"/>
                <w:szCs w:val="24"/>
                <w:lang w:val="en-US" w:eastAsia="zh-CN"/>
              </w:rPr>
              <w:t>03</w:t>
            </w:r>
            <w:r>
              <w:rPr>
                <w:rFonts w:hint="eastAsia" w:ascii="宋体" w:hAnsi="宋体"/>
                <w:color w:val="auto"/>
                <w:sz w:val="24"/>
                <w:szCs w:val="24"/>
                <w:lang w:eastAsia="zh-CN"/>
              </w:rPr>
              <w:t>月</w:t>
            </w:r>
            <w:r>
              <w:rPr>
                <w:rFonts w:hint="eastAsia" w:ascii="宋体" w:hAnsi="宋体"/>
                <w:color w:val="auto"/>
                <w:sz w:val="24"/>
                <w:szCs w:val="24"/>
                <w:lang w:val="en-US" w:eastAsia="zh-CN"/>
              </w:rPr>
              <w:t>03</w:t>
            </w:r>
            <w:r>
              <w:rPr>
                <w:rFonts w:hint="eastAsia" w:ascii="宋体" w:hAnsi="宋体"/>
                <w:color w:val="auto"/>
                <w:sz w:val="24"/>
                <w:szCs w:val="24"/>
                <w:lang w:eastAsia="zh-CN"/>
              </w:rPr>
              <w:t>日</w:t>
            </w:r>
            <w:r>
              <w:rPr>
                <w:rFonts w:hint="eastAsia" w:ascii="宋体" w:hAnsi="宋体"/>
                <w:color w:val="auto"/>
                <w:sz w:val="24"/>
                <w:szCs w:val="24"/>
                <w:lang w:val="en-US" w:eastAsia="zh-CN"/>
              </w:rPr>
              <w:t>09</w:t>
            </w:r>
            <w:r>
              <w:rPr>
                <w:rFonts w:hint="eastAsia" w:ascii="宋体" w:hAnsi="宋体"/>
                <w:color w:val="auto"/>
                <w:sz w:val="24"/>
                <w:szCs w:val="24"/>
                <w:lang w:eastAsia="zh-CN"/>
              </w:rPr>
              <w:t>时00分止</w:t>
            </w:r>
          </w:p>
        </w:tc>
      </w:tr>
      <w:tr w14:paraId="21ABF228">
        <w:tblPrEx>
          <w:tblCellMar>
            <w:top w:w="0" w:type="dxa"/>
            <w:left w:w="108" w:type="dxa"/>
            <w:bottom w:w="0" w:type="dxa"/>
            <w:right w:w="108" w:type="dxa"/>
          </w:tblCellMar>
        </w:tblPrEx>
        <w:trPr>
          <w:trHeight w:val="61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B3072D3">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72BD9839">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3388632E">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根据《中华人民共和国政府采购法》《</w:t>
            </w:r>
            <w:r>
              <w:rPr>
                <w:rFonts w:hint="eastAsia" w:ascii="宋体" w:hAnsi="宋体"/>
                <w:color w:val="auto"/>
                <w:sz w:val="24"/>
                <w:szCs w:val="24"/>
                <w:lang w:val="en-US" w:eastAsia="zh-CN"/>
              </w:rPr>
              <w:t>政府</w:t>
            </w:r>
            <w:r>
              <w:rPr>
                <w:rFonts w:hint="eastAsia" w:ascii="宋体" w:hAnsi="宋体"/>
                <w:color w:val="auto"/>
                <w:sz w:val="24"/>
                <w:szCs w:val="24"/>
              </w:rPr>
              <w:t>采购</w:t>
            </w:r>
            <w:r>
              <w:rPr>
                <w:rFonts w:hint="eastAsia" w:ascii="宋体" w:hAnsi="宋体"/>
                <w:color w:val="auto"/>
                <w:sz w:val="24"/>
                <w:szCs w:val="24"/>
                <w:lang w:val="en-US" w:eastAsia="zh-CN"/>
              </w:rPr>
              <w:t>货物和服务招标投标管理办法</w:t>
            </w:r>
            <w:r>
              <w:rPr>
                <w:rFonts w:hint="eastAsia" w:ascii="宋体" w:hAnsi="宋体"/>
                <w:color w:val="auto"/>
                <w:sz w:val="24"/>
                <w:szCs w:val="24"/>
              </w:rPr>
              <w:t>》等有关法律规定组建评标小组。</w:t>
            </w:r>
          </w:p>
        </w:tc>
      </w:tr>
      <w:tr w14:paraId="6FAECF96">
        <w:tblPrEx>
          <w:tblCellMar>
            <w:top w:w="0" w:type="dxa"/>
            <w:left w:w="108" w:type="dxa"/>
            <w:bottom w:w="0" w:type="dxa"/>
            <w:right w:w="108" w:type="dxa"/>
          </w:tblCellMar>
        </w:tblPrEx>
        <w:trPr>
          <w:trHeight w:val="2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B9989A1">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7CDB7F77">
            <w:pPr>
              <w:keepNext w:val="0"/>
              <w:keepLines w:val="0"/>
              <w:suppressLineNumbers w:val="0"/>
              <w:spacing w:before="0" w:beforeAutospacing="0" w:after="0" w:afterAutospacing="0" w:line="440" w:lineRule="exact"/>
              <w:ind w:left="0" w:right="109"/>
              <w:jc w:val="center"/>
              <w:rPr>
                <w:rFonts w:hint="default" w:ascii="宋体" w:hAnsi="宋体"/>
                <w:color w:val="auto"/>
                <w:sz w:val="24"/>
                <w:szCs w:val="24"/>
              </w:rPr>
            </w:pPr>
            <w:r>
              <w:rPr>
                <w:rFonts w:hint="eastAsia" w:ascii="宋体" w:hAnsi="宋体"/>
                <w:color w:val="auto"/>
                <w:sz w:val="24"/>
                <w:szCs w:val="24"/>
              </w:rPr>
              <w:t xml:space="preserve">  </w:t>
            </w:r>
          </w:p>
          <w:p w14:paraId="152CDB3C">
            <w:pPr>
              <w:keepNext w:val="0"/>
              <w:keepLines w:val="0"/>
              <w:suppressLineNumbers w:val="0"/>
              <w:spacing w:before="0" w:beforeAutospacing="0" w:after="0" w:afterAutospacing="0" w:line="440" w:lineRule="exact"/>
              <w:ind w:left="0" w:right="109"/>
              <w:jc w:val="center"/>
              <w:rPr>
                <w:rFonts w:hint="default" w:asciiTheme="minorEastAsia" w:hAnsiTheme="minorEastAsia"/>
                <w:color w:val="auto"/>
                <w:sz w:val="24"/>
                <w:szCs w:val="24"/>
              </w:rPr>
            </w:pPr>
            <w:r>
              <w:rPr>
                <w:rFonts w:hint="eastAsia" w:ascii="宋体" w:hAnsi="宋体"/>
                <w:color w:val="auto"/>
                <w:sz w:val="24"/>
                <w:szCs w:val="24"/>
              </w:rPr>
              <w:t>勘查</w:t>
            </w:r>
          </w:p>
        </w:tc>
        <w:tc>
          <w:tcPr>
            <w:tcW w:w="7180" w:type="dxa"/>
            <w:tcBorders>
              <w:top w:val="single" w:color="000000" w:sz="4" w:space="0"/>
              <w:left w:val="single" w:color="000000" w:sz="4" w:space="0"/>
              <w:bottom w:val="single" w:color="000000" w:sz="4" w:space="0"/>
              <w:right w:val="single" w:color="000000" w:sz="4" w:space="0"/>
            </w:tcBorders>
          </w:tcPr>
          <w:p w14:paraId="32528BE8">
            <w:pPr>
              <w:keepNext w:val="0"/>
              <w:keepLines w:val="0"/>
              <w:widowControl/>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1.采购代理机构不组织统一现场勘察，由供应商自行安排。</w:t>
            </w:r>
          </w:p>
          <w:p w14:paraId="3850A012">
            <w:pPr>
              <w:keepNext w:val="0"/>
              <w:keepLines w:val="0"/>
              <w:widowControl/>
              <w:suppressLineNumbers w:val="0"/>
              <w:spacing w:before="0" w:beforeAutospacing="0" w:after="0" w:afterAutospacing="0" w:line="440" w:lineRule="exact"/>
              <w:ind w:left="0" w:right="0"/>
              <w:jc w:val="left"/>
              <w:rPr>
                <w:rFonts w:hint="default" w:asciiTheme="minorEastAsia" w:hAnsiTheme="minorEastAsia"/>
                <w:color w:val="auto"/>
                <w:sz w:val="24"/>
                <w:szCs w:val="24"/>
              </w:rPr>
            </w:pPr>
            <w:r>
              <w:rPr>
                <w:rFonts w:hint="eastAsia" w:ascii="宋体" w:hAnsi="宋体"/>
                <w:color w:val="auto"/>
                <w:sz w:val="24"/>
                <w:szCs w:val="24"/>
              </w:rPr>
              <w:t>2.供应商</w:t>
            </w:r>
            <w:r>
              <w:rPr>
                <w:rFonts w:hint="eastAsia" w:ascii="宋体" w:hAnsi="宋体"/>
                <w:color w:val="auto"/>
                <w:sz w:val="24"/>
                <w:szCs w:val="24"/>
                <w:lang w:eastAsia="zh-CN"/>
              </w:rPr>
              <w:t>勘查现场</w:t>
            </w:r>
            <w:r>
              <w:rPr>
                <w:rFonts w:hint="eastAsia" w:ascii="宋体" w:hAnsi="宋体"/>
                <w:color w:val="auto"/>
                <w:sz w:val="24"/>
                <w:szCs w:val="24"/>
              </w:rPr>
              <w:t>发生的一切费用自理，并自行负责在</w:t>
            </w:r>
            <w:r>
              <w:rPr>
                <w:rFonts w:hint="eastAsia" w:ascii="宋体" w:hAnsi="宋体"/>
                <w:color w:val="auto"/>
                <w:sz w:val="24"/>
                <w:szCs w:val="24"/>
                <w:lang w:eastAsia="zh-CN"/>
              </w:rPr>
              <w:t>勘查现场</w:t>
            </w:r>
            <w:r>
              <w:rPr>
                <w:rFonts w:hint="eastAsia" w:ascii="宋体" w:hAnsi="宋体"/>
                <w:color w:val="auto"/>
                <w:sz w:val="24"/>
                <w:szCs w:val="24"/>
              </w:rPr>
              <w:t>发生的人员伤亡和财产损失。</w:t>
            </w:r>
          </w:p>
        </w:tc>
      </w:tr>
      <w:tr w14:paraId="1AA37401">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E00632D">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3EBF973C">
            <w:pPr>
              <w:keepNext w:val="0"/>
              <w:keepLines w:val="0"/>
              <w:suppressLineNumbers w:val="0"/>
              <w:spacing w:before="0" w:beforeAutospacing="0" w:after="0" w:afterAutospacing="0" w:line="440" w:lineRule="exact"/>
              <w:ind w:left="0" w:right="109"/>
              <w:jc w:val="center"/>
              <w:rPr>
                <w:rFonts w:hint="default" w:asciiTheme="minorEastAsia" w:hAnsiTheme="minorEastAsia"/>
                <w:color w:val="auto"/>
                <w:sz w:val="24"/>
                <w:szCs w:val="24"/>
              </w:rPr>
            </w:pPr>
            <w:r>
              <w:rPr>
                <w:rFonts w:hint="default" w:ascii="宋体" w:hAnsi="宋体"/>
                <w:color w:val="auto"/>
                <w:sz w:val="24"/>
                <w:szCs w:val="24"/>
              </w:rPr>
              <w:t>答疑</w:t>
            </w:r>
          </w:p>
        </w:tc>
        <w:tc>
          <w:tcPr>
            <w:tcW w:w="7180" w:type="dxa"/>
            <w:tcBorders>
              <w:top w:val="single" w:color="000000" w:sz="4" w:space="0"/>
              <w:left w:val="single" w:color="000000" w:sz="4" w:space="0"/>
              <w:bottom w:val="single" w:color="000000" w:sz="4" w:space="0"/>
              <w:right w:val="single" w:color="000000" w:sz="4" w:space="0"/>
            </w:tcBorders>
          </w:tcPr>
          <w:p w14:paraId="27A8CE60">
            <w:pPr>
              <w:keepNext w:val="0"/>
              <w:keepLines w:val="0"/>
              <w:suppressLineNumbers w:val="0"/>
              <w:spacing w:before="0" w:beforeAutospacing="0" w:after="0" w:afterAutospacing="0" w:line="440" w:lineRule="exact"/>
              <w:ind w:left="0" w:right="-11"/>
              <w:rPr>
                <w:rFonts w:hint="default" w:asciiTheme="minorEastAsia" w:hAnsiTheme="minorEastAsia"/>
                <w:color w:val="auto"/>
                <w:sz w:val="24"/>
                <w:szCs w:val="24"/>
              </w:rPr>
            </w:pPr>
            <w:r>
              <w:rPr>
                <w:rFonts w:hint="default" w:asciiTheme="minorEastAsia" w:hAnsiTheme="minorEastAsia"/>
                <w:color w:val="auto"/>
                <w:sz w:val="24"/>
                <w:szCs w:val="24"/>
              </w:rPr>
              <w:t xml:space="preserve">如有疑问，投标人需书面提出，经采购人收集问题后，统一答疑。 </w:t>
            </w:r>
          </w:p>
        </w:tc>
      </w:tr>
      <w:tr w14:paraId="45E78DEC">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08D988">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725634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08BFCB1C">
            <w:pPr>
              <w:keepNext w:val="0"/>
              <w:keepLines w:val="0"/>
              <w:suppressLineNumbers w:val="0"/>
              <w:spacing w:before="0" w:beforeAutospacing="0" w:after="0" w:afterAutospacing="0" w:line="440" w:lineRule="exact"/>
              <w:ind w:left="0" w:right="109"/>
              <w:jc w:val="center"/>
              <w:rPr>
                <w:rFonts w:hint="default" w:ascii="宋体" w:hAnsi="宋体"/>
                <w:color w:val="000000" w:themeColor="text1"/>
                <w:sz w:val="24"/>
                <w:szCs w:val="24"/>
                <w:lang w:val="en-US"/>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中小企业划分</w:t>
            </w:r>
          </w:p>
        </w:tc>
        <w:tc>
          <w:tcPr>
            <w:tcW w:w="7180" w:type="dxa"/>
            <w:tcBorders>
              <w:top w:val="single" w:color="000000" w:sz="4" w:space="0"/>
              <w:left w:val="single" w:color="000000" w:sz="4" w:space="0"/>
              <w:bottom w:val="single" w:color="000000" w:sz="4" w:space="0"/>
              <w:right w:val="single" w:color="000000" w:sz="4" w:space="0"/>
            </w:tcBorders>
          </w:tcPr>
          <w:p w14:paraId="687DFD5D">
            <w:pPr>
              <w:keepNext w:val="0"/>
              <w:keepLines w:val="0"/>
              <w:suppressLineNumbers w:val="0"/>
              <w:spacing w:before="0" w:beforeAutospacing="0" w:after="0" w:afterAutospacing="0" w:line="440" w:lineRule="exact"/>
              <w:ind w:left="0" w:right="-11"/>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根据《中小企业划型标准规定》（工信部联企业〔2011〕300号），</w:t>
            </w:r>
            <w:r>
              <w:rPr>
                <w:rFonts w:hint="eastAsia" w:ascii="宋体" w:hAnsi="宋体" w:eastAsia="宋体" w:cs="宋体"/>
                <w:color w:val="000000" w:themeColor="text1"/>
                <w:kern w:val="2"/>
                <w:sz w:val="24"/>
                <w:szCs w:val="24"/>
                <w:lang w:val="en-US" w:eastAsia="zh-CN" w:bidi="ar"/>
                <w14:textFill>
                  <w14:solidFill>
                    <w14:schemeClr w14:val="tx1"/>
                  </w14:solidFill>
                </w14:textFill>
              </w:rPr>
              <w:t>采购标的对应的中小企业划分标准所属行业为其他未列明行业。</w:t>
            </w:r>
          </w:p>
          <w:p w14:paraId="7D0D1533">
            <w:pPr>
              <w:keepNext w:val="0"/>
              <w:keepLines w:val="0"/>
              <w:suppressLineNumbers w:val="0"/>
              <w:spacing w:before="0" w:beforeAutospacing="0" w:after="0" w:afterAutospacing="0" w:line="440" w:lineRule="exact"/>
              <w:ind w:left="0" w:right="-11"/>
              <w:rPr>
                <w:rFonts w:hint="default" w:asciiTheme="minorEastAsia" w:hAnsiTheme="minorEastAsia"/>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其他未列明行业的划型标准为：从业人员300人以下的为中小微型企业。其中，从业人员100人及以上的为中型企业；从业人员10人及以上的为小型企业；从业人员10人以下的为微型企业。</w:t>
            </w:r>
          </w:p>
        </w:tc>
      </w:tr>
      <w:bookmarkEnd w:id="11"/>
    </w:tbl>
    <w:p w14:paraId="43A7BE7D">
      <w:pPr>
        <w:widowControl/>
        <w:jc w:val="left"/>
        <w:rPr>
          <w:rFonts w:ascii="宋体" w:hAnsi="宋体"/>
          <w:b/>
          <w:bCs/>
          <w:color w:val="auto"/>
          <w:kern w:val="44"/>
          <w:sz w:val="36"/>
          <w:szCs w:val="36"/>
        </w:rPr>
      </w:pPr>
      <w:r>
        <w:rPr>
          <w:rFonts w:ascii="宋体" w:hAnsi="宋体"/>
          <w:color w:val="auto"/>
          <w:sz w:val="36"/>
          <w:szCs w:val="36"/>
        </w:rPr>
        <w:br w:type="page"/>
      </w:r>
    </w:p>
    <w:p w14:paraId="1415E836">
      <w:pPr>
        <w:pStyle w:val="4"/>
        <w:spacing w:before="0" w:after="0" w:line="480" w:lineRule="exact"/>
        <w:jc w:val="center"/>
        <w:rPr>
          <w:rFonts w:ascii="宋体" w:hAnsi="宋体"/>
          <w:color w:val="auto"/>
          <w:sz w:val="36"/>
          <w:szCs w:val="36"/>
        </w:rPr>
      </w:pPr>
      <w:bookmarkStart w:id="15" w:name="_Toc23258605"/>
      <w:bookmarkStart w:id="16" w:name="_Toc26838"/>
      <w:bookmarkStart w:id="17" w:name="_Toc26541322"/>
      <w:r>
        <w:rPr>
          <w:rFonts w:hint="eastAsia" w:ascii="宋体" w:hAnsi="宋体"/>
          <w:color w:val="auto"/>
          <w:sz w:val="36"/>
          <w:szCs w:val="36"/>
        </w:rPr>
        <w:t>第三章 投标人须知</w:t>
      </w:r>
      <w:bookmarkEnd w:id="15"/>
      <w:bookmarkEnd w:id="16"/>
      <w:bookmarkEnd w:id="17"/>
    </w:p>
    <w:p w14:paraId="356CA7EF">
      <w:pPr>
        <w:pStyle w:val="5"/>
        <w:spacing w:before="0" w:after="0" w:line="480" w:lineRule="exact"/>
        <w:jc w:val="center"/>
        <w:rPr>
          <w:rFonts w:hint="eastAsia"/>
          <w:color w:val="auto"/>
        </w:rPr>
      </w:pPr>
      <w:bookmarkStart w:id="18" w:name="_Toc23258606"/>
      <w:bookmarkStart w:id="19" w:name="_Toc26541323"/>
      <w:r>
        <w:rPr>
          <w:rFonts w:hint="eastAsia"/>
          <w:color w:val="auto"/>
        </w:rPr>
        <w:t>一、总则</w:t>
      </w:r>
      <w:bookmarkEnd w:id="18"/>
      <w:bookmarkEnd w:id="19"/>
      <w:bookmarkStart w:id="20" w:name="_Toc311415573"/>
      <w:bookmarkStart w:id="21" w:name="_Toc358364321"/>
      <w:bookmarkStart w:id="22" w:name="_Toc409689049"/>
      <w:bookmarkStart w:id="23" w:name="_Toc380336727"/>
    </w:p>
    <w:p w14:paraId="52B2E172">
      <w:pPr>
        <w:pStyle w:val="5"/>
        <w:keepNext/>
        <w:keepLines/>
        <w:pageBreakBefore w:val="0"/>
        <w:widowControl w:val="0"/>
        <w:kinsoku/>
        <w:wordWrap/>
        <w:overflowPunct/>
        <w:topLinePunct w:val="0"/>
        <w:autoSpaceDE/>
        <w:autoSpaceDN/>
        <w:bidi w:val="0"/>
        <w:adjustRightInd/>
        <w:snapToGrid/>
        <w:spacing w:before="0" w:after="0" w:line="480" w:lineRule="exact"/>
        <w:ind w:firstLine="482" w:firstLineChars="200"/>
        <w:jc w:val="both"/>
        <w:textAlignment w:val="auto"/>
        <w:rPr>
          <w:rFonts w:ascii="宋体" w:hAnsi="宋体"/>
          <w:b/>
          <w:color w:val="auto"/>
          <w:sz w:val="24"/>
          <w:szCs w:val="24"/>
        </w:rPr>
      </w:pPr>
      <w:r>
        <w:rPr>
          <w:rFonts w:hint="eastAsia" w:ascii="宋体" w:hAnsi="宋体"/>
          <w:b/>
          <w:color w:val="auto"/>
          <w:sz w:val="24"/>
          <w:szCs w:val="24"/>
          <w:lang w:eastAsia="zh-CN"/>
        </w:rPr>
        <w:t>1.</w:t>
      </w:r>
      <w:r>
        <w:rPr>
          <w:rFonts w:hint="eastAsia" w:ascii="宋体" w:hAnsi="宋体"/>
          <w:b/>
          <w:color w:val="auto"/>
          <w:sz w:val="24"/>
          <w:szCs w:val="24"/>
        </w:rPr>
        <w:t xml:space="preserve"> 项目概况</w:t>
      </w:r>
    </w:p>
    <w:p w14:paraId="6E508F7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1.</w:t>
      </w:r>
      <w:r>
        <w:rPr>
          <w:rFonts w:hint="eastAsia" w:ascii="宋体" w:hAnsi="宋体"/>
          <w:color w:val="auto"/>
          <w:sz w:val="24"/>
          <w:szCs w:val="21"/>
          <w:lang w:val="zh-CN"/>
        </w:rPr>
        <w:t>1根据《中华人民共和国政府采购法》《中华人民共和国政府采购法实施条例》等有关法律法规和规章，本项目已具备招标条件，现进行招标。</w:t>
      </w:r>
    </w:p>
    <w:p w14:paraId="23067700">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rPr>
      </w:pPr>
      <w:r>
        <w:rPr>
          <w:rFonts w:ascii="宋体" w:hAnsi="宋体"/>
          <w:color w:val="auto"/>
          <w:sz w:val="24"/>
          <w:szCs w:val="21"/>
          <w:lang w:val="zh-CN"/>
        </w:rPr>
        <w:t>1.</w:t>
      </w:r>
      <w:r>
        <w:rPr>
          <w:rFonts w:hint="eastAsia" w:ascii="宋体" w:hAnsi="宋体"/>
          <w:color w:val="auto"/>
          <w:sz w:val="24"/>
          <w:szCs w:val="21"/>
          <w:lang w:val="zh-CN"/>
        </w:rPr>
        <w:t>2采购人：</w:t>
      </w:r>
      <w:r>
        <w:rPr>
          <w:rFonts w:hint="eastAsia" w:ascii="宋体" w:hAnsi="宋体" w:cs="宋体"/>
          <w:color w:val="auto"/>
          <w:kern w:val="0"/>
          <w:sz w:val="24"/>
          <w:szCs w:val="24"/>
          <w:lang w:val="en-US" w:eastAsia="zh-CN"/>
        </w:rPr>
        <w:t>安康市中医医院。</w:t>
      </w:r>
    </w:p>
    <w:p w14:paraId="5ECE2914">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rPr>
        <w:t>1.3</w:t>
      </w:r>
      <w:r>
        <w:rPr>
          <w:rFonts w:hint="eastAsia" w:ascii="宋体" w:hAnsi="宋体"/>
          <w:color w:val="auto"/>
          <w:sz w:val="24"/>
          <w:szCs w:val="21"/>
          <w:lang w:val="zh-CN"/>
        </w:rPr>
        <w:t>采购代理机构：</w:t>
      </w:r>
      <w:r>
        <w:rPr>
          <w:rFonts w:hint="eastAsia" w:ascii="宋体" w:hAnsi="宋体"/>
          <w:color w:val="auto"/>
          <w:sz w:val="24"/>
          <w:szCs w:val="21"/>
        </w:rPr>
        <w:t>安康尚昊招标代理有限公司</w:t>
      </w:r>
      <w:r>
        <w:rPr>
          <w:rFonts w:hint="eastAsia" w:ascii="宋体" w:hAnsi="宋体"/>
          <w:color w:val="auto"/>
          <w:sz w:val="24"/>
          <w:szCs w:val="21"/>
          <w:lang w:val="zh-CN"/>
        </w:rPr>
        <w:t>。</w:t>
      </w:r>
    </w:p>
    <w:p w14:paraId="6F60B3C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1.4</w:t>
      </w:r>
      <w:r>
        <w:rPr>
          <w:rFonts w:hint="eastAsia" w:ascii="宋体" w:hAnsi="宋体"/>
          <w:color w:val="auto"/>
          <w:sz w:val="24"/>
          <w:szCs w:val="21"/>
          <w:lang w:val="zh-CN"/>
        </w:rPr>
        <w:t>采购项目名称：</w:t>
      </w:r>
      <w:r>
        <w:rPr>
          <w:rFonts w:hint="eastAsia" w:ascii="宋体" w:hAnsi="宋体"/>
          <w:color w:val="auto"/>
          <w:sz w:val="24"/>
          <w:szCs w:val="24"/>
          <w:lang w:eastAsia="zh-CN"/>
        </w:rPr>
        <w:t>安康市中医医院病房改造能力提升项目全过程咨询服务</w:t>
      </w:r>
      <w:r>
        <w:rPr>
          <w:rFonts w:hint="eastAsia" w:ascii="宋体" w:hAnsi="宋体"/>
          <w:color w:val="auto"/>
          <w:sz w:val="24"/>
          <w:szCs w:val="21"/>
          <w:lang w:val="zh-CN"/>
        </w:rPr>
        <w:t>。</w:t>
      </w:r>
    </w:p>
    <w:p w14:paraId="15E9818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b/>
          <w:color w:val="auto"/>
          <w:sz w:val="24"/>
          <w:szCs w:val="24"/>
          <w:lang w:eastAsia="zh-CN"/>
        </w:rPr>
      </w:pPr>
      <w:r>
        <w:rPr>
          <w:rFonts w:hint="eastAsia" w:ascii="宋体" w:hAnsi="宋体" w:eastAsia="宋体" w:cs="宋体"/>
          <w:bCs/>
          <w:color w:val="auto"/>
          <w:sz w:val="24"/>
          <w:szCs w:val="24"/>
          <w:lang w:val="en-US" w:eastAsia="zh-CN"/>
        </w:rPr>
        <w:t>1.5</w:t>
      </w:r>
      <w:r>
        <w:rPr>
          <w:rFonts w:hint="eastAsia" w:ascii="宋体" w:hAnsi="宋体" w:eastAsia="宋体" w:cs="宋体"/>
          <w:bCs/>
          <w:color w:val="auto"/>
          <w:sz w:val="24"/>
          <w:szCs w:val="24"/>
          <w:lang w:eastAsia="zh-CN"/>
        </w:rPr>
        <w:t>监管机构：安康市</w:t>
      </w:r>
      <w:r>
        <w:rPr>
          <w:rFonts w:hint="eastAsia" w:ascii="宋体" w:hAnsi="宋体" w:eastAsia="宋体" w:cs="宋体"/>
          <w:bCs/>
          <w:color w:val="auto"/>
          <w:sz w:val="24"/>
          <w:szCs w:val="24"/>
        </w:rPr>
        <w:t>财政局</w:t>
      </w:r>
      <w:r>
        <w:rPr>
          <w:rFonts w:hint="eastAsia" w:ascii="宋体" w:hAnsi="宋体" w:cs="宋体"/>
          <w:bCs/>
          <w:color w:val="auto"/>
          <w:sz w:val="24"/>
          <w:szCs w:val="24"/>
          <w:lang w:eastAsia="zh-CN"/>
        </w:rPr>
        <w:t>。</w:t>
      </w:r>
    </w:p>
    <w:p w14:paraId="642B5E8E">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rPr>
        <w:t>招标范围、服务期、项目地点</w:t>
      </w:r>
    </w:p>
    <w:p w14:paraId="02763C7B">
      <w:pPr>
        <w:pStyle w:val="72"/>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szCs w:val="24"/>
          <w:lang w:val="en-US" w:eastAsia="zh-CN"/>
        </w:rPr>
      </w:pPr>
      <w:r>
        <w:rPr>
          <w:rFonts w:ascii="宋体" w:hAnsi="宋体"/>
          <w:color w:val="auto"/>
          <w:sz w:val="24"/>
          <w:szCs w:val="21"/>
          <w:lang w:val="zh-CN"/>
        </w:rPr>
        <w:t>2.1</w:t>
      </w:r>
      <w:r>
        <w:rPr>
          <w:rFonts w:hint="eastAsia" w:ascii="宋体" w:hAnsi="宋体"/>
          <w:color w:val="auto"/>
          <w:sz w:val="24"/>
          <w:szCs w:val="21"/>
          <w:lang w:val="zh-CN"/>
        </w:rPr>
        <w:t>招标范围：</w:t>
      </w:r>
      <w:r>
        <w:rPr>
          <w:rFonts w:hint="eastAsia" w:ascii="宋体" w:hAnsi="宋体" w:cs="宋体"/>
          <w:color w:val="auto"/>
          <w:kern w:val="0"/>
          <w:sz w:val="24"/>
          <w:szCs w:val="24"/>
          <w:lang w:eastAsia="zh-CN"/>
        </w:rPr>
        <w:t>安康市中医医院病房改造能力提升项目全过程咨询服务</w:t>
      </w:r>
      <w:r>
        <w:rPr>
          <w:rFonts w:hint="eastAsia" w:ascii="宋体" w:hAnsi="宋体" w:eastAsia="宋体" w:cs="宋体"/>
          <w:color w:val="auto"/>
          <w:kern w:val="0"/>
          <w:sz w:val="24"/>
          <w:szCs w:val="24"/>
          <w:lang w:val="en-US" w:eastAsia="zh-CN"/>
        </w:rPr>
        <w:t>，1项，</w:t>
      </w:r>
      <w:r>
        <w:rPr>
          <w:rFonts w:hint="eastAsia" w:ascii="宋体" w:hAnsi="宋体" w:eastAsia="宋体" w:cs="宋体"/>
          <w:color w:val="auto"/>
          <w:sz w:val="24"/>
          <w:szCs w:val="24"/>
          <w:lang w:val="en-US" w:eastAsia="zh-CN" w:bidi="ar"/>
        </w:rPr>
        <w:t>本项目为</w:t>
      </w:r>
      <w:r>
        <w:rPr>
          <w:rFonts w:hint="eastAsia" w:ascii="宋体" w:hAnsi="宋体" w:cs="宋体"/>
          <w:color w:val="auto"/>
          <w:kern w:val="0"/>
          <w:sz w:val="24"/>
          <w:szCs w:val="24"/>
          <w:lang w:eastAsia="zh-CN"/>
        </w:rPr>
        <w:t>安康市中医医院病房改造能力提升项目全过程咨询服务</w:t>
      </w:r>
      <w:r>
        <w:rPr>
          <w:rFonts w:hint="eastAsia" w:ascii="宋体" w:hAnsi="宋体" w:eastAsia="宋体" w:cs="宋体"/>
          <w:color w:val="auto"/>
          <w:sz w:val="24"/>
          <w:szCs w:val="24"/>
          <w:lang w:val="en-US" w:eastAsia="zh-CN" w:bidi="ar"/>
        </w:rPr>
        <w:t>，项目预算为</w:t>
      </w:r>
      <w:r>
        <w:rPr>
          <w:rFonts w:hint="eastAsia" w:ascii="宋体" w:hAnsi="宋体" w:cs="宋体"/>
          <w:color w:val="auto"/>
          <w:kern w:val="0"/>
          <w:sz w:val="24"/>
          <w:lang w:val="en-US" w:eastAsia="zh-CN"/>
        </w:rPr>
        <w:t>4443600.00元</w:t>
      </w:r>
      <w:r>
        <w:rPr>
          <w:rFonts w:hint="eastAsia" w:ascii="宋体" w:hAnsi="宋体" w:eastAsia="宋体" w:cs="宋体"/>
          <w:color w:val="auto"/>
          <w:sz w:val="24"/>
          <w:szCs w:val="24"/>
          <w:lang w:val="en-US" w:eastAsia="zh-CN" w:bidi="ar"/>
        </w:rPr>
        <w:t>，</w:t>
      </w:r>
      <w:r>
        <w:rPr>
          <w:rFonts w:hint="eastAsia" w:ascii="宋体" w:hAnsi="宋体" w:cs="宋体"/>
          <w:color w:val="auto"/>
          <w:kern w:val="0"/>
          <w:sz w:val="24"/>
          <w:szCs w:val="24"/>
          <w:lang w:val="en-US" w:eastAsia="zh-CN"/>
        </w:rPr>
        <w:t>简要技术要求、用途：自用，详细技术要求详见招标文件第四章“采购内容及要求”</w:t>
      </w:r>
      <w:r>
        <w:rPr>
          <w:rFonts w:hint="eastAsia" w:ascii="宋体" w:hAnsi="宋体" w:eastAsia="宋体" w:cs="宋体"/>
          <w:color w:val="auto"/>
          <w:kern w:val="0"/>
          <w:sz w:val="24"/>
          <w:szCs w:val="24"/>
          <w:lang w:val="en-US" w:eastAsia="zh-CN"/>
        </w:rPr>
        <w:t>。</w:t>
      </w:r>
    </w:p>
    <w:p w14:paraId="42500E90">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2.2合同履行期：</w:t>
      </w:r>
      <w:r>
        <w:rPr>
          <w:rFonts w:hint="eastAsia" w:ascii="宋体" w:hAnsi="宋体" w:cs="宋体"/>
          <w:color w:val="000000" w:themeColor="text1"/>
          <w:kern w:val="0"/>
          <w:sz w:val="24"/>
          <w:szCs w:val="24"/>
          <w:lang w:val="en-US" w:eastAsia="zh-CN" w:bidi="ar-SA"/>
          <w14:textFill>
            <w14:solidFill>
              <w14:schemeClr w14:val="tx1"/>
            </w14:solidFill>
          </w14:textFill>
        </w:rPr>
        <w:t>自合同签订生效之日起至工程竣工验收通过，缺陷责任期满，且全部资料归档，财务决算审计完成。</w:t>
      </w:r>
    </w:p>
    <w:p w14:paraId="04CF665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color w:val="auto"/>
          <w:lang w:val="en-US"/>
        </w:rPr>
      </w:pPr>
      <w:r>
        <w:rPr>
          <w:rFonts w:hint="eastAsia" w:ascii="宋体" w:hAnsi="宋体"/>
          <w:color w:val="auto"/>
          <w:kern w:val="0"/>
          <w:sz w:val="24"/>
          <w:szCs w:val="24"/>
        </w:rPr>
        <w:t>2.3项目地点：</w:t>
      </w:r>
      <w:r>
        <w:rPr>
          <w:rFonts w:hint="eastAsia" w:ascii="宋体" w:hAnsi="宋体"/>
          <w:color w:val="auto"/>
          <w:kern w:val="0"/>
          <w:sz w:val="24"/>
          <w:szCs w:val="24"/>
          <w:lang w:val="en-US" w:eastAsia="zh-CN"/>
        </w:rPr>
        <w:t>采购人指定地点。</w:t>
      </w:r>
    </w:p>
    <w:p w14:paraId="64905F3E">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3.</w:t>
      </w:r>
      <w:r>
        <w:rPr>
          <w:rFonts w:hint="eastAsia" w:ascii="宋体" w:hAnsi="宋体"/>
          <w:b/>
          <w:color w:val="auto"/>
          <w:sz w:val="24"/>
          <w:szCs w:val="24"/>
        </w:rPr>
        <w:t>投标人资格要求</w:t>
      </w:r>
    </w:p>
    <w:p w14:paraId="47A8795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3.1</w:t>
      </w:r>
      <w:r>
        <w:rPr>
          <w:rFonts w:hint="eastAsia" w:ascii="宋体" w:hAnsi="宋体"/>
          <w:color w:val="auto"/>
          <w:sz w:val="24"/>
          <w:szCs w:val="21"/>
          <w:lang w:val="zh-CN"/>
        </w:rPr>
        <w:t>投标人应具备的资格条件：见投标人须知前附表。</w:t>
      </w:r>
    </w:p>
    <w:p w14:paraId="4A0E579E">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4</w:t>
      </w:r>
      <w:r>
        <w:rPr>
          <w:rFonts w:hint="eastAsia" w:ascii="宋体" w:hAnsi="宋体"/>
          <w:b/>
          <w:color w:val="auto"/>
          <w:sz w:val="24"/>
          <w:szCs w:val="24"/>
          <w:lang w:val="en-US" w:eastAsia="zh-CN"/>
        </w:rPr>
        <w:t>.</w:t>
      </w:r>
      <w:r>
        <w:rPr>
          <w:rFonts w:hint="eastAsia" w:ascii="宋体" w:hAnsi="宋体"/>
          <w:b/>
          <w:color w:val="auto"/>
          <w:sz w:val="24"/>
          <w:szCs w:val="24"/>
        </w:rPr>
        <w:t>合格的投标人</w:t>
      </w:r>
      <w:bookmarkEnd w:id="20"/>
    </w:p>
    <w:p w14:paraId="3676AB05">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cs="宋体"/>
          <w:color w:val="auto"/>
          <w:kern w:val="0"/>
          <w:sz w:val="24"/>
          <w:szCs w:val="20"/>
        </w:rPr>
      </w:pPr>
      <w:bookmarkStart w:id="24" w:name="_Toc311415575"/>
      <w:r>
        <w:rPr>
          <w:rFonts w:hint="eastAsia" w:ascii="宋体" w:hAnsi="宋体" w:cs="宋体"/>
          <w:color w:val="auto"/>
          <w:kern w:val="0"/>
          <w:sz w:val="24"/>
          <w:szCs w:val="20"/>
        </w:rPr>
        <w:t>4.1符合《中华人民共和国政府采购法》第二十二条要求具备的条件、并具备</w:t>
      </w:r>
      <w:r>
        <w:rPr>
          <w:rFonts w:hint="eastAsia" w:ascii="宋体" w:hAnsi="宋体" w:cs="宋体"/>
          <w:bCs/>
          <w:color w:val="auto"/>
          <w:kern w:val="0"/>
          <w:sz w:val="24"/>
          <w:szCs w:val="20"/>
        </w:rPr>
        <w:t>国家规定的相关该行业必备资质，</w:t>
      </w:r>
      <w:r>
        <w:rPr>
          <w:rFonts w:hint="eastAsia" w:ascii="宋体" w:hAnsi="宋体" w:cs="宋体"/>
          <w:color w:val="auto"/>
          <w:kern w:val="0"/>
          <w:sz w:val="24"/>
          <w:szCs w:val="20"/>
        </w:rPr>
        <w:t>有能力提供本次招标采购货物和服务的制造商或授权投标人。</w:t>
      </w:r>
    </w:p>
    <w:p w14:paraId="676BE1A6">
      <w:pPr>
        <w:keepNext w:val="0"/>
        <w:keepLines w:val="0"/>
        <w:pageBreakBefore w:val="0"/>
        <w:widowControl w:val="0"/>
        <w:kinsoku/>
        <w:wordWrap/>
        <w:overflowPunct/>
        <w:topLinePunct w:val="0"/>
        <w:bidi w:val="0"/>
        <w:snapToGrid w:val="0"/>
        <w:spacing w:line="400" w:lineRule="exact"/>
        <w:ind w:firstLine="480" w:firstLineChars="200"/>
        <w:textAlignment w:val="auto"/>
        <w:rPr>
          <w:rFonts w:ascii="宋体" w:hAnsi="宋体" w:cs="宋体"/>
          <w:b/>
          <w:color w:val="auto"/>
          <w:sz w:val="24"/>
          <w:szCs w:val="24"/>
        </w:rPr>
      </w:pPr>
      <w:r>
        <w:rPr>
          <w:rFonts w:ascii="宋体" w:hAnsi="宋体" w:cs="宋体"/>
          <w:color w:val="auto"/>
          <w:kern w:val="0"/>
          <w:sz w:val="24"/>
          <w:szCs w:val="20"/>
        </w:rPr>
        <w:t>4.2</w:t>
      </w:r>
      <w:r>
        <w:rPr>
          <w:rFonts w:hint="eastAsia" w:ascii="宋体" w:hAnsi="宋体" w:cs="宋体"/>
          <w:color w:val="auto"/>
          <w:sz w:val="24"/>
          <w:szCs w:val="24"/>
        </w:rPr>
        <w:t>投标人如有下列情形之一的按废标处理：</w:t>
      </w:r>
    </w:p>
    <w:p w14:paraId="15335A65">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（1）为招标人不具有独立法人资格的附属机构（单位）；</w:t>
      </w:r>
    </w:p>
    <w:p w14:paraId="01A1F817">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（2）为本招标项目提供采购代理服务的；</w:t>
      </w:r>
    </w:p>
    <w:p w14:paraId="36FBF2CF">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（3）与本招标项目的采购代理机构同为一个法定代表人的；</w:t>
      </w:r>
    </w:p>
    <w:p w14:paraId="50A8FF6D">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（4）与本招标项目采购代理机构相互控股或参股的；</w:t>
      </w:r>
    </w:p>
    <w:p w14:paraId="0A44A358">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（5）与本招标项目采购代理机构相互任职或工作的；</w:t>
      </w:r>
    </w:p>
    <w:p w14:paraId="58836D94">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（6）被责令停业的；</w:t>
      </w:r>
    </w:p>
    <w:p w14:paraId="638F9465">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（7）被暂停或取消投标资格的；</w:t>
      </w:r>
    </w:p>
    <w:p w14:paraId="2BF6BB3E">
      <w:pPr>
        <w:keepNext w:val="0"/>
        <w:keepLines w:val="0"/>
        <w:pageBreakBefore w:val="0"/>
        <w:widowControl w:val="0"/>
        <w:kinsoku/>
        <w:wordWrap/>
        <w:overflowPunct/>
        <w:topLinePunct w:val="0"/>
        <w:bidi w:val="0"/>
        <w:snapToGrid w:val="0"/>
        <w:spacing w:line="440" w:lineRule="exact"/>
        <w:ind w:firstLine="480" w:firstLineChars="200"/>
        <w:textAlignment w:val="auto"/>
        <w:rPr>
          <w:color w:val="auto"/>
        </w:rPr>
      </w:pPr>
      <w:r>
        <w:rPr>
          <w:rFonts w:hint="eastAsia" w:ascii="宋体" w:hAnsi="宋体" w:cs="宋体"/>
          <w:color w:val="auto"/>
          <w:sz w:val="24"/>
          <w:szCs w:val="24"/>
        </w:rPr>
        <w:t>（8）被省级或招标项目备案地司法部门或财政监管部门作行政处罚（或不良行为记录），但不在其行政处罚期（或不良行为记录期）内的除外。</w:t>
      </w:r>
    </w:p>
    <w:p w14:paraId="2A1AC861">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5.</w:t>
      </w:r>
      <w:r>
        <w:rPr>
          <w:rFonts w:hint="eastAsia" w:ascii="宋体" w:hAnsi="宋体"/>
          <w:b/>
          <w:color w:val="auto"/>
          <w:sz w:val="24"/>
          <w:szCs w:val="24"/>
        </w:rPr>
        <w:t>费用承担</w:t>
      </w:r>
    </w:p>
    <w:p w14:paraId="659E2639">
      <w:pPr>
        <w:pStyle w:val="2"/>
        <w:keepNext w:val="0"/>
        <w:keepLines w:val="0"/>
        <w:pageBreakBefore w:val="0"/>
        <w:widowControl w:val="0"/>
        <w:kinsoku/>
        <w:wordWrap/>
        <w:overflowPunct/>
        <w:topLinePunct w:val="0"/>
        <w:bidi w:val="0"/>
        <w:ind w:firstLine="480" w:firstLineChars="200"/>
        <w:textAlignment w:val="auto"/>
        <w:rPr>
          <w:rFonts w:cs="Times New Roman"/>
          <w:color w:val="auto"/>
          <w:kern w:val="2"/>
          <w:sz w:val="24"/>
          <w:szCs w:val="24"/>
          <w:lang w:val="en-US" w:bidi="ar-SA"/>
        </w:rPr>
      </w:pPr>
      <w:r>
        <w:rPr>
          <w:rFonts w:hint="eastAsia" w:cs="Times New Roman"/>
          <w:color w:val="auto"/>
          <w:kern w:val="2"/>
          <w:sz w:val="24"/>
          <w:szCs w:val="24"/>
          <w:lang w:val="en-US" w:bidi="ar-SA"/>
        </w:rPr>
        <w:t>投标人准备和参加投标活动发生的费用自理。</w:t>
      </w:r>
    </w:p>
    <w:p w14:paraId="7F4C6D68">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6.</w:t>
      </w:r>
      <w:r>
        <w:rPr>
          <w:rFonts w:hint="eastAsia" w:ascii="宋体" w:hAnsi="宋体"/>
          <w:b/>
          <w:color w:val="auto"/>
          <w:sz w:val="24"/>
          <w:szCs w:val="24"/>
        </w:rPr>
        <w:t>保密</w:t>
      </w:r>
    </w:p>
    <w:p w14:paraId="450958E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auto"/>
          <w:sz w:val="24"/>
          <w:szCs w:val="21"/>
          <w:lang w:val="en-US"/>
        </w:rPr>
      </w:pPr>
      <w:r>
        <w:rPr>
          <w:rFonts w:hint="eastAsia" w:ascii="宋体" w:hAnsi="宋体"/>
          <w:color w:val="auto"/>
          <w:sz w:val="24"/>
          <w:szCs w:val="21"/>
          <w:lang w:val="en-US"/>
        </w:rPr>
        <w:t>参与政府采购活动的各方应对招标文件和投标文件中的商业和技术等秘密保密，否则应承担相应的法律责任。</w:t>
      </w:r>
    </w:p>
    <w:p w14:paraId="06AC0FE8">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7.</w:t>
      </w:r>
      <w:r>
        <w:rPr>
          <w:rFonts w:hint="eastAsia" w:ascii="宋体" w:hAnsi="宋体"/>
          <w:b/>
          <w:color w:val="auto"/>
          <w:sz w:val="24"/>
          <w:szCs w:val="24"/>
        </w:rPr>
        <w:t>语言文字</w:t>
      </w:r>
    </w:p>
    <w:p w14:paraId="70610D7F">
      <w:pPr>
        <w:pStyle w:val="2"/>
        <w:keepNext w:val="0"/>
        <w:keepLines w:val="0"/>
        <w:pageBreakBefore w:val="0"/>
        <w:widowControl w:val="0"/>
        <w:kinsoku/>
        <w:wordWrap/>
        <w:overflowPunct/>
        <w:topLinePunct w:val="0"/>
        <w:bidi w:val="0"/>
        <w:ind w:firstLine="480" w:firstLineChars="200"/>
        <w:textAlignment w:val="auto"/>
        <w:rPr>
          <w:rFonts w:cs="Times New Roman"/>
          <w:color w:val="auto"/>
          <w:kern w:val="2"/>
          <w:sz w:val="24"/>
          <w:szCs w:val="24"/>
          <w:lang w:val="en-US" w:bidi="ar-SA"/>
        </w:rPr>
      </w:pPr>
      <w:r>
        <w:rPr>
          <w:rFonts w:hint="eastAsia" w:cs="Times New Roman"/>
          <w:color w:val="auto"/>
          <w:kern w:val="2"/>
          <w:sz w:val="24"/>
          <w:szCs w:val="24"/>
          <w:lang w:val="en-US" w:bidi="ar-SA"/>
        </w:rPr>
        <w:t>招标文件和投标文件使用的语言文字为中文。专业术语使用外文的，应附有中文注释。</w:t>
      </w:r>
    </w:p>
    <w:p w14:paraId="7909B8E0">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8.</w:t>
      </w:r>
      <w:r>
        <w:rPr>
          <w:rFonts w:hint="eastAsia" w:ascii="宋体" w:hAnsi="宋体"/>
          <w:b/>
          <w:color w:val="auto"/>
          <w:sz w:val="24"/>
          <w:szCs w:val="24"/>
        </w:rPr>
        <w:t>计量单位</w:t>
      </w:r>
    </w:p>
    <w:p w14:paraId="5685C78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auto"/>
          <w:sz w:val="24"/>
          <w:szCs w:val="21"/>
          <w:lang w:val="en-US"/>
        </w:rPr>
      </w:pPr>
      <w:r>
        <w:rPr>
          <w:rFonts w:hint="eastAsia" w:ascii="宋体" w:hAnsi="宋体"/>
          <w:color w:val="auto"/>
          <w:sz w:val="24"/>
          <w:szCs w:val="21"/>
          <w:lang w:val="en-US"/>
        </w:rPr>
        <w:t>所有计量均采用中华人民共和国法定计量单位。</w:t>
      </w:r>
    </w:p>
    <w:p w14:paraId="1F157195">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9.</w:t>
      </w:r>
      <w:r>
        <w:rPr>
          <w:rFonts w:hint="eastAsia" w:ascii="宋体" w:hAnsi="宋体"/>
          <w:b/>
          <w:color w:val="auto"/>
          <w:sz w:val="24"/>
          <w:szCs w:val="24"/>
        </w:rPr>
        <w:t>响应和偏差</w:t>
      </w:r>
    </w:p>
    <w:p w14:paraId="000E9C1D">
      <w:pPr>
        <w:pStyle w:val="2"/>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9.1.投标文件应对招标文件的实质性要求和条件作出满足性或更有利于采购人的响应，否则投标人的投标按无效处理。</w:t>
      </w:r>
    </w:p>
    <w:p w14:paraId="3195FD3E">
      <w:pPr>
        <w:pStyle w:val="2"/>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9.2.投标人应根据招标文件的要求提供详细的技术支持资料、服务计划等内容对招标文件作出响应。</w:t>
      </w:r>
    </w:p>
    <w:p w14:paraId="7521F9B0">
      <w:pPr>
        <w:pStyle w:val="2"/>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9.3.投标文件对招标文件的全部偏差，均应在投标文件的商务和技术偏差表中列明，除列明的内容外，视为投标人响应招标文件的全部要求。</w:t>
      </w:r>
    </w:p>
    <w:bookmarkEnd w:id="24"/>
    <w:p w14:paraId="04D6F625">
      <w:pPr>
        <w:pStyle w:val="5"/>
        <w:spacing w:before="0" w:after="0" w:line="415" w:lineRule="auto"/>
        <w:jc w:val="center"/>
        <w:rPr>
          <w:color w:val="auto"/>
        </w:rPr>
      </w:pPr>
      <w:bookmarkStart w:id="25" w:name="_Toc23258607"/>
      <w:bookmarkStart w:id="26" w:name="_Toc26541324"/>
      <w:r>
        <w:rPr>
          <w:rFonts w:hint="eastAsia"/>
          <w:color w:val="auto"/>
        </w:rPr>
        <w:t>二、招标文件</w:t>
      </w:r>
      <w:bookmarkEnd w:id="25"/>
      <w:bookmarkEnd w:id="26"/>
    </w:p>
    <w:p w14:paraId="5C2ACCBA">
      <w:pPr>
        <w:spacing w:line="360" w:lineRule="auto"/>
        <w:ind w:firstLine="482" w:firstLineChars="200"/>
        <w:rPr>
          <w:rFonts w:ascii="宋体" w:hAnsi="宋体"/>
          <w:b/>
          <w:color w:val="auto"/>
          <w:sz w:val="24"/>
          <w:szCs w:val="24"/>
        </w:rPr>
      </w:pPr>
      <w:bookmarkStart w:id="27" w:name="_Toc311415577"/>
      <w:r>
        <w:rPr>
          <w:rFonts w:hint="eastAsia" w:ascii="宋体" w:hAnsi="宋体"/>
          <w:b/>
          <w:color w:val="auto"/>
          <w:sz w:val="24"/>
          <w:szCs w:val="24"/>
          <w:lang w:eastAsia="zh-CN"/>
        </w:rPr>
        <w:t>10.</w:t>
      </w:r>
      <w:r>
        <w:rPr>
          <w:rFonts w:hint="eastAsia" w:ascii="宋体" w:hAnsi="宋体"/>
          <w:b/>
          <w:color w:val="auto"/>
          <w:sz w:val="24"/>
          <w:szCs w:val="24"/>
        </w:rPr>
        <w:t>招标文件的构成</w:t>
      </w:r>
      <w:bookmarkEnd w:id="27"/>
    </w:p>
    <w:p w14:paraId="0C395851">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10.1招标文件用以阐明所需提供的货物及服务、采购、投标程序和合同条件。招标文件包括：</w:t>
      </w:r>
    </w:p>
    <w:p w14:paraId="3CB60F2A">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（1）招标公告</w:t>
      </w:r>
    </w:p>
    <w:p w14:paraId="4F132B2F">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（2）投标人须知前附表</w:t>
      </w:r>
    </w:p>
    <w:p w14:paraId="362951C1">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（3）投标人须知</w:t>
      </w:r>
    </w:p>
    <w:p w14:paraId="25F3752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（4）采购内容及要求</w:t>
      </w:r>
    </w:p>
    <w:p w14:paraId="7B17D01A">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（5）合同格式</w:t>
      </w:r>
    </w:p>
    <w:p w14:paraId="2248E3CF">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（6）投标文件格式</w:t>
      </w:r>
    </w:p>
    <w:p w14:paraId="6A725D57">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10.2投标人应认真阅读招标文件中所有的事项、格式、条款和规范等要求。如果投标人没有按照招标文件要求提交全部资料，或者投标文件没有对招标文件在各方面都作出实质性响应，由此带来的不利于投标人的评标结果，其风险由投标人承担。</w:t>
      </w:r>
    </w:p>
    <w:p w14:paraId="791956D0">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10.3招标文件的获取：招标采购公告发布后，有意向的投标人应从采购代理机构获取招标文件，仅作为本次招标使用。</w:t>
      </w:r>
    </w:p>
    <w:p w14:paraId="206330AD">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10.4本招标文件的解释权归安康尚昊招标代理有限公司。</w:t>
      </w:r>
    </w:p>
    <w:p w14:paraId="5961D8A9">
      <w:pPr>
        <w:spacing w:line="360" w:lineRule="auto"/>
        <w:ind w:firstLine="482" w:firstLineChars="200"/>
        <w:rPr>
          <w:rFonts w:ascii="宋体" w:hAnsi="宋体"/>
          <w:b/>
          <w:color w:val="auto"/>
          <w:sz w:val="24"/>
          <w:szCs w:val="24"/>
        </w:rPr>
      </w:pPr>
      <w:bookmarkStart w:id="28" w:name="_Toc311415578"/>
      <w:r>
        <w:rPr>
          <w:rFonts w:ascii="宋体" w:hAnsi="宋体"/>
          <w:b/>
          <w:color w:val="auto"/>
          <w:sz w:val="24"/>
          <w:szCs w:val="24"/>
        </w:rPr>
        <w:t>1</w:t>
      </w:r>
      <w:r>
        <w:rPr>
          <w:rFonts w:hint="eastAsia" w:ascii="宋体" w:hAnsi="宋体"/>
          <w:b/>
          <w:color w:val="auto"/>
          <w:sz w:val="24"/>
          <w:szCs w:val="24"/>
          <w:lang w:eastAsia="zh-CN"/>
        </w:rPr>
        <w:t>1.</w:t>
      </w:r>
      <w:r>
        <w:rPr>
          <w:rFonts w:hint="eastAsia" w:ascii="宋体" w:hAnsi="宋体"/>
          <w:b/>
          <w:color w:val="auto"/>
          <w:sz w:val="24"/>
          <w:szCs w:val="24"/>
        </w:rPr>
        <w:t>招标文件的澄清</w:t>
      </w:r>
      <w:bookmarkEnd w:id="28"/>
    </w:p>
    <w:p w14:paraId="658CE96B">
      <w:pPr>
        <w:spacing w:line="500" w:lineRule="exact"/>
        <w:ind w:firstLine="480" w:firstLineChars="200"/>
        <w:rPr>
          <w:rFonts w:ascii="宋体" w:hAnsi="宋体"/>
          <w:color w:val="auto"/>
          <w:sz w:val="24"/>
          <w:szCs w:val="24"/>
        </w:rPr>
      </w:pPr>
      <w:r>
        <w:rPr>
          <w:rFonts w:ascii="宋体" w:hAnsi="宋体"/>
          <w:color w:val="auto"/>
          <w:sz w:val="24"/>
          <w:szCs w:val="24"/>
        </w:rPr>
        <w:t>11.1</w:t>
      </w:r>
      <w:r>
        <w:rPr>
          <w:rFonts w:hint="eastAsia" w:ascii="宋体" w:hAnsi="宋体"/>
          <w:color w:val="auto"/>
          <w:sz w:val="24"/>
          <w:szCs w:val="24"/>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288C8AD9">
      <w:pPr>
        <w:spacing w:line="500" w:lineRule="exact"/>
        <w:ind w:firstLine="480" w:firstLineChars="200"/>
        <w:rPr>
          <w:rFonts w:ascii="宋体" w:hAnsi="宋体"/>
          <w:color w:val="auto"/>
          <w:sz w:val="24"/>
          <w:szCs w:val="24"/>
        </w:rPr>
      </w:pPr>
      <w:r>
        <w:rPr>
          <w:rFonts w:ascii="宋体" w:hAnsi="宋体"/>
          <w:color w:val="auto"/>
          <w:sz w:val="24"/>
          <w:szCs w:val="24"/>
        </w:rPr>
        <w:t>11.2</w:t>
      </w:r>
      <w:r>
        <w:rPr>
          <w:rFonts w:hint="eastAsia" w:ascii="宋体" w:hAnsi="宋体"/>
          <w:color w:val="auto"/>
          <w:sz w:val="24"/>
          <w:szCs w:val="24"/>
        </w:rPr>
        <w:t>对于在规定时间内收到的投标人依法提出的询问或者质疑，</w:t>
      </w:r>
      <w:r>
        <w:rPr>
          <w:rFonts w:ascii="宋体" w:hAnsi="宋体"/>
          <w:color w:val="auto"/>
          <w:sz w:val="24"/>
          <w:szCs w:val="24"/>
        </w:rPr>
        <w:t>采购代理机构将</w:t>
      </w:r>
      <w:r>
        <w:rPr>
          <w:rFonts w:hint="eastAsia" w:ascii="宋体" w:hAnsi="宋体"/>
          <w:color w:val="auto"/>
          <w:sz w:val="24"/>
          <w:szCs w:val="24"/>
        </w:rPr>
        <w:t>按程序及时</w:t>
      </w:r>
      <w:r>
        <w:rPr>
          <w:rFonts w:hint="eastAsia" w:ascii="宋体" w:hAnsi="宋体"/>
          <w:color w:val="auto"/>
          <w:sz w:val="24"/>
          <w:szCs w:val="24"/>
          <w:lang w:eastAsia="zh-CN"/>
        </w:rPr>
        <w:t>作出</w:t>
      </w:r>
      <w:r>
        <w:rPr>
          <w:rFonts w:hint="eastAsia" w:ascii="宋体" w:hAnsi="宋体"/>
          <w:color w:val="auto"/>
          <w:sz w:val="24"/>
          <w:szCs w:val="24"/>
        </w:rPr>
        <w:t>答复，若对招标文件做出实质性变动，则按照相关规定延长投标截止时间。</w:t>
      </w:r>
    </w:p>
    <w:p w14:paraId="03744070">
      <w:pPr>
        <w:spacing w:line="500" w:lineRule="exact"/>
        <w:ind w:firstLine="480" w:firstLineChars="200"/>
        <w:rPr>
          <w:rFonts w:ascii="宋体" w:hAnsi="宋体"/>
          <w:color w:val="auto"/>
          <w:sz w:val="24"/>
          <w:szCs w:val="24"/>
        </w:rPr>
      </w:pPr>
      <w:r>
        <w:rPr>
          <w:rFonts w:ascii="宋体" w:hAnsi="宋体"/>
          <w:color w:val="auto"/>
          <w:sz w:val="24"/>
          <w:szCs w:val="24"/>
        </w:rPr>
        <w:t>11.3</w:t>
      </w:r>
      <w:r>
        <w:rPr>
          <w:rFonts w:hint="eastAsia" w:ascii="宋体" w:hAnsi="宋体"/>
          <w:color w:val="auto"/>
          <w:sz w:val="24"/>
          <w:szCs w:val="24"/>
        </w:rPr>
        <w:t>投标人提出质疑应当有明确的请求和必要的证明材料。</w:t>
      </w:r>
    </w:p>
    <w:p w14:paraId="53D42636">
      <w:pPr>
        <w:spacing w:line="360" w:lineRule="auto"/>
        <w:ind w:firstLine="482" w:firstLineChars="200"/>
        <w:rPr>
          <w:rFonts w:ascii="宋体" w:hAnsi="宋体"/>
          <w:b/>
          <w:color w:val="auto"/>
          <w:sz w:val="24"/>
          <w:szCs w:val="24"/>
        </w:rPr>
      </w:pPr>
      <w:bookmarkStart w:id="29" w:name="_Toc311415579"/>
      <w:r>
        <w:rPr>
          <w:rFonts w:ascii="宋体" w:hAnsi="宋体"/>
          <w:b/>
          <w:color w:val="auto"/>
          <w:sz w:val="24"/>
          <w:szCs w:val="24"/>
        </w:rPr>
        <w:t>1</w:t>
      </w:r>
      <w:r>
        <w:rPr>
          <w:rFonts w:hint="eastAsia" w:ascii="宋体" w:hAnsi="宋体"/>
          <w:b/>
          <w:color w:val="auto"/>
          <w:sz w:val="24"/>
          <w:szCs w:val="24"/>
          <w:lang w:eastAsia="zh-CN"/>
        </w:rPr>
        <w:t>2.</w:t>
      </w:r>
      <w:r>
        <w:rPr>
          <w:rFonts w:hint="eastAsia" w:ascii="宋体" w:hAnsi="宋体"/>
          <w:b/>
          <w:color w:val="auto"/>
          <w:sz w:val="24"/>
          <w:szCs w:val="24"/>
        </w:rPr>
        <w:t>招标文件的修改</w:t>
      </w:r>
      <w:bookmarkEnd w:id="29"/>
    </w:p>
    <w:p w14:paraId="164A877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12.1招标采购单位如果对已发出的招标文件进行</w:t>
      </w:r>
      <w:r>
        <w:rPr>
          <w:rFonts w:hint="eastAsia" w:ascii="宋体" w:hAnsi="宋体"/>
          <w:color w:val="auto"/>
          <w:sz w:val="24"/>
          <w:szCs w:val="24"/>
        </w:rPr>
        <w:t>必要的澄清或者</w:t>
      </w:r>
      <w:r>
        <w:rPr>
          <w:rFonts w:ascii="宋体" w:hAnsi="宋体"/>
          <w:color w:val="auto"/>
          <w:sz w:val="24"/>
          <w:szCs w:val="24"/>
        </w:rPr>
        <w:t>修改，将在招标文件要求提交投标文件截止时间</w:t>
      </w:r>
      <w:r>
        <w:rPr>
          <w:rFonts w:hint="eastAsia" w:ascii="宋体" w:hAnsi="宋体"/>
          <w:color w:val="auto"/>
          <w:sz w:val="24"/>
          <w:szCs w:val="24"/>
        </w:rPr>
        <w:t>15</w:t>
      </w:r>
      <w:r>
        <w:rPr>
          <w:rFonts w:ascii="宋体" w:hAnsi="宋体"/>
          <w:color w:val="auto"/>
          <w:sz w:val="24"/>
          <w:szCs w:val="24"/>
        </w:rPr>
        <w:t>日前，</w:t>
      </w:r>
      <w:r>
        <w:rPr>
          <w:rFonts w:hint="eastAsia" w:ascii="宋体" w:hAnsi="宋体"/>
          <w:color w:val="auto"/>
          <w:sz w:val="24"/>
          <w:szCs w:val="24"/>
        </w:rPr>
        <w:t>不足15日的，顺延提交投标文件的截止时间，</w:t>
      </w:r>
      <w:r>
        <w:rPr>
          <w:rFonts w:ascii="宋体" w:hAnsi="宋体"/>
          <w:color w:val="auto"/>
          <w:sz w:val="24"/>
          <w:szCs w:val="24"/>
        </w:rPr>
        <w:t>在发布招标公告的财政部门指定媒体上</w:t>
      </w:r>
      <w:r>
        <w:rPr>
          <w:rFonts w:hint="eastAsia" w:ascii="宋体" w:hAnsi="宋体"/>
          <w:color w:val="auto"/>
          <w:sz w:val="24"/>
          <w:szCs w:val="24"/>
        </w:rPr>
        <w:t>由采购代理机构</w:t>
      </w:r>
      <w:r>
        <w:rPr>
          <w:rFonts w:ascii="宋体" w:hAnsi="宋体"/>
          <w:color w:val="auto"/>
          <w:sz w:val="24"/>
          <w:szCs w:val="24"/>
        </w:rPr>
        <w:t>发布变更公告，并以书面形式通知所有</w:t>
      </w:r>
      <w:r>
        <w:rPr>
          <w:rFonts w:hint="eastAsia" w:ascii="宋体" w:hAnsi="宋体"/>
          <w:color w:val="auto"/>
          <w:sz w:val="24"/>
          <w:szCs w:val="24"/>
        </w:rPr>
        <w:t>获取</w:t>
      </w:r>
      <w:r>
        <w:rPr>
          <w:rFonts w:ascii="宋体" w:hAnsi="宋体"/>
          <w:color w:val="auto"/>
          <w:sz w:val="24"/>
          <w:szCs w:val="24"/>
        </w:rPr>
        <w:t>招标文件的单位。该澄清或者修改的内容为招标文件的组成部分。</w:t>
      </w:r>
    </w:p>
    <w:p w14:paraId="73ED9D2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12.2</w:t>
      </w:r>
      <w:r>
        <w:rPr>
          <w:rFonts w:hint="eastAsia" w:ascii="宋体" w:hAnsi="宋体"/>
          <w:color w:val="auto"/>
          <w:sz w:val="24"/>
          <w:szCs w:val="24"/>
        </w:rPr>
        <w:t>招标文件的修改书将构成招标文件的一部分，对采购人和投标人都具有约束力。</w:t>
      </w:r>
    </w:p>
    <w:p w14:paraId="4E27FBE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olor w:val="auto"/>
          <w:sz w:val="24"/>
          <w:szCs w:val="24"/>
        </w:rPr>
        <w:t>获取</w:t>
      </w:r>
      <w:r>
        <w:rPr>
          <w:rFonts w:ascii="宋体" w:hAnsi="宋体"/>
          <w:color w:val="auto"/>
          <w:sz w:val="24"/>
          <w:szCs w:val="24"/>
        </w:rPr>
        <w:t>招标文件的单位。</w:t>
      </w:r>
    </w:p>
    <w:p w14:paraId="6D872A1E">
      <w:pPr>
        <w:pStyle w:val="5"/>
        <w:spacing w:before="0" w:after="0" w:line="480" w:lineRule="exact"/>
        <w:jc w:val="center"/>
        <w:rPr>
          <w:color w:val="auto"/>
        </w:rPr>
      </w:pPr>
      <w:bookmarkStart w:id="30" w:name="_Toc26541325"/>
      <w:bookmarkStart w:id="31" w:name="_Toc23258608"/>
      <w:r>
        <w:rPr>
          <w:rFonts w:hint="eastAsia"/>
          <w:color w:val="auto"/>
        </w:rPr>
        <w:t>三、投标文件</w:t>
      </w:r>
      <w:bookmarkEnd w:id="30"/>
      <w:bookmarkEnd w:id="31"/>
    </w:p>
    <w:p w14:paraId="1FD69EDD">
      <w:pPr>
        <w:spacing w:line="360" w:lineRule="auto"/>
        <w:ind w:firstLine="482" w:firstLineChars="200"/>
        <w:rPr>
          <w:rFonts w:ascii="宋体" w:hAnsi="宋体"/>
          <w:b/>
          <w:color w:val="auto"/>
          <w:sz w:val="24"/>
          <w:szCs w:val="24"/>
        </w:rPr>
      </w:pPr>
      <w:bookmarkStart w:id="32" w:name="_Toc311415581"/>
      <w:r>
        <w:rPr>
          <w:rFonts w:ascii="宋体" w:hAnsi="宋体"/>
          <w:b/>
          <w:color w:val="auto"/>
          <w:sz w:val="24"/>
          <w:szCs w:val="24"/>
        </w:rPr>
        <w:t>1</w:t>
      </w:r>
      <w:r>
        <w:rPr>
          <w:rFonts w:hint="eastAsia" w:ascii="宋体" w:hAnsi="宋体"/>
          <w:b/>
          <w:color w:val="auto"/>
          <w:sz w:val="24"/>
          <w:szCs w:val="24"/>
          <w:lang w:eastAsia="zh-CN"/>
        </w:rPr>
        <w:t>3.</w:t>
      </w:r>
      <w:r>
        <w:rPr>
          <w:rFonts w:hint="eastAsia" w:ascii="宋体" w:hAnsi="宋体"/>
          <w:b/>
          <w:color w:val="auto"/>
          <w:sz w:val="24"/>
          <w:szCs w:val="24"/>
        </w:rPr>
        <w:t>投标文件编制的原则</w:t>
      </w:r>
      <w:bookmarkEnd w:id="32"/>
    </w:p>
    <w:p w14:paraId="53DFFDA3">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13.1</w:t>
      </w:r>
      <w:r>
        <w:rPr>
          <w:rFonts w:hint="eastAsia" w:ascii="宋体" w:hAnsi="宋体"/>
          <w:color w:val="auto"/>
          <w:sz w:val="24"/>
          <w:szCs w:val="24"/>
        </w:rPr>
        <w:t>投标人应在认真阅读招标文件所有内容的基础上，按照招标文件的要求编制完整的投标文件。招标文件中对投标文件格式有要求的，应按格式编制并逐项填写内容，不准有空项；无相应内容可填的项应填写“无</w:t>
      </w:r>
      <w:r>
        <w:rPr>
          <w:rFonts w:hint="eastAsia" w:ascii="宋体" w:hAnsi="宋体"/>
          <w:color w:val="auto"/>
          <w:sz w:val="24"/>
          <w:szCs w:val="24"/>
          <w:lang w:eastAsia="zh-CN"/>
        </w:rPr>
        <w:t>”“</w:t>
      </w:r>
      <w:r>
        <w:rPr>
          <w:rFonts w:hint="eastAsia" w:ascii="宋体" w:hAnsi="宋体"/>
          <w:color w:val="auto"/>
          <w:sz w:val="24"/>
          <w:szCs w:val="24"/>
        </w:rPr>
        <w:t xml:space="preserve">没有相应指标”等明确的回答文字。投标文件中留有空项的或没有按格式制作的，将被视为不完整响应的投标文件，其投标将有可能被拒绝。 </w:t>
      </w:r>
    </w:p>
    <w:p w14:paraId="5DFFBD0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13.2</w:t>
      </w:r>
      <w:r>
        <w:rPr>
          <w:rFonts w:hint="eastAsia" w:ascii="宋体" w:hAnsi="宋体"/>
          <w:color w:val="auto"/>
          <w:sz w:val="24"/>
          <w:szCs w:val="24"/>
        </w:rPr>
        <w:t>投标人必须保证投标文件所提供的全部资料真实可靠，并接受对其中任何资料进一步审查的要求。</w:t>
      </w:r>
    </w:p>
    <w:p w14:paraId="2524045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13.3</w:t>
      </w:r>
      <w:r>
        <w:rPr>
          <w:rFonts w:hint="eastAsia" w:ascii="宋体" w:hAnsi="宋体"/>
          <w:color w:val="auto"/>
          <w:sz w:val="24"/>
          <w:szCs w:val="24"/>
        </w:rPr>
        <w:t>投标文件须对招标文件中的内容做出实质性和完整性的响应，否则其投标将被视为无效投标。</w:t>
      </w:r>
    </w:p>
    <w:p w14:paraId="3A30C9E8">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13.4</w:t>
      </w:r>
      <w:r>
        <w:rPr>
          <w:rFonts w:hint="eastAsia" w:ascii="宋体" w:hAnsi="宋体" w:cs="宋体"/>
          <w:color w:val="auto"/>
          <w:sz w:val="24"/>
          <w:szCs w:val="28"/>
        </w:rPr>
        <w:t>供应商应保证在本项目使用的任何产品和服务（包括部分使用）时，不会产生因第三方提出侵犯其专利权、商标权或其它知识产权而引起的法律和经济纠纷，如因专</w:t>
      </w:r>
      <w:r>
        <w:rPr>
          <w:rFonts w:hint="eastAsia" w:ascii="宋体" w:hAnsi="宋体"/>
          <w:color w:val="auto"/>
          <w:sz w:val="24"/>
          <w:szCs w:val="24"/>
        </w:rPr>
        <w:t>利权、商标权</w:t>
      </w:r>
      <w:r>
        <w:rPr>
          <w:rFonts w:hint="eastAsia" w:ascii="宋体" w:hAnsi="宋体"/>
          <w:color w:val="auto"/>
          <w:sz w:val="24"/>
          <w:szCs w:val="24"/>
          <w:lang w:eastAsia="zh-CN"/>
        </w:rPr>
        <w:t>或其他</w:t>
      </w:r>
      <w:r>
        <w:rPr>
          <w:rFonts w:hint="eastAsia" w:ascii="宋体" w:hAnsi="宋体"/>
          <w:color w:val="auto"/>
          <w:sz w:val="24"/>
          <w:szCs w:val="24"/>
        </w:rPr>
        <w:t>知识产权而引起法律纠纷和经济纠纷，由供应商承担所有相关责任。</w:t>
      </w:r>
    </w:p>
    <w:p w14:paraId="3F0A2CC0">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13.5采购人享有本项目在实施过程中产生的知识成果及知识产权。</w:t>
      </w:r>
    </w:p>
    <w:p w14:paraId="78B32A90">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13.6供应商如欲在项目实施过程中采用自有知识成果，需在</w:t>
      </w:r>
      <w:r>
        <w:rPr>
          <w:rFonts w:hint="eastAsia" w:ascii="宋体" w:hAnsi="宋体"/>
          <w:color w:val="auto"/>
          <w:sz w:val="24"/>
          <w:szCs w:val="24"/>
          <w:lang w:eastAsia="zh-CN"/>
        </w:rPr>
        <w:t>投标文件</w:t>
      </w:r>
      <w:r>
        <w:rPr>
          <w:rFonts w:hint="eastAsia" w:ascii="宋体" w:hAnsi="宋体"/>
          <w:color w:val="auto"/>
          <w:sz w:val="24"/>
          <w:szCs w:val="24"/>
        </w:rPr>
        <w:t>中声明，并提供相关知识产权证明文件。使用该知识成果后，供应商须提供开发接口和开发手册等技术文档，并承诺提供无限期技术支持，采购人享有永久使用权。</w:t>
      </w:r>
    </w:p>
    <w:p w14:paraId="5260E99E">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13.7 如供应商所不拥有的知识产权，则在投标报价中必须包括合法获取该知识产权的相关费用。</w:t>
      </w:r>
    </w:p>
    <w:p w14:paraId="4FC3F02B">
      <w:pPr>
        <w:overflowPunct w:val="0"/>
        <w:adjustRightInd w:val="0"/>
        <w:snapToGrid w:val="0"/>
        <w:spacing w:line="360" w:lineRule="auto"/>
        <w:ind w:firstLine="482" w:firstLineChars="200"/>
        <w:rPr>
          <w:rFonts w:hint="eastAsia" w:ascii="宋体" w:hAnsi="宋体"/>
          <w:color w:val="auto"/>
          <w:sz w:val="24"/>
          <w:szCs w:val="24"/>
        </w:rPr>
      </w:pPr>
      <w:r>
        <w:rPr>
          <w:rFonts w:hint="eastAsia" w:ascii="宋体" w:hAnsi="宋体"/>
          <w:b/>
          <w:bCs/>
          <w:color w:val="auto"/>
          <w:sz w:val="24"/>
          <w:szCs w:val="24"/>
        </w:rPr>
        <w:t>1</w:t>
      </w:r>
      <w:r>
        <w:rPr>
          <w:rFonts w:hint="eastAsia" w:ascii="宋体" w:hAnsi="宋体"/>
          <w:b/>
          <w:bCs/>
          <w:color w:val="auto"/>
          <w:sz w:val="24"/>
          <w:szCs w:val="24"/>
          <w:lang w:eastAsia="zh-CN"/>
        </w:rPr>
        <w:t>4.</w:t>
      </w:r>
      <w:r>
        <w:rPr>
          <w:rFonts w:hint="eastAsia" w:ascii="宋体" w:hAnsi="宋体"/>
          <w:b/>
          <w:bCs/>
          <w:color w:val="auto"/>
          <w:sz w:val="24"/>
          <w:szCs w:val="24"/>
        </w:rPr>
        <w:t>投标文件构成和格式</w:t>
      </w:r>
    </w:p>
    <w:p w14:paraId="7AF26388">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14.1文件的制作和签名</w:t>
      </w:r>
    </w:p>
    <w:p w14:paraId="21C2C32E">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14.1.1为确保采购项目顺利开展，本项目采用电子</w:t>
      </w:r>
      <w:bookmarkStart w:id="33" w:name="_Hlk34128658"/>
      <w:r>
        <w:rPr>
          <w:rFonts w:hint="eastAsia" w:ascii="宋体" w:hAnsi="宋体"/>
          <w:color w:val="auto"/>
          <w:sz w:val="24"/>
          <w:szCs w:val="24"/>
        </w:rPr>
        <w:t>投标文件</w:t>
      </w:r>
      <w:bookmarkEnd w:id="33"/>
      <w:r>
        <w:rPr>
          <w:rFonts w:hint="eastAsia" w:ascii="宋体" w:hAnsi="宋体"/>
          <w:color w:val="auto"/>
          <w:sz w:val="24"/>
          <w:szCs w:val="24"/>
        </w:rPr>
        <w:t>。投标人在投标前须提供电子投标文件。</w:t>
      </w:r>
    </w:p>
    <w:p w14:paraId="55F3438C">
      <w:pPr>
        <w:overflowPunct w:val="0"/>
        <w:adjustRightInd w:val="0"/>
        <w:snapToGrid w:val="0"/>
        <w:spacing w:line="360" w:lineRule="auto"/>
        <w:ind w:firstLine="480" w:firstLineChars="200"/>
        <w:rPr>
          <w:rFonts w:ascii="宋体" w:hAnsi="宋体"/>
          <w:color w:val="auto"/>
          <w:sz w:val="24"/>
        </w:rPr>
      </w:pPr>
      <w:r>
        <w:rPr>
          <w:rFonts w:hint="eastAsia" w:ascii="宋体" w:hAnsi="宋体"/>
          <w:color w:val="auto"/>
          <w:sz w:val="24"/>
          <w:szCs w:val="24"/>
        </w:rPr>
        <w:t>14.1.2编制电子投标文件时，应使用最新发布的电子招标文件及专用制作工具进行编制。并使用数字认证证书（CA）对电子投标文件进行签署、加密、递交及开标时解密等相关操作。投标文件中需要加盖法定代表人私章的地方，请使用“法人CA”进行签章；需要加盖供应商公章的地方，请使用“企业 CA”进行盖章。</w:t>
      </w:r>
      <w:r>
        <w:rPr>
          <w:rFonts w:hint="eastAsia" w:ascii="宋体" w:hAnsi="宋体"/>
          <w:color w:val="auto"/>
          <w:sz w:val="24"/>
        </w:rPr>
        <w:t>加密和解密应当使用同一 CA，否则将会导致解密失败。因供应商自身原因未使用最新发布的电子招标文件及专用制作工具进行编制，导致电子文件上传失败，由供应商自行承担全部责任。</w:t>
      </w:r>
    </w:p>
    <w:p w14:paraId="6DE4F1B9">
      <w:pPr>
        <w:snapToGrid w:val="0"/>
        <w:spacing w:line="440" w:lineRule="exact"/>
        <w:ind w:firstLine="480" w:firstLineChars="200"/>
        <w:rPr>
          <w:rFonts w:ascii="宋体" w:hAnsi="宋体" w:cs="宋体"/>
          <w:color w:val="auto"/>
          <w:kern w:val="0"/>
          <w:sz w:val="24"/>
          <w:szCs w:val="24"/>
        </w:rPr>
      </w:pPr>
      <w:r>
        <w:rPr>
          <w:rFonts w:ascii="宋体" w:hAnsi="宋体" w:cs="宋体"/>
          <w:color w:val="auto"/>
          <w:kern w:val="0"/>
          <w:sz w:val="24"/>
          <w:szCs w:val="24"/>
        </w:rPr>
        <w:t>14.</w:t>
      </w:r>
      <w:r>
        <w:rPr>
          <w:rFonts w:hint="eastAsia" w:ascii="宋体" w:hAnsi="宋体" w:cs="宋体"/>
          <w:color w:val="auto"/>
          <w:kern w:val="0"/>
          <w:sz w:val="24"/>
          <w:szCs w:val="24"/>
        </w:rPr>
        <w:t>2投标人应按照本须知第</w:t>
      </w:r>
      <w:r>
        <w:rPr>
          <w:rFonts w:ascii="宋体" w:hAnsi="宋体" w:cs="宋体"/>
          <w:color w:val="auto"/>
          <w:kern w:val="0"/>
          <w:sz w:val="24"/>
          <w:szCs w:val="24"/>
        </w:rPr>
        <w:t>14</w:t>
      </w:r>
      <w:r>
        <w:rPr>
          <w:rFonts w:hint="eastAsia" w:ascii="宋体" w:hAnsi="宋体" w:cs="宋体"/>
          <w:color w:val="auto"/>
          <w:kern w:val="0"/>
          <w:sz w:val="24"/>
          <w:szCs w:val="24"/>
        </w:rPr>
        <w:t>.1条的内容及第六部分提供的格式编写投标文件，不得缺少招标文件要求填写的表格或提交的资料。</w:t>
      </w:r>
    </w:p>
    <w:bookmarkEnd w:id="21"/>
    <w:bookmarkEnd w:id="22"/>
    <w:bookmarkEnd w:id="23"/>
    <w:p w14:paraId="7C588C22">
      <w:pPr>
        <w:spacing w:line="360" w:lineRule="auto"/>
        <w:ind w:firstLine="482" w:firstLineChars="200"/>
        <w:rPr>
          <w:rFonts w:ascii="宋体" w:hAnsi="宋体"/>
          <w:b/>
          <w:color w:val="auto"/>
          <w:sz w:val="24"/>
          <w:szCs w:val="24"/>
        </w:rPr>
      </w:pPr>
      <w:bookmarkStart w:id="34" w:name="_Toc311415586"/>
      <w:bookmarkStart w:id="35" w:name="_Toc380336738"/>
      <w:bookmarkStart w:id="36" w:name="_Toc409689060"/>
      <w:bookmarkStart w:id="37" w:name="_Toc358364332"/>
      <w:r>
        <w:rPr>
          <w:rFonts w:ascii="宋体" w:hAnsi="宋体"/>
          <w:b/>
          <w:color w:val="auto"/>
          <w:sz w:val="24"/>
          <w:szCs w:val="24"/>
        </w:rPr>
        <w:t>1</w:t>
      </w:r>
      <w:r>
        <w:rPr>
          <w:rFonts w:hint="eastAsia" w:ascii="宋体" w:hAnsi="宋体"/>
          <w:b/>
          <w:color w:val="auto"/>
          <w:sz w:val="24"/>
          <w:szCs w:val="24"/>
          <w:lang w:eastAsia="zh-CN"/>
        </w:rPr>
        <w:t>5.</w:t>
      </w:r>
      <w:r>
        <w:rPr>
          <w:rFonts w:hint="eastAsia" w:ascii="宋体" w:hAnsi="宋体"/>
          <w:b/>
          <w:color w:val="auto"/>
          <w:sz w:val="24"/>
          <w:szCs w:val="24"/>
        </w:rPr>
        <w:t>投标报价</w:t>
      </w:r>
      <w:bookmarkEnd w:id="34"/>
    </w:p>
    <w:bookmarkEnd w:id="35"/>
    <w:bookmarkEnd w:id="36"/>
    <w:bookmarkEnd w:id="37"/>
    <w:p w14:paraId="0411F151">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15.1</w:t>
      </w:r>
      <w:r>
        <w:rPr>
          <w:rFonts w:hint="eastAsia" w:ascii="宋体" w:hAnsi="宋体"/>
          <w:color w:val="auto"/>
          <w:sz w:val="24"/>
          <w:szCs w:val="24"/>
        </w:rPr>
        <w:t>“报价表”填写时应注意下列要求：</w:t>
      </w:r>
    </w:p>
    <w:p w14:paraId="7D5888D9">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（1）本项目的投标报价应结合市场自主报价并承担风险；</w:t>
      </w:r>
    </w:p>
    <w:p w14:paraId="22C68CC8">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（2）投标报价依据现行及省级有关规定并结合市场情况填报投标报价；</w:t>
      </w:r>
    </w:p>
    <w:p w14:paraId="47A7055F">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（3）各投标人应在投标文件中标明分项报价；  </w:t>
      </w:r>
    </w:p>
    <w:p w14:paraId="757B6288">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bookmarkStart w:id="38" w:name="_Toc347478689"/>
      <w:bookmarkEnd w:id="38"/>
      <w:bookmarkStart w:id="39" w:name="_Toc30437"/>
      <w:bookmarkEnd w:id="39"/>
      <w:bookmarkStart w:id="40" w:name="_Toc311415587"/>
      <w:bookmarkStart w:id="41" w:name="_Toc409689061"/>
      <w:bookmarkStart w:id="42" w:name="_Toc380336739"/>
      <w:bookmarkStart w:id="43" w:name="_Toc358364333"/>
      <w:r>
        <w:rPr>
          <w:rFonts w:hint="eastAsia" w:ascii="宋体" w:hAnsi="宋体"/>
          <w:color w:val="auto"/>
          <w:sz w:val="24"/>
          <w:szCs w:val="24"/>
        </w:rPr>
        <w:t>）凡因投标人对招标阅读不深、理解不透、误解、疏漏</w:t>
      </w:r>
      <w:r>
        <w:rPr>
          <w:rFonts w:hint="eastAsia" w:ascii="宋体" w:hAnsi="宋体"/>
          <w:color w:val="auto"/>
          <w:sz w:val="24"/>
          <w:szCs w:val="24"/>
          <w:lang w:eastAsia="zh-CN"/>
        </w:rPr>
        <w:t>或</w:t>
      </w:r>
      <w:r>
        <w:rPr>
          <w:rFonts w:hint="eastAsia" w:ascii="宋体" w:hAnsi="宋体"/>
          <w:color w:val="auto"/>
          <w:sz w:val="24"/>
          <w:szCs w:val="24"/>
        </w:rPr>
        <w:t>因市场行情了解不清造成的后果和风险均由各投标人自负；</w:t>
      </w:r>
    </w:p>
    <w:p w14:paraId="0886DA4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 xml:space="preserve">15.2 </w:t>
      </w:r>
      <w:r>
        <w:rPr>
          <w:rFonts w:hint="eastAsia" w:ascii="宋体" w:hAnsi="宋体"/>
          <w:color w:val="auto"/>
          <w:sz w:val="24"/>
          <w:szCs w:val="24"/>
        </w:rPr>
        <w:t>最低报价不作为中标的唯一条件。</w:t>
      </w:r>
    </w:p>
    <w:p w14:paraId="3F772BE3">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1</w:t>
      </w:r>
      <w:r>
        <w:rPr>
          <w:rFonts w:hint="eastAsia" w:ascii="宋体" w:hAnsi="宋体"/>
          <w:b/>
          <w:color w:val="auto"/>
          <w:sz w:val="24"/>
          <w:szCs w:val="24"/>
          <w:lang w:eastAsia="zh-CN"/>
        </w:rPr>
        <w:t>6.</w:t>
      </w:r>
      <w:r>
        <w:rPr>
          <w:rFonts w:hint="eastAsia" w:ascii="宋体" w:hAnsi="宋体"/>
          <w:b/>
          <w:color w:val="auto"/>
          <w:sz w:val="24"/>
          <w:szCs w:val="24"/>
        </w:rPr>
        <w:t>投标货币</w:t>
      </w:r>
      <w:bookmarkEnd w:id="40"/>
    </w:p>
    <w:p w14:paraId="0BC4B75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投标应以人民币报价。任何包含非人民币报价的投标</w:t>
      </w:r>
      <w:r>
        <w:rPr>
          <w:rFonts w:hint="eastAsia" w:ascii="宋体" w:hAnsi="宋体"/>
          <w:color w:val="auto"/>
          <w:sz w:val="24"/>
          <w:szCs w:val="24"/>
        </w:rPr>
        <w:t>均按照无效投标处理</w:t>
      </w:r>
      <w:r>
        <w:rPr>
          <w:rFonts w:ascii="宋体" w:hAnsi="宋体"/>
          <w:color w:val="auto"/>
          <w:sz w:val="24"/>
          <w:szCs w:val="24"/>
        </w:rPr>
        <w:t>。</w:t>
      </w:r>
    </w:p>
    <w:p w14:paraId="46CF2CEA">
      <w:pPr>
        <w:spacing w:line="360" w:lineRule="auto"/>
        <w:ind w:firstLine="482" w:firstLineChars="200"/>
        <w:rPr>
          <w:rFonts w:ascii="宋体" w:hAnsi="宋体"/>
          <w:b/>
          <w:color w:val="auto"/>
          <w:sz w:val="24"/>
          <w:szCs w:val="24"/>
        </w:rPr>
      </w:pPr>
      <w:bookmarkStart w:id="44" w:name="_Toc311415588"/>
      <w:r>
        <w:rPr>
          <w:rFonts w:ascii="宋体" w:hAnsi="宋体"/>
          <w:b/>
          <w:color w:val="auto"/>
          <w:sz w:val="24"/>
          <w:szCs w:val="24"/>
        </w:rPr>
        <w:t>1</w:t>
      </w:r>
      <w:r>
        <w:rPr>
          <w:rFonts w:hint="eastAsia" w:ascii="宋体" w:hAnsi="宋体"/>
          <w:b/>
          <w:color w:val="auto"/>
          <w:sz w:val="24"/>
          <w:szCs w:val="24"/>
          <w:lang w:eastAsia="zh-CN"/>
        </w:rPr>
        <w:t>7.</w:t>
      </w:r>
      <w:r>
        <w:rPr>
          <w:rFonts w:hint="eastAsia" w:ascii="宋体" w:hAnsi="宋体"/>
          <w:b/>
          <w:color w:val="auto"/>
          <w:sz w:val="24"/>
          <w:szCs w:val="24"/>
        </w:rPr>
        <w:t>投标人资格的证明文件</w:t>
      </w:r>
      <w:bookmarkEnd w:id="44"/>
    </w:p>
    <w:p w14:paraId="3E754958">
      <w:pPr>
        <w:spacing w:line="360" w:lineRule="auto"/>
        <w:ind w:firstLine="480" w:firstLineChars="200"/>
        <w:rPr>
          <w:rFonts w:ascii="宋体" w:hAnsi="宋体"/>
          <w:color w:val="auto"/>
          <w:sz w:val="24"/>
          <w:szCs w:val="24"/>
        </w:rPr>
      </w:pPr>
      <w:r>
        <w:rPr>
          <w:rFonts w:ascii="宋体" w:hAnsi="宋体"/>
          <w:color w:val="auto"/>
          <w:sz w:val="24"/>
          <w:szCs w:val="24"/>
        </w:rPr>
        <w:t>17.1</w:t>
      </w:r>
      <w:r>
        <w:rPr>
          <w:rFonts w:hint="eastAsia" w:ascii="宋体" w:hAnsi="宋体"/>
          <w:color w:val="auto"/>
          <w:sz w:val="24"/>
          <w:szCs w:val="24"/>
        </w:rPr>
        <w:t>投标人</w:t>
      </w:r>
      <w:r>
        <w:rPr>
          <w:rFonts w:ascii="宋体" w:hAnsi="宋体"/>
          <w:color w:val="auto"/>
          <w:sz w:val="24"/>
          <w:szCs w:val="24"/>
        </w:rPr>
        <w:t>须</w:t>
      </w:r>
      <w:r>
        <w:rPr>
          <w:rFonts w:hint="eastAsia" w:ascii="宋体" w:hAnsi="宋体"/>
          <w:color w:val="auto"/>
          <w:sz w:val="24"/>
          <w:szCs w:val="24"/>
        </w:rPr>
        <w:t>按招标文件要求，</w:t>
      </w:r>
      <w:r>
        <w:rPr>
          <w:rFonts w:ascii="宋体" w:hAnsi="宋体"/>
          <w:color w:val="auto"/>
          <w:sz w:val="24"/>
          <w:szCs w:val="24"/>
        </w:rPr>
        <w:t>提</w:t>
      </w:r>
      <w:r>
        <w:rPr>
          <w:rFonts w:hint="eastAsia" w:ascii="宋体" w:hAnsi="宋体"/>
          <w:color w:val="auto"/>
          <w:sz w:val="24"/>
          <w:szCs w:val="24"/>
        </w:rPr>
        <w:t>供</w:t>
      </w:r>
      <w:r>
        <w:rPr>
          <w:rFonts w:ascii="宋体" w:hAnsi="宋体"/>
          <w:color w:val="auto"/>
          <w:sz w:val="24"/>
          <w:szCs w:val="24"/>
        </w:rPr>
        <w:t>资格</w:t>
      </w:r>
      <w:r>
        <w:rPr>
          <w:rFonts w:hint="eastAsia" w:ascii="宋体" w:hAnsi="宋体"/>
          <w:color w:val="auto"/>
          <w:sz w:val="24"/>
          <w:szCs w:val="24"/>
        </w:rPr>
        <w:t>证明文件，未按要求提供或提供不全的，其投标按照无效投标处理。</w:t>
      </w:r>
    </w:p>
    <w:p w14:paraId="3C0990E2">
      <w:pPr>
        <w:spacing w:line="360" w:lineRule="auto"/>
        <w:ind w:firstLine="480" w:firstLineChars="200"/>
        <w:rPr>
          <w:rFonts w:ascii="宋体" w:hAnsi="宋体"/>
          <w:color w:val="auto"/>
          <w:sz w:val="24"/>
          <w:szCs w:val="24"/>
        </w:rPr>
      </w:pPr>
      <w:r>
        <w:rPr>
          <w:rFonts w:ascii="宋体" w:hAnsi="宋体"/>
          <w:color w:val="auto"/>
          <w:sz w:val="24"/>
          <w:szCs w:val="24"/>
        </w:rPr>
        <w:t>17.2</w:t>
      </w:r>
      <w:r>
        <w:rPr>
          <w:rFonts w:hint="eastAsia" w:ascii="宋体" w:hAnsi="宋体"/>
          <w:color w:val="auto"/>
          <w:sz w:val="24"/>
          <w:szCs w:val="24"/>
        </w:rPr>
        <w:t>如果招标文件有要求统一格式的，必须按统一格式提供，未按要求提供的，其投标按照无效投标处理。</w:t>
      </w:r>
    </w:p>
    <w:p w14:paraId="33A363DC">
      <w:pPr>
        <w:spacing w:line="360" w:lineRule="auto"/>
        <w:ind w:firstLine="480" w:firstLineChars="200"/>
        <w:rPr>
          <w:rFonts w:ascii="宋体" w:hAnsi="宋体"/>
          <w:color w:val="auto"/>
          <w:sz w:val="24"/>
          <w:szCs w:val="24"/>
        </w:rPr>
      </w:pPr>
      <w:r>
        <w:rPr>
          <w:rFonts w:ascii="宋体" w:hAnsi="宋体"/>
          <w:color w:val="auto"/>
          <w:sz w:val="24"/>
          <w:szCs w:val="24"/>
        </w:rPr>
        <w:t>17.3</w:t>
      </w:r>
      <w:r>
        <w:rPr>
          <w:rFonts w:hint="eastAsia" w:ascii="宋体" w:hAnsi="宋体"/>
          <w:color w:val="auto"/>
          <w:sz w:val="24"/>
          <w:szCs w:val="24"/>
        </w:rPr>
        <w:t>资格证明文件有效期从开标之日起算不得少于投标文件有效期。</w:t>
      </w:r>
    </w:p>
    <w:bookmarkEnd w:id="41"/>
    <w:bookmarkEnd w:id="42"/>
    <w:bookmarkEnd w:id="43"/>
    <w:p w14:paraId="30156516">
      <w:pPr>
        <w:numPr>
          <w:ilvl w:val="0"/>
          <w:numId w:val="0"/>
        </w:numPr>
        <w:spacing w:line="360" w:lineRule="auto"/>
        <w:ind w:firstLine="482" w:firstLineChars="200"/>
        <w:rPr>
          <w:rFonts w:ascii="宋体" w:hAnsi="宋体"/>
          <w:b/>
          <w:color w:val="auto"/>
          <w:sz w:val="24"/>
          <w:szCs w:val="24"/>
        </w:rPr>
      </w:pPr>
      <w:bookmarkStart w:id="45" w:name="_Toc311415590"/>
      <w:r>
        <w:rPr>
          <w:rFonts w:hint="eastAsia" w:ascii="宋体" w:hAnsi="宋体"/>
          <w:b/>
          <w:color w:val="auto"/>
          <w:sz w:val="24"/>
          <w:szCs w:val="24"/>
          <w:lang w:val="en-US" w:eastAsia="zh-CN"/>
        </w:rPr>
        <w:t>18.</w:t>
      </w:r>
      <w:r>
        <w:rPr>
          <w:rFonts w:hint="eastAsia" w:ascii="宋体" w:hAnsi="宋体"/>
          <w:b/>
          <w:color w:val="auto"/>
          <w:sz w:val="24"/>
          <w:szCs w:val="24"/>
        </w:rPr>
        <w:t>投标保证金</w:t>
      </w:r>
      <w:bookmarkEnd w:id="45"/>
    </w:p>
    <w:p w14:paraId="50C6B766">
      <w:pPr>
        <w:pStyle w:val="3"/>
        <w:ind w:firstLine="480" w:firstLineChars="200"/>
        <w:jc w:val="both"/>
        <w:rPr>
          <w:rFonts w:hint="eastAsia" w:ascii="宋体" w:hAnsi="宋体" w:eastAsia="宋体"/>
          <w:b w:val="0"/>
          <w:bCs w:val="0"/>
          <w:color w:val="auto"/>
          <w:spacing w:val="0"/>
          <w:w w:val="100"/>
          <w:sz w:val="24"/>
          <w:szCs w:val="24"/>
          <w:lang w:eastAsia="zh-CN"/>
        </w:rPr>
      </w:pPr>
      <w:r>
        <w:rPr>
          <w:rFonts w:hint="eastAsia" w:ascii="宋体" w:hAnsi="宋体"/>
          <w:b w:val="0"/>
          <w:bCs w:val="0"/>
          <w:color w:val="auto"/>
          <w:spacing w:val="0"/>
          <w:w w:val="100"/>
          <w:sz w:val="24"/>
          <w:szCs w:val="24"/>
        </w:rPr>
        <w:t>本项目不设置投标保证金</w:t>
      </w:r>
      <w:r>
        <w:rPr>
          <w:rFonts w:hint="eastAsia" w:ascii="宋体" w:hAnsi="宋体"/>
          <w:b w:val="0"/>
          <w:bCs w:val="0"/>
          <w:color w:val="auto"/>
          <w:spacing w:val="0"/>
          <w:w w:val="100"/>
          <w:sz w:val="24"/>
          <w:szCs w:val="24"/>
          <w:lang w:eastAsia="zh-CN"/>
        </w:rPr>
        <w:t>。</w:t>
      </w:r>
    </w:p>
    <w:p w14:paraId="001515CA">
      <w:pPr>
        <w:spacing w:line="360" w:lineRule="auto"/>
        <w:ind w:firstLine="482" w:firstLineChars="200"/>
        <w:rPr>
          <w:rFonts w:ascii="宋体" w:hAnsi="宋体"/>
          <w:color w:val="auto"/>
          <w:sz w:val="24"/>
          <w:szCs w:val="24"/>
        </w:rPr>
      </w:pPr>
      <w:bookmarkStart w:id="46" w:name="_Toc311415591"/>
      <w:r>
        <w:rPr>
          <w:rFonts w:ascii="宋体" w:hAnsi="宋体"/>
          <w:b/>
          <w:color w:val="auto"/>
          <w:sz w:val="24"/>
          <w:szCs w:val="24"/>
        </w:rPr>
        <w:t>1</w:t>
      </w:r>
      <w:r>
        <w:rPr>
          <w:rFonts w:hint="eastAsia" w:ascii="宋体" w:hAnsi="宋体"/>
          <w:b/>
          <w:color w:val="auto"/>
          <w:sz w:val="24"/>
          <w:szCs w:val="24"/>
          <w:lang w:eastAsia="zh-CN"/>
        </w:rPr>
        <w:t>9.</w:t>
      </w:r>
      <w:r>
        <w:rPr>
          <w:rFonts w:hint="eastAsia" w:ascii="宋体" w:hAnsi="宋体"/>
          <w:b/>
          <w:color w:val="auto"/>
          <w:sz w:val="24"/>
          <w:szCs w:val="24"/>
        </w:rPr>
        <w:t>投标有效期</w:t>
      </w:r>
      <w:bookmarkEnd w:id="46"/>
    </w:p>
    <w:p w14:paraId="75294B3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19.1</w:t>
      </w:r>
      <w:r>
        <w:rPr>
          <w:rFonts w:hint="eastAsia" w:ascii="宋体" w:hAnsi="宋体"/>
          <w:color w:val="auto"/>
          <w:sz w:val="24"/>
          <w:szCs w:val="24"/>
        </w:rPr>
        <w:t>投标文件递交截止时间起算，投标有效期为90日历天。投标文件的有效期比本须知规定的有效期短的，</w:t>
      </w:r>
      <w:r>
        <w:rPr>
          <w:rFonts w:ascii="宋体" w:hAnsi="宋体"/>
          <w:color w:val="auto"/>
          <w:sz w:val="24"/>
          <w:szCs w:val="24"/>
        </w:rPr>
        <w:t>将</w:t>
      </w:r>
      <w:r>
        <w:rPr>
          <w:rFonts w:hint="eastAsia" w:ascii="宋体" w:hAnsi="宋体"/>
          <w:color w:val="auto"/>
          <w:sz w:val="24"/>
          <w:szCs w:val="24"/>
        </w:rPr>
        <w:t>按照无效投标处理</w:t>
      </w:r>
      <w:r>
        <w:rPr>
          <w:rFonts w:ascii="宋体" w:hAnsi="宋体"/>
          <w:color w:val="auto"/>
          <w:sz w:val="24"/>
          <w:szCs w:val="24"/>
        </w:rPr>
        <w:t>。</w:t>
      </w:r>
    </w:p>
    <w:p w14:paraId="5A3C540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19.2</w:t>
      </w:r>
      <w:r>
        <w:rPr>
          <w:rFonts w:hint="eastAsia" w:ascii="宋体" w:hAnsi="宋体"/>
          <w:color w:val="auto"/>
          <w:sz w:val="24"/>
          <w:szCs w:val="24"/>
        </w:rPr>
        <w:t>在特殊情况下，在原投标有效期期满之前，采购人可征得投标人同意延长投标有效期。这种要求与答复均应为书面形式提交。</w:t>
      </w:r>
    </w:p>
    <w:p w14:paraId="4BEE79E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 xml:space="preserve">19.3 </w:t>
      </w:r>
      <w:r>
        <w:rPr>
          <w:rFonts w:hint="eastAsia" w:ascii="宋体" w:hAnsi="宋体"/>
          <w:color w:val="auto"/>
          <w:sz w:val="24"/>
          <w:szCs w:val="24"/>
        </w:rPr>
        <w:t>中标供应商投标文件有效期自动延长至合同执行完毕。</w:t>
      </w:r>
    </w:p>
    <w:p w14:paraId="0491D54B">
      <w:pPr>
        <w:spacing w:line="360" w:lineRule="auto"/>
        <w:ind w:firstLine="482" w:firstLineChars="200"/>
        <w:rPr>
          <w:rFonts w:ascii="宋体" w:hAnsi="宋体"/>
          <w:b/>
          <w:color w:val="auto"/>
          <w:sz w:val="24"/>
          <w:szCs w:val="24"/>
        </w:rPr>
      </w:pPr>
      <w:bookmarkStart w:id="47" w:name="_Toc311415595"/>
      <w:r>
        <w:rPr>
          <w:rFonts w:ascii="宋体" w:hAnsi="宋体"/>
          <w:b/>
          <w:color w:val="auto"/>
          <w:sz w:val="24"/>
          <w:szCs w:val="24"/>
        </w:rPr>
        <w:t>20</w:t>
      </w:r>
      <w:r>
        <w:rPr>
          <w:rFonts w:hint="eastAsia" w:ascii="宋体" w:hAnsi="宋体"/>
          <w:b/>
          <w:color w:val="auto"/>
          <w:sz w:val="24"/>
          <w:szCs w:val="24"/>
          <w:lang w:val="en-US" w:eastAsia="zh-CN"/>
        </w:rPr>
        <w:t>.</w:t>
      </w:r>
      <w:r>
        <w:rPr>
          <w:rFonts w:hint="eastAsia" w:ascii="宋体" w:hAnsi="宋体"/>
          <w:b/>
          <w:color w:val="auto"/>
          <w:sz w:val="24"/>
          <w:szCs w:val="24"/>
        </w:rPr>
        <w:t>投标文件的格式</w:t>
      </w:r>
    </w:p>
    <w:p w14:paraId="291AAFFA">
      <w:pPr>
        <w:spacing w:line="360" w:lineRule="auto"/>
        <w:ind w:firstLine="480" w:firstLineChars="200"/>
        <w:rPr>
          <w:rFonts w:ascii="宋体" w:hAnsi="宋体"/>
          <w:color w:val="auto"/>
          <w:sz w:val="24"/>
          <w:szCs w:val="24"/>
        </w:rPr>
      </w:pPr>
      <w:r>
        <w:rPr>
          <w:rFonts w:ascii="宋体" w:hAnsi="宋体"/>
          <w:color w:val="auto"/>
          <w:sz w:val="24"/>
          <w:szCs w:val="24"/>
        </w:rPr>
        <w:t>20.1</w:t>
      </w:r>
      <w:r>
        <w:rPr>
          <w:rFonts w:hint="eastAsia" w:ascii="宋体" w:hAnsi="宋体"/>
          <w:color w:val="auto"/>
          <w:sz w:val="24"/>
          <w:szCs w:val="24"/>
        </w:rPr>
        <w:t>供应商须依据招标文件内容和投标文件格式的要求编制投标文件；并编制目录和对应的页码。</w:t>
      </w:r>
    </w:p>
    <w:p w14:paraId="447E89A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20.</w:t>
      </w:r>
      <w:r>
        <w:rPr>
          <w:rFonts w:hint="eastAsia" w:ascii="宋体" w:hAnsi="宋体"/>
          <w:color w:val="auto"/>
          <w:sz w:val="24"/>
          <w:szCs w:val="24"/>
        </w:rPr>
        <w:t>2本次招标只接受简体中文文字的投标文件；如投标文件中出现外文资料，必须配以中文译文。否则，由此引发的一切责任由供应商自负。</w:t>
      </w:r>
    </w:p>
    <w:p w14:paraId="6D84228D">
      <w:pPr>
        <w:overflowPunct w:val="0"/>
        <w:adjustRightInd w:val="0"/>
        <w:snapToGrid w:val="0"/>
        <w:spacing w:line="360" w:lineRule="auto"/>
        <w:ind w:firstLine="480" w:firstLineChars="200"/>
        <w:rPr>
          <w:color w:val="auto"/>
        </w:rPr>
      </w:pPr>
      <w:r>
        <w:rPr>
          <w:rFonts w:ascii="宋体" w:hAnsi="宋体"/>
          <w:color w:val="auto"/>
          <w:sz w:val="24"/>
          <w:szCs w:val="24"/>
        </w:rPr>
        <w:t>20.</w:t>
      </w:r>
      <w:r>
        <w:rPr>
          <w:rFonts w:hint="eastAsia" w:ascii="宋体" w:hAnsi="宋体"/>
          <w:color w:val="auto"/>
          <w:sz w:val="24"/>
          <w:szCs w:val="24"/>
        </w:rPr>
        <w:t>3拒绝接受以电话、传真、电子邮件形式的投标。</w:t>
      </w:r>
    </w:p>
    <w:p w14:paraId="54928F97">
      <w:pPr>
        <w:pStyle w:val="5"/>
        <w:spacing w:before="0" w:after="0" w:line="480" w:lineRule="exact"/>
        <w:jc w:val="center"/>
        <w:rPr>
          <w:color w:val="auto"/>
        </w:rPr>
      </w:pPr>
      <w:bookmarkStart w:id="48" w:name="_Toc536202382"/>
      <w:bookmarkStart w:id="49" w:name="_Toc536202305"/>
      <w:bookmarkStart w:id="50" w:name="_Toc19543339"/>
      <w:bookmarkStart w:id="51" w:name="_Toc3565"/>
      <w:bookmarkStart w:id="52" w:name="_Toc536429322"/>
      <w:bookmarkStart w:id="53" w:name="_Toc4747"/>
      <w:bookmarkStart w:id="54" w:name="_Toc536429375"/>
      <w:bookmarkStart w:id="55" w:name="_Toc3736"/>
      <w:r>
        <w:rPr>
          <w:rFonts w:hint="eastAsia"/>
          <w:color w:val="auto"/>
        </w:rPr>
        <w:t>四、</w:t>
      </w:r>
      <w:r>
        <w:rPr>
          <w:rFonts w:hint="eastAsia"/>
          <w:color w:val="auto"/>
          <w:lang w:eastAsia="zh-CN"/>
        </w:rPr>
        <w:t>投标文件</w:t>
      </w:r>
      <w:r>
        <w:rPr>
          <w:rFonts w:hint="eastAsia"/>
          <w:color w:val="auto"/>
        </w:rPr>
        <w:t>的递交</w:t>
      </w:r>
      <w:bookmarkEnd w:id="48"/>
      <w:bookmarkEnd w:id="49"/>
      <w:bookmarkEnd w:id="50"/>
      <w:bookmarkEnd w:id="51"/>
      <w:bookmarkEnd w:id="52"/>
      <w:bookmarkEnd w:id="53"/>
      <w:bookmarkEnd w:id="54"/>
    </w:p>
    <w:bookmarkEnd w:id="55"/>
    <w:p w14:paraId="60514B92">
      <w:pPr>
        <w:keepNext/>
        <w:keepLines/>
        <w:spacing w:line="400" w:lineRule="exact"/>
        <w:ind w:firstLine="482" w:firstLineChars="200"/>
        <w:outlineLvl w:val="2"/>
        <w:rPr>
          <w:rFonts w:ascii="宋体" w:hAnsi="宋体" w:cs="宋体"/>
          <w:b/>
          <w:bCs/>
          <w:color w:val="auto"/>
          <w:sz w:val="24"/>
          <w:szCs w:val="28"/>
        </w:rPr>
      </w:pPr>
      <w:bookmarkStart w:id="56" w:name="_Toc3685"/>
      <w:bookmarkStart w:id="57" w:name="_Toc536202306"/>
      <w:r>
        <w:rPr>
          <w:rFonts w:ascii="宋体" w:hAnsi="宋体" w:cs="宋体"/>
          <w:b/>
          <w:bCs/>
          <w:color w:val="auto"/>
          <w:sz w:val="24"/>
          <w:szCs w:val="28"/>
        </w:rPr>
        <w:t>2</w:t>
      </w:r>
      <w:r>
        <w:rPr>
          <w:rFonts w:hint="eastAsia" w:ascii="宋体" w:hAnsi="宋体" w:cs="宋体"/>
          <w:b/>
          <w:bCs/>
          <w:color w:val="auto"/>
          <w:sz w:val="24"/>
          <w:szCs w:val="28"/>
          <w:lang w:eastAsia="zh-CN"/>
        </w:rPr>
        <w:t>1.</w:t>
      </w:r>
      <w:r>
        <w:rPr>
          <w:rFonts w:hint="eastAsia" w:ascii="宋体" w:hAnsi="宋体" w:cs="宋体"/>
          <w:b/>
          <w:bCs/>
          <w:color w:val="auto"/>
          <w:sz w:val="24"/>
          <w:szCs w:val="28"/>
        </w:rPr>
        <w:t>投标文件递交</w:t>
      </w:r>
      <w:bookmarkEnd w:id="56"/>
      <w:bookmarkEnd w:id="57"/>
    </w:p>
    <w:p w14:paraId="4C9FC35C">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21.1电子投标文件递交与解密</w:t>
      </w:r>
    </w:p>
    <w:p w14:paraId="692C3DB8">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电子投标文件可于提交投标文件截止时间前任意时段登录全国公共资源交易平台（陕西省）网站[电子交易平台</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企业端]进行提交，逾期系统将拒绝接收。提交时，供应商应登录全国公共资源交易中心平台（陕西省），选择“首页</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电子交易平台</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企业端</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我的项目”，点击[项目流程]，在打开的[项目管理]对话框中选择[上传</w:t>
      </w:r>
      <w:r>
        <w:rPr>
          <w:rFonts w:hint="eastAsia" w:ascii="宋体" w:hAnsi="宋体" w:eastAsia="宋体" w:cs="Times New Roman"/>
          <w:color w:val="auto"/>
          <w:sz w:val="24"/>
          <w:szCs w:val="24"/>
          <w:lang w:eastAsia="zh-CN"/>
        </w:rPr>
        <w:t>投标文件</w:t>
      </w:r>
      <w:r>
        <w:rPr>
          <w:rFonts w:hint="eastAsia" w:ascii="宋体" w:hAnsi="宋体" w:eastAsia="宋体" w:cs="Times New Roman"/>
          <w:color w:val="auto"/>
          <w:sz w:val="24"/>
          <w:szCs w:val="24"/>
        </w:rPr>
        <w:t>]，上传加密的电子投标文件（*  .SXSTF），上传成功后，电子化平台将予以记录。</w:t>
      </w:r>
    </w:p>
    <w:p w14:paraId="31E71F56">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22.2代理机构不接受邮寄的投标文件；</w:t>
      </w:r>
    </w:p>
    <w:p w14:paraId="7DE116C6">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22.3无论供应商成交与否，其投标文件恕不退还。</w:t>
      </w:r>
    </w:p>
    <w:p w14:paraId="7DA16DBA">
      <w:pPr>
        <w:keepNext/>
        <w:keepLines/>
        <w:spacing w:line="400" w:lineRule="exact"/>
        <w:ind w:firstLine="482" w:firstLineChars="200"/>
        <w:outlineLvl w:val="2"/>
        <w:rPr>
          <w:rFonts w:ascii="宋体" w:hAnsi="Calibri"/>
          <w:b/>
          <w:bCs/>
          <w:color w:val="auto"/>
          <w:sz w:val="24"/>
          <w:szCs w:val="28"/>
        </w:rPr>
      </w:pPr>
      <w:r>
        <w:rPr>
          <w:rFonts w:ascii="宋体" w:hAnsi="宋体" w:cs="宋体"/>
          <w:b/>
          <w:bCs/>
          <w:color w:val="auto"/>
          <w:sz w:val="24"/>
          <w:szCs w:val="28"/>
        </w:rPr>
        <w:t>2</w:t>
      </w:r>
      <w:r>
        <w:rPr>
          <w:rFonts w:hint="eastAsia" w:ascii="宋体" w:hAnsi="宋体" w:cs="宋体"/>
          <w:b/>
          <w:bCs/>
          <w:color w:val="auto"/>
          <w:sz w:val="24"/>
          <w:szCs w:val="28"/>
          <w:lang w:eastAsia="zh-CN"/>
        </w:rPr>
        <w:t>2.</w:t>
      </w:r>
      <w:r>
        <w:rPr>
          <w:rFonts w:hint="eastAsia" w:ascii="宋体" w:hAnsi="宋体" w:cs="宋体"/>
          <w:b/>
          <w:bCs/>
          <w:color w:val="auto"/>
          <w:sz w:val="24"/>
          <w:szCs w:val="28"/>
        </w:rPr>
        <w:t>投标文件的修改和撤回</w:t>
      </w:r>
    </w:p>
    <w:p w14:paraId="2D69BFB9">
      <w:pPr>
        <w:widowControl/>
        <w:tabs>
          <w:tab w:val="left" w:pos="0"/>
        </w:tabs>
        <w:spacing w:line="400" w:lineRule="exact"/>
        <w:ind w:firstLine="480" w:firstLineChars="200"/>
        <w:jc w:val="left"/>
        <w:rPr>
          <w:rFonts w:ascii="宋体" w:hAnsi="宋体" w:cs="宋体"/>
          <w:color w:val="auto"/>
          <w:sz w:val="24"/>
          <w:szCs w:val="28"/>
        </w:rPr>
      </w:pPr>
      <w:r>
        <w:rPr>
          <w:rFonts w:ascii="宋体" w:hAnsi="宋体" w:cs="宋体"/>
          <w:color w:val="auto"/>
          <w:sz w:val="24"/>
          <w:szCs w:val="28"/>
        </w:rPr>
        <w:t>22.1</w:t>
      </w:r>
      <w:r>
        <w:rPr>
          <w:rFonts w:hint="eastAsia" w:ascii="宋体" w:hAnsi="宋体" w:cs="宋体"/>
          <w:color w:val="auto"/>
          <w:sz w:val="24"/>
          <w:szCs w:val="28"/>
        </w:rPr>
        <w:t>供应商在上传投标文件以后，在规定的投标截止时间之前</w:t>
      </w:r>
      <w:r>
        <w:rPr>
          <w:rFonts w:hint="eastAsia" w:ascii="宋体" w:hAnsi="宋体" w:cs="宋体"/>
          <w:color w:val="auto"/>
          <w:sz w:val="24"/>
          <w:szCs w:val="28"/>
          <w:lang w:eastAsia="zh-CN"/>
        </w:rPr>
        <w:t>，</w:t>
      </w:r>
      <w:r>
        <w:rPr>
          <w:rFonts w:hint="eastAsia" w:ascii="宋体" w:hAnsi="宋体" w:cs="宋体"/>
          <w:color w:val="auto"/>
          <w:sz w:val="24"/>
          <w:szCs w:val="28"/>
        </w:rPr>
        <w:t>可以对已递交的投标文件进行修改、撤回。补充、修改的内容应当按招标文件要求签章、加密上传。</w:t>
      </w:r>
    </w:p>
    <w:p w14:paraId="14FF7CA6">
      <w:pPr>
        <w:widowControl/>
        <w:tabs>
          <w:tab w:val="left" w:pos="0"/>
        </w:tabs>
        <w:spacing w:line="400" w:lineRule="exact"/>
        <w:ind w:firstLine="480" w:firstLineChars="200"/>
        <w:jc w:val="left"/>
        <w:rPr>
          <w:rFonts w:ascii="宋体" w:hAnsi="Calibri"/>
          <w:color w:val="auto"/>
          <w:sz w:val="24"/>
          <w:szCs w:val="28"/>
        </w:rPr>
      </w:pPr>
      <w:r>
        <w:rPr>
          <w:rFonts w:ascii="宋体" w:hAnsi="宋体" w:cs="宋体"/>
          <w:color w:val="auto"/>
          <w:sz w:val="24"/>
          <w:szCs w:val="28"/>
        </w:rPr>
        <w:t>22.4</w:t>
      </w:r>
      <w:r>
        <w:rPr>
          <w:rFonts w:hint="eastAsia" w:ascii="宋体" w:hAnsi="宋体" w:cs="宋体"/>
          <w:color w:val="auto"/>
          <w:sz w:val="24"/>
          <w:szCs w:val="28"/>
        </w:rPr>
        <w:t>投标截止时间之后，供应商不得补充、修改投标文件。</w:t>
      </w:r>
    </w:p>
    <w:p w14:paraId="64089122">
      <w:pPr>
        <w:pStyle w:val="2"/>
        <w:rPr>
          <w:color w:val="auto"/>
          <w:lang w:val="en-US" w:bidi="ar-SA"/>
        </w:rPr>
      </w:pPr>
    </w:p>
    <w:bookmarkEnd w:id="47"/>
    <w:p w14:paraId="6F71D8F5">
      <w:pPr>
        <w:pStyle w:val="5"/>
        <w:spacing w:before="0" w:after="0" w:line="415" w:lineRule="auto"/>
        <w:jc w:val="center"/>
        <w:rPr>
          <w:color w:val="auto"/>
        </w:rPr>
      </w:pPr>
      <w:bookmarkStart w:id="58" w:name="_Toc26541326"/>
      <w:bookmarkStart w:id="59" w:name="_Toc23258609"/>
      <w:r>
        <w:rPr>
          <w:rFonts w:hint="eastAsia"/>
          <w:color w:val="auto"/>
        </w:rPr>
        <w:t>五、开标、评标、定标</w:t>
      </w:r>
      <w:bookmarkEnd w:id="58"/>
      <w:bookmarkEnd w:id="59"/>
    </w:p>
    <w:p w14:paraId="561DBE91">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lang w:eastAsia="zh-CN"/>
        </w:rPr>
        <w:t>3.</w:t>
      </w:r>
      <w:r>
        <w:rPr>
          <w:rFonts w:hint="eastAsia" w:ascii="宋体" w:hAnsi="宋体"/>
          <w:b/>
          <w:color w:val="auto"/>
          <w:sz w:val="24"/>
          <w:szCs w:val="24"/>
        </w:rPr>
        <w:t>开标</w:t>
      </w:r>
    </w:p>
    <w:p w14:paraId="40BD5CD1">
      <w:pPr>
        <w:overflowPunct w:val="0"/>
        <w:adjustRightInd w:val="0"/>
        <w:snapToGrid w:val="0"/>
        <w:spacing w:line="360" w:lineRule="auto"/>
        <w:ind w:firstLine="480" w:firstLineChars="200"/>
        <w:rPr>
          <w:rFonts w:ascii="宋体" w:hAnsi="宋体"/>
          <w:color w:val="auto"/>
          <w:sz w:val="24"/>
          <w:szCs w:val="24"/>
        </w:rPr>
      </w:pPr>
      <w:bookmarkStart w:id="60" w:name="_Toc311415599"/>
      <w:r>
        <w:rPr>
          <w:rFonts w:ascii="宋体" w:hAnsi="宋体"/>
          <w:color w:val="auto"/>
          <w:sz w:val="24"/>
          <w:szCs w:val="24"/>
        </w:rPr>
        <w:t>23.1采购代理机构在</w:t>
      </w:r>
      <w:r>
        <w:rPr>
          <w:rFonts w:hint="eastAsia" w:ascii="宋体" w:hAnsi="宋体"/>
          <w:color w:val="auto"/>
          <w:sz w:val="24"/>
          <w:szCs w:val="24"/>
        </w:rPr>
        <w:t>招标文件</w:t>
      </w:r>
      <w:r>
        <w:rPr>
          <w:rFonts w:ascii="宋体" w:hAnsi="宋体"/>
          <w:color w:val="auto"/>
          <w:sz w:val="24"/>
          <w:szCs w:val="24"/>
        </w:rPr>
        <w:t>规定的时间和地点组织公开开标</w:t>
      </w:r>
      <w:r>
        <w:rPr>
          <w:rFonts w:hint="eastAsia" w:ascii="宋体" w:hAnsi="宋体"/>
          <w:color w:val="auto"/>
          <w:sz w:val="24"/>
          <w:szCs w:val="24"/>
        </w:rPr>
        <w:t>，</w:t>
      </w:r>
      <w:r>
        <w:rPr>
          <w:rFonts w:hint="eastAsia" w:ascii="宋体" w:hAnsi="宋体" w:cs="宋体"/>
          <w:color w:val="auto"/>
          <w:spacing w:val="-8"/>
          <w:sz w:val="24"/>
          <w:szCs w:val="24"/>
        </w:rPr>
        <w:t>整个过程受政府采购监管机构的监督、管理。</w:t>
      </w:r>
    </w:p>
    <w:p w14:paraId="1AF52B38">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23.2</w:t>
      </w:r>
      <w:r>
        <w:rPr>
          <w:rFonts w:hint="eastAsia" w:ascii="宋体" w:hAnsi="宋体"/>
          <w:color w:val="auto"/>
          <w:sz w:val="24"/>
          <w:szCs w:val="24"/>
        </w:rPr>
        <w:t>开标仪式由采购代理机构主持，采购人代表及有关人员参加。</w:t>
      </w:r>
    </w:p>
    <w:p w14:paraId="01F8BBA6">
      <w:pPr>
        <w:spacing w:line="460" w:lineRule="exact"/>
        <w:ind w:firstLine="480" w:firstLineChars="200"/>
        <w:rPr>
          <w:rFonts w:ascii="宋体" w:hAnsi="宋体" w:cs="宋体"/>
          <w:color w:val="auto"/>
          <w:spacing w:val="-8"/>
          <w:sz w:val="24"/>
          <w:szCs w:val="24"/>
        </w:rPr>
      </w:pPr>
      <w:r>
        <w:rPr>
          <w:rFonts w:ascii="宋体" w:hAnsi="宋体"/>
          <w:color w:val="auto"/>
          <w:sz w:val="24"/>
          <w:szCs w:val="24"/>
        </w:rPr>
        <w:t>23.</w:t>
      </w:r>
      <w:r>
        <w:rPr>
          <w:rFonts w:hint="eastAsia" w:ascii="宋体" w:hAnsi="宋体"/>
          <w:color w:val="auto"/>
          <w:sz w:val="24"/>
          <w:szCs w:val="24"/>
        </w:rPr>
        <w:t>3</w:t>
      </w:r>
      <w:r>
        <w:rPr>
          <w:rFonts w:hint="eastAsia" w:ascii="宋体" w:hAnsi="宋体" w:cs="宋体"/>
          <w:color w:val="auto"/>
          <w:spacing w:val="-8"/>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7623C84F">
      <w:pPr>
        <w:spacing w:line="460" w:lineRule="exact"/>
        <w:ind w:firstLine="448" w:firstLineChars="200"/>
        <w:jc w:val="left"/>
        <w:rPr>
          <w:rFonts w:hint="eastAsia" w:ascii="宋体" w:hAnsi="宋体" w:eastAsia="宋体" w:cs="宋体"/>
          <w:color w:val="auto"/>
          <w:spacing w:val="-8"/>
          <w:sz w:val="24"/>
          <w:szCs w:val="24"/>
          <w:lang w:eastAsia="zh-CN"/>
        </w:rPr>
      </w:pPr>
      <w:r>
        <w:rPr>
          <w:rFonts w:hint="eastAsia" w:ascii="宋体" w:hAnsi="宋体" w:cs="宋体"/>
          <w:color w:val="auto"/>
          <w:spacing w:val="-8"/>
          <w:sz w:val="24"/>
          <w:szCs w:val="24"/>
        </w:rPr>
        <w:t>23.3.1投标供应商在获取</w:t>
      </w:r>
      <w:r>
        <w:rPr>
          <w:rFonts w:hint="eastAsia" w:ascii="宋体" w:hAnsi="宋体" w:cs="宋体"/>
          <w:color w:val="auto"/>
          <w:spacing w:val="-8"/>
          <w:sz w:val="24"/>
          <w:szCs w:val="24"/>
          <w:lang w:val="en-US" w:eastAsia="zh-CN"/>
        </w:rPr>
        <w:t>招标</w:t>
      </w:r>
      <w:r>
        <w:rPr>
          <w:rFonts w:hint="eastAsia" w:ascii="宋体" w:hAnsi="宋体" w:cs="宋体"/>
          <w:color w:val="auto"/>
          <w:spacing w:val="-8"/>
          <w:sz w:val="24"/>
          <w:szCs w:val="24"/>
        </w:rPr>
        <w:t>文件后应在全国公共资源交易平台(陕西省.安康市)网站[新闻资讯一通知公告]中下载并详细阅读安康公共资源交易中心不见面开标系统(投标人)操作 http</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//www.sxggzyjy.cn/xwzx/002002/subPage.html</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下载并详细阅读《关于陕西省公共</w:t>
      </w:r>
      <w:r>
        <w:rPr>
          <w:rFonts w:hint="eastAsia" w:ascii="宋体" w:hAnsi="宋体" w:eastAsia="宋体" w:cs="宋体"/>
          <w:color w:val="auto"/>
          <w:spacing w:val="-8"/>
          <w:sz w:val="24"/>
          <w:szCs w:val="24"/>
        </w:rPr>
        <w:t>资源交易平台多CA互认系统正式上线运行的通知》并下载最新版本驱动。不见面开标系统</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打开页面网址</w:t>
      </w:r>
      <w:r>
        <w:rPr>
          <w:rFonts w:hint="eastAsia" w:ascii="宋体" w:hAnsi="宋体" w:eastAsia="宋体" w:cs="宋体"/>
          <w:color w:val="auto"/>
          <w:spacing w:val="-8"/>
          <w:sz w:val="24"/>
          <w:szCs w:val="24"/>
          <w:lang w:eastAsia="zh-CN"/>
        </w:rPr>
        <w:t>：</w:t>
      </w:r>
    </w:p>
    <w:p w14:paraId="269C512D">
      <w:pPr>
        <w:spacing w:line="460" w:lineRule="exact"/>
        <w:ind w:firstLine="448" w:firstLineChars="200"/>
        <w:jc w:val="left"/>
        <w:rPr>
          <w:rFonts w:ascii="宋体" w:hAnsi="宋体" w:cs="宋体"/>
          <w:color w:val="auto"/>
          <w:spacing w:val="-8"/>
          <w:sz w:val="24"/>
          <w:szCs w:val="24"/>
        </w:rPr>
      </w:pPr>
      <w:r>
        <w:rPr>
          <w:rFonts w:hint="eastAsia" w:ascii="宋体" w:hAnsi="宋体" w:eastAsia="宋体" w:cs="宋体"/>
          <w:color w:val="auto"/>
          <w:spacing w:val="-8"/>
          <w:sz w:val="24"/>
          <w:szCs w:val="24"/>
        </w:rPr>
        <w:t>(http</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//219.145.206.209/Bid0peningHal1/bidopeninghallaction/hall/login)选择点击右上角“登录”，在左侧选择“投标人”身份，插入 CA锁登录，输入密码后，点击“登录”，</w:t>
      </w:r>
      <w:r>
        <w:rPr>
          <w:rFonts w:hint="eastAsia" w:ascii="宋体" w:hAnsi="宋体" w:cs="宋体"/>
          <w:color w:val="auto"/>
          <w:spacing w:val="-8"/>
          <w:sz w:val="24"/>
          <w:szCs w:val="24"/>
        </w:rPr>
        <w:t>投标人登录之后可以看到当前投标人今日开标项目</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选择要开标的项目，点击进入，页面首先阅读开标流程，点击“我已阅读”进入开标大厅，点击“取消”返回项目列表页面。</w:t>
      </w:r>
    </w:p>
    <w:p w14:paraId="6D869F2E">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23.3.2为顺利实现不见面开标系统的远程交互，建议投标人配置的软硬件设施有：高配置电脑、高速稳定的网络、电源（不间断）、CA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驱动。投标供应商需安装新点播放器，以便观看远程不见面开标直播画面(播放器下载链接为</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https</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 xml:space="preserve"> //dowload. bopoint. com/domload/dowloaddetail.html?SourceFron-Dow&amp;SoftGuid55aa4 e06-c384-4005-bcb9-48932d410fd4)。</w:t>
      </w:r>
    </w:p>
    <w:p w14:paraId="3AD2E871">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23.3.3投标人需注意 CA 锁一定要提前准备好，并确保 CA 锁为制作投标文件的 CA 锁。</w:t>
      </w:r>
    </w:p>
    <w:p w14:paraId="22BFA57A">
      <w:pPr>
        <w:spacing w:line="460" w:lineRule="exact"/>
        <w:ind w:firstLine="448" w:firstLineChars="200"/>
        <w:rPr>
          <w:rFonts w:ascii="宋体" w:hAnsi="宋体" w:cs="宋体"/>
          <w:color w:val="auto"/>
          <w:spacing w:val="-8"/>
          <w:sz w:val="24"/>
          <w:szCs w:val="24"/>
          <w:lang w:val="en-AU"/>
        </w:rPr>
      </w:pPr>
      <w:r>
        <w:rPr>
          <w:rFonts w:hint="eastAsia" w:ascii="宋体" w:hAnsi="宋体" w:cs="宋体"/>
          <w:color w:val="auto"/>
          <w:spacing w:val="-8"/>
          <w:sz w:val="24"/>
          <w:szCs w:val="24"/>
          <w:lang w:val="en-AU"/>
        </w:rPr>
        <w:t>不见面开标方式因投标人不来开标现场，资格审查如需提供复印件，请按文件中要求， 在</w:t>
      </w:r>
      <w:r>
        <w:rPr>
          <w:rFonts w:hint="eastAsia" w:ascii="宋体" w:hAnsi="宋体" w:cs="宋体"/>
          <w:color w:val="auto"/>
          <w:spacing w:val="-8"/>
          <w:sz w:val="24"/>
          <w:szCs w:val="24"/>
          <w:lang w:val="en-AU" w:eastAsia="zh-CN"/>
        </w:rPr>
        <w:t>投标文件</w:t>
      </w:r>
      <w:r>
        <w:rPr>
          <w:rFonts w:hint="eastAsia" w:ascii="宋体" w:hAnsi="宋体" w:cs="宋体"/>
          <w:color w:val="auto"/>
          <w:spacing w:val="-8"/>
          <w:sz w:val="24"/>
          <w:szCs w:val="24"/>
          <w:lang w:val="en-AU"/>
        </w:rPr>
        <w:t>中上传电子版。</w:t>
      </w:r>
    </w:p>
    <w:p w14:paraId="2897965F">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23.3.4开标时间到了之后就不能签到，建议投标人在开标前半小时登录不见面开标大厅， 并及时签到（开标前 60 分钟即可签到），遇到问题及时联系客服029-8866129</w:t>
      </w:r>
      <w:r>
        <w:rPr>
          <w:rFonts w:hint="eastAsia" w:ascii="宋体" w:hAnsi="宋体" w:cs="宋体"/>
          <w:color w:val="auto"/>
          <w:spacing w:val="-8"/>
          <w:sz w:val="24"/>
          <w:szCs w:val="24"/>
          <w:lang w:eastAsia="zh-CN"/>
        </w:rPr>
        <w:t>2.</w:t>
      </w:r>
      <w:r>
        <w:rPr>
          <w:rFonts w:hint="eastAsia" w:ascii="宋体" w:hAnsi="宋体" w:cs="宋体"/>
          <w:color w:val="auto"/>
          <w:spacing w:val="-8"/>
          <w:sz w:val="24"/>
          <w:szCs w:val="24"/>
        </w:rPr>
        <w:t>8866126</w:t>
      </w:r>
      <w:r>
        <w:rPr>
          <w:rFonts w:hint="eastAsia" w:ascii="宋体" w:hAnsi="宋体" w:cs="宋体"/>
          <w:color w:val="auto"/>
          <w:spacing w:val="-8"/>
          <w:sz w:val="24"/>
          <w:szCs w:val="24"/>
          <w:lang w:eastAsia="zh-CN"/>
        </w:rPr>
        <w:t>7.</w:t>
      </w:r>
      <w:r>
        <w:rPr>
          <w:rFonts w:hint="eastAsia" w:ascii="宋体" w:hAnsi="宋体" w:cs="宋体"/>
          <w:color w:val="auto"/>
          <w:spacing w:val="-8"/>
          <w:sz w:val="24"/>
          <w:szCs w:val="24"/>
        </w:rPr>
        <w:t>88661241。</w:t>
      </w:r>
    </w:p>
    <w:p w14:paraId="696ECAEF">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23.3.5开标时，供应商须使用电子投标文件加密时所用的数字认证证书CA 锁在自备电脑上自行远程解密电子投标文件，由电子交易系统进行自动唱标。</w:t>
      </w:r>
    </w:p>
    <w:p w14:paraId="2F2C23EE">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系统默认解密时长为</w:t>
      </w:r>
      <w:r>
        <w:rPr>
          <w:rFonts w:hint="eastAsia" w:ascii="宋体" w:hAnsi="宋体" w:cs="宋体"/>
          <w:color w:val="auto"/>
          <w:spacing w:val="-8"/>
          <w:sz w:val="24"/>
          <w:szCs w:val="24"/>
          <w:lang w:val="en-US" w:eastAsia="zh-CN"/>
        </w:rPr>
        <w:t>6</w:t>
      </w:r>
      <w:r>
        <w:rPr>
          <w:rFonts w:hint="eastAsia" w:ascii="宋体" w:hAnsi="宋体" w:cs="宋体"/>
          <w:color w:val="auto"/>
          <w:spacing w:val="-8"/>
          <w:sz w:val="24"/>
          <w:szCs w:val="24"/>
        </w:rPr>
        <w:t>0 分钟，投标单位需在</w:t>
      </w:r>
      <w:r>
        <w:rPr>
          <w:rFonts w:hint="eastAsia" w:ascii="宋体" w:hAnsi="宋体" w:cs="宋体"/>
          <w:color w:val="auto"/>
          <w:spacing w:val="-8"/>
          <w:sz w:val="24"/>
          <w:szCs w:val="24"/>
          <w:lang w:val="en-US" w:eastAsia="zh-CN"/>
        </w:rPr>
        <w:t>规定的</w:t>
      </w:r>
      <w:r>
        <w:rPr>
          <w:rFonts w:hint="eastAsia" w:ascii="宋体" w:hAnsi="宋体" w:cs="宋体"/>
          <w:color w:val="auto"/>
          <w:spacing w:val="-8"/>
          <w:sz w:val="24"/>
          <w:szCs w:val="24"/>
        </w:rPr>
        <w:t>解密时间</w:t>
      </w:r>
      <w:r>
        <w:rPr>
          <w:rFonts w:hint="eastAsia" w:ascii="宋体" w:hAnsi="宋体" w:cs="宋体"/>
          <w:color w:val="auto"/>
          <w:spacing w:val="-8"/>
          <w:sz w:val="24"/>
          <w:szCs w:val="24"/>
          <w:lang w:val="en-US" w:eastAsia="zh-CN"/>
        </w:rPr>
        <w:t>内</w:t>
      </w:r>
      <w:r>
        <w:rPr>
          <w:rFonts w:hint="eastAsia" w:ascii="宋体" w:hAnsi="宋体" w:cs="宋体"/>
          <w:color w:val="auto"/>
          <w:spacing w:val="-8"/>
          <w:sz w:val="24"/>
          <w:szCs w:val="24"/>
        </w:rPr>
        <w:t>完成标书解密。</w:t>
      </w:r>
      <w:r>
        <w:rPr>
          <w:rFonts w:hint="eastAsia" w:ascii="宋体" w:hAnsi="宋体" w:cs="宋体"/>
          <w:color w:val="auto"/>
          <w:spacing w:val="-8"/>
          <w:sz w:val="24"/>
          <w:szCs w:val="24"/>
          <w:lang w:val="en-US" w:eastAsia="zh-CN"/>
        </w:rPr>
        <w:t>如因供应商自身原因未在系统规定时长60分钟内完成投标文件解密，为保证开评标活动顺利进行，系统将对未解密的投标文件作退回处理，被退回的投标文件将无法参与后续开评标活动。</w:t>
      </w:r>
      <w:r>
        <w:rPr>
          <w:rFonts w:hint="eastAsia" w:ascii="宋体" w:hAnsi="宋体" w:cs="宋体"/>
          <w:color w:val="auto"/>
          <w:spacing w:val="-8"/>
          <w:sz w:val="24"/>
          <w:szCs w:val="24"/>
        </w:rPr>
        <w:t>所有投标单位解密完成后由开标人员将</w:t>
      </w:r>
      <w:r>
        <w:rPr>
          <w:rFonts w:hint="eastAsia" w:ascii="宋体" w:hAnsi="宋体" w:cs="宋体"/>
          <w:color w:val="auto"/>
          <w:spacing w:val="-8"/>
          <w:sz w:val="24"/>
          <w:szCs w:val="24"/>
          <w:lang w:eastAsia="zh-CN"/>
        </w:rPr>
        <w:t>投标文件</w:t>
      </w:r>
      <w:r>
        <w:rPr>
          <w:rFonts w:hint="eastAsia" w:ascii="宋体" w:hAnsi="宋体" w:cs="宋体"/>
          <w:color w:val="auto"/>
          <w:spacing w:val="-8"/>
          <w:sz w:val="24"/>
          <w:szCs w:val="24"/>
        </w:rPr>
        <w:t>导入开评标系统。</w:t>
      </w:r>
    </w:p>
    <w:p w14:paraId="69DC0577">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23.4特殊情形下的应急处置</w:t>
      </w:r>
    </w:p>
    <w:p w14:paraId="63FFF445">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在开标、评审过程中，如因停电、断网、电子化系统故障等原因导致电子 化开、评标无法正常进行时，将按照采购监管机构及公共资源交易中心统一安排部署开展后续采购活动。</w:t>
      </w:r>
    </w:p>
    <w:p w14:paraId="00DCD5A9">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lang w:eastAsia="zh-CN"/>
        </w:rPr>
        <w:t>4.</w:t>
      </w:r>
      <w:r>
        <w:rPr>
          <w:rFonts w:hint="eastAsia" w:ascii="宋体" w:hAnsi="宋体"/>
          <w:b/>
          <w:color w:val="auto"/>
          <w:sz w:val="24"/>
          <w:szCs w:val="24"/>
        </w:rPr>
        <w:t>采购人或采购代理机构</w:t>
      </w:r>
    </w:p>
    <w:p w14:paraId="354E82F6">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24.1核对评审专家身份和采购人代表授权函，对评审专家在政府采购活动中的职责履行情况予以记录，并及时将有关违法违规行为向财政部门报告；</w:t>
      </w:r>
    </w:p>
    <w:p w14:paraId="24B9E1CF">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24.2宣布评标纪律；</w:t>
      </w:r>
    </w:p>
    <w:p w14:paraId="3C75B6D8">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3</w:t>
      </w:r>
      <w:r>
        <w:rPr>
          <w:rFonts w:ascii="宋体" w:hAnsi="宋体"/>
          <w:color w:val="auto"/>
          <w:sz w:val="24"/>
          <w:szCs w:val="24"/>
        </w:rPr>
        <w:t>公布投标人名单，告知评审专家应当回避的情形；</w:t>
      </w:r>
    </w:p>
    <w:p w14:paraId="131C68B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.4</w:t>
      </w:r>
      <w:r>
        <w:rPr>
          <w:rFonts w:ascii="宋体" w:hAnsi="宋体"/>
          <w:color w:val="auto"/>
          <w:sz w:val="24"/>
          <w:szCs w:val="24"/>
        </w:rPr>
        <w:t>组织评标委员会推选评标组长，采购人代表不得担任组长；</w:t>
      </w:r>
    </w:p>
    <w:p w14:paraId="359AA91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.5</w:t>
      </w:r>
      <w:r>
        <w:rPr>
          <w:rFonts w:ascii="宋体" w:hAnsi="宋体"/>
          <w:color w:val="auto"/>
          <w:sz w:val="24"/>
          <w:szCs w:val="24"/>
        </w:rPr>
        <w:t>根据评标委员会的要求介绍政府采购相关政策法规、招标文件</w:t>
      </w:r>
      <w:r>
        <w:rPr>
          <w:rFonts w:hint="eastAsia" w:ascii="宋体" w:hAnsi="宋体"/>
          <w:color w:val="auto"/>
          <w:sz w:val="24"/>
          <w:szCs w:val="24"/>
        </w:rPr>
        <w:t>；</w:t>
      </w:r>
    </w:p>
    <w:p w14:paraId="1AD62411">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.6依法对投标人的资格进行审查；</w:t>
      </w:r>
    </w:p>
    <w:p w14:paraId="2866FDE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.7依法维</w:t>
      </w:r>
      <w:r>
        <w:rPr>
          <w:rFonts w:ascii="宋体" w:hAnsi="宋体"/>
          <w:color w:val="auto"/>
          <w:sz w:val="24"/>
          <w:szCs w:val="24"/>
        </w:rPr>
        <w:t>护评标秩序，监督评标委员会依照招标文件规定的评标程序、方法和标准进行独立评审，及时制止和纠正采购人代表、评审专家的倾向性言论或者违法违规行为；</w:t>
      </w:r>
    </w:p>
    <w:p w14:paraId="0F1216B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.8核</w:t>
      </w:r>
      <w:r>
        <w:rPr>
          <w:rFonts w:ascii="宋体" w:hAnsi="宋体"/>
          <w:color w:val="auto"/>
          <w:sz w:val="24"/>
          <w:szCs w:val="24"/>
        </w:rPr>
        <w:t>对评标结果</w:t>
      </w:r>
      <w:r>
        <w:rPr>
          <w:rFonts w:hint="eastAsia" w:ascii="宋体" w:hAnsi="宋体"/>
          <w:color w:val="auto"/>
          <w:sz w:val="24"/>
          <w:szCs w:val="24"/>
        </w:rPr>
        <w:t>，</w:t>
      </w:r>
      <w:r>
        <w:rPr>
          <w:rFonts w:ascii="宋体" w:hAnsi="宋体"/>
          <w:color w:val="auto"/>
          <w:sz w:val="24"/>
          <w:szCs w:val="24"/>
        </w:rPr>
        <w:t>有分值汇总计算错误的</w:t>
      </w:r>
      <w:r>
        <w:rPr>
          <w:rFonts w:hint="eastAsia" w:ascii="宋体" w:hAnsi="宋体"/>
          <w:color w:val="auto"/>
          <w:sz w:val="24"/>
          <w:szCs w:val="24"/>
        </w:rPr>
        <w:t>、</w:t>
      </w:r>
      <w:r>
        <w:rPr>
          <w:rFonts w:ascii="宋体" w:hAnsi="宋体"/>
          <w:color w:val="auto"/>
          <w:sz w:val="24"/>
          <w:szCs w:val="24"/>
        </w:rPr>
        <w:t>分项评分超出评分标准范围的</w:t>
      </w:r>
      <w:r>
        <w:rPr>
          <w:rFonts w:hint="eastAsia" w:ascii="宋体" w:hAnsi="宋体"/>
          <w:color w:val="auto"/>
          <w:sz w:val="24"/>
          <w:szCs w:val="24"/>
        </w:rPr>
        <w:t>、</w:t>
      </w:r>
      <w:r>
        <w:rPr>
          <w:rFonts w:ascii="宋体" w:hAnsi="宋体"/>
          <w:color w:val="auto"/>
          <w:sz w:val="24"/>
          <w:szCs w:val="24"/>
        </w:rPr>
        <w:t>评标委员会成员对客观评审因素评分不一致的</w:t>
      </w:r>
      <w:r>
        <w:rPr>
          <w:rFonts w:hint="eastAsia" w:ascii="宋体" w:hAnsi="宋体"/>
          <w:color w:val="auto"/>
          <w:sz w:val="24"/>
          <w:szCs w:val="24"/>
        </w:rPr>
        <w:t>、</w:t>
      </w:r>
      <w:r>
        <w:rPr>
          <w:rFonts w:ascii="宋体" w:hAnsi="宋体"/>
          <w:color w:val="auto"/>
          <w:sz w:val="24"/>
          <w:szCs w:val="24"/>
        </w:rPr>
        <w:t>经评标委员会认定评分畸高、畸低的</w:t>
      </w:r>
      <w:r>
        <w:rPr>
          <w:rFonts w:hint="eastAsia" w:ascii="宋体" w:hAnsi="宋体"/>
          <w:color w:val="auto"/>
          <w:sz w:val="24"/>
          <w:szCs w:val="24"/>
        </w:rPr>
        <w:t>，</w:t>
      </w:r>
      <w:r>
        <w:rPr>
          <w:rFonts w:ascii="宋体" w:hAnsi="宋体"/>
          <w:color w:val="auto"/>
          <w:sz w:val="24"/>
          <w:szCs w:val="24"/>
        </w:rPr>
        <w:t>要求评标委员会复核或者书面说明理由</w:t>
      </w:r>
      <w:r>
        <w:rPr>
          <w:rFonts w:hint="eastAsia" w:ascii="宋体" w:hAnsi="宋体"/>
          <w:color w:val="auto"/>
          <w:sz w:val="24"/>
          <w:szCs w:val="24"/>
        </w:rPr>
        <w:t>。</w:t>
      </w:r>
      <w:r>
        <w:rPr>
          <w:rFonts w:ascii="宋体" w:hAnsi="宋体"/>
          <w:color w:val="auto"/>
          <w:sz w:val="24"/>
          <w:szCs w:val="24"/>
        </w:rPr>
        <w:t>评标委员会拒绝的，应予记录并向本级财政部门报告；</w:t>
      </w:r>
    </w:p>
    <w:p w14:paraId="5FC29A88">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.9</w:t>
      </w:r>
      <w:r>
        <w:rPr>
          <w:rFonts w:ascii="宋体" w:hAnsi="宋体"/>
          <w:color w:val="auto"/>
          <w:sz w:val="24"/>
          <w:szCs w:val="24"/>
        </w:rPr>
        <w:t>与评标有关的其他事项</w:t>
      </w:r>
      <w:r>
        <w:rPr>
          <w:rFonts w:hint="eastAsia" w:ascii="宋体" w:hAnsi="宋体"/>
          <w:color w:val="auto"/>
          <w:sz w:val="24"/>
          <w:szCs w:val="24"/>
        </w:rPr>
        <w:t>。</w:t>
      </w:r>
    </w:p>
    <w:p w14:paraId="5E4D4A75">
      <w:pPr>
        <w:overflowPunct w:val="0"/>
        <w:adjustRightInd w:val="0"/>
        <w:snapToGrid w:val="0"/>
        <w:spacing w:line="360" w:lineRule="auto"/>
        <w:ind w:firstLine="482" w:firstLineChars="200"/>
        <w:rPr>
          <w:rFonts w:ascii="宋体" w:hAnsi="宋体"/>
          <w:color w:val="auto"/>
          <w:sz w:val="24"/>
          <w:szCs w:val="24"/>
        </w:rPr>
      </w:pPr>
      <w:r>
        <w:rPr>
          <w:rFonts w:ascii="宋体" w:hAnsi="宋体"/>
          <w:b/>
          <w:color w:val="auto"/>
          <w:sz w:val="24"/>
          <w:szCs w:val="24"/>
        </w:rPr>
        <w:t>2</w:t>
      </w:r>
      <w:r>
        <w:rPr>
          <w:rFonts w:hint="eastAsia" w:ascii="宋体" w:hAnsi="宋体"/>
          <w:b/>
          <w:color w:val="auto"/>
          <w:sz w:val="24"/>
          <w:szCs w:val="24"/>
          <w:lang w:eastAsia="zh-CN"/>
        </w:rPr>
        <w:t>5.</w:t>
      </w:r>
      <w:r>
        <w:rPr>
          <w:rFonts w:hint="eastAsia" w:ascii="宋体" w:hAnsi="宋体"/>
          <w:b/>
          <w:color w:val="auto"/>
          <w:sz w:val="24"/>
          <w:szCs w:val="24"/>
        </w:rPr>
        <w:t>评标委员会</w:t>
      </w:r>
      <w:bookmarkEnd w:id="60"/>
    </w:p>
    <w:p w14:paraId="3424B7C6">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.1 采购人将根据本次招标项目的特点，</w:t>
      </w:r>
      <w:r>
        <w:rPr>
          <w:rFonts w:hint="eastAsia" w:ascii="宋体" w:hAnsi="宋体"/>
          <w:color w:val="auto"/>
          <w:sz w:val="24"/>
          <w:szCs w:val="24"/>
          <w:lang w:val="en-US" w:eastAsia="zh-CN"/>
        </w:rPr>
        <w:t>按</w:t>
      </w:r>
      <w:r>
        <w:rPr>
          <w:rFonts w:hint="eastAsia" w:ascii="宋体" w:hAnsi="宋体"/>
          <w:color w:val="auto"/>
          <w:sz w:val="24"/>
          <w:szCs w:val="24"/>
        </w:rPr>
        <w:t>照《中华人民共和国政府采购法》</w:t>
      </w:r>
      <w:r>
        <w:rPr>
          <w:rFonts w:hint="eastAsia" w:ascii="宋体" w:hAnsi="宋体"/>
          <w:color w:val="auto"/>
          <w:sz w:val="24"/>
          <w:szCs w:val="24"/>
          <w:lang w:val="en-US" w:eastAsia="zh-CN"/>
        </w:rPr>
        <w:t>和</w:t>
      </w:r>
      <w:r>
        <w:rPr>
          <w:rFonts w:hint="eastAsia" w:ascii="宋体" w:hAnsi="宋体"/>
          <w:color w:val="auto"/>
          <w:sz w:val="24"/>
          <w:szCs w:val="24"/>
        </w:rPr>
        <w:t>《政府采购货物和服务招标管理办法》等有关规定组建评标委员会；</w:t>
      </w:r>
    </w:p>
    <w:p w14:paraId="1AF5F8E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.2 评标委员会成员由采购人及评审专家组成，负责评标活动。专家人选在专家库中随机抽取，</w:t>
      </w:r>
      <w:r>
        <w:rPr>
          <w:rFonts w:ascii="宋体" w:hAnsi="宋体"/>
          <w:color w:val="auto"/>
          <w:sz w:val="24"/>
          <w:szCs w:val="24"/>
        </w:rPr>
        <w:t>其中评审专家不得少于成员总数的三分之二</w:t>
      </w:r>
      <w:r>
        <w:rPr>
          <w:rFonts w:hint="eastAsia" w:ascii="宋体" w:hAnsi="宋体"/>
          <w:color w:val="auto"/>
          <w:sz w:val="24"/>
          <w:szCs w:val="24"/>
        </w:rPr>
        <w:t>；</w:t>
      </w:r>
    </w:p>
    <w:p w14:paraId="6948D82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.3评审专家从省级以上财政部门设立的政府采购评审专家库中，通过随机方式抽取评审专家；</w:t>
      </w:r>
    </w:p>
    <w:p w14:paraId="4526750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.4 评标委员会成员对各投标人投标文件进行</w:t>
      </w:r>
      <w:r>
        <w:rPr>
          <w:rFonts w:ascii="宋体" w:hAnsi="宋体"/>
          <w:color w:val="auto"/>
          <w:sz w:val="24"/>
          <w:szCs w:val="24"/>
        </w:rPr>
        <w:t>审查、评价投标文件是否符合招标文件的商务、技术等实质性要求；</w:t>
      </w:r>
    </w:p>
    <w:p w14:paraId="5BE4F411">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.5</w:t>
      </w:r>
      <w:r>
        <w:rPr>
          <w:rFonts w:ascii="宋体" w:hAnsi="宋体"/>
          <w:color w:val="auto"/>
          <w:sz w:val="24"/>
          <w:szCs w:val="24"/>
        </w:rPr>
        <w:t>要求投标人对投标文件有关事项作出澄清或者说明；</w:t>
      </w:r>
    </w:p>
    <w:p w14:paraId="2C49637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.6</w:t>
      </w:r>
      <w:r>
        <w:rPr>
          <w:rFonts w:ascii="宋体" w:hAnsi="宋体"/>
          <w:color w:val="auto"/>
          <w:sz w:val="24"/>
          <w:szCs w:val="24"/>
        </w:rPr>
        <w:t>对投标文件进行比较和评价；</w:t>
      </w:r>
    </w:p>
    <w:p w14:paraId="0C94B38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.7</w:t>
      </w:r>
      <w:r>
        <w:rPr>
          <w:rFonts w:ascii="宋体" w:hAnsi="宋体"/>
          <w:color w:val="auto"/>
          <w:sz w:val="24"/>
          <w:szCs w:val="24"/>
        </w:rPr>
        <w:t>确定中标候选人名单，</w:t>
      </w:r>
      <w:r>
        <w:rPr>
          <w:rFonts w:hint="eastAsia" w:ascii="宋体" w:hAnsi="宋体"/>
          <w:color w:val="auto"/>
          <w:sz w:val="24"/>
          <w:szCs w:val="24"/>
        </w:rPr>
        <w:t>或</w:t>
      </w:r>
      <w:r>
        <w:rPr>
          <w:rFonts w:ascii="宋体" w:hAnsi="宋体"/>
          <w:color w:val="auto"/>
          <w:sz w:val="24"/>
          <w:szCs w:val="24"/>
        </w:rPr>
        <w:t>根据采购人委托直接确定中标人；</w:t>
      </w:r>
    </w:p>
    <w:p w14:paraId="253432CB">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.8</w:t>
      </w:r>
      <w:r>
        <w:rPr>
          <w:rFonts w:ascii="宋体" w:hAnsi="宋体"/>
          <w:color w:val="auto"/>
          <w:sz w:val="24"/>
          <w:szCs w:val="24"/>
        </w:rPr>
        <w:t>向采购人、采购代理机构或者有关部门报告评标中发现的违法行为</w:t>
      </w:r>
      <w:r>
        <w:rPr>
          <w:rFonts w:hint="eastAsia" w:ascii="宋体" w:hAnsi="宋体"/>
          <w:color w:val="auto"/>
          <w:sz w:val="24"/>
          <w:szCs w:val="24"/>
        </w:rPr>
        <w:t>（如果有）；</w:t>
      </w:r>
    </w:p>
    <w:p w14:paraId="71BBBE3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.9评标委员会有权对整个招标过程中出现的一切问题，根据《中华人民共和国政府采购法》和《政府采购货物和服务招标管理办法》的规定，本着公开、公平、公正的原则，进行处理。</w:t>
      </w:r>
    </w:p>
    <w:p w14:paraId="40EB49F4">
      <w:pPr>
        <w:overflowPunct w:val="0"/>
        <w:adjustRightInd w:val="0"/>
        <w:snapToGrid w:val="0"/>
        <w:spacing w:line="360" w:lineRule="auto"/>
        <w:ind w:firstLine="482" w:firstLineChars="200"/>
        <w:rPr>
          <w:rFonts w:ascii="宋体" w:hAnsi="宋体"/>
          <w:color w:val="auto"/>
          <w:sz w:val="24"/>
          <w:szCs w:val="24"/>
        </w:rPr>
      </w:pPr>
      <w:bookmarkStart w:id="61" w:name="_Toc311415601"/>
      <w:bookmarkStart w:id="62" w:name="_Toc311415600"/>
      <w:r>
        <w:rPr>
          <w:rFonts w:ascii="宋体" w:hAnsi="宋体"/>
          <w:b/>
          <w:color w:val="auto"/>
          <w:sz w:val="24"/>
          <w:szCs w:val="24"/>
        </w:rPr>
        <w:t>2</w:t>
      </w:r>
      <w:r>
        <w:rPr>
          <w:rFonts w:hint="eastAsia" w:ascii="宋体" w:hAnsi="宋体"/>
          <w:b/>
          <w:color w:val="auto"/>
          <w:sz w:val="24"/>
          <w:szCs w:val="24"/>
          <w:lang w:eastAsia="zh-CN"/>
        </w:rPr>
        <w:t>6.</w:t>
      </w:r>
      <w:r>
        <w:rPr>
          <w:rFonts w:hint="eastAsia" w:ascii="宋体" w:hAnsi="宋体"/>
          <w:b/>
          <w:color w:val="auto"/>
          <w:sz w:val="24"/>
          <w:szCs w:val="24"/>
        </w:rPr>
        <w:t>投标文件的初审</w:t>
      </w:r>
      <w:bookmarkEnd w:id="61"/>
    </w:p>
    <w:p w14:paraId="6E331B73">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w:t>
      </w:r>
      <w:r>
        <w:rPr>
          <w:rFonts w:hint="eastAsia" w:ascii="宋体" w:hAnsi="宋体"/>
          <w:color w:val="auto"/>
          <w:sz w:val="24"/>
          <w:szCs w:val="24"/>
        </w:rPr>
        <w:t>.1投标文件的资格性审查：依据法律法规和招标文件的规定，对投标人按照招标文件中投标人须知前附表第</w:t>
      </w:r>
      <w:r>
        <w:rPr>
          <w:rFonts w:hint="eastAsia" w:ascii="宋体" w:hAnsi="宋体"/>
          <w:color w:val="auto"/>
          <w:sz w:val="24"/>
          <w:szCs w:val="24"/>
          <w:lang w:val="en-US" w:eastAsia="zh-CN"/>
        </w:rPr>
        <w:t>12</w:t>
      </w:r>
      <w:r>
        <w:rPr>
          <w:rFonts w:hint="eastAsia" w:ascii="宋体" w:hAnsi="宋体"/>
          <w:color w:val="auto"/>
          <w:sz w:val="24"/>
          <w:szCs w:val="24"/>
        </w:rPr>
        <w:t>条要求进行资格审查，以确保投标人是否具备相应的投标资格，任意一条不符合要求的，按无效投标处理。</w:t>
      </w:r>
    </w:p>
    <w:p w14:paraId="6634B454">
      <w:pPr>
        <w:overflowPunct w:val="0"/>
        <w:adjustRightInd w:val="0"/>
        <w:snapToGrid w:val="0"/>
        <w:spacing w:line="360" w:lineRule="auto"/>
        <w:ind w:firstLine="480" w:firstLineChars="200"/>
        <w:rPr>
          <w:rFonts w:hint="eastAsia" w:ascii="宋体" w:hAnsi="宋体" w:eastAsia="宋体" w:cs="Times New Roman"/>
          <w:color w:val="auto"/>
          <w:sz w:val="24"/>
          <w:szCs w:val="24"/>
        </w:rPr>
      </w:pPr>
      <w:r>
        <w:rPr>
          <w:rFonts w:ascii="宋体" w:hAnsi="宋体"/>
          <w:color w:val="auto"/>
          <w:sz w:val="24"/>
          <w:szCs w:val="24"/>
        </w:rPr>
        <w:t>26</w:t>
      </w:r>
      <w:r>
        <w:rPr>
          <w:rFonts w:hint="eastAsia" w:ascii="宋体" w:hAnsi="宋体"/>
          <w:color w:val="auto"/>
          <w:sz w:val="24"/>
          <w:szCs w:val="24"/>
        </w:rPr>
        <w:t>.2投标文件符合性审查：依据招标文件的规定，从投标文件的完整性、有效性和对招标文件的响应程度进行审查，以确定是否对招标文件的实质性内容作出响应</w:t>
      </w:r>
      <w:r>
        <w:rPr>
          <w:rFonts w:hint="eastAsia" w:ascii="宋体" w:hAnsi="宋体"/>
          <w:color w:val="auto"/>
          <w:sz w:val="24"/>
          <w:szCs w:val="24"/>
          <w:lang w:val="zh-CN"/>
        </w:rPr>
        <w:t>。</w:t>
      </w:r>
      <w:r>
        <w:rPr>
          <w:rFonts w:hint="eastAsia" w:ascii="宋体" w:hAnsi="宋体" w:eastAsia="宋体" w:cs="Times New Roman"/>
          <w:color w:val="auto"/>
          <w:sz w:val="24"/>
          <w:szCs w:val="24"/>
        </w:rPr>
        <w:t>审查应包含以下内容：</w:t>
      </w:r>
    </w:p>
    <w:tbl>
      <w:tblPr>
        <w:tblStyle w:val="4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61"/>
        <w:gridCol w:w="3765"/>
        <w:gridCol w:w="1005"/>
        <w:gridCol w:w="1495"/>
      </w:tblGrid>
      <w:tr w14:paraId="1285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2A14E44D">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序号</w:t>
            </w:r>
          </w:p>
        </w:tc>
        <w:tc>
          <w:tcPr>
            <w:tcW w:w="236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124FC56C">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0DECA28">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E66C1AC">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F906DD8">
            <w:pPr>
              <w:keepNext w:val="0"/>
              <w:keepLines w:val="0"/>
              <w:widowControl/>
              <w:suppressLineNumbers w:val="0"/>
              <w:spacing w:before="0" w:beforeAutospacing="0" w:after="0" w:afterAutospacing="0" w:line="288" w:lineRule="auto"/>
              <w:ind w:left="0" w:right="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未通过原因</w:t>
            </w:r>
          </w:p>
        </w:tc>
      </w:tr>
      <w:tr w14:paraId="45ED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5F05A230">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1</w:t>
            </w:r>
          </w:p>
        </w:tc>
        <w:tc>
          <w:tcPr>
            <w:tcW w:w="2361" w:type="dxa"/>
            <w:tcBorders>
              <w:top w:val="single" w:color="auto" w:sz="4" w:space="0"/>
              <w:left w:val="single" w:color="auto" w:sz="4" w:space="0"/>
              <w:bottom w:val="single" w:color="auto" w:sz="4" w:space="0"/>
              <w:right w:val="single" w:color="auto" w:sz="4" w:space="0"/>
            </w:tcBorders>
          </w:tcPr>
          <w:p w14:paraId="75B7F0B6">
            <w:pPr>
              <w:keepNext w:val="0"/>
              <w:keepLines w:val="0"/>
              <w:widowControl/>
              <w:suppressLineNumbers w:val="0"/>
              <w:spacing w:before="0" w:beforeAutospacing="0" w:after="0" w:afterAutospacing="0" w:line="288" w:lineRule="auto"/>
              <w:ind w:left="0" w:right="0" w:firstLine="200"/>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rPr>
              <w:t>投标文件封面、投标函、法定代表人委托授权书三处的项目名称、项目编号、标段</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未分标段的除外</w:t>
            </w:r>
            <w:r>
              <w:rPr>
                <w:rFonts w:hint="eastAsia" w:ascii="宋体" w:hAnsi="宋体" w:cs="宋体"/>
                <w:bCs/>
                <w:color w:val="auto"/>
                <w:kern w:val="0"/>
                <w:sz w:val="24"/>
                <w:szCs w:val="24"/>
                <w:lang w:eastAsia="zh-CN"/>
              </w:rPr>
              <w:t>）</w:t>
            </w:r>
          </w:p>
        </w:tc>
        <w:tc>
          <w:tcPr>
            <w:tcW w:w="3765" w:type="dxa"/>
            <w:tcBorders>
              <w:top w:val="single" w:color="auto" w:sz="4" w:space="0"/>
              <w:left w:val="single" w:color="auto" w:sz="4" w:space="0"/>
              <w:bottom w:val="single" w:color="auto" w:sz="4" w:space="0"/>
              <w:right w:val="single" w:color="auto" w:sz="4" w:space="0"/>
            </w:tcBorders>
            <w:vAlign w:val="center"/>
          </w:tcPr>
          <w:p w14:paraId="6862C225">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三处均无遗漏，且与所投项目名称、项目编号、标段完全一致。</w:t>
            </w:r>
          </w:p>
        </w:tc>
        <w:tc>
          <w:tcPr>
            <w:tcW w:w="1005" w:type="dxa"/>
            <w:tcBorders>
              <w:top w:val="single" w:color="auto" w:sz="4" w:space="0"/>
              <w:left w:val="single" w:color="auto" w:sz="4" w:space="0"/>
              <w:bottom w:val="single" w:color="auto" w:sz="4" w:space="0"/>
              <w:right w:val="single" w:color="auto" w:sz="4" w:space="0"/>
            </w:tcBorders>
          </w:tcPr>
          <w:p w14:paraId="4B03D41E">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7923887F">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4276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78BA4261">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2</w:t>
            </w:r>
          </w:p>
        </w:tc>
        <w:tc>
          <w:tcPr>
            <w:tcW w:w="2361" w:type="dxa"/>
            <w:tcBorders>
              <w:top w:val="single" w:color="auto" w:sz="4" w:space="0"/>
              <w:left w:val="single" w:color="auto" w:sz="4" w:space="0"/>
              <w:bottom w:val="single" w:color="auto" w:sz="4" w:space="0"/>
              <w:right w:val="single" w:color="auto" w:sz="4" w:space="0"/>
            </w:tcBorders>
            <w:vAlign w:val="center"/>
          </w:tcPr>
          <w:p w14:paraId="720A177A">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投标文件签署、盖章</w:t>
            </w:r>
          </w:p>
        </w:tc>
        <w:tc>
          <w:tcPr>
            <w:tcW w:w="3765" w:type="dxa"/>
            <w:tcBorders>
              <w:top w:val="single" w:color="auto" w:sz="4" w:space="0"/>
              <w:left w:val="single" w:color="auto" w:sz="4" w:space="0"/>
              <w:bottom w:val="single" w:color="auto" w:sz="4" w:space="0"/>
              <w:right w:val="single" w:color="auto" w:sz="4" w:space="0"/>
            </w:tcBorders>
          </w:tcPr>
          <w:p w14:paraId="70CFE3CA">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均按招标文件要求签字、盖章。</w:t>
            </w:r>
          </w:p>
          <w:p w14:paraId="257D2746">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color w:val="auto"/>
                <w:sz w:val="24"/>
                <w:szCs w:val="24"/>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tcPr>
          <w:p w14:paraId="7ACFA79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63551ECF">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3132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6D6F1F42">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3</w:t>
            </w:r>
          </w:p>
        </w:tc>
        <w:tc>
          <w:tcPr>
            <w:tcW w:w="2361" w:type="dxa"/>
            <w:tcBorders>
              <w:top w:val="single" w:color="auto" w:sz="4" w:space="0"/>
              <w:left w:val="single" w:color="auto" w:sz="4" w:space="0"/>
              <w:bottom w:val="single" w:color="auto" w:sz="4" w:space="0"/>
              <w:right w:val="single" w:color="auto" w:sz="4" w:space="0"/>
            </w:tcBorders>
            <w:vAlign w:val="center"/>
          </w:tcPr>
          <w:p w14:paraId="6E23D1FA">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highlight w:val="red"/>
              </w:rPr>
            </w:pPr>
            <w:r>
              <w:rPr>
                <w:rFonts w:hint="eastAsia" w:ascii="宋体" w:hAnsi="宋体" w:cs="宋体"/>
                <w:bCs/>
                <w:color w:val="auto"/>
                <w:kern w:val="0"/>
                <w:sz w:val="24"/>
                <w:szCs w:val="24"/>
              </w:rPr>
              <w:t>投标文件组成</w:t>
            </w:r>
          </w:p>
        </w:tc>
        <w:tc>
          <w:tcPr>
            <w:tcW w:w="3765" w:type="dxa"/>
            <w:tcBorders>
              <w:top w:val="single" w:color="auto" w:sz="4" w:space="0"/>
              <w:left w:val="single" w:color="auto" w:sz="4" w:space="0"/>
              <w:bottom w:val="single" w:color="auto" w:sz="4" w:space="0"/>
              <w:right w:val="single" w:color="auto" w:sz="4" w:space="0"/>
            </w:tcBorders>
          </w:tcPr>
          <w:p w14:paraId="6730DCEB">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投标文件应包含以下内容：</w:t>
            </w:r>
          </w:p>
          <w:p w14:paraId="5A537592">
            <w:pPr>
              <w:pStyle w:val="29"/>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一、投标函</w:t>
            </w:r>
          </w:p>
          <w:p w14:paraId="7D40CBE2">
            <w:pPr>
              <w:pStyle w:val="29"/>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二、投标一览表</w:t>
            </w:r>
          </w:p>
          <w:p w14:paraId="76CDD83A">
            <w:pPr>
              <w:pStyle w:val="29"/>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三、资格证明文件</w:t>
            </w:r>
          </w:p>
          <w:p w14:paraId="20A39B58">
            <w:pPr>
              <w:pStyle w:val="29"/>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四、技术商务偏离表</w:t>
            </w:r>
          </w:p>
          <w:p w14:paraId="2A148E28">
            <w:pPr>
              <w:pStyle w:val="29"/>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五、投标方案</w:t>
            </w:r>
          </w:p>
          <w:p w14:paraId="5193EEE1">
            <w:pPr>
              <w:pStyle w:val="29"/>
              <w:keepNext w:val="0"/>
              <w:keepLines w:val="0"/>
              <w:suppressLineNumbers w:val="0"/>
              <w:spacing w:before="0" w:beforeAutospacing="0" w:after="0" w:afterAutospacing="0" w:line="288" w:lineRule="auto"/>
              <w:ind w:left="0" w:right="0" w:firstLine="240" w:firstLineChars="100"/>
              <w:rPr>
                <w:rFonts w:hint="default" w:ascii="宋体" w:hAnsi="宋体" w:cs="宋体"/>
                <w:b/>
                <w:bCs/>
                <w:color w:val="auto"/>
                <w:kern w:val="0"/>
                <w:sz w:val="24"/>
                <w:szCs w:val="24"/>
                <w:highlight w:val="red"/>
              </w:rPr>
            </w:pPr>
            <w:r>
              <w:rPr>
                <w:rFonts w:hint="eastAsia" w:ascii="宋体" w:hAnsi="宋体" w:cs="宋体"/>
                <w:color w:val="auto"/>
                <w:kern w:val="0"/>
                <w:sz w:val="24"/>
                <w:szCs w:val="24"/>
              </w:rPr>
              <w:t>六、</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承诺书</w:t>
            </w:r>
          </w:p>
        </w:tc>
        <w:tc>
          <w:tcPr>
            <w:tcW w:w="1005" w:type="dxa"/>
            <w:tcBorders>
              <w:top w:val="single" w:color="auto" w:sz="4" w:space="0"/>
              <w:left w:val="single" w:color="auto" w:sz="4" w:space="0"/>
              <w:bottom w:val="single" w:color="auto" w:sz="4" w:space="0"/>
              <w:right w:val="single" w:color="auto" w:sz="4" w:space="0"/>
            </w:tcBorders>
          </w:tcPr>
          <w:p w14:paraId="71C61FFF">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0B28A2F">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7F4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73770F5">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4</w:t>
            </w:r>
          </w:p>
        </w:tc>
        <w:tc>
          <w:tcPr>
            <w:tcW w:w="2361" w:type="dxa"/>
            <w:tcBorders>
              <w:top w:val="single" w:color="auto" w:sz="4" w:space="0"/>
              <w:left w:val="single" w:color="auto" w:sz="4" w:space="0"/>
              <w:bottom w:val="single" w:color="auto" w:sz="4" w:space="0"/>
              <w:right w:val="single" w:color="auto" w:sz="4" w:space="0"/>
            </w:tcBorders>
            <w:vAlign w:val="center"/>
          </w:tcPr>
          <w:p w14:paraId="30CFCE52">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5C4B0A04">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color w:val="auto"/>
                <w:sz w:val="24"/>
                <w:szCs w:val="24"/>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18447E6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6E52971D">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7D85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712B4273">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5</w:t>
            </w:r>
          </w:p>
        </w:tc>
        <w:tc>
          <w:tcPr>
            <w:tcW w:w="2361" w:type="dxa"/>
            <w:tcBorders>
              <w:top w:val="single" w:color="auto" w:sz="4" w:space="0"/>
              <w:left w:val="single" w:color="auto" w:sz="4" w:space="0"/>
              <w:bottom w:val="single" w:color="auto" w:sz="4" w:space="0"/>
              <w:right w:val="single" w:color="auto" w:sz="4" w:space="0"/>
            </w:tcBorders>
            <w:vAlign w:val="center"/>
          </w:tcPr>
          <w:p w14:paraId="153B755F">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投标报价</w:t>
            </w:r>
          </w:p>
        </w:tc>
        <w:tc>
          <w:tcPr>
            <w:tcW w:w="3765" w:type="dxa"/>
            <w:tcBorders>
              <w:top w:val="single" w:color="auto" w:sz="4" w:space="0"/>
              <w:left w:val="single" w:color="auto" w:sz="4" w:space="0"/>
              <w:bottom w:val="single" w:color="auto" w:sz="4" w:space="0"/>
              <w:right w:val="single" w:color="auto" w:sz="4" w:space="0"/>
            </w:tcBorders>
          </w:tcPr>
          <w:p w14:paraId="5BB5F6E0">
            <w:pPr>
              <w:keepNext w:val="0"/>
              <w:keepLines w:val="0"/>
              <w:widowControl/>
              <w:suppressLineNumbers w:val="0"/>
              <w:spacing w:before="0" w:beforeAutospacing="0" w:after="0" w:afterAutospacing="0" w:line="288" w:lineRule="auto"/>
              <w:ind w:left="0" w:right="0"/>
              <w:rPr>
                <w:rFonts w:hint="default" w:ascii="宋体" w:hAnsi="宋体" w:cs="宋体"/>
                <w:bCs/>
                <w:color w:val="auto"/>
                <w:kern w:val="0"/>
                <w:sz w:val="24"/>
                <w:szCs w:val="24"/>
              </w:rPr>
            </w:pPr>
            <w:r>
              <w:rPr>
                <w:rFonts w:hint="eastAsia" w:ascii="宋体" w:hAnsi="宋体" w:cs="宋体"/>
                <w:bCs/>
                <w:color w:val="auto"/>
                <w:kern w:val="0"/>
                <w:sz w:val="24"/>
                <w:szCs w:val="24"/>
              </w:rPr>
              <w:t>（1）投标报价符合唯一性要求：</w:t>
            </w:r>
          </w:p>
          <w:p w14:paraId="3C5F0DFD">
            <w:pPr>
              <w:keepNext w:val="0"/>
              <w:keepLines w:val="0"/>
              <w:widowControl/>
              <w:suppressLineNumbers w:val="0"/>
              <w:spacing w:before="0" w:beforeAutospacing="0" w:after="0" w:afterAutospacing="0" w:line="288" w:lineRule="auto"/>
              <w:ind w:left="0" w:right="0"/>
              <w:rPr>
                <w:rFonts w:hint="default" w:ascii="宋体" w:hAnsi="宋体" w:cs="宋体"/>
                <w:bCs/>
                <w:color w:val="auto"/>
                <w:kern w:val="0"/>
                <w:sz w:val="24"/>
                <w:szCs w:val="24"/>
              </w:rPr>
            </w:pPr>
            <w:r>
              <w:rPr>
                <w:rFonts w:hint="eastAsia" w:ascii="宋体" w:hAnsi="宋体" w:cs="宋体"/>
                <w:bCs/>
                <w:color w:val="auto"/>
                <w:kern w:val="0"/>
                <w:sz w:val="24"/>
                <w:szCs w:val="24"/>
              </w:rPr>
              <w:t>（2）开标一览表填写符合要求；</w:t>
            </w:r>
          </w:p>
          <w:p w14:paraId="3BE41926">
            <w:pPr>
              <w:keepNext w:val="0"/>
              <w:keepLines w:val="0"/>
              <w:widowControl/>
              <w:suppressLineNumbers w:val="0"/>
              <w:spacing w:before="0" w:beforeAutospacing="0" w:after="0" w:afterAutospacing="0" w:line="288" w:lineRule="auto"/>
              <w:ind w:left="0" w:right="0"/>
              <w:rPr>
                <w:rFonts w:hint="default" w:ascii="宋体" w:hAnsi="宋体" w:cs="宋体"/>
                <w:color w:val="auto"/>
                <w:sz w:val="24"/>
                <w:szCs w:val="24"/>
              </w:rPr>
            </w:pPr>
            <w:r>
              <w:rPr>
                <w:rFonts w:hint="eastAsia" w:ascii="宋体" w:hAnsi="宋体" w:cs="宋体"/>
                <w:bCs/>
                <w:color w:val="auto"/>
                <w:kern w:val="0"/>
                <w:sz w:val="24"/>
                <w:szCs w:val="24"/>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tcPr>
          <w:p w14:paraId="23C3ACAA">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2F2C7020">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7871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8DB56F2">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6</w:t>
            </w:r>
          </w:p>
        </w:tc>
        <w:tc>
          <w:tcPr>
            <w:tcW w:w="2361" w:type="dxa"/>
            <w:tcBorders>
              <w:top w:val="single" w:color="auto" w:sz="4" w:space="0"/>
              <w:left w:val="single" w:color="auto" w:sz="4" w:space="0"/>
              <w:bottom w:val="single" w:color="auto" w:sz="4" w:space="0"/>
              <w:right w:val="single" w:color="auto" w:sz="4" w:space="0"/>
            </w:tcBorders>
            <w:vAlign w:val="center"/>
          </w:tcPr>
          <w:p w14:paraId="642A955A">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1FA7770E">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color w:val="auto"/>
                <w:sz w:val="24"/>
                <w:szCs w:val="24"/>
              </w:rPr>
            </w:pPr>
            <w:r>
              <w:rPr>
                <w:rFonts w:hint="eastAsia" w:ascii="宋体" w:hAnsi="宋体" w:cs="宋体"/>
                <w:color w:val="auto"/>
                <w:sz w:val="24"/>
                <w:szCs w:val="24"/>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tcPr>
          <w:p w14:paraId="2AAAD2C4">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1E501570">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4C74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E4CE051">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7</w:t>
            </w:r>
          </w:p>
        </w:tc>
        <w:tc>
          <w:tcPr>
            <w:tcW w:w="2361" w:type="dxa"/>
            <w:tcBorders>
              <w:top w:val="single" w:color="auto" w:sz="4" w:space="0"/>
              <w:left w:val="single" w:color="auto" w:sz="4" w:space="0"/>
              <w:bottom w:val="single" w:color="auto" w:sz="4" w:space="0"/>
              <w:right w:val="single" w:color="auto" w:sz="4" w:space="0"/>
            </w:tcBorders>
            <w:vAlign w:val="center"/>
          </w:tcPr>
          <w:p w14:paraId="62856937">
            <w:pPr>
              <w:keepNext w:val="0"/>
              <w:keepLines w:val="0"/>
              <w:widowControl/>
              <w:suppressLineNumbers w:val="0"/>
              <w:spacing w:before="0" w:beforeAutospacing="0" w:after="0" w:afterAutospacing="0" w:line="288" w:lineRule="auto"/>
              <w:ind w:left="0" w:right="0"/>
              <w:jc w:val="center"/>
              <w:rPr>
                <w:rFonts w:hint="default" w:ascii="宋体" w:hAnsi="宋体" w:cs="宋体"/>
                <w:bCs/>
                <w:color w:val="auto"/>
                <w:kern w:val="0"/>
                <w:sz w:val="24"/>
                <w:szCs w:val="24"/>
              </w:rPr>
            </w:pPr>
            <w:r>
              <w:rPr>
                <w:rFonts w:hint="eastAsia" w:ascii="宋体" w:hAnsi="宋体" w:cs="宋体"/>
                <w:bCs/>
                <w:color w:val="auto"/>
                <w:sz w:val="24"/>
                <w:szCs w:val="24"/>
              </w:rPr>
              <w:t>合同</w:t>
            </w:r>
            <w:r>
              <w:rPr>
                <w:rFonts w:hint="eastAsia" w:ascii="宋体" w:hAnsi="宋体" w:cs="宋体"/>
                <w:bCs/>
                <w:color w:val="auto"/>
                <w:sz w:val="24"/>
                <w:szCs w:val="24"/>
                <w:lang w:val="en-US" w:eastAsia="zh-CN"/>
              </w:rPr>
              <w:t>文本</w:t>
            </w:r>
            <w:r>
              <w:rPr>
                <w:rFonts w:hint="eastAsia" w:ascii="宋体" w:hAnsi="宋体" w:cs="宋体"/>
                <w:bCs/>
                <w:color w:val="auto"/>
                <w:sz w:val="24"/>
                <w:szCs w:val="24"/>
              </w:rPr>
              <w:t>响应</w:t>
            </w:r>
          </w:p>
        </w:tc>
        <w:tc>
          <w:tcPr>
            <w:tcW w:w="3765" w:type="dxa"/>
            <w:tcBorders>
              <w:top w:val="single" w:color="auto" w:sz="4" w:space="0"/>
              <w:left w:val="single" w:color="auto" w:sz="4" w:space="0"/>
              <w:bottom w:val="single" w:color="auto" w:sz="4" w:space="0"/>
              <w:right w:val="single" w:color="auto" w:sz="4" w:space="0"/>
            </w:tcBorders>
            <w:vAlign w:val="center"/>
          </w:tcPr>
          <w:p w14:paraId="4CA7B1EB">
            <w:pPr>
              <w:keepNext w:val="0"/>
              <w:keepLines w:val="0"/>
              <w:widowControl/>
              <w:suppressLineNumbers w:val="0"/>
              <w:spacing w:before="0" w:beforeAutospacing="0" w:after="0" w:afterAutospacing="0" w:line="288" w:lineRule="auto"/>
              <w:ind w:left="0" w:right="0"/>
              <w:jc w:val="center"/>
              <w:rPr>
                <w:rFonts w:hint="default" w:ascii="宋体" w:hAnsi="宋体" w:cs="宋体"/>
                <w:color w:val="auto"/>
                <w:sz w:val="24"/>
                <w:szCs w:val="24"/>
              </w:rPr>
            </w:pPr>
            <w:r>
              <w:rPr>
                <w:rFonts w:hint="eastAsia" w:ascii="宋体" w:hAnsi="宋体" w:cs="宋体"/>
                <w:color w:val="auto"/>
                <w:sz w:val="24"/>
                <w:szCs w:val="24"/>
              </w:rPr>
              <w:t>完整响应招标文件合同</w:t>
            </w:r>
            <w:r>
              <w:rPr>
                <w:rFonts w:hint="eastAsia" w:ascii="宋体" w:hAnsi="宋体" w:cs="宋体"/>
                <w:color w:val="auto"/>
                <w:sz w:val="24"/>
                <w:szCs w:val="24"/>
                <w:lang w:val="en-US" w:eastAsia="zh-CN"/>
              </w:rPr>
              <w:t>文本</w:t>
            </w:r>
            <w:r>
              <w:rPr>
                <w:rFonts w:hint="eastAsia" w:ascii="宋体" w:hAnsi="宋体" w:cs="宋体"/>
                <w:color w:val="auto"/>
                <w:sz w:val="24"/>
                <w:szCs w:val="24"/>
              </w:rPr>
              <w:t>条款。</w:t>
            </w:r>
          </w:p>
        </w:tc>
        <w:tc>
          <w:tcPr>
            <w:tcW w:w="1005" w:type="dxa"/>
            <w:tcBorders>
              <w:top w:val="single" w:color="auto" w:sz="4" w:space="0"/>
              <w:left w:val="single" w:color="auto" w:sz="4" w:space="0"/>
              <w:bottom w:val="single" w:color="auto" w:sz="4" w:space="0"/>
              <w:right w:val="single" w:color="auto" w:sz="4" w:space="0"/>
            </w:tcBorders>
          </w:tcPr>
          <w:p w14:paraId="7C6ED080">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384030DD">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3DA7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059CA4BC">
            <w:pPr>
              <w:keepNext w:val="0"/>
              <w:keepLines w:val="0"/>
              <w:widowControl/>
              <w:suppressLineNumbers w:val="0"/>
              <w:spacing w:before="0" w:beforeAutospacing="0" w:after="0" w:afterAutospacing="0" w:line="288" w:lineRule="auto"/>
              <w:ind w:left="0" w:right="0" w:firstLine="200"/>
              <w:jc w:val="left"/>
              <w:rPr>
                <w:rFonts w:hint="default" w:ascii="宋体" w:hAnsi="宋体" w:cs="宋体"/>
                <w:b/>
                <w:bCs/>
                <w:color w:val="auto"/>
                <w:kern w:val="0"/>
                <w:sz w:val="24"/>
                <w:szCs w:val="24"/>
              </w:rPr>
            </w:pPr>
            <w:r>
              <w:rPr>
                <w:rFonts w:hint="eastAsia" w:ascii="宋体" w:hAnsi="宋体" w:cs="宋体"/>
                <w:b/>
                <w:bCs/>
                <w:color w:val="auto"/>
                <w:kern w:val="0"/>
                <w:sz w:val="24"/>
                <w:szCs w:val="24"/>
              </w:rPr>
              <w:t>评标委员会成员：（签字或盖章）</w:t>
            </w:r>
          </w:p>
        </w:tc>
      </w:tr>
    </w:tbl>
    <w:p w14:paraId="67AC7E71">
      <w:pPr>
        <w:pStyle w:val="2"/>
        <w:rPr>
          <w:color w:val="auto"/>
        </w:rPr>
      </w:pPr>
    </w:p>
    <w:p w14:paraId="28C60FB3">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26.2.3</w:t>
      </w:r>
      <w:r>
        <w:rPr>
          <w:rFonts w:hint="eastAsia" w:ascii="宋体" w:hAnsi="宋体"/>
          <w:color w:val="auto"/>
          <w:sz w:val="24"/>
          <w:szCs w:val="24"/>
        </w:rPr>
        <w:t>开标时，</w:t>
      </w:r>
      <w:r>
        <w:rPr>
          <w:rFonts w:hint="eastAsia" w:ascii="宋体" w:hAnsi="宋体"/>
          <w:color w:val="auto"/>
          <w:sz w:val="24"/>
          <w:szCs w:val="24"/>
          <w:lang w:eastAsia="zh-CN"/>
        </w:rPr>
        <w:t>投标文件</w:t>
      </w:r>
      <w:r>
        <w:rPr>
          <w:rFonts w:hint="eastAsia" w:ascii="宋体" w:hAnsi="宋体"/>
          <w:color w:val="auto"/>
          <w:sz w:val="24"/>
          <w:szCs w:val="24"/>
        </w:rPr>
        <w:t>中出现下列情况，修正原则为：</w:t>
      </w:r>
    </w:p>
    <w:p w14:paraId="0F4B16CD">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（1）投标文件中投标报价表内容与投标文件中明细内容不一致的，以投标报价表为准；</w:t>
      </w:r>
    </w:p>
    <w:p w14:paraId="3D8E5A46">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（2）大写金额和小写金额不一致的，以大写金额为准；</w:t>
      </w:r>
    </w:p>
    <w:p w14:paraId="66D83B92">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（3）单价金额小数点或者百分比有明显错位的，以投标报价表的总价为准，并修改单价；</w:t>
      </w:r>
    </w:p>
    <w:p w14:paraId="115588B0">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（4）总价金额与按单价汇总金额不一致的，以单价金额计算结果为准； </w:t>
      </w:r>
    </w:p>
    <w:p w14:paraId="6E906028">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（5）多处内容交叉不符时，以评标小组评审结果为准；</w:t>
      </w:r>
    </w:p>
    <w:p w14:paraId="51E0B8B5">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（6）文字与图表不符的，以文字为准。</w:t>
      </w:r>
    </w:p>
    <w:p w14:paraId="639BCBF5">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5532EB6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26.3</w:t>
      </w:r>
      <w:r>
        <w:rPr>
          <w:rFonts w:hint="eastAsia" w:ascii="宋体" w:hAnsi="宋体"/>
          <w:color w:val="auto"/>
          <w:sz w:val="24"/>
          <w:szCs w:val="24"/>
        </w:rPr>
        <w:t>通过对投标人及投标文件符合性审查，出现下列情况之一者（但不限于），按无效投标处理：</w:t>
      </w:r>
    </w:p>
    <w:p w14:paraId="597DA4B7">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（1）投标人投标报价超出采购预算金额或者最高限价的；</w:t>
      </w:r>
    </w:p>
    <w:p w14:paraId="3457F129">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（2）投标文件未按招标文件要求签署、盖章的；</w:t>
      </w:r>
    </w:p>
    <w:p w14:paraId="1BDB5388">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（3）投标内容出现漏项或数量与要求不符的，出现重大负偏离；</w:t>
      </w:r>
    </w:p>
    <w:p w14:paraId="273BDEE0">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（4）投标人串通投标的；</w:t>
      </w:r>
    </w:p>
    <w:p w14:paraId="14265D13">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（5）投标人有违法违规行为的；</w:t>
      </w:r>
    </w:p>
    <w:p w14:paraId="7081AFBD">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（6）投标文件含有采购人不能接受的附加条件的；</w:t>
      </w:r>
    </w:p>
    <w:p w14:paraId="6F12A109">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（7）投标文件不符合招标文件其他要求的；</w:t>
      </w:r>
    </w:p>
    <w:p w14:paraId="015D4633">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（8）其他法律法规规定的废标情况。</w:t>
      </w:r>
    </w:p>
    <w:p w14:paraId="44EBA1E0">
      <w:pPr>
        <w:overflowPunct w:val="0"/>
        <w:adjustRightInd w:val="0"/>
        <w:snapToGrid w:val="0"/>
        <w:spacing w:line="360" w:lineRule="auto"/>
        <w:ind w:firstLine="482" w:firstLineChars="200"/>
        <w:rPr>
          <w:rFonts w:ascii="宋体" w:hAnsi="宋体"/>
          <w:color w:val="auto"/>
          <w:sz w:val="24"/>
          <w:szCs w:val="24"/>
        </w:rPr>
      </w:pPr>
      <w:r>
        <w:rPr>
          <w:rFonts w:ascii="宋体" w:hAnsi="宋体"/>
          <w:b/>
          <w:color w:val="auto"/>
          <w:sz w:val="24"/>
          <w:szCs w:val="24"/>
        </w:rPr>
        <w:t>2</w:t>
      </w:r>
      <w:r>
        <w:rPr>
          <w:rFonts w:hint="eastAsia" w:ascii="宋体" w:hAnsi="宋体"/>
          <w:b/>
          <w:color w:val="auto"/>
          <w:sz w:val="24"/>
          <w:szCs w:val="24"/>
          <w:lang w:eastAsia="zh-CN"/>
        </w:rPr>
        <w:t>7.</w:t>
      </w:r>
      <w:r>
        <w:rPr>
          <w:rFonts w:hint="eastAsia" w:ascii="宋体" w:hAnsi="宋体"/>
          <w:b/>
          <w:color w:val="auto"/>
          <w:sz w:val="24"/>
          <w:szCs w:val="24"/>
        </w:rPr>
        <w:t>投标文件的澄清</w:t>
      </w:r>
      <w:bookmarkEnd w:id="62"/>
    </w:p>
    <w:p w14:paraId="5F0830F8">
      <w:pPr>
        <w:spacing w:line="360" w:lineRule="auto"/>
        <w:ind w:firstLine="480" w:firstLineChars="200"/>
        <w:rPr>
          <w:rFonts w:ascii="宋体" w:hAnsi="宋体"/>
          <w:color w:val="auto"/>
          <w:sz w:val="24"/>
          <w:szCs w:val="24"/>
        </w:rPr>
      </w:pPr>
      <w:r>
        <w:rPr>
          <w:rFonts w:ascii="宋体" w:hAnsi="宋体"/>
          <w:color w:val="auto"/>
          <w:sz w:val="24"/>
          <w:szCs w:val="24"/>
        </w:rPr>
        <w:t>27.1对于投标文件中含义不明确、同类问题表述不一致或者有明显文字和计算错误的内容，评标委员会要求投标人作出必要的澄清、说明或者补正。</w:t>
      </w:r>
    </w:p>
    <w:p w14:paraId="6D6CD751">
      <w:pPr>
        <w:spacing w:line="360" w:lineRule="auto"/>
        <w:ind w:firstLine="480" w:firstLineChars="200"/>
        <w:rPr>
          <w:rFonts w:ascii="宋体" w:hAnsi="宋体"/>
          <w:color w:val="auto"/>
          <w:sz w:val="24"/>
          <w:szCs w:val="24"/>
        </w:rPr>
      </w:pPr>
      <w:r>
        <w:rPr>
          <w:rFonts w:ascii="宋体" w:hAnsi="宋体"/>
          <w:color w:val="auto"/>
          <w:sz w:val="24"/>
          <w:szCs w:val="24"/>
        </w:rPr>
        <w:t>27.2投标人的澄清、说明或者补正应当采用书面形式，由法定代表人或其授权的代表签字。投标人的澄清、说明或者补正不得超出投标文件的范围或者改变投标文件的实质性内容。</w:t>
      </w:r>
    </w:p>
    <w:p w14:paraId="7D48B1AE">
      <w:pPr>
        <w:overflowPunct w:val="0"/>
        <w:adjustRightInd w:val="0"/>
        <w:snapToGrid w:val="0"/>
        <w:spacing w:line="360" w:lineRule="auto"/>
        <w:ind w:firstLine="482" w:firstLineChars="200"/>
        <w:rPr>
          <w:rFonts w:ascii="宋体" w:hAnsi="宋体"/>
          <w:b/>
          <w:color w:val="auto"/>
          <w:sz w:val="24"/>
          <w:szCs w:val="24"/>
        </w:rPr>
      </w:pPr>
      <w:bookmarkStart w:id="63" w:name="_Toc311415604"/>
      <w:r>
        <w:rPr>
          <w:rFonts w:ascii="宋体" w:hAnsi="宋体"/>
          <w:b/>
          <w:color w:val="auto"/>
          <w:sz w:val="24"/>
          <w:szCs w:val="24"/>
        </w:rPr>
        <w:t>2</w:t>
      </w:r>
      <w:r>
        <w:rPr>
          <w:rFonts w:hint="eastAsia" w:ascii="宋体" w:hAnsi="宋体"/>
          <w:b/>
          <w:color w:val="auto"/>
          <w:sz w:val="24"/>
          <w:szCs w:val="24"/>
          <w:lang w:eastAsia="zh-CN"/>
        </w:rPr>
        <w:t>8.</w:t>
      </w:r>
      <w:r>
        <w:rPr>
          <w:rFonts w:hint="eastAsia" w:ascii="宋体" w:hAnsi="宋体"/>
          <w:b/>
          <w:color w:val="auto"/>
          <w:sz w:val="24"/>
          <w:szCs w:val="24"/>
        </w:rPr>
        <w:t>评标原则及主要方法</w:t>
      </w:r>
      <w:bookmarkEnd w:id="63"/>
    </w:p>
    <w:p w14:paraId="64128401">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28.1</w:t>
      </w:r>
      <w:r>
        <w:rPr>
          <w:rFonts w:hint="eastAsia" w:ascii="宋体" w:hAnsi="宋体"/>
          <w:color w:val="auto"/>
          <w:sz w:val="24"/>
          <w:szCs w:val="24"/>
        </w:rPr>
        <w:t>评标委员会将遵循公平、公正和择优的原则，对所有投标人的投标文件评审，都采用相同的程序和标准；</w:t>
      </w:r>
    </w:p>
    <w:p w14:paraId="581ED71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28.2</w:t>
      </w:r>
      <w:r>
        <w:rPr>
          <w:rFonts w:hint="eastAsia" w:ascii="宋体" w:hAnsi="宋体"/>
          <w:color w:val="auto"/>
          <w:sz w:val="24"/>
          <w:szCs w:val="24"/>
        </w:rPr>
        <w:t>评审过程的保密：在投标文件的评审、比较、中标候选人推荐以及授予合同的过程中，投标人向采购人和评标委员会施加影响的任何行为，都将会导致其报价被拒绝；</w:t>
      </w:r>
    </w:p>
    <w:p w14:paraId="3EE5056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28.3</w:t>
      </w:r>
      <w:r>
        <w:rPr>
          <w:rFonts w:hint="eastAsia" w:ascii="宋体" w:hAnsi="宋体"/>
          <w:color w:val="auto"/>
          <w:sz w:val="24"/>
          <w:szCs w:val="24"/>
        </w:rPr>
        <w:t>评标原则和办法：</w:t>
      </w:r>
    </w:p>
    <w:p w14:paraId="6CBCD7E0">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综合评分法：</w:t>
      </w:r>
      <w:r>
        <w:rPr>
          <w:rFonts w:ascii="宋体" w:hAnsi="宋体"/>
          <w:color w:val="auto"/>
          <w:sz w:val="24"/>
          <w:szCs w:val="24"/>
        </w:rPr>
        <w:t>是指投标文件满足招标文件全部实质性要求，且按照评审因素的量化指标评审得分最高的投标人为中标候选人的评标方法。</w:t>
      </w:r>
    </w:p>
    <w:tbl>
      <w:tblPr>
        <w:tblStyle w:val="43"/>
        <w:tblpPr w:leftFromText="180" w:rightFromText="180" w:vertAnchor="text" w:tblpX="10596" w:tblpY="326"/>
        <w:tblOverlap w:val="never"/>
        <w:tblW w:w="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tblGrid>
      <w:tr w14:paraId="2DE8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448B2A17">
            <w:pPr>
              <w:keepNext w:val="0"/>
              <w:keepLines w:val="0"/>
              <w:suppressLineNumbers w:val="0"/>
              <w:overflowPunct w:val="0"/>
              <w:adjustRightInd w:val="0"/>
              <w:snapToGrid w:val="0"/>
              <w:spacing w:before="0" w:beforeAutospacing="0" w:after="0" w:afterAutospacing="0" w:line="360" w:lineRule="auto"/>
              <w:ind w:left="0" w:right="0"/>
              <w:rPr>
                <w:rFonts w:hint="default" w:ascii="宋体" w:hAnsi="宋体"/>
                <w:color w:val="auto"/>
                <w:sz w:val="24"/>
                <w:szCs w:val="24"/>
              </w:rPr>
            </w:pPr>
          </w:p>
        </w:tc>
      </w:tr>
      <w:tr w14:paraId="43A1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16AA4EAC">
            <w:pPr>
              <w:keepNext w:val="0"/>
              <w:keepLines w:val="0"/>
              <w:suppressLineNumbers w:val="0"/>
              <w:overflowPunct w:val="0"/>
              <w:adjustRightInd w:val="0"/>
              <w:snapToGrid w:val="0"/>
              <w:spacing w:before="0" w:beforeAutospacing="0" w:after="0" w:afterAutospacing="0" w:line="360" w:lineRule="auto"/>
              <w:ind w:left="0" w:right="0"/>
              <w:rPr>
                <w:rFonts w:hint="default" w:ascii="宋体" w:hAnsi="宋体"/>
                <w:color w:val="auto"/>
                <w:sz w:val="24"/>
                <w:szCs w:val="24"/>
              </w:rPr>
            </w:pPr>
          </w:p>
        </w:tc>
      </w:tr>
    </w:tbl>
    <w:p w14:paraId="3BEC4F2F">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具体评审因素</w:t>
      </w:r>
      <w:r>
        <w:rPr>
          <w:rFonts w:ascii="宋体" w:hAnsi="宋体"/>
          <w:color w:val="auto"/>
          <w:sz w:val="24"/>
          <w:szCs w:val="24"/>
        </w:rPr>
        <w:t>量化指标</w:t>
      </w:r>
      <w:r>
        <w:rPr>
          <w:rFonts w:hint="eastAsia" w:ascii="宋体" w:hAnsi="宋体"/>
          <w:color w:val="auto"/>
          <w:sz w:val="24"/>
          <w:szCs w:val="24"/>
        </w:rPr>
        <w:t>和分值如下：</w:t>
      </w:r>
    </w:p>
    <w:tbl>
      <w:tblPr>
        <w:tblStyle w:val="42"/>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7260"/>
        <w:gridCol w:w="760"/>
      </w:tblGrid>
      <w:tr w14:paraId="606C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1080" w:type="dxa"/>
            <w:tcBorders>
              <w:top w:val="single" w:color="auto" w:sz="4" w:space="0"/>
              <w:left w:val="single" w:color="auto" w:sz="4" w:space="0"/>
              <w:right w:val="single" w:color="auto" w:sz="4" w:space="0"/>
            </w:tcBorders>
            <w:shd w:val="clear" w:color="auto" w:fill="auto"/>
            <w:tcMar>
              <w:top w:w="15" w:type="dxa"/>
              <w:left w:w="15" w:type="dxa"/>
              <w:bottom w:w="0" w:type="dxa"/>
              <w:right w:w="15" w:type="dxa"/>
            </w:tcMar>
            <w:vAlign w:val="center"/>
          </w:tcPr>
          <w:p w14:paraId="161F1750">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评分项</w:t>
            </w:r>
          </w:p>
        </w:tc>
        <w:tc>
          <w:tcPr>
            <w:tcW w:w="72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A810CD">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评分标准</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796E8A">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最高</w:t>
            </w:r>
          </w:p>
          <w:p w14:paraId="6273C0B0">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得分</w:t>
            </w:r>
          </w:p>
        </w:tc>
      </w:tr>
      <w:tr w14:paraId="36C5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A7A8AD">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价格</w:t>
            </w:r>
          </w:p>
          <w:p w14:paraId="3E8D6212">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color w:val="auto"/>
                <w:kern w:val="0"/>
                <w:sz w:val="24"/>
                <w:szCs w:val="24"/>
                <w:lang w:val="en-US" w:eastAsia="zh-CN"/>
              </w:rPr>
            </w:pPr>
            <w:r>
              <w:rPr>
                <w:rFonts w:hint="eastAsia" w:ascii="宋体" w:hAnsi="宋体" w:cs="宋体"/>
                <w:b/>
                <w:bCs/>
                <w:color w:val="auto"/>
                <w:kern w:val="0"/>
                <w:sz w:val="24"/>
                <w:szCs w:val="24"/>
                <w:lang w:val="en-US" w:eastAsia="zh-CN"/>
              </w:rPr>
              <w:t>（15分）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EF6E39">
            <w:pPr>
              <w:keepNext w:val="0"/>
              <w:keepLines w:val="0"/>
              <w:pageBreakBefore w:val="0"/>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价格分统一采用低价优先法计算，即满足</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rPr>
              <w:t>文件要求且</w:t>
            </w:r>
            <w:r>
              <w:rPr>
                <w:rFonts w:hint="eastAsia" w:ascii="宋体" w:hAnsi="宋体" w:cs="宋体"/>
                <w:color w:val="auto"/>
                <w:kern w:val="0"/>
                <w:sz w:val="24"/>
                <w:szCs w:val="24"/>
              </w:rPr>
              <w:t>最终报价</w:t>
            </w:r>
            <w:r>
              <w:rPr>
                <w:rFonts w:hint="eastAsia" w:ascii="宋体" w:hAnsi="宋体" w:eastAsia="宋体" w:cs="宋体"/>
                <w:color w:val="auto"/>
                <w:sz w:val="24"/>
                <w:szCs w:val="24"/>
              </w:rPr>
              <w:t>最低的</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报价为评标基准价，其价格分为满分。其他供应商的价格分统一按照下列公式计算：</w:t>
            </w:r>
          </w:p>
          <w:p w14:paraId="3EBEBDFE">
            <w:pPr>
              <w:keepNext w:val="0"/>
              <w:keepLines w:val="0"/>
              <w:pageBreakBefore w:val="0"/>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价格分=(评标基准价／</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 xml:space="preserve">    </w:t>
            </w:r>
          </w:p>
          <w:p w14:paraId="4093581F">
            <w:pPr>
              <w:keepNext w:val="0"/>
              <w:keepLines w:val="0"/>
              <w:pageBreakBefore w:val="0"/>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计算分数时四舍五入取小数点后两位</w:t>
            </w:r>
            <w:r>
              <w:rPr>
                <w:rFonts w:hint="eastAsia" w:ascii="宋体" w:hAnsi="宋体" w:cs="宋体"/>
                <w:color w:val="auto"/>
                <w:sz w:val="24"/>
                <w:szCs w:val="24"/>
                <w:lang w:eastAsia="zh-CN"/>
              </w:rPr>
              <w:t>。</w:t>
            </w:r>
          </w:p>
          <w:p w14:paraId="415D9C97">
            <w:pPr>
              <w:keepNext w:val="0"/>
              <w:keepLines w:val="0"/>
              <w:pageBreakBefore w:val="0"/>
              <w:widowControl/>
              <w:numPr>
                <w:ilvl w:val="0"/>
                <w:numId w:val="0"/>
              </w:numPr>
              <w:suppressLineNumbers w:val="0"/>
              <w:kinsoku/>
              <w:wordWrap/>
              <w:overflowPunct/>
              <w:topLinePunct w:val="0"/>
              <w:bidi w:val="0"/>
              <w:spacing w:before="0" w:beforeAutospacing="0" w:after="0" w:afterAutospacing="0" w:line="46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符合采购优惠政策的按政策执行</w:t>
            </w:r>
            <w:r>
              <w:rPr>
                <w:rFonts w:hint="eastAsia" w:ascii="宋体" w:hAnsi="宋体" w:eastAsia="宋体" w:cs="宋体"/>
                <w:color w:val="auto"/>
                <w:sz w:val="24"/>
                <w:szCs w:val="24"/>
              </w:rPr>
              <w:t>。</w:t>
            </w:r>
          </w:p>
          <w:p w14:paraId="1A381AC3">
            <w:pPr>
              <w:pStyle w:val="41"/>
              <w:keepNext w:val="0"/>
              <w:keepLines w:val="0"/>
              <w:pageBreakBefore w:val="0"/>
              <w:numPr>
                <w:ilvl w:val="0"/>
                <w:numId w:val="0"/>
              </w:numPr>
              <w:suppressLineNumbers w:val="0"/>
              <w:kinsoku/>
              <w:wordWrap/>
              <w:overflowPunct/>
              <w:topLinePunct w:val="0"/>
              <w:bidi w:val="0"/>
              <w:spacing w:before="0" w:beforeAutospacing="0" w:after="0" w:afterAutospacing="0" w:line="460" w:lineRule="exact"/>
              <w:ind w:left="0" w:right="0" w:firstLine="480" w:firstLineChars="200"/>
              <w:textAlignment w:val="auto"/>
              <w:rPr>
                <w:rFonts w:hint="eastAsia"/>
                <w:color w:val="auto"/>
              </w:rPr>
            </w:pPr>
            <w:r>
              <w:rPr>
                <w:rFonts w:hint="eastAsia" w:hAnsi="宋体" w:cs="宋体"/>
                <w:color w:val="auto"/>
                <w:sz w:val="24"/>
                <w:szCs w:val="24"/>
                <w:lang w:val="en-US" w:eastAsia="zh-CN"/>
              </w:rPr>
              <w:t>3.</w:t>
            </w:r>
            <w:r>
              <w:rPr>
                <w:rFonts w:hint="eastAsia" w:ascii="宋体" w:hAnsi="宋体" w:cs="宋体"/>
                <w:color w:val="auto"/>
                <w:sz w:val="24"/>
                <w:szCs w:val="24"/>
              </w:rPr>
              <w:t>投标报价不完整的，不进入评标标准价的计算，本项得0分。</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7D1059">
            <w:pPr>
              <w:pStyle w:val="41"/>
              <w:keepNext w:val="0"/>
              <w:keepLines w:val="0"/>
              <w:pageBreakBefore w:val="0"/>
              <w:numPr>
                <w:ilvl w:val="0"/>
                <w:numId w:val="0"/>
              </w:numPr>
              <w:suppressLineNumbers w:val="0"/>
              <w:kinsoku/>
              <w:wordWrap/>
              <w:overflowPunct/>
              <w:topLinePunct w:val="0"/>
              <w:bidi w:val="0"/>
              <w:spacing w:before="0" w:beforeAutospacing="0" w:after="0" w:afterAutospacing="0" w:line="460" w:lineRule="exact"/>
              <w:ind w:left="0" w:right="0"/>
              <w:jc w:val="center"/>
              <w:textAlignment w:val="auto"/>
              <w:rPr>
                <w:rFonts w:hint="default" w:hAnsi="宋体" w:cs="宋体"/>
                <w:color w:val="auto"/>
                <w:sz w:val="24"/>
                <w:szCs w:val="24"/>
                <w:lang w:val="en-US" w:eastAsia="zh-CN"/>
              </w:rPr>
            </w:pPr>
            <w:r>
              <w:rPr>
                <w:rFonts w:hint="eastAsia" w:hAnsi="宋体" w:cs="宋体"/>
                <w:b/>
                <w:bCs/>
                <w:color w:val="auto"/>
                <w:sz w:val="24"/>
                <w:szCs w:val="24"/>
                <w:lang w:val="en-US" w:eastAsia="zh-CN"/>
              </w:rPr>
              <w:t>15分</w:t>
            </w:r>
          </w:p>
        </w:tc>
      </w:tr>
      <w:tr w14:paraId="1B2E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8" w:hRule="atLeast"/>
          <w:jc w:val="center"/>
        </w:trPr>
        <w:tc>
          <w:tcPr>
            <w:tcW w:w="1080"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65BE273B">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default" w:ascii="宋体" w:hAnsi="宋体" w:cs="宋体"/>
                <w:b/>
                <w:bCs/>
                <w:color w:val="000000" w:themeColor="text1"/>
                <w:kern w:val="0"/>
                <w:sz w:val="24"/>
                <w:szCs w:val="24"/>
                <w:lang w:val="en-US" w:eastAsia="zh-CN"/>
                <w14:textFill>
                  <w14:solidFill>
                    <w14:schemeClr w14:val="tx1"/>
                  </w14:solidFill>
                </w14:textFill>
              </w:rPr>
              <w:t>全过程服务的了解</w:t>
            </w:r>
          </w:p>
          <w:p w14:paraId="6E61682C">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（10分）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B92EC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评审内容：①全过程服务的目标；②全过程服务的原则；③全过程服务的依据；④全过程服务的理解。评审依据：每一项内容描述详细，切实可行符合项目实际内容得2.5分，①～④项合计得10分。内容①～④项任意一项缺项扣2.5分，扣完为止；内容①～④项里有一项内容缺陷（缺陷是指：内容不详细具体、条理不清晰、描述过于简单、与项目特点不匹配、凭空编造、出现常识性错误、不可能实现的夸大情形、存在不适用项目实际情况的情形等）扣0.5分，扣完为止。</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94B0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10分</w:t>
            </w:r>
          </w:p>
        </w:tc>
      </w:tr>
      <w:tr w14:paraId="2634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4CC9BDE2">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服务</w:t>
            </w:r>
          </w:p>
          <w:p w14:paraId="2D2CD876">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方案</w:t>
            </w:r>
          </w:p>
          <w:p w14:paraId="4556889F">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（9分）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3B6E45">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cs="宋体"/>
                <w:color w:val="FF0000"/>
                <w:sz w:val="24"/>
                <w:szCs w:val="24"/>
                <w:highlight w:val="none"/>
              </w:rPr>
            </w:pPr>
            <w:r>
              <w:rPr>
                <w:rFonts w:hint="eastAsia" w:ascii="宋体" w:hAnsi="宋体" w:cs="宋体"/>
                <w:color w:val="auto"/>
                <w:sz w:val="24"/>
                <w:szCs w:val="24"/>
                <w:highlight w:val="none"/>
                <w:lang w:val="en-US" w:eastAsia="zh-CN"/>
              </w:rPr>
              <w:t>①供应商提供针对设计的服务方案；②供应商提供针对工程造价的服务方案；③供应商提供针对招标服务方案；评审依据：每一项内容描述详细，切实可行符合项目实际内容得3分，①～③项合计得9分。内容①～③项任意一项缺项扣3分，扣完为止；内容①～③项里有一项内容缺陷（缺陷是指：内容不详细具体、条理不清晰、描述过于简单、与项目特点不匹配、凭空编造、出现常识性错误、不可能实现的夸大情形、存在不适用项目实际情况的情形等）扣0.5分，扣完为止。</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F3D377">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FF0000"/>
                <w:sz w:val="24"/>
                <w:szCs w:val="24"/>
                <w:highlight w:val="none"/>
                <w:lang w:val="en-US" w:eastAsia="zh-CN"/>
              </w:rPr>
            </w:pPr>
            <w:r>
              <w:rPr>
                <w:rFonts w:hint="eastAsia" w:ascii="宋体" w:hAnsi="宋体" w:cs="宋体"/>
                <w:b/>
                <w:bCs/>
                <w:color w:val="000000" w:themeColor="text1"/>
                <w:sz w:val="24"/>
                <w:szCs w:val="24"/>
                <w:highlight w:val="none"/>
                <w:lang w:val="en-US" w:eastAsia="zh-CN"/>
                <w14:textFill>
                  <w14:solidFill>
                    <w14:schemeClr w14:val="tx1"/>
                  </w14:solidFill>
                </w14:textFill>
              </w:rPr>
              <w:t>9分</w:t>
            </w:r>
          </w:p>
        </w:tc>
      </w:tr>
      <w:tr w14:paraId="3BA3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1080"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1DE74EB6">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项目</w:t>
            </w:r>
          </w:p>
          <w:p w14:paraId="36DB7003">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进度</w:t>
            </w:r>
          </w:p>
          <w:p w14:paraId="7703389E">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计划</w:t>
            </w:r>
          </w:p>
          <w:p w14:paraId="319152F5">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auto"/>
                <w:sz w:val="24"/>
                <w:szCs w:val="24"/>
                <w:highlight w:val="none"/>
                <w:lang w:val="en-US" w:eastAsia="zh-CN"/>
              </w:rPr>
              <w:t>（8分）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20A70393">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评审内容：①项目进度计划；②项目进度保证措施。评审依据：每一项内容描述详细，切实可行符合项目实际内容得4分，①～②项合计得8分。内容①～②项任意一项缺项扣4分，扣完为止；内容①～②项里有一项内容缺陷（缺陷是指：内容不详细具体、条理不清晰、描述过于简单、与项目特点不匹配、凭空编造、出现常识性错误、不可能实现的夸大情形、存在不适用项目实际情况的情形等）扣0.5分，扣完为止。</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594DABDA">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270984A">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18D10048">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8分</w:t>
            </w:r>
          </w:p>
        </w:tc>
      </w:tr>
      <w:tr w14:paraId="2626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1080"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12D7D5CF">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质量</w:t>
            </w:r>
          </w:p>
          <w:p w14:paraId="43AF528B">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保证</w:t>
            </w:r>
          </w:p>
          <w:p w14:paraId="41A87596">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措施</w:t>
            </w:r>
          </w:p>
          <w:p w14:paraId="40AC7160">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（8分）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6EF01C41">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评审内容：①项目质量保障措施；②项目质量控制措施。评审依据：每一项内容描述详细，切实可行符合项目实际内容得4分，①～②项合计得8分。内容①～②项任意一项缺项扣4分，扣完为止；内容①～②项里有一项内容缺陷（缺陷是指：内容不详细具体、条理不清晰、描述过于简单、与项目特点不匹配、凭空编造、出现常识性错误、不可能实现的夸大情形、存在不适用项目实际情况的情形等）扣0.5分，扣完为止。</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7B162C31">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06C782B">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16E6C37">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8D732E3">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8分</w:t>
            </w:r>
          </w:p>
        </w:tc>
      </w:tr>
      <w:tr w14:paraId="44B3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left w:val="single" w:color="auto" w:sz="4" w:space="0"/>
              <w:right w:val="single" w:color="auto" w:sz="4" w:space="0"/>
            </w:tcBorders>
            <w:vAlign w:val="center"/>
          </w:tcPr>
          <w:p w14:paraId="72A19205">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000000" w:themeColor="text1"/>
                <w:kern w:val="0"/>
                <w:sz w:val="24"/>
                <w:szCs w:val="24"/>
                <w:lang w:val="en-US" w:eastAsia="zh-CN"/>
                <w14:textFill>
                  <w14:solidFill>
                    <w14:schemeClr w14:val="tx1"/>
                  </w14:solidFill>
                </w14:textFill>
              </w:rPr>
            </w:pPr>
            <w:r>
              <w:rPr>
                <w:rFonts w:hint="default" w:ascii="宋体" w:hAnsi="宋体" w:eastAsia="宋体" w:cs="宋体"/>
                <w:b/>
                <w:bCs/>
                <w:color w:val="000000" w:themeColor="text1"/>
                <w:kern w:val="0"/>
                <w:sz w:val="24"/>
                <w:szCs w:val="24"/>
                <w:lang w:val="en-US" w:eastAsia="zh-CN"/>
                <w14:textFill>
                  <w14:solidFill>
                    <w14:schemeClr w14:val="tx1"/>
                  </w14:solidFill>
                </w14:textFill>
              </w:rPr>
              <w:t>全过程服务的工作流程及</w:t>
            </w:r>
          </w:p>
          <w:p w14:paraId="63E2A7F2">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000000" w:themeColor="text1"/>
                <w:kern w:val="0"/>
                <w:sz w:val="24"/>
                <w:szCs w:val="24"/>
                <w:lang w:val="en-US" w:eastAsia="zh-CN"/>
                <w14:textFill>
                  <w14:solidFill>
                    <w14:schemeClr w14:val="tx1"/>
                  </w14:solidFill>
                </w14:textFill>
              </w:rPr>
            </w:pPr>
            <w:r>
              <w:rPr>
                <w:rFonts w:hint="default" w:ascii="宋体" w:hAnsi="宋体" w:eastAsia="宋体" w:cs="宋体"/>
                <w:b/>
                <w:bCs/>
                <w:color w:val="000000" w:themeColor="text1"/>
                <w:kern w:val="0"/>
                <w:sz w:val="24"/>
                <w:szCs w:val="24"/>
                <w:lang w:val="en-US" w:eastAsia="zh-CN"/>
                <w14:textFill>
                  <w14:solidFill>
                    <w14:schemeClr w14:val="tx1"/>
                  </w14:solidFill>
                </w14:textFill>
              </w:rPr>
              <w:t>制度</w:t>
            </w:r>
          </w:p>
          <w:p w14:paraId="7167B085">
            <w:pPr>
              <w:keepNext w:val="0"/>
              <w:keepLines w:val="0"/>
              <w:pageBreakBefore w:val="0"/>
              <w:widowControl/>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（8分）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9A5AEF">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评审内容：①全过程服务的工作流程；②全过程服务的工作制度。评审依据：每一项内容描述详细，切实可行符合项目实际内容得4分，①～②项合计得8分。内容①～②项任意一项缺项扣4分，扣完为止；内容①～②项里有一项内容缺陷（缺陷是指：内容不详细具体、条理不清晰、描述过于简单、与项目特点不匹配、凭空编造、出现常识性错误、不可能实现的夸大情形、存在不适用项目实际情况的情形等）扣0.5分，扣完为止。</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9B5C04">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center"/>
              <w:textAlignment w:val="auto"/>
              <w:rPr>
                <w:rFonts w:hint="default" w:ascii="宋体" w:hAnsi="宋体" w:cs="宋体"/>
                <w:b/>
                <w:bCs/>
                <w:color w:val="000000" w:themeColor="text1"/>
                <w:spacing w:val="0"/>
                <w:w w:val="100"/>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spacing w:val="0"/>
                <w:w w:val="100"/>
                <w:kern w:val="2"/>
                <w:sz w:val="24"/>
                <w:szCs w:val="24"/>
                <w:highlight w:val="none"/>
                <w:lang w:val="en-US" w:eastAsia="zh-CN" w:bidi="ar-SA"/>
                <w14:textFill>
                  <w14:solidFill>
                    <w14:schemeClr w14:val="tx1"/>
                  </w14:solidFill>
                </w14:textFill>
              </w:rPr>
              <w:t>8分</w:t>
            </w:r>
          </w:p>
        </w:tc>
      </w:tr>
      <w:tr w14:paraId="42D3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left w:val="single" w:color="auto" w:sz="4" w:space="0"/>
              <w:right w:val="single" w:color="auto" w:sz="4" w:space="0"/>
            </w:tcBorders>
            <w:vAlign w:val="center"/>
          </w:tcPr>
          <w:p w14:paraId="338FAE5D">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项目</w:t>
            </w:r>
          </w:p>
          <w:p w14:paraId="4BCA875F">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人员</w:t>
            </w:r>
          </w:p>
          <w:p w14:paraId="0FA6CC5C">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配备</w:t>
            </w:r>
          </w:p>
          <w:p w14:paraId="345B5909">
            <w:pPr>
              <w:keepNext w:val="0"/>
              <w:keepLines w:val="0"/>
              <w:pageBreakBefore w:val="0"/>
              <w:widowControl/>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default" w:ascii="宋体" w:hAnsi="宋体" w:cs="宋体"/>
                <w:color w:val="FF0000"/>
                <w:kern w:val="0"/>
                <w:sz w:val="24"/>
                <w:szCs w:val="24"/>
                <w:highlight w:val="none"/>
                <w:lang w:val="en-US" w:eastAsia="zh-CN"/>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（15分）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344C13">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both"/>
              <w:textAlignment w:val="auto"/>
              <w:rPr>
                <w:rFonts w:hint="default" w:ascii="宋体" w:hAnsi="宋体" w:cs="宋体"/>
                <w:b w:val="0"/>
                <w:bCs/>
                <w:color w:val="FF0000"/>
                <w:spacing w:val="0"/>
                <w:w w:val="100"/>
                <w:kern w:val="2"/>
                <w:sz w:val="24"/>
                <w:szCs w:val="24"/>
                <w:highlight w:val="none"/>
                <w:lang w:val="en-US" w:eastAsia="zh-CN" w:bidi="ar-SA"/>
              </w:rPr>
            </w:pPr>
            <w:r>
              <w:rPr>
                <w:rFonts w:hint="default" w:ascii="宋体" w:hAnsi="宋体" w:cs="宋体"/>
                <w:b w:val="0"/>
                <w:bCs/>
                <w:color w:val="auto"/>
                <w:spacing w:val="0"/>
                <w:w w:val="100"/>
                <w:kern w:val="2"/>
                <w:sz w:val="24"/>
                <w:szCs w:val="24"/>
                <w:highlight w:val="none"/>
                <w:lang w:val="en-US" w:eastAsia="zh-CN" w:bidi="ar-SA"/>
              </w:rPr>
              <w:t>①项目组织机构</w:t>
            </w:r>
            <w:r>
              <w:rPr>
                <w:rFonts w:hint="eastAsia" w:ascii="宋体" w:hAnsi="宋体" w:cs="宋体"/>
                <w:b w:val="0"/>
                <w:bCs/>
                <w:color w:val="auto"/>
                <w:spacing w:val="0"/>
                <w:w w:val="100"/>
                <w:kern w:val="2"/>
                <w:sz w:val="24"/>
                <w:szCs w:val="24"/>
                <w:highlight w:val="none"/>
                <w:lang w:val="en-US" w:eastAsia="zh-CN" w:bidi="ar-SA"/>
              </w:rPr>
              <w:t>；</w:t>
            </w:r>
            <w:r>
              <w:rPr>
                <w:rFonts w:hint="default" w:ascii="宋体" w:hAnsi="宋体" w:cs="宋体"/>
                <w:b w:val="0"/>
                <w:bCs/>
                <w:color w:val="auto"/>
                <w:spacing w:val="0"/>
                <w:w w:val="100"/>
                <w:kern w:val="2"/>
                <w:sz w:val="24"/>
                <w:szCs w:val="24"/>
                <w:highlight w:val="none"/>
                <w:lang w:val="en-US" w:eastAsia="zh-CN" w:bidi="ar-SA"/>
              </w:rPr>
              <w:t>②</w:t>
            </w:r>
            <w:r>
              <w:rPr>
                <w:rFonts w:hint="eastAsia" w:ascii="宋体" w:hAnsi="宋体" w:cs="宋体"/>
                <w:b w:val="0"/>
                <w:bCs/>
                <w:color w:val="auto"/>
                <w:spacing w:val="0"/>
                <w:w w:val="100"/>
                <w:kern w:val="2"/>
                <w:sz w:val="24"/>
                <w:szCs w:val="24"/>
                <w:highlight w:val="none"/>
                <w:lang w:val="en-US" w:eastAsia="zh-CN" w:bidi="ar-SA"/>
              </w:rPr>
              <w:t>各</w:t>
            </w:r>
            <w:r>
              <w:rPr>
                <w:rFonts w:hint="default" w:ascii="宋体" w:hAnsi="宋体" w:cs="宋体"/>
                <w:b w:val="0"/>
                <w:bCs/>
                <w:color w:val="auto"/>
                <w:spacing w:val="0"/>
                <w:w w:val="100"/>
                <w:kern w:val="2"/>
                <w:sz w:val="24"/>
                <w:szCs w:val="24"/>
                <w:highlight w:val="none"/>
                <w:lang w:val="en-US" w:eastAsia="zh-CN" w:bidi="ar-SA"/>
              </w:rPr>
              <w:t>岗位职责</w:t>
            </w:r>
            <w:r>
              <w:rPr>
                <w:rFonts w:hint="eastAsia" w:ascii="宋体" w:hAnsi="宋体" w:cs="宋体"/>
                <w:b w:val="0"/>
                <w:bCs/>
                <w:color w:val="auto"/>
                <w:spacing w:val="0"/>
                <w:w w:val="100"/>
                <w:kern w:val="2"/>
                <w:sz w:val="24"/>
                <w:szCs w:val="24"/>
                <w:highlight w:val="none"/>
                <w:lang w:val="en-US" w:eastAsia="zh-CN" w:bidi="ar-SA"/>
              </w:rPr>
              <w:t>；</w:t>
            </w:r>
            <w:r>
              <w:rPr>
                <w:rFonts w:hint="default" w:ascii="宋体" w:hAnsi="宋体" w:cs="宋体"/>
                <w:b w:val="0"/>
                <w:bCs/>
                <w:color w:val="auto"/>
                <w:spacing w:val="0"/>
                <w:w w:val="100"/>
                <w:kern w:val="2"/>
                <w:sz w:val="24"/>
                <w:szCs w:val="24"/>
                <w:highlight w:val="none"/>
                <w:lang w:val="en-US" w:eastAsia="zh-CN" w:bidi="ar-SA"/>
              </w:rPr>
              <w:t>③</w:t>
            </w:r>
            <w:r>
              <w:rPr>
                <w:rFonts w:hint="eastAsia" w:ascii="宋体" w:hAnsi="宋体" w:cs="宋体"/>
                <w:b w:val="0"/>
                <w:bCs/>
                <w:color w:val="auto"/>
                <w:spacing w:val="0"/>
                <w:w w:val="100"/>
                <w:kern w:val="2"/>
                <w:sz w:val="24"/>
                <w:szCs w:val="24"/>
                <w:highlight w:val="none"/>
                <w:lang w:val="en-US" w:eastAsia="zh-CN" w:bidi="ar-SA"/>
              </w:rPr>
              <w:t>服务团队</w:t>
            </w:r>
            <w:r>
              <w:rPr>
                <w:rFonts w:hint="default" w:ascii="宋体" w:hAnsi="宋体" w:cs="宋体"/>
                <w:b w:val="0"/>
                <w:bCs/>
                <w:color w:val="auto"/>
                <w:spacing w:val="0"/>
                <w:w w:val="100"/>
                <w:kern w:val="2"/>
                <w:sz w:val="24"/>
                <w:szCs w:val="24"/>
                <w:highlight w:val="none"/>
                <w:lang w:val="en-US" w:eastAsia="zh-CN" w:bidi="ar-SA"/>
              </w:rPr>
              <w:t>组成人员的专业性（提供相关证明材料）。评审依据：每一项内容描述详细，切实可行符合项目实际内容得5分，①～③项合计得15分。内容①～③项任意一项缺项扣5分，扣完为止；内容①～③项里有一项内容缺陷（缺陷是指：内容不详细具体、描述过于简单、与项目特点不匹配、团队人员的配备的合理程度、团队人员的分工、存在不适用项目实际情况的情形等）扣1分，扣完为止。</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3A64A6A">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center"/>
              <w:textAlignment w:val="auto"/>
              <w:rPr>
                <w:rFonts w:hint="default" w:ascii="宋体" w:hAnsi="宋体" w:cs="宋体"/>
                <w:b/>
                <w:bCs/>
                <w:color w:val="FF0000"/>
                <w:spacing w:val="0"/>
                <w:w w:val="100"/>
                <w:kern w:val="2"/>
                <w:sz w:val="24"/>
                <w:szCs w:val="24"/>
                <w:highlight w:val="none"/>
                <w:lang w:val="en-US" w:eastAsia="zh-CN" w:bidi="ar-SA"/>
              </w:rPr>
            </w:pPr>
            <w:r>
              <w:rPr>
                <w:rFonts w:hint="eastAsia" w:ascii="宋体" w:hAnsi="宋体" w:cs="宋体"/>
                <w:b/>
                <w:bCs/>
                <w:color w:val="000000" w:themeColor="text1"/>
                <w:spacing w:val="0"/>
                <w:w w:val="100"/>
                <w:kern w:val="2"/>
                <w:sz w:val="24"/>
                <w:szCs w:val="24"/>
                <w:highlight w:val="none"/>
                <w:lang w:val="en-US" w:eastAsia="zh-CN" w:bidi="ar-SA"/>
                <w14:textFill>
                  <w14:solidFill>
                    <w14:schemeClr w14:val="tx1"/>
                  </w14:solidFill>
                </w14:textFill>
              </w:rPr>
              <w:t>15分</w:t>
            </w:r>
          </w:p>
        </w:tc>
      </w:tr>
      <w:tr w14:paraId="1AF7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left w:val="single" w:color="auto" w:sz="4" w:space="0"/>
              <w:right w:val="single" w:color="auto" w:sz="4" w:space="0"/>
            </w:tcBorders>
            <w:vAlign w:val="center"/>
          </w:tcPr>
          <w:p w14:paraId="44E416E3">
            <w:pPr>
              <w:keepNext w:val="0"/>
              <w:keepLines w:val="0"/>
              <w:pageBreakBefore w:val="0"/>
              <w:widowControl/>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sz w:val="24"/>
                <w:highlight w:val="none"/>
                <w:lang w:val="en-US" w:eastAsia="zh-CN"/>
              </w:rPr>
              <w:t>重点、难点分析及解决方案</w:t>
            </w:r>
          </w:p>
          <w:p w14:paraId="2A0B0517">
            <w:pPr>
              <w:keepNext w:val="0"/>
              <w:keepLines w:val="0"/>
              <w:pageBreakBefore w:val="0"/>
              <w:widowControl/>
              <w:suppressLineNumbers w:val="0"/>
              <w:kinsoku/>
              <w:wordWrap/>
              <w:overflowPunct/>
              <w:topLinePunct w:val="0"/>
              <w:bidi w:val="0"/>
              <w:spacing w:before="0" w:beforeAutospacing="0" w:after="0" w:afterAutospacing="0" w:line="460" w:lineRule="exact"/>
              <w:ind w:left="0" w:right="0" w:rightChars="0"/>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b/>
                <w:bCs/>
                <w:color w:val="auto"/>
                <w:kern w:val="0"/>
                <w:sz w:val="24"/>
                <w:szCs w:val="24"/>
                <w:lang w:val="en-US" w:eastAsia="zh-CN"/>
              </w:rPr>
              <w:t>（9分）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AD3A16">
            <w:pPr>
              <w:keepNext w:val="0"/>
              <w:keepLines w:val="0"/>
              <w:pageBreakBefore w:val="0"/>
              <w:suppressLineNumbers w:val="0"/>
              <w:kinsoku/>
              <w:wordWrap/>
              <w:overflowPunct/>
              <w:topLinePunct w:val="0"/>
              <w:bidi w:val="0"/>
              <w:spacing w:before="0" w:beforeAutospacing="0" w:after="0" w:afterAutospacing="0" w:line="460" w:lineRule="exact"/>
              <w:ind w:left="0" w:leftChars="0" w:right="0" w:rightChars="0"/>
              <w:jc w:val="left"/>
              <w:textAlignment w:val="auto"/>
              <w:rPr>
                <w:rFonts w:hint="eastAsia" w:ascii="宋体" w:hAnsi="宋体" w:cs="宋体"/>
                <w:b w:val="0"/>
                <w:bCs/>
                <w:color w:val="auto"/>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评审内容：①重点、难点分析；②重点、难点解决方案。评审依据：每一项内容描述详细，切实可行符合项目实际内容得4.5分，①～②项合计得9分。内容①～②项任意一项缺项扣4.5分，扣完为止；内容①～②项里有一项内容缺陷（缺陷是指：内容不详细具体、条理不清晰、描述过于简单、与项目特点不匹配、凭空编造、出现常识性错误、不可能实现的夸大情形、存在不适用项目实际情况的情形等）扣1分，扣完为止。</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5279D1">
            <w:pPr>
              <w:keepNext w:val="0"/>
              <w:keepLines w:val="0"/>
              <w:pageBreakBefore w:val="0"/>
              <w:suppressLineNumbers w:val="0"/>
              <w:kinsoku/>
              <w:wordWrap/>
              <w:overflowPunct/>
              <w:topLinePunct w:val="0"/>
              <w:bidi w:val="0"/>
              <w:spacing w:before="0" w:beforeAutospacing="0" w:after="0" w:afterAutospacing="0" w:line="460" w:lineRule="exact"/>
              <w:ind w:left="0" w:right="0" w:rightChars="0"/>
              <w:jc w:val="center"/>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9分</w:t>
            </w:r>
          </w:p>
        </w:tc>
      </w:tr>
      <w:tr w14:paraId="3FE5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left w:val="single" w:color="auto" w:sz="4" w:space="0"/>
              <w:right w:val="single" w:color="auto" w:sz="4" w:space="0"/>
            </w:tcBorders>
            <w:vAlign w:val="center"/>
          </w:tcPr>
          <w:p w14:paraId="11591B7A">
            <w:pPr>
              <w:keepNext w:val="0"/>
              <w:keepLines w:val="0"/>
              <w:pageBreakBefore w:val="0"/>
              <w:widowControl/>
              <w:suppressLineNumbers w:val="0"/>
              <w:kinsoku/>
              <w:wordWrap/>
              <w:overflowPunct/>
              <w:topLinePunct w:val="0"/>
              <w:bidi w:val="0"/>
              <w:spacing w:before="0" w:beforeAutospacing="0" w:after="0" w:afterAutospacing="0" w:line="460" w:lineRule="exact"/>
              <w:ind w:left="0" w:right="0" w:rightChars="0"/>
              <w:jc w:val="center"/>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合理化建议及保密措施</w:t>
            </w:r>
          </w:p>
          <w:p w14:paraId="4ACB70DF">
            <w:pPr>
              <w:keepNext w:val="0"/>
              <w:keepLines w:val="0"/>
              <w:pageBreakBefore w:val="0"/>
              <w:widowControl/>
              <w:suppressLineNumbers w:val="0"/>
              <w:kinsoku/>
              <w:wordWrap/>
              <w:overflowPunct/>
              <w:topLinePunct w:val="0"/>
              <w:bidi w:val="0"/>
              <w:spacing w:before="0" w:beforeAutospacing="0" w:after="0" w:afterAutospacing="0" w:line="460" w:lineRule="exact"/>
              <w:ind w:left="0" w:right="0" w:rightChars="0"/>
              <w:jc w:val="center"/>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（4分）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CDBFC9">
            <w:pPr>
              <w:keepNext w:val="0"/>
              <w:keepLines w:val="0"/>
              <w:pageBreakBefore w:val="0"/>
              <w:suppressLineNumbers w:val="0"/>
              <w:kinsoku/>
              <w:wordWrap/>
              <w:overflowPunct/>
              <w:topLinePunct w:val="0"/>
              <w:bidi w:val="0"/>
              <w:spacing w:before="0" w:beforeAutospacing="0" w:after="0" w:afterAutospacing="0" w:line="460" w:lineRule="exact"/>
              <w:ind w:left="0" w:leftChars="0" w:right="0" w:rightChars="0"/>
              <w:jc w:val="left"/>
              <w:textAlignment w:val="auto"/>
              <w:rPr>
                <w:rFonts w:hint="eastAsia" w:ascii="宋体" w:hAnsi="宋体" w:cs="宋体"/>
                <w:b w:val="0"/>
                <w:bCs/>
                <w:color w:val="auto"/>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评审内容：①合理化建议；②保密措施。评审依据：每一项内容描述详细，切实可行符合项目实际内容得2分，①～②项合计得4分。内容①～②项任意一项缺项扣2分，扣完为止；内容①～②项里有一项内容缺陷（缺陷是指：内容不详细具体、条理不清晰、描述过于简单、与项目特点不匹配、凭空编造、出现常识性错误、不可能实现的夸大情形、存在不适用项目实际情况的情形等）扣0.5分，扣完为止。</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B325B3">
            <w:pPr>
              <w:keepNext w:val="0"/>
              <w:keepLines w:val="0"/>
              <w:pageBreakBefore w:val="0"/>
              <w:suppressLineNumbers w:val="0"/>
              <w:kinsoku/>
              <w:wordWrap/>
              <w:overflowPunct/>
              <w:topLinePunct w:val="0"/>
              <w:bidi w:val="0"/>
              <w:spacing w:before="0" w:beforeAutospacing="0" w:after="0" w:afterAutospacing="0" w:line="460" w:lineRule="exact"/>
              <w:ind w:left="0" w:right="0" w:rightChars="0"/>
              <w:jc w:val="center"/>
              <w:textAlignment w:val="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4分</w:t>
            </w:r>
          </w:p>
        </w:tc>
      </w:tr>
      <w:tr w14:paraId="1C2D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left w:val="single" w:color="auto" w:sz="4" w:space="0"/>
              <w:right w:val="single" w:color="auto" w:sz="4" w:space="0"/>
            </w:tcBorders>
            <w:vAlign w:val="center"/>
          </w:tcPr>
          <w:p w14:paraId="088663CC">
            <w:pPr>
              <w:keepNext w:val="0"/>
              <w:keepLines w:val="0"/>
              <w:pageBreakBefore w:val="0"/>
              <w:widowControl/>
              <w:suppressLineNumbers w:val="0"/>
              <w:kinsoku/>
              <w:wordWrap/>
              <w:overflowPunct/>
              <w:topLinePunct w:val="0"/>
              <w:bidi w:val="0"/>
              <w:spacing w:before="0" w:beforeAutospacing="0" w:after="0" w:afterAutospacing="0" w:line="460" w:lineRule="exact"/>
              <w:ind w:left="0" w:right="0" w:rightChars="0"/>
              <w:jc w:val="center"/>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服务</w:t>
            </w:r>
          </w:p>
          <w:p w14:paraId="3286A9E0">
            <w:pPr>
              <w:keepNext w:val="0"/>
              <w:keepLines w:val="0"/>
              <w:pageBreakBefore w:val="0"/>
              <w:widowControl/>
              <w:suppressLineNumbers w:val="0"/>
              <w:kinsoku/>
              <w:wordWrap/>
              <w:overflowPunct/>
              <w:topLinePunct w:val="0"/>
              <w:bidi w:val="0"/>
              <w:spacing w:before="0" w:beforeAutospacing="0" w:after="0" w:afterAutospacing="0" w:line="460" w:lineRule="exact"/>
              <w:ind w:left="0" w:right="0" w:rightChars="0"/>
              <w:jc w:val="center"/>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承诺</w:t>
            </w:r>
          </w:p>
          <w:p w14:paraId="1307E9EE">
            <w:pPr>
              <w:keepNext w:val="0"/>
              <w:keepLines w:val="0"/>
              <w:pageBreakBefore w:val="0"/>
              <w:widowControl/>
              <w:suppressLineNumbers w:val="0"/>
              <w:kinsoku/>
              <w:wordWrap/>
              <w:overflowPunct/>
              <w:topLinePunct w:val="0"/>
              <w:bidi w:val="0"/>
              <w:spacing w:before="0" w:beforeAutospacing="0" w:after="0" w:afterAutospacing="0" w:line="460" w:lineRule="exact"/>
              <w:ind w:left="0" w:right="0" w:rightChars="0"/>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（4分）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D9D669">
            <w:pPr>
              <w:keepNext w:val="0"/>
              <w:keepLines w:val="0"/>
              <w:pageBreakBefore w:val="0"/>
              <w:suppressLineNumbers w:val="0"/>
              <w:kinsoku/>
              <w:wordWrap/>
              <w:overflowPunct/>
              <w:topLinePunct w:val="0"/>
              <w:bidi w:val="0"/>
              <w:spacing w:before="0" w:beforeAutospacing="0" w:after="0" w:afterAutospacing="0" w:line="460" w:lineRule="exact"/>
              <w:ind w:left="0" w:leftChars="0" w:right="0" w:rightChars="0"/>
              <w:jc w:val="left"/>
              <w:textAlignment w:val="auto"/>
              <w:rPr>
                <w:rFonts w:hint="eastAsia" w:ascii="宋体" w:hAnsi="宋体" w:cs="宋体"/>
                <w:b w:val="0"/>
                <w:bCs/>
                <w:color w:val="auto"/>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评审内容：①服务质量承诺；②服务周期承诺。评审依据：每一项内容描述详细，切实可行符合项目实际内容得2分，①～②项合计得4分。内容①～②项任意一项缺项扣2分，扣完为止；内容①～②项里有一项内容缺陷（缺陷是指：内容不详细具体、条理不清晰、描述过于简单、与项目特点不匹配、凭空编造、出现常识性错误、不可能实现的夸大情形、存在不适用项目实际情况的情形等）扣0.5分，扣完为止。</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F6A46F">
            <w:pPr>
              <w:keepNext w:val="0"/>
              <w:keepLines w:val="0"/>
              <w:pageBreakBefore w:val="0"/>
              <w:suppressLineNumbers w:val="0"/>
              <w:kinsoku/>
              <w:wordWrap/>
              <w:overflowPunct/>
              <w:topLinePunct w:val="0"/>
              <w:bidi w:val="0"/>
              <w:spacing w:before="0" w:beforeAutospacing="0" w:after="0" w:afterAutospacing="0" w:line="460" w:lineRule="exact"/>
              <w:ind w:left="0" w:right="0" w:rightChars="0"/>
              <w:jc w:val="center"/>
              <w:textAlignment w:val="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4分</w:t>
            </w:r>
          </w:p>
        </w:tc>
      </w:tr>
      <w:tr w14:paraId="72FA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0" w:type="dxa"/>
            <w:tcBorders>
              <w:left w:val="single" w:color="auto" w:sz="4" w:space="0"/>
              <w:right w:val="single" w:color="auto" w:sz="4" w:space="0"/>
            </w:tcBorders>
            <w:vAlign w:val="center"/>
          </w:tcPr>
          <w:p w14:paraId="57BA786F">
            <w:pPr>
              <w:keepNext w:val="0"/>
              <w:keepLines w:val="0"/>
              <w:pageBreakBefore w:val="0"/>
              <w:widowControl/>
              <w:suppressLineNumbers w:val="0"/>
              <w:kinsoku/>
              <w:wordWrap/>
              <w:overflowPunct/>
              <w:topLinePunct w:val="0"/>
              <w:bidi w:val="0"/>
              <w:spacing w:before="0" w:beforeAutospacing="0" w:after="0" w:afterAutospacing="0" w:line="460" w:lineRule="exact"/>
              <w:ind w:left="0" w:right="0" w:rightChars="0"/>
              <w:jc w:val="center"/>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业绩</w:t>
            </w:r>
          </w:p>
          <w:p w14:paraId="2279B9FC">
            <w:pPr>
              <w:keepNext w:val="0"/>
              <w:keepLines w:val="0"/>
              <w:pageBreakBefore w:val="0"/>
              <w:widowControl/>
              <w:suppressLineNumbers w:val="0"/>
              <w:kinsoku/>
              <w:wordWrap/>
              <w:overflowPunct/>
              <w:topLinePunct w:val="0"/>
              <w:bidi w:val="0"/>
              <w:spacing w:before="0" w:beforeAutospacing="0" w:after="0" w:afterAutospacing="0" w:line="460" w:lineRule="exact"/>
              <w:ind w:left="0" w:right="0" w:rightChars="0"/>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（10分）</w:t>
            </w:r>
          </w:p>
        </w:tc>
        <w:tc>
          <w:tcPr>
            <w:tcW w:w="7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D33F93">
            <w:pPr>
              <w:keepNext w:val="0"/>
              <w:keepLines w:val="0"/>
              <w:pageBreakBefore w:val="0"/>
              <w:suppressLineNumbers w:val="0"/>
              <w:kinsoku/>
              <w:wordWrap/>
              <w:overflowPunct/>
              <w:topLinePunct w:val="0"/>
              <w:bidi w:val="0"/>
              <w:spacing w:before="0" w:beforeAutospacing="0" w:after="0" w:afterAutospacing="0" w:line="460" w:lineRule="exact"/>
              <w:ind w:left="0" w:leftChars="0" w:right="0" w:rightChars="0"/>
              <w:jc w:val="left"/>
              <w:textAlignment w:val="auto"/>
              <w:rPr>
                <w:rFonts w:hint="eastAsia" w:ascii="宋体" w:hAnsi="宋体" w:cs="宋体"/>
                <w:b w:val="0"/>
                <w:bCs/>
                <w:color w:val="auto"/>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业绩：提供2023年01月至今全过程咨询管理项目业绩合同，每提供1份得</w:t>
            </w:r>
            <w:r>
              <w:rPr>
                <w:rFonts w:hint="eastAsia" w:ascii="宋体" w:hAnsi="宋体" w:cs="宋体"/>
                <w:b w:val="0"/>
                <w:bCs/>
                <w:color w:val="000000" w:themeColor="text1"/>
                <w:spacing w:val="0"/>
                <w:w w:val="100"/>
                <w:kern w:val="2"/>
                <w:sz w:val="24"/>
                <w:szCs w:val="24"/>
                <w:highlight w:val="none"/>
                <w:lang w:val="en-US" w:eastAsia="zh-CN" w:bidi="ar-SA"/>
                <w14:textFill>
                  <w14:solidFill>
                    <w14:schemeClr w14:val="tx1"/>
                  </w14:solidFill>
                </w14:textFill>
              </w:rPr>
              <w:t>2</w:t>
            </w:r>
            <w:r>
              <w:rPr>
                <w:rFonts w:hint="eastAsia" w:ascii="宋体" w:hAnsi="宋体" w:cs="宋体"/>
                <w:b w:val="0"/>
                <w:bCs/>
                <w:color w:val="auto"/>
                <w:spacing w:val="0"/>
                <w:w w:val="100"/>
                <w:kern w:val="2"/>
                <w:sz w:val="24"/>
                <w:szCs w:val="24"/>
                <w:highlight w:val="none"/>
                <w:lang w:val="en-US" w:eastAsia="zh-CN" w:bidi="ar-SA"/>
              </w:rPr>
              <w:t>分，最高得10分（以合同签订日期为准，所有内容应清晰可辨，否则不予认可）。未提供不得分。</w:t>
            </w:r>
          </w:p>
        </w:tc>
        <w:tc>
          <w:tcPr>
            <w:tcW w:w="7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DCD71E">
            <w:pPr>
              <w:keepNext w:val="0"/>
              <w:keepLines w:val="0"/>
              <w:pageBreakBefore w:val="0"/>
              <w:suppressLineNumbers w:val="0"/>
              <w:kinsoku/>
              <w:wordWrap/>
              <w:overflowPunct/>
              <w:topLinePunct w:val="0"/>
              <w:bidi w:val="0"/>
              <w:spacing w:before="0" w:beforeAutospacing="0" w:after="0" w:afterAutospacing="0" w:line="460" w:lineRule="exact"/>
              <w:ind w:left="0" w:right="0" w:rightChars="0"/>
              <w:jc w:val="center"/>
              <w:textAlignment w:val="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10分</w:t>
            </w:r>
          </w:p>
        </w:tc>
      </w:tr>
    </w:tbl>
    <w:p w14:paraId="6E0F55E7">
      <w:pPr>
        <w:pStyle w:val="29"/>
        <w:rPr>
          <w:color w:val="auto"/>
        </w:rPr>
      </w:pPr>
    </w:p>
    <w:tbl>
      <w:tblPr>
        <w:tblStyle w:val="43"/>
        <w:tblpPr w:leftFromText="180" w:rightFromText="180" w:vertAnchor="text" w:tblpX="10596" w:tblpY="-15054"/>
        <w:tblOverlap w:val="never"/>
        <w:tblW w:w="1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tblGrid>
      <w:tr w14:paraId="35C1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6" w:type="dxa"/>
          </w:tcPr>
          <w:p w14:paraId="39378A79">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tbl>
      <w:tblPr>
        <w:tblStyle w:val="43"/>
        <w:tblpPr w:leftFromText="180" w:rightFromText="180" w:vertAnchor="text" w:tblpX="10596" w:tblpY="-12794"/>
        <w:tblOverlap w:val="never"/>
        <w:tblW w:w="3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9"/>
      </w:tblGrid>
      <w:tr w14:paraId="047D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749" w:type="dxa"/>
          </w:tcPr>
          <w:p w14:paraId="53AE89E8">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r>
              <w:rPr>
                <w:rFonts w:hint="eastAsia" w:ascii="宋体" w:hAnsi="宋体" w:cs="宋体"/>
                <w:color w:val="auto"/>
                <w:sz w:val="24"/>
                <w:szCs w:val="24"/>
              </w:rPr>
              <w:t xml:space="preserve"> </w:t>
            </w:r>
          </w:p>
        </w:tc>
      </w:tr>
    </w:tbl>
    <w:tbl>
      <w:tblPr>
        <w:tblStyle w:val="43"/>
        <w:tblpPr w:leftFromText="180" w:rightFromText="180" w:vertAnchor="text" w:tblpX="10596" w:tblpY="-13528"/>
        <w:tblOverlap w:val="never"/>
        <w:tblW w:w="2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tblGrid>
      <w:tr w14:paraId="1C53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3B0AD356">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r w14:paraId="1B31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136E71C7">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tbl>
      <w:tblPr>
        <w:tblStyle w:val="43"/>
        <w:tblpPr w:leftFromText="180" w:rightFromText="180" w:vertAnchor="text" w:tblpX="10596" w:tblpY="-16461"/>
        <w:tblOverlap w:val="never"/>
        <w:tblW w:w="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tblGrid>
      <w:tr w14:paraId="4105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6" w:type="dxa"/>
          </w:tcPr>
          <w:p w14:paraId="089D4431">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c>
          <w:tcPr>
            <w:tcW w:w="236" w:type="dxa"/>
          </w:tcPr>
          <w:p w14:paraId="459D1BDC">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p w14:paraId="328E3A8B">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备注：</w:t>
      </w:r>
    </w:p>
    <w:p w14:paraId="624BAF43">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s="宋体"/>
          <w:color w:val="auto"/>
          <w:sz w:val="24"/>
          <w:szCs w:val="24"/>
        </w:rPr>
        <w:t>1</w:t>
      </w:r>
      <w:r>
        <w:rPr>
          <w:rFonts w:hint="eastAsia" w:ascii="宋体" w:hAnsi="宋体"/>
          <w:color w:val="auto"/>
          <w:sz w:val="24"/>
          <w:szCs w:val="24"/>
          <w:lang w:eastAsia="zh-CN"/>
        </w:rPr>
        <w:t>）</w:t>
      </w:r>
      <w:r>
        <w:rPr>
          <w:rFonts w:hint="eastAsia" w:ascii="宋体" w:hAnsi="宋体" w:cs="宋体"/>
          <w:color w:val="auto"/>
          <w:sz w:val="24"/>
          <w:szCs w:val="24"/>
        </w:rPr>
        <w:t xml:space="preserve"> 以上各项打分均由评标委员会独立评分，评分相邻两档之间的得分</w:t>
      </w:r>
      <w:r>
        <w:rPr>
          <w:rFonts w:hint="eastAsia" w:ascii="宋体" w:hAnsi="宋体"/>
          <w:color w:val="auto"/>
          <w:sz w:val="24"/>
          <w:szCs w:val="24"/>
        </w:rPr>
        <w:t>，归属于较低一档</w:t>
      </w:r>
      <w:r>
        <w:rPr>
          <w:rFonts w:hint="eastAsia" w:ascii="宋体" w:hAnsi="宋体"/>
          <w:color w:val="auto"/>
          <w:sz w:val="24"/>
          <w:szCs w:val="24"/>
          <w:lang w:eastAsia="zh-CN"/>
        </w:rPr>
        <w:t>，</w:t>
      </w:r>
      <w:r>
        <w:rPr>
          <w:rFonts w:hint="eastAsia" w:ascii="宋体" w:hAnsi="宋体"/>
          <w:color w:val="auto"/>
          <w:sz w:val="24"/>
          <w:szCs w:val="24"/>
        </w:rPr>
        <w:t>两档之间可取小数点进行打分，按评审后综合得分由高到低推荐一至三名中标候选人。</w:t>
      </w:r>
    </w:p>
    <w:p w14:paraId="6990E3C1">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ascii="宋体" w:hAnsi="宋体"/>
          <w:color w:val="auto"/>
          <w:sz w:val="24"/>
          <w:szCs w:val="24"/>
        </w:rPr>
        <w:t xml:space="preserve"> 评标委员会认为投标人的报价明显低于其他通过符合性审查投标人的报价，有可能影响</w:t>
      </w:r>
      <w:r>
        <w:rPr>
          <w:rFonts w:hint="eastAsia" w:ascii="宋体" w:hAnsi="宋体"/>
          <w:color w:val="auto"/>
          <w:sz w:val="24"/>
          <w:szCs w:val="24"/>
        </w:rPr>
        <w:t>服务</w:t>
      </w:r>
      <w:r>
        <w:rPr>
          <w:rFonts w:ascii="宋体" w:hAnsi="宋体"/>
          <w:color w:val="auto"/>
          <w:sz w:val="24"/>
          <w:szCs w:val="24"/>
        </w:rPr>
        <w:t>质量或者不能诚信履约的，应当要求其在评标现场合理的时间内提供书面说明，必要时提交相关证明材料；投标人不能证明其报价合理性的，评标委员会应当将其作为无效投标处理。</w:t>
      </w:r>
    </w:p>
    <w:p w14:paraId="210450A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若出现综合得分并列时，</w:t>
      </w:r>
      <w:r>
        <w:rPr>
          <w:rFonts w:ascii="宋体" w:hAnsi="宋体"/>
          <w:color w:val="auto"/>
          <w:sz w:val="24"/>
          <w:szCs w:val="24"/>
        </w:rPr>
        <w:t>按投标报价由低到高顺序排列。得分且投标报价相同的并列。投标文件满足招标文件全部实质性要求，且按照评审因素的量化指标评审得分最高的投标人为排名第一的中标候选人。</w:t>
      </w:r>
    </w:p>
    <w:p w14:paraId="045B9262">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数字均保留两位小数，第三位“四舍五入”。</w:t>
      </w:r>
    </w:p>
    <w:p w14:paraId="5B270318">
      <w:pPr>
        <w:pStyle w:val="2"/>
        <w:pageBreakBefore w:val="0"/>
        <w:widowControl w:val="0"/>
        <w:kinsoku/>
        <w:wordWrap/>
        <w:overflowPunct/>
        <w:topLinePunct w:val="0"/>
        <w:bidi w:val="0"/>
        <w:spacing w:line="440" w:lineRule="exact"/>
        <w:ind w:firstLine="480" w:firstLineChars="200"/>
        <w:textAlignment w:val="auto"/>
        <w:rPr>
          <w:rFonts w:asciiTheme="minorEastAsia" w:hAnsiTheme="minorEastAsia" w:eastAsiaTheme="minorEastAsia"/>
          <w:bCs/>
          <w:color w:val="auto"/>
          <w:kern w:val="2"/>
          <w:sz w:val="24"/>
          <w:szCs w:val="24"/>
          <w:lang w:val="en-US" w:bidi="ar-SA"/>
        </w:rPr>
      </w:pPr>
      <w:r>
        <w:rPr>
          <w:rFonts w:hint="eastAsia"/>
          <w:color w:val="auto"/>
          <w:sz w:val="24"/>
          <w:szCs w:val="24"/>
          <w:lang w:val="en-US" w:eastAsia="zh-CN"/>
        </w:rPr>
        <w:t>5）</w:t>
      </w:r>
      <w:r>
        <w:rPr>
          <w:rFonts w:hint="eastAsia" w:ascii="宋体" w:hAnsi="宋体" w:eastAsia="宋体" w:cs="Times New Roman"/>
          <w:bCs/>
          <w:color w:val="auto"/>
          <w:kern w:val="2"/>
          <w:sz w:val="24"/>
          <w:szCs w:val="24"/>
          <w:highlight w:val="none"/>
          <w:lang w:val="en-US" w:eastAsia="zh-CN" w:bidi="ar"/>
        </w:rPr>
        <w:t>针对</w:t>
      </w:r>
      <w:r>
        <w:rPr>
          <w:rFonts w:hint="eastAsia" w:ascii="宋体" w:hAnsi="宋体" w:eastAsia="宋体" w:cs="Times New Roman"/>
          <w:bCs/>
          <w:color w:val="auto"/>
          <w:kern w:val="2"/>
          <w:sz w:val="24"/>
          <w:szCs w:val="24"/>
          <w:lang w:val="en-US" w:eastAsia="zh-CN" w:bidi="ar"/>
        </w:rPr>
        <w:t>投标人提供</w:t>
      </w:r>
      <w:r>
        <w:rPr>
          <w:rFonts w:hint="eastAsia" w:cs="Times New Roman"/>
          <w:bCs/>
          <w:color w:val="auto"/>
          <w:kern w:val="2"/>
          <w:sz w:val="24"/>
          <w:szCs w:val="24"/>
          <w:lang w:val="en-US" w:eastAsia="zh-CN" w:bidi="ar"/>
        </w:rPr>
        <w:t>核心产品</w:t>
      </w:r>
      <w:r>
        <w:rPr>
          <w:rFonts w:hint="eastAsia" w:ascii="宋体" w:hAnsi="宋体" w:eastAsia="宋体" w:cs="Times New Roman"/>
          <w:bCs/>
          <w:color w:val="auto"/>
          <w:kern w:val="2"/>
          <w:sz w:val="24"/>
          <w:szCs w:val="24"/>
          <w:lang w:val="en-US" w:eastAsia="zh-CN" w:bidi="ar"/>
        </w:rPr>
        <w:t>相同品牌产品且通过资格审查、符合性审查的不同供应商参加同一合同项下投标的，按一家供应商计算，评审后得分最高的同品牌供应商获得成交人推荐资格；评审得分相同的，由专家组确定价格得分最高的一个供应商获得成交人推荐资格，其他同品牌供应商不作为成交候选人。</w:t>
      </w:r>
    </w:p>
    <w:p w14:paraId="4891A94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rPr>
        <w:t>评审时，投标人符合投标人须知33条采购政策的按照采购政策执行。</w:t>
      </w:r>
    </w:p>
    <w:p w14:paraId="5CFD38EC">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08CCA757">
      <w:pPr>
        <w:pageBreakBefore w:val="0"/>
        <w:widowControl w:val="0"/>
        <w:kinsoku/>
        <w:wordWrap/>
        <w:overflowPunct/>
        <w:topLinePunct w:val="0"/>
        <w:bidi w:val="0"/>
        <w:adjustRightInd w:val="0"/>
        <w:snapToGrid w:val="0"/>
        <w:spacing w:line="440" w:lineRule="exact"/>
        <w:ind w:firstLine="482" w:firstLineChars="200"/>
        <w:textAlignment w:val="auto"/>
        <w:rPr>
          <w:rFonts w:ascii="宋体" w:hAnsi="宋体"/>
          <w:color w:val="auto"/>
          <w:sz w:val="24"/>
          <w:szCs w:val="24"/>
        </w:rPr>
      </w:pPr>
      <w:bookmarkStart w:id="64" w:name="_Toc409689064"/>
      <w:bookmarkStart w:id="65" w:name="_Toc380336742"/>
      <w:bookmarkStart w:id="66" w:name="_Toc358364336"/>
      <w:r>
        <w:rPr>
          <w:rFonts w:ascii="宋体" w:hAnsi="宋体"/>
          <w:b/>
          <w:color w:val="auto"/>
          <w:sz w:val="24"/>
          <w:szCs w:val="24"/>
        </w:rPr>
        <w:t>2</w:t>
      </w:r>
      <w:r>
        <w:rPr>
          <w:rFonts w:hint="eastAsia" w:ascii="宋体" w:hAnsi="宋体"/>
          <w:b/>
          <w:color w:val="auto"/>
          <w:sz w:val="24"/>
          <w:szCs w:val="24"/>
          <w:lang w:eastAsia="zh-CN"/>
        </w:rPr>
        <w:t>9.</w:t>
      </w:r>
      <w:r>
        <w:rPr>
          <w:rFonts w:hint="eastAsia" w:ascii="宋体" w:hAnsi="宋体"/>
          <w:b/>
          <w:color w:val="auto"/>
          <w:sz w:val="24"/>
          <w:szCs w:val="24"/>
        </w:rPr>
        <w:t>定标</w:t>
      </w:r>
    </w:p>
    <w:p w14:paraId="26CD7FEF">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29.1</w:t>
      </w:r>
      <w:r>
        <w:rPr>
          <w:rFonts w:hint="eastAsia" w:ascii="宋体" w:hAnsi="宋体"/>
          <w:color w:val="auto"/>
          <w:sz w:val="24"/>
          <w:szCs w:val="24"/>
        </w:rPr>
        <w:t>采购代理机构应当在评标结束后2个工作日内，将评标报告送采购人定标。</w:t>
      </w:r>
    </w:p>
    <w:p w14:paraId="4AD92F1B">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29.2采购人应当自收到评标报告之日起</w:t>
      </w:r>
      <w:r>
        <w:rPr>
          <w:rFonts w:hint="eastAsia" w:ascii="宋体" w:hAnsi="宋体"/>
          <w:color w:val="auto"/>
          <w:sz w:val="24"/>
          <w:szCs w:val="24"/>
        </w:rPr>
        <w:t>5</w:t>
      </w:r>
      <w:r>
        <w:rPr>
          <w:rFonts w:ascii="宋体" w:hAnsi="宋体"/>
          <w:color w:val="auto"/>
          <w:sz w:val="24"/>
          <w:szCs w:val="24"/>
        </w:rPr>
        <w:t>个工作日内，在评标报告确定的中标候选人名单中按顺序确定中标人</w:t>
      </w:r>
      <w:r>
        <w:rPr>
          <w:rFonts w:hint="eastAsia" w:ascii="宋体" w:hAnsi="宋体"/>
          <w:color w:val="auto"/>
          <w:sz w:val="24"/>
          <w:szCs w:val="24"/>
        </w:rPr>
        <w:t>，复函采购代理机构。</w:t>
      </w:r>
    </w:p>
    <w:p w14:paraId="6A35B44B">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29.3</w:t>
      </w:r>
      <w:r>
        <w:rPr>
          <w:rFonts w:hint="eastAsia" w:ascii="宋体" w:hAnsi="宋体"/>
          <w:color w:val="auto"/>
          <w:sz w:val="24"/>
          <w:szCs w:val="24"/>
        </w:rPr>
        <w:t>采购代理机构在采购人确定中标单位2个工作日内，在省级以上财政部门指定的媒体上公告</w:t>
      </w:r>
      <w:r>
        <w:rPr>
          <w:rFonts w:ascii="ˎ̥" w:hAnsi="ˎ̥"/>
          <w:color w:val="auto"/>
          <w:sz w:val="24"/>
          <w:szCs w:val="24"/>
        </w:rPr>
        <w:t>中标结果</w:t>
      </w:r>
      <w:r>
        <w:rPr>
          <w:rFonts w:hint="eastAsia" w:ascii="ˎ̥" w:hAnsi="ˎ̥"/>
          <w:color w:val="auto"/>
          <w:sz w:val="24"/>
          <w:szCs w:val="24"/>
        </w:rPr>
        <w:t>。</w:t>
      </w:r>
    </w:p>
    <w:p w14:paraId="7C29D407">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29.4</w:t>
      </w:r>
      <w:r>
        <w:rPr>
          <w:rFonts w:hint="eastAsia" w:ascii="宋体" w:hAnsi="宋体"/>
          <w:color w:val="auto"/>
          <w:sz w:val="24"/>
          <w:szCs w:val="24"/>
        </w:rPr>
        <w:t>采购代理机构向中标供应商发出《中标通知书》。</w:t>
      </w:r>
    </w:p>
    <w:p w14:paraId="0D7388F2">
      <w:pPr>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bookmarkStart w:id="67" w:name="_Toc152042351"/>
      <w:bookmarkStart w:id="68" w:name="_Toc246996219"/>
      <w:bookmarkStart w:id="69" w:name="_Toc152045575"/>
      <w:bookmarkStart w:id="70" w:name="_Toc179632593"/>
      <w:bookmarkStart w:id="71" w:name="_Toc246996962"/>
      <w:bookmarkStart w:id="72" w:name="_Toc296590983"/>
      <w:bookmarkStart w:id="73" w:name="_Toc144974543"/>
      <w:bookmarkStart w:id="74" w:name="_Toc247085733"/>
      <w:bookmarkStart w:id="75" w:name="_Toc296602462"/>
      <w:bookmarkStart w:id="76" w:name="_Toc311415614"/>
      <w:r>
        <w:rPr>
          <w:rFonts w:ascii="宋体" w:hAnsi="宋体"/>
          <w:b/>
          <w:color w:val="auto"/>
          <w:sz w:val="24"/>
          <w:szCs w:val="24"/>
        </w:rPr>
        <w:t>30</w:t>
      </w:r>
      <w:r>
        <w:rPr>
          <w:rFonts w:hint="eastAsia" w:ascii="宋体" w:hAnsi="宋体"/>
          <w:b/>
          <w:color w:val="auto"/>
          <w:sz w:val="24"/>
          <w:szCs w:val="24"/>
          <w:lang w:val="en-US" w:eastAsia="zh-CN"/>
        </w:rPr>
        <w:t>.</w:t>
      </w:r>
      <w:r>
        <w:rPr>
          <w:rFonts w:hint="eastAsia" w:ascii="宋体" w:hAnsi="宋体"/>
          <w:b/>
          <w:color w:val="auto"/>
          <w:sz w:val="24"/>
          <w:szCs w:val="24"/>
        </w:rPr>
        <w:t>签订合同</w:t>
      </w:r>
    </w:p>
    <w:p w14:paraId="32BA0A6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30.1</w:t>
      </w:r>
      <w:r>
        <w:rPr>
          <w:rFonts w:hint="eastAsia" w:ascii="宋体" w:hAnsi="宋体"/>
          <w:color w:val="auto"/>
          <w:sz w:val="24"/>
          <w:szCs w:val="24"/>
        </w:rPr>
        <w:t>成交后，成交供应商在收到成交通知书后</w:t>
      </w:r>
      <w:r>
        <w:rPr>
          <w:rFonts w:hint="eastAsia" w:ascii="宋体" w:hAnsi="宋体"/>
          <w:color w:val="auto"/>
          <w:sz w:val="24"/>
          <w:szCs w:val="24"/>
          <w:lang w:val="en-US" w:eastAsia="zh-CN"/>
        </w:rPr>
        <w:t>25</w:t>
      </w:r>
      <w:r>
        <w:rPr>
          <w:rFonts w:hint="eastAsia" w:ascii="宋体" w:hAnsi="宋体"/>
          <w:color w:val="auto"/>
          <w:sz w:val="24"/>
          <w:szCs w:val="24"/>
        </w:rPr>
        <w:t>个日历日内，应按招标文件的要求与采购人洽谈合同条款，并签订供货合同，同时送监督机构备案，招标文件及成交供应商的投标文件均作为合同的组成部分。</w:t>
      </w:r>
    </w:p>
    <w:p w14:paraId="35381AF2">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30.2</w:t>
      </w:r>
      <w:r>
        <w:rPr>
          <w:rFonts w:hint="eastAsia" w:ascii="宋体" w:hAnsi="宋体"/>
          <w:color w:val="auto"/>
          <w:sz w:val="24"/>
          <w:szCs w:val="24"/>
        </w:rPr>
        <w:t>采购人不得向成交供应商提出超出招标文件以外的任何要求作为签订合同的条件，不得与成交供应商订立背离招标文件确定的合同文本以及采购服务要求实质性内容的协议。</w:t>
      </w:r>
    </w:p>
    <w:p w14:paraId="6DEABA6C">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30.3</w:t>
      </w:r>
      <w:r>
        <w:rPr>
          <w:rFonts w:hint="eastAsia" w:ascii="宋体" w:hAnsi="宋体"/>
          <w:color w:val="auto"/>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5A4CA93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30.4</w:t>
      </w:r>
      <w:r>
        <w:rPr>
          <w:rFonts w:hint="eastAsia" w:ascii="宋体" w:hAnsi="宋体"/>
          <w:color w:val="auto"/>
          <w:sz w:val="24"/>
          <w:szCs w:val="24"/>
        </w:rPr>
        <w:t>政府采购合同在执行过程中，确需修改、变更时，应当按照相应的审核批准程序办理。</w:t>
      </w:r>
    </w:p>
    <w:p w14:paraId="55614A0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 xml:space="preserve">30.5 </w:t>
      </w:r>
      <w:r>
        <w:rPr>
          <w:rFonts w:hint="eastAsia" w:ascii="宋体" w:hAnsi="宋体"/>
          <w:color w:val="auto"/>
          <w:sz w:val="24"/>
          <w:szCs w:val="24"/>
        </w:rPr>
        <w:t>招标文件、投标文件、澄清等为政府采购合同的组成部分，具有同等法律效力。</w:t>
      </w:r>
    </w:p>
    <w:p w14:paraId="26A8D562">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30.6</w:t>
      </w:r>
      <w:r>
        <w:rPr>
          <w:rFonts w:hint="eastAsia" w:ascii="宋体" w:hAnsi="宋体"/>
          <w:color w:val="auto"/>
          <w:sz w:val="24"/>
          <w:szCs w:val="24"/>
        </w:rPr>
        <w:t>政府采购管理部门在合同履行期间以及履行期后，可以随时检查项目的执行情况，对采购标准、采购内容进行调查核实，并对发现的问题进行处理。</w:t>
      </w:r>
    </w:p>
    <w:p w14:paraId="66069EF8">
      <w:pPr>
        <w:pStyle w:val="5"/>
        <w:pageBreakBefore w:val="0"/>
        <w:widowControl w:val="0"/>
        <w:kinsoku/>
        <w:wordWrap/>
        <w:overflowPunct/>
        <w:topLinePunct w:val="0"/>
        <w:bidi w:val="0"/>
        <w:spacing w:before="0" w:after="0" w:line="440" w:lineRule="exact"/>
        <w:jc w:val="center"/>
        <w:textAlignment w:val="auto"/>
        <w:rPr>
          <w:color w:val="auto"/>
        </w:rPr>
      </w:pPr>
      <w:bookmarkStart w:id="77" w:name="_Toc23258610"/>
      <w:bookmarkStart w:id="78" w:name="_Toc26541327"/>
      <w:r>
        <w:rPr>
          <w:rFonts w:hint="eastAsia"/>
          <w:color w:val="auto"/>
        </w:rPr>
        <w:t>六、代理服务费</w:t>
      </w:r>
      <w:bookmarkEnd w:id="77"/>
      <w:bookmarkEnd w:id="78"/>
    </w:p>
    <w:bookmarkEnd w:id="67"/>
    <w:bookmarkEnd w:id="68"/>
    <w:bookmarkEnd w:id="69"/>
    <w:bookmarkEnd w:id="70"/>
    <w:bookmarkEnd w:id="71"/>
    <w:bookmarkEnd w:id="72"/>
    <w:bookmarkEnd w:id="73"/>
    <w:bookmarkEnd w:id="74"/>
    <w:bookmarkEnd w:id="75"/>
    <w:p w14:paraId="76E29607">
      <w:pPr>
        <w:pageBreakBefore w:val="0"/>
        <w:widowControl w:val="0"/>
        <w:kinsoku/>
        <w:wordWrap/>
        <w:overflowPunct/>
        <w:topLinePunct w:val="0"/>
        <w:bidi w:val="0"/>
        <w:spacing w:line="440" w:lineRule="exact"/>
        <w:ind w:firstLine="482" w:firstLineChars="200"/>
        <w:textAlignment w:val="auto"/>
        <w:rPr>
          <w:rFonts w:ascii="宋体" w:hAnsi="宋体"/>
          <w:b/>
          <w:color w:val="000000" w:themeColor="text1"/>
          <w:sz w:val="24"/>
          <w:szCs w:val="24"/>
          <w14:textFill>
            <w14:solidFill>
              <w14:schemeClr w14:val="tx1"/>
            </w14:solidFill>
          </w14:textFill>
        </w:rPr>
      </w:pPr>
      <w:bookmarkStart w:id="79" w:name="_Toc144974546"/>
      <w:r>
        <w:rPr>
          <w:rFonts w:ascii="宋体" w:hAnsi="宋体"/>
          <w:b/>
          <w:color w:val="auto"/>
          <w:sz w:val="24"/>
          <w:szCs w:val="24"/>
        </w:rPr>
        <w:t>3</w:t>
      </w:r>
      <w:r>
        <w:rPr>
          <w:rFonts w:hint="eastAsia" w:ascii="宋体" w:hAnsi="宋体"/>
          <w:b/>
          <w:color w:val="auto"/>
          <w:sz w:val="24"/>
          <w:szCs w:val="24"/>
          <w:lang w:eastAsia="zh-CN"/>
        </w:rPr>
        <w:t>1</w:t>
      </w: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代理服务费</w:t>
      </w:r>
    </w:p>
    <w:bookmarkEnd w:id="79"/>
    <w:p w14:paraId="0DEB21A1">
      <w:pPr>
        <w:pageBreakBefore w:val="0"/>
        <w:widowControl w:val="0"/>
        <w:kinsoku/>
        <w:wordWrap/>
        <w:overflowPunct/>
        <w:topLinePunct w:val="0"/>
        <w:bidi w:val="0"/>
        <w:adjustRightInd w:val="0"/>
        <w:snapToGrid w:val="0"/>
        <w:spacing w:line="440" w:lineRule="exact"/>
        <w:ind w:firstLine="480" w:firstLineChars="200"/>
        <w:textAlignment w:val="auto"/>
        <w:rPr>
          <w:rFonts w:hint="default" w:ascii="宋体" w:hAnsi="宋体" w:eastAsia="宋体" w:cs="Times New Roman"/>
          <w:color w:val="000000" w:themeColor="text1"/>
          <w:sz w:val="24"/>
          <w:szCs w:val="24"/>
          <w:lang w:val="en-US" w:eastAsia="zh-CN"/>
          <w14:textFill>
            <w14:solidFill>
              <w14:schemeClr w14:val="tx1"/>
            </w14:solidFill>
          </w14:textFill>
        </w:rPr>
      </w:pPr>
      <w:bookmarkStart w:id="80" w:name="_Toc23258611"/>
      <w:bookmarkStart w:id="81" w:name="_Toc26541328"/>
      <w:r>
        <w:rPr>
          <w:rFonts w:hint="eastAsia" w:ascii="宋体" w:hAnsi="宋体" w:eastAsia="宋体" w:cs="Times New Roman"/>
          <w:color w:val="000000" w:themeColor="text1"/>
          <w:sz w:val="24"/>
          <w:szCs w:val="24"/>
          <w:lang w:val="en-US" w:eastAsia="zh-CN"/>
          <w14:textFill>
            <w14:solidFill>
              <w14:schemeClr w14:val="tx1"/>
            </w14:solidFill>
          </w14:textFill>
        </w:rPr>
        <w:t>1.代理服务费</w:t>
      </w:r>
      <w:r>
        <w:rPr>
          <w:rFonts w:hint="eastAsia" w:ascii="宋体" w:hAnsi="宋体" w:cs="Times New Roman"/>
          <w:color w:val="000000" w:themeColor="text1"/>
          <w:sz w:val="24"/>
          <w:szCs w:val="24"/>
          <w:lang w:val="en-US" w:eastAsia="zh-CN"/>
          <w14:textFill>
            <w14:solidFill>
              <w14:schemeClr w14:val="tx1"/>
            </w14:solidFill>
          </w14:textFill>
        </w:rPr>
        <w:t>依据安康市中医医院组织的《安康市中医医院病房改造能力提升项目全过程咨询服务招标代理项目》询价结果及中标通知书，本项目代理服务费按照21000.00元</w:t>
      </w:r>
      <w:r>
        <w:rPr>
          <w:rFonts w:hint="eastAsia" w:ascii="宋体" w:hAnsi="宋体" w:eastAsia="宋体" w:cs="Times New Roman"/>
          <w:color w:val="000000" w:themeColor="text1"/>
          <w:sz w:val="24"/>
          <w:szCs w:val="24"/>
          <w:lang w:val="en-US" w:eastAsia="zh-CN"/>
          <w14:textFill>
            <w14:solidFill>
              <w14:schemeClr w14:val="tx1"/>
            </w14:solidFill>
          </w14:textFill>
        </w:rPr>
        <w:t>计取</w:t>
      </w:r>
      <w:r>
        <w:rPr>
          <w:rFonts w:hint="eastAsia" w:ascii="宋体" w:hAnsi="宋体" w:cs="Times New Roman"/>
          <w:color w:val="000000" w:themeColor="text1"/>
          <w:sz w:val="24"/>
          <w:szCs w:val="24"/>
          <w:lang w:val="en-US" w:eastAsia="zh-CN"/>
          <w14:textFill>
            <w14:solidFill>
              <w14:schemeClr w14:val="tx1"/>
            </w14:solidFill>
          </w14:textFill>
        </w:rPr>
        <w:t>，由中标供应商在领取中标通知书时一次性向安康尚昊招标代理有限公司支付。</w:t>
      </w:r>
    </w:p>
    <w:p w14:paraId="01831C9C">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采购代理机构开户名称：安康尚昊招标代理有限公司  </w:t>
      </w:r>
    </w:p>
    <w:p w14:paraId="4141CAEA">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开户行名称：中国建设银行股份有限公司安康分行营业部  </w:t>
      </w:r>
    </w:p>
    <w:p w14:paraId="40B3083A">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cs="Times New Roman"/>
          <w:color w:val="auto"/>
          <w:sz w:val="24"/>
          <w:szCs w:val="24"/>
          <w:lang w:eastAsia="zh-CN"/>
        </w:rPr>
        <w:t>账</w:t>
      </w:r>
      <w:r>
        <w:rPr>
          <w:rFonts w:hint="eastAsia" w:ascii="宋体" w:hAnsi="宋体" w:eastAsia="宋体" w:cs="Times New Roman"/>
          <w:color w:val="auto"/>
          <w:sz w:val="24"/>
          <w:szCs w:val="24"/>
        </w:rPr>
        <w:t xml:space="preserve">      号：61050166371100000492</w:t>
      </w:r>
    </w:p>
    <w:p w14:paraId="579EE5C1">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2.</w:t>
      </w:r>
      <w:r>
        <w:rPr>
          <w:rFonts w:hint="eastAsia" w:ascii="宋体" w:hAnsi="宋体" w:cs="Times New Roman"/>
          <w:color w:val="auto"/>
          <w:sz w:val="24"/>
          <w:szCs w:val="24"/>
          <w:lang w:val="en-US" w:eastAsia="zh-CN"/>
        </w:rPr>
        <w:t>中标</w:t>
      </w:r>
      <w:r>
        <w:rPr>
          <w:rFonts w:hint="eastAsia" w:ascii="宋体" w:hAnsi="宋体" w:eastAsia="宋体" w:cs="Times New Roman"/>
          <w:color w:val="auto"/>
          <w:sz w:val="24"/>
          <w:szCs w:val="24"/>
          <w:lang w:val="en-US" w:eastAsia="zh-CN"/>
        </w:rPr>
        <w:t>供应商</w:t>
      </w:r>
      <w:r>
        <w:rPr>
          <w:rFonts w:hint="eastAsia" w:ascii="宋体" w:hAnsi="宋体" w:eastAsia="宋体" w:cs="Times New Roman"/>
          <w:color w:val="auto"/>
          <w:sz w:val="24"/>
          <w:szCs w:val="24"/>
        </w:rPr>
        <w:t>在领取成交通知书前，须向采购代理机构一次性支付招标代理服务费</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rPr>
        <w:t>代理服务费以转账、电汇或现金等形式交纳。</w:t>
      </w:r>
    </w:p>
    <w:p w14:paraId="42AB63B1">
      <w:pPr>
        <w:pageBreakBefore w:val="0"/>
        <w:widowControl w:val="0"/>
        <w:kinsoku/>
        <w:wordWrap/>
        <w:overflowPunct/>
        <w:topLinePunct w:val="0"/>
        <w:bidi w:val="0"/>
        <w:adjustRightInd w:val="0"/>
        <w:snapToGrid w:val="0"/>
        <w:spacing w:line="440" w:lineRule="exact"/>
        <w:jc w:val="center"/>
        <w:textAlignment w:val="auto"/>
        <w:rPr>
          <w:rFonts w:hint="eastAsia" w:ascii="Calibri Light" w:hAnsi="Calibri Light" w:eastAsia="宋体" w:cs="Times New Roman"/>
          <w:b/>
          <w:bCs/>
          <w:color w:val="auto"/>
          <w:kern w:val="2"/>
          <w:sz w:val="32"/>
          <w:szCs w:val="32"/>
          <w:lang w:val="en-US" w:eastAsia="zh-CN" w:bidi="ar-SA"/>
        </w:rPr>
      </w:pPr>
      <w:r>
        <w:rPr>
          <w:rFonts w:hint="eastAsia" w:ascii="Calibri Light" w:hAnsi="Calibri Light" w:eastAsia="宋体" w:cs="Times New Roman"/>
          <w:b/>
          <w:bCs/>
          <w:color w:val="auto"/>
          <w:kern w:val="2"/>
          <w:sz w:val="32"/>
          <w:szCs w:val="32"/>
          <w:lang w:val="en-US" w:eastAsia="zh-CN" w:bidi="ar-SA"/>
        </w:rPr>
        <w:t>七、质疑、投诉</w:t>
      </w:r>
      <w:bookmarkEnd w:id="80"/>
      <w:bookmarkEnd w:id="81"/>
    </w:p>
    <w:p w14:paraId="6FB819E4">
      <w:pPr>
        <w:pageBreakBefore w:val="0"/>
        <w:widowControl w:val="0"/>
        <w:kinsoku/>
        <w:wordWrap/>
        <w:overflowPunct/>
        <w:topLinePunct w:val="0"/>
        <w:bidi w:val="0"/>
        <w:spacing w:line="440" w:lineRule="exact"/>
        <w:ind w:firstLine="482" w:firstLineChars="200"/>
        <w:textAlignment w:val="auto"/>
        <w:rPr>
          <w:rFonts w:ascii="宋体" w:hAnsi="宋体"/>
          <w:b/>
          <w:snapToGrid w:val="0"/>
          <w:color w:val="auto"/>
          <w:sz w:val="24"/>
          <w:szCs w:val="24"/>
        </w:rPr>
      </w:pPr>
      <w:r>
        <w:rPr>
          <w:rFonts w:ascii="宋体" w:hAnsi="宋体"/>
          <w:b/>
          <w:snapToGrid w:val="0"/>
          <w:color w:val="auto"/>
          <w:sz w:val="24"/>
          <w:szCs w:val="24"/>
        </w:rPr>
        <w:t>3</w:t>
      </w:r>
      <w:r>
        <w:rPr>
          <w:rFonts w:hint="eastAsia" w:ascii="宋体" w:hAnsi="宋体"/>
          <w:b/>
          <w:snapToGrid w:val="0"/>
          <w:color w:val="auto"/>
          <w:sz w:val="24"/>
          <w:szCs w:val="24"/>
          <w:lang w:eastAsia="zh-CN"/>
        </w:rPr>
        <w:t>2.</w:t>
      </w:r>
      <w:r>
        <w:rPr>
          <w:rFonts w:hint="eastAsia" w:ascii="宋体" w:hAnsi="宋体"/>
          <w:b/>
          <w:snapToGrid w:val="0"/>
          <w:color w:val="auto"/>
          <w:sz w:val="24"/>
          <w:szCs w:val="24"/>
        </w:rPr>
        <w:t>质疑、</w:t>
      </w:r>
      <w:r>
        <w:rPr>
          <w:rFonts w:ascii="宋体" w:hAnsi="宋体"/>
          <w:b/>
          <w:snapToGrid w:val="0"/>
          <w:color w:val="auto"/>
          <w:sz w:val="24"/>
          <w:szCs w:val="24"/>
        </w:rPr>
        <w:t>投诉</w:t>
      </w:r>
    </w:p>
    <w:p w14:paraId="60A8A861">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38BF0BC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w:t>
      </w:r>
      <w:r>
        <w:rPr>
          <w:rFonts w:hint="eastAsia" w:ascii="宋体" w:hAnsi="宋体"/>
          <w:color w:val="auto"/>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5E47F3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(一)对可以质疑的采购文件提出质疑的，为收到采购文件之日或者采购文件公告期限届满之日</w:t>
      </w:r>
      <w:r>
        <w:rPr>
          <w:rFonts w:hint="eastAsia" w:ascii="宋体" w:hAnsi="宋体"/>
          <w:color w:val="auto"/>
          <w:sz w:val="24"/>
          <w:szCs w:val="24"/>
          <w:lang w:eastAsia="zh-CN"/>
        </w:rPr>
        <w:t>；</w:t>
      </w:r>
    </w:p>
    <w:p w14:paraId="61E296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(二)对采购过程提出质疑的，为各采购程序环节结束之日</w:t>
      </w:r>
      <w:r>
        <w:rPr>
          <w:rFonts w:hint="eastAsia" w:ascii="宋体" w:hAnsi="宋体"/>
          <w:color w:val="auto"/>
          <w:sz w:val="24"/>
          <w:szCs w:val="24"/>
          <w:lang w:eastAsia="zh-CN"/>
        </w:rPr>
        <w:t>；</w:t>
      </w:r>
    </w:p>
    <w:p w14:paraId="722A33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(三)对中标或者成交结果提出质疑的，为中标或者成交结果公告期限届满之日。</w:t>
      </w:r>
    </w:p>
    <w:p w14:paraId="5946655C">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32.2</w:t>
      </w:r>
      <w:r>
        <w:rPr>
          <w:rFonts w:hint="eastAsia" w:ascii="宋体" w:hAnsi="宋体"/>
          <w:color w:val="auto"/>
          <w:sz w:val="24"/>
          <w:szCs w:val="24"/>
        </w:rPr>
        <w:t>供应商应当在法定质疑期内一次性提出针对同一采购程序环节的质疑。</w:t>
      </w:r>
    </w:p>
    <w:p w14:paraId="05DC902C">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32.3</w:t>
      </w:r>
      <w:r>
        <w:rPr>
          <w:rFonts w:hint="eastAsia" w:ascii="宋体" w:hAnsi="宋体"/>
          <w:color w:val="auto"/>
          <w:sz w:val="24"/>
          <w:szCs w:val="24"/>
        </w:rPr>
        <w:t>质疑函应当包括下列主要内容：</w:t>
      </w:r>
    </w:p>
    <w:p w14:paraId="22DF0C8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（1）供应商的姓名或者名称、地址、邮编、联系人及联系电话；</w:t>
      </w:r>
    </w:p>
    <w:p w14:paraId="73C85137">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（2）质疑项目的名称、编号；</w:t>
      </w:r>
    </w:p>
    <w:p w14:paraId="0B6D38B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（3）具体、明确的质疑事项和与质疑事项相关的请求；</w:t>
      </w:r>
    </w:p>
    <w:p w14:paraId="1A576B3C">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（4）事实依据；</w:t>
      </w:r>
    </w:p>
    <w:p w14:paraId="1E6EDBA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（5）必要的法律依据；</w:t>
      </w:r>
    </w:p>
    <w:p w14:paraId="2E428B0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（6）提出质疑的日期。</w:t>
      </w:r>
    </w:p>
    <w:p w14:paraId="62FAFFCD">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32.4</w:t>
      </w:r>
      <w:r>
        <w:rPr>
          <w:rFonts w:hint="eastAsia" w:ascii="宋体" w:hAnsi="宋体"/>
          <w:color w:val="auto"/>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73A831FF">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32.5</w:t>
      </w:r>
      <w:r>
        <w:rPr>
          <w:rFonts w:hint="eastAsia" w:ascii="宋体" w:hAnsi="宋体"/>
          <w:color w:val="auto"/>
          <w:sz w:val="24"/>
          <w:szCs w:val="24"/>
        </w:rPr>
        <w:t>质疑函内容不得含有虚假、恶意</w:t>
      </w:r>
      <w:r>
        <w:rPr>
          <w:rFonts w:hint="eastAsia" w:ascii="宋体" w:hAnsi="宋体"/>
          <w:color w:val="auto"/>
          <w:sz w:val="24"/>
          <w:szCs w:val="24"/>
          <w:lang w:eastAsia="zh-CN"/>
        </w:rPr>
        <w:t>成分</w:t>
      </w:r>
      <w:r>
        <w:rPr>
          <w:rFonts w:hint="eastAsia" w:ascii="宋体" w:hAnsi="宋体"/>
          <w:color w:val="auto"/>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17F6C8DD">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32.6</w:t>
      </w:r>
      <w:r>
        <w:rPr>
          <w:rFonts w:hint="eastAsia" w:ascii="宋体" w:hAnsi="宋体"/>
          <w:color w:val="auto"/>
          <w:sz w:val="24"/>
          <w:szCs w:val="24"/>
        </w:rPr>
        <w:t xml:space="preserve">质疑函接收方式：由自然人本人或法定代表人或者其授权代表携带书面原件及身份证明原件到现场递交，否则不予受理 。 </w:t>
      </w:r>
    </w:p>
    <w:p w14:paraId="6DBB06C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32.7</w:t>
      </w:r>
      <w:r>
        <w:rPr>
          <w:rFonts w:hint="eastAsia" w:ascii="宋体" w:hAnsi="宋体"/>
          <w:color w:val="auto"/>
          <w:sz w:val="24"/>
          <w:szCs w:val="24"/>
        </w:rPr>
        <w:t>质疑受理部门：安康尚昊招标代理有限公司</w:t>
      </w:r>
    </w:p>
    <w:p w14:paraId="031B2A7F">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 xml:space="preserve">   质疑受理电话：</w:t>
      </w:r>
      <w:r>
        <w:rPr>
          <w:rFonts w:hint="eastAsia" w:ascii="宋体" w:hAnsi="宋体"/>
          <w:color w:val="auto"/>
          <w:sz w:val="24"/>
          <w:szCs w:val="24"/>
          <w:lang w:eastAsia="zh-CN"/>
        </w:rPr>
        <w:t>13991519725</w:t>
      </w:r>
    </w:p>
    <w:p w14:paraId="50B6E241">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olor w:val="auto"/>
          <w:sz w:val="24"/>
          <w:szCs w:val="24"/>
          <w:lang w:eastAsia="zh-CN"/>
        </w:rPr>
      </w:pPr>
      <w:r>
        <w:rPr>
          <w:rFonts w:ascii="宋体" w:hAnsi="宋体"/>
          <w:color w:val="auto"/>
          <w:sz w:val="24"/>
          <w:szCs w:val="24"/>
        </w:rPr>
        <w:t>32.8</w:t>
      </w:r>
      <w:r>
        <w:rPr>
          <w:rFonts w:hint="eastAsia" w:ascii="宋体" w:hAnsi="宋体"/>
          <w:color w:val="auto"/>
          <w:sz w:val="24"/>
          <w:szCs w:val="24"/>
        </w:rPr>
        <w:t>提交质疑函地点：</w:t>
      </w:r>
      <w:r>
        <w:rPr>
          <w:rFonts w:hint="eastAsia" w:ascii="宋体" w:hAnsi="宋体"/>
          <w:color w:val="auto"/>
          <w:sz w:val="24"/>
          <w:szCs w:val="24"/>
          <w:lang w:eastAsia="zh-CN"/>
        </w:rPr>
        <w:t>安康市高新区高新观澜8栋</w:t>
      </w:r>
      <w:r>
        <w:rPr>
          <w:rFonts w:hint="eastAsia" w:ascii="宋体" w:hAnsi="宋体"/>
          <w:color w:val="auto"/>
          <w:sz w:val="24"/>
          <w:szCs w:val="24"/>
          <w:lang w:val="en-US" w:eastAsia="zh-CN"/>
        </w:rPr>
        <w:t>2</w:t>
      </w:r>
      <w:r>
        <w:rPr>
          <w:rFonts w:hint="eastAsia" w:ascii="宋体" w:hAnsi="宋体"/>
          <w:color w:val="auto"/>
          <w:sz w:val="24"/>
          <w:szCs w:val="24"/>
          <w:lang w:eastAsia="zh-CN"/>
        </w:rPr>
        <w:t>单元801室</w:t>
      </w:r>
    </w:p>
    <w:p w14:paraId="56ACBC4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32.9</w:t>
      </w:r>
      <w:r>
        <w:rPr>
          <w:rFonts w:hint="eastAsia" w:ascii="宋体" w:hAnsi="宋体"/>
          <w:color w:val="auto"/>
          <w:sz w:val="24"/>
          <w:szCs w:val="24"/>
        </w:rPr>
        <w:t>本次采购活动中，采购代理机构对质疑函回复的书面文件的送达方式为现场取件。</w:t>
      </w:r>
    </w:p>
    <w:p w14:paraId="70C18F8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如所质疑的问题比较复杂，采购人或者采购代理机构在规定的答复时间内无法回复，应事先告知提出质疑的供应商，同时向同级政府采购监督管理部门报告。</w:t>
      </w:r>
    </w:p>
    <w:p w14:paraId="6D907897">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32.10</w:t>
      </w:r>
      <w:r>
        <w:rPr>
          <w:rFonts w:hint="eastAsia" w:ascii="宋体" w:hAnsi="宋体"/>
          <w:color w:val="auto"/>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4AD0C97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32.11</w:t>
      </w:r>
      <w:r>
        <w:rPr>
          <w:rFonts w:hint="eastAsia" w:ascii="宋体" w:hAnsi="宋体"/>
          <w:color w:val="auto"/>
          <w:sz w:val="24"/>
          <w:szCs w:val="24"/>
        </w:rPr>
        <w:t xml:space="preserve"> 质疑函应当使用中文。</w:t>
      </w:r>
    </w:p>
    <w:p w14:paraId="157A538B">
      <w:pPr>
        <w:pStyle w:val="5"/>
        <w:pageBreakBefore w:val="0"/>
        <w:widowControl w:val="0"/>
        <w:kinsoku/>
        <w:wordWrap/>
        <w:overflowPunct/>
        <w:topLinePunct w:val="0"/>
        <w:bidi w:val="0"/>
        <w:spacing w:before="0" w:after="0" w:line="440" w:lineRule="exact"/>
        <w:jc w:val="center"/>
        <w:textAlignment w:val="auto"/>
        <w:rPr>
          <w:color w:val="auto"/>
        </w:rPr>
      </w:pPr>
      <w:bookmarkStart w:id="82" w:name="_Toc26541329"/>
      <w:bookmarkStart w:id="83" w:name="_Toc23258612"/>
      <w:r>
        <w:rPr>
          <w:rFonts w:hint="eastAsia"/>
          <w:color w:val="auto"/>
        </w:rPr>
        <w:t>八、采购政策</w:t>
      </w:r>
      <w:bookmarkEnd w:id="82"/>
      <w:bookmarkEnd w:id="83"/>
    </w:p>
    <w:p w14:paraId="73043D5A">
      <w:pPr>
        <w:pageBreakBefore w:val="0"/>
        <w:widowControl w:val="0"/>
        <w:kinsoku/>
        <w:wordWrap/>
        <w:overflowPunct/>
        <w:topLinePunct w:val="0"/>
        <w:bidi w:val="0"/>
        <w:spacing w:line="440" w:lineRule="exact"/>
        <w:ind w:firstLine="482" w:firstLineChars="200"/>
        <w:textAlignment w:val="auto"/>
        <w:rPr>
          <w:rFonts w:ascii="宋体" w:hAnsi="宋体"/>
          <w:b/>
          <w:snapToGrid w:val="0"/>
          <w:color w:val="auto"/>
          <w:sz w:val="24"/>
          <w:szCs w:val="24"/>
        </w:rPr>
      </w:pPr>
      <w:r>
        <w:rPr>
          <w:rFonts w:ascii="宋体" w:hAnsi="宋体"/>
          <w:b/>
          <w:snapToGrid w:val="0"/>
          <w:color w:val="auto"/>
          <w:sz w:val="24"/>
          <w:szCs w:val="24"/>
        </w:rPr>
        <w:t>33</w:t>
      </w:r>
      <w:r>
        <w:rPr>
          <w:rFonts w:hint="eastAsia" w:ascii="宋体" w:hAnsi="宋体"/>
          <w:b/>
          <w:snapToGrid w:val="0"/>
          <w:color w:val="auto"/>
          <w:sz w:val="24"/>
          <w:szCs w:val="24"/>
        </w:rPr>
        <w:t>.采购政策</w:t>
      </w:r>
    </w:p>
    <w:p w14:paraId="6978A224">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1A6C6652">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3152BC30">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（2）根据财政部、司法部联合下发的《关于政府采购支持监狱企业发展有关问题的通知》（财库〔2014〕68号）的规定，监狱企业视同小型、微型企业。评标时，对监狱企业</w:t>
      </w:r>
      <w:r>
        <w:rPr>
          <w:rFonts w:hint="eastAsia" w:ascii="宋体" w:hAnsi="宋体" w:cs="宋体"/>
          <w:color w:val="auto"/>
          <w:sz w:val="24"/>
          <w:szCs w:val="24"/>
          <w:shd w:val="clear" w:color="auto" w:fill="FFFFFF"/>
          <w:lang w:eastAsia="zh-CN"/>
        </w:rPr>
        <w:t>给予</w:t>
      </w:r>
      <w:r>
        <w:rPr>
          <w:rFonts w:hint="eastAsia" w:ascii="宋体" w:hAnsi="宋体" w:cs="宋体"/>
          <w:color w:val="auto"/>
          <w:sz w:val="24"/>
          <w:szCs w:val="24"/>
          <w:shd w:val="clear" w:color="auto" w:fill="FFFFFF"/>
        </w:rPr>
        <w:t>10%的价格扣除，用扣除后的价格参与评审；</w:t>
      </w:r>
    </w:p>
    <w:p w14:paraId="6C17DC21">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13036019">
      <w:pPr>
        <w:pageBreakBefore w:val="0"/>
        <w:widowControl w:val="0"/>
        <w:kinsoku/>
        <w:wordWrap/>
        <w:overflowPunct/>
        <w:topLinePunct w:val="0"/>
        <w:bidi w:val="0"/>
        <w:spacing w:line="440" w:lineRule="exact"/>
        <w:ind w:firstLine="482" w:firstLineChars="200"/>
        <w:textAlignment w:val="auto"/>
        <w:rPr>
          <w:rFonts w:ascii="宋体" w:hAnsi="宋体"/>
          <w:color w:val="auto"/>
          <w:sz w:val="24"/>
          <w:szCs w:val="24"/>
        </w:rPr>
      </w:pPr>
      <w:r>
        <w:rPr>
          <w:rFonts w:hint="eastAsia" w:ascii="宋体" w:hAnsi="宋体"/>
          <w:b/>
          <w:color w:val="auto"/>
          <w:sz w:val="24"/>
          <w:szCs w:val="24"/>
          <w:lang w:val="en-US" w:eastAsia="zh-CN"/>
        </w:rPr>
        <w:t xml:space="preserve"> </w:t>
      </w: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5E015241">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①根据财政部、国家发展改革委《关于印发〈节能产品政府采购实施意见〉的通知》（财库〔2004〕185号）所投产品属于节能产品政府采购清单所列产品，在技术、服务同等的条件下，应当优先采用清单中的节能产品；</w:t>
      </w:r>
    </w:p>
    <w:p w14:paraId="2AEF1E3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1DBA87E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281520E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④环境标志产品根据《环境标志产品政府采购实施的意见》（财库</w:t>
      </w:r>
      <w:r>
        <w:rPr>
          <w:rFonts w:hint="eastAsia" w:ascii="宋体" w:hAnsi="宋体"/>
          <w:color w:val="auto"/>
          <w:sz w:val="24"/>
          <w:szCs w:val="24"/>
          <w:lang w:eastAsia="zh-CN"/>
        </w:rPr>
        <w:t>〔2006〕90号</w:t>
      </w:r>
      <w:r>
        <w:rPr>
          <w:rFonts w:hint="eastAsia" w:ascii="宋体" w:hAnsi="宋体"/>
          <w:color w:val="auto"/>
          <w:sz w:val="24"/>
          <w:szCs w:val="24"/>
        </w:rPr>
        <w:t>）的规定，以中国政府采购网（http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4134585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533CBE74">
      <w:pPr>
        <w:pageBreakBefore w:val="0"/>
        <w:widowControl w:val="0"/>
        <w:kinsoku/>
        <w:wordWrap/>
        <w:overflowPunct/>
        <w:topLinePunct w:val="0"/>
        <w:bidi w:val="0"/>
        <w:spacing w:line="440" w:lineRule="exact"/>
        <w:ind w:firstLine="480" w:firstLineChars="200"/>
        <w:textAlignment w:val="auto"/>
        <w:rPr>
          <w:rFonts w:ascii="Calibri" w:hAnsi="Calibri"/>
          <w:color w:val="auto"/>
        </w:rPr>
      </w:pPr>
      <w:r>
        <w:rPr>
          <w:rFonts w:hint="eastAsia" w:ascii="宋体" w:hAnsi="宋体"/>
          <w:color w:val="auto"/>
          <w:sz w:val="24"/>
          <w:szCs w:val="24"/>
        </w:rPr>
        <w:t>（4）</w:t>
      </w:r>
      <w:r>
        <w:rPr>
          <w:rFonts w:ascii="宋体" w:hAnsi="宋体"/>
          <w:color w:val="auto"/>
          <w:sz w:val="24"/>
          <w:szCs w:val="24"/>
        </w:rPr>
        <w:t>关于信用记录的查询和使用</w:t>
      </w:r>
    </w:p>
    <w:p w14:paraId="5D870D37">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1.</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rFonts w:hint="eastAsia"/>
          <w:color w:val="auto"/>
        </w:rPr>
        <w:fldChar w:fldCharType="begin"/>
      </w:r>
      <w:r>
        <w:rPr>
          <w:color w:val="auto"/>
        </w:rPr>
        <w:instrText xml:space="preserve"> HYPERLINK "http://www.ccgp.gov.cn/cr/list" </w:instrText>
      </w:r>
      <w:r>
        <w:rPr>
          <w:rFonts w:hint="eastAsia"/>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（www.ccgp.gov.cn）】网站对投标文件中的</w:t>
      </w:r>
      <w:r>
        <w:rPr>
          <w:rFonts w:hint="eastAsia" w:ascii="宋体" w:hAnsi="宋体" w:cs="宋体"/>
          <w:color w:val="auto"/>
          <w:sz w:val="24"/>
          <w:szCs w:val="24"/>
          <w:lang w:eastAsia="zh-CN"/>
        </w:rPr>
        <w:t>信用记录</w:t>
      </w:r>
      <w:r>
        <w:rPr>
          <w:rFonts w:hint="eastAsia" w:ascii="宋体" w:hAnsi="宋体"/>
          <w:color w:val="auto"/>
          <w:sz w:val="24"/>
          <w:szCs w:val="24"/>
        </w:rPr>
        <w:t>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51CFDEFC">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2.</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21CC6E72">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3.</w:t>
      </w:r>
      <w:r>
        <w:rPr>
          <w:rFonts w:ascii="宋体" w:hAnsi="宋体"/>
          <w:color w:val="auto"/>
          <w:sz w:val="24"/>
          <w:szCs w:val="24"/>
        </w:rPr>
        <w:t>信用记录查询的截止时点为“</w:t>
      </w:r>
      <w:r>
        <w:rPr>
          <w:rFonts w:hint="eastAsia" w:ascii="宋体" w:hAnsi="宋体"/>
          <w:color w:val="auto"/>
          <w:sz w:val="24"/>
          <w:szCs w:val="24"/>
        </w:rPr>
        <w:t>招标文件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信用记录查询的结果，将以截图保存至电子介质的形式留存。</w:t>
      </w:r>
      <w:bookmarkEnd w:id="64"/>
      <w:bookmarkEnd w:id="65"/>
      <w:bookmarkEnd w:id="66"/>
      <w:bookmarkEnd w:id="76"/>
    </w:p>
    <w:p w14:paraId="533D9BFB">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s="Times New Roman"/>
          <w:color w:val="auto"/>
          <w:sz w:val="24"/>
          <w:szCs w:val="24"/>
        </w:rPr>
      </w:pPr>
      <w:bookmarkStart w:id="84" w:name="_Toc23258613"/>
      <w:bookmarkStart w:id="85" w:name="_Toc26541330"/>
      <w:r>
        <w:rPr>
          <w:rFonts w:hint="eastAsia" w:ascii="宋体" w:hAnsi="宋体" w:eastAsia="宋体" w:cs="Times New Roman"/>
          <w:color w:val="auto"/>
          <w:sz w:val="24"/>
          <w:szCs w:val="24"/>
        </w:rPr>
        <w:t>(5)融资政策</w:t>
      </w:r>
    </w:p>
    <w:p w14:paraId="084C9DDE">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根据《陕西省财政厅关于加快推进我省中小企业政府采购信用融资工作的通知》(陕财办采(2020)15号)文件精神，有融资需求的中标(成交)人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http</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//www.ccgp-shaanxi.gov.cn/zcdservice/zcd/shanxi/s</w:t>
      </w:r>
      <w:r>
        <w:rPr>
          <w:rFonts w:hint="eastAsia" w:ascii="宋体" w:hAnsi="宋体" w:eastAsia="宋体" w:cs="Times New Roman"/>
          <w:color w:val="auto"/>
          <w:sz w:val="24"/>
          <w:szCs w:val="24"/>
          <w:lang w:eastAsia="zh-CN"/>
        </w:rPr>
        <w:t>。</w:t>
      </w:r>
    </w:p>
    <w:p w14:paraId="5DE91A7E">
      <w:pPr>
        <w:pStyle w:val="5"/>
        <w:pageBreakBefore w:val="0"/>
        <w:widowControl w:val="0"/>
        <w:kinsoku/>
        <w:wordWrap/>
        <w:overflowPunct/>
        <w:topLinePunct w:val="0"/>
        <w:bidi w:val="0"/>
        <w:spacing w:before="0" w:after="0" w:line="440" w:lineRule="exact"/>
        <w:jc w:val="center"/>
        <w:textAlignment w:val="auto"/>
        <w:rPr>
          <w:color w:val="auto"/>
        </w:rPr>
      </w:pPr>
      <w:r>
        <w:rPr>
          <w:rFonts w:hint="eastAsia"/>
          <w:color w:val="auto"/>
        </w:rPr>
        <w:t>九</w:t>
      </w:r>
      <w:r>
        <w:rPr>
          <w:color w:val="auto"/>
        </w:rPr>
        <w:t>、</w:t>
      </w:r>
      <w:r>
        <w:rPr>
          <w:rFonts w:hint="eastAsia"/>
          <w:color w:val="auto"/>
        </w:rPr>
        <w:t>其它事项</w:t>
      </w:r>
      <w:bookmarkEnd w:id="84"/>
      <w:bookmarkEnd w:id="85"/>
    </w:p>
    <w:p w14:paraId="4765ED3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color w:val="auto"/>
          <w:sz w:val="24"/>
          <w:szCs w:val="24"/>
        </w:rPr>
      </w:pPr>
      <w:r>
        <w:rPr>
          <w:rFonts w:ascii="宋体" w:hAnsi="宋体"/>
          <w:b/>
          <w:color w:val="auto"/>
          <w:sz w:val="24"/>
          <w:szCs w:val="24"/>
        </w:rPr>
        <w:t>3</w:t>
      </w:r>
      <w:r>
        <w:rPr>
          <w:rFonts w:hint="eastAsia" w:ascii="宋体" w:hAnsi="宋体"/>
          <w:b/>
          <w:color w:val="auto"/>
          <w:sz w:val="24"/>
          <w:szCs w:val="24"/>
          <w:lang w:eastAsia="zh-CN"/>
        </w:rPr>
        <w:t>4.</w:t>
      </w:r>
      <w:r>
        <w:rPr>
          <w:rFonts w:hint="eastAsia" w:ascii="宋体" w:hAnsi="宋体"/>
          <w:b/>
          <w:color w:val="auto"/>
          <w:sz w:val="24"/>
          <w:szCs w:val="24"/>
        </w:rPr>
        <w:t>其它事项</w:t>
      </w:r>
    </w:p>
    <w:p w14:paraId="70D9E3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ascii="宋体" w:hAnsi="宋体"/>
          <w:color w:val="auto"/>
          <w:sz w:val="24"/>
          <w:szCs w:val="24"/>
        </w:rPr>
        <w:t>34.1</w:t>
      </w:r>
      <w:r>
        <w:rPr>
          <w:rFonts w:hint="eastAsia" w:ascii="宋体" w:hAnsi="宋体"/>
          <w:color w:val="auto"/>
          <w:sz w:val="24"/>
          <w:szCs w:val="24"/>
        </w:rPr>
        <w:t>投标截止时间结束后参加投标的供应商不足三家的，除采购任务取消情形外，招标采购单位应当报告财政管理部门，由财政管理部门按照以下原则处理：</w:t>
      </w:r>
    </w:p>
    <w:p w14:paraId="265A99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（1）招标文件没有不合理条款、招标公告时间及程序符合规定的，同意采取竞争性谈判、询价或者单一来源方式采购；</w:t>
      </w:r>
    </w:p>
    <w:p w14:paraId="3A57A2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（2）招标文件存在不合理条款的，招标公告时间及程序不符合规定的，应予废标，并责成招标采购单位依法重新招标。</w:t>
      </w:r>
    </w:p>
    <w:p w14:paraId="3078BD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在评标期间，出现符合专业条件的供应商或者对招标文件作出实质响应的供应商不足三家情形的，可以比照前款规定执行。</w:t>
      </w:r>
    </w:p>
    <w:p w14:paraId="1D0851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rPr>
        <w:sectPr>
          <w:headerReference r:id="rId9" w:type="default"/>
          <w:footerReference r:id="rId10" w:type="default"/>
          <w:pgSz w:w="11905" w:h="16838"/>
          <w:pgMar w:top="1247" w:right="1417" w:bottom="1247" w:left="1417" w:header="964" w:footer="992" w:gutter="0"/>
          <w:pgBorders>
            <w:top w:val="none" w:sz="0" w:space="0"/>
            <w:left w:val="none" w:sz="0" w:space="0"/>
            <w:bottom w:val="none" w:sz="0" w:space="0"/>
            <w:right w:val="none" w:sz="0" w:space="0"/>
          </w:pgBorders>
          <w:pgNumType w:fmt="decimal" w:start="1"/>
          <w:cols w:space="0" w:num="1"/>
          <w:rtlGutter w:val="0"/>
          <w:docGrid w:type="lines" w:linePitch="326" w:charSpace="0"/>
        </w:sectPr>
      </w:pPr>
      <w:r>
        <w:rPr>
          <w:rFonts w:ascii="宋体" w:hAnsi="宋体"/>
          <w:color w:val="auto"/>
          <w:sz w:val="24"/>
          <w:szCs w:val="24"/>
        </w:rPr>
        <w:t xml:space="preserve">34.2 </w:t>
      </w:r>
      <w:r>
        <w:rPr>
          <w:rFonts w:hint="eastAsia" w:ascii="宋体" w:hAnsi="宋体"/>
          <w:color w:val="auto"/>
          <w:sz w:val="24"/>
          <w:szCs w:val="24"/>
        </w:rPr>
        <w:t>中标或者成交供应商拒绝与采购人签订合同的，采购人可以按照评审报告推荐的中标或者成交候选单位名单排序，确定下一候选人为中标或者成交供应商，也可以重新开展政府采购活动。</w:t>
      </w:r>
      <w:bookmarkStart w:id="86" w:name="_Toc484198838"/>
      <w:bookmarkStart w:id="87" w:name="_Toc26541331"/>
      <w:bookmarkStart w:id="88" w:name="_Toc53"/>
      <w:bookmarkStart w:id="89" w:name="_Toc23258614"/>
    </w:p>
    <w:p w14:paraId="3AAF1EF2">
      <w:pPr>
        <w:pStyle w:val="4"/>
        <w:keepNext/>
        <w:keepLines/>
        <w:pageBreakBefore w:val="0"/>
        <w:widowControl w:val="0"/>
        <w:numPr>
          <w:ilvl w:val="0"/>
          <w:numId w:val="4"/>
        </w:numPr>
        <w:tabs>
          <w:tab w:val="left" w:pos="305"/>
          <w:tab w:val="center" w:pos="4598"/>
        </w:tabs>
        <w:kinsoku/>
        <w:wordWrap/>
        <w:overflowPunct/>
        <w:topLinePunct w:val="0"/>
        <w:autoSpaceDE/>
        <w:autoSpaceDN/>
        <w:bidi w:val="0"/>
        <w:adjustRightInd/>
        <w:snapToGrid/>
        <w:spacing w:before="240" w:after="240" w:line="240" w:lineRule="auto"/>
        <w:jc w:val="center"/>
        <w:textAlignment w:val="auto"/>
        <w:rPr>
          <w:rFonts w:ascii="宋体" w:hAnsi="宋体"/>
          <w:color w:val="auto"/>
          <w:highlight w:val="none"/>
        </w:rPr>
      </w:pPr>
      <w:bookmarkStart w:id="90" w:name="_Toc9652"/>
      <w:r>
        <w:rPr>
          <w:rFonts w:hint="eastAsia" w:ascii="宋体" w:hAnsi="宋体"/>
          <w:color w:val="auto"/>
          <w:highlight w:val="none"/>
        </w:rPr>
        <w:t>采购内容</w:t>
      </w:r>
      <w:r>
        <w:rPr>
          <w:rFonts w:hint="eastAsia" w:ascii="宋体" w:hAnsi="宋体"/>
          <w:color w:val="auto"/>
          <w:highlight w:val="none"/>
          <w:lang w:val="en-US" w:eastAsia="zh-CN"/>
        </w:rPr>
        <w:t>及要求</w:t>
      </w:r>
      <w:bookmarkEnd w:id="90"/>
    </w:p>
    <w:bookmarkEnd w:id="86"/>
    <w:bookmarkEnd w:id="87"/>
    <w:bookmarkEnd w:id="88"/>
    <w:bookmarkEnd w:id="89"/>
    <w:p w14:paraId="1111F622">
      <w:pPr>
        <w:keepNext w:val="0"/>
        <w:keepLines w:val="0"/>
        <w:pageBreakBefore w:val="0"/>
        <w:widowControl w:val="0"/>
        <w:kinsoku/>
        <w:wordWrap/>
        <w:overflowPunct/>
        <w:topLinePunct w:val="0"/>
        <w:autoSpaceDE/>
        <w:autoSpaceDN/>
        <w:bidi w:val="0"/>
        <w:adjustRightInd/>
        <w:snapToGrid/>
        <w:spacing w:line="460" w:lineRule="exact"/>
        <w:ind w:leftChars="0" w:firstLine="482" w:firstLineChars="200"/>
        <w:textAlignment w:val="auto"/>
        <w:rPr>
          <w:rFonts w:hint="eastAsia" w:ascii="宋体" w:hAnsi="宋体" w:eastAsia="宋体" w:cs="宋体"/>
          <w:b/>
          <w:bCs/>
          <w:color w:val="auto"/>
          <w:kern w:val="0"/>
          <w:sz w:val="24"/>
          <w:szCs w:val="24"/>
          <w:lang w:val="en-US" w:eastAsia="zh-CN" w:bidi="ar-SA"/>
        </w:rPr>
      </w:pPr>
      <w:bookmarkStart w:id="91" w:name="_Toc484890084"/>
      <w:bookmarkStart w:id="92" w:name="_Toc23258621"/>
      <w:bookmarkStart w:id="93" w:name="_Toc26541332"/>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kern w:val="0"/>
          <w:sz w:val="24"/>
          <w:szCs w:val="24"/>
          <w:lang w:val="en-US" w:eastAsia="zh-CN" w:bidi="ar-SA"/>
        </w:rPr>
        <w:t>采购内容</w:t>
      </w:r>
    </w:p>
    <w:p w14:paraId="66CBB9D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本项目采购的是安康市中医医院病房改造能力提升项目全过程咨询服务，具体包含以下四大核心模块：</w:t>
      </w:r>
    </w:p>
    <w:p w14:paraId="46AAB0A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（一）项目管理服务</w:t>
      </w:r>
    </w:p>
    <w:p w14:paraId="47BE27F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涵盖建设项目全生命周期的管理工作，主要包括：</w:t>
      </w:r>
    </w:p>
    <w:p w14:paraId="7BC8333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策划与报批管理：项目前期策划、项目报批手续办理、各项合规性文件协调获取。</w:t>
      </w:r>
    </w:p>
    <w:p w14:paraId="5CBF141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全要素管理：勘察管理、设计管理、合同管理、进度管理、投资管理、招标采购管理、组织协调管理、质量管理、安全生产管理、信息管理、风险管理。</w:t>
      </w:r>
    </w:p>
    <w:p w14:paraId="34224A6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收尾与运营管理：收尾管理、项目后评价、运营维护管理等。</w:t>
      </w:r>
    </w:p>
    <w:p w14:paraId="779B9BE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（二）招标采购咨询服务</w:t>
      </w:r>
    </w:p>
    <w:p w14:paraId="4463190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为项目各阶段招标采购活动提供专业咨询与执行服务，主要包括：</w:t>
      </w:r>
    </w:p>
    <w:p w14:paraId="7115415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编制招标采购方案、招标文件（含资格预审文件）。</w:t>
      </w:r>
    </w:p>
    <w:p w14:paraId="0C9B05F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发布招标（资格预审）公告、组织答疑和澄清。</w:t>
      </w:r>
    </w:p>
    <w:p w14:paraId="2F97878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组织开标、评标工作，协助组建评标委员会。</w:t>
      </w:r>
    </w:p>
    <w:p w14:paraId="0CD1590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编制评标报告、发送中标通知书。</w:t>
      </w:r>
    </w:p>
    <w:p w14:paraId="4578912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协助招标人进行合同谈判与签订。</w:t>
      </w:r>
    </w:p>
    <w:p w14:paraId="00FF086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（三）造价咨询服务</w:t>
      </w:r>
    </w:p>
    <w:p w14:paraId="250ABC4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提供专业造价控制与文件编制服务，主要包括：</w:t>
      </w:r>
    </w:p>
    <w:p w14:paraId="7462BCC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编制工程量清单及最高限价（招标控制价）。</w:t>
      </w:r>
    </w:p>
    <w:p w14:paraId="7208591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配合完成造价相关的核对与调整工作。</w:t>
      </w:r>
    </w:p>
    <w:p w14:paraId="675F1E9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（四）初步设计服务</w:t>
      </w:r>
    </w:p>
    <w:p w14:paraId="7DC13BD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提供从方案到初步设计的专业技术服务，主要包括：</w:t>
      </w:r>
    </w:p>
    <w:p w14:paraId="4B866C5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方案设计及优化，结合医疗建筑特点和使用需求进行功能布局、空间利用的优化设计。</w:t>
      </w:r>
    </w:p>
    <w:p w14:paraId="61E6A49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编制初步设计文本及工程概算，确保设计深度满足审批及后续实施要求。</w:t>
      </w:r>
    </w:p>
    <w:p w14:paraId="21C4DB0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二、服务要求</w:t>
      </w:r>
    </w:p>
    <w:p w14:paraId="37B5E98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（一）总体目标</w:t>
      </w:r>
    </w:p>
    <w:p w14:paraId="74A7568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通过全过程咨询服务，实现安康市中医医院病房改造能力提升项目的顺利实施，全面改善就医环境，增强病房功能实用性，确保改造后的病房各项设施满足患者及医疗护理的专业需求，提升医院整体服务能力与运营效率。</w:t>
      </w:r>
    </w:p>
    <w:p w14:paraId="177AF7B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（二）具体要求</w:t>
      </w:r>
    </w:p>
    <w:tbl>
      <w:tblPr>
        <w:tblStyle w:val="4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83"/>
        <w:gridCol w:w="5819"/>
        <w:gridCol w:w="1349"/>
      </w:tblGrid>
      <w:tr w14:paraId="2D96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419F6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b w:val="0"/>
                <w:bCs w:val="0"/>
                <w:color w:val="auto"/>
                <w:kern w:val="0"/>
                <w:sz w:val="24"/>
                <w:szCs w:val="24"/>
                <w:vertAlign w:val="baseline"/>
                <w:lang w:val="en-US" w:eastAsia="zh-CN" w:bidi="ar-SA"/>
              </w:rPr>
            </w:pPr>
            <w:r>
              <w:rPr>
                <w:rFonts w:hint="eastAsia" w:ascii="宋体" w:hAnsi="宋体" w:cs="宋体"/>
                <w:b w:val="0"/>
                <w:bCs w:val="0"/>
                <w:color w:val="auto"/>
                <w:kern w:val="0"/>
                <w:sz w:val="24"/>
                <w:szCs w:val="24"/>
                <w:vertAlign w:val="baseline"/>
                <w:lang w:val="en-US" w:eastAsia="zh-CN" w:bidi="ar-SA"/>
              </w:rPr>
              <w:t>序号</w:t>
            </w:r>
          </w:p>
        </w:tc>
        <w:tc>
          <w:tcPr>
            <w:tcW w:w="1283" w:type="dxa"/>
            <w:vAlign w:val="center"/>
          </w:tcPr>
          <w:p w14:paraId="431B8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b w:val="0"/>
                <w:bCs w:val="0"/>
                <w:color w:val="auto"/>
                <w:kern w:val="0"/>
                <w:sz w:val="24"/>
                <w:szCs w:val="24"/>
                <w:vertAlign w:val="baseline"/>
                <w:lang w:val="en-US" w:eastAsia="zh-CN" w:bidi="ar-SA"/>
              </w:rPr>
            </w:pPr>
            <w:r>
              <w:rPr>
                <w:rFonts w:hint="eastAsia" w:ascii="宋体" w:hAnsi="宋体" w:cs="宋体"/>
                <w:b w:val="0"/>
                <w:bCs w:val="0"/>
                <w:color w:val="auto"/>
                <w:kern w:val="0"/>
                <w:sz w:val="24"/>
                <w:szCs w:val="24"/>
                <w:vertAlign w:val="baseline"/>
                <w:lang w:val="en-US" w:eastAsia="zh-CN" w:bidi="ar-SA"/>
              </w:rPr>
              <w:t>服务范围</w:t>
            </w:r>
          </w:p>
        </w:tc>
        <w:tc>
          <w:tcPr>
            <w:tcW w:w="5819" w:type="dxa"/>
            <w:vAlign w:val="center"/>
          </w:tcPr>
          <w:p w14:paraId="01FCC3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b w:val="0"/>
                <w:bCs w:val="0"/>
                <w:color w:val="auto"/>
                <w:kern w:val="0"/>
                <w:sz w:val="24"/>
                <w:szCs w:val="24"/>
                <w:vertAlign w:val="baseline"/>
                <w:lang w:val="en-US" w:eastAsia="zh-CN" w:bidi="ar-SA"/>
              </w:rPr>
            </w:pPr>
            <w:r>
              <w:rPr>
                <w:rFonts w:hint="eastAsia" w:ascii="宋体" w:hAnsi="宋体" w:cs="宋体"/>
                <w:b w:val="0"/>
                <w:bCs w:val="0"/>
                <w:color w:val="auto"/>
                <w:kern w:val="0"/>
                <w:sz w:val="24"/>
                <w:szCs w:val="24"/>
                <w:vertAlign w:val="baseline"/>
                <w:lang w:val="en-US" w:eastAsia="zh-CN" w:bidi="ar-SA"/>
              </w:rPr>
              <w:t>服务内容</w:t>
            </w:r>
          </w:p>
        </w:tc>
        <w:tc>
          <w:tcPr>
            <w:tcW w:w="1349" w:type="dxa"/>
            <w:vAlign w:val="center"/>
          </w:tcPr>
          <w:p w14:paraId="46A5F5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b w:val="0"/>
                <w:bCs w:val="0"/>
                <w:color w:val="auto"/>
                <w:kern w:val="0"/>
                <w:sz w:val="24"/>
                <w:szCs w:val="24"/>
                <w:vertAlign w:val="baseline"/>
                <w:lang w:val="en-US" w:eastAsia="zh-CN" w:bidi="ar-SA"/>
              </w:rPr>
            </w:pPr>
            <w:r>
              <w:rPr>
                <w:rFonts w:hint="eastAsia" w:ascii="宋体" w:hAnsi="宋体" w:cs="宋体"/>
                <w:b w:val="0"/>
                <w:bCs w:val="0"/>
                <w:color w:val="auto"/>
                <w:kern w:val="0"/>
                <w:sz w:val="24"/>
                <w:szCs w:val="24"/>
                <w:vertAlign w:val="baseline"/>
                <w:lang w:val="en-US" w:eastAsia="zh-CN" w:bidi="ar-SA"/>
              </w:rPr>
              <w:t>备注</w:t>
            </w:r>
          </w:p>
        </w:tc>
      </w:tr>
      <w:tr w14:paraId="2DB9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47B72F33">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center"/>
              <w:textAlignment w:val="auto"/>
              <w:rPr>
                <w:rFonts w:hint="eastAsia" w:ascii="宋体" w:hAnsi="宋体" w:eastAsia="宋体" w:cs="宋体"/>
                <w:b w:val="0"/>
                <w:bCs w:val="0"/>
                <w:color w:val="auto"/>
                <w:kern w:val="0"/>
                <w:sz w:val="24"/>
                <w:szCs w:val="24"/>
                <w:vertAlign w:val="baseline"/>
                <w:lang w:val="en-US" w:eastAsia="zh-CN" w:bidi="ar-SA"/>
              </w:rPr>
            </w:pPr>
          </w:p>
        </w:tc>
        <w:tc>
          <w:tcPr>
            <w:tcW w:w="1283" w:type="dxa"/>
            <w:vAlign w:val="center"/>
          </w:tcPr>
          <w:p w14:paraId="53687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b w:val="0"/>
                <w:bCs w:val="0"/>
                <w:color w:val="auto"/>
                <w:kern w:val="0"/>
                <w:sz w:val="24"/>
                <w:szCs w:val="24"/>
                <w:vertAlign w:val="baseline"/>
                <w:lang w:val="en-US" w:eastAsia="zh-CN" w:bidi="ar-SA"/>
              </w:rPr>
            </w:pPr>
            <w:r>
              <w:rPr>
                <w:rFonts w:hint="eastAsia" w:ascii="宋体" w:hAnsi="宋体" w:cs="宋体"/>
                <w:b w:val="0"/>
                <w:bCs w:val="0"/>
                <w:color w:val="auto"/>
                <w:kern w:val="0"/>
                <w:sz w:val="24"/>
                <w:szCs w:val="24"/>
                <w:vertAlign w:val="baseline"/>
                <w:lang w:val="en-US" w:eastAsia="zh-CN" w:bidi="ar-SA"/>
              </w:rPr>
              <w:t>策划管理</w:t>
            </w:r>
          </w:p>
        </w:tc>
        <w:tc>
          <w:tcPr>
            <w:tcW w:w="5819" w:type="dxa"/>
          </w:tcPr>
          <w:p w14:paraId="762609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(1)策划项目建设目标</w:t>
            </w:r>
            <w:r>
              <w:rPr>
                <w:rFonts w:hint="eastAsia" w:ascii="宋体" w:hAnsi="宋体" w:cs="宋体"/>
                <w:b w:val="0"/>
                <w:bCs w:val="0"/>
                <w:color w:val="auto"/>
                <w:kern w:val="0"/>
                <w:sz w:val="24"/>
                <w:szCs w:val="24"/>
                <w:vertAlign w:val="baseline"/>
                <w:lang w:val="en-US" w:eastAsia="zh-CN" w:bidi="ar-SA"/>
              </w:rPr>
              <w:t>、组织模式；</w:t>
            </w:r>
          </w:p>
          <w:p w14:paraId="2F0FD8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(2)建立健全项目管理制度体系</w:t>
            </w:r>
            <w:r>
              <w:rPr>
                <w:rFonts w:hint="eastAsia" w:ascii="宋体" w:hAnsi="宋体" w:cs="宋体"/>
                <w:b w:val="0"/>
                <w:bCs w:val="0"/>
                <w:color w:val="auto"/>
                <w:kern w:val="0"/>
                <w:sz w:val="24"/>
                <w:szCs w:val="24"/>
                <w:vertAlign w:val="baseline"/>
                <w:lang w:val="en-US" w:eastAsia="zh-CN" w:bidi="ar-SA"/>
              </w:rPr>
              <w:t>；</w:t>
            </w:r>
          </w:p>
          <w:p w14:paraId="4DB4F8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(3)组织编制项目建议书、可行性研究报告</w:t>
            </w:r>
            <w:r>
              <w:rPr>
                <w:rFonts w:hint="eastAsia" w:ascii="宋体" w:hAnsi="宋体" w:cs="宋体"/>
                <w:b w:val="0"/>
                <w:bCs w:val="0"/>
                <w:color w:val="auto"/>
                <w:kern w:val="0"/>
                <w:sz w:val="24"/>
                <w:szCs w:val="24"/>
                <w:vertAlign w:val="baseline"/>
                <w:lang w:val="en-US" w:eastAsia="zh-CN" w:bidi="ar-SA"/>
              </w:rPr>
              <w:t>，</w:t>
            </w:r>
            <w:r>
              <w:rPr>
                <w:rFonts w:hint="eastAsia" w:ascii="宋体" w:hAnsi="宋体" w:eastAsia="宋体" w:cs="宋体"/>
                <w:b w:val="0"/>
                <w:bCs w:val="0"/>
                <w:color w:val="auto"/>
                <w:kern w:val="0"/>
                <w:sz w:val="24"/>
                <w:szCs w:val="24"/>
                <w:vertAlign w:val="baseline"/>
                <w:lang w:val="en-US" w:eastAsia="zh-CN" w:bidi="ar-SA"/>
              </w:rPr>
              <w:t>并配</w:t>
            </w:r>
            <w:r>
              <w:rPr>
                <w:rFonts w:hint="eastAsia" w:ascii="宋体" w:hAnsi="宋体" w:cs="宋体"/>
                <w:b w:val="0"/>
                <w:bCs w:val="0"/>
                <w:color w:val="auto"/>
                <w:kern w:val="0"/>
                <w:sz w:val="24"/>
                <w:szCs w:val="24"/>
                <w:vertAlign w:val="baseline"/>
                <w:lang w:val="en-US" w:eastAsia="zh-CN" w:bidi="ar-SA"/>
              </w:rPr>
              <w:t>合</w:t>
            </w:r>
            <w:r>
              <w:rPr>
                <w:rFonts w:hint="eastAsia" w:ascii="宋体" w:hAnsi="宋体" w:eastAsia="宋体" w:cs="宋体"/>
                <w:b w:val="0"/>
                <w:bCs w:val="0"/>
                <w:color w:val="auto"/>
                <w:kern w:val="0"/>
                <w:sz w:val="24"/>
                <w:szCs w:val="24"/>
                <w:vertAlign w:val="baseline"/>
                <w:lang w:val="en-US" w:eastAsia="zh-CN" w:bidi="ar-SA"/>
              </w:rPr>
              <w:t>业主</w:t>
            </w:r>
            <w:r>
              <w:rPr>
                <w:rFonts w:hint="eastAsia" w:ascii="宋体" w:hAnsi="宋体" w:cs="宋体"/>
                <w:b w:val="0"/>
                <w:bCs w:val="0"/>
                <w:color w:val="auto"/>
                <w:kern w:val="0"/>
                <w:sz w:val="24"/>
                <w:szCs w:val="24"/>
                <w:vertAlign w:val="baseline"/>
                <w:lang w:val="en-US" w:eastAsia="zh-CN" w:bidi="ar-SA"/>
              </w:rPr>
              <w:t>报</w:t>
            </w:r>
            <w:r>
              <w:rPr>
                <w:rFonts w:hint="eastAsia" w:ascii="宋体" w:hAnsi="宋体" w:eastAsia="宋体" w:cs="宋体"/>
                <w:b w:val="0"/>
                <w:bCs w:val="0"/>
                <w:color w:val="auto"/>
                <w:kern w:val="0"/>
                <w:sz w:val="24"/>
                <w:szCs w:val="24"/>
                <w:vertAlign w:val="baseline"/>
                <w:lang w:val="en-US" w:eastAsia="zh-CN" w:bidi="ar-SA"/>
              </w:rPr>
              <w:t>送相应的政府各主管部门进行审批</w:t>
            </w:r>
            <w:r>
              <w:rPr>
                <w:rFonts w:hint="eastAsia" w:ascii="宋体" w:hAnsi="宋体" w:cs="宋体"/>
                <w:b w:val="0"/>
                <w:bCs w:val="0"/>
                <w:color w:val="auto"/>
                <w:kern w:val="0"/>
                <w:sz w:val="24"/>
                <w:szCs w:val="24"/>
                <w:vertAlign w:val="baseline"/>
                <w:lang w:val="en-US" w:eastAsia="zh-CN" w:bidi="ar-SA"/>
              </w:rPr>
              <w:t>。</w:t>
            </w:r>
          </w:p>
        </w:tc>
        <w:tc>
          <w:tcPr>
            <w:tcW w:w="1349" w:type="dxa"/>
            <w:vAlign w:val="center"/>
          </w:tcPr>
          <w:p w14:paraId="147F14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cs="宋体"/>
                <w:b w:val="0"/>
                <w:bCs w:val="0"/>
                <w:color w:val="auto"/>
                <w:kern w:val="0"/>
                <w:sz w:val="24"/>
                <w:szCs w:val="24"/>
                <w:vertAlign w:val="baseline"/>
                <w:lang w:val="en-US" w:eastAsia="zh-CN" w:bidi="ar-SA"/>
              </w:rPr>
              <w:t>根</w:t>
            </w:r>
            <w:r>
              <w:rPr>
                <w:rFonts w:hint="eastAsia" w:ascii="宋体" w:hAnsi="宋体" w:eastAsia="宋体" w:cs="宋体"/>
                <w:b w:val="0"/>
                <w:bCs w:val="0"/>
                <w:color w:val="auto"/>
                <w:kern w:val="0"/>
                <w:sz w:val="24"/>
                <w:szCs w:val="24"/>
                <w:vertAlign w:val="baseline"/>
                <w:lang w:val="en-US" w:eastAsia="zh-CN" w:bidi="ar-SA"/>
              </w:rPr>
              <w:t>据项目需求编制相应报告</w:t>
            </w:r>
          </w:p>
        </w:tc>
      </w:tr>
      <w:tr w14:paraId="6441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3F3FB818">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center"/>
              <w:textAlignment w:val="auto"/>
              <w:rPr>
                <w:rFonts w:hint="eastAsia" w:ascii="宋体" w:hAnsi="宋体" w:eastAsia="宋体" w:cs="宋体"/>
                <w:b w:val="0"/>
                <w:bCs w:val="0"/>
                <w:color w:val="auto"/>
                <w:kern w:val="0"/>
                <w:sz w:val="24"/>
                <w:szCs w:val="24"/>
                <w:vertAlign w:val="baseline"/>
                <w:lang w:val="en-US" w:eastAsia="zh-CN" w:bidi="ar-SA"/>
              </w:rPr>
            </w:pPr>
          </w:p>
        </w:tc>
        <w:tc>
          <w:tcPr>
            <w:tcW w:w="1283" w:type="dxa"/>
            <w:vAlign w:val="center"/>
          </w:tcPr>
          <w:p w14:paraId="78CF5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b w:val="0"/>
                <w:bCs w:val="0"/>
                <w:color w:val="auto"/>
                <w:kern w:val="0"/>
                <w:sz w:val="24"/>
                <w:szCs w:val="24"/>
                <w:vertAlign w:val="baseline"/>
                <w:lang w:val="en-US" w:eastAsia="zh-CN" w:bidi="ar-SA"/>
              </w:rPr>
            </w:pPr>
            <w:r>
              <w:rPr>
                <w:rFonts w:hint="eastAsia" w:ascii="宋体" w:hAnsi="宋体" w:cs="宋体"/>
                <w:b w:val="0"/>
                <w:bCs w:val="0"/>
                <w:color w:val="auto"/>
                <w:kern w:val="0"/>
                <w:sz w:val="24"/>
                <w:szCs w:val="24"/>
                <w:vertAlign w:val="baseline"/>
                <w:lang w:val="en-US" w:eastAsia="zh-CN" w:bidi="ar-SA"/>
              </w:rPr>
              <w:t>项目报批</w:t>
            </w:r>
          </w:p>
        </w:tc>
        <w:tc>
          <w:tcPr>
            <w:tcW w:w="5819" w:type="dxa"/>
          </w:tcPr>
          <w:p w14:paraId="752A8B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(1)可行性研究报告审批</w:t>
            </w:r>
          </w:p>
          <w:p w14:paraId="322D9D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(2)建设项目核准备案</w:t>
            </w:r>
          </w:p>
          <w:p w14:paraId="236F54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(3)建设项目初步设计审查</w:t>
            </w:r>
          </w:p>
          <w:p w14:paraId="453067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(4)项目配套建设手续审查</w:t>
            </w:r>
          </w:p>
          <w:p w14:paraId="0D76FF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(5)获取建设用地规划许可证</w:t>
            </w:r>
          </w:p>
          <w:p w14:paraId="27103E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(6)建设工程设计方案审查</w:t>
            </w:r>
          </w:p>
          <w:p w14:paraId="5CA8BE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(7)获取建设工程规划许可证</w:t>
            </w:r>
          </w:p>
          <w:p w14:paraId="406A1C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(8)环境影响评价报告书(表)审查</w:t>
            </w:r>
          </w:p>
          <w:p w14:paraId="26991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(9)建设工程质量安全监督手续办理</w:t>
            </w:r>
          </w:p>
          <w:p w14:paraId="3B3C28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(10)建设用地批准手续办理</w:t>
            </w:r>
          </w:p>
          <w:p w14:paraId="61B95F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(11)获取建设工程施工许可证</w:t>
            </w:r>
          </w:p>
          <w:p w14:paraId="190CF3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lang w:val="en-US" w:eastAsia="zh-CN"/>
              </w:rPr>
            </w:pPr>
            <w:r>
              <w:rPr>
                <w:rFonts w:hint="eastAsia" w:ascii="宋体" w:hAnsi="宋体" w:eastAsia="宋体" w:cs="宋体"/>
                <w:b w:val="0"/>
                <w:bCs w:val="0"/>
                <w:color w:val="auto"/>
                <w:kern w:val="0"/>
                <w:sz w:val="24"/>
                <w:szCs w:val="24"/>
                <w:vertAlign w:val="baseline"/>
                <w:lang w:val="en-US" w:eastAsia="zh-CN" w:bidi="ar-SA"/>
              </w:rPr>
              <w:t>(12)组织建筑工程竣工联合验收和办理竣工验收备案</w:t>
            </w:r>
          </w:p>
        </w:tc>
        <w:tc>
          <w:tcPr>
            <w:tcW w:w="1349" w:type="dxa"/>
            <w:vAlign w:val="center"/>
          </w:tcPr>
          <w:p w14:paraId="01FA52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根据项目需求配合业主办理项目报</w:t>
            </w:r>
            <w:r>
              <w:rPr>
                <w:rFonts w:hint="eastAsia" w:ascii="宋体" w:hAnsi="宋体" w:cs="宋体"/>
                <w:b w:val="0"/>
                <w:bCs w:val="0"/>
                <w:color w:val="auto"/>
                <w:kern w:val="0"/>
                <w:sz w:val="24"/>
                <w:szCs w:val="24"/>
                <w:vertAlign w:val="baseline"/>
                <w:lang w:val="en-US" w:eastAsia="zh-CN" w:bidi="ar-SA"/>
              </w:rPr>
              <w:t>批</w:t>
            </w:r>
          </w:p>
        </w:tc>
      </w:tr>
      <w:tr w14:paraId="5EEB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77D5B545">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center"/>
              <w:textAlignment w:val="auto"/>
              <w:rPr>
                <w:rFonts w:hint="eastAsia" w:ascii="宋体" w:hAnsi="宋体" w:eastAsia="宋体" w:cs="宋体"/>
                <w:b w:val="0"/>
                <w:bCs w:val="0"/>
                <w:color w:val="auto"/>
                <w:kern w:val="0"/>
                <w:sz w:val="24"/>
                <w:szCs w:val="24"/>
                <w:vertAlign w:val="baseline"/>
                <w:lang w:val="en-US" w:eastAsia="zh-CN" w:bidi="ar-SA"/>
              </w:rPr>
            </w:pPr>
          </w:p>
        </w:tc>
        <w:tc>
          <w:tcPr>
            <w:tcW w:w="1283" w:type="dxa"/>
            <w:vAlign w:val="center"/>
          </w:tcPr>
          <w:p w14:paraId="5FA93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合同管理</w:t>
            </w:r>
          </w:p>
        </w:tc>
        <w:tc>
          <w:tcPr>
            <w:tcW w:w="5819" w:type="dxa"/>
          </w:tcPr>
          <w:p w14:paraId="766CD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(1)策划项目合同总体结构</w:t>
            </w:r>
          </w:p>
          <w:p w14:paraId="18CA11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(2)协助拟定合同文件</w:t>
            </w:r>
          </w:p>
          <w:p w14:paraId="73B51B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(3)协助开展合同谈判和合同签订</w:t>
            </w:r>
          </w:p>
          <w:p w14:paraId="5086EF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(4)监督检查各参建单位合同履约情况</w:t>
            </w:r>
          </w:p>
          <w:p w14:paraId="312CC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(5)处理合同纠纷与索赔事宜</w:t>
            </w:r>
          </w:p>
          <w:p w14:paraId="46B456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(6)合同中止后开展合同评价，编制合同总结报告，移交合同文件</w:t>
            </w:r>
          </w:p>
        </w:tc>
        <w:tc>
          <w:tcPr>
            <w:tcW w:w="1349" w:type="dxa"/>
          </w:tcPr>
          <w:p w14:paraId="11A326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p>
        </w:tc>
      </w:tr>
      <w:tr w14:paraId="1117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5760C3E3">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center"/>
              <w:textAlignment w:val="auto"/>
              <w:rPr>
                <w:rFonts w:hint="eastAsia" w:ascii="宋体" w:hAnsi="宋体" w:eastAsia="宋体" w:cs="宋体"/>
                <w:b w:val="0"/>
                <w:bCs w:val="0"/>
                <w:color w:val="auto"/>
                <w:kern w:val="0"/>
                <w:sz w:val="24"/>
                <w:szCs w:val="24"/>
                <w:vertAlign w:val="baseline"/>
                <w:lang w:val="en-US" w:eastAsia="zh-CN" w:bidi="ar-SA"/>
              </w:rPr>
            </w:pPr>
          </w:p>
        </w:tc>
        <w:tc>
          <w:tcPr>
            <w:tcW w:w="1283" w:type="dxa"/>
            <w:vAlign w:val="center"/>
          </w:tcPr>
          <w:p w14:paraId="2E0569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进度管理</w:t>
            </w:r>
          </w:p>
        </w:tc>
        <w:tc>
          <w:tcPr>
            <w:tcW w:w="5819" w:type="dxa"/>
          </w:tcPr>
          <w:p w14:paraId="3E8F9D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(1)协助分析和论证项目总进度</w:t>
            </w:r>
          </w:p>
          <w:p w14:paraId="44C0D8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(2)编制项目总控计划并下发参建各方</w:t>
            </w:r>
          </w:p>
          <w:p w14:paraId="475FA8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(3)审核施工总进度计划和年/月/周等阶段性进度计划</w:t>
            </w:r>
          </w:p>
          <w:p w14:paraId="281ED0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(4)定期比较计划值和实际值，根据需要采取措施并督促落实</w:t>
            </w:r>
          </w:p>
          <w:p w14:paraId="0B8302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(5)判断进度偏差影响，调整和优化项目总控计划</w:t>
            </w:r>
          </w:p>
          <w:p w14:paraId="1FFEC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(6)审批、处理工程停工、复工及工期变更事宜</w:t>
            </w:r>
          </w:p>
          <w:p w14:paraId="201E4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(7)协调各参建单位的施工进度矛盾</w:t>
            </w:r>
          </w:p>
        </w:tc>
        <w:tc>
          <w:tcPr>
            <w:tcW w:w="1349" w:type="dxa"/>
          </w:tcPr>
          <w:p w14:paraId="31396D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p>
        </w:tc>
      </w:tr>
      <w:tr w14:paraId="4BD1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3791DA30">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center"/>
              <w:textAlignment w:val="auto"/>
              <w:rPr>
                <w:rFonts w:hint="eastAsia" w:ascii="宋体" w:hAnsi="宋体" w:eastAsia="宋体" w:cs="宋体"/>
                <w:b w:val="0"/>
                <w:bCs w:val="0"/>
                <w:color w:val="auto"/>
                <w:kern w:val="0"/>
                <w:sz w:val="24"/>
                <w:szCs w:val="24"/>
                <w:vertAlign w:val="baseline"/>
                <w:lang w:val="en-US" w:eastAsia="zh-CN" w:bidi="ar-SA"/>
              </w:rPr>
            </w:pPr>
          </w:p>
        </w:tc>
        <w:tc>
          <w:tcPr>
            <w:tcW w:w="1283" w:type="dxa"/>
            <w:vAlign w:val="center"/>
          </w:tcPr>
          <w:p w14:paraId="6DAC5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勘察管理</w:t>
            </w:r>
          </w:p>
        </w:tc>
        <w:tc>
          <w:tcPr>
            <w:tcW w:w="5819" w:type="dxa"/>
          </w:tcPr>
          <w:p w14:paraId="389DE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(1)协助确定勘察单位</w:t>
            </w:r>
          </w:p>
          <w:p w14:paraId="0C2DD5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(2)审查勘察单位资质</w:t>
            </w:r>
          </w:p>
          <w:p w14:paraId="4A918A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(3)协助编制勘察要求(勘察任务书)</w:t>
            </w:r>
          </w:p>
          <w:p w14:paraId="28291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(4)审查勘察方案</w:t>
            </w:r>
          </w:p>
          <w:p w14:paraId="3DA569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lang w:val="en-US" w:eastAsia="zh-CN"/>
              </w:rPr>
            </w:pPr>
            <w:r>
              <w:rPr>
                <w:rFonts w:hint="eastAsia" w:ascii="宋体" w:hAnsi="宋体" w:eastAsia="宋体" w:cs="宋体"/>
                <w:b w:val="0"/>
                <w:bCs w:val="0"/>
                <w:color w:val="auto"/>
                <w:kern w:val="0"/>
                <w:sz w:val="24"/>
                <w:szCs w:val="24"/>
                <w:vertAlign w:val="baseline"/>
                <w:lang w:val="en-US" w:eastAsia="zh-CN" w:bidi="ar-SA"/>
              </w:rPr>
              <w:t>(5)检查勘察工作质量</w:t>
            </w:r>
          </w:p>
        </w:tc>
        <w:tc>
          <w:tcPr>
            <w:tcW w:w="1349" w:type="dxa"/>
            <w:vAlign w:val="center"/>
          </w:tcPr>
          <w:p w14:paraId="4F1F7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根据项目需求确定服务范围</w:t>
            </w:r>
          </w:p>
        </w:tc>
      </w:tr>
      <w:tr w14:paraId="022B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3FE727F9">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center"/>
              <w:textAlignment w:val="auto"/>
              <w:rPr>
                <w:rFonts w:hint="eastAsia" w:ascii="宋体" w:hAnsi="宋体" w:eastAsia="宋体" w:cs="宋体"/>
                <w:b w:val="0"/>
                <w:bCs w:val="0"/>
                <w:color w:val="auto"/>
                <w:kern w:val="0"/>
                <w:sz w:val="24"/>
                <w:szCs w:val="24"/>
                <w:vertAlign w:val="baseline"/>
                <w:lang w:val="en-US" w:eastAsia="zh-CN" w:bidi="ar-SA"/>
              </w:rPr>
            </w:pPr>
          </w:p>
        </w:tc>
        <w:tc>
          <w:tcPr>
            <w:tcW w:w="1283" w:type="dxa"/>
            <w:vAlign w:val="center"/>
          </w:tcPr>
          <w:p w14:paraId="3E9006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设计管理</w:t>
            </w:r>
          </w:p>
        </w:tc>
        <w:tc>
          <w:tcPr>
            <w:tcW w:w="5819" w:type="dxa"/>
          </w:tcPr>
          <w:p w14:paraId="54C0BC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（1）决策阶段</w:t>
            </w:r>
          </w:p>
          <w:p w14:paraId="452C20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\o\ac(○,1)</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协助确定设计单位</w:t>
            </w:r>
          </w:p>
          <w:p w14:paraId="49F2D5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\o\ac(○,2)</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协助编制设计任务书</w:t>
            </w:r>
          </w:p>
          <w:p w14:paraId="7E8D28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(2)方案设计阶段</w:t>
            </w:r>
          </w:p>
          <w:p w14:paraId="1D81C774">
            <w:pPr>
              <w:pStyle w:val="2"/>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460" w:lineRule="exact"/>
              <w:ind w:left="0" w:leftChars="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\o\ac(○,1)</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明确设计范围</w:t>
            </w:r>
          </w:p>
          <w:p w14:paraId="59504351">
            <w:pPr>
              <w:pStyle w:val="2"/>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460" w:lineRule="exact"/>
              <w:ind w:left="0" w:leftChars="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\o\ac(○,2)</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划分设计界面</w:t>
            </w:r>
          </w:p>
          <w:p w14:paraId="6352622E">
            <w:pPr>
              <w:pStyle w:val="2"/>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460" w:lineRule="exact"/>
              <w:ind w:left="0" w:leftChars="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\o\ac(○,3)</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审查项目设计方案</w:t>
            </w:r>
          </w:p>
          <w:p w14:paraId="3F68777E">
            <w:pPr>
              <w:pStyle w:val="2"/>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460" w:lineRule="exact"/>
              <w:ind w:left="0" w:leftChars="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\o\ac(○,4)</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督促设计单位完成方案设计任务</w:t>
            </w:r>
          </w:p>
          <w:p w14:paraId="799C7E0C">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auto"/>
                <w:spacing w:val="0"/>
                <w:w w:val="100"/>
                <w:kern w:val="0"/>
                <w:sz w:val="24"/>
                <w:szCs w:val="24"/>
                <w:vertAlign w:val="baseline"/>
                <w:lang w:val="en-US" w:eastAsia="zh-CN" w:bidi="ar-SA"/>
              </w:rPr>
            </w:pPr>
            <w:r>
              <w:rPr>
                <w:rFonts w:hint="eastAsia" w:ascii="宋体" w:hAnsi="宋体" w:eastAsia="宋体" w:cs="宋体"/>
                <w:b w:val="0"/>
                <w:bCs w:val="0"/>
                <w:color w:val="auto"/>
                <w:spacing w:val="0"/>
                <w:w w:val="100"/>
                <w:kern w:val="0"/>
                <w:sz w:val="24"/>
                <w:szCs w:val="24"/>
                <w:vertAlign w:val="baseline"/>
                <w:lang w:val="en-US" w:eastAsia="zh-CN" w:bidi="ar-SA"/>
              </w:rPr>
              <w:t>（3）初步设计阶段</w:t>
            </w:r>
          </w:p>
          <w:p w14:paraId="5708337F">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auto"/>
                <w:spacing w:val="0"/>
                <w:w w:val="100"/>
                <w:kern w:val="0"/>
                <w:sz w:val="24"/>
                <w:szCs w:val="24"/>
                <w:vertAlign w:val="baseline"/>
                <w:lang w:val="en-US" w:eastAsia="zh-CN" w:bidi="ar-SA"/>
              </w:rPr>
            </w:pPr>
            <w:r>
              <w:rPr>
                <w:rFonts w:hint="eastAsia" w:ascii="宋体" w:hAnsi="宋体" w:eastAsia="宋体" w:cs="宋体"/>
                <w:b w:val="0"/>
                <w:bCs w:val="0"/>
                <w:color w:val="auto"/>
                <w:spacing w:val="0"/>
                <w:w w:val="100"/>
                <w:kern w:val="0"/>
                <w:sz w:val="24"/>
                <w:szCs w:val="24"/>
                <w:vertAlign w:val="baseline"/>
                <w:lang w:val="en-US" w:eastAsia="zh-CN" w:bidi="ar-SA"/>
              </w:rPr>
              <w:fldChar w:fldCharType="begin"/>
            </w:r>
            <w:r>
              <w:rPr>
                <w:rFonts w:hint="eastAsia" w:ascii="宋体" w:hAnsi="宋体" w:eastAsia="宋体" w:cs="宋体"/>
                <w:b w:val="0"/>
                <w:bCs w:val="0"/>
                <w:color w:val="auto"/>
                <w:spacing w:val="0"/>
                <w:w w:val="100"/>
                <w:kern w:val="0"/>
                <w:sz w:val="24"/>
                <w:szCs w:val="24"/>
                <w:vertAlign w:val="baseline"/>
                <w:lang w:val="en-US" w:eastAsia="zh-CN" w:bidi="ar-SA"/>
              </w:rPr>
              <w:instrText xml:space="preserve"> EQ \o\ac(○,1)</w:instrText>
            </w:r>
            <w:r>
              <w:rPr>
                <w:rFonts w:hint="eastAsia" w:ascii="宋体" w:hAnsi="宋体" w:eastAsia="宋体" w:cs="宋体"/>
                <w:b w:val="0"/>
                <w:bCs w:val="0"/>
                <w:color w:val="auto"/>
                <w:spacing w:val="0"/>
                <w:w w:val="100"/>
                <w:kern w:val="0"/>
                <w:sz w:val="24"/>
                <w:szCs w:val="24"/>
                <w:vertAlign w:val="baseline"/>
                <w:lang w:val="en-US" w:eastAsia="zh-CN" w:bidi="ar-SA"/>
              </w:rPr>
              <w:fldChar w:fldCharType="end"/>
            </w:r>
            <w:r>
              <w:rPr>
                <w:rFonts w:hint="eastAsia" w:ascii="宋体" w:hAnsi="宋体" w:eastAsia="宋体" w:cs="宋体"/>
                <w:b w:val="0"/>
                <w:bCs w:val="0"/>
                <w:color w:val="auto"/>
                <w:spacing w:val="0"/>
                <w:w w:val="100"/>
                <w:kern w:val="0"/>
                <w:sz w:val="24"/>
                <w:szCs w:val="24"/>
                <w:vertAlign w:val="baseline"/>
                <w:lang w:val="en-US" w:eastAsia="zh-CN" w:bidi="ar-SA"/>
              </w:rPr>
              <w:t>督促设计单位完成初步设计任务</w:t>
            </w:r>
          </w:p>
          <w:p w14:paraId="5BF4F7DA">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auto"/>
                <w:spacing w:val="0"/>
                <w:w w:val="100"/>
                <w:kern w:val="0"/>
                <w:sz w:val="24"/>
                <w:szCs w:val="24"/>
                <w:vertAlign w:val="baseline"/>
                <w:lang w:val="en-US" w:eastAsia="zh-CN" w:bidi="ar-SA"/>
              </w:rPr>
            </w:pPr>
            <w:r>
              <w:rPr>
                <w:rFonts w:hint="eastAsia" w:ascii="宋体" w:hAnsi="宋体" w:eastAsia="宋体" w:cs="宋体"/>
                <w:b w:val="0"/>
                <w:bCs w:val="0"/>
                <w:color w:val="auto"/>
                <w:spacing w:val="0"/>
                <w:w w:val="100"/>
                <w:kern w:val="0"/>
                <w:sz w:val="24"/>
                <w:szCs w:val="24"/>
                <w:vertAlign w:val="baseline"/>
                <w:lang w:val="en-US" w:eastAsia="zh-CN" w:bidi="ar-SA"/>
              </w:rPr>
              <w:fldChar w:fldCharType="begin"/>
            </w:r>
            <w:r>
              <w:rPr>
                <w:rFonts w:hint="eastAsia" w:ascii="宋体" w:hAnsi="宋体" w:eastAsia="宋体" w:cs="宋体"/>
                <w:b w:val="0"/>
                <w:bCs w:val="0"/>
                <w:color w:val="auto"/>
                <w:spacing w:val="0"/>
                <w:w w:val="100"/>
                <w:kern w:val="0"/>
                <w:sz w:val="24"/>
                <w:szCs w:val="24"/>
                <w:vertAlign w:val="baseline"/>
                <w:lang w:val="en-US" w:eastAsia="zh-CN" w:bidi="ar-SA"/>
              </w:rPr>
              <w:instrText xml:space="preserve"> EQ \o\ac(○,2)</w:instrText>
            </w:r>
            <w:r>
              <w:rPr>
                <w:rFonts w:hint="eastAsia" w:ascii="宋体" w:hAnsi="宋体" w:eastAsia="宋体" w:cs="宋体"/>
                <w:b w:val="0"/>
                <w:bCs w:val="0"/>
                <w:color w:val="auto"/>
                <w:spacing w:val="0"/>
                <w:w w:val="100"/>
                <w:kern w:val="0"/>
                <w:sz w:val="24"/>
                <w:szCs w:val="24"/>
                <w:vertAlign w:val="baseline"/>
                <w:lang w:val="en-US" w:eastAsia="zh-CN" w:bidi="ar-SA"/>
              </w:rPr>
              <w:fldChar w:fldCharType="end"/>
            </w:r>
            <w:r>
              <w:rPr>
                <w:rFonts w:hint="eastAsia" w:ascii="宋体" w:hAnsi="宋体" w:eastAsia="宋体" w:cs="宋体"/>
                <w:b w:val="0"/>
                <w:bCs w:val="0"/>
                <w:color w:val="auto"/>
                <w:spacing w:val="0"/>
                <w:w w:val="100"/>
                <w:kern w:val="0"/>
                <w:sz w:val="24"/>
                <w:szCs w:val="24"/>
                <w:vertAlign w:val="baseline"/>
                <w:lang w:val="en-US" w:eastAsia="zh-CN" w:bidi="ar-SA"/>
              </w:rPr>
              <w:t>配合完成设计概算</w:t>
            </w:r>
            <w:r>
              <w:rPr>
                <w:rFonts w:hint="eastAsia" w:ascii="宋体" w:hAnsi="宋体" w:eastAsia="宋体" w:cs="宋体"/>
                <w:b w:val="0"/>
                <w:bCs w:val="0"/>
                <w:color w:val="auto"/>
                <w:spacing w:val="0"/>
                <w:w w:val="100"/>
                <w:kern w:val="0"/>
                <w:sz w:val="24"/>
                <w:szCs w:val="24"/>
                <w:vertAlign w:val="baseline"/>
                <w:lang w:val="en-US" w:eastAsia="zh-CN" w:bidi="ar-SA"/>
              </w:rPr>
              <w:fldChar w:fldCharType="begin"/>
            </w:r>
            <w:r>
              <w:rPr>
                <w:rFonts w:hint="eastAsia" w:ascii="宋体" w:hAnsi="宋体" w:eastAsia="宋体" w:cs="宋体"/>
                <w:b w:val="0"/>
                <w:bCs w:val="0"/>
                <w:color w:val="auto"/>
                <w:spacing w:val="0"/>
                <w:w w:val="100"/>
                <w:kern w:val="0"/>
                <w:sz w:val="24"/>
                <w:szCs w:val="24"/>
                <w:vertAlign w:val="baseline"/>
                <w:lang w:val="en-US" w:eastAsia="zh-CN" w:bidi="ar-SA"/>
              </w:rPr>
              <w:instrText xml:space="preserve"> EQ \o\ac(○,3)</w:instrText>
            </w:r>
            <w:r>
              <w:rPr>
                <w:rFonts w:hint="eastAsia" w:ascii="宋体" w:hAnsi="宋体" w:eastAsia="宋体" w:cs="宋体"/>
                <w:b w:val="0"/>
                <w:bCs w:val="0"/>
                <w:color w:val="auto"/>
                <w:spacing w:val="0"/>
                <w:w w:val="100"/>
                <w:kern w:val="0"/>
                <w:sz w:val="24"/>
                <w:szCs w:val="24"/>
                <w:vertAlign w:val="baseline"/>
                <w:lang w:val="en-US" w:eastAsia="zh-CN" w:bidi="ar-SA"/>
              </w:rPr>
              <w:fldChar w:fldCharType="end"/>
            </w:r>
            <w:r>
              <w:rPr>
                <w:rFonts w:hint="eastAsia" w:ascii="宋体" w:hAnsi="宋体" w:eastAsia="宋体" w:cs="宋体"/>
                <w:b w:val="0"/>
                <w:bCs w:val="0"/>
                <w:color w:val="auto"/>
                <w:spacing w:val="0"/>
                <w:w w:val="100"/>
                <w:kern w:val="0"/>
                <w:sz w:val="24"/>
                <w:szCs w:val="24"/>
                <w:vertAlign w:val="baseline"/>
                <w:lang w:val="en-US" w:eastAsia="zh-CN" w:bidi="ar-SA"/>
              </w:rPr>
              <w:t>组织评审初步设计内容，并提出评估意见。</w:t>
            </w:r>
          </w:p>
          <w:p w14:paraId="741CD758">
            <w:pPr>
              <w:pStyle w:val="3"/>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auto"/>
                <w:spacing w:val="0"/>
                <w:w w:val="100"/>
                <w:kern w:val="0"/>
                <w:sz w:val="24"/>
                <w:szCs w:val="24"/>
                <w:vertAlign w:val="baseline"/>
                <w:lang w:val="en-US" w:eastAsia="zh-CN" w:bidi="ar-SA"/>
              </w:rPr>
            </w:pPr>
            <w:r>
              <w:rPr>
                <w:rFonts w:hint="eastAsia" w:ascii="宋体" w:hAnsi="宋体" w:eastAsia="宋体" w:cs="宋体"/>
                <w:b w:val="0"/>
                <w:bCs w:val="0"/>
                <w:color w:val="auto"/>
                <w:spacing w:val="0"/>
                <w:w w:val="100"/>
                <w:kern w:val="0"/>
                <w:sz w:val="24"/>
                <w:szCs w:val="24"/>
                <w:vertAlign w:val="baseline"/>
                <w:lang w:val="en-US" w:eastAsia="zh-CN" w:bidi="ar-SA"/>
              </w:rPr>
              <w:t>施工图设计阶段</w:t>
            </w:r>
          </w:p>
          <w:p w14:paraId="76D0C630">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cs="宋体"/>
                <w:b w:val="0"/>
                <w:bCs w:val="0"/>
                <w:color w:val="auto"/>
                <w:spacing w:val="0"/>
                <w:w w:val="100"/>
                <w:kern w:val="0"/>
                <w:sz w:val="24"/>
                <w:szCs w:val="24"/>
                <w:vertAlign w:val="baseline"/>
                <w:lang w:val="en-US" w:eastAsia="zh-CN" w:bidi="ar-SA"/>
              </w:rPr>
            </w:pPr>
            <w:r>
              <w:rPr>
                <w:rFonts w:hint="eastAsia" w:ascii="宋体" w:hAnsi="宋体" w:eastAsia="宋体" w:cs="宋体"/>
                <w:b w:val="0"/>
                <w:bCs w:val="0"/>
                <w:color w:val="auto"/>
                <w:spacing w:val="0"/>
                <w:w w:val="100"/>
                <w:kern w:val="0"/>
                <w:sz w:val="24"/>
                <w:szCs w:val="24"/>
                <w:vertAlign w:val="baseline"/>
                <w:lang w:val="en-US" w:eastAsia="zh-CN" w:bidi="ar-SA"/>
              </w:rPr>
              <w:t>组织施工图审查工作，并提出图纸优化意见</w:t>
            </w:r>
            <w:r>
              <w:rPr>
                <w:rFonts w:hint="eastAsia" w:ascii="宋体" w:hAnsi="宋体" w:cs="宋体"/>
                <w:b w:val="0"/>
                <w:bCs w:val="0"/>
                <w:color w:val="auto"/>
                <w:spacing w:val="0"/>
                <w:w w:val="100"/>
                <w:kern w:val="0"/>
                <w:sz w:val="24"/>
                <w:szCs w:val="24"/>
                <w:vertAlign w:val="baseline"/>
                <w:lang w:val="en-US" w:eastAsia="zh-CN" w:bidi="ar-SA"/>
              </w:rPr>
              <w:t>。.</w:t>
            </w:r>
          </w:p>
          <w:p w14:paraId="7A3D64F8">
            <w:pPr>
              <w:pStyle w:val="3"/>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both"/>
              <w:textAlignment w:val="auto"/>
              <w:rPr>
                <w:rFonts w:hint="default" w:ascii="宋体" w:hAnsi="宋体" w:cs="宋体"/>
                <w:b w:val="0"/>
                <w:bCs w:val="0"/>
                <w:color w:val="auto"/>
                <w:spacing w:val="0"/>
                <w:w w:val="100"/>
                <w:kern w:val="0"/>
                <w:sz w:val="24"/>
                <w:szCs w:val="24"/>
                <w:vertAlign w:val="baseline"/>
                <w:lang w:val="en-US" w:eastAsia="zh-CN" w:bidi="ar-SA"/>
              </w:rPr>
            </w:pPr>
            <w:r>
              <w:rPr>
                <w:rFonts w:hint="default" w:ascii="宋体" w:hAnsi="宋体" w:cs="宋体"/>
                <w:b w:val="0"/>
                <w:bCs w:val="0"/>
                <w:color w:val="auto"/>
                <w:spacing w:val="0"/>
                <w:w w:val="100"/>
                <w:kern w:val="0"/>
                <w:sz w:val="24"/>
                <w:szCs w:val="24"/>
                <w:vertAlign w:val="baseline"/>
                <w:lang w:val="en-US" w:eastAsia="zh-CN" w:bidi="ar-SA"/>
              </w:rPr>
              <w:t>施工阶段</w:t>
            </w:r>
          </w:p>
          <w:p w14:paraId="6DB9D5F4">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textAlignment w:val="auto"/>
              <w:rPr>
                <w:rFonts w:hint="default" w:ascii="宋体" w:hAnsi="宋体" w:cs="宋体"/>
                <w:b w:val="0"/>
                <w:bCs w:val="0"/>
                <w:color w:val="auto"/>
                <w:spacing w:val="0"/>
                <w:w w:val="100"/>
                <w:kern w:val="0"/>
                <w:sz w:val="24"/>
                <w:szCs w:val="24"/>
                <w:vertAlign w:val="baseline"/>
                <w:lang w:val="en-US" w:eastAsia="zh-CN" w:bidi="ar-SA"/>
              </w:rPr>
            </w:pPr>
            <w:r>
              <w:rPr>
                <w:rFonts w:hint="default" w:ascii="宋体" w:hAnsi="宋体" w:cs="宋体"/>
                <w:b w:val="0"/>
                <w:bCs w:val="0"/>
                <w:color w:val="auto"/>
                <w:spacing w:val="0"/>
                <w:w w:val="100"/>
                <w:kern w:val="0"/>
                <w:sz w:val="24"/>
                <w:szCs w:val="24"/>
                <w:vertAlign w:val="baseline"/>
                <w:lang w:val="en-US" w:eastAsia="zh-CN" w:bidi="ar-SA"/>
              </w:rPr>
              <w:fldChar w:fldCharType="begin"/>
            </w:r>
            <w:r>
              <w:rPr>
                <w:rFonts w:hint="default" w:ascii="宋体" w:hAnsi="宋体" w:cs="宋体"/>
                <w:b w:val="0"/>
                <w:bCs w:val="0"/>
                <w:color w:val="auto"/>
                <w:spacing w:val="0"/>
                <w:w w:val="100"/>
                <w:kern w:val="0"/>
                <w:sz w:val="24"/>
                <w:szCs w:val="24"/>
                <w:vertAlign w:val="baseline"/>
                <w:lang w:val="en-US" w:eastAsia="zh-CN" w:bidi="ar-SA"/>
              </w:rPr>
              <w:instrText xml:space="preserve"> EQ \o\ac(</w:instrText>
            </w:r>
            <w:r>
              <w:rPr>
                <w:rFonts w:hint="eastAsia" w:ascii="宋体" w:hAnsi="宋体" w:eastAsia="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eastAsia="宋体" w:cs="宋体"/>
                <w:b w:val="0"/>
                <w:bCs w:val="0"/>
                <w:color w:val="auto"/>
                <w:spacing w:val="0"/>
                <w:w w:val="100"/>
                <w:kern w:val="0"/>
                <w:position w:val="3"/>
                <w:sz w:val="16"/>
                <w:szCs w:val="24"/>
                <w:vertAlign w:val="baseline"/>
                <w:lang w:val="en-US" w:eastAsia="zh-CN" w:bidi="ar-SA"/>
              </w:rPr>
              <w:instrText xml:space="preserve">1</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fldChar w:fldCharType="end"/>
            </w:r>
            <w:r>
              <w:rPr>
                <w:rFonts w:hint="default" w:ascii="宋体" w:hAnsi="宋体" w:cs="宋体"/>
                <w:b w:val="0"/>
                <w:bCs w:val="0"/>
                <w:color w:val="auto"/>
                <w:spacing w:val="0"/>
                <w:w w:val="100"/>
                <w:kern w:val="0"/>
                <w:sz w:val="24"/>
                <w:szCs w:val="24"/>
                <w:vertAlign w:val="baseline"/>
                <w:lang w:val="en-US" w:eastAsia="zh-CN" w:bidi="ar-SA"/>
              </w:rPr>
              <w:t>督促专业单位为施工现场提供技术服务</w:t>
            </w:r>
          </w:p>
          <w:p w14:paraId="1A0DAE8E">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textAlignment w:val="auto"/>
              <w:rPr>
                <w:rFonts w:hint="default" w:ascii="宋体" w:hAnsi="宋体" w:cs="宋体"/>
                <w:b w:val="0"/>
                <w:bCs w:val="0"/>
                <w:color w:val="auto"/>
                <w:spacing w:val="0"/>
                <w:w w:val="100"/>
                <w:kern w:val="0"/>
                <w:sz w:val="24"/>
                <w:szCs w:val="24"/>
                <w:vertAlign w:val="baseline"/>
                <w:lang w:val="en-US" w:eastAsia="zh-CN" w:bidi="ar-SA"/>
              </w:rPr>
            </w:pPr>
            <w:r>
              <w:rPr>
                <w:rFonts w:hint="default" w:ascii="宋体" w:hAnsi="宋体" w:cs="宋体"/>
                <w:b w:val="0"/>
                <w:bCs w:val="0"/>
                <w:color w:val="auto"/>
                <w:spacing w:val="0"/>
                <w:w w:val="100"/>
                <w:kern w:val="0"/>
                <w:sz w:val="24"/>
                <w:szCs w:val="24"/>
                <w:vertAlign w:val="baseline"/>
                <w:lang w:val="en-US" w:eastAsia="zh-CN" w:bidi="ar-SA"/>
              </w:rPr>
              <w:fldChar w:fldCharType="begin"/>
            </w:r>
            <w:r>
              <w:rPr>
                <w:rFonts w:hint="default" w:ascii="宋体" w:hAnsi="宋体" w:cs="宋体"/>
                <w:b w:val="0"/>
                <w:bCs w:val="0"/>
                <w:color w:val="auto"/>
                <w:spacing w:val="0"/>
                <w:w w:val="100"/>
                <w:kern w:val="0"/>
                <w:sz w:val="24"/>
                <w:szCs w:val="24"/>
                <w:vertAlign w:val="baseline"/>
                <w:lang w:val="en-US" w:eastAsia="zh-CN" w:bidi="ar-SA"/>
              </w:rPr>
              <w:instrText xml:space="preserve"> EQ \o\ac(</w:instrText>
            </w:r>
            <w:r>
              <w:rPr>
                <w:rFonts w:hint="eastAsia" w:ascii="宋体" w:hAnsi="宋体" w:eastAsia="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eastAsia="宋体" w:cs="宋体"/>
                <w:b w:val="0"/>
                <w:bCs w:val="0"/>
                <w:color w:val="auto"/>
                <w:spacing w:val="0"/>
                <w:w w:val="100"/>
                <w:kern w:val="0"/>
                <w:position w:val="3"/>
                <w:sz w:val="16"/>
                <w:szCs w:val="24"/>
                <w:vertAlign w:val="baseline"/>
                <w:lang w:val="en-US" w:eastAsia="zh-CN" w:bidi="ar-SA"/>
              </w:rPr>
              <w:instrText xml:space="preserve">2</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fldChar w:fldCharType="end"/>
            </w:r>
            <w:r>
              <w:rPr>
                <w:rFonts w:hint="default" w:ascii="宋体" w:hAnsi="宋体" w:cs="宋体"/>
                <w:b w:val="0"/>
                <w:bCs w:val="0"/>
                <w:color w:val="auto"/>
                <w:spacing w:val="0"/>
                <w:w w:val="100"/>
                <w:kern w:val="0"/>
                <w:sz w:val="24"/>
                <w:szCs w:val="24"/>
                <w:vertAlign w:val="baseline"/>
                <w:lang w:val="en-US" w:eastAsia="zh-CN" w:bidi="ar-SA"/>
              </w:rPr>
              <w:t>组织设计交底和图纸会审</w:t>
            </w:r>
          </w:p>
          <w:p w14:paraId="56736631">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textAlignment w:val="auto"/>
              <w:rPr>
                <w:rFonts w:hint="default" w:ascii="宋体" w:hAnsi="宋体" w:cs="宋体"/>
                <w:b w:val="0"/>
                <w:bCs w:val="0"/>
                <w:color w:val="auto"/>
                <w:spacing w:val="0"/>
                <w:w w:val="100"/>
                <w:kern w:val="0"/>
                <w:sz w:val="24"/>
                <w:szCs w:val="24"/>
                <w:vertAlign w:val="baseline"/>
                <w:lang w:val="en-US" w:eastAsia="zh-CN" w:bidi="ar-SA"/>
              </w:rPr>
            </w:pPr>
            <w:r>
              <w:rPr>
                <w:rFonts w:hint="default" w:ascii="宋体" w:hAnsi="宋体" w:cs="宋体"/>
                <w:b w:val="0"/>
                <w:bCs w:val="0"/>
                <w:color w:val="auto"/>
                <w:spacing w:val="0"/>
                <w:w w:val="100"/>
                <w:kern w:val="0"/>
                <w:sz w:val="24"/>
                <w:szCs w:val="24"/>
                <w:vertAlign w:val="baseline"/>
                <w:lang w:val="en-US" w:eastAsia="zh-CN" w:bidi="ar-SA"/>
              </w:rPr>
              <w:fldChar w:fldCharType="begin"/>
            </w:r>
            <w:r>
              <w:rPr>
                <w:rFonts w:hint="default" w:ascii="宋体" w:hAnsi="宋体" w:cs="宋体"/>
                <w:b w:val="0"/>
                <w:bCs w:val="0"/>
                <w:color w:val="auto"/>
                <w:spacing w:val="0"/>
                <w:w w:val="100"/>
                <w:kern w:val="0"/>
                <w:sz w:val="24"/>
                <w:szCs w:val="24"/>
                <w:vertAlign w:val="baseline"/>
                <w:lang w:val="en-US" w:eastAsia="zh-CN" w:bidi="ar-SA"/>
              </w:rPr>
              <w:instrText xml:space="preserve"> EQ \o\ac(</w:instrText>
            </w:r>
            <w:r>
              <w:rPr>
                <w:rFonts w:hint="eastAsia" w:ascii="宋体" w:hAnsi="宋体" w:eastAsia="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eastAsia="宋体" w:cs="宋体"/>
                <w:b w:val="0"/>
                <w:bCs w:val="0"/>
                <w:color w:val="auto"/>
                <w:spacing w:val="0"/>
                <w:w w:val="100"/>
                <w:kern w:val="0"/>
                <w:position w:val="3"/>
                <w:sz w:val="16"/>
                <w:szCs w:val="24"/>
                <w:vertAlign w:val="baseline"/>
                <w:lang w:val="en-US" w:eastAsia="zh-CN" w:bidi="ar-SA"/>
              </w:rPr>
              <w:instrText xml:space="preserve">3</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fldChar w:fldCharType="end"/>
            </w:r>
            <w:r>
              <w:rPr>
                <w:rFonts w:hint="default" w:ascii="宋体" w:hAnsi="宋体" w:cs="宋体"/>
                <w:b w:val="0"/>
                <w:bCs w:val="0"/>
                <w:color w:val="auto"/>
                <w:spacing w:val="0"/>
                <w:w w:val="100"/>
                <w:kern w:val="0"/>
                <w:sz w:val="24"/>
                <w:szCs w:val="24"/>
                <w:vertAlign w:val="baseline"/>
                <w:lang w:val="en-US" w:eastAsia="zh-CN" w:bidi="ar-SA"/>
              </w:rPr>
              <w:t>进行施工现场的技术协调和界面管理</w:t>
            </w:r>
          </w:p>
          <w:p w14:paraId="1A0B0A09">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textAlignment w:val="auto"/>
              <w:rPr>
                <w:rFonts w:hint="default" w:ascii="宋体" w:hAnsi="宋体" w:cs="宋体"/>
                <w:b w:val="0"/>
                <w:bCs w:val="0"/>
                <w:color w:val="auto"/>
                <w:spacing w:val="0"/>
                <w:w w:val="100"/>
                <w:kern w:val="0"/>
                <w:sz w:val="24"/>
                <w:szCs w:val="24"/>
                <w:vertAlign w:val="baseline"/>
                <w:lang w:val="en-US" w:eastAsia="zh-CN" w:bidi="ar-SA"/>
              </w:rPr>
            </w:pPr>
            <w:r>
              <w:rPr>
                <w:rFonts w:hint="default" w:ascii="宋体" w:hAnsi="宋体" w:cs="宋体"/>
                <w:b w:val="0"/>
                <w:bCs w:val="0"/>
                <w:color w:val="auto"/>
                <w:spacing w:val="0"/>
                <w:w w:val="100"/>
                <w:kern w:val="0"/>
                <w:sz w:val="24"/>
                <w:szCs w:val="24"/>
                <w:vertAlign w:val="baseline"/>
                <w:lang w:val="en-US" w:eastAsia="zh-CN" w:bidi="ar-SA"/>
              </w:rPr>
              <w:fldChar w:fldCharType="begin"/>
            </w:r>
            <w:r>
              <w:rPr>
                <w:rFonts w:hint="default" w:ascii="宋体" w:hAnsi="宋体" w:cs="宋体"/>
                <w:b w:val="0"/>
                <w:bCs w:val="0"/>
                <w:color w:val="auto"/>
                <w:spacing w:val="0"/>
                <w:w w:val="100"/>
                <w:kern w:val="0"/>
                <w:sz w:val="24"/>
                <w:szCs w:val="24"/>
                <w:vertAlign w:val="baseline"/>
                <w:lang w:val="en-US" w:eastAsia="zh-CN" w:bidi="ar-SA"/>
              </w:rPr>
              <w:instrText xml:space="preserve"> EQ \o\ac(</w:instrText>
            </w:r>
            <w:r>
              <w:rPr>
                <w:rFonts w:hint="eastAsia" w:ascii="宋体" w:hAnsi="宋体" w:eastAsia="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eastAsia="宋体" w:cs="宋体"/>
                <w:b w:val="0"/>
                <w:bCs w:val="0"/>
                <w:color w:val="auto"/>
                <w:spacing w:val="0"/>
                <w:w w:val="100"/>
                <w:kern w:val="0"/>
                <w:position w:val="3"/>
                <w:sz w:val="16"/>
                <w:szCs w:val="24"/>
                <w:vertAlign w:val="baseline"/>
                <w:lang w:val="en-US" w:eastAsia="zh-CN" w:bidi="ar-SA"/>
              </w:rPr>
              <w:instrText xml:space="preserve">4</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fldChar w:fldCharType="end"/>
            </w:r>
            <w:r>
              <w:rPr>
                <w:rFonts w:hint="default" w:ascii="宋体" w:hAnsi="宋体" w:cs="宋体"/>
                <w:b w:val="0"/>
                <w:bCs w:val="0"/>
                <w:color w:val="auto"/>
                <w:spacing w:val="0"/>
                <w:w w:val="100"/>
                <w:kern w:val="0"/>
                <w:sz w:val="24"/>
                <w:szCs w:val="24"/>
                <w:vertAlign w:val="baseline"/>
                <w:lang w:val="en-US" w:eastAsia="zh-CN" w:bidi="ar-SA"/>
              </w:rPr>
              <w:t>进行工程材料设备选型和技术管理</w:t>
            </w:r>
          </w:p>
          <w:p w14:paraId="4782D389">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textAlignment w:val="auto"/>
              <w:rPr>
                <w:rFonts w:hint="default" w:ascii="宋体" w:hAnsi="宋体" w:cs="宋体"/>
                <w:b w:val="0"/>
                <w:bCs w:val="0"/>
                <w:color w:val="auto"/>
                <w:spacing w:val="0"/>
                <w:w w:val="100"/>
                <w:kern w:val="0"/>
                <w:sz w:val="24"/>
                <w:szCs w:val="24"/>
                <w:vertAlign w:val="baseline"/>
                <w:lang w:val="en-US" w:eastAsia="zh-CN" w:bidi="ar-SA"/>
              </w:rPr>
            </w:pPr>
            <w:r>
              <w:rPr>
                <w:rFonts w:hint="default" w:ascii="宋体" w:hAnsi="宋体" w:cs="宋体"/>
                <w:b w:val="0"/>
                <w:bCs w:val="0"/>
                <w:color w:val="auto"/>
                <w:spacing w:val="0"/>
                <w:w w:val="100"/>
                <w:kern w:val="0"/>
                <w:sz w:val="24"/>
                <w:szCs w:val="24"/>
                <w:vertAlign w:val="baseline"/>
                <w:lang w:val="en-US" w:eastAsia="zh-CN" w:bidi="ar-SA"/>
              </w:rPr>
              <w:fldChar w:fldCharType="begin"/>
            </w:r>
            <w:r>
              <w:rPr>
                <w:rFonts w:hint="default" w:ascii="宋体" w:hAnsi="宋体" w:cs="宋体"/>
                <w:b w:val="0"/>
                <w:bCs w:val="0"/>
                <w:color w:val="auto"/>
                <w:spacing w:val="0"/>
                <w:w w:val="100"/>
                <w:kern w:val="0"/>
                <w:sz w:val="24"/>
                <w:szCs w:val="24"/>
                <w:vertAlign w:val="baseline"/>
                <w:lang w:val="en-US" w:eastAsia="zh-CN" w:bidi="ar-SA"/>
              </w:rPr>
              <w:instrText xml:space="preserve"> EQ \o\ac(</w:instrText>
            </w:r>
            <w:r>
              <w:rPr>
                <w:rFonts w:hint="eastAsia" w:ascii="宋体" w:hAnsi="宋体" w:eastAsia="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eastAsia="宋体" w:cs="宋体"/>
                <w:b w:val="0"/>
                <w:bCs w:val="0"/>
                <w:color w:val="auto"/>
                <w:spacing w:val="0"/>
                <w:w w:val="100"/>
                <w:kern w:val="0"/>
                <w:position w:val="3"/>
                <w:sz w:val="16"/>
                <w:szCs w:val="24"/>
                <w:vertAlign w:val="baseline"/>
                <w:lang w:val="en-US" w:eastAsia="zh-CN" w:bidi="ar-SA"/>
              </w:rPr>
              <w:instrText xml:space="preserve">5</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fldChar w:fldCharType="end"/>
            </w:r>
            <w:r>
              <w:rPr>
                <w:rFonts w:hint="default" w:ascii="宋体" w:hAnsi="宋体" w:cs="宋体"/>
                <w:b w:val="0"/>
                <w:bCs w:val="0"/>
                <w:color w:val="auto"/>
                <w:spacing w:val="0"/>
                <w:w w:val="100"/>
                <w:kern w:val="0"/>
                <w:sz w:val="24"/>
                <w:szCs w:val="24"/>
                <w:vertAlign w:val="baseline"/>
                <w:lang w:val="en-US" w:eastAsia="zh-CN" w:bidi="ar-SA"/>
              </w:rPr>
              <w:t>审核、处理设计变更、工程洽商、签证的技术问题</w:t>
            </w:r>
          </w:p>
          <w:p w14:paraId="54813128">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textAlignment w:val="auto"/>
              <w:rPr>
                <w:rFonts w:hint="default" w:ascii="宋体" w:hAnsi="宋体" w:cs="宋体"/>
                <w:b w:val="0"/>
                <w:bCs w:val="0"/>
                <w:color w:val="auto"/>
                <w:spacing w:val="0"/>
                <w:w w:val="100"/>
                <w:kern w:val="0"/>
                <w:sz w:val="24"/>
                <w:szCs w:val="24"/>
                <w:vertAlign w:val="baseline"/>
                <w:lang w:val="en-US" w:eastAsia="zh-CN" w:bidi="ar-SA"/>
              </w:rPr>
            </w:pPr>
            <w:r>
              <w:rPr>
                <w:rFonts w:hint="default" w:ascii="宋体" w:hAnsi="宋体" w:cs="宋体"/>
                <w:b w:val="0"/>
                <w:bCs w:val="0"/>
                <w:color w:val="auto"/>
                <w:spacing w:val="0"/>
                <w:w w:val="100"/>
                <w:kern w:val="0"/>
                <w:sz w:val="24"/>
                <w:szCs w:val="24"/>
                <w:vertAlign w:val="baseline"/>
                <w:lang w:val="en-US" w:eastAsia="zh-CN" w:bidi="ar-SA"/>
              </w:rPr>
              <w:fldChar w:fldCharType="begin"/>
            </w:r>
            <w:r>
              <w:rPr>
                <w:rFonts w:hint="default" w:ascii="宋体" w:hAnsi="宋体" w:cs="宋体"/>
                <w:b w:val="0"/>
                <w:bCs w:val="0"/>
                <w:color w:val="auto"/>
                <w:spacing w:val="0"/>
                <w:w w:val="100"/>
                <w:kern w:val="0"/>
                <w:sz w:val="24"/>
                <w:szCs w:val="24"/>
                <w:vertAlign w:val="baseline"/>
                <w:lang w:val="en-US" w:eastAsia="zh-CN" w:bidi="ar-SA"/>
              </w:rPr>
              <w:instrText xml:space="preserve"> EQ \o\ac(</w:instrText>
            </w:r>
            <w:r>
              <w:rPr>
                <w:rFonts w:hint="eastAsia" w:ascii="宋体" w:hAnsi="宋体" w:eastAsia="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eastAsia="宋体" w:cs="宋体"/>
                <w:b w:val="0"/>
                <w:bCs w:val="0"/>
                <w:color w:val="auto"/>
                <w:spacing w:val="0"/>
                <w:w w:val="100"/>
                <w:kern w:val="0"/>
                <w:position w:val="3"/>
                <w:sz w:val="16"/>
                <w:szCs w:val="24"/>
                <w:vertAlign w:val="baseline"/>
                <w:lang w:val="en-US" w:eastAsia="zh-CN" w:bidi="ar-SA"/>
              </w:rPr>
              <w:instrText xml:space="preserve">6</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fldChar w:fldCharType="end"/>
            </w:r>
            <w:r>
              <w:rPr>
                <w:rFonts w:hint="default" w:ascii="宋体" w:hAnsi="宋体" w:cs="宋体"/>
                <w:b w:val="0"/>
                <w:bCs w:val="0"/>
                <w:color w:val="auto"/>
                <w:spacing w:val="0"/>
                <w:w w:val="100"/>
                <w:kern w:val="0"/>
                <w:sz w:val="24"/>
                <w:szCs w:val="24"/>
                <w:vertAlign w:val="baseline"/>
                <w:lang w:val="en-US" w:eastAsia="zh-CN" w:bidi="ar-SA"/>
              </w:rPr>
              <w:t>根据施工需求组织或实施设计优化工作</w:t>
            </w:r>
          </w:p>
          <w:p w14:paraId="61C011FF">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textAlignment w:val="auto"/>
              <w:rPr>
                <w:rFonts w:hint="default" w:ascii="宋体" w:hAnsi="宋体" w:cs="宋体"/>
                <w:b w:val="0"/>
                <w:bCs w:val="0"/>
                <w:color w:val="auto"/>
                <w:spacing w:val="0"/>
                <w:w w:val="100"/>
                <w:kern w:val="0"/>
                <w:sz w:val="24"/>
                <w:szCs w:val="24"/>
                <w:vertAlign w:val="baseline"/>
                <w:lang w:val="en-US" w:eastAsia="zh-CN" w:bidi="ar-SA"/>
              </w:rPr>
            </w:pPr>
            <w:r>
              <w:rPr>
                <w:rFonts w:hint="default" w:ascii="宋体" w:hAnsi="宋体" w:cs="宋体"/>
                <w:b w:val="0"/>
                <w:bCs w:val="0"/>
                <w:color w:val="auto"/>
                <w:spacing w:val="0"/>
                <w:w w:val="100"/>
                <w:kern w:val="0"/>
                <w:sz w:val="24"/>
                <w:szCs w:val="24"/>
                <w:vertAlign w:val="baseline"/>
                <w:lang w:val="en-US" w:eastAsia="zh-CN" w:bidi="ar-SA"/>
              </w:rPr>
              <w:fldChar w:fldCharType="begin"/>
            </w:r>
            <w:r>
              <w:rPr>
                <w:rFonts w:hint="default" w:ascii="宋体" w:hAnsi="宋体" w:cs="宋体"/>
                <w:b w:val="0"/>
                <w:bCs w:val="0"/>
                <w:color w:val="auto"/>
                <w:spacing w:val="0"/>
                <w:w w:val="100"/>
                <w:kern w:val="0"/>
                <w:sz w:val="24"/>
                <w:szCs w:val="24"/>
                <w:vertAlign w:val="baseline"/>
                <w:lang w:val="en-US" w:eastAsia="zh-CN" w:bidi="ar-SA"/>
              </w:rPr>
              <w:instrText xml:space="preserve"> EQ \o\ac(</w:instrText>
            </w:r>
            <w:r>
              <w:rPr>
                <w:rFonts w:hint="eastAsia" w:ascii="宋体" w:hAnsi="宋体" w:eastAsia="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eastAsia="宋体" w:cs="宋体"/>
                <w:b w:val="0"/>
                <w:bCs w:val="0"/>
                <w:color w:val="auto"/>
                <w:spacing w:val="0"/>
                <w:w w:val="100"/>
                <w:kern w:val="0"/>
                <w:position w:val="3"/>
                <w:sz w:val="16"/>
                <w:szCs w:val="24"/>
                <w:vertAlign w:val="baseline"/>
                <w:lang w:val="en-US" w:eastAsia="zh-CN" w:bidi="ar-SA"/>
              </w:rPr>
              <w:instrText xml:space="preserve">7</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fldChar w:fldCharType="end"/>
            </w:r>
            <w:r>
              <w:rPr>
                <w:rFonts w:hint="default" w:ascii="宋体" w:hAnsi="宋体" w:cs="宋体"/>
                <w:b w:val="0"/>
                <w:bCs w:val="0"/>
                <w:color w:val="auto"/>
                <w:spacing w:val="0"/>
                <w:w w:val="100"/>
                <w:kern w:val="0"/>
                <w:sz w:val="24"/>
                <w:szCs w:val="24"/>
                <w:vertAlign w:val="baseline"/>
                <w:lang w:val="en-US" w:eastAsia="zh-CN" w:bidi="ar-SA"/>
              </w:rPr>
              <w:t>组织关键施工部位的设计验收管理</w:t>
            </w:r>
          </w:p>
          <w:p w14:paraId="45A98378">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textAlignment w:val="auto"/>
              <w:rPr>
                <w:rFonts w:hint="default" w:ascii="宋体" w:hAnsi="宋体" w:cs="宋体"/>
                <w:b w:val="0"/>
                <w:bCs w:val="0"/>
                <w:color w:val="auto"/>
                <w:spacing w:val="0"/>
                <w:w w:val="100"/>
                <w:kern w:val="0"/>
                <w:sz w:val="24"/>
                <w:szCs w:val="24"/>
                <w:vertAlign w:val="baseline"/>
                <w:lang w:val="en-US" w:eastAsia="zh-CN" w:bidi="ar-SA"/>
              </w:rPr>
            </w:pPr>
            <w:r>
              <w:rPr>
                <w:rFonts w:hint="default" w:ascii="宋体" w:hAnsi="宋体" w:cs="宋体"/>
                <w:b w:val="0"/>
                <w:bCs w:val="0"/>
                <w:color w:val="auto"/>
                <w:spacing w:val="0"/>
                <w:w w:val="100"/>
                <w:kern w:val="0"/>
                <w:sz w:val="24"/>
                <w:szCs w:val="24"/>
                <w:vertAlign w:val="baseline"/>
                <w:lang w:val="en-US" w:eastAsia="zh-CN" w:bidi="ar-SA"/>
              </w:rPr>
              <w:t>(6)竣工验收阶段</w:t>
            </w:r>
          </w:p>
          <w:p w14:paraId="4099188E">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textAlignment w:val="auto"/>
              <w:rPr>
                <w:rFonts w:hint="default" w:ascii="宋体" w:hAnsi="宋体" w:cs="宋体"/>
                <w:b w:val="0"/>
                <w:bCs w:val="0"/>
                <w:color w:val="auto"/>
                <w:spacing w:val="0"/>
                <w:w w:val="100"/>
                <w:kern w:val="0"/>
                <w:sz w:val="24"/>
                <w:szCs w:val="24"/>
                <w:vertAlign w:val="baseline"/>
                <w:lang w:val="en-US" w:eastAsia="zh-CN" w:bidi="ar-SA"/>
              </w:rPr>
            </w:pPr>
            <w:r>
              <w:rPr>
                <w:rFonts w:hint="default" w:ascii="宋体" w:hAnsi="宋体" w:cs="宋体"/>
                <w:b w:val="0"/>
                <w:bCs w:val="0"/>
                <w:color w:val="auto"/>
                <w:spacing w:val="0"/>
                <w:w w:val="100"/>
                <w:kern w:val="0"/>
                <w:sz w:val="24"/>
                <w:szCs w:val="24"/>
                <w:vertAlign w:val="baseline"/>
                <w:lang w:val="en-US" w:eastAsia="zh-CN" w:bidi="ar-SA"/>
              </w:rPr>
              <w:fldChar w:fldCharType="begin"/>
            </w:r>
            <w:r>
              <w:rPr>
                <w:rFonts w:hint="default" w:ascii="宋体" w:hAnsi="宋体" w:cs="宋体"/>
                <w:b w:val="0"/>
                <w:bCs w:val="0"/>
                <w:color w:val="auto"/>
                <w:spacing w:val="0"/>
                <w:w w:val="100"/>
                <w:kern w:val="0"/>
                <w:sz w:val="24"/>
                <w:szCs w:val="24"/>
                <w:vertAlign w:val="baseline"/>
                <w:lang w:val="en-US" w:eastAsia="zh-CN" w:bidi="ar-SA"/>
              </w:rPr>
              <w:instrText xml:space="preserve"> EQ \o\ac(</w:instrText>
            </w:r>
            <w:r>
              <w:rPr>
                <w:rFonts w:hint="eastAsia" w:ascii="宋体" w:hAnsi="宋体" w:eastAsia="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eastAsia="宋体" w:cs="宋体"/>
                <w:b w:val="0"/>
                <w:bCs w:val="0"/>
                <w:color w:val="auto"/>
                <w:spacing w:val="0"/>
                <w:w w:val="100"/>
                <w:kern w:val="0"/>
                <w:position w:val="3"/>
                <w:sz w:val="16"/>
                <w:szCs w:val="24"/>
                <w:vertAlign w:val="baseline"/>
                <w:lang w:val="en-US" w:eastAsia="zh-CN" w:bidi="ar-SA"/>
              </w:rPr>
              <w:instrText xml:space="preserve">1</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fldChar w:fldCharType="end"/>
            </w:r>
            <w:r>
              <w:rPr>
                <w:rFonts w:hint="default" w:ascii="宋体" w:hAnsi="宋体" w:cs="宋体"/>
                <w:b w:val="0"/>
                <w:bCs w:val="0"/>
                <w:color w:val="auto"/>
                <w:spacing w:val="0"/>
                <w:w w:val="100"/>
                <w:kern w:val="0"/>
                <w:sz w:val="24"/>
                <w:szCs w:val="24"/>
                <w:vertAlign w:val="baseline"/>
                <w:lang w:val="en-US" w:eastAsia="zh-CN" w:bidi="ar-SA"/>
              </w:rPr>
              <w:t>组织项目竣工验收</w:t>
            </w:r>
          </w:p>
          <w:p w14:paraId="47A8B2B5">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textAlignment w:val="auto"/>
              <w:rPr>
                <w:rFonts w:hint="default" w:ascii="宋体" w:hAnsi="宋体" w:cs="宋体"/>
                <w:b w:val="0"/>
                <w:bCs w:val="0"/>
                <w:color w:val="auto"/>
                <w:spacing w:val="0"/>
                <w:w w:val="100"/>
                <w:kern w:val="0"/>
                <w:sz w:val="24"/>
                <w:szCs w:val="24"/>
                <w:vertAlign w:val="baseline"/>
                <w:lang w:val="en-US" w:eastAsia="zh-CN" w:bidi="ar-SA"/>
              </w:rPr>
            </w:pPr>
            <w:r>
              <w:rPr>
                <w:rFonts w:hint="default" w:ascii="宋体" w:hAnsi="宋体" w:cs="宋体"/>
                <w:b w:val="0"/>
                <w:bCs w:val="0"/>
                <w:color w:val="auto"/>
                <w:spacing w:val="0"/>
                <w:w w:val="100"/>
                <w:kern w:val="0"/>
                <w:sz w:val="24"/>
                <w:szCs w:val="24"/>
                <w:vertAlign w:val="baseline"/>
                <w:lang w:val="en-US" w:eastAsia="zh-CN" w:bidi="ar-SA"/>
              </w:rPr>
              <w:fldChar w:fldCharType="begin"/>
            </w:r>
            <w:r>
              <w:rPr>
                <w:rFonts w:hint="default" w:ascii="宋体" w:hAnsi="宋体" w:cs="宋体"/>
                <w:b w:val="0"/>
                <w:bCs w:val="0"/>
                <w:color w:val="auto"/>
                <w:spacing w:val="0"/>
                <w:w w:val="100"/>
                <w:kern w:val="0"/>
                <w:sz w:val="24"/>
                <w:szCs w:val="24"/>
                <w:vertAlign w:val="baseline"/>
                <w:lang w:val="en-US" w:eastAsia="zh-CN" w:bidi="ar-SA"/>
              </w:rPr>
              <w:instrText xml:space="preserve"> EQ \o\ac(</w:instrText>
            </w:r>
            <w:r>
              <w:rPr>
                <w:rFonts w:hint="eastAsia" w:ascii="宋体" w:hAnsi="宋体" w:eastAsia="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eastAsia="宋体" w:cs="宋体"/>
                <w:b w:val="0"/>
                <w:bCs w:val="0"/>
                <w:color w:val="auto"/>
                <w:spacing w:val="0"/>
                <w:w w:val="100"/>
                <w:kern w:val="0"/>
                <w:position w:val="3"/>
                <w:sz w:val="16"/>
                <w:szCs w:val="24"/>
                <w:vertAlign w:val="baseline"/>
                <w:lang w:val="en-US" w:eastAsia="zh-CN" w:bidi="ar-SA"/>
              </w:rPr>
              <w:instrText xml:space="preserve">2</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fldChar w:fldCharType="end"/>
            </w:r>
            <w:r>
              <w:rPr>
                <w:rFonts w:hint="default" w:ascii="宋体" w:hAnsi="宋体" w:cs="宋体"/>
                <w:b w:val="0"/>
                <w:bCs w:val="0"/>
                <w:color w:val="auto"/>
                <w:spacing w:val="0"/>
                <w:w w:val="100"/>
                <w:kern w:val="0"/>
                <w:sz w:val="24"/>
                <w:szCs w:val="24"/>
                <w:vertAlign w:val="baseline"/>
                <w:lang w:val="en-US" w:eastAsia="zh-CN" w:bidi="ar-SA"/>
              </w:rPr>
              <w:t>要求设计单位对设计文件进行整理和归档</w:t>
            </w:r>
          </w:p>
          <w:p w14:paraId="6C2A0F3F">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textAlignment w:val="auto"/>
              <w:rPr>
                <w:rFonts w:hint="default" w:ascii="宋体" w:hAnsi="宋体" w:cs="宋体"/>
                <w:b w:val="0"/>
                <w:bCs w:val="0"/>
                <w:color w:val="auto"/>
                <w:spacing w:val="0"/>
                <w:w w:val="100"/>
                <w:kern w:val="0"/>
                <w:sz w:val="24"/>
                <w:szCs w:val="24"/>
                <w:vertAlign w:val="baseline"/>
                <w:lang w:val="en-US" w:eastAsia="zh-CN" w:bidi="ar-SA"/>
              </w:rPr>
            </w:pPr>
            <w:r>
              <w:rPr>
                <w:rFonts w:hint="default" w:ascii="宋体" w:hAnsi="宋体" w:cs="宋体"/>
                <w:b w:val="0"/>
                <w:bCs w:val="0"/>
                <w:color w:val="auto"/>
                <w:spacing w:val="0"/>
                <w:w w:val="100"/>
                <w:kern w:val="0"/>
                <w:sz w:val="24"/>
                <w:szCs w:val="24"/>
                <w:vertAlign w:val="baseline"/>
                <w:lang w:val="en-US" w:eastAsia="zh-CN" w:bidi="ar-SA"/>
              </w:rPr>
              <w:t>(7)后评价阶段</w:t>
            </w:r>
          </w:p>
          <w:p w14:paraId="42CD44FA">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textAlignment w:val="auto"/>
              <w:rPr>
                <w:rFonts w:hint="default" w:ascii="宋体" w:hAnsi="宋体" w:cs="宋体"/>
                <w:b w:val="0"/>
                <w:bCs w:val="0"/>
                <w:color w:val="auto"/>
                <w:spacing w:val="0"/>
                <w:w w:val="100"/>
                <w:kern w:val="0"/>
                <w:sz w:val="24"/>
                <w:szCs w:val="24"/>
                <w:vertAlign w:val="baseline"/>
                <w:lang w:val="en-US" w:eastAsia="zh-CN" w:bidi="ar-SA"/>
              </w:rPr>
            </w:pPr>
            <w:r>
              <w:rPr>
                <w:rFonts w:hint="default" w:ascii="宋体" w:hAnsi="宋体" w:cs="宋体"/>
                <w:b w:val="0"/>
                <w:bCs w:val="0"/>
                <w:color w:val="auto"/>
                <w:spacing w:val="0"/>
                <w:w w:val="100"/>
                <w:kern w:val="0"/>
                <w:sz w:val="24"/>
                <w:szCs w:val="24"/>
                <w:vertAlign w:val="baseline"/>
                <w:lang w:val="en-US" w:eastAsia="zh-CN" w:bidi="ar-SA"/>
              </w:rPr>
              <w:fldChar w:fldCharType="begin"/>
            </w:r>
            <w:r>
              <w:rPr>
                <w:rFonts w:hint="default" w:ascii="宋体" w:hAnsi="宋体" w:cs="宋体"/>
                <w:b w:val="0"/>
                <w:bCs w:val="0"/>
                <w:color w:val="auto"/>
                <w:spacing w:val="0"/>
                <w:w w:val="100"/>
                <w:kern w:val="0"/>
                <w:sz w:val="24"/>
                <w:szCs w:val="24"/>
                <w:vertAlign w:val="baseline"/>
                <w:lang w:val="en-US" w:eastAsia="zh-CN" w:bidi="ar-SA"/>
              </w:rPr>
              <w:instrText xml:space="preserve"> EQ \o\ac(</w:instrText>
            </w:r>
            <w:r>
              <w:rPr>
                <w:rFonts w:hint="eastAsia" w:ascii="宋体" w:hAnsi="宋体" w:eastAsia="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eastAsia="宋体" w:cs="宋体"/>
                <w:b w:val="0"/>
                <w:bCs w:val="0"/>
                <w:color w:val="auto"/>
                <w:spacing w:val="0"/>
                <w:w w:val="100"/>
                <w:kern w:val="0"/>
                <w:position w:val="3"/>
                <w:sz w:val="16"/>
                <w:szCs w:val="24"/>
                <w:vertAlign w:val="baseline"/>
                <w:lang w:val="en-US" w:eastAsia="zh-CN" w:bidi="ar-SA"/>
              </w:rPr>
              <w:instrText xml:space="preserve">1</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fldChar w:fldCharType="end"/>
            </w:r>
            <w:r>
              <w:rPr>
                <w:rFonts w:hint="default" w:ascii="宋体" w:hAnsi="宋体" w:cs="宋体"/>
                <w:b w:val="0"/>
                <w:bCs w:val="0"/>
                <w:color w:val="auto"/>
                <w:spacing w:val="0"/>
                <w:w w:val="100"/>
                <w:kern w:val="0"/>
                <w:sz w:val="24"/>
                <w:szCs w:val="24"/>
                <w:vertAlign w:val="baseline"/>
                <w:lang w:val="en-US" w:eastAsia="zh-CN" w:bidi="ar-SA"/>
              </w:rPr>
              <w:t>组织实施工作总结</w:t>
            </w:r>
          </w:p>
          <w:p w14:paraId="5DB6AD84">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jc w:val="both"/>
              <w:textAlignment w:val="auto"/>
              <w:rPr>
                <w:rFonts w:hint="default" w:ascii="宋体" w:hAnsi="宋体" w:cs="宋体"/>
                <w:b w:val="0"/>
                <w:bCs w:val="0"/>
                <w:color w:val="auto"/>
                <w:spacing w:val="0"/>
                <w:w w:val="100"/>
                <w:kern w:val="0"/>
                <w:sz w:val="24"/>
                <w:szCs w:val="24"/>
                <w:vertAlign w:val="baseline"/>
                <w:lang w:val="en-US" w:eastAsia="zh-CN" w:bidi="ar-SA"/>
              </w:rPr>
            </w:pPr>
            <w:r>
              <w:rPr>
                <w:rFonts w:hint="default" w:ascii="宋体" w:hAnsi="宋体" w:cs="宋体"/>
                <w:b w:val="0"/>
                <w:bCs w:val="0"/>
                <w:color w:val="auto"/>
                <w:spacing w:val="0"/>
                <w:w w:val="100"/>
                <w:kern w:val="0"/>
                <w:sz w:val="24"/>
                <w:szCs w:val="24"/>
                <w:vertAlign w:val="baseline"/>
                <w:lang w:val="en-US" w:eastAsia="zh-CN" w:bidi="ar-SA"/>
              </w:rPr>
              <w:fldChar w:fldCharType="begin"/>
            </w:r>
            <w:r>
              <w:rPr>
                <w:rFonts w:hint="default" w:ascii="宋体" w:hAnsi="宋体" w:cs="宋体"/>
                <w:b w:val="0"/>
                <w:bCs w:val="0"/>
                <w:color w:val="auto"/>
                <w:spacing w:val="0"/>
                <w:w w:val="100"/>
                <w:kern w:val="0"/>
                <w:sz w:val="24"/>
                <w:szCs w:val="24"/>
                <w:vertAlign w:val="baseline"/>
                <w:lang w:val="en-US" w:eastAsia="zh-CN" w:bidi="ar-SA"/>
              </w:rPr>
              <w:instrText xml:space="preserve"> EQ \o\ac(</w:instrText>
            </w:r>
            <w:r>
              <w:rPr>
                <w:rFonts w:hint="eastAsia" w:ascii="宋体" w:hAnsi="宋体" w:eastAsia="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eastAsia="宋体" w:cs="宋体"/>
                <w:b w:val="0"/>
                <w:bCs w:val="0"/>
                <w:color w:val="auto"/>
                <w:spacing w:val="0"/>
                <w:w w:val="100"/>
                <w:kern w:val="0"/>
                <w:position w:val="3"/>
                <w:sz w:val="16"/>
                <w:szCs w:val="24"/>
                <w:vertAlign w:val="baseline"/>
                <w:lang w:val="en-US" w:eastAsia="zh-CN" w:bidi="ar-SA"/>
              </w:rPr>
              <w:instrText xml:space="preserve">2</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fldChar w:fldCharType="end"/>
            </w:r>
            <w:r>
              <w:rPr>
                <w:rFonts w:hint="default" w:ascii="宋体" w:hAnsi="宋体" w:cs="宋体"/>
                <w:b w:val="0"/>
                <w:bCs w:val="0"/>
                <w:color w:val="auto"/>
                <w:spacing w:val="0"/>
                <w:w w:val="100"/>
                <w:kern w:val="0"/>
                <w:sz w:val="24"/>
                <w:szCs w:val="24"/>
                <w:vertAlign w:val="baseline"/>
                <w:lang w:val="en-US" w:eastAsia="zh-CN" w:bidi="ar-SA"/>
              </w:rPr>
              <w:t>对设计管理绩效开展后评价</w:t>
            </w:r>
          </w:p>
        </w:tc>
        <w:tc>
          <w:tcPr>
            <w:tcW w:w="1349" w:type="dxa"/>
          </w:tcPr>
          <w:p w14:paraId="18BC65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p>
        </w:tc>
      </w:tr>
      <w:tr w14:paraId="66EF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28E1C7A">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center"/>
              <w:textAlignment w:val="auto"/>
              <w:rPr>
                <w:rFonts w:hint="eastAsia" w:ascii="宋体" w:hAnsi="宋体" w:eastAsia="宋体" w:cs="宋体"/>
                <w:b w:val="0"/>
                <w:bCs w:val="0"/>
                <w:color w:val="auto"/>
                <w:kern w:val="0"/>
                <w:sz w:val="24"/>
                <w:szCs w:val="24"/>
                <w:vertAlign w:val="baseline"/>
                <w:lang w:val="en-US" w:eastAsia="zh-CN" w:bidi="ar-SA"/>
              </w:rPr>
            </w:pPr>
          </w:p>
        </w:tc>
        <w:tc>
          <w:tcPr>
            <w:tcW w:w="1283" w:type="dxa"/>
            <w:vAlign w:val="center"/>
          </w:tcPr>
          <w:p w14:paraId="010C7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投资管理</w:t>
            </w:r>
          </w:p>
        </w:tc>
        <w:tc>
          <w:tcPr>
            <w:tcW w:w="5819" w:type="dxa"/>
          </w:tcPr>
          <w:p w14:paraId="07B007D0">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决策阶段</w:t>
            </w:r>
          </w:p>
          <w:p w14:paraId="7CE3D9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1</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组织审查项目投资估算</w:t>
            </w:r>
          </w:p>
          <w:p w14:paraId="17508F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default" w:ascii="宋体" w:hAnsi="宋体" w:cs="宋体"/>
                <w:b w:val="0"/>
                <w:bCs w:val="0"/>
                <w:color w:val="auto"/>
                <w:spacing w:val="0"/>
                <w:w w:val="100"/>
                <w:kern w:val="0"/>
                <w:sz w:val="24"/>
                <w:szCs w:val="24"/>
                <w:vertAlign w:val="baseline"/>
                <w:lang w:val="en-US" w:eastAsia="zh-CN" w:bidi="ar-SA"/>
              </w:rPr>
              <w:fldChar w:fldCharType="begin"/>
            </w:r>
            <w:r>
              <w:rPr>
                <w:rFonts w:hint="default" w:ascii="宋体" w:hAnsi="宋体" w:cs="宋体"/>
                <w:b w:val="0"/>
                <w:bCs w:val="0"/>
                <w:color w:val="auto"/>
                <w:spacing w:val="0"/>
                <w:w w:val="100"/>
                <w:kern w:val="0"/>
                <w:sz w:val="24"/>
                <w:szCs w:val="24"/>
                <w:vertAlign w:val="baseline"/>
                <w:lang w:val="en-US" w:eastAsia="zh-CN" w:bidi="ar-SA"/>
              </w:rPr>
              <w:instrText xml:space="preserve"> EQ \o\ac(</w:instrText>
            </w:r>
            <w:r>
              <w:rPr>
                <w:rFonts w:hint="eastAsia" w:ascii="宋体" w:hAnsi="宋体" w:eastAsia="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eastAsia="宋体" w:cs="宋体"/>
                <w:b w:val="0"/>
                <w:bCs w:val="0"/>
                <w:color w:val="auto"/>
                <w:spacing w:val="0"/>
                <w:w w:val="100"/>
                <w:kern w:val="0"/>
                <w:position w:val="3"/>
                <w:sz w:val="16"/>
                <w:szCs w:val="24"/>
                <w:vertAlign w:val="baseline"/>
                <w:lang w:val="en-US" w:eastAsia="zh-CN" w:bidi="ar-SA"/>
              </w:rPr>
              <w:instrText xml:space="preserve">2</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开展建设项目经济评价</w:t>
            </w:r>
          </w:p>
          <w:p w14:paraId="7370AB94">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设计阶段</w:t>
            </w:r>
          </w:p>
          <w:p w14:paraId="1CF14C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1</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组织审查方案设计估算</w:t>
            </w:r>
          </w:p>
          <w:p w14:paraId="358F2F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textAlignment w:val="auto"/>
              <w:rPr>
                <w:rFonts w:hint="eastAsia" w:ascii="宋体" w:hAnsi="宋体" w:eastAsia="宋体" w:cs="宋体"/>
                <w:b w:val="0"/>
                <w:bCs w:val="0"/>
                <w:color w:val="auto"/>
                <w:kern w:val="0"/>
                <w:sz w:val="24"/>
                <w:szCs w:val="24"/>
                <w:vertAlign w:val="baseline"/>
                <w:lang w:val="en-US" w:eastAsia="zh-CN" w:bidi="ar-SA"/>
              </w:rPr>
            </w:pPr>
            <w:r>
              <w:rPr>
                <w:rFonts w:hint="default" w:ascii="宋体" w:hAnsi="宋体" w:cs="宋体"/>
                <w:b w:val="0"/>
                <w:bCs w:val="0"/>
                <w:color w:val="auto"/>
                <w:spacing w:val="0"/>
                <w:w w:val="100"/>
                <w:kern w:val="0"/>
                <w:sz w:val="24"/>
                <w:szCs w:val="24"/>
                <w:vertAlign w:val="baseline"/>
                <w:lang w:val="en-US" w:eastAsia="zh-CN" w:bidi="ar-SA"/>
              </w:rPr>
              <w:fldChar w:fldCharType="begin"/>
            </w:r>
            <w:r>
              <w:rPr>
                <w:rFonts w:hint="default" w:ascii="宋体" w:hAnsi="宋体" w:cs="宋体"/>
                <w:b w:val="0"/>
                <w:bCs w:val="0"/>
                <w:color w:val="auto"/>
                <w:spacing w:val="0"/>
                <w:w w:val="100"/>
                <w:kern w:val="0"/>
                <w:sz w:val="24"/>
                <w:szCs w:val="24"/>
                <w:vertAlign w:val="baseline"/>
                <w:lang w:val="en-US" w:eastAsia="zh-CN" w:bidi="ar-SA"/>
              </w:rPr>
              <w:instrText xml:space="preserve"> EQ \o\ac(</w:instrText>
            </w:r>
            <w:r>
              <w:rPr>
                <w:rFonts w:hint="eastAsia" w:ascii="宋体" w:hAnsi="宋体" w:eastAsia="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eastAsia="宋体" w:cs="宋体"/>
                <w:b w:val="0"/>
                <w:bCs w:val="0"/>
                <w:color w:val="auto"/>
                <w:spacing w:val="0"/>
                <w:w w:val="100"/>
                <w:kern w:val="0"/>
                <w:position w:val="3"/>
                <w:sz w:val="16"/>
                <w:szCs w:val="24"/>
                <w:vertAlign w:val="baseline"/>
                <w:lang w:val="en-US" w:eastAsia="zh-CN" w:bidi="ar-SA"/>
              </w:rPr>
              <w:instrText xml:space="preserve">2</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组织审查设计概算</w:t>
            </w:r>
          </w:p>
          <w:p w14:paraId="7B40D1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3</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组织审查施工图预算</w:t>
            </w:r>
          </w:p>
          <w:p w14:paraId="1F1A12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4</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参与限额设计</w:t>
            </w:r>
          </w:p>
          <w:p w14:paraId="6B8A58AE">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招标采购阶段</w:t>
            </w:r>
          </w:p>
          <w:p w14:paraId="2C6C5B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1</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组织审核工程量清单</w:t>
            </w:r>
          </w:p>
          <w:p w14:paraId="7EF1B9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textAlignment w:val="auto"/>
              <w:rPr>
                <w:rFonts w:hint="eastAsia" w:ascii="宋体" w:hAnsi="宋体" w:eastAsia="宋体" w:cs="宋体"/>
                <w:b w:val="0"/>
                <w:bCs w:val="0"/>
                <w:color w:val="auto"/>
                <w:kern w:val="0"/>
                <w:sz w:val="24"/>
                <w:szCs w:val="24"/>
                <w:vertAlign w:val="baseline"/>
                <w:lang w:val="en-US" w:eastAsia="zh-CN" w:bidi="ar-SA"/>
              </w:rPr>
            </w:pPr>
            <w:r>
              <w:rPr>
                <w:rFonts w:hint="default" w:ascii="宋体" w:hAnsi="宋体" w:cs="宋体"/>
                <w:b w:val="0"/>
                <w:bCs w:val="0"/>
                <w:color w:val="auto"/>
                <w:spacing w:val="0"/>
                <w:w w:val="100"/>
                <w:kern w:val="0"/>
                <w:sz w:val="24"/>
                <w:szCs w:val="24"/>
                <w:vertAlign w:val="baseline"/>
                <w:lang w:val="en-US" w:eastAsia="zh-CN" w:bidi="ar-SA"/>
              </w:rPr>
              <w:fldChar w:fldCharType="begin"/>
            </w:r>
            <w:r>
              <w:rPr>
                <w:rFonts w:hint="default" w:ascii="宋体" w:hAnsi="宋体" w:cs="宋体"/>
                <w:b w:val="0"/>
                <w:bCs w:val="0"/>
                <w:color w:val="auto"/>
                <w:spacing w:val="0"/>
                <w:w w:val="100"/>
                <w:kern w:val="0"/>
                <w:sz w:val="24"/>
                <w:szCs w:val="24"/>
                <w:vertAlign w:val="baseline"/>
                <w:lang w:val="en-US" w:eastAsia="zh-CN" w:bidi="ar-SA"/>
              </w:rPr>
              <w:instrText xml:space="preserve"> EQ \o\ac(</w:instrText>
            </w:r>
            <w:r>
              <w:rPr>
                <w:rFonts w:hint="eastAsia" w:ascii="宋体" w:hAnsi="宋体" w:eastAsia="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eastAsia="宋体" w:cs="宋体"/>
                <w:b w:val="0"/>
                <w:bCs w:val="0"/>
                <w:color w:val="auto"/>
                <w:spacing w:val="0"/>
                <w:w w:val="100"/>
                <w:kern w:val="0"/>
                <w:position w:val="3"/>
                <w:sz w:val="16"/>
                <w:szCs w:val="24"/>
                <w:vertAlign w:val="baseline"/>
                <w:lang w:val="en-US" w:eastAsia="zh-CN" w:bidi="ar-SA"/>
              </w:rPr>
              <w:instrText xml:space="preserve">2</w:instrText>
            </w:r>
            <w:r>
              <w:rPr>
                <w:rFonts w:hint="default" w:ascii="宋体" w:hAnsi="宋体" w:cs="宋体"/>
                <w:b w:val="0"/>
                <w:bCs w:val="0"/>
                <w:color w:val="auto"/>
                <w:spacing w:val="0"/>
                <w:w w:val="100"/>
                <w:kern w:val="0"/>
                <w:sz w:val="24"/>
                <w:szCs w:val="24"/>
                <w:vertAlign w:val="baseline"/>
                <w:lang w:val="en-US" w:eastAsia="zh-CN" w:bidi="ar-SA"/>
              </w:rPr>
              <w:instrText xml:space="preserve">)</w:instrText>
            </w:r>
            <w:r>
              <w:rPr>
                <w:rFonts w:hint="default" w:ascii="宋体" w:hAnsi="宋体" w:cs="宋体"/>
                <w:b w:val="0"/>
                <w:bCs w:val="0"/>
                <w:color w:val="auto"/>
                <w:spacing w:val="0"/>
                <w:w w:val="100"/>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组织审核最高投标限价</w:t>
            </w:r>
          </w:p>
          <w:p w14:paraId="3BF18F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3</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协助开展清标工作</w:t>
            </w:r>
          </w:p>
          <w:p w14:paraId="595F0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(4)施工阶段</w:t>
            </w:r>
          </w:p>
          <w:p w14:paraId="69892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1</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编制项目资金使用计划并动态调整</w:t>
            </w:r>
          </w:p>
          <w:p w14:paraId="261EE7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2</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审核工程计量与合同价款</w:t>
            </w:r>
          </w:p>
          <w:p w14:paraId="103764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3</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协助进行甲供材料和设备的询价与核价工作</w:t>
            </w:r>
          </w:p>
          <w:p w14:paraId="7A654C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4</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审核工程变更、工程索赔和工程签证</w:t>
            </w:r>
          </w:p>
          <w:p w14:paraId="6F89B7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5</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动态管理项目投资工作，提供分析报告</w:t>
            </w:r>
          </w:p>
          <w:p w14:paraId="3FDD05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(5)竣工阶段</w:t>
            </w:r>
          </w:p>
          <w:p w14:paraId="78D7FA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1</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组织审核竣工结算</w:t>
            </w:r>
          </w:p>
          <w:p w14:paraId="2E3A27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2</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开展工程技术经济指标分析</w:t>
            </w:r>
          </w:p>
          <w:p w14:paraId="6422FB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3</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组织审核竣工决算报告</w:t>
            </w:r>
          </w:p>
          <w:p w14:paraId="015830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4</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配合竣工结算审计工作</w:t>
            </w:r>
          </w:p>
          <w:p w14:paraId="44B9C0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(6)后评价阶段</w:t>
            </w:r>
          </w:p>
          <w:p w14:paraId="1EBED6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分析项目建设投资，提供项目投资评估报告</w:t>
            </w:r>
          </w:p>
        </w:tc>
        <w:tc>
          <w:tcPr>
            <w:tcW w:w="1349" w:type="dxa"/>
          </w:tcPr>
          <w:p w14:paraId="64FFFC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p>
        </w:tc>
      </w:tr>
      <w:tr w14:paraId="36CC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7FD7387A">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center"/>
              <w:textAlignment w:val="auto"/>
              <w:rPr>
                <w:rFonts w:hint="eastAsia" w:ascii="宋体" w:hAnsi="宋体" w:eastAsia="宋体" w:cs="宋体"/>
                <w:b w:val="0"/>
                <w:bCs w:val="0"/>
                <w:color w:val="auto"/>
                <w:kern w:val="0"/>
                <w:sz w:val="24"/>
                <w:szCs w:val="24"/>
                <w:vertAlign w:val="baseline"/>
                <w:lang w:val="en-US" w:eastAsia="zh-CN" w:bidi="ar-SA"/>
              </w:rPr>
            </w:pPr>
          </w:p>
        </w:tc>
        <w:tc>
          <w:tcPr>
            <w:tcW w:w="1283" w:type="dxa"/>
            <w:vAlign w:val="center"/>
          </w:tcPr>
          <w:p w14:paraId="09AB1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b w:val="0"/>
                <w:bCs w:val="0"/>
                <w:color w:val="auto"/>
                <w:kern w:val="0"/>
                <w:sz w:val="24"/>
                <w:szCs w:val="24"/>
                <w:vertAlign w:val="baseline"/>
                <w:lang w:val="en-US" w:eastAsia="zh-CN" w:bidi="ar-SA"/>
              </w:rPr>
            </w:pPr>
            <w:r>
              <w:rPr>
                <w:rFonts w:hint="eastAsia" w:ascii="宋体" w:hAnsi="宋体" w:cs="宋体"/>
                <w:b w:val="0"/>
                <w:bCs w:val="0"/>
                <w:color w:val="auto"/>
                <w:kern w:val="0"/>
                <w:sz w:val="24"/>
                <w:szCs w:val="24"/>
                <w:vertAlign w:val="baseline"/>
                <w:lang w:val="en-US" w:eastAsia="zh-CN" w:bidi="ar-SA"/>
              </w:rPr>
              <w:t>招标采购管理</w:t>
            </w:r>
          </w:p>
        </w:tc>
        <w:tc>
          <w:tcPr>
            <w:tcW w:w="5819" w:type="dxa"/>
          </w:tcPr>
          <w:p w14:paraId="5E381D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(1)开展招标策划工作</w:t>
            </w:r>
          </w:p>
          <w:p w14:paraId="694911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(2)协助落实招标采购条件</w:t>
            </w:r>
          </w:p>
          <w:p w14:paraId="16D0D0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(3)组织编制或审核招标采购计划</w:t>
            </w:r>
          </w:p>
          <w:p w14:paraId="75F838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(4)组织潜在投标单位的考察管理</w:t>
            </w:r>
          </w:p>
          <w:p w14:paraId="07C952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(5)组织编制招标采购前期准备文件(6)监督和管理招标采购实施过程</w:t>
            </w:r>
          </w:p>
          <w:p w14:paraId="746900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(7)参与合同谈判和签订工作</w:t>
            </w:r>
          </w:p>
        </w:tc>
        <w:tc>
          <w:tcPr>
            <w:tcW w:w="1349" w:type="dxa"/>
          </w:tcPr>
          <w:p w14:paraId="59DEE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p>
        </w:tc>
      </w:tr>
      <w:tr w14:paraId="048A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03EE791F">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center"/>
              <w:textAlignment w:val="auto"/>
              <w:rPr>
                <w:rFonts w:hint="eastAsia" w:ascii="宋体" w:hAnsi="宋体" w:eastAsia="宋体" w:cs="宋体"/>
                <w:b w:val="0"/>
                <w:bCs w:val="0"/>
                <w:color w:val="auto"/>
                <w:kern w:val="0"/>
                <w:sz w:val="24"/>
                <w:szCs w:val="24"/>
                <w:vertAlign w:val="baseline"/>
                <w:lang w:val="en-US" w:eastAsia="zh-CN" w:bidi="ar-SA"/>
              </w:rPr>
            </w:pPr>
          </w:p>
        </w:tc>
        <w:tc>
          <w:tcPr>
            <w:tcW w:w="1283" w:type="dxa"/>
            <w:vAlign w:val="center"/>
          </w:tcPr>
          <w:p w14:paraId="04E60D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b w:val="0"/>
                <w:bCs w:val="0"/>
                <w:color w:val="auto"/>
                <w:kern w:val="0"/>
                <w:sz w:val="24"/>
                <w:szCs w:val="24"/>
                <w:vertAlign w:val="baseline"/>
                <w:lang w:val="en-US" w:eastAsia="zh-CN" w:bidi="ar-SA"/>
              </w:rPr>
            </w:pPr>
            <w:r>
              <w:rPr>
                <w:rFonts w:hint="eastAsia" w:ascii="宋体" w:hAnsi="宋体" w:cs="宋体"/>
                <w:b w:val="0"/>
                <w:bCs w:val="0"/>
                <w:color w:val="auto"/>
                <w:kern w:val="0"/>
                <w:sz w:val="24"/>
                <w:szCs w:val="24"/>
                <w:vertAlign w:val="baseline"/>
                <w:lang w:val="en-US" w:eastAsia="zh-CN" w:bidi="ar-SA"/>
              </w:rPr>
              <w:t>组织协调管理</w:t>
            </w:r>
          </w:p>
        </w:tc>
        <w:tc>
          <w:tcPr>
            <w:tcW w:w="5819" w:type="dxa"/>
          </w:tcPr>
          <w:p w14:paraId="58B0AF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(1)建立组织管理协调体系</w:t>
            </w:r>
          </w:p>
          <w:p w14:paraId="2BB4F7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(2)组织、协调、建立项目各参建单位沟通机制</w:t>
            </w:r>
          </w:p>
          <w:p w14:paraId="3ADBB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(3)协调参建各方及外部单位关系</w:t>
            </w:r>
          </w:p>
          <w:p w14:paraId="32BE0C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(4)主持各种工程管理会议，保证参建各方沟通顺畅</w:t>
            </w:r>
          </w:p>
          <w:p w14:paraId="751AE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(5)明确对总包单位和分包单位的管理要求</w:t>
            </w:r>
          </w:p>
        </w:tc>
        <w:tc>
          <w:tcPr>
            <w:tcW w:w="1349" w:type="dxa"/>
          </w:tcPr>
          <w:p w14:paraId="33FFD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p>
        </w:tc>
      </w:tr>
      <w:tr w14:paraId="0113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3D9E758F">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center"/>
              <w:textAlignment w:val="auto"/>
              <w:rPr>
                <w:rFonts w:hint="eastAsia" w:ascii="宋体" w:hAnsi="宋体" w:eastAsia="宋体" w:cs="宋体"/>
                <w:b w:val="0"/>
                <w:bCs w:val="0"/>
                <w:color w:val="auto"/>
                <w:kern w:val="0"/>
                <w:sz w:val="24"/>
                <w:szCs w:val="24"/>
                <w:vertAlign w:val="baseline"/>
                <w:lang w:val="en-US" w:eastAsia="zh-CN" w:bidi="ar-SA"/>
              </w:rPr>
            </w:pPr>
          </w:p>
        </w:tc>
        <w:tc>
          <w:tcPr>
            <w:tcW w:w="1283" w:type="dxa"/>
            <w:vAlign w:val="center"/>
          </w:tcPr>
          <w:p w14:paraId="6C724C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b w:val="0"/>
                <w:bCs w:val="0"/>
                <w:color w:val="auto"/>
                <w:kern w:val="0"/>
                <w:sz w:val="24"/>
                <w:szCs w:val="24"/>
                <w:vertAlign w:val="baseline"/>
                <w:lang w:val="en-US" w:eastAsia="zh-CN" w:bidi="ar-SA"/>
              </w:rPr>
            </w:pPr>
            <w:r>
              <w:rPr>
                <w:rFonts w:hint="eastAsia" w:ascii="宋体" w:hAnsi="宋体" w:cs="宋体"/>
                <w:b w:val="0"/>
                <w:bCs w:val="0"/>
                <w:color w:val="auto"/>
                <w:kern w:val="0"/>
                <w:sz w:val="24"/>
                <w:szCs w:val="24"/>
                <w:vertAlign w:val="baseline"/>
                <w:lang w:val="en-US" w:eastAsia="zh-CN" w:bidi="ar-SA"/>
              </w:rPr>
              <w:t>质量管理</w:t>
            </w:r>
          </w:p>
        </w:tc>
        <w:tc>
          <w:tcPr>
            <w:tcW w:w="5819" w:type="dxa"/>
          </w:tcPr>
          <w:p w14:paraId="7310D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(1)协助完成施工场地条件准备工作</w:t>
            </w:r>
          </w:p>
          <w:p w14:paraId="74E83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(2)协助进行场地(包括坐标、高程、临电、临水、毗邻建筑物和地下管线等)移交和规划验收</w:t>
            </w:r>
          </w:p>
          <w:p w14:paraId="09D8F2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(3)组织召开第一次工地会议</w:t>
            </w:r>
          </w:p>
          <w:p w14:paraId="665DC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(4)督促施工单位建立质量控制体系，并跟踪执行情况</w:t>
            </w:r>
          </w:p>
          <w:p w14:paraId="795617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(5)审核施工组织设计等文件，参与重大</w:t>
            </w:r>
            <w:r>
              <w:rPr>
                <w:rFonts w:hint="eastAsia" w:ascii="宋体" w:hAnsi="宋体" w:cs="宋体"/>
                <w:b w:val="0"/>
                <w:bCs w:val="0"/>
                <w:color w:val="auto"/>
                <w:kern w:val="0"/>
                <w:sz w:val="24"/>
                <w:szCs w:val="24"/>
                <w:vertAlign w:val="baseline"/>
                <w:lang w:val="en-US" w:eastAsia="zh-CN" w:bidi="ar-SA"/>
              </w:rPr>
              <w:t>技</w:t>
            </w:r>
            <w:r>
              <w:rPr>
                <w:rFonts w:hint="eastAsia" w:ascii="宋体" w:hAnsi="宋体" w:eastAsia="宋体" w:cs="宋体"/>
                <w:b w:val="0"/>
                <w:bCs w:val="0"/>
                <w:color w:val="auto"/>
                <w:kern w:val="0"/>
                <w:sz w:val="24"/>
                <w:szCs w:val="24"/>
                <w:vertAlign w:val="baseline"/>
                <w:lang w:val="en-US" w:eastAsia="zh-CN" w:bidi="ar-SA"/>
              </w:rPr>
              <w:t>术方案评审</w:t>
            </w:r>
          </w:p>
          <w:p w14:paraId="652AC6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(6)协助开展材料(设备)的采购管理和验收工作</w:t>
            </w:r>
          </w:p>
          <w:p w14:paraId="6B4D21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(7)组织开展工程样板评审工作</w:t>
            </w:r>
          </w:p>
          <w:p w14:paraId="2B7AD3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(8)开展对重点工序、关键环节的质量检查</w:t>
            </w:r>
          </w:p>
          <w:p w14:paraId="77C381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(9)参与处理质量缺陷和质量事故</w:t>
            </w:r>
          </w:p>
          <w:p w14:paraId="47C33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lang w:val="en-US" w:eastAsia="zh-CN"/>
              </w:rPr>
            </w:pPr>
            <w:r>
              <w:rPr>
                <w:rFonts w:hint="eastAsia" w:ascii="宋体" w:hAnsi="宋体" w:eastAsia="宋体" w:cs="宋体"/>
                <w:b w:val="0"/>
                <w:bCs w:val="0"/>
                <w:color w:val="auto"/>
                <w:kern w:val="0"/>
                <w:sz w:val="24"/>
                <w:szCs w:val="24"/>
                <w:vertAlign w:val="baseline"/>
                <w:lang w:val="en-US" w:eastAsia="zh-CN" w:bidi="ar-SA"/>
              </w:rPr>
              <w:t>(10)参与阶段性验收工作</w:t>
            </w:r>
          </w:p>
        </w:tc>
        <w:tc>
          <w:tcPr>
            <w:tcW w:w="1349" w:type="dxa"/>
          </w:tcPr>
          <w:p w14:paraId="23E03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p>
        </w:tc>
      </w:tr>
      <w:tr w14:paraId="16B5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1E3E930D">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center"/>
              <w:textAlignment w:val="auto"/>
              <w:rPr>
                <w:rFonts w:hint="eastAsia" w:ascii="宋体" w:hAnsi="宋体" w:eastAsia="宋体" w:cs="宋体"/>
                <w:b w:val="0"/>
                <w:bCs w:val="0"/>
                <w:color w:val="auto"/>
                <w:kern w:val="0"/>
                <w:sz w:val="24"/>
                <w:szCs w:val="24"/>
                <w:vertAlign w:val="baseline"/>
                <w:lang w:val="en-US" w:eastAsia="zh-CN" w:bidi="ar-SA"/>
              </w:rPr>
            </w:pPr>
          </w:p>
        </w:tc>
        <w:tc>
          <w:tcPr>
            <w:tcW w:w="1283" w:type="dxa"/>
            <w:vAlign w:val="center"/>
          </w:tcPr>
          <w:p w14:paraId="07D70E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安全生产管理</w:t>
            </w:r>
          </w:p>
        </w:tc>
        <w:tc>
          <w:tcPr>
            <w:tcW w:w="5819" w:type="dxa"/>
          </w:tcPr>
          <w:p w14:paraId="0E2DAE4C">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对项目的安全生产管理工作进行策划</w:t>
            </w:r>
          </w:p>
          <w:p w14:paraId="4FF1D664">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协助提供地下管线资料等有关资料</w:t>
            </w:r>
          </w:p>
          <w:p w14:paraId="3158C4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(3)督促施工单位建立健全安全保证体系并跟踪执行</w:t>
            </w:r>
          </w:p>
          <w:p w14:paraId="7B0EE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(4)督促施工单位建立安全生产责任制并落实相关职责</w:t>
            </w:r>
          </w:p>
          <w:p w14:paraId="11C725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(5)监督检查安全专项施工方案的编审和执行情况</w:t>
            </w:r>
          </w:p>
          <w:p w14:paraId="0A88A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(6)组织检查和评估安全生产标准化建设实施情况</w:t>
            </w:r>
          </w:p>
          <w:p w14:paraId="5E38C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(7)审核、监管安全文明措施费专款专用情况</w:t>
            </w:r>
          </w:p>
          <w:p w14:paraId="0C927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(8)参与处理安全隐患和安全事故</w:t>
            </w:r>
          </w:p>
        </w:tc>
        <w:tc>
          <w:tcPr>
            <w:tcW w:w="1349" w:type="dxa"/>
          </w:tcPr>
          <w:p w14:paraId="3A1576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p>
        </w:tc>
      </w:tr>
      <w:tr w14:paraId="13E9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9FF4624">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center"/>
              <w:textAlignment w:val="auto"/>
              <w:rPr>
                <w:rFonts w:hint="eastAsia" w:ascii="宋体" w:hAnsi="宋体" w:eastAsia="宋体" w:cs="宋体"/>
                <w:b w:val="0"/>
                <w:bCs w:val="0"/>
                <w:color w:val="auto"/>
                <w:kern w:val="0"/>
                <w:sz w:val="24"/>
                <w:szCs w:val="24"/>
                <w:vertAlign w:val="baseline"/>
                <w:lang w:val="en-US" w:eastAsia="zh-CN" w:bidi="ar-SA"/>
              </w:rPr>
            </w:pPr>
          </w:p>
        </w:tc>
        <w:tc>
          <w:tcPr>
            <w:tcW w:w="1283" w:type="dxa"/>
            <w:vAlign w:val="center"/>
          </w:tcPr>
          <w:p w14:paraId="5D5B0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信息管理</w:t>
            </w:r>
          </w:p>
        </w:tc>
        <w:tc>
          <w:tcPr>
            <w:tcW w:w="5819" w:type="dxa"/>
          </w:tcPr>
          <w:p w14:paraId="459149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(1)合理分类和识别项目信息</w:t>
            </w:r>
          </w:p>
          <w:p w14:paraId="3966B1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(2)制定信息管理制度并组织实施</w:t>
            </w:r>
          </w:p>
          <w:p w14:paraId="08BB10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(3)建立项目信息沟通渠道</w:t>
            </w:r>
          </w:p>
          <w:p w14:paraId="7C6B4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(4)完成项目咨询报表和记录</w:t>
            </w:r>
          </w:p>
          <w:p w14:paraId="6C59BD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(5)督促、检查各参建单位做好信息管理</w:t>
            </w:r>
          </w:p>
          <w:p w14:paraId="4519DA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(6)基于互联网开展信息技术应用(包括大数据等)管理</w:t>
            </w:r>
          </w:p>
          <w:p w14:paraId="618F9E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(7)收集、整理和分类归档各类项目信息资料，工程档案和相关文件</w:t>
            </w:r>
          </w:p>
          <w:p w14:paraId="17FD07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(8)完成竣工档案的收集、整理和验收</w:t>
            </w:r>
          </w:p>
          <w:p w14:paraId="663FE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(9)组织竣工档案移交工作</w:t>
            </w:r>
          </w:p>
        </w:tc>
        <w:tc>
          <w:tcPr>
            <w:tcW w:w="1349" w:type="dxa"/>
          </w:tcPr>
          <w:p w14:paraId="3D8D51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p>
        </w:tc>
      </w:tr>
      <w:tr w14:paraId="3ED6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099EAB93">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center"/>
              <w:textAlignment w:val="auto"/>
              <w:rPr>
                <w:rFonts w:hint="eastAsia" w:ascii="宋体" w:hAnsi="宋体" w:eastAsia="宋体" w:cs="宋体"/>
                <w:b w:val="0"/>
                <w:bCs w:val="0"/>
                <w:color w:val="auto"/>
                <w:kern w:val="0"/>
                <w:sz w:val="24"/>
                <w:szCs w:val="24"/>
                <w:vertAlign w:val="baseline"/>
                <w:lang w:val="en-US" w:eastAsia="zh-CN" w:bidi="ar-SA"/>
              </w:rPr>
            </w:pPr>
          </w:p>
        </w:tc>
        <w:tc>
          <w:tcPr>
            <w:tcW w:w="1283" w:type="dxa"/>
            <w:vAlign w:val="center"/>
          </w:tcPr>
          <w:p w14:paraId="169C80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风险管理</w:t>
            </w:r>
          </w:p>
        </w:tc>
        <w:tc>
          <w:tcPr>
            <w:tcW w:w="5819" w:type="dxa"/>
          </w:tcPr>
          <w:p w14:paraId="56541EC9">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风险确定</w:t>
            </w:r>
          </w:p>
          <w:p w14:paraId="3BD78166">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风险分析</w:t>
            </w:r>
          </w:p>
          <w:p w14:paraId="57663B4E">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风险识别</w:t>
            </w:r>
          </w:p>
          <w:p w14:paraId="6E1DABD4">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风险评价</w:t>
            </w:r>
          </w:p>
          <w:p w14:paraId="4158BAD7">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风险应对</w:t>
            </w:r>
          </w:p>
          <w:p w14:paraId="6D06E2B2">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未来风险预警</w:t>
            </w:r>
          </w:p>
          <w:p w14:paraId="09E75D4E">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风险效果评价和改进</w:t>
            </w:r>
          </w:p>
        </w:tc>
        <w:tc>
          <w:tcPr>
            <w:tcW w:w="1349" w:type="dxa"/>
          </w:tcPr>
          <w:p w14:paraId="3C55B8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p>
        </w:tc>
      </w:tr>
      <w:tr w14:paraId="7745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3360C0AD">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center"/>
              <w:textAlignment w:val="auto"/>
              <w:rPr>
                <w:rFonts w:hint="eastAsia" w:ascii="宋体" w:hAnsi="宋体" w:eastAsia="宋体" w:cs="宋体"/>
                <w:b w:val="0"/>
                <w:bCs w:val="0"/>
                <w:color w:val="auto"/>
                <w:kern w:val="0"/>
                <w:sz w:val="24"/>
                <w:szCs w:val="24"/>
                <w:vertAlign w:val="baseline"/>
                <w:lang w:val="en-US" w:eastAsia="zh-CN" w:bidi="ar-SA"/>
              </w:rPr>
            </w:pPr>
          </w:p>
        </w:tc>
        <w:tc>
          <w:tcPr>
            <w:tcW w:w="1283" w:type="dxa"/>
            <w:vAlign w:val="center"/>
          </w:tcPr>
          <w:p w14:paraId="1FA323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收尾管理</w:t>
            </w:r>
          </w:p>
        </w:tc>
        <w:tc>
          <w:tcPr>
            <w:tcW w:w="5819" w:type="dxa"/>
          </w:tcPr>
          <w:p w14:paraId="7301B9A7">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组织各类专项验收，做好项目竣工验收</w:t>
            </w:r>
            <w:r>
              <w:rPr>
                <w:rFonts w:hint="eastAsia" w:ascii="宋体" w:hAnsi="宋体" w:cs="宋体"/>
                <w:b w:val="0"/>
                <w:bCs w:val="0"/>
                <w:color w:val="auto"/>
                <w:kern w:val="0"/>
                <w:sz w:val="24"/>
                <w:szCs w:val="24"/>
                <w:vertAlign w:val="baseline"/>
                <w:lang w:val="en-US" w:eastAsia="zh-CN" w:bidi="ar-SA"/>
              </w:rPr>
              <w:t>准备</w:t>
            </w:r>
          </w:p>
          <w:p w14:paraId="18597D85">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组织项目竣工验收</w:t>
            </w:r>
          </w:p>
          <w:p w14:paraId="5EEE31BA">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办理项目移交，督促人员撤离</w:t>
            </w:r>
          </w:p>
          <w:p w14:paraId="57708D94">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申请土地核验</w:t>
            </w:r>
          </w:p>
          <w:p w14:paraId="31924D56">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组织办理规定资产权属登记工作</w:t>
            </w:r>
          </w:p>
          <w:p w14:paraId="61DACA01">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组织项目保修管理</w:t>
            </w:r>
          </w:p>
        </w:tc>
        <w:tc>
          <w:tcPr>
            <w:tcW w:w="1349" w:type="dxa"/>
          </w:tcPr>
          <w:p w14:paraId="120E5B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p>
        </w:tc>
      </w:tr>
      <w:tr w14:paraId="371F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7CD17E0D">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center"/>
              <w:textAlignment w:val="auto"/>
              <w:rPr>
                <w:rFonts w:hint="eastAsia" w:ascii="宋体" w:hAnsi="宋体" w:eastAsia="宋体" w:cs="宋体"/>
                <w:b w:val="0"/>
                <w:bCs w:val="0"/>
                <w:color w:val="auto"/>
                <w:kern w:val="0"/>
                <w:sz w:val="24"/>
                <w:szCs w:val="24"/>
                <w:vertAlign w:val="baseline"/>
                <w:lang w:val="en-US" w:eastAsia="zh-CN" w:bidi="ar-SA"/>
              </w:rPr>
            </w:pPr>
          </w:p>
        </w:tc>
        <w:tc>
          <w:tcPr>
            <w:tcW w:w="1283" w:type="dxa"/>
            <w:vAlign w:val="center"/>
          </w:tcPr>
          <w:p w14:paraId="375A9C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b w:val="0"/>
                <w:bCs w:val="0"/>
                <w:color w:val="auto"/>
                <w:kern w:val="0"/>
                <w:sz w:val="24"/>
                <w:szCs w:val="24"/>
                <w:vertAlign w:val="baseline"/>
                <w:lang w:val="en-US" w:eastAsia="zh-CN" w:bidi="ar-SA"/>
              </w:rPr>
            </w:pPr>
            <w:r>
              <w:rPr>
                <w:rFonts w:hint="eastAsia" w:ascii="宋体" w:hAnsi="宋体" w:cs="宋体"/>
                <w:b w:val="0"/>
                <w:bCs w:val="0"/>
                <w:color w:val="auto"/>
                <w:kern w:val="0"/>
                <w:sz w:val="24"/>
                <w:szCs w:val="24"/>
                <w:vertAlign w:val="baseline"/>
                <w:lang w:val="en-US" w:eastAsia="zh-CN" w:bidi="ar-SA"/>
              </w:rPr>
              <w:t>后评价</w:t>
            </w:r>
          </w:p>
        </w:tc>
        <w:tc>
          <w:tcPr>
            <w:tcW w:w="5819" w:type="dxa"/>
          </w:tcPr>
          <w:p w14:paraId="394C669A">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进行现场调查和收集相关资料</w:t>
            </w:r>
          </w:p>
          <w:p w14:paraId="23FE39E8">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开展项目后评价</w:t>
            </w:r>
          </w:p>
          <w:p w14:paraId="0875082D">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组织编制后评价报告</w:t>
            </w:r>
          </w:p>
        </w:tc>
        <w:tc>
          <w:tcPr>
            <w:tcW w:w="1349" w:type="dxa"/>
          </w:tcPr>
          <w:p w14:paraId="047F39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p>
        </w:tc>
      </w:tr>
      <w:tr w14:paraId="7D23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2044AE29">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center"/>
              <w:textAlignment w:val="auto"/>
              <w:rPr>
                <w:rFonts w:hint="eastAsia" w:ascii="宋体" w:hAnsi="宋体" w:eastAsia="宋体" w:cs="宋体"/>
                <w:b w:val="0"/>
                <w:bCs w:val="0"/>
                <w:color w:val="auto"/>
                <w:kern w:val="0"/>
                <w:sz w:val="24"/>
                <w:szCs w:val="24"/>
                <w:vertAlign w:val="baseline"/>
                <w:lang w:val="en-US" w:eastAsia="zh-CN" w:bidi="ar-SA"/>
              </w:rPr>
            </w:pPr>
          </w:p>
        </w:tc>
        <w:tc>
          <w:tcPr>
            <w:tcW w:w="1283" w:type="dxa"/>
            <w:vAlign w:val="center"/>
          </w:tcPr>
          <w:p w14:paraId="5E97CE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b w:val="0"/>
                <w:bCs w:val="0"/>
                <w:color w:val="auto"/>
                <w:kern w:val="0"/>
                <w:sz w:val="24"/>
                <w:szCs w:val="24"/>
                <w:vertAlign w:val="baseline"/>
                <w:lang w:val="en-US" w:eastAsia="zh-CN" w:bidi="ar-SA"/>
              </w:rPr>
            </w:pPr>
            <w:r>
              <w:rPr>
                <w:rFonts w:hint="eastAsia" w:ascii="宋体" w:hAnsi="宋体" w:cs="宋体"/>
                <w:b w:val="0"/>
                <w:bCs w:val="0"/>
                <w:color w:val="auto"/>
                <w:kern w:val="0"/>
                <w:sz w:val="24"/>
                <w:szCs w:val="24"/>
                <w:vertAlign w:val="baseline"/>
                <w:lang w:val="en-US" w:eastAsia="zh-CN" w:bidi="ar-SA"/>
              </w:rPr>
              <w:t>运营维护管理</w:t>
            </w:r>
          </w:p>
        </w:tc>
        <w:tc>
          <w:tcPr>
            <w:tcW w:w="5819" w:type="dxa"/>
          </w:tcPr>
          <w:p w14:paraId="39A3CA80">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设施管理</w:t>
            </w:r>
          </w:p>
          <w:p w14:paraId="587592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1</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优化空间分配，分摊</w:t>
            </w:r>
            <w:r>
              <w:rPr>
                <w:rFonts w:hint="eastAsia" w:ascii="宋体" w:hAnsi="宋体" w:cs="宋体"/>
                <w:b w:val="0"/>
                <w:bCs w:val="0"/>
                <w:color w:val="auto"/>
                <w:kern w:val="0"/>
                <w:sz w:val="24"/>
                <w:szCs w:val="24"/>
                <w:vertAlign w:val="baseline"/>
                <w:lang w:val="en-US" w:eastAsia="zh-CN" w:bidi="ar-SA"/>
              </w:rPr>
              <w:t>空间</w:t>
            </w:r>
            <w:r>
              <w:rPr>
                <w:rFonts w:hint="eastAsia" w:ascii="宋体" w:hAnsi="宋体" w:eastAsia="宋体" w:cs="宋体"/>
                <w:b w:val="0"/>
                <w:bCs w:val="0"/>
                <w:color w:val="auto"/>
                <w:kern w:val="0"/>
                <w:sz w:val="24"/>
                <w:szCs w:val="24"/>
                <w:vertAlign w:val="baseline"/>
                <w:lang w:val="en-US" w:eastAsia="zh-CN" w:bidi="ar-SA"/>
              </w:rPr>
              <w:t>费用</w:t>
            </w:r>
          </w:p>
          <w:p w14:paraId="256BDB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2</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合理配置不动产和办公</w:t>
            </w:r>
            <w:r>
              <w:rPr>
                <w:rFonts w:hint="eastAsia" w:ascii="宋体" w:hAnsi="宋体" w:cs="宋体"/>
                <w:b w:val="0"/>
                <w:bCs w:val="0"/>
                <w:color w:val="auto"/>
                <w:kern w:val="0"/>
                <w:sz w:val="24"/>
                <w:szCs w:val="24"/>
                <w:vertAlign w:val="baseline"/>
                <w:lang w:val="en-US" w:eastAsia="zh-CN" w:bidi="ar-SA"/>
              </w:rPr>
              <w:t>空间</w:t>
            </w:r>
          </w:p>
          <w:p w14:paraId="582454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3</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规范化管理建筑运维</w:t>
            </w:r>
          </w:p>
          <w:p w14:paraId="52C138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4</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恢复设施功能，保证业务连续性</w:t>
            </w:r>
          </w:p>
          <w:p w14:paraId="3BE8AF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5</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监控固定资产成本和分配，规划人员和资产搬迁</w:t>
            </w:r>
          </w:p>
          <w:p w14:paraId="51AD6F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6</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提供一站式自助服务门户</w:t>
            </w:r>
          </w:p>
          <w:p w14:paraId="0DF3F6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7</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物业管理</w:t>
            </w:r>
          </w:p>
          <w:p w14:paraId="53C6A4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8</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做好其他系统与运维系统的数据交换管理</w:t>
            </w:r>
          </w:p>
          <w:p w14:paraId="4A4880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t>(2)资产管理</w:t>
            </w:r>
          </w:p>
          <w:p w14:paraId="430E2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1</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做好资产保值和增值</w:t>
            </w:r>
          </w:p>
          <w:p w14:paraId="7EEC5A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2</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分析和策划运营安全</w:t>
            </w:r>
          </w:p>
          <w:p w14:paraId="5089C2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3</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定期清查和评估建设项目运营资产</w:t>
            </w:r>
          </w:p>
          <w:p w14:paraId="0FC6C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r>
              <w:rPr>
                <w:rFonts w:hint="eastAsia" w:ascii="宋体" w:hAnsi="宋体" w:eastAsia="宋体" w:cs="宋体"/>
                <w:b w:val="0"/>
                <w:bCs w:val="0"/>
                <w:color w:val="auto"/>
                <w:kern w:val="0"/>
                <w:sz w:val="24"/>
                <w:szCs w:val="24"/>
                <w:vertAlign w:val="baseline"/>
                <w:lang w:val="en-US" w:eastAsia="zh-CN" w:bidi="ar-SA"/>
              </w:rPr>
              <w:fldChar w:fldCharType="begin"/>
            </w:r>
            <w:r>
              <w:rPr>
                <w:rFonts w:hint="eastAsia" w:ascii="宋体" w:hAnsi="宋体" w:eastAsia="宋体" w:cs="宋体"/>
                <w:b w:val="0"/>
                <w:bCs w:val="0"/>
                <w:color w:val="auto"/>
                <w:kern w:val="0"/>
                <w:sz w:val="24"/>
                <w:szCs w:val="24"/>
                <w:vertAlign w:val="baseline"/>
                <w:lang w:val="en-US" w:eastAsia="zh-CN" w:bidi="ar-SA"/>
              </w:rPr>
              <w:instrText xml:space="preserve"> EQ \o\ac(○,</w:instrText>
            </w:r>
            <w:r>
              <w:rPr>
                <w:rFonts w:hint="eastAsia" w:ascii="宋体" w:hAnsi="宋体" w:eastAsia="宋体" w:cs="宋体"/>
                <w:b w:val="0"/>
                <w:bCs w:val="0"/>
                <w:color w:val="auto"/>
                <w:kern w:val="0"/>
                <w:position w:val="3"/>
                <w:sz w:val="16"/>
                <w:szCs w:val="24"/>
                <w:vertAlign w:val="baseline"/>
                <w:lang w:val="en-US" w:eastAsia="zh-CN" w:bidi="ar-SA"/>
              </w:rPr>
              <w:instrText xml:space="preserve">4</w:instrText>
            </w:r>
            <w:r>
              <w:rPr>
                <w:rFonts w:hint="eastAsia" w:ascii="宋体" w:hAnsi="宋体" w:eastAsia="宋体" w:cs="宋体"/>
                <w:b w:val="0"/>
                <w:bCs w:val="0"/>
                <w:color w:val="auto"/>
                <w:kern w:val="0"/>
                <w:sz w:val="24"/>
                <w:szCs w:val="24"/>
                <w:vertAlign w:val="baseline"/>
                <w:lang w:val="en-US" w:eastAsia="zh-CN" w:bidi="ar-SA"/>
              </w:rPr>
              <w:instrText xml:space="preserve">)</w:instrText>
            </w:r>
            <w:r>
              <w:rPr>
                <w:rFonts w:hint="eastAsia" w:ascii="宋体" w:hAnsi="宋体" w:eastAsia="宋体" w:cs="宋体"/>
                <w:b w:val="0"/>
                <w:bCs w:val="0"/>
                <w:color w:val="auto"/>
                <w:kern w:val="0"/>
                <w:sz w:val="24"/>
                <w:szCs w:val="24"/>
                <w:vertAlign w:val="baseline"/>
                <w:lang w:val="en-US" w:eastAsia="zh-CN" w:bidi="ar-SA"/>
              </w:rPr>
              <w:fldChar w:fldCharType="end"/>
            </w:r>
            <w:r>
              <w:rPr>
                <w:rFonts w:hint="eastAsia" w:ascii="宋体" w:hAnsi="宋体" w:eastAsia="宋体" w:cs="宋体"/>
                <w:b w:val="0"/>
                <w:bCs w:val="0"/>
                <w:color w:val="auto"/>
                <w:kern w:val="0"/>
                <w:sz w:val="24"/>
                <w:szCs w:val="24"/>
                <w:vertAlign w:val="baseline"/>
                <w:lang w:val="en-US" w:eastAsia="zh-CN" w:bidi="ar-SA"/>
              </w:rPr>
              <w:t>规范建设项目招商策划和租赁管理</w:t>
            </w:r>
          </w:p>
        </w:tc>
        <w:tc>
          <w:tcPr>
            <w:tcW w:w="1349" w:type="dxa"/>
          </w:tcPr>
          <w:p w14:paraId="7D82C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vertAlign w:val="baseline"/>
                <w:lang w:val="en-US" w:eastAsia="zh-CN" w:bidi="ar-SA"/>
              </w:rPr>
            </w:pPr>
          </w:p>
        </w:tc>
      </w:tr>
    </w:tbl>
    <w:p w14:paraId="729216C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三、商务要求</w:t>
      </w:r>
    </w:p>
    <w:p w14:paraId="36F24C9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1.服务期：自合同签订生效之日起至工程竣工验收通过，缺陷责任期满，且全部资料归档，财务决算审计完成。</w:t>
      </w:r>
    </w:p>
    <w:p w14:paraId="2D2AC17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2.服务地点：采购人指定地点。</w:t>
      </w:r>
    </w:p>
    <w:p w14:paraId="291574F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3.付款方式（中省预算内资金下达后支付）：</w:t>
      </w:r>
    </w:p>
    <w:p w14:paraId="5CC6048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咨询服务的正常工作酬金分四次支付，具体时间与比例如下：</w:t>
      </w:r>
    </w:p>
    <w:p w14:paraId="1AFDF54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第一次付款：获得批复文件、中省预算内资金落实到账70%后支付合同总金额的30%。</w:t>
      </w:r>
    </w:p>
    <w:p w14:paraId="144F22B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第二次付款：完成初步设计文本及概算编制，通过专家评审取得相关批复文件，支付合同总金额的50%。</w:t>
      </w:r>
    </w:p>
    <w:p w14:paraId="7EA8878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第三次：编制工程量清单及最高限价（招标控制价），并通过主管部门评审通过后支付合同总金额的15%。</w:t>
      </w:r>
    </w:p>
    <w:p w14:paraId="2C8DD28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第四次付款：中省预算内资金全部落实到账后，招标代理完成并发放中标通知书无异议后，</w:t>
      </w:r>
      <w:r>
        <w:rPr>
          <w:rFonts w:hint="default" w:ascii="宋体" w:hAnsi="宋体" w:cs="宋体"/>
          <w:bCs w:val="0"/>
          <w:color w:val="000000" w:themeColor="text1"/>
          <w:spacing w:val="0"/>
          <w:sz w:val="24"/>
          <w:szCs w:val="24"/>
          <w:lang w:val="en-US" w:eastAsia="zh-CN"/>
          <w14:textFill>
            <w14:solidFill>
              <w14:schemeClr w14:val="tx1"/>
            </w14:solidFill>
          </w14:textFill>
        </w:rPr>
        <w:t>提交完整</w:t>
      </w:r>
      <w:r>
        <w:rPr>
          <w:rFonts w:hint="eastAsia" w:ascii="宋体" w:hAnsi="宋体" w:cs="宋体"/>
          <w:bCs w:val="0"/>
          <w:color w:val="000000" w:themeColor="text1"/>
          <w:spacing w:val="0"/>
          <w:sz w:val="24"/>
          <w:szCs w:val="24"/>
          <w:lang w:val="en-US" w:eastAsia="zh-CN"/>
          <w14:textFill>
            <w14:solidFill>
              <w14:schemeClr w14:val="tx1"/>
            </w14:solidFill>
          </w14:textFill>
        </w:rPr>
        <w:t>的</w:t>
      </w:r>
      <w:r>
        <w:rPr>
          <w:rFonts w:hint="default" w:ascii="宋体" w:hAnsi="宋体" w:cs="宋体"/>
          <w:bCs w:val="0"/>
          <w:color w:val="000000" w:themeColor="text1"/>
          <w:spacing w:val="0"/>
          <w:sz w:val="24"/>
          <w:szCs w:val="24"/>
          <w:lang w:val="en-US" w:eastAsia="zh-CN"/>
          <w14:textFill>
            <w14:solidFill>
              <w14:schemeClr w14:val="tx1"/>
            </w14:solidFill>
          </w14:textFill>
        </w:rPr>
        <w:t>汇编资料后</w:t>
      </w:r>
      <w:r>
        <w:rPr>
          <w:rFonts w:hint="eastAsia" w:ascii="宋体" w:hAnsi="宋体" w:eastAsia="宋体" w:cs="宋体"/>
          <w:color w:val="000000" w:themeColor="text1"/>
          <w:kern w:val="0"/>
          <w:sz w:val="24"/>
          <w:szCs w:val="24"/>
          <w:lang w:val="en-US" w:eastAsia="zh-CN" w:bidi="ar-SA"/>
          <w14:textFill>
            <w14:solidFill>
              <w14:schemeClr w14:val="tx1"/>
            </w14:solidFill>
          </w14:textFill>
        </w:rPr>
        <w:t>支付合同总金额的5%。</w:t>
      </w:r>
    </w:p>
    <w:p w14:paraId="26742F3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center"/>
        <w:textAlignment w:val="auto"/>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sectPr>
          <w:headerReference r:id="rId11" w:type="default"/>
          <w:footerReference r:id="rId12" w:type="default"/>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7FE83E4B">
      <w:pPr>
        <w:pStyle w:val="4"/>
        <w:keepNext/>
        <w:keepLines/>
        <w:pageBreakBefore w:val="0"/>
        <w:widowControl w:val="0"/>
        <w:tabs>
          <w:tab w:val="left" w:pos="305"/>
          <w:tab w:val="center" w:pos="4598"/>
        </w:tabs>
        <w:kinsoku/>
        <w:wordWrap/>
        <w:overflowPunct/>
        <w:topLinePunct w:val="0"/>
        <w:autoSpaceDE/>
        <w:autoSpaceDN/>
        <w:bidi w:val="0"/>
        <w:adjustRightInd/>
        <w:snapToGrid/>
        <w:spacing w:before="240" w:after="240" w:line="360" w:lineRule="auto"/>
        <w:jc w:val="center"/>
        <w:textAlignment w:val="auto"/>
        <w:rPr>
          <w:rFonts w:hint="eastAsia" w:ascii="宋体" w:hAnsi="宋体" w:cs="Times New Roman"/>
          <w:color w:val="auto"/>
        </w:rPr>
      </w:pPr>
      <w:bookmarkStart w:id="94" w:name="_Toc1083"/>
      <w:r>
        <w:rPr>
          <w:rFonts w:hint="eastAsia" w:ascii="宋体" w:hAnsi="宋体"/>
          <w:color w:val="auto"/>
        </w:rPr>
        <w:t>第</w:t>
      </w:r>
      <w:r>
        <w:rPr>
          <w:rFonts w:hint="eastAsia" w:ascii="宋体" w:hAnsi="宋体"/>
          <w:color w:val="auto"/>
          <w:lang w:val="en-US" w:eastAsia="zh-CN"/>
        </w:rPr>
        <w:t>五</w:t>
      </w:r>
      <w:r>
        <w:rPr>
          <w:rFonts w:hint="eastAsia" w:ascii="宋体" w:hAnsi="宋体"/>
          <w:color w:val="auto"/>
        </w:rPr>
        <w:t xml:space="preserve">章 </w:t>
      </w:r>
      <w:r>
        <w:rPr>
          <w:rFonts w:hint="eastAsia" w:ascii="宋体" w:hAnsi="宋体" w:cs="Times New Roman"/>
          <w:color w:val="auto"/>
        </w:rPr>
        <w:t>合同格式</w:t>
      </w:r>
      <w:bookmarkEnd w:id="94"/>
    </w:p>
    <w:bookmarkEnd w:id="91"/>
    <w:bookmarkEnd w:id="92"/>
    <w:bookmarkEnd w:id="93"/>
    <w:p w14:paraId="165BAD0D">
      <w:pPr>
        <w:pStyle w:val="2"/>
        <w:jc w:val="left"/>
        <w:rPr>
          <w:rFonts w:hint="eastAsia" w:ascii="仿宋" w:hAnsi="仿宋" w:eastAsia="仿宋"/>
          <w:b/>
          <w:color w:val="auto"/>
          <w:sz w:val="36"/>
          <w:szCs w:val="36"/>
          <w:lang w:val="en-US" w:eastAsia="zh-CN"/>
        </w:rPr>
      </w:pPr>
      <w:bookmarkStart w:id="95" w:name="_Toc484890085"/>
      <w:bookmarkStart w:id="96" w:name="_Toc417906114"/>
      <w:bookmarkStart w:id="97" w:name="_Toc528240830"/>
      <w:r>
        <w:rPr>
          <w:rFonts w:hint="eastAsia" w:ascii="宋体" w:hAnsi="宋体" w:eastAsia="宋体" w:cs="宋体"/>
          <w:b/>
          <w:bCs/>
          <w:color w:val="auto"/>
          <w:sz w:val="24"/>
          <w:szCs w:val="24"/>
          <w:highlight w:val="none"/>
        </w:rPr>
        <w:t>（说明</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本合同作为合同的基本格式，不作为最终合同，甲方有权在签订合同时对合同的相关条款及内容作进一步的细化和修改。）</w:t>
      </w:r>
    </w:p>
    <w:p w14:paraId="014C7B5C">
      <w:pPr>
        <w:pStyle w:val="2"/>
        <w:jc w:val="center"/>
        <w:rPr>
          <w:rFonts w:hint="eastAsia" w:ascii="仿宋" w:hAnsi="仿宋" w:eastAsia="仿宋"/>
          <w:b/>
          <w:color w:val="auto"/>
          <w:sz w:val="36"/>
          <w:szCs w:val="36"/>
          <w:lang w:val="en-US" w:eastAsia="zh-CN"/>
        </w:rPr>
      </w:pPr>
    </w:p>
    <w:p w14:paraId="19971877">
      <w:pPr>
        <w:pStyle w:val="2"/>
        <w:jc w:val="center"/>
        <w:rPr>
          <w:rFonts w:hint="eastAsia" w:ascii="仿宋" w:hAnsi="仿宋" w:eastAsia="仿宋"/>
          <w:b/>
          <w:color w:val="auto"/>
          <w:sz w:val="36"/>
          <w:szCs w:val="36"/>
          <w:lang w:val="en-US" w:eastAsia="zh-CN"/>
        </w:rPr>
      </w:pPr>
    </w:p>
    <w:p w14:paraId="7F9E213A">
      <w:pPr>
        <w:spacing w:before="1" w:line="364" w:lineRule="auto"/>
        <w:ind w:left="757" w:right="625" w:firstLine="129"/>
        <w:jc w:val="center"/>
        <w:rPr>
          <w:rFonts w:hint="eastAsia" w:ascii="宋体" w:hAnsi="宋体" w:eastAsia="宋体" w:cs="宋体"/>
          <w:b/>
          <w:spacing w:val="-28"/>
          <w:sz w:val="48"/>
          <w:szCs w:val="48"/>
        </w:rPr>
      </w:pPr>
      <w:bookmarkStart w:id="98" w:name="_Hlk86416865"/>
      <w:r>
        <w:rPr>
          <w:rFonts w:hint="eastAsia" w:ascii="宋体" w:hAnsi="宋体" w:eastAsia="宋体" w:cs="宋体"/>
          <w:b/>
          <w:spacing w:val="-28"/>
          <w:sz w:val="52"/>
          <w:szCs w:val="52"/>
          <w:lang w:val="en-US" w:eastAsia="zh-CN"/>
        </w:rPr>
        <w:t>安康市中医医院病房改造能力提升项目全过程咨询服务</w:t>
      </w:r>
      <w:r>
        <w:rPr>
          <w:rFonts w:hint="eastAsia" w:ascii="宋体" w:hAnsi="宋体" w:eastAsia="宋体" w:cs="宋体"/>
          <w:b/>
          <w:spacing w:val="-28"/>
          <w:sz w:val="52"/>
          <w:szCs w:val="52"/>
        </w:rPr>
        <w:t>服务合同</w:t>
      </w:r>
      <w:bookmarkEnd w:id="98"/>
    </w:p>
    <w:p w14:paraId="5CD294DD">
      <w:pPr>
        <w:adjustRightInd w:val="0"/>
        <w:snapToGrid w:val="0"/>
        <w:spacing w:line="300" w:lineRule="auto"/>
        <w:jc w:val="center"/>
        <w:rPr>
          <w:rFonts w:hint="eastAsia" w:ascii="宋体" w:hAnsi="宋体" w:eastAsia="宋体" w:cs="宋体"/>
          <w:b/>
          <w:bCs/>
          <w:snapToGrid w:val="0"/>
          <w:sz w:val="72"/>
          <w:szCs w:val="72"/>
        </w:rPr>
      </w:pPr>
    </w:p>
    <w:p w14:paraId="79C79B6C">
      <w:pPr>
        <w:adjustRightInd w:val="0"/>
        <w:snapToGrid w:val="0"/>
        <w:spacing w:line="300" w:lineRule="auto"/>
        <w:jc w:val="center"/>
        <w:rPr>
          <w:rFonts w:hint="eastAsia" w:ascii="宋体" w:hAnsi="宋体" w:eastAsia="宋体" w:cs="宋体"/>
          <w:b/>
          <w:bCs/>
          <w:snapToGrid w:val="0"/>
          <w:sz w:val="72"/>
          <w:szCs w:val="72"/>
        </w:rPr>
      </w:pPr>
    </w:p>
    <w:p w14:paraId="2B1E1146">
      <w:pPr>
        <w:pStyle w:val="24"/>
        <w:jc w:val="center"/>
        <w:rPr>
          <w:rFonts w:hint="eastAsia" w:ascii="宋体" w:hAnsi="宋体" w:eastAsia="宋体" w:cs="宋体"/>
          <w:sz w:val="36"/>
          <w:szCs w:val="36"/>
        </w:rPr>
      </w:pPr>
    </w:p>
    <w:p w14:paraId="7AA1A969">
      <w:pPr>
        <w:pStyle w:val="24"/>
        <w:jc w:val="center"/>
        <w:rPr>
          <w:rFonts w:hint="eastAsia" w:ascii="宋体" w:hAnsi="宋体" w:eastAsia="宋体" w:cs="宋体"/>
          <w:sz w:val="36"/>
          <w:szCs w:val="36"/>
        </w:rPr>
      </w:pPr>
    </w:p>
    <w:p w14:paraId="46354E27">
      <w:pPr>
        <w:pStyle w:val="24"/>
        <w:jc w:val="center"/>
        <w:rPr>
          <w:rFonts w:hint="eastAsia" w:ascii="宋体" w:hAnsi="宋体" w:eastAsia="宋体" w:cs="宋体"/>
          <w:sz w:val="36"/>
          <w:szCs w:val="36"/>
        </w:rPr>
      </w:pPr>
    </w:p>
    <w:p w14:paraId="27C9BB41">
      <w:pPr>
        <w:pStyle w:val="24"/>
        <w:jc w:val="center"/>
        <w:rPr>
          <w:rFonts w:hint="eastAsia" w:ascii="宋体" w:hAnsi="宋体" w:eastAsia="宋体" w:cs="宋体"/>
          <w:sz w:val="36"/>
          <w:szCs w:val="36"/>
        </w:rPr>
      </w:pPr>
    </w:p>
    <w:p w14:paraId="7C6D42ED">
      <w:pPr>
        <w:pStyle w:val="24"/>
        <w:jc w:val="center"/>
        <w:rPr>
          <w:rFonts w:hint="eastAsia" w:ascii="宋体" w:hAnsi="宋体" w:eastAsia="宋体" w:cs="宋体"/>
          <w:sz w:val="36"/>
          <w:szCs w:val="36"/>
        </w:rPr>
      </w:pPr>
    </w:p>
    <w:p w14:paraId="15A6EC3A">
      <w:pPr>
        <w:pStyle w:val="24"/>
        <w:jc w:val="center"/>
        <w:rPr>
          <w:rFonts w:hint="eastAsia" w:ascii="宋体" w:hAnsi="宋体" w:eastAsia="宋体" w:cs="宋体"/>
          <w:sz w:val="36"/>
          <w:szCs w:val="36"/>
        </w:rPr>
      </w:pPr>
    </w:p>
    <w:p w14:paraId="5F767031">
      <w:pPr>
        <w:spacing w:before="1" w:line="364" w:lineRule="auto"/>
        <w:ind w:left="757" w:right="625" w:firstLine="129"/>
        <w:jc w:val="center"/>
        <w:rPr>
          <w:rFonts w:hint="eastAsia" w:ascii="宋体" w:hAnsi="宋体" w:eastAsia="宋体" w:cs="宋体"/>
          <w:b/>
          <w:spacing w:val="-28"/>
          <w:sz w:val="44"/>
          <w:szCs w:val="44"/>
        </w:rPr>
      </w:pPr>
    </w:p>
    <w:p w14:paraId="72B1B117">
      <w:pPr>
        <w:keepNext w:val="0"/>
        <w:keepLines w:val="0"/>
        <w:pageBreakBefore w:val="0"/>
        <w:widowControl w:val="0"/>
        <w:kinsoku/>
        <w:wordWrap/>
        <w:overflowPunct w:val="0"/>
        <w:topLinePunct w:val="0"/>
        <w:autoSpaceDE/>
        <w:autoSpaceDN w:val="0"/>
        <w:bidi w:val="0"/>
        <w:adjustRightInd w:val="0"/>
        <w:snapToGrid w:val="0"/>
        <w:spacing w:line="820" w:lineRule="exact"/>
        <w:ind w:firstLine="386" w:firstLineChars="100"/>
        <w:jc w:val="center"/>
        <w:textAlignment w:val="auto"/>
        <w:rPr>
          <w:rFonts w:hint="default" w:ascii="仿宋" w:hAnsi="仿宋" w:eastAsia="仿宋" w:cs="仿宋"/>
          <w:b w:val="0"/>
          <w:bCs w:val="0"/>
          <w:color w:val="auto"/>
          <w:sz w:val="36"/>
          <w:szCs w:val="36"/>
          <w:highlight w:val="none"/>
          <w:lang w:val="en-US" w:eastAsia="zh-CN"/>
        </w:rPr>
        <w:sectPr>
          <w:footerReference r:id="rId14" w:type="first"/>
          <w:footerReference r:id="rId13" w:type="default"/>
          <w:pgSz w:w="11906" w:h="16838"/>
          <w:pgMar w:top="1417" w:right="1417" w:bottom="1417" w:left="1417" w:header="1134" w:footer="992" w:gutter="0"/>
          <w:pgNumType w:fmt="decimal"/>
          <w:cols w:space="720" w:num="1"/>
          <w:titlePg/>
          <w:rtlGutter w:val="0"/>
          <w:docGrid w:type="lines" w:linePitch="333" w:charSpace="0"/>
        </w:sectPr>
      </w:pPr>
      <w:r>
        <w:rPr>
          <w:rFonts w:hint="eastAsia" w:ascii="宋体" w:hAnsi="宋体" w:eastAsia="宋体" w:cs="宋体"/>
          <w:b/>
          <w:spacing w:val="-28"/>
          <w:sz w:val="44"/>
          <w:szCs w:val="44"/>
        </w:rPr>
        <w:t>二〇二</w:t>
      </w:r>
      <w:r>
        <w:rPr>
          <w:rFonts w:hint="eastAsia" w:ascii="宋体" w:hAnsi="宋体" w:eastAsia="宋体" w:cs="宋体"/>
          <w:b/>
          <w:spacing w:val="-28"/>
          <w:sz w:val="44"/>
          <w:szCs w:val="44"/>
          <w:lang w:val="en-US" w:eastAsia="zh-CN"/>
        </w:rPr>
        <w:t>六</w:t>
      </w:r>
      <w:r>
        <w:rPr>
          <w:rFonts w:hint="eastAsia" w:ascii="宋体" w:hAnsi="宋体" w:eastAsia="宋体" w:cs="宋体"/>
          <w:b/>
          <w:spacing w:val="-28"/>
          <w:sz w:val="44"/>
          <w:szCs w:val="44"/>
        </w:rPr>
        <w:t>年</w:t>
      </w:r>
      <w:r>
        <w:rPr>
          <w:rFonts w:hint="eastAsia" w:ascii="宋体" w:hAnsi="宋体" w:cs="宋体"/>
          <w:b/>
          <w:spacing w:val="-28"/>
          <w:sz w:val="44"/>
          <w:szCs w:val="44"/>
          <w:lang w:val="en-US" w:eastAsia="zh-CN"/>
        </w:rPr>
        <w:t>二</w:t>
      </w:r>
      <w:r>
        <w:rPr>
          <w:rFonts w:hint="eastAsia" w:ascii="宋体" w:hAnsi="宋体" w:eastAsia="宋体" w:cs="宋体"/>
          <w:b/>
          <w:spacing w:val="-28"/>
          <w:sz w:val="44"/>
          <w:szCs w:val="44"/>
        </w:rPr>
        <w:t>月</w:t>
      </w:r>
    </w:p>
    <w:p w14:paraId="73CC496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val="0"/>
          <w:sz w:val="28"/>
          <w:szCs w:val="28"/>
        </w:rPr>
      </w:pPr>
      <w:bookmarkStart w:id="99" w:name="_Toc534455962"/>
      <w:bookmarkStart w:id="100" w:name="_Toc527955002"/>
      <w:r>
        <w:rPr>
          <w:rFonts w:hint="eastAsia" w:ascii="宋体" w:hAnsi="宋体" w:eastAsia="宋体" w:cs="宋体"/>
          <w:b/>
          <w:bCs w:val="0"/>
          <w:sz w:val="28"/>
          <w:szCs w:val="28"/>
        </w:rPr>
        <w:t>第一部分 协议书</w:t>
      </w:r>
      <w:bookmarkEnd w:id="99"/>
      <w:bookmarkEnd w:id="100"/>
    </w:p>
    <w:p w14:paraId="2ACAC9B9">
      <w:pPr>
        <w:spacing w:line="400" w:lineRule="exact"/>
        <w:ind w:firstLine="480" w:firstLineChars="200"/>
        <w:jc w:val="left"/>
        <w:rPr>
          <w:rFonts w:hint="eastAsia" w:ascii="宋体" w:hAnsi="宋体" w:eastAsia="宋体" w:cs="宋体"/>
          <w:sz w:val="24"/>
          <w:szCs w:val="24"/>
        </w:rPr>
      </w:pPr>
    </w:p>
    <w:p w14:paraId="17CEAA48">
      <w:pPr>
        <w:spacing w:line="52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委  托  人（全称）：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4085F4C">
      <w:p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受  托  人（全称）：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D7555A3">
      <w:pPr>
        <w:spacing w:line="520" w:lineRule="exact"/>
        <w:jc w:val="left"/>
        <w:rPr>
          <w:rFonts w:hint="eastAsia" w:ascii="宋体" w:hAnsi="宋体" w:eastAsia="宋体" w:cs="宋体"/>
          <w:sz w:val="24"/>
          <w:szCs w:val="24"/>
        </w:rPr>
      </w:pPr>
    </w:p>
    <w:p w14:paraId="4B4E2902">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根据《中华人民共和国民法典》《中华人民共和国建筑法》及陕西省有关法律、行政法规，遵循平等、自愿、公平和诚信的原则，双方就下述建设项目委托全过程工程咨询服务事项协商一致，订立本合同。</w:t>
      </w:r>
    </w:p>
    <w:p w14:paraId="050E17C2">
      <w:pPr>
        <w:spacing w:line="53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一、工程概况：</w:t>
      </w:r>
    </w:p>
    <w:p w14:paraId="10BC2B40">
      <w:pPr>
        <w:spacing w:line="530" w:lineRule="exact"/>
        <w:ind w:left="1999" w:leftChars="266" w:hanging="1440" w:hangingChars="600"/>
        <w:jc w:val="left"/>
        <w:rPr>
          <w:rFonts w:hint="eastAsia" w:ascii="宋体" w:hAnsi="宋体" w:eastAsia="宋体" w:cs="宋体"/>
          <w:sz w:val="24"/>
          <w:szCs w:val="24"/>
          <w:u w:val="single"/>
        </w:rPr>
      </w:pPr>
      <w:r>
        <w:rPr>
          <w:rFonts w:hint="eastAsia" w:ascii="宋体" w:hAnsi="宋体" w:eastAsia="宋体" w:cs="宋体"/>
          <w:sz w:val="24"/>
          <w:szCs w:val="24"/>
        </w:rPr>
        <w:t>1.项目名称：</w:t>
      </w:r>
      <w:r>
        <w:rPr>
          <w:rFonts w:hint="eastAsia" w:ascii="宋体" w:hAnsi="宋体" w:eastAsia="宋体" w:cs="宋体"/>
          <w:sz w:val="24"/>
          <w:szCs w:val="24"/>
          <w:u w:val="single"/>
          <w:lang w:val="en-US" w:eastAsia="zh-CN"/>
        </w:rPr>
        <w:t>安康市中医医院病房改造能力提升项目全过程咨询服务</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后附项目清单</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p>
    <w:p w14:paraId="2841D37C">
      <w:pPr>
        <w:spacing w:line="53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2.项目地点：</w:t>
      </w:r>
      <w:r>
        <w:rPr>
          <w:rFonts w:hint="eastAsia" w:ascii="宋体" w:hAnsi="宋体" w:eastAsia="宋体" w:cs="宋体"/>
          <w:sz w:val="24"/>
          <w:szCs w:val="24"/>
          <w:u w:val="single"/>
          <w:lang w:val="en-US" w:eastAsia="zh-CN"/>
        </w:rPr>
        <w:t>安康市中医医院内（详见项目清单）</w:t>
      </w:r>
      <w:r>
        <w:rPr>
          <w:rFonts w:hint="eastAsia" w:ascii="宋体" w:hAnsi="宋体" w:eastAsia="宋体" w:cs="宋体"/>
          <w:sz w:val="24"/>
          <w:szCs w:val="24"/>
          <w:u w:val="single"/>
        </w:rPr>
        <w:t xml:space="preserve">   </w:t>
      </w:r>
    </w:p>
    <w:p w14:paraId="605F1313">
      <w:pPr>
        <w:spacing w:line="530" w:lineRule="exact"/>
        <w:ind w:firstLine="480" w:firstLineChars="200"/>
        <w:jc w:val="left"/>
        <w:rPr>
          <w:rFonts w:hint="eastAsia" w:ascii="宋体" w:hAnsi="宋体" w:eastAsia="宋体" w:cs="宋体"/>
          <w:sz w:val="24"/>
          <w:szCs w:val="24"/>
          <w:u w:val="single"/>
          <w:lang w:val="en-US" w:eastAsia="zh-CN"/>
        </w:rPr>
      </w:pPr>
      <w:r>
        <w:rPr>
          <w:rFonts w:hint="eastAsia" w:ascii="宋体" w:hAnsi="宋体" w:eastAsia="宋体" w:cs="宋体"/>
          <w:sz w:val="24"/>
          <w:szCs w:val="24"/>
        </w:rPr>
        <w:t>3.项目规模：</w:t>
      </w:r>
      <w:r>
        <w:rPr>
          <w:rFonts w:hint="eastAsia" w:ascii="宋体" w:hAnsi="宋体" w:eastAsia="宋体" w:cs="宋体"/>
          <w:sz w:val="24"/>
          <w:szCs w:val="24"/>
          <w:u w:val="single"/>
          <w:lang w:val="en-US" w:eastAsia="zh-CN"/>
        </w:rPr>
        <w:t>安康市中医医院病房改造能力提升项目作为市级重点民生项目，高质量的前期咨询是项目成功实施的重要基础，对优化方案、控制投资、精准核算造价、规避各类风险至关重要。通过采购全过程工程咨询服务，可有效保障项目建设质量，落实资金筹措保障，确保满足各项审批要求，推动项目高质量推进，为后续工作开展奠定坚实基础。</w:t>
      </w:r>
    </w:p>
    <w:p w14:paraId="138EB94D">
      <w:pPr>
        <w:spacing w:line="530" w:lineRule="exact"/>
        <w:ind w:firstLine="480" w:firstLineChars="200"/>
        <w:jc w:val="left"/>
        <w:rPr>
          <w:rFonts w:hint="eastAsia" w:ascii="宋体" w:hAnsi="宋体" w:eastAsia="宋体" w:cs="宋体"/>
          <w:b w:val="0"/>
          <w:bCs w:val="0"/>
          <w:color w:val="0000FF"/>
          <w:kern w:val="0"/>
          <w:sz w:val="24"/>
          <w:szCs w:val="24"/>
          <w:vertAlign w:val="baseline"/>
          <w:lang w:val="en-US" w:eastAsia="zh-CN" w:bidi="ar-SA"/>
        </w:rPr>
      </w:pPr>
      <w:r>
        <w:rPr>
          <w:rFonts w:hint="eastAsia" w:ascii="宋体" w:hAnsi="宋体" w:eastAsia="宋体" w:cs="宋体"/>
          <w:sz w:val="24"/>
          <w:szCs w:val="24"/>
        </w:rPr>
        <w:t>4.资金来源：</w:t>
      </w:r>
      <w:r>
        <w:rPr>
          <w:rFonts w:hint="eastAsia" w:ascii="宋体" w:hAnsi="宋体" w:eastAsia="宋体" w:cs="宋体"/>
          <w:sz w:val="24"/>
          <w:szCs w:val="24"/>
          <w:lang w:val="en-US" w:eastAsia="zh-CN"/>
        </w:rPr>
        <w:t>中省预算内资金及自筹</w:t>
      </w:r>
    </w:p>
    <w:p w14:paraId="5D9C5399">
      <w:pPr>
        <w:spacing w:line="53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二、词语限定</w:t>
      </w:r>
    </w:p>
    <w:p w14:paraId="6FD53FAD">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协议书中相关词语的含义与通用条件中的定义与解释相同。</w:t>
      </w:r>
    </w:p>
    <w:p w14:paraId="046FB836">
      <w:pPr>
        <w:spacing w:line="53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三、全过程工程咨询服务目标</w:t>
      </w:r>
    </w:p>
    <w:p w14:paraId="263A0E5B">
      <w:pPr>
        <w:spacing w:line="53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u w:val="single"/>
        </w:rPr>
        <w:t xml:space="preserve"> 各项业务成果文件应符合：合格。</w:t>
      </w:r>
    </w:p>
    <w:p w14:paraId="2F295A19">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1.工程设计成果文件：符合国家相关法规要求；</w:t>
      </w:r>
    </w:p>
    <w:p w14:paraId="41C46D97">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2.工程造价咨询成果文件应符合：中价协[2012]011号《建设工程造价咨询成果文件质量标准》；</w:t>
      </w:r>
    </w:p>
    <w:p w14:paraId="688046B4">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3.招标代理：符合国家相关法规要求，并提供项目整体资料汇编；</w:t>
      </w:r>
    </w:p>
    <w:p w14:paraId="31EA7241">
      <w:pPr>
        <w:spacing w:line="530" w:lineRule="exact"/>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四、全过程工程咨询服务范围和内容</w:t>
      </w:r>
    </w:p>
    <w:p w14:paraId="3BDA7F80">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本项目全过程工程咨询范围包括（根据委托人的招标范围和实际需求进行勾选）：</w:t>
      </w:r>
    </w:p>
    <w:p w14:paraId="635A5B57">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 xml:space="preserve"> 全过程工程咨询服务项目管理</w:t>
      </w:r>
    </w:p>
    <w:p w14:paraId="3AC4193D">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决策咨询</w:t>
      </w:r>
    </w:p>
    <w:p w14:paraId="0680D645">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工程勘察</w:t>
      </w:r>
    </w:p>
    <w:p w14:paraId="563608B4">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 xml:space="preserve"> 工程设计</w:t>
      </w:r>
    </w:p>
    <w:p w14:paraId="3B78FA2A">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 xml:space="preserve"> 招标采购咨询</w:t>
      </w:r>
    </w:p>
    <w:p w14:paraId="2A0E2A0E">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 xml:space="preserve"> 造价咨询</w:t>
      </w:r>
    </w:p>
    <w:p w14:paraId="1C0F6FE8">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 xml:space="preserve"> 工程监理</w:t>
      </w:r>
    </w:p>
    <w:p w14:paraId="55B68434">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运营维护咨询</w:t>
      </w:r>
    </w:p>
    <w:p w14:paraId="546D3AC1">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BIM咨询</w:t>
      </w:r>
    </w:p>
    <w:p w14:paraId="532EBE53">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 xml:space="preserve"> 其他专业咨询</w:t>
      </w:r>
    </w:p>
    <w:p w14:paraId="0F4BFD04">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咨询服务内容详见专用条件约定和相关专业咨询服务合同。</w:t>
      </w:r>
    </w:p>
    <w:p w14:paraId="5481C307">
      <w:pPr>
        <w:spacing w:line="53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五、组成本合同的文件</w:t>
      </w:r>
    </w:p>
    <w:p w14:paraId="58CC9101">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1.协议书</w:t>
      </w:r>
    </w:p>
    <w:p w14:paraId="245B8D9B">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2.中标通知书；3.投标文件</w:t>
      </w:r>
    </w:p>
    <w:p w14:paraId="1BF906DA">
      <w:pPr>
        <w:spacing w:line="530" w:lineRule="exact"/>
        <w:ind w:firstLine="480" w:firstLineChars="200"/>
        <w:jc w:val="left"/>
        <w:rPr>
          <w:rFonts w:hint="eastAsia" w:ascii="宋体" w:hAnsi="宋体" w:eastAsia="宋体" w:cs="宋体"/>
          <w:color w:val="FF0000"/>
          <w:sz w:val="24"/>
          <w:szCs w:val="24"/>
        </w:rPr>
      </w:pPr>
      <w:r>
        <w:rPr>
          <w:rFonts w:hint="eastAsia" w:ascii="宋体" w:hAnsi="宋体" w:eastAsia="宋体" w:cs="宋体"/>
          <w:sz w:val="24"/>
          <w:szCs w:val="24"/>
        </w:rPr>
        <w:t>4专用条件及其</w:t>
      </w:r>
      <w:r>
        <w:rPr>
          <w:rFonts w:hint="eastAsia" w:ascii="宋体" w:hAnsi="宋体" w:eastAsia="宋体" w:cs="宋体"/>
          <w:color w:val="000000"/>
          <w:sz w:val="24"/>
          <w:szCs w:val="24"/>
        </w:rPr>
        <w:t>附录</w:t>
      </w:r>
    </w:p>
    <w:p w14:paraId="3286961C">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5.咨询服务要求</w:t>
      </w:r>
    </w:p>
    <w:p w14:paraId="12A36FBB">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6.专业咨询服务合同及其附录</w:t>
      </w:r>
    </w:p>
    <w:p w14:paraId="7D154A07">
      <w:pPr>
        <w:spacing w:line="53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7.通用条件</w:t>
      </w:r>
    </w:p>
    <w:p w14:paraId="1A759B52">
      <w:pPr>
        <w:spacing w:line="530" w:lineRule="exact"/>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本合同签订后，双方依法签订的补充协议也是本合同文件的组成部分。</w:t>
      </w:r>
    </w:p>
    <w:p w14:paraId="50EFF07E">
      <w:pPr>
        <w:spacing w:line="53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六、全过程工程咨询项目负责人或专业咨询项目负责人</w:t>
      </w:r>
    </w:p>
    <w:p w14:paraId="5DF675ED">
      <w:pPr>
        <w:spacing w:line="530" w:lineRule="exact"/>
        <w:ind w:firstLine="496" w:firstLineChars="200"/>
        <w:jc w:val="left"/>
        <w:rPr>
          <w:rFonts w:hint="eastAsia" w:ascii="宋体" w:hAnsi="宋体" w:eastAsia="宋体" w:cs="宋体"/>
          <w:sz w:val="24"/>
          <w:szCs w:val="24"/>
        </w:rPr>
      </w:pPr>
      <w:r>
        <w:rPr>
          <w:rFonts w:hint="eastAsia" w:ascii="宋体" w:hAnsi="宋体" w:eastAsia="宋体" w:cs="宋体"/>
          <w:spacing w:val="4"/>
          <w:sz w:val="24"/>
          <w:szCs w:val="24"/>
        </w:rPr>
        <w:t>附录1：全过程工程咨询机构人员配备表</w:t>
      </w:r>
    </w:p>
    <w:p w14:paraId="2055276A">
      <w:pPr>
        <w:spacing w:line="53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七、酬金</w:t>
      </w:r>
    </w:p>
    <w:p w14:paraId="7B4483F0">
      <w:pPr>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全过程工程咨询服务酬金总价（大写）：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），费率为（%）：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06F9976">
      <w:pPr>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总价包括：</w:t>
      </w:r>
    </w:p>
    <w:p w14:paraId="0E081F0A">
      <w:pPr>
        <w:spacing w:line="53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lang w:eastAsia="zh-CN"/>
        </w:rPr>
        <w:t>☑</w:t>
      </w:r>
      <w:r>
        <w:rPr>
          <w:rFonts w:hint="eastAsia" w:ascii="宋体" w:hAnsi="宋体" w:eastAsia="宋体" w:cs="宋体"/>
          <w:sz w:val="24"/>
          <w:szCs w:val="24"/>
        </w:rPr>
        <w:t>全过程工程咨询项目管理酬金额或费率（%）：</w:t>
      </w:r>
      <w:r>
        <w:rPr>
          <w:rFonts w:hint="eastAsia" w:ascii="宋体" w:hAnsi="宋体" w:eastAsia="宋体" w:cs="宋体"/>
          <w:sz w:val="24"/>
          <w:szCs w:val="24"/>
          <w:u w:val="single"/>
        </w:rPr>
        <w:t>《陕西省全过程工程咨询服务合同示范文本（试行）》（陕建发【2019】1007号 。</w:t>
      </w:r>
    </w:p>
    <w:p w14:paraId="2FEBDC3D">
      <w:pPr>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决策咨询服务酬金额或费率（%）：</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9F8774D">
      <w:pPr>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工程勘察酬金金额或费率（%）：</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23181E8">
      <w:pPr>
        <w:spacing w:line="53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lang w:eastAsia="zh-CN"/>
        </w:rPr>
        <w:t>☑</w:t>
      </w:r>
      <w:r>
        <w:rPr>
          <w:rFonts w:hint="eastAsia" w:ascii="宋体" w:hAnsi="宋体" w:eastAsia="宋体" w:cs="宋体"/>
          <w:sz w:val="24"/>
          <w:szCs w:val="24"/>
        </w:rPr>
        <w:t>工程设计酬金金额或费率（%）：</w:t>
      </w:r>
      <w:r>
        <w:rPr>
          <w:rFonts w:hint="eastAsia" w:ascii="宋体" w:hAnsi="宋体" w:eastAsia="宋体" w:cs="宋体"/>
          <w:sz w:val="24"/>
          <w:szCs w:val="24"/>
          <w:u w:val="single"/>
        </w:rPr>
        <w:t>《</w:t>
      </w:r>
      <w:r>
        <w:rPr>
          <w:rFonts w:hint="eastAsia" w:ascii="宋体" w:hAnsi="宋体" w:eastAsia="宋体" w:cs="宋体"/>
          <w:sz w:val="24"/>
          <w:szCs w:val="24"/>
          <w:u w:val="single"/>
        </w:rPr>
        <w:fldChar w:fldCharType="begin"/>
      </w:r>
      <w:r>
        <w:rPr>
          <w:rFonts w:hint="eastAsia" w:ascii="宋体" w:hAnsi="宋体" w:eastAsia="宋体" w:cs="宋体"/>
          <w:sz w:val="24"/>
          <w:szCs w:val="24"/>
          <w:u w:val="single"/>
        </w:rPr>
        <w:instrText xml:space="preserve"> HYPERLINK "http://www.gcbbx.com/all200210.aspx" \t "http://www.gcbbx.com/_blank" </w:instrText>
      </w:r>
      <w:r>
        <w:rPr>
          <w:rFonts w:hint="eastAsia" w:ascii="宋体" w:hAnsi="宋体" w:eastAsia="宋体" w:cs="宋体"/>
          <w:sz w:val="24"/>
          <w:szCs w:val="24"/>
          <w:u w:val="single"/>
        </w:rPr>
        <w:fldChar w:fldCharType="separate"/>
      </w:r>
      <w:r>
        <w:rPr>
          <w:rFonts w:hint="eastAsia" w:ascii="宋体" w:hAnsi="宋体" w:eastAsia="宋体" w:cs="宋体"/>
          <w:sz w:val="24"/>
          <w:szCs w:val="24"/>
          <w:u w:val="single"/>
        </w:rPr>
        <w:t>工程勘察设计收费管理规定》计价格[2002]10号</w:t>
      </w:r>
      <w:r>
        <w:rPr>
          <w:rFonts w:hint="eastAsia" w:ascii="宋体" w:hAnsi="宋体" w:eastAsia="宋体" w:cs="宋体"/>
          <w:sz w:val="24"/>
          <w:szCs w:val="24"/>
          <w:u w:val="single"/>
        </w:rPr>
        <w:fldChar w:fldCharType="end"/>
      </w:r>
      <w:r>
        <w:rPr>
          <w:rFonts w:hint="eastAsia" w:ascii="宋体" w:hAnsi="宋体" w:eastAsia="宋体" w:cs="宋体"/>
          <w:sz w:val="24"/>
          <w:szCs w:val="24"/>
          <w:u w:val="single"/>
        </w:rPr>
        <w:t xml:space="preserve"> 。</w:t>
      </w:r>
    </w:p>
    <w:p w14:paraId="12CFE2A3">
      <w:pPr>
        <w:spacing w:line="53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□工程监理酬金金额或费率（%）：</w:t>
      </w:r>
      <w:r>
        <w:rPr>
          <w:rFonts w:hint="eastAsia" w:ascii="宋体" w:hAnsi="宋体" w:eastAsia="宋体" w:cs="宋体"/>
          <w:sz w:val="24"/>
          <w:szCs w:val="24"/>
          <w:u w:val="single"/>
          <w:lang w:val="en-US" w:eastAsia="zh-CN"/>
        </w:rPr>
        <w:t xml:space="preserve">                    </w:t>
      </w:r>
    </w:p>
    <w:p w14:paraId="15BA91A4">
      <w:pPr>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 xml:space="preserve"> 招标采购咨询服务酬金金额或费率（%）：</w:t>
      </w:r>
    </w:p>
    <w:p w14:paraId="01ED55C6">
      <w:pPr>
        <w:spacing w:line="53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《招标代理服务收费管理暂行办法》计价格[2002]1980号文和发改价格[2011]534号 。</w:t>
      </w:r>
    </w:p>
    <w:p w14:paraId="1816CBD2">
      <w:pPr>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造价咨询服务酬金金额或费率（%）：</w:t>
      </w:r>
      <w:r>
        <w:rPr>
          <w:rFonts w:hint="eastAsia" w:ascii="宋体" w:hAnsi="宋体" w:eastAsia="宋体" w:cs="宋体"/>
          <w:sz w:val="24"/>
          <w:szCs w:val="24"/>
          <w:u w:val="single"/>
        </w:rPr>
        <w:t>陕价行发〔2014〕88号文</w:t>
      </w:r>
      <w:r>
        <w:rPr>
          <w:rFonts w:hint="eastAsia" w:ascii="宋体" w:hAnsi="宋体" w:eastAsia="宋体" w:cs="宋体"/>
          <w:sz w:val="24"/>
          <w:szCs w:val="24"/>
        </w:rPr>
        <w:t>。</w:t>
      </w:r>
    </w:p>
    <w:p w14:paraId="1B39089C">
      <w:pPr>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运营维护咨询服务酬金金额或费率（%）：</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2EDF21D">
      <w:pPr>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BIM咨询服务酬金金额或费率（%）：</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94D6D98">
      <w:pPr>
        <w:spacing w:line="53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□其他专业咨询服务酬金金额或费率（%）：</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3D98E2D">
      <w:pPr>
        <w:spacing w:line="530" w:lineRule="exact"/>
        <w:ind w:firstLine="480" w:firstLineChars="200"/>
        <w:jc w:val="left"/>
        <w:rPr>
          <w:rFonts w:hint="eastAsia" w:ascii="宋体" w:hAnsi="宋体" w:eastAsia="宋体" w:cs="宋体"/>
          <w:bCs/>
          <w:sz w:val="24"/>
          <w:szCs w:val="24"/>
        </w:rPr>
      </w:pPr>
      <w:r>
        <w:rPr>
          <w:rFonts w:hint="eastAsia" w:ascii="宋体" w:hAnsi="宋体" w:eastAsia="宋体" w:cs="宋体"/>
          <w:sz w:val="24"/>
          <w:szCs w:val="24"/>
        </w:rPr>
        <w:t>注：国家现行有相关专业咨询收费标准或计费方法的参照相关标准或方法执行。项目管理服务费用确定参照《陕西省全过程工程咨询服务导则》附录 3计费方法执行，暂无标准的双方自行商定。</w:t>
      </w:r>
      <w:r>
        <w:rPr>
          <w:rFonts w:hint="eastAsia" w:ascii="宋体" w:hAnsi="宋体" w:eastAsia="宋体" w:cs="宋体"/>
          <w:bCs/>
          <w:sz w:val="24"/>
          <w:szCs w:val="24"/>
        </w:rPr>
        <w:t>八、服务期限</w:t>
      </w:r>
    </w:p>
    <w:p w14:paraId="72EC9A29">
      <w:pPr>
        <w:spacing w:line="530" w:lineRule="exact"/>
        <w:rPr>
          <w:rFonts w:hint="eastAsia" w:ascii="宋体" w:hAnsi="宋体" w:eastAsia="宋体" w:cs="宋体"/>
          <w:sz w:val="24"/>
          <w:szCs w:val="24"/>
        </w:rPr>
      </w:pPr>
      <w:r>
        <w:rPr>
          <w:rFonts w:hint="eastAsia" w:ascii="宋体" w:hAnsi="宋体" w:eastAsia="宋体" w:cs="宋体"/>
          <w:sz w:val="24"/>
          <w:szCs w:val="24"/>
        </w:rPr>
        <w:t xml:space="preserve">    全过程工程咨询服务期限：</w:t>
      </w:r>
      <w:r>
        <w:rPr>
          <w:rFonts w:hint="eastAsia" w:ascii="宋体" w:hAnsi="宋体" w:eastAsia="宋体" w:cs="宋体"/>
          <w:sz w:val="24"/>
          <w:szCs w:val="24"/>
          <w:u w:val="single"/>
          <w:lang w:val="en-US" w:eastAsia="zh-CN"/>
        </w:rPr>
        <w:t>自合同签订生效之日起至工程竣工验收通过，缺陷责任期满，且全部资料归档，财务决算审计完成</w:t>
      </w:r>
      <w:r>
        <w:rPr>
          <w:rFonts w:hint="eastAsia" w:ascii="宋体" w:hAnsi="宋体" w:eastAsia="宋体" w:cs="宋体"/>
          <w:sz w:val="24"/>
          <w:szCs w:val="24"/>
          <w:u w:val="single"/>
        </w:rPr>
        <w:t>。</w:t>
      </w:r>
    </w:p>
    <w:p w14:paraId="2FA75F9A">
      <w:pPr>
        <w:spacing w:line="54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九、双方承诺</w:t>
      </w:r>
    </w:p>
    <w:p w14:paraId="2FB544BA">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受托人向委托人承诺，按照本合同约定提供全过程工程咨询服务。</w:t>
      </w:r>
    </w:p>
    <w:p w14:paraId="6EF4B242">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委托人向受托人承诺，按照本合同约定派遣相应的人员，提供房屋、资料、设备，并按本合同约定支付酬金。</w:t>
      </w:r>
    </w:p>
    <w:p w14:paraId="59894087">
      <w:pPr>
        <w:spacing w:line="54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十、合同订立及生效</w:t>
      </w:r>
    </w:p>
    <w:p w14:paraId="2F334C50">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6</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14:paraId="5B472DE7">
      <w:pPr>
        <w:spacing w:line="540" w:lineRule="exact"/>
        <w:ind w:firstLine="480" w:firstLineChars="200"/>
        <w:jc w:val="left"/>
        <w:rPr>
          <w:rFonts w:hint="eastAsia" w:ascii="宋体" w:hAnsi="宋体" w:eastAsia="宋体" w:cs="宋体"/>
          <w:sz w:val="24"/>
          <w:szCs w:val="24"/>
          <w:u w:val="single"/>
          <w:lang w:val="en-US" w:eastAsia="zh-CN"/>
        </w:rPr>
      </w:pPr>
      <w:r>
        <w:rPr>
          <w:rFonts w:hint="eastAsia" w:ascii="宋体" w:hAnsi="宋体" w:eastAsia="宋体" w:cs="宋体"/>
          <w:sz w:val="24"/>
          <w:szCs w:val="24"/>
        </w:rPr>
        <w:t>合同订立地点：</w:t>
      </w:r>
      <w:r>
        <w:rPr>
          <w:rFonts w:hint="eastAsia" w:ascii="宋体" w:hAnsi="宋体" w:eastAsia="宋体" w:cs="宋体"/>
          <w:sz w:val="24"/>
          <w:szCs w:val="24"/>
          <w:u w:val="single"/>
          <w:lang w:val="en-US" w:eastAsia="zh-CN"/>
        </w:rPr>
        <w:t xml:space="preserve">                     </w:t>
      </w:r>
    </w:p>
    <w:p w14:paraId="1619E27B">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份，其中正本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份，双方各执正本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份，正本和副本具有同等法律效力。</w:t>
      </w:r>
    </w:p>
    <w:p w14:paraId="2C4AF9C6">
      <w:pPr>
        <w:spacing w:line="5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本合同双方约定：</w:t>
      </w:r>
      <w:r>
        <w:rPr>
          <w:rFonts w:hint="eastAsia" w:ascii="宋体" w:hAnsi="宋体" w:eastAsia="宋体" w:cs="宋体"/>
          <w:sz w:val="24"/>
          <w:szCs w:val="24"/>
          <w:u w:val="single"/>
        </w:rPr>
        <w:t xml:space="preserve"> 委托人和受托人的法定代表人或其授权受托人在协议书上签字并加盖单位公章或合同专用章</w:t>
      </w:r>
      <w:r>
        <w:rPr>
          <w:rFonts w:hint="eastAsia" w:ascii="宋体" w:hAnsi="宋体" w:eastAsia="宋体" w:cs="宋体"/>
          <w:sz w:val="24"/>
          <w:szCs w:val="24"/>
        </w:rPr>
        <w:t>后本合同生效。</w:t>
      </w:r>
    </w:p>
    <w:p w14:paraId="514177BD">
      <w:pPr>
        <w:spacing w:line="52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 xml:space="preserve">      </w:t>
      </w:r>
    </w:p>
    <w:tbl>
      <w:tblPr>
        <w:tblStyle w:val="42"/>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Pr>
      <w:tblGrid>
        <w:gridCol w:w="5276"/>
        <w:gridCol w:w="4126"/>
      </w:tblGrid>
      <w:tr w14:paraId="58C7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53" w:hRule="atLeast"/>
          <w:jc w:val="center"/>
        </w:trPr>
        <w:tc>
          <w:tcPr>
            <w:tcW w:w="5276" w:type="dxa"/>
            <w:vAlign w:val="center"/>
          </w:tcPr>
          <w:p w14:paraId="67E9CEA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lang w:eastAsia="zh-CN"/>
              </w:rPr>
            </w:pPr>
            <w:r>
              <w:rPr>
                <w:rFonts w:hint="eastAsia" w:ascii="宋体" w:hAnsi="宋体" w:eastAsia="宋体" w:cs="宋体"/>
                <w:sz w:val="24"/>
                <w:szCs w:val="24"/>
              </w:rPr>
              <w:t>委托人：（签章）</w:t>
            </w:r>
          </w:p>
        </w:tc>
        <w:tc>
          <w:tcPr>
            <w:tcW w:w="4126" w:type="dxa"/>
            <w:vAlign w:val="center"/>
          </w:tcPr>
          <w:p w14:paraId="17498FC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lang w:eastAsia="zh-CN"/>
              </w:rPr>
            </w:pPr>
            <w:r>
              <w:rPr>
                <w:rFonts w:hint="eastAsia" w:ascii="宋体" w:hAnsi="宋体" w:eastAsia="宋体" w:cs="宋体"/>
                <w:sz w:val="24"/>
                <w:szCs w:val="24"/>
              </w:rPr>
              <w:t>受托人：（签章）</w:t>
            </w:r>
          </w:p>
        </w:tc>
      </w:tr>
      <w:tr w14:paraId="6860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53" w:hRule="atLeast"/>
          <w:jc w:val="center"/>
        </w:trPr>
        <w:tc>
          <w:tcPr>
            <w:tcW w:w="5276" w:type="dxa"/>
            <w:vAlign w:val="center"/>
          </w:tcPr>
          <w:p w14:paraId="7498CE0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 xml:space="preserve">住所： </w:t>
            </w:r>
          </w:p>
        </w:tc>
        <w:tc>
          <w:tcPr>
            <w:tcW w:w="4126" w:type="dxa"/>
            <w:vAlign w:val="center"/>
          </w:tcPr>
          <w:p w14:paraId="0BE86AA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rPr>
              <w:t>住所：</w:t>
            </w:r>
          </w:p>
        </w:tc>
      </w:tr>
      <w:tr w14:paraId="199F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53" w:hRule="atLeast"/>
          <w:jc w:val="center"/>
        </w:trPr>
        <w:tc>
          <w:tcPr>
            <w:tcW w:w="5276" w:type="dxa"/>
            <w:vAlign w:val="center"/>
          </w:tcPr>
          <w:p w14:paraId="1A6B82E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rPr>
              <w:t xml:space="preserve">邮政编码： </w:t>
            </w:r>
          </w:p>
        </w:tc>
        <w:tc>
          <w:tcPr>
            <w:tcW w:w="4126" w:type="dxa"/>
            <w:vAlign w:val="center"/>
          </w:tcPr>
          <w:p w14:paraId="29D296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 xml:space="preserve">邮政编码： </w:t>
            </w:r>
          </w:p>
        </w:tc>
      </w:tr>
      <w:tr w14:paraId="6127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53" w:hRule="atLeast"/>
          <w:jc w:val="center"/>
        </w:trPr>
        <w:tc>
          <w:tcPr>
            <w:tcW w:w="5276" w:type="dxa"/>
            <w:vAlign w:val="center"/>
          </w:tcPr>
          <w:p w14:paraId="524BA59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法定代表人或其</w:t>
            </w:r>
          </w:p>
          <w:p w14:paraId="7D42AED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授权人：（签字）</w:t>
            </w:r>
          </w:p>
        </w:tc>
        <w:tc>
          <w:tcPr>
            <w:tcW w:w="4126" w:type="dxa"/>
            <w:vAlign w:val="center"/>
          </w:tcPr>
          <w:p w14:paraId="1A1E88C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法定代表人或其</w:t>
            </w:r>
          </w:p>
          <w:p w14:paraId="18E3A22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授权人：（签字）</w:t>
            </w:r>
          </w:p>
        </w:tc>
      </w:tr>
      <w:tr w14:paraId="078D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53" w:hRule="atLeast"/>
          <w:jc w:val="center"/>
        </w:trPr>
        <w:tc>
          <w:tcPr>
            <w:tcW w:w="5276" w:type="dxa"/>
            <w:vAlign w:val="center"/>
          </w:tcPr>
          <w:p w14:paraId="7DF90F5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开户银行：</w:t>
            </w:r>
          </w:p>
        </w:tc>
        <w:tc>
          <w:tcPr>
            <w:tcW w:w="4126" w:type="dxa"/>
            <w:vAlign w:val="center"/>
          </w:tcPr>
          <w:p w14:paraId="4F7AB64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lang w:eastAsia="zh-CN"/>
              </w:rPr>
            </w:pPr>
            <w:r>
              <w:rPr>
                <w:rFonts w:hint="eastAsia" w:ascii="宋体" w:hAnsi="宋体" w:eastAsia="宋体" w:cs="宋体"/>
                <w:sz w:val="24"/>
                <w:szCs w:val="24"/>
              </w:rPr>
              <w:t>开户银行</w:t>
            </w:r>
            <w:r>
              <w:rPr>
                <w:rFonts w:hint="eastAsia" w:ascii="宋体" w:hAnsi="宋体" w:eastAsia="宋体" w:cs="宋体"/>
                <w:sz w:val="24"/>
                <w:szCs w:val="24"/>
                <w:lang w:eastAsia="zh-CN"/>
              </w:rPr>
              <w:t>：</w:t>
            </w:r>
          </w:p>
        </w:tc>
      </w:tr>
      <w:tr w14:paraId="6E20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53" w:hRule="atLeast"/>
          <w:jc w:val="center"/>
        </w:trPr>
        <w:tc>
          <w:tcPr>
            <w:tcW w:w="5276" w:type="dxa"/>
            <w:vAlign w:val="center"/>
          </w:tcPr>
          <w:p w14:paraId="7977580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账号：</w:t>
            </w:r>
          </w:p>
        </w:tc>
        <w:tc>
          <w:tcPr>
            <w:tcW w:w="4126" w:type="dxa"/>
            <w:vAlign w:val="center"/>
          </w:tcPr>
          <w:p w14:paraId="749321B4">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账号：</w:t>
            </w:r>
          </w:p>
        </w:tc>
      </w:tr>
      <w:tr w14:paraId="39E6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53" w:hRule="atLeast"/>
          <w:jc w:val="center"/>
        </w:trPr>
        <w:tc>
          <w:tcPr>
            <w:tcW w:w="5276" w:type="dxa"/>
            <w:vAlign w:val="center"/>
          </w:tcPr>
          <w:p w14:paraId="663C679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 xml:space="preserve">电话： </w:t>
            </w:r>
          </w:p>
        </w:tc>
        <w:tc>
          <w:tcPr>
            <w:tcW w:w="4126" w:type="dxa"/>
            <w:vAlign w:val="center"/>
          </w:tcPr>
          <w:p w14:paraId="0B96E98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电话：</w:t>
            </w:r>
          </w:p>
        </w:tc>
      </w:tr>
      <w:tr w14:paraId="047C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653" w:hRule="atLeast"/>
          <w:jc w:val="center"/>
        </w:trPr>
        <w:tc>
          <w:tcPr>
            <w:tcW w:w="5276" w:type="dxa"/>
            <w:vAlign w:val="center"/>
          </w:tcPr>
          <w:p w14:paraId="40BCB877">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传真：</w:t>
            </w:r>
          </w:p>
        </w:tc>
        <w:tc>
          <w:tcPr>
            <w:tcW w:w="4126" w:type="dxa"/>
            <w:vAlign w:val="center"/>
          </w:tcPr>
          <w:p w14:paraId="2DEBAB8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rPr>
              <w:t>传真：</w:t>
            </w:r>
          </w:p>
        </w:tc>
      </w:tr>
    </w:tbl>
    <w:p w14:paraId="2FFC7A4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rPr>
      </w:pPr>
      <w:r>
        <w:rPr>
          <w:rFonts w:hint="eastAsia" w:ascii="宋体" w:hAnsi="宋体" w:eastAsia="宋体" w:cs="宋体"/>
          <w:sz w:val="24"/>
          <w:szCs w:val="24"/>
        </w:rPr>
        <w:br w:type="page"/>
      </w:r>
      <w:bookmarkStart w:id="101" w:name="_Toc534455963"/>
      <w:bookmarkStart w:id="102" w:name="_Toc527955003"/>
      <w:r>
        <w:rPr>
          <w:rFonts w:hint="eastAsia" w:ascii="宋体" w:hAnsi="宋体" w:eastAsia="宋体" w:cs="宋体"/>
          <w:b/>
          <w:bCs w:val="0"/>
          <w:sz w:val="28"/>
          <w:szCs w:val="28"/>
        </w:rPr>
        <w:t>第二部分 通用条件</w:t>
      </w:r>
      <w:bookmarkEnd w:id="101"/>
      <w:bookmarkEnd w:id="102"/>
      <w:r>
        <w:rPr>
          <w:rFonts w:hint="eastAsia" w:ascii="宋体" w:hAnsi="宋体" w:eastAsia="宋体" w:cs="宋体"/>
          <w:b/>
          <w:bCs w:val="0"/>
          <w:sz w:val="28"/>
          <w:szCs w:val="28"/>
        </w:rPr>
        <w:t>（略）</w:t>
      </w:r>
    </w:p>
    <w:p w14:paraId="78223D89">
      <w:pPr>
        <w:spacing w:before="185"/>
        <w:ind w:right="184"/>
        <w:jc w:val="center"/>
        <w:rPr>
          <w:rFonts w:hint="eastAsia" w:ascii="宋体" w:hAnsi="宋体" w:eastAsia="宋体" w:cs="宋体"/>
          <w:sz w:val="24"/>
          <w:szCs w:val="24"/>
        </w:rPr>
      </w:pPr>
      <w:r>
        <w:rPr>
          <w:rFonts w:hint="eastAsia" w:ascii="宋体" w:hAnsi="宋体" w:eastAsia="宋体" w:cs="宋体"/>
          <w:sz w:val="24"/>
          <w:szCs w:val="24"/>
        </w:rPr>
        <w:t>通用部分详见示范文本</w:t>
      </w:r>
    </w:p>
    <w:p w14:paraId="18BB678A">
      <w:pPr>
        <w:snapToGrid w:val="0"/>
        <w:spacing w:line="360" w:lineRule="auto"/>
        <w:ind w:firstLine="480" w:firstLineChars="200"/>
        <w:rPr>
          <w:rFonts w:hint="eastAsia" w:ascii="宋体" w:hAnsi="宋体" w:eastAsia="宋体" w:cs="宋体"/>
          <w:sz w:val="24"/>
          <w:szCs w:val="24"/>
        </w:rPr>
      </w:pPr>
    </w:p>
    <w:p w14:paraId="130EFD6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Cs/>
          <w:sz w:val="24"/>
          <w:szCs w:val="24"/>
        </w:rPr>
      </w:pPr>
      <w:r>
        <w:rPr>
          <w:rFonts w:hint="eastAsia" w:ascii="宋体" w:hAnsi="宋体" w:eastAsia="宋体" w:cs="宋体"/>
          <w:sz w:val="24"/>
          <w:szCs w:val="24"/>
        </w:rPr>
        <w:br w:type="page"/>
      </w:r>
      <w:bookmarkStart w:id="103" w:name="_Toc534455973"/>
      <w:bookmarkStart w:id="104" w:name="_Toc527955013"/>
      <w:r>
        <w:rPr>
          <w:rFonts w:hint="eastAsia" w:ascii="宋体" w:hAnsi="宋体" w:eastAsia="宋体" w:cs="宋体"/>
          <w:b/>
          <w:bCs w:val="0"/>
          <w:sz w:val="28"/>
          <w:szCs w:val="28"/>
        </w:rPr>
        <w:t>第三部分 专用条件</w:t>
      </w:r>
      <w:bookmarkEnd w:id="103"/>
      <w:bookmarkEnd w:id="104"/>
    </w:p>
    <w:p w14:paraId="2D1B4B34">
      <w:pPr>
        <w:snapToGrid w:val="0"/>
        <w:spacing w:line="360" w:lineRule="auto"/>
        <w:jc w:val="center"/>
        <w:rPr>
          <w:rFonts w:hint="eastAsia" w:ascii="宋体" w:hAnsi="宋体" w:eastAsia="宋体" w:cs="宋体"/>
          <w:b/>
          <w:bCs/>
          <w:sz w:val="24"/>
          <w:szCs w:val="24"/>
        </w:rPr>
      </w:pPr>
    </w:p>
    <w:p w14:paraId="3EE5A7C7">
      <w:pPr>
        <w:spacing w:line="520" w:lineRule="exact"/>
        <w:ind w:firstLine="470" w:firstLineChars="196"/>
        <w:outlineLvl w:val="1"/>
        <w:rPr>
          <w:rFonts w:hint="eastAsia" w:ascii="宋体" w:hAnsi="宋体" w:eastAsia="宋体" w:cs="宋体"/>
          <w:bCs/>
          <w:sz w:val="24"/>
          <w:szCs w:val="24"/>
        </w:rPr>
      </w:pPr>
      <w:bookmarkStart w:id="105" w:name="_Toc534455974"/>
      <w:bookmarkStart w:id="106" w:name="_Toc478373432"/>
      <w:bookmarkStart w:id="107" w:name="_Toc509302666"/>
      <w:bookmarkStart w:id="108" w:name="_Toc527955014"/>
      <w:bookmarkStart w:id="109" w:name="_Toc478380036"/>
      <w:r>
        <w:rPr>
          <w:rFonts w:hint="eastAsia" w:ascii="宋体" w:hAnsi="宋体" w:eastAsia="宋体" w:cs="宋体"/>
          <w:bCs/>
          <w:sz w:val="24"/>
          <w:szCs w:val="24"/>
        </w:rPr>
        <w:t>1. 定义与解释</w:t>
      </w:r>
      <w:bookmarkEnd w:id="105"/>
      <w:bookmarkEnd w:id="106"/>
      <w:bookmarkEnd w:id="107"/>
      <w:bookmarkEnd w:id="108"/>
      <w:bookmarkEnd w:id="109"/>
    </w:p>
    <w:p w14:paraId="0B8E5E0C">
      <w:pPr>
        <w:adjustRightInd w:val="0"/>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1.1  解释</w:t>
      </w:r>
    </w:p>
    <w:p w14:paraId="20E313AE">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本合同文件除使用中文外，还可用</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52559B7">
      <w:pPr>
        <w:adjustRightInd w:val="0"/>
        <w:snapToGrid w:val="0"/>
        <w:spacing w:line="520" w:lineRule="exact"/>
        <w:ind w:firstLine="482" w:firstLineChars="200"/>
        <w:rPr>
          <w:rFonts w:hint="eastAsia" w:ascii="宋体" w:hAnsi="宋体" w:eastAsia="宋体" w:cs="宋体"/>
          <w:b/>
          <w:color w:val="000000"/>
          <w:sz w:val="24"/>
          <w:szCs w:val="24"/>
        </w:rPr>
      </w:pPr>
      <w:r>
        <w:rPr>
          <w:rFonts w:hint="eastAsia" w:ascii="宋体" w:hAnsi="宋体" w:eastAsia="宋体" w:cs="宋体"/>
          <w:b/>
          <w:sz w:val="24"/>
          <w:szCs w:val="24"/>
        </w:rPr>
        <w:t>1.2</w:t>
      </w:r>
      <w:r>
        <w:rPr>
          <w:rFonts w:hint="eastAsia" w:ascii="宋体" w:hAnsi="宋体" w:eastAsia="宋体" w:cs="宋体"/>
          <w:b/>
          <w:color w:val="000000"/>
          <w:sz w:val="24"/>
          <w:szCs w:val="24"/>
        </w:rPr>
        <w:t>全过程工程咨询服务范围和服务内容：</w:t>
      </w:r>
    </w:p>
    <w:p w14:paraId="6D7CB47F">
      <w:pPr>
        <w:adjustRightInd w:val="0"/>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u w:val="single"/>
        </w:rPr>
        <w:t>全过程工程咨询服务项目管理、招标采购咨询、造价咨询、</w:t>
      </w:r>
      <w:r>
        <w:rPr>
          <w:rFonts w:hint="eastAsia" w:ascii="宋体" w:hAnsi="宋体" w:eastAsia="宋体" w:cs="宋体"/>
          <w:sz w:val="24"/>
          <w:szCs w:val="24"/>
          <w:u w:val="single"/>
          <w:lang w:val="en-US" w:eastAsia="zh-CN"/>
        </w:rPr>
        <w:t>初步设计</w:t>
      </w:r>
    </w:p>
    <w:p w14:paraId="56839FF1">
      <w:pPr>
        <w:adjustRightInd w:val="0"/>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1.3全过程工程咨询服务依据</w:t>
      </w:r>
    </w:p>
    <w:p w14:paraId="283AF8D8">
      <w:pPr>
        <w:tabs>
          <w:tab w:val="left" w:pos="6140"/>
        </w:tabs>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1.3.1双方根据工程的行业和地域特点，在专用条件中具体约定工作依据。</w:t>
      </w:r>
    </w:p>
    <w:p w14:paraId="3C133D87">
      <w:pPr>
        <w:tabs>
          <w:tab w:val="left" w:pos="6140"/>
        </w:tabs>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1.3.2委托人要求使用其他国家和地区技术标准的，应在专用条件中约定所使用技术标准的名称及提供方，并约定技术标准原文版、中译本的份数、时间及费用承担等事项。</w:t>
      </w:r>
    </w:p>
    <w:p w14:paraId="1B6D14A7">
      <w:pPr>
        <w:spacing w:line="520" w:lineRule="exact"/>
        <w:ind w:firstLine="480" w:firstLineChars="200"/>
        <w:outlineLvl w:val="1"/>
        <w:rPr>
          <w:rFonts w:hint="eastAsia" w:ascii="宋体" w:hAnsi="宋体" w:eastAsia="宋体" w:cs="宋体"/>
          <w:bCs/>
          <w:sz w:val="24"/>
          <w:szCs w:val="24"/>
        </w:rPr>
      </w:pPr>
      <w:bookmarkStart w:id="110" w:name="_Toc478373433"/>
      <w:bookmarkStart w:id="111" w:name="_Toc478380037"/>
      <w:bookmarkStart w:id="112" w:name="_Toc534455975"/>
      <w:bookmarkStart w:id="113" w:name="_Toc527955015"/>
      <w:bookmarkStart w:id="114" w:name="_Toc509302667"/>
      <w:r>
        <w:rPr>
          <w:rFonts w:hint="eastAsia" w:ascii="宋体" w:hAnsi="宋体" w:eastAsia="宋体" w:cs="宋体"/>
          <w:bCs/>
          <w:sz w:val="24"/>
          <w:szCs w:val="24"/>
        </w:rPr>
        <w:t>2. 受托人的义务</w:t>
      </w:r>
      <w:bookmarkEnd w:id="110"/>
      <w:bookmarkEnd w:id="111"/>
      <w:bookmarkEnd w:id="112"/>
      <w:bookmarkEnd w:id="113"/>
      <w:bookmarkEnd w:id="114"/>
    </w:p>
    <w:p w14:paraId="025FD458">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2.1 全过程工程咨询服务依据及使用标准</w:t>
      </w:r>
    </w:p>
    <w:p w14:paraId="770BAC95">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依据包括：</w:t>
      </w:r>
    </w:p>
    <w:p w14:paraId="17A0BC41">
      <w:pPr>
        <w:adjustRightInd w:val="0"/>
        <w:snapToGrid w:val="0"/>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1.全过程工程咨询服务依据包括：</w:t>
      </w:r>
      <w:r>
        <w:rPr>
          <w:rFonts w:hint="eastAsia" w:ascii="宋体" w:hAnsi="宋体" w:eastAsia="宋体" w:cs="宋体"/>
          <w:sz w:val="24"/>
          <w:szCs w:val="24"/>
          <w:u w:val="single"/>
        </w:rPr>
        <w:t xml:space="preserve"> 国家相关法规、规范     </w:t>
      </w:r>
    </w:p>
    <w:p w14:paraId="421D4A23">
      <w:pPr>
        <w:adjustRightInd w:val="0"/>
        <w:snapToGrid w:val="0"/>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2.使用其他国家和地区技术标准的名称、提供方、原文版、中译本的份数、时间及费用承担：_______________________________________。</w:t>
      </w:r>
    </w:p>
    <w:p w14:paraId="2904E4C9">
      <w:pPr>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2.2 全过程工程咨询服务</w:t>
      </w:r>
      <w:r>
        <w:rPr>
          <w:rFonts w:hint="eastAsia" w:ascii="宋体" w:hAnsi="宋体" w:eastAsia="宋体" w:cs="宋体"/>
          <w:b/>
          <w:kern w:val="0"/>
          <w:sz w:val="24"/>
          <w:szCs w:val="24"/>
        </w:rPr>
        <w:t>机构和人员</w:t>
      </w:r>
    </w:p>
    <w:p w14:paraId="7DBF7F9B">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2.2.1 </w:t>
      </w:r>
      <w:r>
        <w:rPr>
          <w:rFonts w:hint="eastAsia" w:ascii="宋体" w:hAnsi="宋体" w:eastAsia="宋体" w:cs="宋体"/>
          <w:kern w:val="0"/>
          <w:sz w:val="24"/>
          <w:szCs w:val="24"/>
        </w:rPr>
        <w:t>全过程工程咨询服务机构人员配备祥见附录1。</w:t>
      </w:r>
    </w:p>
    <w:p w14:paraId="6FCE115F">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2.2.2 </w:t>
      </w:r>
      <w:r>
        <w:rPr>
          <w:rFonts w:hint="eastAsia" w:ascii="宋体" w:hAnsi="宋体" w:eastAsia="宋体" w:cs="宋体"/>
          <w:kern w:val="0"/>
          <w:sz w:val="24"/>
          <w:szCs w:val="24"/>
        </w:rPr>
        <w:t>更换受托人员的其他情形：</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26AF6EAF">
      <w:pPr>
        <w:adjustRightInd w:val="0"/>
        <w:snapToGrid w:val="0"/>
        <w:spacing w:line="520" w:lineRule="exact"/>
        <w:ind w:firstLine="472" w:firstLineChars="196"/>
        <w:rPr>
          <w:rFonts w:hint="eastAsia" w:ascii="宋体" w:hAnsi="宋体" w:eastAsia="宋体" w:cs="宋体"/>
          <w:b/>
          <w:sz w:val="24"/>
          <w:szCs w:val="24"/>
        </w:rPr>
      </w:pPr>
      <w:r>
        <w:rPr>
          <w:rFonts w:hint="eastAsia" w:ascii="宋体" w:hAnsi="宋体" w:eastAsia="宋体" w:cs="宋体"/>
          <w:b/>
          <w:kern w:val="0"/>
          <w:sz w:val="24"/>
          <w:szCs w:val="24"/>
        </w:rPr>
        <w:t xml:space="preserve">2.3 </w:t>
      </w:r>
      <w:r>
        <w:rPr>
          <w:rFonts w:hint="eastAsia" w:ascii="宋体" w:hAnsi="宋体" w:eastAsia="宋体" w:cs="宋体"/>
          <w:b/>
          <w:sz w:val="24"/>
          <w:szCs w:val="24"/>
        </w:rPr>
        <w:t>提交</w:t>
      </w:r>
      <w:r>
        <w:rPr>
          <w:rFonts w:hint="eastAsia" w:ascii="宋体" w:hAnsi="宋体" w:eastAsia="宋体" w:cs="宋体"/>
          <w:b/>
          <w:kern w:val="0"/>
          <w:sz w:val="24"/>
          <w:szCs w:val="24"/>
        </w:rPr>
        <w:t>报告</w:t>
      </w:r>
    </w:p>
    <w:p w14:paraId="20E47848">
      <w:pPr>
        <w:adjustRightInd w:val="0"/>
        <w:snapToGrid w:val="0"/>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受托人应提交报告的种类、时间和份数</w:t>
      </w:r>
      <w:r>
        <w:rPr>
          <w:rFonts w:hint="eastAsia" w:ascii="宋体" w:hAnsi="宋体" w:eastAsia="宋体" w:cs="宋体"/>
          <w:kern w:val="0"/>
          <w:sz w:val="24"/>
          <w:szCs w:val="24"/>
        </w:rPr>
        <w:t>：</w:t>
      </w:r>
      <w:r>
        <w:rPr>
          <w:rFonts w:hint="eastAsia" w:ascii="宋体" w:hAnsi="宋体" w:eastAsia="宋体" w:cs="宋体"/>
          <w:sz w:val="24"/>
          <w:szCs w:val="24"/>
          <w:u w:val="single"/>
        </w:rPr>
        <w:t>按照委托方需求提供全过程管理中全部资料</w:t>
      </w:r>
      <w:r>
        <w:rPr>
          <w:rFonts w:hint="eastAsia" w:ascii="宋体" w:hAnsi="宋体" w:eastAsia="宋体" w:cs="宋体"/>
          <w:sz w:val="24"/>
          <w:szCs w:val="24"/>
        </w:rPr>
        <w:t>。</w:t>
      </w:r>
    </w:p>
    <w:p w14:paraId="4FF14C57">
      <w:pPr>
        <w:snapToGrid w:val="0"/>
        <w:spacing w:line="520"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2.4 使用委托人的财产</w:t>
      </w:r>
    </w:p>
    <w:p w14:paraId="4D96FDE0">
      <w:pPr>
        <w:snapToGrid w:val="0"/>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由委托人无偿提供的房屋、设备的所有权属于：</w:t>
      </w:r>
      <w:r>
        <w:rPr>
          <w:rFonts w:hint="eastAsia" w:ascii="宋体" w:hAnsi="宋体" w:eastAsia="宋体" w:cs="宋体"/>
          <w:sz w:val="24"/>
          <w:szCs w:val="24"/>
          <w:u w:val="single"/>
        </w:rPr>
        <w:t>委托人。</w:t>
      </w:r>
    </w:p>
    <w:p w14:paraId="72E9079B">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受托人应在本合同终止后</w:t>
      </w:r>
      <w:r>
        <w:rPr>
          <w:rFonts w:hint="eastAsia" w:ascii="宋体" w:hAnsi="宋体" w:eastAsia="宋体" w:cs="宋体"/>
          <w:sz w:val="24"/>
          <w:szCs w:val="24"/>
          <w:u w:val="single"/>
        </w:rPr>
        <w:t xml:space="preserve"> 7 </w:t>
      </w:r>
      <w:r>
        <w:rPr>
          <w:rFonts w:hint="eastAsia" w:ascii="宋体" w:hAnsi="宋体" w:eastAsia="宋体" w:cs="宋体"/>
          <w:sz w:val="24"/>
          <w:szCs w:val="24"/>
        </w:rPr>
        <w:t>天内移交委托人无偿提供的房屋、设备，移交的时间和方式为：</w:t>
      </w:r>
      <w:r>
        <w:rPr>
          <w:rFonts w:hint="eastAsia" w:ascii="宋体" w:hAnsi="宋体" w:eastAsia="宋体" w:cs="宋体"/>
          <w:sz w:val="24"/>
          <w:szCs w:val="24"/>
          <w:u w:val="single"/>
        </w:rPr>
        <w:t xml:space="preserve"> / 。</w:t>
      </w:r>
    </w:p>
    <w:p w14:paraId="64ACB626">
      <w:pPr>
        <w:spacing w:line="520" w:lineRule="exact"/>
        <w:ind w:firstLine="470" w:firstLineChars="196"/>
        <w:outlineLvl w:val="1"/>
        <w:rPr>
          <w:rFonts w:hint="eastAsia" w:ascii="宋体" w:hAnsi="宋体" w:eastAsia="宋体" w:cs="宋体"/>
          <w:bCs/>
          <w:sz w:val="24"/>
          <w:szCs w:val="24"/>
        </w:rPr>
      </w:pPr>
      <w:bookmarkStart w:id="115" w:name="_Toc478380038"/>
      <w:bookmarkStart w:id="116" w:name="_Toc509302668"/>
      <w:bookmarkStart w:id="117" w:name="_Toc534455976"/>
      <w:bookmarkStart w:id="118" w:name="_Toc527955016"/>
      <w:bookmarkStart w:id="119" w:name="_Toc478373434"/>
      <w:r>
        <w:rPr>
          <w:rFonts w:hint="eastAsia" w:ascii="宋体" w:hAnsi="宋体" w:eastAsia="宋体" w:cs="宋体"/>
          <w:bCs/>
          <w:sz w:val="24"/>
          <w:szCs w:val="24"/>
        </w:rPr>
        <w:t>3. 委托人的义务</w:t>
      </w:r>
      <w:bookmarkEnd w:id="115"/>
      <w:bookmarkEnd w:id="116"/>
      <w:bookmarkEnd w:id="117"/>
      <w:bookmarkEnd w:id="118"/>
      <w:bookmarkEnd w:id="119"/>
      <w:r>
        <w:rPr>
          <w:rFonts w:hint="eastAsia" w:ascii="宋体" w:hAnsi="宋体" w:eastAsia="宋体" w:cs="宋体"/>
          <w:bCs/>
          <w:sz w:val="24"/>
          <w:szCs w:val="24"/>
        </w:rPr>
        <w:t xml:space="preserve">  </w:t>
      </w:r>
    </w:p>
    <w:p w14:paraId="0CB17953">
      <w:pPr>
        <w:spacing w:line="520"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3.1 提供资料</w:t>
      </w:r>
    </w:p>
    <w:p w14:paraId="1C268909">
      <w:pPr>
        <w:spacing w:line="52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签订合同生效时，委托人应无偿向受托人提供工程有关的资料：</w:t>
      </w:r>
      <w:r>
        <w:rPr>
          <w:rFonts w:hint="eastAsia" w:ascii="宋体" w:hAnsi="宋体" w:eastAsia="宋体" w:cs="宋体"/>
          <w:sz w:val="24"/>
          <w:szCs w:val="24"/>
        </w:rPr>
        <w:t xml:space="preserve"> </w:t>
      </w:r>
    </w:p>
    <w:p w14:paraId="7A45DE82">
      <w:pPr>
        <w:spacing w:line="520" w:lineRule="exact"/>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注：资料如有保密要求，应在相关保密条款中注明。</w:t>
      </w:r>
    </w:p>
    <w:p w14:paraId="0385BABC">
      <w:pPr>
        <w:spacing w:line="520"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3.2 提供工作条件</w:t>
      </w:r>
    </w:p>
    <w:p w14:paraId="7F5FC087">
      <w:pPr>
        <w:adjustRightInd w:val="0"/>
        <w:snapToGrid w:val="0"/>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委托人应按照约定，派遣相应的人员</w:t>
      </w:r>
      <w:r>
        <w:rPr>
          <w:rFonts w:hint="eastAsia" w:ascii="宋体" w:hAnsi="宋体" w:eastAsia="宋体" w:cs="宋体"/>
          <w:sz w:val="24"/>
          <w:szCs w:val="24"/>
          <w:lang w:eastAsia="zh-CN"/>
        </w:rPr>
        <w:t>；</w:t>
      </w:r>
    </w:p>
    <w:p w14:paraId="72ECAF2F">
      <w:pPr>
        <w:adjustRightInd w:val="0"/>
        <w:snapToGrid w:val="0"/>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提供房屋、设备，供受托人</w:t>
      </w:r>
      <w:r>
        <w:rPr>
          <w:rFonts w:hint="eastAsia" w:ascii="宋体" w:hAnsi="宋体" w:eastAsia="宋体" w:cs="宋体"/>
          <w:kern w:val="0"/>
          <w:sz w:val="24"/>
          <w:szCs w:val="24"/>
        </w:rPr>
        <w:t>无偿</w:t>
      </w:r>
      <w:r>
        <w:rPr>
          <w:rFonts w:hint="eastAsia" w:ascii="宋体" w:hAnsi="宋体" w:eastAsia="宋体" w:cs="宋体"/>
          <w:sz w:val="24"/>
          <w:szCs w:val="24"/>
        </w:rPr>
        <w:t>使用</w:t>
      </w:r>
      <w:r>
        <w:rPr>
          <w:rFonts w:hint="eastAsia" w:ascii="宋体" w:hAnsi="宋体" w:eastAsia="宋体" w:cs="宋体"/>
          <w:sz w:val="24"/>
          <w:szCs w:val="24"/>
          <w:lang w:eastAsia="zh-CN"/>
        </w:rPr>
        <w:t>。</w:t>
      </w:r>
    </w:p>
    <w:p w14:paraId="1391F0B4">
      <w:pPr>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kern w:val="0"/>
          <w:sz w:val="24"/>
          <w:szCs w:val="24"/>
        </w:rPr>
        <w:t>3.3 委托人代表</w:t>
      </w:r>
    </w:p>
    <w:p w14:paraId="6D875FE9">
      <w:pPr>
        <w:adjustRightInd w:val="0"/>
        <w:snapToGrid w:val="0"/>
        <w:spacing w:line="52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委托人代表为：</w:t>
      </w:r>
      <w:r>
        <w:rPr>
          <w:rFonts w:hint="eastAsia" w:ascii="宋体" w:hAnsi="宋体" w:eastAsia="宋体" w:cs="宋体"/>
          <w:sz w:val="24"/>
          <w:szCs w:val="24"/>
          <w:highlight w:val="none"/>
          <w:u w:val="single"/>
          <w:lang w:val="en-US" w:eastAsia="zh-CN"/>
        </w:rPr>
        <w:t xml:space="preserve">          </w:t>
      </w:r>
    </w:p>
    <w:p w14:paraId="6DD4E856">
      <w:pPr>
        <w:adjustRightInd w:val="0"/>
        <w:snapToGrid w:val="0"/>
        <w:spacing w:line="52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3.4服务开始日期：合同签订后以受托方收到委托方书面通知开始。</w:t>
      </w:r>
    </w:p>
    <w:p w14:paraId="3B776ED0">
      <w:pPr>
        <w:adjustRightInd w:val="0"/>
        <w:snapToGrid w:val="0"/>
        <w:spacing w:line="520" w:lineRule="exact"/>
        <w:ind w:firstLine="482" w:firstLineChars="200"/>
        <w:rPr>
          <w:rFonts w:hint="eastAsia" w:ascii="宋体" w:hAnsi="宋体" w:eastAsia="宋体" w:cs="宋体"/>
          <w:b/>
          <w:bCs/>
          <w:kern w:val="0"/>
          <w:sz w:val="24"/>
          <w:szCs w:val="24"/>
        </w:rPr>
      </w:pPr>
      <w:r>
        <w:rPr>
          <w:rFonts w:hint="eastAsia" w:ascii="宋体" w:hAnsi="宋体" w:eastAsia="宋体" w:cs="宋体"/>
          <w:b/>
          <w:kern w:val="0"/>
          <w:sz w:val="24"/>
          <w:szCs w:val="24"/>
        </w:rPr>
        <w:t>3.5</w:t>
      </w:r>
      <w:r>
        <w:rPr>
          <w:rFonts w:hint="eastAsia" w:ascii="宋体" w:hAnsi="宋体" w:eastAsia="宋体" w:cs="宋体"/>
          <w:b/>
          <w:bCs/>
          <w:kern w:val="0"/>
          <w:sz w:val="24"/>
          <w:szCs w:val="24"/>
        </w:rPr>
        <w:t xml:space="preserve"> </w:t>
      </w:r>
      <w:r>
        <w:rPr>
          <w:rFonts w:hint="eastAsia" w:ascii="宋体" w:hAnsi="宋体" w:eastAsia="宋体" w:cs="宋体"/>
          <w:b/>
          <w:kern w:val="0"/>
          <w:sz w:val="24"/>
          <w:szCs w:val="24"/>
        </w:rPr>
        <w:t>审核与答复</w:t>
      </w:r>
    </w:p>
    <w:p w14:paraId="0E2228AB">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委托人同意在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天内，对受托人书面提交并要求做出决定的事宜给予书面答复。</w:t>
      </w:r>
    </w:p>
    <w:p w14:paraId="014D2FB8">
      <w:pPr>
        <w:spacing w:line="524" w:lineRule="exact"/>
        <w:ind w:firstLine="480" w:firstLineChars="200"/>
        <w:outlineLvl w:val="1"/>
        <w:rPr>
          <w:rFonts w:hint="eastAsia" w:ascii="宋体" w:hAnsi="宋体" w:eastAsia="宋体" w:cs="宋体"/>
          <w:bCs/>
          <w:sz w:val="24"/>
          <w:szCs w:val="24"/>
        </w:rPr>
      </w:pPr>
      <w:bookmarkStart w:id="120" w:name="_Toc509302674"/>
      <w:bookmarkStart w:id="121" w:name="_Toc478373435"/>
      <w:bookmarkStart w:id="122" w:name="_Toc534455978"/>
      <w:bookmarkStart w:id="123" w:name="_Toc478380039"/>
      <w:bookmarkStart w:id="124" w:name="_Toc527955017"/>
      <w:r>
        <w:rPr>
          <w:rFonts w:hint="eastAsia" w:ascii="宋体" w:hAnsi="宋体" w:eastAsia="宋体" w:cs="宋体"/>
          <w:bCs/>
          <w:sz w:val="24"/>
          <w:szCs w:val="24"/>
        </w:rPr>
        <w:t>5. 违约责任</w:t>
      </w:r>
      <w:bookmarkEnd w:id="120"/>
      <w:bookmarkEnd w:id="121"/>
      <w:bookmarkEnd w:id="122"/>
      <w:bookmarkEnd w:id="123"/>
      <w:bookmarkEnd w:id="124"/>
    </w:p>
    <w:p w14:paraId="5308A423">
      <w:pPr>
        <w:snapToGrid w:val="0"/>
        <w:spacing w:line="524"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5.1 受托人的违约责任</w:t>
      </w:r>
    </w:p>
    <w:p w14:paraId="4061FA8B">
      <w:pPr>
        <w:adjustRightInd w:val="0"/>
        <w:snapToGrid w:val="0"/>
        <w:spacing w:line="524"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5.1.1 除通用条款受托人的违约责任外，受托人不履行合同义务或不按约定履行任务的其他情况包括</w:t>
      </w:r>
      <w:r>
        <w:rPr>
          <w:rFonts w:hint="eastAsia" w:ascii="宋体" w:hAnsi="宋体" w:eastAsia="宋体" w:cs="宋体"/>
          <w:sz w:val="24"/>
          <w:szCs w:val="24"/>
          <w:u w:val="single"/>
        </w:rPr>
        <w:t xml:space="preserve">                                                        </w:t>
      </w:r>
    </w:p>
    <w:p w14:paraId="32C362B4">
      <w:pPr>
        <w:adjustRightInd w:val="0"/>
        <w:snapToGrid w:val="0"/>
        <w:spacing w:line="524" w:lineRule="exact"/>
        <w:ind w:firstLine="480" w:firstLineChars="200"/>
        <w:rPr>
          <w:rFonts w:hint="eastAsia" w:ascii="宋体" w:hAnsi="宋体" w:eastAsia="宋体" w:cs="宋体"/>
          <w:sz w:val="24"/>
          <w:szCs w:val="24"/>
          <w:u w:val="single"/>
        </w:rPr>
      </w:pPr>
      <w:r>
        <w:rPr>
          <w:rFonts w:hint="eastAsia" w:ascii="宋体" w:hAnsi="宋体" w:eastAsia="宋体" w:cs="宋体"/>
          <w:kern w:val="0"/>
          <w:sz w:val="24"/>
          <w:szCs w:val="24"/>
        </w:rPr>
        <w:t>受托人赔偿金额按下列方法确定：</w:t>
      </w:r>
      <w:r>
        <w:rPr>
          <w:rFonts w:hint="eastAsia" w:ascii="宋体" w:hAnsi="宋体" w:eastAsia="宋体" w:cs="宋体"/>
          <w:sz w:val="24"/>
          <w:szCs w:val="24"/>
          <w:u w:val="single"/>
        </w:rPr>
        <w:t xml:space="preserve">　　                                                                         </w:t>
      </w:r>
    </w:p>
    <w:p w14:paraId="5F1CBA33">
      <w:pPr>
        <w:adjustRightInd w:val="0"/>
        <w:snapToGrid w:val="0"/>
        <w:spacing w:line="524"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5.1.2工程建设过程中若发生重大伤亡及其他安全事故，受托人负责紧急处理，做好善后工作，及时通知委托人；如因受托人管理不善引起重大安全事故的，或者发生安全事故，受托人处理不当给委托人造成名誉、财产及其他损失的，委托人有权中止合同，同时向受托人追究经济以及其他责任</w:t>
      </w:r>
      <w:r>
        <w:rPr>
          <w:rFonts w:hint="eastAsia" w:ascii="宋体" w:hAnsi="宋体" w:eastAsia="宋体" w:cs="宋体"/>
          <w:color w:val="000000"/>
          <w:sz w:val="24"/>
          <w:szCs w:val="24"/>
          <w:lang w:eastAsia="zh-CN"/>
        </w:rPr>
        <w:t>。</w:t>
      </w:r>
    </w:p>
    <w:p w14:paraId="1F0C5D09">
      <w:pPr>
        <w:spacing w:line="524" w:lineRule="exact"/>
        <w:ind w:firstLine="480" w:firstLineChars="200"/>
        <w:outlineLvl w:val="1"/>
        <w:rPr>
          <w:rFonts w:hint="eastAsia" w:ascii="宋体" w:hAnsi="宋体" w:eastAsia="宋体" w:cs="宋体"/>
          <w:bCs/>
          <w:sz w:val="24"/>
          <w:szCs w:val="24"/>
        </w:rPr>
      </w:pPr>
      <w:bookmarkStart w:id="125" w:name="_Toc534455979"/>
      <w:bookmarkStart w:id="126" w:name="_Toc509302675"/>
      <w:bookmarkStart w:id="127" w:name="_Toc478373436"/>
      <w:bookmarkStart w:id="128" w:name="_Toc527955018"/>
      <w:bookmarkStart w:id="129" w:name="_Toc478380040"/>
      <w:r>
        <w:rPr>
          <w:rFonts w:hint="eastAsia" w:ascii="宋体" w:hAnsi="宋体" w:eastAsia="宋体" w:cs="宋体"/>
          <w:bCs/>
          <w:sz w:val="24"/>
          <w:szCs w:val="24"/>
        </w:rPr>
        <w:t>6. 支付</w:t>
      </w:r>
      <w:bookmarkEnd w:id="125"/>
      <w:bookmarkEnd w:id="126"/>
      <w:bookmarkEnd w:id="127"/>
      <w:bookmarkEnd w:id="128"/>
      <w:bookmarkEnd w:id="129"/>
    </w:p>
    <w:p w14:paraId="3E13C993">
      <w:pPr>
        <w:snapToGrid w:val="0"/>
        <w:spacing w:line="524"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6.1 支付货币</w:t>
      </w:r>
    </w:p>
    <w:p w14:paraId="4AF02367">
      <w:pPr>
        <w:snapToGrid w:val="0"/>
        <w:spacing w:line="524"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币种为：</w:t>
      </w:r>
      <w:r>
        <w:rPr>
          <w:rFonts w:hint="eastAsia" w:ascii="宋体" w:hAnsi="宋体" w:eastAsia="宋体" w:cs="宋体"/>
          <w:sz w:val="24"/>
          <w:szCs w:val="24"/>
          <w:u w:val="single"/>
        </w:rPr>
        <w:t xml:space="preserve"> 人民币 </w:t>
      </w:r>
      <w:r>
        <w:rPr>
          <w:rFonts w:hint="eastAsia" w:ascii="宋体" w:hAnsi="宋体" w:eastAsia="宋体" w:cs="宋体"/>
          <w:sz w:val="24"/>
          <w:szCs w:val="24"/>
        </w:rPr>
        <w:t>，汇率为：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691502D">
      <w:pPr>
        <w:snapToGrid w:val="0"/>
        <w:spacing w:line="524"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6.2 支付酬金</w:t>
      </w:r>
    </w:p>
    <w:p w14:paraId="34A4C690">
      <w:pPr>
        <w:snapToGrid w:val="0"/>
        <w:spacing w:line="524"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6.2.1中省预算内资金下达</w:t>
      </w:r>
      <w:r>
        <w:rPr>
          <w:rFonts w:hint="eastAsia" w:ascii="宋体" w:hAnsi="宋体" w:cs="宋体"/>
          <w:kern w:val="0"/>
          <w:sz w:val="24"/>
          <w:szCs w:val="24"/>
          <w:lang w:eastAsia="zh-CN"/>
        </w:rPr>
        <w:t>到账</w:t>
      </w:r>
      <w:r>
        <w:rPr>
          <w:rFonts w:hint="eastAsia" w:ascii="宋体" w:hAnsi="宋体" w:eastAsia="宋体" w:cs="宋体"/>
          <w:kern w:val="0"/>
          <w:sz w:val="24"/>
          <w:szCs w:val="24"/>
        </w:rPr>
        <w:t>后支付</w:t>
      </w:r>
      <w:r>
        <w:rPr>
          <w:rFonts w:hint="eastAsia" w:ascii="宋体" w:hAnsi="宋体" w:cs="宋体"/>
          <w:kern w:val="0"/>
          <w:sz w:val="24"/>
          <w:szCs w:val="24"/>
          <w:lang w:eastAsia="zh-CN"/>
        </w:rPr>
        <w:t>，</w:t>
      </w:r>
      <w:r>
        <w:rPr>
          <w:rFonts w:hint="eastAsia" w:ascii="宋体" w:hAnsi="宋体" w:eastAsia="宋体" w:cs="宋体"/>
          <w:kern w:val="0"/>
          <w:sz w:val="24"/>
          <w:szCs w:val="24"/>
        </w:rPr>
        <w:t>咨询服务的正常工作酬金分四次支付，具体时间与比例如下：</w:t>
      </w:r>
      <w:r>
        <w:rPr>
          <w:rFonts w:hint="eastAsia" w:ascii="宋体" w:hAnsi="宋体" w:eastAsia="宋体" w:cs="宋体"/>
          <w:sz w:val="24"/>
          <w:szCs w:val="24"/>
        </w:rPr>
        <w:t xml:space="preserve"> </w:t>
      </w:r>
    </w:p>
    <w:tbl>
      <w:tblPr>
        <w:tblStyle w:val="42"/>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1535"/>
        <w:gridCol w:w="2965"/>
        <w:gridCol w:w="1500"/>
        <w:gridCol w:w="1550"/>
      </w:tblGrid>
      <w:tr w14:paraId="7A85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74" w:type="dxa"/>
            <w:vAlign w:val="center"/>
          </w:tcPr>
          <w:p w14:paraId="1B6F8844">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服务种类</w:t>
            </w:r>
          </w:p>
        </w:tc>
        <w:tc>
          <w:tcPr>
            <w:tcW w:w="1535" w:type="dxa"/>
            <w:vAlign w:val="center"/>
          </w:tcPr>
          <w:p w14:paraId="4B639FDB">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支付次数</w:t>
            </w:r>
          </w:p>
        </w:tc>
        <w:tc>
          <w:tcPr>
            <w:tcW w:w="2965" w:type="dxa"/>
            <w:vAlign w:val="center"/>
          </w:tcPr>
          <w:p w14:paraId="20C0F376">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支付时间</w:t>
            </w:r>
          </w:p>
        </w:tc>
        <w:tc>
          <w:tcPr>
            <w:tcW w:w="1500" w:type="dxa"/>
            <w:vAlign w:val="center"/>
          </w:tcPr>
          <w:p w14:paraId="4DDDC93B">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支付比例</w:t>
            </w:r>
          </w:p>
        </w:tc>
        <w:tc>
          <w:tcPr>
            <w:tcW w:w="1550" w:type="dxa"/>
            <w:vAlign w:val="center"/>
          </w:tcPr>
          <w:p w14:paraId="693502AB">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支付金额</w:t>
            </w:r>
          </w:p>
          <w:p w14:paraId="4B980869">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（万元）</w:t>
            </w:r>
          </w:p>
        </w:tc>
      </w:tr>
      <w:tr w14:paraId="60F7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74" w:type="dxa"/>
            <w:vMerge w:val="restart"/>
            <w:vAlign w:val="center"/>
          </w:tcPr>
          <w:p w14:paraId="102BDE8E">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咨询服务</w:t>
            </w:r>
          </w:p>
        </w:tc>
        <w:tc>
          <w:tcPr>
            <w:tcW w:w="1535" w:type="dxa"/>
            <w:vAlign w:val="center"/>
          </w:tcPr>
          <w:p w14:paraId="41B485AF">
            <w:pPr>
              <w:keepNext w:val="0"/>
              <w:keepLines w:val="0"/>
              <w:suppressLineNumbers w:val="0"/>
              <w:snapToGrid w:val="0"/>
              <w:spacing w:before="0" w:beforeAutospacing="0" w:after="0" w:afterAutospacing="0" w:line="520" w:lineRule="exact"/>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第一次付款</w:t>
            </w:r>
          </w:p>
        </w:tc>
        <w:tc>
          <w:tcPr>
            <w:tcW w:w="2965" w:type="dxa"/>
            <w:vAlign w:val="center"/>
          </w:tcPr>
          <w:p w14:paraId="68A4EA7D">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获得批复文件、中省预算内资金落实到账70%后</w:t>
            </w:r>
          </w:p>
        </w:tc>
        <w:tc>
          <w:tcPr>
            <w:tcW w:w="1500" w:type="dxa"/>
            <w:vAlign w:val="center"/>
          </w:tcPr>
          <w:p w14:paraId="615564C5">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w:t>
            </w:r>
          </w:p>
        </w:tc>
        <w:tc>
          <w:tcPr>
            <w:tcW w:w="1550" w:type="dxa"/>
            <w:vAlign w:val="top"/>
          </w:tcPr>
          <w:p w14:paraId="078DC7D2">
            <w:pPr>
              <w:keepNext w:val="0"/>
              <w:keepLines w:val="0"/>
              <w:suppressLineNumbers w:val="0"/>
              <w:snapToGrid w:val="0"/>
              <w:spacing w:before="0" w:beforeAutospacing="0" w:after="0" w:afterAutospacing="0" w:line="520" w:lineRule="exact"/>
              <w:ind w:left="0" w:right="0" w:firstLine="720" w:firstLineChars="300"/>
              <w:rPr>
                <w:rFonts w:hint="eastAsia" w:ascii="宋体" w:hAnsi="宋体" w:eastAsia="宋体" w:cs="宋体"/>
                <w:sz w:val="24"/>
                <w:szCs w:val="24"/>
              </w:rPr>
            </w:pPr>
          </w:p>
        </w:tc>
      </w:tr>
      <w:tr w14:paraId="07A3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274" w:type="dxa"/>
            <w:vMerge w:val="continue"/>
            <w:vAlign w:val="top"/>
          </w:tcPr>
          <w:p w14:paraId="1C85EB13">
            <w:pPr>
              <w:keepNext w:val="0"/>
              <w:keepLines w:val="0"/>
              <w:suppressLineNumbers w:val="0"/>
              <w:snapToGrid w:val="0"/>
              <w:spacing w:before="0" w:beforeAutospacing="0" w:after="0" w:afterAutospacing="0" w:line="520" w:lineRule="exact"/>
              <w:ind w:left="0" w:right="0" w:firstLine="480" w:firstLineChars="200"/>
              <w:rPr>
                <w:rFonts w:hint="eastAsia" w:ascii="宋体" w:hAnsi="宋体" w:eastAsia="宋体" w:cs="宋体"/>
                <w:sz w:val="24"/>
                <w:szCs w:val="24"/>
              </w:rPr>
            </w:pPr>
          </w:p>
        </w:tc>
        <w:tc>
          <w:tcPr>
            <w:tcW w:w="1535" w:type="dxa"/>
            <w:vAlign w:val="center"/>
          </w:tcPr>
          <w:p w14:paraId="052DC322">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cs="宋体"/>
                <w:sz w:val="24"/>
                <w:szCs w:val="24"/>
                <w:lang w:val="en-US" w:eastAsia="zh-CN"/>
              </w:rPr>
              <w:t>第二次付款</w:t>
            </w:r>
          </w:p>
        </w:tc>
        <w:tc>
          <w:tcPr>
            <w:tcW w:w="2965" w:type="dxa"/>
            <w:vAlign w:val="top"/>
          </w:tcPr>
          <w:p w14:paraId="44C7CB6F">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完成初步设计文本及概算编制，通过专家评审取得相关批复文件</w:t>
            </w:r>
          </w:p>
        </w:tc>
        <w:tc>
          <w:tcPr>
            <w:tcW w:w="1500" w:type="dxa"/>
            <w:vAlign w:val="center"/>
          </w:tcPr>
          <w:p w14:paraId="17FCF77E">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cs="宋体"/>
                <w:sz w:val="24"/>
                <w:szCs w:val="24"/>
                <w:lang w:val="en-US" w:eastAsia="zh-CN"/>
              </w:rPr>
              <w:t>50</w:t>
            </w:r>
            <w:r>
              <w:rPr>
                <w:rFonts w:hint="eastAsia" w:ascii="宋体" w:hAnsi="宋体" w:eastAsia="宋体" w:cs="宋体"/>
                <w:sz w:val="24"/>
                <w:szCs w:val="24"/>
              </w:rPr>
              <w:t>%</w:t>
            </w:r>
          </w:p>
        </w:tc>
        <w:tc>
          <w:tcPr>
            <w:tcW w:w="1550" w:type="dxa"/>
            <w:vAlign w:val="top"/>
          </w:tcPr>
          <w:p w14:paraId="26624DEC">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p>
        </w:tc>
      </w:tr>
      <w:tr w14:paraId="589D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74" w:type="dxa"/>
            <w:vMerge w:val="continue"/>
            <w:vAlign w:val="top"/>
          </w:tcPr>
          <w:p w14:paraId="1C8861C5">
            <w:pPr>
              <w:keepNext w:val="0"/>
              <w:keepLines w:val="0"/>
              <w:suppressLineNumbers w:val="0"/>
              <w:snapToGrid w:val="0"/>
              <w:spacing w:before="0" w:beforeAutospacing="0" w:after="0" w:afterAutospacing="0" w:line="520" w:lineRule="exact"/>
              <w:ind w:left="0" w:right="0" w:firstLine="480" w:firstLineChars="200"/>
              <w:rPr>
                <w:rFonts w:hint="eastAsia" w:ascii="宋体" w:hAnsi="宋体" w:eastAsia="宋体" w:cs="宋体"/>
                <w:sz w:val="24"/>
                <w:szCs w:val="24"/>
              </w:rPr>
            </w:pPr>
          </w:p>
        </w:tc>
        <w:tc>
          <w:tcPr>
            <w:tcW w:w="1535" w:type="dxa"/>
            <w:vAlign w:val="center"/>
          </w:tcPr>
          <w:p w14:paraId="2F776C0A">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cs="宋体"/>
                <w:sz w:val="24"/>
                <w:szCs w:val="24"/>
                <w:lang w:val="en-US" w:eastAsia="zh-CN"/>
              </w:rPr>
              <w:t>第三次付款</w:t>
            </w:r>
          </w:p>
        </w:tc>
        <w:tc>
          <w:tcPr>
            <w:tcW w:w="2965" w:type="dxa"/>
            <w:vAlign w:val="top"/>
          </w:tcPr>
          <w:p w14:paraId="45147643">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rPr>
              <w:t>编制工程量清单及最高限价（招标控制价），并通过主管部门评审通过后</w:t>
            </w:r>
          </w:p>
        </w:tc>
        <w:tc>
          <w:tcPr>
            <w:tcW w:w="1500" w:type="dxa"/>
            <w:vAlign w:val="center"/>
          </w:tcPr>
          <w:p w14:paraId="6D229534">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w:t>
            </w:r>
          </w:p>
        </w:tc>
        <w:tc>
          <w:tcPr>
            <w:tcW w:w="1550" w:type="dxa"/>
            <w:vAlign w:val="top"/>
          </w:tcPr>
          <w:p w14:paraId="08326360">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p>
        </w:tc>
      </w:tr>
      <w:tr w14:paraId="5514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74" w:type="dxa"/>
            <w:vMerge w:val="continue"/>
            <w:vAlign w:val="top"/>
          </w:tcPr>
          <w:p w14:paraId="1931773D">
            <w:pPr>
              <w:keepNext w:val="0"/>
              <w:keepLines w:val="0"/>
              <w:suppressLineNumbers w:val="0"/>
              <w:snapToGrid w:val="0"/>
              <w:spacing w:before="0" w:beforeAutospacing="0" w:after="0" w:afterAutospacing="0" w:line="520" w:lineRule="exact"/>
              <w:ind w:left="0" w:right="0" w:firstLine="480" w:firstLineChars="200"/>
              <w:rPr>
                <w:rFonts w:hint="eastAsia" w:ascii="宋体" w:hAnsi="宋体" w:eastAsia="宋体" w:cs="宋体"/>
                <w:sz w:val="24"/>
                <w:szCs w:val="24"/>
              </w:rPr>
            </w:pPr>
          </w:p>
        </w:tc>
        <w:tc>
          <w:tcPr>
            <w:tcW w:w="1535" w:type="dxa"/>
            <w:vAlign w:val="center"/>
          </w:tcPr>
          <w:p w14:paraId="38222B8E">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cs="宋体"/>
                <w:sz w:val="24"/>
                <w:szCs w:val="24"/>
                <w:lang w:val="en-US" w:eastAsia="zh-CN"/>
              </w:rPr>
              <w:t>第四次付款</w:t>
            </w:r>
          </w:p>
        </w:tc>
        <w:tc>
          <w:tcPr>
            <w:tcW w:w="2965" w:type="dxa"/>
            <w:vAlign w:val="top"/>
          </w:tcPr>
          <w:p w14:paraId="51293E3A">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中省预算内资金全部落实到账后</w:t>
            </w:r>
            <w:r>
              <w:rPr>
                <w:rFonts w:hint="eastAsia" w:ascii="宋体" w:hAnsi="宋体" w:eastAsia="宋体" w:cs="宋体"/>
                <w:sz w:val="24"/>
                <w:szCs w:val="24"/>
              </w:rPr>
              <w:t>招标代理完成并发放中标通知书无异议后，</w:t>
            </w:r>
            <w:r>
              <w:rPr>
                <w:rFonts w:hint="default" w:ascii="宋体" w:hAnsi="宋体" w:cs="宋体"/>
                <w:bCs w:val="0"/>
                <w:color w:val="000000" w:themeColor="text1"/>
                <w:spacing w:val="0"/>
                <w:sz w:val="24"/>
                <w:szCs w:val="24"/>
                <w:lang w:val="en-US" w:eastAsia="zh-CN"/>
                <w14:textFill>
                  <w14:solidFill>
                    <w14:schemeClr w14:val="tx1"/>
                  </w14:solidFill>
                </w14:textFill>
              </w:rPr>
              <w:t>提交完整</w:t>
            </w:r>
            <w:r>
              <w:rPr>
                <w:rFonts w:hint="eastAsia" w:ascii="宋体" w:hAnsi="宋体" w:cs="宋体"/>
                <w:bCs w:val="0"/>
                <w:color w:val="000000" w:themeColor="text1"/>
                <w:spacing w:val="0"/>
                <w:sz w:val="24"/>
                <w:szCs w:val="24"/>
                <w:lang w:val="en-US" w:eastAsia="zh-CN"/>
                <w14:textFill>
                  <w14:solidFill>
                    <w14:schemeClr w14:val="tx1"/>
                  </w14:solidFill>
                </w14:textFill>
              </w:rPr>
              <w:t>的</w:t>
            </w:r>
            <w:r>
              <w:rPr>
                <w:rFonts w:hint="default" w:ascii="宋体" w:hAnsi="宋体" w:cs="宋体"/>
                <w:bCs w:val="0"/>
                <w:color w:val="000000" w:themeColor="text1"/>
                <w:spacing w:val="0"/>
                <w:sz w:val="24"/>
                <w:szCs w:val="24"/>
                <w:lang w:val="en-US" w:eastAsia="zh-CN"/>
                <w14:textFill>
                  <w14:solidFill>
                    <w14:schemeClr w14:val="tx1"/>
                  </w14:solidFill>
                </w14:textFill>
              </w:rPr>
              <w:t>汇编资料后</w:t>
            </w:r>
          </w:p>
        </w:tc>
        <w:tc>
          <w:tcPr>
            <w:tcW w:w="1500" w:type="dxa"/>
            <w:vAlign w:val="center"/>
          </w:tcPr>
          <w:p w14:paraId="0D9CD53B">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p>
        </w:tc>
        <w:tc>
          <w:tcPr>
            <w:tcW w:w="1550" w:type="dxa"/>
            <w:vAlign w:val="top"/>
          </w:tcPr>
          <w:p w14:paraId="0B636FA7">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宋体"/>
                <w:sz w:val="24"/>
                <w:szCs w:val="24"/>
              </w:rPr>
            </w:pPr>
          </w:p>
        </w:tc>
      </w:tr>
    </w:tbl>
    <w:p w14:paraId="2FD04078">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6.2.2委托人按合同要求中约定的支付次数、支付时间、支付比例和支付金额向受托人支付全过程工程咨询服务酬金，专业咨询服务合同中另有约定时，按约定支付。</w:t>
      </w:r>
    </w:p>
    <w:p w14:paraId="6C204AB3">
      <w:pPr>
        <w:rPr>
          <w:rFonts w:hint="eastAsia" w:ascii="宋体" w:hAnsi="宋体" w:eastAsia="宋体" w:cs="宋体"/>
          <w:sz w:val="24"/>
          <w:szCs w:val="24"/>
          <w:u w:val="single"/>
        </w:rPr>
      </w:pPr>
      <w:r>
        <w:rPr>
          <w:rFonts w:hint="eastAsia" w:ascii="宋体" w:hAnsi="宋体" w:eastAsia="宋体" w:cs="宋体"/>
          <w:sz w:val="24"/>
          <w:szCs w:val="24"/>
        </w:rPr>
        <w:t xml:space="preserve">    6.2.3非受托人原因造成的延期服务、其他附加工作和奖励费用的支付方式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p>
    <w:p w14:paraId="0B04D6B6">
      <w:pPr>
        <w:spacing w:line="520" w:lineRule="exact"/>
        <w:ind w:firstLine="470" w:firstLineChars="196"/>
        <w:outlineLvl w:val="1"/>
        <w:rPr>
          <w:rFonts w:hint="eastAsia" w:ascii="宋体" w:hAnsi="宋体" w:eastAsia="宋体" w:cs="宋体"/>
          <w:bCs/>
          <w:sz w:val="24"/>
          <w:szCs w:val="24"/>
        </w:rPr>
      </w:pPr>
      <w:bookmarkStart w:id="130" w:name="_Toc509302676"/>
      <w:bookmarkStart w:id="131" w:name="_Toc478380041"/>
      <w:bookmarkStart w:id="132" w:name="_Toc534455980"/>
      <w:bookmarkStart w:id="133" w:name="_Toc478373437"/>
      <w:bookmarkStart w:id="134" w:name="_Toc527955019"/>
      <w:r>
        <w:rPr>
          <w:rFonts w:hint="eastAsia" w:ascii="宋体" w:hAnsi="宋体" w:eastAsia="宋体" w:cs="宋体"/>
          <w:bCs/>
          <w:sz w:val="24"/>
          <w:szCs w:val="24"/>
        </w:rPr>
        <w:t>7. 合同生效、变更、暂停、解除与终止</w:t>
      </w:r>
      <w:bookmarkEnd w:id="130"/>
      <w:bookmarkEnd w:id="131"/>
      <w:bookmarkEnd w:id="132"/>
      <w:bookmarkEnd w:id="133"/>
      <w:bookmarkEnd w:id="134"/>
    </w:p>
    <w:p w14:paraId="2DD1E550">
      <w:pPr>
        <w:adjustRightInd w:val="0"/>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7.1 生效</w:t>
      </w:r>
    </w:p>
    <w:p w14:paraId="6374B480">
      <w:pPr>
        <w:adjustRightInd w:val="0"/>
        <w:snapToGrid w:val="0"/>
        <w:spacing w:line="52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rPr>
        <w:t>本合同生效条件：</w:t>
      </w:r>
      <w:r>
        <w:rPr>
          <w:rFonts w:hint="eastAsia" w:ascii="宋体" w:hAnsi="宋体" w:eastAsia="宋体" w:cs="宋体"/>
          <w:sz w:val="24"/>
          <w:szCs w:val="24"/>
          <w:u w:val="single"/>
        </w:rPr>
        <w:t xml:space="preserve">双方签字盖章后生效 </w:t>
      </w:r>
      <w:r>
        <w:rPr>
          <w:rFonts w:hint="eastAsia" w:ascii="宋体" w:hAnsi="宋体" w:eastAsia="宋体" w:cs="宋体"/>
          <w:sz w:val="24"/>
          <w:szCs w:val="24"/>
          <w:u w:val="single"/>
          <w:lang w:eastAsia="zh-CN"/>
        </w:rPr>
        <w:t>。</w:t>
      </w:r>
    </w:p>
    <w:p w14:paraId="04756AF8">
      <w:pPr>
        <w:adjustRightInd w:val="0"/>
        <w:snapToGrid w:val="0"/>
        <w:spacing w:line="52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7.2 变更</w:t>
      </w:r>
    </w:p>
    <w:p w14:paraId="4D531BD2">
      <w:pPr>
        <w:adjustRightInd w:val="0"/>
        <w:snapToGrid w:val="0"/>
        <w:spacing w:line="520" w:lineRule="exact"/>
        <w:ind w:firstLine="480" w:firstLineChars="200"/>
        <w:rPr>
          <w:rFonts w:hint="eastAsia" w:ascii="宋体" w:hAnsi="宋体" w:eastAsia="宋体" w:cs="宋体"/>
          <w:kern w:val="0"/>
          <w:sz w:val="24"/>
          <w:szCs w:val="24"/>
          <w:u w:val="single"/>
        </w:rPr>
      </w:pPr>
      <w:r>
        <w:rPr>
          <w:rFonts w:hint="eastAsia" w:ascii="宋体" w:hAnsi="宋体" w:eastAsia="宋体" w:cs="宋体"/>
          <w:sz w:val="24"/>
          <w:szCs w:val="24"/>
        </w:rPr>
        <w:t>7.2.1 除不可抗力外， 因非受托人原因导致本合同期限延长时，附加工作酬金按下列方法确定：</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2BB86CBF">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7.2.2除不可抗力外，实际情况发生变化使得受托人不能完成全部或部分工作时，其善后工作以及恢复服务的准备工作相应的附加工作酬金确定方法：</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1E607C34">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7.2.3 正常工作酬金增加额按下列方法确定： </w:t>
      </w:r>
    </w:p>
    <w:p w14:paraId="2507094C">
      <w:pPr>
        <w:adjustRightInd w:val="0"/>
        <w:snapToGrid w:val="0"/>
        <w:spacing w:line="520" w:lineRule="exact"/>
        <w:rPr>
          <w:rFonts w:hint="eastAsia" w:ascii="宋体" w:hAnsi="宋体" w:eastAsia="宋体" w:cs="宋体"/>
          <w:kern w:val="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284A288">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7.2.4 因工程规模、全过程工程咨询服务范围的变化导致受托人的正常工作量减少时，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BB02FBA">
      <w:pPr>
        <w:numPr>
          <w:ilvl w:val="0"/>
          <w:numId w:val="13"/>
        </w:numPr>
        <w:spacing w:line="520" w:lineRule="exact"/>
        <w:ind w:firstLine="480" w:firstLineChars="200"/>
        <w:outlineLvl w:val="1"/>
        <w:rPr>
          <w:rFonts w:hint="eastAsia" w:ascii="宋体" w:hAnsi="宋体" w:eastAsia="宋体" w:cs="宋体"/>
          <w:bCs/>
          <w:sz w:val="24"/>
          <w:szCs w:val="24"/>
        </w:rPr>
      </w:pPr>
      <w:bookmarkStart w:id="135" w:name="_Toc509302677"/>
      <w:bookmarkStart w:id="136" w:name="_Toc478380042"/>
      <w:bookmarkStart w:id="137" w:name="_Toc527955020"/>
      <w:bookmarkStart w:id="138" w:name="_Toc478373438"/>
      <w:bookmarkStart w:id="139" w:name="_Toc534455981"/>
      <w:r>
        <w:rPr>
          <w:rFonts w:hint="eastAsia" w:ascii="宋体" w:hAnsi="宋体" w:eastAsia="宋体" w:cs="宋体"/>
          <w:bCs/>
          <w:sz w:val="24"/>
          <w:szCs w:val="24"/>
        </w:rPr>
        <w:t>争议解决</w:t>
      </w:r>
      <w:bookmarkEnd w:id="135"/>
      <w:bookmarkEnd w:id="136"/>
      <w:bookmarkEnd w:id="137"/>
      <w:bookmarkEnd w:id="138"/>
      <w:bookmarkEnd w:id="139"/>
    </w:p>
    <w:p w14:paraId="41F14708">
      <w:pPr>
        <w:snapToGrid w:val="0"/>
        <w:spacing w:line="52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7.</w:t>
      </w:r>
      <w:r>
        <w:rPr>
          <w:rFonts w:hint="eastAsia" w:ascii="宋体" w:hAnsi="宋体" w:eastAsia="宋体" w:cs="宋体"/>
          <w:b/>
          <w:sz w:val="24"/>
          <w:szCs w:val="24"/>
          <w:lang w:val="en-US" w:eastAsia="zh-CN"/>
        </w:rPr>
        <w:t>3</w:t>
      </w:r>
      <w:r>
        <w:rPr>
          <w:rFonts w:hint="eastAsia" w:ascii="宋体" w:hAnsi="宋体" w:eastAsia="宋体" w:cs="宋体"/>
          <w:b/>
          <w:sz w:val="24"/>
          <w:szCs w:val="24"/>
        </w:rPr>
        <w:t xml:space="preserve"> </w:t>
      </w:r>
      <w:r>
        <w:rPr>
          <w:rFonts w:hint="eastAsia" w:ascii="宋体" w:hAnsi="宋体" w:eastAsia="宋体" w:cs="宋体"/>
          <w:b/>
          <w:sz w:val="24"/>
          <w:szCs w:val="24"/>
          <w:lang w:eastAsia="zh-CN"/>
        </w:rPr>
        <w:t>解除</w:t>
      </w:r>
    </w:p>
    <w:p w14:paraId="5BD52D1B">
      <w:pPr>
        <w:snapToGrid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7.</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.1 </w:t>
      </w:r>
      <w:r>
        <w:rPr>
          <w:rFonts w:hint="eastAsia" w:ascii="宋体" w:hAnsi="宋体" w:eastAsia="宋体" w:cs="宋体"/>
          <w:sz w:val="24"/>
          <w:szCs w:val="24"/>
          <w:lang w:eastAsia="zh-CN"/>
        </w:rPr>
        <w:t>资金（中省预算内资金）未到账，采购人有权书面通知解除合同，乙方无条件同意并承担与项目有关的所有费用。</w:t>
      </w:r>
    </w:p>
    <w:p w14:paraId="66151446">
      <w:pPr>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8.1 调解</w:t>
      </w:r>
    </w:p>
    <w:p w14:paraId="1E71F31B">
      <w:pPr>
        <w:snapToGrid w:val="0"/>
        <w:spacing w:line="52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本合同争议进行调解时，可提交</w:t>
      </w:r>
      <w:r>
        <w:rPr>
          <w:rFonts w:hint="eastAsia" w:ascii="宋体" w:hAnsi="宋体" w:eastAsia="宋体" w:cs="宋体"/>
          <w:sz w:val="24"/>
          <w:szCs w:val="24"/>
          <w:u w:val="single"/>
        </w:rPr>
        <w:t xml:space="preserve">       </w:t>
      </w:r>
      <w:r>
        <w:rPr>
          <w:rFonts w:hint="eastAsia" w:ascii="宋体" w:hAnsi="宋体" w:eastAsia="宋体" w:cs="宋体"/>
          <w:sz w:val="24"/>
          <w:szCs w:val="24"/>
        </w:rPr>
        <w:t>进行调解。</w:t>
      </w:r>
    </w:p>
    <w:p w14:paraId="5E68FCD8">
      <w:pPr>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8.2 仲裁或诉讼</w:t>
      </w:r>
    </w:p>
    <w:p w14:paraId="5C5E63EC">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合同争议的最终解决方式为下列第</w:t>
      </w:r>
      <w:r>
        <w:rPr>
          <w:rFonts w:hint="eastAsia" w:ascii="宋体" w:hAnsi="宋体" w:eastAsia="宋体" w:cs="宋体"/>
          <w:sz w:val="24"/>
          <w:szCs w:val="24"/>
          <w:u w:val="single"/>
        </w:rPr>
        <w:t xml:space="preserve"> 2</w:t>
      </w:r>
      <w:r>
        <w:rPr>
          <w:rFonts w:hint="eastAsia" w:ascii="宋体" w:hAnsi="宋体" w:eastAsia="宋体" w:cs="宋体"/>
          <w:sz w:val="24"/>
          <w:szCs w:val="24"/>
        </w:rPr>
        <w:t>种方式：</w:t>
      </w:r>
    </w:p>
    <w:p w14:paraId="073A5D3C">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安康市</w:t>
      </w:r>
      <w:r>
        <w:rPr>
          <w:rFonts w:hint="eastAsia" w:ascii="宋体" w:hAnsi="宋体" w:eastAsia="宋体" w:cs="宋体"/>
          <w:sz w:val="24"/>
          <w:szCs w:val="24"/>
        </w:rPr>
        <w:t>仲裁委员会进行仲裁。</w:t>
      </w:r>
    </w:p>
    <w:p w14:paraId="7B0F1FBE">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rPr>
        <w:t xml:space="preserve"> 项目所在地</w:t>
      </w:r>
      <w:r>
        <w:rPr>
          <w:rFonts w:hint="eastAsia" w:ascii="宋体" w:hAnsi="宋体" w:eastAsia="宋体" w:cs="宋体"/>
          <w:sz w:val="24"/>
          <w:szCs w:val="24"/>
        </w:rPr>
        <w:t>人民法院提起诉讼。</w:t>
      </w:r>
      <w:bookmarkStart w:id="140" w:name="_Toc509302678"/>
      <w:bookmarkStart w:id="141" w:name="_Toc527955021"/>
      <w:bookmarkStart w:id="142" w:name="_Toc478380043"/>
      <w:bookmarkStart w:id="143" w:name="_Toc478373439"/>
    </w:p>
    <w:p w14:paraId="6C379D59">
      <w:pPr>
        <w:spacing w:line="520" w:lineRule="exact"/>
        <w:ind w:firstLine="480" w:firstLineChars="200"/>
        <w:outlineLvl w:val="1"/>
        <w:rPr>
          <w:rFonts w:hint="eastAsia" w:ascii="宋体" w:hAnsi="宋体" w:eastAsia="宋体" w:cs="宋体"/>
          <w:bCs/>
          <w:sz w:val="24"/>
          <w:szCs w:val="24"/>
        </w:rPr>
      </w:pPr>
      <w:bookmarkStart w:id="144" w:name="_Toc534455982"/>
      <w:r>
        <w:rPr>
          <w:rFonts w:hint="eastAsia" w:ascii="宋体" w:hAnsi="宋体" w:eastAsia="宋体" w:cs="宋体"/>
          <w:bCs/>
          <w:sz w:val="24"/>
          <w:szCs w:val="24"/>
        </w:rPr>
        <w:t>9. 其他</w:t>
      </w:r>
      <w:bookmarkEnd w:id="140"/>
      <w:bookmarkEnd w:id="141"/>
      <w:bookmarkEnd w:id="142"/>
      <w:bookmarkEnd w:id="143"/>
      <w:bookmarkEnd w:id="144"/>
    </w:p>
    <w:p w14:paraId="734D428A">
      <w:pPr>
        <w:snapToGrid w:val="0"/>
        <w:spacing w:line="52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9.1 咨询费用</w:t>
      </w:r>
    </w:p>
    <w:p w14:paraId="526EE70E">
      <w:pPr>
        <w:adjustRightInd w:val="0"/>
        <w:snapToGrid w:val="0"/>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委托人应在相关咨询工作完成后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7</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天内支付咨询费用。</w:t>
      </w:r>
    </w:p>
    <w:p w14:paraId="012451E4">
      <w:pPr>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9.2 奖励</w:t>
      </w:r>
    </w:p>
    <w:p w14:paraId="60278966">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合理化建议的奖励金额按下列方法确定为：</w:t>
      </w:r>
    </w:p>
    <w:p w14:paraId="2C14D895">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奖励金额＝工程投资节省额×奖励金额的比率；</w:t>
      </w:r>
    </w:p>
    <w:p w14:paraId="3B298213">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奖励金额的比率为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798811">
      <w:pPr>
        <w:adjustRightInd w:val="0"/>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9.3 保密</w:t>
      </w:r>
    </w:p>
    <w:p w14:paraId="513B0B21">
      <w:pPr>
        <w:adjustRightInd w:val="0"/>
        <w:snapToGrid w:val="0"/>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委托人申明的保密事项和期限：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EFD12E9">
      <w:pPr>
        <w:adjustRightInd w:val="0"/>
        <w:snapToGrid w:val="0"/>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受托人申明的保密事项和期限：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FBF9D15">
      <w:pPr>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第三方申明的保密事项和期限：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E7A1088">
      <w:pPr>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9.4 知识产权</w:t>
      </w:r>
    </w:p>
    <w:p w14:paraId="7FAFBB88">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9.4.1关于委托人提供给受托人的图纸、委托人为实施工程自行编制或委托编制的技术规格以及反映委托人关于合同要求或其他类似性质的文件的著作权的归属：</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3DAF52E">
      <w:pPr>
        <w:snapToGrid w:val="0"/>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关于委托人提供的上述文件的使用限制的要求：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9033637">
      <w:pPr>
        <w:snapToGrid w:val="0"/>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9.4.2关于受托人为实施服务所编制文件的著作权的归属：</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95245EC">
      <w:pPr>
        <w:snapToGrid w:val="0"/>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关于受托人提供的上述文件的使用限制的要求：</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rPr>
        <w:t>。</w:t>
      </w:r>
    </w:p>
    <w:p w14:paraId="4B2317BA">
      <w:pPr>
        <w:snapToGrid w:val="0"/>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9.4.3受托人在勘察设计服务过程中所采用的专利、专有技术的使用费的承担方式：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u w:val="single"/>
        </w:rPr>
        <w:t xml:space="preserve">                      </w:t>
      </w:r>
    </w:p>
    <w:p w14:paraId="68C5348F">
      <w:pPr>
        <w:spacing w:line="520" w:lineRule="exact"/>
        <w:ind w:firstLine="480" w:firstLineChars="200"/>
        <w:outlineLvl w:val="1"/>
        <w:rPr>
          <w:rFonts w:hint="eastAsia" w:ascii="宋体" w:hAnsi="宋体" w:eastAsia="宋体" w:cs="宋体"/>
          <w:bCs/>
          <w:sz w:val="24"/>
          <w:szCs w:val="24"/>
        </w:rPr>
      </w:pPr>
      <w:bookmarkStart w:id="145" w:name="_Toc534455983"/>
      <w:bookmarkStart w:id="146" w:name="_Toc527955022"/>
      <w:bookmarkStart w:id="147" w:name="_Toc509302679"/>
      <w:bookmarkStart w:id="148" w:name="_Toc478373440"/>
      <w:bookmarkStart w:id="149" w:name="_Toc478380044"/>
      <w:r>
        <w:rPr>
          <w:rFonts w:hint="eastAsia" w:ascii="宋体" w:hAnsi="宋体" w:eastAsia="宋体" w:cs="宋体"/>
          <w:bCs/>
          <w:sz w:val="24"/>
          <w:szCs w:val="24"/>
        </w:rPr>
        <w:t>10. 补充条款</w:t>
      </w:r>
      <w:bookmarkEnd w:id="145"/>
      <w:bookmarkEnd w:id="146"/>
      <w:bookmarkEnd w:id="147"/>
      <w:bookmarkEnd w:id="148"/>
      <w:bookmarkEnd w:id="149"/>
    </w:p>
    <w:p w14:paraId="3225D6E4">
      <w:pPr>
        <w:adjustRightInd w:val="0"/>
        <w:snapToGrid w:val="0"/>
        <w:spacing w:line="520" w:lineRule="exact"/>
        <w:ind w:firstLine="480" w:firstLineChars="200"/>
        <w:jc w:val="left"/>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合同服务费用结算最终</w:t>
      </w:r>
      <w:r>
        <w:rPr>
          <w:rFonts w:hint="eastAsia" w:ascii="宋体" w:hAnsi="宋体" w:eastAsia="宋体" w:cs="宋体"/>
          <w:sz w:val="24"/>
          <w:szCs w:val="24"/>
          <w:u w:val="single"/>
        </w:rPr>
        <w:t>以</w:t>
      </w:r>
      <w:r>
        <w:rPr>
          <w:rFonts w:hint="eastAsia" w:ascii="宋体" w:hAnsi="宋体" w:eastAsia="宋体" w:cs="宋体"/>
          <w:sz w:val="24"/>
          <w:szCs w:val="24"/>
          <w:u w:val="single"/>
          <w:lang w:val="en-US" w:eastAsia="zh-CN"/>
        </w:rPr>
        <w:t xml:space="preserve">清单实施阶段实际落地实施的项目合同为准。 </w:t>
      </w:r>
      <w:bookmarkStart w:id="150" w:name="_Toc531265554"/>
      <w:bookmarkStart w:id="151" w:name="_Toc534455986"/>
      <w:bookmarkStart w:id="152" w:name="_Toc527955057"/>
    </w:p>
    <w:p w14:paraId="56FF6B03">
      <w:pPr>
        <w:adjustRightInd w:val="0"/>
        <w:snapToGrid w:val="0"/>
        <w:spacing w:line="52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全过程工程咨询项目管理服务清单</w:t>
      </w:r>
      <w:bookmarkEnd w:id="150"/>
      <w:bookmarkEnd w:id="151"/>
      <w:bookmarkEnd w:id="152"/>
    </w:p>
    <w:tbl>
      <w:tblPr>
        <w:tblStyle w:val="42"/>
        <w:tblW w:w="8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778"/>
        <w:gridCol w:w="1361"/>
        <w:gridCol w:w="3318"/>
        <w:gridCol w:w="1319"/>
      </w:tblGrid>
      <w:tr w14:paraId="1BC9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Align w:val="center"/>
          </w:tcPr>
          <w:p w14:paraId="5B5C373D">
            <w:pPr>
              <w:keepNext w:val="0"/>
              <w:keepLines w:val="0"/>
              <w:suppressLineNumbers w:val="0"/>
              <w:spacing w:before="0" w:beforeAutospacing="0" w:after="0" w:afterAutospacing="0" w:line="48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序　号</w:t>
            </w:r>
          </w:p>
        </w:tc>
        <w:tc>
          <w:tcPr>
            <w:tcW w:w="1778" w:type="dxa"/>
            <w:vAlign w:val="center"/>
          </w:tcPr>
          <w:p w14:paraId="33864F74">
            <w:pPr>
              <w:keepNext w:val="0"/>
              <w:keepLines w:val="0"/>
              <w:suppressLineNumbers w:val="0"/>
              <w:spacing w:before="0" w:beforeAutospacing="0" w:after="0" w:afterAutospacing="0" w:line="48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服务范围</w:t>
            </w:r>
          </w:p>
        </w:tc>
        <w:tc>
          <w:tcPr>
            <w:tcW w:w="1361" w:type="dxa"/>
            <w:vAlign w:val="center"/>
          </w:tcPr>
          <w:p w14:paraId="77529B81">
            <w:pPr>
              <w:keepNext w:val="0"/>
              <w:keepLines w:val="0"/>
              <w:suppressLineNumbers w:val="0"/>
              <w:spacing w:before="0" w:beforeAutospacing="0" w:after="0" w:afterAutospacing="0" w:line="48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服务阶段</w:t>
            </w:r>
          </w:p>
        </w:tc>
        <w:tc>
          <w:tcPr>
            <w:tcW w:w="3318" w:type="dxa"/>
            <w:vAlign w:val="center"/>
          </w:tcPr>
          <w:p w14:paraId="07865455">
            <w:pPr>
              <w:keepNext w:val="0"/>
              <w:keepLines w:val="0"/>
              <w:suppressLineNumbers w:val="0"/>
              <w:spacing w:before="0" w:beforeAutospacing="0" w:after="0" w:afterAutospacing="0" w:line="48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服务内容</w:t>
            </w:r>
          </w:p>
        </w:tc>
        <w:tc>
          <w:tcPr>
            <w:tcW w:w="1319" w:type="dxa"/>
            <w:vAlign w:val="center"/>
          </w:tcPr>
          <w:p w14:paraId="51AA4329">
            <w:pPr>
              <w:keepNext w:val="0"/>
              <w:keepLines w:val="0"/>
              <w:suppressLineNumbers w:val="0"/>
              <w:spacing w:before="0" w:beforeAutospacing="0" w:after="0" w:afterAutospacing="0" w:line="48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备　注</w:t>
            </w:r>
          </w:p>
        </w:tc>
      </w:tr>
      <w:tr w14:paraId="7D91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Align w:val="center"/>
          </w:tcPr>
          <w:p w14:paraId="437239E7">
            <w:pPr>
              <w:keepNext w:val="0"/>
              <w:keepLines w:val="0"/>
              <w:suppressLineNumbers w:val="0"/>
              <w:spacing w:before="0" w:beforeAutospacing="0" w:after="0" w:afterAutospacing="0" w:line="30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778" w:type="dxa"/>
            <w:vAlign w:val="center"/>
          </w:tcPr>
          <w:p w14:paraId="17D5E750">
            <w:pPr>
              <w:keepNext w:val="0"/>
              <w:keepLines w:val="0"/>
              <w:suppressLineNumbers w:val="0"/>
              <w:spacing w:before="0" w:beforeAutospacing="0" w:after="0" w:afterAutospacing="0" w:line="300" w:lineRule="auto"/>
              <w:ind w:left="0" w:right="0"/>
              <w:jc w:val="center"/>
              <w:rPr>
                <w:rFonts w:hint="eastAsia" w:ascii="宋体" w:hAnsi="宋体" w:eastAsia="宋体" w:cs="宋体"/>
                <w:sz w:val="24"/>
                <w:szCs w:val="24"/>
              </w:rPr>
            </w:pPr>
            <w:r>
              <w:rPr>
                <w:rFonts w:hint="eastAsia" w:ascii="宋体" w:hAnsi="宋体" w:eastAsia="宋体" w:cs="宋体"/>
                <w:sz w:val="24"/>
                <w:szCs w:val="24"/>
              </w:rPr>
              <w:t>全过程工程咨询项目管理</w:t>
            </w:r>
          </w:p>
        </w:tc>
        <w:tc>
          <w:tcPr>
            <w:tcW w:w="1361" w:type="dxa"/>
            <w:vAlign w:val="center"/>
          </w:tcPr>
          <w:p w14:paraId="715767EC">
            <w:pPr>
              <w:keepNext w:val="0"/>
              <w:keepLines w:val="0"/>
              <w:suppressLineNumbers w:val="0"/>
              <w:spacing w:before="0" w:beforeAutospacing="0" w:after="0" w:afterAutospacing="0" w:line="300" w:lineRule="auto"/>
              <w:ind w:left="0" w:right="0"/>
              <w:jc w:val="center"/>
              <w:rPr>
                <w:rFonts w:hint="eastAsia" w:ascii="宋体" w:hAnsi="宋体" w:eastAsia="宋体" w:cs="宋体"/>
                <w:sz w:val="24"/>
                <w:szCs w:val="24"/>
              </w:rPr>
            </w:pPr>
            <w:r>
              <w:rPr>
                <w:rFonts w:hint="eastAsia" w:ascii="宋体" w:hAnsi="宋体" w:eastAsia="宋体" w:cs="宋体"/>
                <w:sz w:val="24"/>
                <w:szCs w:val="24"/>
              </w:rPr>
              <w:t>全生命</w:t>
            </w:r>
          </w:p>
          <w:p w14:paraId="201C2DB0">
            <w:pPr>
              <w:keepNext w:val="0"/>
              <w:keepLines w:val="0"/>
              <w:suppressLineNumbers w:val="0"/>
              <w:spacing w:before="0" w:beforeAutospacing="0" w:after="0" w:afterAutospacing="0" w:line="300" w:lineRule="auto"/>
              <w:ind w:left="0" w:right="0"/>
              <w:jc w:val="center"/>
              <w:rPr>
                <w:rFonts w:hint="eastAsia" w:ascii="宋体" w:hAnsi="宋体" w:eastAsia="宋体" w:cs="宋体"/>
                <w:sz w:val="24"/>
                <w:szCs w:val="24"/>
              </w:rPr>
            </w:pPr>
            <w:r>
              <w:rPr>
                <w:rFonts w:hint="eastAsia" w:ascii="宋体" w:hAnsi="宋体" w:eastAsia="宋体" w:cs="宋体"/>
                <w:sz w:val="24"/>
                <w:szCs w:val="24"/>
              </w:rPr>
              <w:t>周期</w:t>
            </w:r>
          </w:p>
        </w:tc>
        <w:tc>
          <w:tcPr>
            <w:tcW w:w="3318" w:type="dxa"/>
            <w:vAlign w:val="top"/>
          </w:tcPr>
          <w:p w14:paraId="18684E83">
            <w:pPr>
              <w:keepNext w:val="0"/>
              <w:keepLines w:val="0"/>
              <w:widowControl/>
              <w:numPr>
                <w:ilvl w:val="0"/>
                <w:numId w:val="0"/>
              </w:numPr>
              <w:suppressLineNumbers w:val="0"/>
              <w:spacing w:before="62" w:beforeLines="20" w:beforeAutospacing="0" w:after="62" w:afterLines="20" w:afterAutospacing="0" w:line="360" w:lineRule="auto"/>
              <w:ind w:left="360" w:leftChars="0" w:right="0" w:rightChars="0" w:hanging="360" w:firstLineChars="0"/>
              <w:jc w:val="left"/>
              <w:rPr>
                <w:rFonts w:hint="eastAsia" w:ascii="宋体" w:hAnsi="宋体" w:eastAsia="宋体" w:cs="宋体"/>
                <w:sz w:val="24"/>
                <w:szCs w:val="24"/>
              </w:rPr>
            </w:pPr>
            <w:r>
              <w:rPr>
                <w:rFonts w:hint="default"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w:t>
            </w:r>
            <w:r>
              <w:rPr>
                <w:rFonts w:hint="eastAsia" w:ascii="宋体" w:hAnsi="宋体" w:eastAsia="宋体" w:cs="宋体"/>
                <w:sz w:val="24"/>
                <w:szCs w:val="24"/>
              </w:rPr>
              <w:t>策划管理</w:t>
            </w:r>
          </w:p>
          <w:p w14:paraId="2F2F63F4">
            <w:pPr>
              <w:keepNext w:val="0"/>
              <w:keepLines w:val="0"/>
              <w:widowControl/>
              <w:numPr>
                <w:ilvl w:val="0"/>
                <w:numId w:val="0"/>
              </w:numPr>
              <w:suppressLineNumbers w:val="0"/>
              <w:spacing w:before="62" w:beforeLines="20" w:beforeAutospacing="0" w:after="62" w:afterLines="20" w:afterAutospacing="0" w:line="360" w:lineRule="auto"/>
              <w:ind w:left="360" w:leftChars="0" w:right="0" w:rightChars="0" w:hanging="360" w:firstLineChars="0"/>
              <w:jc w:val="left"/>
              <w:rPr>
                <w:rFonts w:hint="eastAsia" w:ascii="宋体" w:hAnsi="宋体" w:eastAsia="宋体" w:cs="宋体"/>
                <w:sz w:val="24"/>
                <w:szCs w:val="24"/>
              </w:rPr>
            </w:pPr>
            <w:r>
              <w:rPr>
                <w:rFonts w:hint="default"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w:t>
            </w:r>
            <w:r>
              <w:rPr>
                <w:rFonts w:hint="eastAsia" w:ascii="宋体" w:hAnsi="宋体" w:eastAsia="宋体" w:cs="宋体"/>
                <w:sz w:val="24"/>
                <w:szCs w:val="24"/>
              </w:rPr>
              <w:t>项目报批</w:t>
            </w:r>
          </w:p>
          <w:p w14:paraId="68AA32B3">
            <w:pPr>
              <w:keepNext w:val="0"/>
              <w:keepLines w:val="0"/>
              <w:widowControl/>
              <w:numPr>
                <w:ilvl w:val="0"/>
                <w:numId w:val="0"/>
              </w:numPr>
              <w:suppressLineNumbers w:val="0"/>
              <w:spacing w:before="62" w:beforeLines="20" w:beforeAutospacing="0" w:after="62" w:afterLines="20" w:afterAutospacing="0" w:line="360" w:lineRule="auto"/>
              <w:ind w:left="360" w:leftChars="0" w:right="0" w:rightChars="0" w:hanging="360" w:firstLineChars="0"/>
              <w:jc w:val="left"/>
              <w:rPr>
                <w:rFonts w:hint="eastAsia" w:ascii="宋体" w:hAnsi="宋体" w:eastAsia="宋体" w:cs="宋体"/>
                <w:sz w:val="24"/>
                <w:szCs w:val="24"/>
              </w:rPr>
            </w:pPr>
            <w:r>
              <w:rPr>
                <w:rFonts w:hint="default" w:ascii="宋体" w:hAnsi="宋体" w:eastAsia="宋体" w:cs="宋体"/>
                <w:kern w:val="2"/>
                <w:sz w:val="24"/>
                <w:szCs w:val="24"/>
                <w:lang w:val="en-US" w:eastAsia="zh-CN" w:bidi="ar-SA"/>
              </w:rPr>
              <w:t>3</w:t>
            </w:r>
            <w:r>
              <w:rPr>
                <w:rFonts w:hint="eastAsia" w:ascii="宋体" w:hAnsi="宋体" w:cs="宋体"/>
                <w:kern w:val="2"/>
                <w:sz w:val="24"/>
                <w:szCs w:val="24"/>
                <w:lang w:val="en-US" w:eastAsia="zh-CN" w:bidi="ar-SA"/>
              </w:rPr>
              <w:t>.</w:t>
            </w:r>
            <w:r>
              <w:rPr>
                <w:rFonts w:hint="eastAsia" w:ascii="宋体" w:hAnsi="宋体" w:cs="宋体"/>
                <w:sz w:val="24"/>
                <w:szCs w:val="24"/>
                <w:lang w:val="en-US" w:eastAsia="zh-CN"/>
              </w:rPr>
              <w:t>合同</w:t>
            </w:r>
            <w:r>
              <w:rPr>
                <w:rFonts w:hint="eastAsia" w:ascii="宋体" w:hAnsi="宋体" w:eastAsia="宋体" w:cs="宋体"/>
                <w:sz w:val="24"/>
                <w:szCs w:val="24"/>
              </w:rPr>
              <w:t>管理</w:t>
            </w:r>
          </w:p>
          <w:p w14:paraId="7ED996BF">
            <w:pPr>
              <w:keepNext w:val="0"/>
              <w:keepLines w:val="0"/>
              <w:widowControl/>
              <w:numPr>
                <w:ilvl w:val="0"/>
                <w:numId w:val="0"/>
              </w:numPr>
              <w:suppressLineNumbers w:val="0"/>
              <w:spacing w:before="62" w:beforeLines="20" w:beforeAutospacing="0" w:after="62" w:afterLines="20" w:afterAutospacing="0" w:line="360" w:lineRule="auto"/>
              <w:ind w:left="360" w:leftChars="0" w:right="0" w:rightChars="0" w:hanging="360" w:firstLineChars="0"/>
              <w:jc w:val="left"/>
              <w:rPr>
                <w:rFonts w:hint="eastAsia" w:ascii="宋体" w:hAnsi="宋体" w:eastAsia="宋体" w:cs="宋体"/>
                <w:sz w:val="24"/>
                <w:szCs w:val="24"/>
              </w:rPr>
            </w:pPr>
            <w:r>
              <w:rPr>
                <w:rFonts w:hint="default" w:ascii="宋体" w:hAnsi="宋体" w:eastAsia="宋体" w:cs="宋体"/>
                <w:kern w:val="2"/>
                <w:sz w:val="24"/>
                <w:szCs w:val="24"/>
                <w:lang w:val="en-US" w:eastAsia="zh-CN" w:bidi="ar-SA"/>
              </w:rPr>
              <w:t>4</w:t>
            </w:r>
            <w:r>
              <w:rPr>
                <w:rFonts w:hint="eastAsia" w:ascii="宋体" w:hAnsi="宋体" w:cs="宋体"/>
                <w:kern w:val="2"/>
                <w:sz w:val="24"/>
                <w:szCs w:val="24"/>
                <w:lang w:val="en-US" w:eastAsia="zh-CN" w:bidi="ar-SA"/>
              </w:rPr>
              <w:t>.</w:t>
            </w:r>
            <w:r>
              <w:rPr>
                <w:rFonts w:hint="eastAsia" w:ascii="宋体" w:hAnsi="宋体" w:cs="宋体"/>
                <w:sz w:val="24"/>
                <w:szCs w:val="24"/>
                <w:lang w:val="en-US" w:eastAsia="zh-CN"/>
              </w:rPr>
              <w:t>进度</w:t>
            </w:r>
            <w:r>
              <w:rPr>
                <w:rFonts w:hint="eastAsia" w:ascii="宋体" w:hAnsi="宋体" w:eastAsia="宋体" w:cs="宋体"/>
                <w:sz w:val="24"/>
                <w:szCs w:val="24"/>
              </w:rPr>
              <w:t>管理</w:t>
            </w:r>
          </w:p>
          <w:p w14:paraId="754B8B65">
            <w:pPr>
              <w:keepNext w:val="0"/>
              <w:keepLines w:val="0"/>
              <w:widowControl/>
              <w:numPr>
                <w:ilvl w:val="0"/>
                <w:numId w:val="0"/>
              </w:numPr>
              <w:suppressLineNumbers w:val="0"/>
              <w:spacing w:before="62" w:beforeLines="20" w:beforeAutospacing="0" w:after="62" w:afterLines="20" w:afterAutospacing="0" w:line="360" w:lineRule="auto"/>
              <w:ind w:left="360" w:leftChars="0" w:right="0" w:rightChars="0" w:hanging="360" w:firstLineChars="0"/>
              <w:jc w:val="left"/>
              <w:rPr>
                <w:rFonts w:hint="eastAsia" w:ascii="宋体" w:hAnsi="宋体" w:eastAsia="宋体" w:cs="宋体"/>
                <w:sz w:val="24"/>
                <w:szCs w:val="24"/>
              </w:rPr>
            </w:pPr>
            <w:r>
              <w:rPr>
                <w:rFonts w:hint="default"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w:t>
            </w:r>
            <w:r>
              <w:rPr>
                <w:rFonts w:hint="eastAsia" w:ascii="宋体" w:hAnsi="宋体" w:cs="宋体"/>
                <w:sz w:val="24"/>
                <w:szCs w:val="24"/>
                <w:lang w:val="en-US" w:eastAsia="zh-CN"/>
              </w:rPr>
              <w:t>勘察</w:t>
            </w:r>
            <w:r>
              <w:rPr>
                <w:rFonts w:hint="eastAsia" w:ascii="宋体" w:hAnsi="宋体" w:eastAsia="宋体" w:cs="宋体"/>
                <w:sz w:val="24"/>
                <w:szCs w:val="24"/>
              </w:rPr>
              <w:t>管理</w:t>
            </w:r>
          </w:p>
          <w:p w14:paraId="455FAEC3">
            <w:pPr>
              <w:keepNext w:val="0"/>
              <w:keepLines w:val="0"/>
              <w:widowControl/>
              <w:numPr>
                <w:ilvl w:val="0"/>
                <w:numId w:val="0"/>
              </w:numPr>
              <w:suppressLineNumbers w:val="0"/>
              <w:spacing w:before="62" w:beforeLines="20" w:beforeAutospacing="0" w:after="62" w:afterLines="20" w:afterAutospacing="0" w:line="360" w:lineRule="auto"/>
              <w:ind w:left="360" w:leftChars="0" w:right="0" w:rightChars="0" w:hanging="360" w:firstLineChars="0"/>
              <w:jc w:val="left"/>
              <w:rPr>
                <w:rFonts w:hint="eastAsia" w:ascii="宋体" w:hAnsi="宋体" w:eastAsia="宋体" w:cs="宋体"/>
                <w:sz w:val="24"/>
                <w:szCs w:val="24"/>
              </w:rPr>
            </w:pPr>
            <w:r>
              <w:rPr>
                <w:rFonts w:hint="default" w:ascii="宋体" w:hAnsi="宋体" w:eastAsia="宋体" w:cs="宋体"/>
                <w:kern w:val="2"/>
                <w:sz w:val="24"/>
                <w:szCs w:val="24"/>
                <w:lang w:val="en-US" w:eastAsia="zh-CN" w:bidi="ar-SA"/>
              </w:rPr>
              <w:t>6</w:t>
            </w:r>
            <w:r>
              <w:rPr>
                <w:rFonts w:hint="eastAsia" w:ascii="宋体" w:hAnsi="宋体" w:cs="宋体"/>
                <w:kern w:val="2"/>
                <w:sz w:val="24"/>
                <w:szCs w:val="24"/>
                <w:lang w:val="en-US" w:eastAsia="zh-CN" w:bidi="ar-SA"/>
              </w:rPr>
              <w:t>.</w:t>
            </w:r>
            <w:r>
              <w:rPr>
                <w:rFonts w:hint="eastAsia" w:ascii="宋体" w:hAnsi="宋体" w:cs="宋体"/>
                <w:sz w:val="24"/>
                <w:szCs w:val="24"/>
                <w:lang w:val="en-US" w:eastAsia="zh-CN"/>
              </w:rPr>
              <w:t>设计</w:t>
            </w:r>
            <w:r>
              <w:rPr>
                <w:rFonts w:hint="eastAsia" w:ascii="宋体" w:hAnsi="宋体" w:eastAsia="宋体" w:cs="宋体"/>
                <w:sz w:val="24"/>
                <w:szCs w:val="24"/>
              </w:rPr>
              <w:t>管理</w:t>
            </w:r>
          </w:p>
          <w:p w14:paraId="47A81A79">
            <w:pPr>
              <w:keepNext w:val="0"/>
              <w:keepLines w:val="0"/>
              <w:widowControl/>
              <w:numPr>
                <w:ilvl w:val="0"/>
                <w:numId w:val="0"/>
              </w:numPr>
              <w:suppressLineNumbers w:val="0"/>
              <w:spacing w:before="62" w:beforeLines="20" w:beforeAutospacing="0" w:after="62" w:afterLines="20" w:afterAutospacing="0" w:line="360" w:lineRule="auto"/>
              <w:ind w:left="360" w:leftChars="0" w:right="0" w:rightChars="0" w:hanging="360" w:firstLineChars="0"/>
              <w:jc w:val="left"/>
              <w:rPr>
                <w:rFonts w:hint="eastAsia" w:ascii="宋体" w:hAnsi="宋体" w:eastAsia="宋体" w:cs="宋体"/>
                <w:sz w:val="24"/>
                <w:szCs w:val="24"/>
              </w:rPr>
            </w:pPr>
            <w:r>
              <w:rPr>
                <w:rFonts w:hint="default" w:ascii="宋体" w:hAnsi="宋体" w:eastAsia="宋体" w:cs="宋体"/>
                <w:kern w:val="2"/>
                <w:sz w:val="24"/>
                <w:szCs w:val="24"/>
                <w:lang w:val="en-US" w:eastAsia="zh-CN" w:bidi="ar-SA"/>
              </w:rPr>
              <w:t>7</w:t>
            </w:r>
            <w:r>
              <w:rPr>
                <w:rFonts w:hint="eastAsia" w:ascii="宋体" w:hAnsi="宋体" w:cs="宋体"/>
                <w:kern w:val="2"/>
                <w:sz w:val="24"/>
                <w:szCs w:val="24"/>
                <w:lang w:val="en-US" w:eastAsia="zh-CN" w:bidi="ar-SA"/>
              </w:rPr>
              <w:t>.</w:t>
            </w:r>
            <w:r>
              <w:rPr>
                <w:rFonts w:hint="eastAsia" w:ascii="宋体" w:hAnsi="宋体" w:eastAsia="宋体" w:cs="宋体"/>
                <w:sz w:val="24"/>
                <w:szCs w:val="24"/>
              </w:rPr>
              <w:t>投资管理</w:t>
            </w:r>
          </w:p>
          <w:p w14:paraId="03678968">
            <w:pPr>
              <w:keepNext w:val="0"/>
              <w:keepLines w:val="0"/>
              <w:widowControl/>
              <w:numPr>
                <w:ilvl w:val="0"/>
                <w:numId w:val="0"/>
              </w:numPr>
              <w:suppressLineNumbers w:val="0"/>
              <w:spacing w:before="62" w:beforeLines="20" w:beforeAutospacing="0" w:after="62" w:afterLines="20" w:afterAutospacing="0" w:line="360" w:lineRule="auto"/>
              <w:ind w:left="360" w:leftChars="0" w:right="0" w:rightChars="0" w:hanging="360" w:firstLineChars="0"/>
              <w:jc w:val="left"/>
              <w:rPr>
                <w:rFonts w:hint="eastAsia" w:ascii="宋体" w:hAnsi="宋体" w:eastAsia="宋体" w:cs="宋体"/>
                <w:sz w:val="24"/>
                <w:szCs w:val="24"/>
              </w:rPr>
            </w:pPr>
            <w:r>
              <w:rPr>
                <w:rFonts w:hint="default" w:ascii="宋体" w:hAnsi="宋体" w:eastAsia="宋体" w:cs="宋体"/>
                <w:kern w:val="2"/>
                <w:sz w:val="24"/>
                <w:szCs w:val="24"/>
                <w:lang w:val="en-US" w:eastAsia="zh-CN" w:bidi="ar-SA"/>
              </w:rPr>
              <w:t>8</w:t>
            </w:r>
            <w:r>
              <w:rPr>
                <w:rFonts w:hint="eastAsia" w:ascii="宋体" w:hAnsi="宋体" w:cs="宋体"/>
                <w:kern w:val="2"/>
                <w:sz w:val="24"/>
                <w:szCs w:val="24"/>
                <w:lang w:val="en-US" w:eastAsia="zh-CN" w:bidi="ar-SA"/>
              </w:rPr>
              <w:t>.</w:t>
            </w:r>
            <w:r>
              <w:rPr>
                <w:rFonts w:hint="eastAsia" w:ascii="宋体" w:hAnsi="宋体" w:eastAsia="宋体" w:cs="宋体"/>
                <w:sz w:val="24"/>
                <w:szCs w:val="24"/>
              </w:rPr>
              <w:t>招标采购管理</w:t>
            </w:r>
          </w:p>
          <w:p w14:paraId="392135D0">
            <w:pPr>
              <w:keepNext w:val="0"/>
              <w:keepLines w:val="0"/>
              <w:widowControl/>
              <w:numPr>
                <w:ilvl w:val="0"/>
                <w:numId w:val="0"/>
              </w:numPr>
              <w:suppressLineNumbers w:val="0"/>
              <w:spacing w:before="62" w:beforeLines="20" w:beforeAutospacing="0" w:after="62" w:afterLines="20" w:afterAutospacing="0" w:line="360" w:lineRule="auto"/>
              <w:ind w:left="360" w:leftChars="0" w:right="0" w:rightChars="0" w:hanging="360" w:firstLineChars="0"/>
              <w:jc w:val="left"/>
              <w:rPr>
                <w:rFonts w:hint="eastAsia" w:ascii="宋体" w:hAnsi="宋体" w:eastAsia="宋体" w:cs="宋体"/>
                <w:sz w:val="24"/>
                <w:szCs w:val="24"/>
              </w:rPr>
            </w:pPr>
            <w:r>
              <w:rPr>
                <w:rFonts w:hint="default" w:ascii="宋体" w:hAnsi="宋体" w:eastAsia="宋体" w:cs="宋体"/>
                <w:kern w:val="2"/>
                <w:sz w:val="24"/>
                <w:szCs w:val="24"/>
                <w:lang w:val="en-US" w:eastAsia="zh-CN" w:bidi="ar-SA"/>
              </w:rPr>
              <w:t>9</w:t>
            </w:r>
            <w:r>
              <w:rPr>
                <w:rFonts w:hint="eastAsia" w:ascii="宋体" w:hAnsi="宋体" w:cs="宋体"/>
                <w:kern w:val="2"/>
                <w:sz w:val="24"/>
                <w:szCs w:val="24"/>
                <w:lang w:val="en-US" w:eastAsia="zh-CN" w:bidi="ar-SA"/>
              </w:rPr>
              <w:t>.</w:t>
            </w:r>
            <w:r>
              <w:rPr>
                <w:rFonts w:hint="eastAsia" w:ascii="宋体" w:hAnsi="宋体" w:eastAsia="宋体" w:cs="宋体"/>
                <w:sz w:val="24"/>
                <w:szCs w:val="24"/>
              </w:rPr>
              <w:t>组织协调管理</w:t>
            </w:r>
          </w:p>
          <w:p w14:paraId="703A2D3F">
            <w:pPr>
              <w:keepNext w:val="0"/>
              <w:keepLines w:val="0"/>
              <w:widowControl/>
              <w:suppressLineNumbers w:val="0"/>
              <w:spacing w:before="62" w:beforeLines="20" w:beforeAutospacing="0" w:after="62" w:afterLines="2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cs="宋体"/>
                <w:sz w:val="24"/>
                <w:szCs w:val="24"/>
                <w:lang w:val="en-US" w:eastAsia="zh-CN"/>
              </w:rPr>
              <w:t>.</w:t>
            </w:r>
            <w:r>
              <w:rPr>
                <w:rFonts w:hint="eastAsia" w:ascii="宋体" w:hAnsi="宋体" w:eastAsia="宋体" w:cs="宋体"/>
                <w:sz w:val="24"/>
                <w:szCs w:val="24"/>
              </w:rPr>
              <w:t>质量管理</w:t>
            </w:r>
          </w:p>
          <w:p w14:paraId="78C95826">
            <w:pPr>
              <w:keepNext w:val="0"/>
              <w:keepLines w:val="0"/>
              <w:widowControl/>
              <w:suppressLineNumbers w:val="0"/>
              <w:spacing w:before="62" w:beforeLines="20" w:beforeAutospacing="0" w:after="62" w:afterLines="2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cs="宋体"/>
                <w:sz w:val="24"/>
                <w:szCs w:val="24"/>
                <w:lang w:val="en-US" w:eastAsia="zh-CN"/>
              </w:rPr>
              <w:t>.</w:t>
            </w:r>
            <w:r>
              <w:rPr>
                <w:rFonts w:hint="eastAsia" w:ascii="宋体" w:hAnsi="宋体" w:eastAsia="宋体" w:cs="宋体"/>
                <w:sz w:val="24"/>
                <w:szCs w:val="24"/>
              </w:rPr>
              <w:t>安全生产管理</w:t>
            </w:r>
          </w:p>
          <w:p w14:paraId="752BA14B">
            <w:pPr>
              <w:keepNext w:val="0"/>
              <w:keepLines w:val="0"/>
              <w:widowControl/>
              <w:suppressLineNumbers w:val="0"/>
              <w:spacing w:before="62" w:beforeLines="20" w:beforeAutospacing="0" w:after="62" w:afterLines="2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cs="宋体"/>
                <w:sz w:val="24"/>
                <w:szCs w:val="24"/>
                <w:lang w:val="en-US" w:eastAsia="zh-CN"/>
              </w:rPr>
              <w:t>.</w:t>
            </w:r>
            <w:r>
              <w:rPr>
                <w:rFonts w:hint="eastAsia" w:ascii="宋体" w:hAnsi="宋体" w:eastAsia="宋体" w:cs="宋体"/>
                <w:sz w:val="24"/>
                <w:szCs w:val="24"/>
              </w:rPr>
              <w:t>信息管理</w:t>
            </w:r>
          </w:p>
          <w:p w14:paraId="785D8038">
            <w:pPr>
              <w:keepNext w:val="0"/>
              <w:keepLines w:val="0"/>
              <w:widowControl/>
              <w:suppressLineNumbers w:val="0"/>
              <w:spacing w:before="62" w:beforeLines="20" w:beforeAutospacing="0" w:after="62" w:afterLines="2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val="en-US" w:eastAsia="zh-CN"/>
              </w:rPr>
              <w:t>.</w:t>
            </w:r>
            <w:r>
              <w:rPr>
                <w:rFonts w:hint="eastAsia" w:ascii="宋体" w:hAnsi="宋体" w:eastAsia="宋体" w:cs="宋体"/>
                <w:sz w:val="24"/>
                <w:szCs w:val="24"/>
              </w:rPr>
              <w:t>风险管理</w:t>
            </w:r>
          </w:p>
          <w:p w14:paraId="568D0579">
            <w:pPr>
              <w:keepNext w:val="0"/>
              <w:keepLines w:val="0"/>
              <w:widowControl/>
              <w:suppressLineNumbers w:val="0"/>
              <w:spacing w:before="62" w:beforeLines="20" w:beforeAutospacing="0" w:after="62" w:afterLines="2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cs="宋体"/>
                <w:sz w:val="24"/>
                <w:szCs w:val="24"/>
                <w:lang w:val="en-US" w:eastAsia="zh-CN"/>
              </w:rPr>
              <w:t>.</w:t>
            </w:r>
            <w:r>
              <w:rPr>
                <w:rFonts w:hint="eastAsia" w:ascii="宋体" w:hAnsi="宋体" w:eastAsia="宋体" w:cs="宋体"/>
                <w:sz w:val="24"/>
                <w:szCs w:val="24"/>
              </w:rPr>
              <w:t>收尾管理</w:t>
            </w:r>
          </w:p>
          <w:p w14:paraId="5BE4E260">
            <w:pPr>
              <w:keepNext w:val="0"/>
              <w:keepLines w:val="0"/>
              <w:widowControl/>
              <w:suppressLineNumbers w:val="0"/>
              <w:spacing w:before="62" w:beforeLines="20" w:beforeAutospacing="0" w:after="62" w:afterLines="2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cs="宋体"/>
                <w:sz w:val="24"/>
                <w:szCs w:val="24"/>
                <w:lang w:val="en-US" w:eastAsia="zh-CN"/>
              </w:rPr>
              <w:t>.</w:t>
            </w:r>
            <w:r>
              <w:rPr>
                <w:rFonts w:hint="eastAsia" w:ascii="宋体" w:hAnsi="宋体" w:eastAsia="宋体" w:cs="宋体"/>
                <w:sz w:val="24"/>
                <w:szCs w:val="24"/>
              </w:rPr>
              <w:t>后评价</w:t>
            </w:r>
          </w:p>
          <w:p w14:paraId="6F41CD78">
            <w:pPr>
              <w:keepNext w:val="0"/>
              <w:keepLines w:val="0"/>
              <w:widowControl/>
              <w:suppressLineNumbers w:val="0"/>
              <w:spacing w:before="62" w:beforeLines="20" w:beforeAutospacing="0" w:after="62" w:afterLines="2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cs="宋体"/>
                <w:sz w:val="24"/>
                <w:szCs w:val="24"/>
                <w:lang w:val="en-US" w:eastAsia="zh-CN"/>
              </w:rPr>
              <w:t>.</w:t>
            </w:r>
            <w:r>
              <w:rPr>
                <w:rFonts w:hint="eastAsia" w:ascii="宋体" w:hAnsi="宋体" w:eastAsia="宋体" w:cs="宋体"/>
                <w:sz w:val="24"/>
                <w:szCs w:val="24"/>
              </w:rPr>
              <w:t>运营维护管理</w:t>
            </w:r>
          </w:p>
        </w:tc>
        <w:tc>
          <w:tcPr>
            <w:tcW w:w="1319" w:type="dxa"/>
            <w:vAlign w:val="top"/>
          </w:tcPr>
          <w:p w14:paraId="63214665">
            <w:pPr>
              <w:keepNext w:val="0"/>
              <w:keepLines w:val="0"/>
              <w:suppressLineNumbers w:val="0"/>
              <w:spacing w:before="0" w:beforeAutospacing="0" w:after="0" w:afterAutospacing="0" w:line="300" w:lineRule="auto"/>
              <w:ind w:left="0" w:right="0"/>
              <w:jc w:val="left"/>
              <w:rPr>
                <w:rFonts w:hint="eastAsia" w:ascii="宋体" w:hAnsi="宋体" w:eastAsia="宋体" w:cs="宋体"/>
                <w:sz w:val="24"/>
                <w:szCs w:val="24"/>
              </w:rPr>
            </w:pPr>
          </w:p>
        </w:tc>
      </w:tr>
      <w:tr w14:paraId="653D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Align w:val="center"/>
          </w:tcPr>
          <w:p w14:paraId="41C5FD4F">
            <w:pPr>
              <w:keepNext w:val="0"/>
              <w:keepLines w:val="0"/>
              <w:suppressLineNumbers w:val="0"/>
              <w:spacing w:before="0" w:beforeAutospacing="0" w:after="0" w:afterAutospacing="0" w:line="300" w:lineRule="auto"/>
              <w:ind w:left="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778" w:type="dxa"/>
            <w:vAlign w:val="center"/>
          </w:tcPr>
          <w:p w14:paraId="5669FDB7">
            <w:pPr>
              <w:keepNext w:val="0"/>
              <w:keepLines w:val="0"/>
              <w:suppressLineNumbers w:val="0"/>
              <w:spacing w:before="0" w:beforeAutospacing="0" w:after="0" w:afterAutospacing="0" w:line="300" w:lineRule="auto"/>
              <w:ind w:left="0" w:right="0"/>
              <w:jc w:val="center"/>
              <w:rPr>
                <w:rFonts w:hint="eastAsia" w:ascii="宋体" w:hAnsi="宋体" w:eastAsia="宋体" w:cs="宋体"/>
                <w:sz w:val="24"/>
                <w:szCs w:val="24"/>
              </w:rPr>
            </w:pPr>
            <w:r>
              <w:rPr>
                <w:rFonts w:hint="eastAsia" w:ascii="宋体" w:hAnsi="宋体" w:eastAsia="宋体" w:cs="宋体"/>
                <w:b w:val="0"/>
                <w:bCs w:val="0"/>
                <w:color w:val="auto"/>
                <w:kern w:val="0"/>
                <w:sz w:val="24"/>
                <w:szCs w:val="24"/>
                <w:lang w:val="en-US" w:eastAsia="zh-CN" w:bidi="ar-SA"/>
              </w:rPr>
              <w:t>招标采购咨询服务</w:t>
            </w:r>
          </w:p>
        </w:tc>
        <w:tc>
          <w:tcPr>
            <w:tcW w:w="1361" w:type="dxa"/>
            <w:vAlign w:val="center"/>
          </w:tcPr>
          <w:p w14:paraId="77B340E8">
            <w:pPr>
              <w:keepNext w:val="0"/>
              <w:keepLines w:val="0"/>
              <w:suppressLineNumbers w:val="0"/>
              <w:spacing w:before="0" w:beforeAutospacing="0" w:after="0" w:afterAutospacing="0" w:line="300" w:lineRule="auto"/>
              <w:ind w:left="0" w:right="0"/>
              <w:jc w:val="center"/>
              <w:rPr>
                <w:rFonts w:hint="eastAsia" w:ascii="宋体" w:hAnsi="宋体" w:eastAsia="宋体" w:cs="宋体"/>
                <w:sz w:val="24"/>
                <w:szCs w:val="24"/>
              </w:rPr>
            </w:pPr>
            <w:r>
              <w:rPr>
                <w:rFonts w:hint="eastAsia" w:ascii="宋体" w:hAnsi="宋体" w:eastAsia="宋体" w:cs="宋体"/>
                <w:sz w:val="24"/>
                <w:szCs w:val="24"/>
              </w:rPr>
              <w:t>全生命</w:t>
            </w:r>
          </w:p>
          <w:p w14:paraId="74880379">
            <w:pPr>
              <w:keepNext w:val="0"/>
              <w:keepLines w:val="0"/>
              <w:suppressLineNumbers w:val="0"/>
              <w:spacing w:before="0" w:beforeAutospacing="0" w:after="0" w:afterAutospacing="0" w:line="300" w:lineRule="auto"/>
              <w:ind w:left="0" w:right="0"/>
              <w:jc w:val="center"/>
              <w:rPr>
                <w:rFonts w:hint="eastAsia" w:ascii="宋体" w:hAnsi="宋体" w:eastAsia="宋体" w:cs="宋体"/>
                <w:sz w:val="24"/>
                <w:szCs w:val="24"/>
              </w:rPr>
            </w:pPr>
            <w:r>
              <w:rPr>
                <w:rFonts w:hint="eastAsia" w:ascii="宋体" w:hAnsi="宋体" w:eastAsia="宋体" w:cs="宋体"/>
                <w:sz w:val="24"/>
                <w:szCs w:val="24"/>
              </w:rPr>
              <w:t>周期</w:t>
            </w:r>
          </w:p>
        </w:tc>
        <w:tc>
          <w:tcPr>
            <w:tcW w:w="3318" w:type="dxa"/>
            <w:vAlign w:val="top"/>
          </w:tcPr>
          <w:p w14:paraId="704BA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1.</w:t>
            </w:r>
            <w:r>
              <w:rPr>
                <w:rFonts w:hint="eastAsia" w:ascii="宋体" w:hAnsi="宋体" w:eastAsia="宋体" w:cs="宋体"/>
                <w:b w:val="0"/>
                <w:bCs w:val="0"/>
                <w:color w:val="auto"/>
                <w:kern w:val="0"/>
                <w:sz w:val="24"/>
                <w:szCs w:val="24"/>
                <w:lang w:val="en-US" w:eastAsia="zh-CN" w:bidi="ar-SA"/>
              </w:rPr>
              <w:t>编制招标采购方案、招标文件（含资格预审文件）。</w:t>
            </w:r>
          </w:p>
          <w:p w14:paraId="0C914A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发布招标（资格预审）公告、组织答疑和澄清。</w:t>
            </w:r>
          </w:p>
          <w:p w14:paraId="782026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组织开标、评标工作，协助组建评标委员会。</w:t>
            </w:r>
          </w:p>
          <w:p w14:paraId="35A212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编制评标报告、发送中标通知书。</w:t>
            </w:r>
          </w:p>
          <w:p w14:paraId="71C6B2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sz w:val="24"/>
                <w:szCs w:val="24"/>
              </w:rPr>
            </w:pPr>
            <w:r>
              <w:rPr>
                <w:rFonts w:hint="eastAsia" w:ascii="宋体" w:hAnsi="宋体" w:cs="宋体"/>
                <w:b w:val="0"/>
                <w:bCs w:val="0"/>
                <w:color w:val="auto"/>
                <w:kern w:val="0"/>
                <w:sz w:val="24"/>
                <w:szCs w:val="24"/>
                <w:lang w:val="en-US" w:eastAsia="zh-CN" w:bidi="ar-SA"/>
              </w:rPr>
              <w:t>5.</w:t>
            </w:r>
            <w:r>
              <w:rPr>
                <w:rFonts w:hint="eastAsia" w:ascii="宋体" w:hAnsi="宋体" w:eastAsia="宋体" w:cs="宋体"/>
                <w:b w:val="0"/>
                <w:bCs w:val="0"/>
                <w:color w:val="auto"/>
                <w:kern w:val="0"/>
                <w:sz w:val="24"/>
                <w:szCs w:val="24"/>
                <w:lang w:val="en-US" w:eastAsia="zh-CN" w:bidi="ar-SA"/>
              </w:rPr>
              <w:t>协助招标人进行合同谈判与签订。</w:t>
            </w:r>
          </w:p>
        </w:tc>
        <w:tc>
          <w:tcPr>
            <w:tcW w:w="1319" w:type="dxa"/>
            <w:vAlign w:val="top"/>
          </w:tcPr>
          <w:p w14:paraId="7C2A2BD3">
            <w:pPr>
              <w:keepNext w:val="0"/>
              <w:keepLines w:val="0"/>
              <w:suppressLineNumbers w:val="0"/>
              <w:spacing w:before="0" w:beforeAutospacing="0" w:after="0" w:afterAutospacing="0" w:line="300" w:lineRule="auto"/>
              <w:ind w:left="0" w:right="0"/>
              <w:jc w:val="left"/>
              <w:rPr>
                <w:rFonts w:hint="eastAsia" w:ascii="宋体" w:hAnsi="宋体" w:eastAsia="宋体" w:cs="宋体"/>
                <w:sz w:val="24"/>
                <w:szCs w:val="24"/>
              </w:rPr>
            </w:pPr>
          </w:p>
        </w:tc>
      </w:tr>
      <w:tr w14:paraId="4D1C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Align w:val="center"/>
          </w:tcPr>
          <w:p w14:paraId="60710AA6">
            <w:pPr>
              <w:keepNext w:val="0"/>
              <w:keepLines w:val="0"/>
              <w:suppressLineNumbers w:val="0"/>
              <w:spacing w:before="0" w:beforeAutospacing="0" w:after="0" w:afterAutospacing="0" w:line="300" w:lineRule="auto"/>
              <w:ind w:left="0" w:right="0"/>
              <w:jc w:val="center"/>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1778" w:type="dxa"/>
            <w:vAlign w:val="center"/>
          </w:tcPr>
          <w:p w14:paraId="1DB99606">
            <w:pPr>
              <w:keepNext w:val="0"/>
              <w:keepLines w:val="0"/>
              <w:suppressLineNumbers w:val="0"/>
              <w:spacing w:before="0" w:beforeAutospacing="0" w:after="0" w:afterAutospacing="0" w:line="300" w:lineRule="auto"/>
              <w:ind w:left="0" w:right="0"/>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造价咨询服务</w:t>
            </w:r>
          </w:p>
        </w:tc>
        <w:tc>
          <w:tcPr>
            <w:tcW w:w="1361" w:type="dxa"/>
            <w:vAlign w:val="center"/>
          </w:tcPr>
          <w:p w14:paraId="52B38594">
            <w:pPr>
              <w:keepNext w:val="0"/>
              <w:keepLines w:val="0"/>
              <w:suppressLineNumbers w:val="0"/>
              <w:spacing w:before="0" w:beforeAutospacing="0" w:after="0" w:afterAutospacing="0" w:line="300" w:lineRule="auto"/>
              <w:ind w:left="0" w:right="0"/>
              <w:jc w:val="center"/>
              <w:rPr>
                <w:rFonts w:hint="eastAsia" w:ascii="宋体" w:hAnsi="宋体" w:eastAsia="宋体" w:cs="宋体"/>
                <w:sz w:val="24"/>
                <w:szCs w:val="24"/>
              </w:rPr>
            </w:pPr>
            <w:r>
              <w:rPr>
                <w:rFonts w:hint="eastAsia" w:ascii="宋体" w:hAnsi="宋体" w:eastAsia="宋体" w:cs="宋体"/>
                <w:sz w:val="24"/>
                <w:szCs w:val="24"/>
              </w:rPr>
              <w:t>全生命</w:t>
            </w:r>
          </w:p>
          <w:p w14:paraId="50C44113">
            <w:pPr>
              <w:keepNext w:val="0"/>
              <w:keepLines w:val="0"/>
              <w:suppressLineNumbers w:val="0"/>
              <w:spacing w:before="0" w:beforeAutospacing="0" w:after="0" w:afterAutospacing="0" w:line="300" w:lineRule="auto"/>
              <w:ind w:left="0" w:right="0"/>
              <w:jc w:val="center"/>
              <w:rPr>
                <w:rFonts w:hint="eastAsia" w:ascii="宋体" w:hAnsi="宋体" w:eastAsia="宋体" w:cs="宋体"/>
                <w:sz w:val="24"/>
                <w:szCs w:val="24"/>
              </w:rPr>
            </w:pPr>
            <w:r>
              <w:rPr>
                <w:rFonts w:hint="eastAsia" w:ascii="宋体" w:hAnsi="宋体" w:eastAsia="宋体" w:cs="宋体"/>
                <w:sz w:val="24"/>
                <w:szCs w:val="24"/>
              </w:rPr>
              <w:t>周期</w:t>
            </w:r>
          </w:p>
        </w:tc>
        <w:tc>
          <w:tcPr>
            <w:tcW w:w="3318" w:type="dxa"/>
            <w:vAlign w:val="top"/>
          </w:tcPr>
          <w:p w14:paraId="288A56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1</w:t>
            </w:r>
            <w:r>
              <w:rPr>
                <w:rFonts w:hint="eastAsia" w:ascii="宋体" w:hAnsi="宋体" w:eastAsia="宋体" w:cs="宋体"/>
                <w:b w:val="0"/>
                <w:bCs w:val="0"/>
                <w:color w:val="auto"/>
                <w:kern w:val="0"/>
                <w:sz w:val="24"/>
                <w:szCs w:val="24"/>
                <w:lang w:val="en-US" w:eastAsia="zh-CN" w:bidi="ar-SA"/>
              </w:rPr>
              <w:t>.编制工程量清单及最高限价（招标控制价）。</w:t>
            </w:r>
          </w:p>
          <w:p w14:paraId="3DF94213">
            <w:pPr>
              <w:keepNext w:val="0"/>
              <w:keepLines w:val="0"/>
              <w:widowControl/>
              <w:suppressLineNumbers w:val="0"/>
              <w:spacing w:before="62" w:beforeLines="20" w:beforeAutospacing="0" w:after="62" w:afterLines="20" w:afterAutospacing="0" w:line="360" w:lineRule="auto"/>
              <w:ind w:left="0" w:right="0"/>
              <w:jc w:val="left"/>
              <w:rPr>
                <w:rFonts w:hint="eastAsia" w:ascii="宋体" w:hAnsi="宋体" w:eastAsia="宋体" w:cs="宋体"/>
                <w:sz w:val="24"/>
                <w:szCs w:val="24"/>
              </w:rPr>
            </w:pPr>
            <w:r>
              <w:rPr>
                <w:rFonts w:hint="eastAsia" w:ascii="宋体" w:hAnsi="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配合完成造价相关的核对与调整工作。</w:t>
            </w:r>
          </w:p>
        </w:tc>
        <w:tc>
          <w:tcPr>
            <w:tcW w:w="1319" w:type="dxa"/>
            <w:vAlign w:val="top"/>
          </w:tcPr>
          <w:p w14:paraId="71CC2545">
            <w:pPr>
              <w:keepNext w:val="0"/>
              <w:keepLines w:val="0"/>
              <w:suppressLineNumbers w:val="0"/>
              <w:spacing w:before="0" w:beforeAutospacing="0" w:after="0" w:afterAutospacing="0" w:line="300" w:lineRule="auto"/>
              <w:ind w:left="0" w:right="0"/>
              <w:jc w:val="left"/>
              <w:rPr>
                <w:rFonts w:hint="eastAsia" w:ascii="宋体" w:hAnsi="宋体" w:eastAsia="宋体" w:cs="宋体"/>
                <w:sz w:val="24"/>
                <w:szCs w:val="24"/>
              </w:rPr>
            </w:pPr>
          </w:p>
        </w:tc>
      </w:tr>
      <w:tr w14:paraId="15F2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Align w:val="center"/>
          </w:tcPr>
          <w:p w14:paraId="18B99EF2">
            <w:pPr>
              <w:keepNext w:val="0"/>
              <w:keepLines w:val="0"/>
              <w:suppressLineNumbers w:val="0"/>
              <w:spacing w:before="0" w:beforeAutospacing="0" w:after="0" w:afterAutospacing="0" w:line="300" w:lineRule="auto"/>
              <w:ind w:left="0" w:right="0"/>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1778" w:type="dxa"/>
            <w:vAlign w:val="center"/>
          </w:tcPr>
          <w:p w14:paraId="293BE3C9">
            <w:pPr>
              <w:keepNext w:val="0"/>
              <w:keepLines w:val="0"/>
              <w:suppressLineNumbers w:val="0"/>
              <w:spacing w:before="0" w:beforeAutospacing="0" w:after="0" w:afterAutospacing="0" w:line="300" w:lineRule="auto"/>
              <w:ind w:left="0" w:right="0"/>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初步设计服务</w:t>
            </w:r>
          </w:p>
        </w:tc>
        <w:tc>
          <w:tcPr>
            <w:tcW w:w="1361" w:type="dxa"/>
            <w:vAlign w:val="center"/>
          </w:tcPr>
          <w:p w14:paraId="3E00F60B">
            <w:pPr>
              <w:keepNext w:val="0"/>
              <w:keepLines w:val="0"/>
              <w:suppressLineNumbers w:val="0"/>
              <w:spacing w:before="0" w:beforeAutospacing="0" w:after="0" w:afterAutospacing="0" w:line="300" w:lineRule="auto"/>
              <w:ind w:left="0" w:right="0"/>
              <w:jc w:val="center"/>
              <w:rPr>
                <w:rFonts w:hint="eastAsia" w:ascii="宋体" w:hAnsi="宋体" w:eastAsia="宋体" w:cs="宋体"/>
                <w:sz w:val="24"/>
                <w:szCs w:val="24"/>
              </w:rPr>
            </w:pPr>
            <w:r>
              <w:rPr>
                <w:rFonts w:hint="eastAsia" w:ascii="宋体" w:hAnsi="宋体" w:eastAsia="宋体" w:cs="宋体"/>
                <w:sz w:val="24"/>
                <w:szCs w:val="24"/>
              </w:rPr>
              <w:t>全生命</w:t>
            </w:r>
          </w:p>
          <w:p w14:paraId="20247BD0">
            <w:pPr>
              <w:keepNext w:val="0"/>
              <w:keepLines w:val="0"/>
              <w:suppressLineNumbers w:val="0"/>
              <w:spacing w:before="0" w:beforeAutospacing="0" w:after="0" w:afterAutospacing="0" w:line="300" w:lineRule="auto"/>
              <w:ind w:left="0" w:right="0"/>
              <w:jc w:val="center"/>
              <w:rPr>
                <w:rFonts w:hint="eastAsia" w:ascii="宋体" w:hAnsi="宋体" w:eastAsia="宋体" w:cs="宋体"/>
                <w:sz w:val="24"/>
                <w:szCs w:val="24"/>
              </w:rPr>
            </w:pPr>
            <w:r>
              <w:rPr>
                <w:rFonts w:hint="eastAsia" w:ascii="宋体" w:hAnsi="宋体" w:eastAsia="宋体" w:cs="宋体"/>
                <w:sz w:val="24"/>
                <w:szCs w:val="24"/>
              </w:rPr>
              <w:t>周期</w:t>
            </w:r>
          </w:p>
        </w:tc>
        <w:tc>
          <w:tcPr>
            <w:tcW w:w="3318" w:type="dxa"/>
            <w:vAlign w:val="top"/>
          </w:tcPr>
          <w:p w14:paraId="41858E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1.</w:t>
            </w:r>
            <w:r>
              <w:rPr>
                <w:rFonts w:hint="eastAsia" w:ascii="宋体" w:hAnsi="宋体" w:eastAsia="宋体" w:cs="宋体"/>
                <w:b w:val="0"/>
                <w:bCs w:val="0"/>
                <w:color w:val="auto"/>
                <w:kern w:val="0"/>
                <w:sz w:val="24"/>
                <w:szCs w:val="24"/>
                <w:lang w:val="en-US" w:eastAsia="zh-CN" w:bidi="ar-SA"/>
              </w:rPr>
              <w:t>方案设计及优化，结合医疗建筑特点和使用需求进行功能布局、空间利用的优化设计。</w:t>
            </w:r>
          </w:p>
          <w:p w14:paraId="4460A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编制初步设计文本及工程概算，确保设计深度满足审批及后续实施要求。</w:t>
            </w:r>
          </w:p>
        </w:tc>
        <w:tc>
          <w:tcPr>
            <w:tcW w:w="1319" w:type="dxa"/>
            <w:vAlign w:val="top"/>
          </w:tcPr>
          <w:p w14:paraId="467FE503">
            <w:pPr>
              <w:keepNext w:val="0"/>
              <w:keepLines w:val="0"/>
              <w:suppressLineNumbers w:val="0"/>
              <w:spacing w:before="0" w:beforeAutospacing="0" w:after="0" w:afterAutospacing="0" w:line="300" w:lineRule="auto"/>
              <w:ind w:left="0" w:right="0"/>
              <w:jc w:val="left"/>
              <w:rPr>
                <w:rFonts w:hint="eastAsia" w:ascii="宋体" w:hAnsi="宋体" w:eastAsia="宋体" w:cs="宋体"/>
                <w:sz w:val="24"/>
                <w:szCs w:val="24"/>
              </w:rPr>
            </w:pPr>
          </w:p>
        </w:tc>
      </w:tr>
    </w:tbl>
    <w:p w14:paraId="05C90C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b w:val="0"/>
          <w:bCs w:val="0"/>
          <w:sz w:val="24"/>
          <w:szCs w:val="24"/>
          <w:lang w:val="en-US"/>
        </w:rPr>
      </w:pPr>
      <w:r>
        <w:rPr>
          <w:rFonts w:hint="eastAsia" w:ascii="宋体" w:hAnsi="宋体" w:eastAsia="宋体" w:cs="宋体"/>
          <w:bCs/>
          <w:sz w:val="24"/>
          <w:szCs w:val="24"/>
        </w:rPr>
        <w:t>注：其它专业咨询服务要求详见专业咨询服务合同内容</w:t>
      </w:r>
    </w:p>
    <w:p w14:paraId="0F43F7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b w:val="0"/>
          <w:bCs w:val="0"/>
          <w:sz w:val="24"/>
          <w:szCs w:val="24"/>
          <w:lang w:val="en-US"/>
        </w:rPr>
      </w:pPr>
    </w:p>
    <w:p w14:paraId="65B046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rPr>
        <w:t>甲方名称： (盖章)</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rPr>
        <w:t>乙方名称 ： (盖章)</w:t>
      </w:r>
      <w:r>
        <w:rPr>
          <w:rFonts w:hint="eastAsia" w:ascii="宋体" w:hAnsi="宋体" w:eastAsia="宋体" w:cs="宋体"/>
          <w:b w:val="0"/>
          <w:bCs w:val="0"/>
          <w:sz w:val="24"/>
          <w:szCs w:val="24"/>
          <w:lang w:val="en-US" w:eastAsia="zh-CN"/>
        </w:rPr>
        <w:t xml:space="preserve">   </w:t>
      </w:r>
    </w:p>
    <w:p w14:paraId="254F01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rPr>
        <w:t>地址：</w:t>
      </w:r>
      <w:r>
        <w:rPr>
          <w:rFonts w:hint="eastAsia" w:ascii="宋体" w:hAnsi="宋体" w:eastAsia="宋体" w:cs="宋体"/>
          <w:b w:val="0"/>
          <w:bCs w:val="0"/>
          <w:sz w:val="24"/>
          <w:szCs w:val="24"/>
          <w:lang w:val="en-US" w:eastAsia="zh-CN"/>
        </w:rPr>
        <w:t>安康市汉滨区巴山东路47号</w:t>
      </w:r>
      <w:r>
        <w:rPr>
          <w:rFonts w:hint="eastAsia" w:ascii="宋体" w:hAnsi="宋体" w:eastAsia="宋体" w:cs="宋体"/>
          <w:b w:val="0"/>
          <w:bCs w:val="0"/>
          <w:sz w:val="24"/>
          <w:szCs w:val="24"/>
          <w:lang w:val="en-US"/>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rPr>
        <w:t>地址：</w:t>
      </w:r>
    </w:p>
    <w:p w14:paraId="2A7913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法定代表人</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rPr>
        <w:t>法定代表人</w:t>
      </w:r>
    </w:p>
    <w:p w14:paraId="1EC4A2C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rPr>
        <w:t>或授权代表(签字)</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rPr>
        <w:t>或授权代表(签字)</w:t>
      </w:r>
      <w:r>
        <w:rPr>
          <w:rFonts w:hint="eastAsia" w:ascii="宋体" w:hAnsi="宋体" w:eastAsia="宋体" w:cs="宋体"/>
          <w:b w:val="0"/>
          <w:bCs w:val="0"/>
          <w:sz w:val="24"/>
          <w:szCs w:val="24"/>
          <w:lang w:val="en-US" w:eastAsia="zh-CN"/>
        </w:rPr>
        <w:t>：</w:t>
      </w:r>
    </w:p>
    <w:p w14:paraId="4A74EF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b w:val="0"/>
          <w:bCs w:val="0"/>
          <w:sz w:val="24"/>
          <w:szCs w:val="24"/>
          <w:lang w:val="en-US"/>
        </w:rPr>
      </w:pPr>
    </w:p>
    <w:p w14:paraId="2AA2F3B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outlineLvl w:val="9"/>
        <w:rPr>
          <w:rFonts w:hint="eastAsia" w:ascii="宋体" w:hAnsi="宋体" w:eastAsia="宋体" w:cs="宋体"/>
          <w:b w:val="0"/>
          <w:bCs w:val="0"/>
          <w:color w:val="FF0000"/>
          <w:sz w:val="24"/>
          <w:szCs w:val="24"/>
          <w:lang w:val="en-US"/>
        </w:rPr>
      </w:pPr>
      <w:r>
        <w:rPr>
          <w:rFonts w:hint="eastAsia" w:ascii="宋体" w:hAnsi="宋体" w:eastAsia="宋体" w:cs="宋体"/>
          <w:b w:val="0"/>
          <w:bCs w:val="0"/>
          <w:sz w:val="24"/>
          <w:szCs w:val="24"/>
          <w:lang w:val="en-US"/>
        </w:rPr>
        <w:t xml:space="preserve">年     月    日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en-US"/>
        </w:rPr>
        <w:t>年     月     日</w:t>
      </w:r>
    </w:p>
    <w:p w14:paraId="7C580063">
      <w:pPr>
        <w:pStyle w:val="4"/>
        <w:keepNext/>
        <w:keepLines/>
        <w:pageBreakBefore w:val="0"/>
        <w:widowControl w:val="0"/>
        <w:kinsoku/>
        <w:wordWrap/>
        <w:overflowPunct/>
        <w:topLinePunct w:val="0"/>
        <w:autoSpaceDE/>
        <w:autoSpaceDN/>
        <w:bidi w:val="0"/>
        <w:adjustRightInd/>
        <w:snapToGrid/>
        <w:spacing w:line="579" w:lineRule="auto"/>
        <w:jc w:val="center"/>
        <w:textAlignment w:val="auto"/>
        <w:rPr>
          <w:rFonts w:hint="eastAsia"/>
          <w:color w:val="auto"/>
        </w:rPr>
        <w:sectPr>
          <w:pgSz w:w="11905" w:h="16838"/>
          <w:pgMar w:top="1247" w:right="1304" w:bottom="1247" w:left="1304"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bookmarkStart w:id="153" w:name="_Toc23258622"/>
      <w:bookmarkStart w:id="154" w:name="_Toc26541333"/>
      <w:bookmarkStart w:id="155" w:name="_Toc9064"/>
    </w:p>
    <w:p w14:paraId="073A047A">
      <w:pPr>
        <w:pStyle w:val="4"/>
        <w:keepNext/>
        <w:keepLines/>
        <w:pageBreakBefore w:val="0"/>
        <w:widowControl w:val="0"/>
        <w:kinsoku/>
        <w:wordWrap/>
        <w:overflowPunct/>
        <w:topLinePunct w:val="0"/>
        <w:autoSpaceDE/>
        <w:autoSpaceDN/>
        <w:bidi w:val="0"/>
        <w:adjustRightInd/>
        <w:snapToGrid/>
        <w:spacing w:line="579" w:lineRule="auto"/>
        <w:jc w:val="center"/>
        <w:textAlignment w:val="auto"/>
        <w:rPr>
          <w:color w:val="auto"/>
        </w:rPr>
      </w:pPr>
      <w:bookmarkStart w:id="156" w:name="_Toc30642"/>
      <w:r>
        <w:rPr>
          <w:rFonts w:hint="eastAsia"/>
          <w:color w:val="auto"/>
        </w:rPr>
        <w:t>第</w:t>
      </w:r>
      <w:r>
        <w:rPr>
          <w:rFonts w:hint="eastAsia"/>
          <w:color w:val="auto"/>
          <w:lang w:val="en-US" w:eastAsia="zh-CN"/>
        </w:rPr>
        <w:t>六</w:t>
      </w:r>
      <w:r>
        <w:rPr>
          <w:rFonts w:hint="eastAsia"/>
          <w:color w:val="auto"/>
        </w:rPr>
        <w:t>章 投标文件</w:t>
      </w:r>
      <w:bookmarkEnd w:id="95"/>
      <w:bookmarkEnd w:id="96"/>
      <w:r>
        <w:rPr>
          <w:rFonts w:hint="eastAsia"/>
          <w:color w:val="auto"/>
        </w:rPr>
        <w:t>（格式）</w:t>
      </w:r>
      <w:bookmarkEnd w:id="97"/>
      <w:bookmarkEnd w:id="153"/>
      <w:bookmarkEnd w:id="154"/>
      <w:bookmarkEnd w:id="155"/>
      <w:bookmarkEnd w:id="156"/>
    </w:p>
    <w:p w14:paraId="73B2ABC5">
      <w:pPr>
        <w:widowControl/>
        <w:spacing w:line="400" w:lineRule="exact"/>
        <w:jc w:val="right"/>
        <w:rPr>
          <w:rFonts w:cs="仿宋" w:asciiTheme="minorEastAsia" w:hAnsiTheme="minorEastAsia" w:eastAsiaTheme="minorEastAsia"/>
          <w:b/>
          <w:color w:val="auto"/>
          <w:sz w:val="36"/>
          <w:szCs w:val="36"/>
          <w:bdr w:val="single" w:color="auto" w:sz="4" w:space="0"/>
          <w:shd w:val="pct10" w:color="auto" w:fill="FFFFFF"/>
        </w:rPr>
      </w:pPr>
      <w:r>
        <w:rPr>
          <w:rFonts w:hint="eastAsia" w:cs="仿宋" w:asciiTheme="minorEastAsia" w:hAnsiTheme="minorEastAsia" w:eastAsiaTheme="minorEastAsia"/>
          <w:b/>
          <w:color w:val="auto"/>
          <w:sz w:val="36"/>
          <w:szCs w:val="36"/>
          <w:bdr w:val="single" w:color="auto" w:sz="4" w:space="0"/>
          <w:shd w:val="pct10" w:color="auto" w:fill="FFFFFF"/>
        </w:rPr>
        <w:t>政府采购项目</w:t>
      </w:r>
    </w:p>
    <w:p w14:paraId="752F1144">
      <w:pPr>
        <w:rPr>
          <w:color w:val="auto"/>
        </w:rPr>
      </w:pPr>
    </w:p>
    <w:p w14:paraId="0CEC5A3D">
      <w:pPr>
        <w:widowControl/>
        <w:spacing w:line="440" w:lineRule="exact"/>
        <w:rPr>
          <w:rFonts w:cs="仿宋" w:asciiTheme="minorEastAsia" w:hAnsiTheme="minorEastAsia" w:eastAsiaTheme="minorEastAsia"/>
          <w:bCs/>
          <w:color w:val="auto"/>
          <w:sz w:val="32"/>
          <w:szCs w:val="32"/>
        </w:rPr>
      </w:pPr>
      <w:r>
        <w:rPr>
          <w:rFonts w:hint="eastAsia" w:ascii="宋体" w:hAnsi="宋体" w:cs="宋体"/>
          <w:b/>
          <w:bCs/>
          <w:color w:val="auto"/>
          <w:kern w:val="44"/>
          <w:sz w:val="32"/>
          <w:szCs w:val="32"/>
        </w:rPr>
        <w:t>项目编号</w:t>
      </w:r>
      <w:r>
        <w:rPr>
          <w:rFonts w:hint="eastAsia" w:ascii="宋体" w:hAnsi="宋体" w:cs="宋体"/>
          <w:b/>
          <w:bCs/>
          <w:color w:val="auto"/>
          <w:kern w:val="44"/>
          <w:sz w:val="32"/>
          <w:szCs w:val="32"/>
          <w:lang w:eastAsia="zh-CN"/>
        </w:rPr>
        <w:t>：</w:t>
      </w:r>
      <w:r>
        <w:rPr>
          <w:rFonts w:hint="eastAsia" w:cs="仿宋" w:asciiTheme="minorEastAsia" w:hAnsiTheme="minorEastAsia" w:eastAsiaTheme="minorEastAsia"/>
          <w:bCs/>
          <w:color w:val="auto"/>
          <w:sz w:val="32"/>
          <w:szCs w:val="32"/>
        </w:rPr>
        <w:t xml:space="preserve"> </w:t>
      </w:r>
    </w:p>
    <w:p w14:paraId="35B6E2DD">
      <w:pPr>
        <w:spacing w:line="480" w:lineRule="exact"/>
        <w:rPr>
          <w:rFonts w:ascii="宋体" w:hAnsi="宋体"/>
          <w:b/>
          <w:color w:val="auto"/>
          <w:sz w:val="180"/>
          <w:szCs w:val="48"/>
        </w:rPr>
      </w:pPr>
    </w:p>
    <w:p w14:paraId="7FC0164D">
      <w:pPr>
        <w:spacing w:line="480" w:lineRule="exact"/>
        <w:rPr>
          <w:rFonts w:ascii="宋体" w:hAnsi="宋体"/>
          <w:b/>
          <w:color w:val="auto"/>
          <w:sz w:val="180"/>
          <w:szCs w:val="48"/>
        </w:rPr>
      </w:pPr>
    </w:p>
    <w:p w14:paraId="2ADC2252">
      <w:pPr>
        <w:spacing w:line="480" w:lineRule="exact"/>
        <w:rPr>
          <w:rFonts w:ascii="宋体" w:hAnsi="宋体"/>
          <w:b/>
          <w:color w:val="auto"/>
          <w:sz w:val="180"/>
          <w:szCs w:val="48"/>
        </w:rPr>
      </w:pPr>
    </w:p>
    <w:p w14:paraId="48CF94EE">
      <w:pPr>
        <w:spacing w:line="480" w:lineRule="exact"/>
        <w:rPr>
          <w:rFonts w:ascii="宋体" w:hAnsi="宋体"/>
          <w:b/>
          <w:color w:val="auto"/>
          <w:sz w:val="180"/>
          <w:szCs w:val="48"/>
        </w:rPr>
      </w:pPr>
    </w:p>
    <w:p w14:paraId="7B0EE5C4">
      <w:pPr>
        <w:pStyle w:val="72"/>
        <w:spacing w:line="360" w:lineRule="auto"/>
        <w:ind w:left="0" w:leftChars="0" w:firstLine="0" w:firstLineChars="0"/>
        <w:jc w:val="center"/>
        <w:rPr>
          <w:rFonts w:hint="eastAsia" w:ascii="宋体" w:hAnsi="宋体" w:eastAsia="宋体"/>
          <w:b/>
          <w:color w:val="auto"/>
          <w:sz w:val="44"/>
          <w:szCs w:val="20"/>
          <w:lang w:eastAsia="zh-CN"/>
        </w:rPr>
      </w:pPr>
      <w:r>
        <w:rPr>
          <w:rFonts w:hint="eastAsia" w:ascii="宋体" w:hAnsi="宋体"/>
          <w:b/>
          <w:color w:val="auto"/>
          <w:sz w:val="44"/>
          <w:szCs w:val="20"/>
          <w:u w:val="single"/>
          <w:lang w:eastAsia="zh-CN"/>
        </w:rPr>
        <w:t>（</w:t>
      </w:r>
      <w:r>
        <w:rPr>
          <w:rFonts w:hint="eastAsia" w:ascii="宋体" w:hAnsi="宋体"/>
          <w:b/>
          <w:color w:val="auto"/>
          <w:sz w:val="44"/>
          <w:szCs w:val="20"/>
          <w:u w:val="single"/>
          <w:lang w:val="en-US" w:eastAsia="zh-CN"/>
        </w:rPr>
        <w:t>项目名称</w:t>
      </w:r>
      <w:r>
        <w:rPr>
          <w:rFonts w:hint="eastAsia" w:ascii="宋体" w:hAnsi="宋体"/>
          <w:b/>
          <w:color w:val="auto"/>
          <w:sz w:val="44"/>
          <w:szCs w:val="20"/>
          <w:u w:val="single"/>
          <w:lang w:eastAsia="zh-CN"/>
        </w:rPr>
        <w:t>）</w:t>
      </w:r>
    </w:p>
    <w:p w14:paraId="5830D069">
      <w:pPr>
        <w:rPr>
          <w:color w:val="auto"/>
        </w:rPr>
      </w:pPr>
    </w:p>
    <w:p w14:paraId="2D399CDF">
      <w:pPr>
        <w:rPr>
          <w:color w:val="auto"/>
        </w:rPr>
      </w:pPr>
    </w:p>
    <w:p w14:paraId="477653B5">
      <w:pPr>
        <w:pStyle w:val="2"/>
        <w:rPr>
          <w:color w:val="auto"/>
          <w:lang w:val="en-US" w:bidi="ar-SA"/>
        </w:rPr>
      </w:pPr>
    </w:p>
    <w:p w14:paraId="069E420B">
      <w:pPr>
        <w:rPr>
          <w:color w:val="auto"/>
        </w:rPr>
      </w:pPr>
    </w:p>
    <w:p w14:paraId="22749AA6">
      <w:pPr>
        <w:spacing w:line="360" w:lineRule="auto"/>
        <w:jc w:val="center"/>
        <w:rPr>
          <w:rFonts w:ascii="宋体" w:hAnsi="宋体"/>
          <w:b/>
          <w:color w:val="auto"/>
          <w:sz w:val="28"/>
          <w:szCs w:val="28"/>
        </w:rPr>
      </w:pPr>
      <w:r>
        <w:rPr>
          <w:rFonts w:hint="eastAsia" w:ascii="宋体" w:hAnsi="宋体"/>
          <w:color w:val="auto"/>
          <w:sz w:val="72"/>
          <w:szCs w:val="72"/>
        </w:rPr>
        <w:t>投标文件</w:t>
      </w:r>
    </w:p>
    <w:p w14:paraId="6388618F">
      <w:pPr>
        <w:spacing w:line="360" w:lineRule="auto"/>
        <w:rPr>
          <w:rFonts w:ascii="宋体" w:hAnsi="宋体"/>
          <w:b/>
          <w:color w:val="auto"/>
          <w:sz w:val="28"/>
          <w:szCs w:val="28"/>
        </w:rPr>
      </w:pPr>
    </w:p>
    <w:p w14:paraId="6E364478">
      <w:pPr>
        <w:spacing w:line="360" w:lineRule="auto"/>
        <w:jc w:val="center"/>
        <w:rPr>
          <w:rFonts w:ascii="宋体" w:hAnsi="宋体"/>
          <w:b/>
          <w:color w:val="auto"/>
          <w:sz w:val="28"/>
          <w:szCs w:val="28"/>
        </w:rPr>
      </w:pPr>
    </w:p>
    <w:p w14:paraId="4115E913">
      <w:pPr>
        <w:widowControl/>
        <w:spacing w:line="360" w:lineRule="auto"/>
        <w:ind w:left="199" w:leftChars="95" w:firstLine="360" w:firstLineChars="150"/>
        <w:rPr>
          <w:rFonts w:ascii="宋体" w:hAnsi="宋体"/>
          <w:color w:val="auto"/>
          <w:sz w:val="24"/>
          <w:szCs w:val="24"/>
        </w:rPr>
      </w:pPr>
    </w:p>
    <w:p w14:paraId="2233AB02">
      <w:pPr>
        <w:widowControl/>
        <w:spacing w:line="360" w:lineRule="auto"/>
        <w:ind w:left="199" w:leftChars="95" w:firstLine="360" w:firstLineChars="150"/>
        <w:rPr>
          <w:rFonts w:ascii="宋体" w:hAnsi="宋体"/>
          <w:color w:val="auto"/>
          <w:sz w:val="24"/>
          <w:szCs w:val="24"/>
        </w:rPr>
      </w:pPr>
    </w:p>
    <w:p w14:paraId="4E09323A">
      <w:pPr>
        <w:pStyle w:val="38"/>
        <w:rPr>
          <w:color w:val="auto"/>
        </w:rPr>
      </w:pPr>
    </w:p>
    <w:p w14:paraId="7ADF2FA1">
      <w:pPr>
        <w:rPr>
          <w:color w:val="auto"/>
        </w:rPr>
      </w:pPr>
    </w:p>
    <w:p w14:paraId="0FC99D85">
      <w:pPr>
        <w:rPr>
          <w:color w:val="auto"/>
        </w:rPr>
      </w:pPr>
    </w:p>
    <w:p w14:paraId="4FC14409">
      <w:pPr>
        <w:widowControl/>
        <w:spacing w:line="360" w:lineRule="auto"/>
        <w:ind w:left="199" w:leftChars="95" w:firstLine="360" w:firstLineChars="150"/>
        <w:rPr>
          <w:rFonts w:ascii="宋体" w:hAnsi="宋体"/>
          <w:color w:val="auto"/>
          <w:sz w:val="24"/>
          <w:szCs w:val="24"/>
          <w:u w:val="single"/>
        </w:rPr>
      </w:pPr>
    </w:p>
    <w:p w14:paraId="153327F7">
      <w:pPr>
        <w:snapToGrid w:val="0"/>
        <w:spacing w:line="360" w:lineRule="auto"/>
        <w:ind w:firstLine="640" w:firstLineChars="200"/>
        <w:jc w:val="left"/>
        <w:rPr>
          <w:rFonts w:ascii="宋体"/>
          <w:color w:val="auto"/>
          <w:sz w:val="32"/>
          <w:szCs w:val="32"/>
          <w:u w:val="single"/>
        </w:rPr>
      </w:pPr>
      <w:bookmarkStart w:id="157" w:name="_Toc528240831"/>
      <w:bookmarkStart w:id="158" w:name="_Toc484890086"/>
      <w:r>
        <w:rPr>
          <w:rFonts w:hint="eastAsia" w:ascii="宋体" w:hAnsi="宋体" w:cs="宋体"/>
          <w:color w:val="auto"/>
          <w:sz w:val="32"/>
          <w:szCs w:val="32"/>
          <w:lang w:val="zh-CN"/>
        </w:rPr>
        <w:t>供应商（单位名称及公章）：</w:t>
      </w:r>
      <w:r>
        <w:rPr>
          <w:rFonts w:hint="eastAsia" w:ascii="宋体" w:hAnsi="宋体" w:cs="宋体"/>
          <w:color w:val="auto"/>
          <w:sz w:val="24"/>
          <w:szCs w:val="24"/>
        </w:rPr>
        <w:t>____________________________</w:t>
      </w:r>
    </w:p>
    <w:p w14:paraId="07459242">
      <w:pPr>
        <w:snapToGrid w:val="0"/>
        <w:spacing w:line="360" w:lineRule="auto"/>
        <w:ind w:firstLine="640" w:firstLineChars="200"/>
        <w:jc w:val="left"/>
        <w:rPr>
          <w:color w:val="auto"/>
        </w:rPr>
      </w:pPr>
      <w:r>
        <w:rPr>
          <w:rFonts w:hint="eastAsia" w:ascii="宋体" w:hAnsi="宋体" w:cs="宋体"/>
          <w:color w:val="auto"/>
          <w:sz w:val="32"/>
          <w:szCs w:val="32"/>
          <w:lang w:val="zh-CN"/>
        </w:rPr>
        <w:t>法定代表人</w:t>
      </w:r>
      <w:r>
        <w:rPr>
          <w:rFonts w:hint="eastAsia" w:ascii="宋体" w:hAnsi="宋体" w:cs="宋体"/>
          <w:color w:val="auto"/>
          <w:sz w:val="32"/>
          <w:szCs w:val="32"/>
        </w:rPr>
        <w:t>或</w:t>
      </w:r>
      <w:r>
        <w:rPr>
          <w:rFonts w:hint="eastAsia" w:ascii="宋体" w:hAnsi="宋体" w:cs="宋体"/>
          <w:color w:val="auto"/>
          <w:sz w:val="32"/>
          <w:szCs w:val="32"/>
          <w:lang w:val="zh-CN"/>
        </w:rPr>
        <w:t>被授权人（签字</w:t>
      </w:r>
      <w:r>
        <w:rPr>
          <w:rFonts w:hint="eastAsia" w:ascii="宋体" w:hAnsi="宋体" w:cs="宋体"/>
          <w:color w:val="auto"/>
          <w:sz w:val="32"/>
          <w:szCs w:val="32"/>
        </w:rPr>
        <w:t>或盖章</w:t>
      </w:r>
      <w:r>
        <w:rPr>
          <w:rFonts w:hint="eastAsia" w:ascii="宋体" w:hAnsi="宋体" w:cs="宋体"/>
          <w:color w:val="auto"/>
          <w:sz w:val="32"/>
          <w:szCs w:val="32"/>
          <w:lang w:val="zh-CN"/>
        </w:rPr>
        <w:t>）：</w:t>
      </w:r>
      <w:r>
        <w:rPr>
          <w:rFonts w:hint="eastAsia" w:ascii="宋体" w:hAnsi="宋体" w:cs="宋体"/>
          <w:color w:val="auto"/>
          <w:sz w:val="24"/>
          <w:szCs w:val="24"/>
        </w:rPr>
        <w:t>_________________</w:t>
      </w:r>
    </w:p>
    <w:p w14:paraId="569EEFBA">
      <w:pPr>
        <w:snapToGrid w:val="0"/>
        <w:spacing w:line="360" w:lineRule="auto"/>
        <w:ind w:firstLine="640" w:firstLineChars="200"/>
        <w:jc w:val="left"/>
        <w:rPr>
          <w:rFonts w:ascii="宋体"/>
          <w:color w:val="auto"/>
          <w:sz w:val="36"/>
          <w:szCs w:val="36"/>
          <w:u w:val="single"/>
        </w:rPr>
      </w:pPr>
      <w:r>
        <w:rPr>
          <w:rFonts w:hint="eastAsia" w:ascii="宋体" w:hAnsi="宋体" w:cs="宋体"/>
          <w:color w:val="auto"/>
          <w:sz w:val="32"/>
          <w:szCs w:val="32"/>
        </w:rPr>
        <w:t>日期</w:t>
      </w:r>
      <w:r>
        <w:rPr>
          <w:rFonts w:hint="eastAsia" w:ascii="宋体" w:hAnsi="宋体" w:cs="宋体"/>
          <w:color w:val="auto"/>
          <w:sz w:val="32"/>
          <w:szCs w:val="32"/>
          <w:lang w:val="zh-CN"/>
        </w:rPr>
        <w:t>：</w:t>
      </w:r>
      <w:r>
        <w:rPr>
          <w:rFonts w:hint="eastAsia" w:ascii="宋体" w:hAnsi="宋体" w:cs="宋体"/>
          <w:color w:val="auto"/>
          <w:sz w:val="24"/>
          <w:szCs w:val="24"/>
        </w:rPr>
        <w:t>________________________________________________________</w:t>
      </w:r>
    </w:p>
    <w:p w14:paraId="5538BAFA">
      <w:pPr>
        <w:pStyle w:val="3"/>
        <w:rPr>
          <w:color w:val="auto"/>
        </w:rPr>
      </w:pPr>
    </w:p>
    <w:p w14:paraId="7998FDD0">
      <w:pPr>
        <w:widowControl/>
        <w:jc w:val="center"/>
        <w:rPr>
          <w:color w:val="auto"/>
          <w:sz w:val="52"/>
          <w:szCs w:val="18"/>
        </w:rPr>
      </w:pPr>
      <w:r>
        <w:rPr>
          <w:rFonts w:hint="eastAsia"/>
          <w:color w:val="auto"/>
          <w:sz w:val="52"/>
          <w:szCs w:val="18"/>
        </w:rPr>
        <w:t>目   录</w:t>
      </w:r>
    </w:p>
    <w:p w14:paraId="233D3A0A">
      <w:pPr>
        <w:widowControl/>
        <w:jc w:val="left"/>
        <w:rPr>
          <w:color w:val="auto"/>
          <w:sz w:val="36"/>
        </w:rPr>
      </w:pPr>
    </w:p>
    <w:p w14:paraId="0995B562">
      <w:pPr>
        <w:pageBreakBefore w:val="0"/>
        <w:widowControl/>
        <w:numPr>
          <w:ilvl w:val="0"/>
          <w:numId w:val="14"/>
        </w:numPr>
        <w:kinsoku/>
        <w:wordWrap/>
        <w:overflowPunct/>
        <w:topLinePunct w:val="0"/>
        <w:autoSpaceDE/>
        <w:autoSpaceDN/>
        <w:bidi w:val="0"/>
        <w:adjustRightInd/>
        <w:snapToGrid/>
        <w:spacing w:line="720" w:lineRule="exact"/>
        <w:ind w:firstLine="320" w:firstLineChars="100"/>
        <w:jc w:val="left"/>
        <w:textAlignment w:val="auto"/>
        <w:rPr>
          <w:rFonts w:hint="eastAsia"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投标函</w:t>
      </w:r>
    </w:p>
    <w:p w14:paraId="3B7B11FF">
      <w:pPr>
        <w:pageBreakBefore w:val="0"/>
        <w:widowControl/>
        <w:numPr>
          <w:ilvl w:val="0"/>
          <w:numId w:val="14"/>
        </w:numPr>
        <w:kinsoku/>
        <w:wordWrap/>
        <w:overflowPunct/>
        <w:topLinePunct w:val="0"/>
        <w:autoSpaceDE/>
        <w:autoSpaceDN/>
        <w:bidi w:val="0"/>
        <w:adjustRightInd/>
        <w:snapToGrid/>
        <w:spacing w:line="720" w:lineRule="exact"/>
        <w:ind w:firstLine="320" w:firstLineChars="100"/>
        <w:jc w:val="left"/>
        <w:textAlignment w:val="auto"/>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投标一览表</w:t>
      </w:r>
    </w:p>
    <w:p w14:paraId="4C91C7B0">
      <w:pPr>
        <w:pStyle w:val="5"/>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三</w:t>
      </w:r>
      <w:r>
        <w:rPr>
          <w:rFonts w:hint="eastAsia" w:cs="仿宋" w:asciiTheme="minorEastAsia" w:hAnsiTheme="minorEastAsia" w:eastAsiaTheme="minorEastAsia"/>
          <w:b w:val="0"/>
          <w:color w:val="auto"/>
          <w:szCs w:val="28"/>
          <w:lang w:eastAsia="zh-CN"/>
        </w:rPr>
        <w:t>、</w:t>
      </w:r>
      <w:r>
        <w:rPr>
          <w:rFonts w:hint="eastAsia" w:cs="仿宋" w:asciiTheme="minorEastAsia" w:hAnsiTheme="minorEastAsia" w:eastAsiaTheme="minorEastAsia"/>
          <w:b w:val="0"/>
          <w:color w:val="auto"/>
          <w:szCs w:val="28"/>
        </w:rPr>
        <w:t>资格证明文件</w:t>
      </w:r>
    </w:p>
    <w:p w14:paraId="3DC9ABB3">
      <w:pPr>
        <w:pStyle w:val="5"/>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四、技术商务偏离表</w:t>
      </w:r>
    </w:p>
    <w:p w14:paraId="6BE1A8C0">
      <w:pPr>
        <w:pStyle w:val="5"/>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五、投标方案</w:t>
      </w:r>
    </w:p>
    <w:p w14:paraId="3DDEC1F0">
      <w:pPr>
        <w:pageBreakBefore w:val="0"/>
        <w:widowControl/>
        <w:kinsoku/>
        <w:wordWrap/>
        <w:overflowPunct/>
        <w:topLinePunct w:val="0"/>
        <w:autoSpaceDE/>
        <w:autoSpaceDN/>
        <w:bidi w:val="0"/>
        <w:adjustRightInd/>
        <w:snapToGrid/>
        <w:spacing w:line="720" w:lineRule="exact"/>
        <w:ind w:firstLine="320" w:firstLineChars="100"/>
        <w:jc w:val="left"/>
        <w:textAlignment w:val="auto"/>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六、</w:t>
      </w:r>
      <w:r>
        <w:rPr>
          <w:rFonts w:hint="eastAsia" w:cs="仿宋" w:asciiTheme="minorEastAsia" w:hAnsiTheme="minorEastAsia" w:eastAsiaTheme="minorEastAsia"/>
          <w:bCs/>
          <w:color w:val="auto"/>
          <w:sz w:val="32"/>
          <w:szCs w:val="28"/>
          <w:lang w:val="en-US" w:eastAsia="zh-CN"/>
        </w:rPr>
        <w:t>供应商</w:t>
      </w:r>
      <w:r>
        <w:rPr>
          <w:rFonts w:hint="eastAsia" w:cs="仿宋" w:asciiTheme="minorEastAsia" w:hAnsiTheme="minorEastAsia" w:eastAsiaTheme="minorEastAsia"/>
          <w:bCs/>
          <w:color w:val="auto"/>
          <w:sz w:val="32"/>
          <w:szCs w:val="28"/>
        </w:rPr>
        <w:t>承诺书</w:t>
      </w:r>
    </w:p>
    <w:p w14:paraId="7AF6E718">
      <w:pPr>
        <w:widowControl/>
        <w:spacing w:line="360" w:lineRule="auto"/>
        <w:jc w:val="left"/>
        <w:rPr>
          <w:rFonts w:ascii="Calibri Light" w:hAnsi="Calibri Light"/>
          <w:b/>
          <w:bCs/>
          <w:color w:val="auto"/>
          <w:sz w:val="36"/>
          <w:szCs w:val="32"/>
        </w:rPr>
      </w:pPr>
      <w:r>
        <w:rPr>
          <w:color w:val="auto"/>
          <w:sz w:val="22"/>
        </w:rPr>
        <w:br w:type="page"/>
      </w:r>
    </w:p>
    <w:bookmarkEnd w:id="157"/>
    <w:bookmarkEnd w:id="158"/>
    <w:p w14:paraId="1A9ACCDC">
      <w:pPr>
        <w:pStyle w:val="5"/>
        <w:spacing w:before="0" w:after="0"/>
        <w:ind w:firstLine="482" w:firstLineChars="150"/>
        <w:jc w:val="center"/>
        <w:rPr>
          <w:color w:val="auto"/>
        </w:rPr>
      </w:pPr>
      <w:bookmarkStart w:id="159" w:name="_Toc23258623"/>
      <w:bookmarkStart w:id="160" w:name="_Toc26541334"/>
      <w:bookmarkStart w:id="161" w:name="_Toc484890087"/>
      <w:bookmarkStart w:id="162" w:name="_Toc23258626"/>
      <w:bookmarkStart w:id="163" w:name="_Toc26541337"/>
      <w:r>
        <w:rPr>
          <w:rFonts w:hint="eastAsia"/>
          <w:color w:val="auto"/>
        </w:rPr>
        <w:t>一、投标函</w:t>
      </w:r>
      <w:bookmarkEnd w:id="159"/>
      <w:bookmarkEnd w:id="160"/>
    </w:p>
    <w:p w14:paraId="14D68FB6">
      <w:pPr>
        <w:spacing w:line="360" w:lineRule="auto"/>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安康尚昊招标代理有限公司</w:t>
      </w:r>
    </w:p>
    <w:p w14:paraId="4D2F38D4">
      <w:pPr>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我方确认收到贵方提供的项目及其相关服务的招标文件的全部内容。我方</w:t>
      </w:r>
      <w:r>
        <w:rPr>
          <w:rFonts w:hint="eastAsia" w:ascii="宋体" w:hAnsi="宋体" w:cs="宋体"/>
          <w:bCs/>
          <w:sz w:val="24"/>
          <w:szCs w:val="24"/>
          <w:u w:val="single"/>
        </w:rPr>
        <w:t>（投标人名称）</w:t>
      </w:r>
      <w:r>
        <w:rPr>
          <w:rFonts w:hint="eastAsia" w:ascii="宋体" w:hAnsi="宋体" w:cs="宋体"/>
          <w:bCs/>
          <w:sz w:val="24"/>
          <w:szCs w:val="24"/>
        </w:rPr>
        <w:t>作为本项目投标人正式授权</w:t>
      </w:r>
      <w:r>
        <w:rPr>
          <w:rFonts w:hint="eastAsia" w:ascii="宋体" w:hAnsi="宋体" w:cs="宋体"/>
          <w:bCs/>
          <w:sz w:val="24"/>
          <w:szCs w:val="24"/>
          <w:u w:val="single"/>
        </w:rPr>
        <w:t>（被授权代表全名、职务）</w:t>
      </w:r>
      <w:r>
        <w:rPr>
          <w:rFonts w:hint="eastAsia" w:ascii="宋体" w:hAnsi="宋体" w:cs="宋体"/>
          <w:bCs/>
          <w:sz w:val="24"/>
          <w:szCs w:val="24"/>
        </w:rPr>
        <w:t>代表我方进行有关投标的一切事宜。在此提交的投标文件。我方已完全明白招标文件的所有条款要求，并</w:t>
      </w:r>
      <w:r>
        <w:rPr>
          <w:rFonts w:hint="eastAsia" w:ascii="宋体" w:hAnsi="宋体" w:cs="宋体"/>
          <w:kern w:val="0"/>
          <w:sz w:val="24"/>
          <w:szCs w:val="24"/>
        </w:rPr>
        <w:t>声明如下</w:t>
      </w:r>
      <w:r>
        <w:rPr>
          <w:rFonts w:hint="eastAsia" w:ascii="宋体" w:hAnsi="宋体" w:cs="宋体"/>
          <w:bCs/>
          <w:sz w:val="24"/>
          <w:szCs w:val="24"/>
        </w:rPr>
        <w:t>：</w:t>
      </w:r>
    </w:p>
    <w:p w14:paraId="1492EF39">
      <w:pPr>
        <w:spacing w:line="360" w:lineRule="auto"/>
        <w:ind w:firstLine="480" w:firstLineChars="200"/>
        <w:rPr>
          <w:rFonts w:ascii="宋体"/>
          <w:sz w:val="24"/>
          <w:szCs w:val="24"/>
        </w:rPr>
      </w:pPr>
      <w:r>
        <w:rPr>
          <w:rFonts w:hint="eastAsia" w:ascii="宋体" w:hAnsi="宋体" w:cs="宋体"/>
          <w:sz w:val="24"/>
          <w:szCs w:val="24"/>
        </w:rPr>
        <w:t>1.我方决定参加：</w:t>
      </w:r>
      <w:r>
        <w:rPr>
          <w:rFonts w:hint="eastAsia" w:ascii="宋体" w:hAnsi="宋体" w:cs="宋体"/>
          <w:sz w:val="24"/>
          <w:szCs w:val="24"/>
          <w:u w:val="single"/>
        </w:rPr>
        <w:t>项目名称</w:t>
      </w:r>
      <w:r>
        <w:rPr>
          <w:rFonts w:hint="eastAsia" w:ascii="宋体" w:hAnsi="宋体" w:cs="宋体"/>
          <w:sz w:val="24"/>
          <w:szCs w:val="24"/>
          <w:u w:val="single"/>
          <w:lang w:eastAsia="zh-CN"/>
        </w:rPr>
        <w:t>：</w:t>
      </w:r>
      <w:r>
        <w:rPr>
          <w:rFonts w:hint="eastAsia" w:ascii="宋体" w:hAnsi="宋体" w:cs="宋体"/>
          <w:sz w:val="24"/>
          <w:szCs w:val="24"/>
          <w:u w:val="single"/>
        </w:rPr>
        <w:t>（项目编号：</w:t>
      </w:r>
      <w:r>
        <w:rPr>
          <w:rFonts w:hint="eastAsia" w:ascii="宋体" w:hAnsi="宋体" w:cs="宋体"/>
          <w:sz w:val="24"/>
          <w:szCs w:val="24"/>
          <w:u w:val="single"/>
          <w:lang w:val="en-US" w:eastAsia="zh-CN"/>
        </w:rPr>
        <w:t xml:space="preserve"> ）</w:t>
      </w:r>
      <w:r>
        <w:rPr>
          <w:rFonts w:hint="eastAsia" w:ascii="宋体" w:hAnsi="宋体" w:cs="宋体"/>
          <w:sz w:val="24"/>
          <w:szCs w:val="24"/>
        </w:rPr>
        <w:t>的报价，我公司的</w:t>
      </w:r>
      <w:r>
        <w:rPr>
          <w:rFonts w:hint="eastAsia" w:ascii="宋体" w:hAnsi="宋体" w:cs="宋体"/>
          <w:sz w:val="24"/>
          <w:szCs w:val="24"/>
          <w:lang w:val="en-US" w:eastAsia="zh-CN"/>
        </w:rPr>
        <w:t>投标</w:t>
      </w:r>
      <w:r>
        <w:rPr>
          <w:rFonts w:hint="eastAsia" w:ascii="宋体" w:hAnsi="宋体" w:cs="宋体"/>
          <w:sz w:val="24"/>
          <w:szCs w:val="24"/>
        </w:rPr>
        <w:t>总报价为：</w:t>
      </w:r>
    </w:p>
    <w:p w14:paraId="5341F332">
      <w:pPr>
        <w:spacing w:line="360" w:lineRule="auto"/>
        <w:ind w:firstLine="480" w:firstLineChars="200"/>
        <w:rPr>
          <w:rFonts w:ascii="宋体" w:hAnsi="宋体" w:cs="宋体"/>
          <w:sz w:val="24"/>
          <w:szCs w:val="24"/>
        </w:rPr>
      </w:pPr>
      <w:r>
        <w:rPr>
          <w:rFonts w:hint="eastAsia" w:ascii="宋体" w:hAnsi="宋体" w:cs="宋体"/>
          <w:sz w:val="24"/>
          <w:szCs w:val="24"/>
        </w:rPr>
        <w:t>人民币（大写）：______________元；（小写）￥：______元；</w:t>
      </w:r>
    </w:p>
    <w:p w14:paraId="00922AC2">
      <w:pPr>
        <w:spacing w:line="360" w:lineRule="auto"/>
        <w:ind w:firstLine="480" w:firstLineChars="200"/>
        <w:rPr>
          <w:rFonts w:ascii="宋体" w:hAnsi="宋体" w:cs="宋体"/>
          <w:sz w:val="24"/>
          <w:szCs w:val="24"/>
        </w:rPr>
      </w:pPr>
      <w:r>
        <w:rPr>
          <w:rFonts w:hint="eastAsia" w:ascii="宋体" w:hAnsi="宋体" w:cs="宋体"/>
          <w:sz w:val="24"/>
          <w:szCs w:val="24"/>
        </w:rPr>
        <w:t>2.本投标文件的有效期为投标文件递交截止日起</w:t>
      </w:r>
      <w:r>
        <w:rPr>
          <w:rFonts w:hint="eastAsia" w:ascii="宋体" w:hAnsi="宋体" w:cs="宋体"/>
          <w:sz w:val="24"/>
          <w:szCs w:val="24"/>
          <w:u w:val="single"/>
        </w:rPr>
        <w:t xml:space="preserve"> （有效期不得少于90天） </w:t>
      </w:r>
      <w:r>
        <w:rPr>
          <w:rFonts w:hint="eastAsia" w:ascii="宋体" w:hAnsi="宋体" w:cs="宋体"/>
          <w:sz w:val="24"/>
          <w:szCs w:val="24"/>
        </w:rPr>
        <w:t>日历天有效，如被确定为中标单位，有效期将延至合同终止日为止，投标文件始终有效并不撤回已递交的投标文件。</w:t>
      </w:r>
    </w:p>
    <w:p w14:paraId="591DAC55">
      <w:pPr>
        <w:spacing w:line="360" w:lineRule="auto"/>
        <w:ind w:firstLine="480" w:firstLineChars="200"/>
        <w:rPr>
          <w:rFonts w:ascii="宋体" w:hAnsi="宋体" w:cs="宋体"/>
          <w:sz w:val="24"/>
          <w:szCs w:val="24"/>
        </w:rPr>
      </w:pPr>
      <w:r>
        <w:rPr>
          <w:rFonts w:hint="eastAsia" w:ascii="宋体" w:hAnsi="宋体" w:cs="宋体"/>
          <w:sz w:val="24"/>
          <w:szCs w:val="24"/>
        </w:rPr>
        <w:t>3.我方已详细研究了招标文件的所有内容包括修正</w:t>
      </w:r>
      <w:r>
        <w:rPr>
          <w:rFonts w:hint="eastAsia" w:ascii="宋体" w:hAnsi="宋体" w:cs="宋体"/>
          <w:sz w:val="24"/>
          <w:szCs w:val="24"/>
          <w:lang w:eastAsia="zh-CN"/>
        </w:rPr>
        <w:t>（</w:t>
      </w:r>
      <w:r>
        <w:rPr>
          <w:rFonts w:hint="eastAsia" w:ascii="宋体" w:hAnsi="宋体" w:cs="宋体"/>
          <w:sz w:val="24"/>
          <w:szCs w:val="24"/>
        </w:rPr>
        <w:t>如果有</w:t>
      </w:r>
      <w:r>
        <w:rPr>
          <w:rFonts w:hint="eastAsia" w:ascii="宋体" w:hAnsi="宋体" w:cs="宋体"/>
          <w:sz w:val="24"/>
          <w:szCs w:val="24"/>
          <w:lang w:eastAsia="zh-CN"/>
        </w:rPr>
        <w:t>）</w:t>
      </w:r>
      <w:r>
        <w:rPr>
          <w:rFonts w:hint="eastAsia" w:ascii="宋体" w:hAnsi="宋体" w:cs="宋体"/>
          <w:sz w:val="24"/>
          <w:szCs w:val="24"/>
        </w:rPr>
        <w:t>和所有已提供的参考资料以及有关格式并完全明白，我方同意放弃对这些文件所提出异议的权利。</w:t>
      </w:r>
    </w:p>
    <w:p w14:paraId="693A6936">
      <w:pPr>
        <w:spacing w:line="360" w:lineRule="auto"/>
        <w:ind w:firstLine="480" w:firstLineChars="200"/>
        <w:rPr>
          <w:rFonts w:ascii="宋体" w:hAnsi="宋体" w:cs="宋体"/>
          <w:sz w:val="24"/>
          <w:szCs w:val="24"/>
        </w:rPr>
      </w:pPr>
      <w:r>
        <w:rPr>
          <w:rFonts w:hint="eastAsia" w:ascii="宋体" w:hAnsi="宋体" w:cs="宋体"/>
          <w:sz w:val="24"/>
          <w:szCs w:val="24"/>
        </w:rPr>
        <w:t>4.我方同意按照贵方可能提出的要求提供与报价有关的</w:t>
      </w:r>
      <w:r>
        <w:rPr>
          <w:rFonts w:hint="eastAsia" w:ascii="宋体" w:hAnsi="宋体" w:cs="宋体"/>
          <w:sz w:val="24"/>
          <w:szCs w:val="24"/>
          <w:lang w:eastAsia="zh-CN"/>
        </w:rPr>
        <w:t>任何其他</w:t>
      </w:r>
      <w:r>
        <w:rPr>
          <w:rFonts w:hint="eastAsia" w:ascii="宋体" w:hAnsi="宋体" w:cs="宋体"/>
          <w:sz w:val="24"/>
          <w:szCs w:val="24"/>
        </w:rPr>
        <w:t>材料或信息。</w:t>
      </w:r>
    </w:p>
    <w:p w14:paraId="44E45E7D">
      <w:pPr>
        <w:spacing w:line="360" w:lineRule="auto"/>
        <w:ind w:firstLine="480" w:firstLineChars="200"/>
        <w:rPr>
          <w:rFonts w:ascii="宋体" w:hAnsi="宋体" w:cs="宋体"/>
          <w:sz w:val="24"/>
          <w:szCs w:val="24"/>
        </w:rPr>
      </w:pPr>
      <w:r>
        <w:rPr>
          <w:rFonts w:hint="eastAsia" w:ascii="宋体" w:hAnsi="宋体" w:cs="宋体"/>
          <w:sz w:val="24"/>
          <w:szCs w:val="24"/>
        </w:rPr>
        <w:t>5.我方完全服从和尊重评委会所作的评定结果，同时清楚理解到最低报价并非意味着必定获得中标资格。</w:t>
      </w:r>
    </w:p>
    <w:p w14:paraId="16AFA824">
      <w:pPr>
        <w:spacing w:line="360" w:lineRule="auto"/>
        <w:ind w:firstLine="480" w:firstLineChars="200"/>
        <w:rPr>
          <w:rFonts w:ascii="宋体" w:hAnsi="宋体" w:cs="宋体"/>
          <w:sz w:val="24"/>
          <w:szCs w:val="24"/>
        </w:rPr>
      </w:pPr>
      <w:r>
        <w:rPr>
          <w:rFonts w:hint="eastAsia" w:ascii="宋体" w:hAnsi="宋体" w:cs="宋体"/>
          <w:sz w:val="24"/>
          <w:szCs w:val="24"/>
        </w:rPr>
        <w:t xml:space="preserve">6.我方如被确定为中标单位，除不可抗力原因外，将在规定时间内与采购人签订合同，并保证履行投标文件以及投标文件修改书（如果有）中的全部责任和义务，按质、按量、按期完成《合同》中的全部任务。 </w:t>
      </w:r>
    </w:p>
    <w:p w14:paraId="2E5528EB">
      <w:pPr>
        <w:spacing w:line="360" w:lineRule="auto"/>
        <w:ind w:firstLine="480" w:firstLineChars="200"/>
        <w:rPr>
          <w:rFonts w:ascii="宋体" w:hAnsi="宋体" w:cs="宋体"/>
          <w:sz w:val="24"/>
          <w:szCs w:val="24"/>
        </w:rPr>
      </w:pPr>
      <w:r>
        <w:rPr>
          <w:rFonts w:hint="eastAsia" w:ascii="宋体" w:hAnsi="宋体" w:cs="宋体"/>
          <w:sz w:val="24"/>
          <w:szCs w:val="24"/>
        </w:rPr>
        <w:t>7.我方自行承担因投标文件错误、缺漏、不清晰而导致的一切后果。</w:t>
      </w:r>
    </w:p>
    <w:p w14:paraId="743F0507">
      <w:pPr>
        <w:spacing w:line="360" w:lineRule="auto"/>
        <w:ind w:firstLine="480" w:firstLineChars="200"/>
        <w:rPr>
          <w:rFonts w:ascii="宋体" w:hAnsi="宋体" w:cs="宋体"/>
          <w:strike/>
          <w:sz w:val="24"/>
          <w:szCs w:val="24"/>
        </w:rPr>
      </w:pPr>
      <w:r>
        <w:rPr>
          <w:rFonts w:hint="eastAsia" w:ascii="宋体" w:hAnsi="宋体" w:cs="宋体"/>
          <w:sz w:val="24"/>
          <w:szCs w:val="24"/>
        </w:rPr>
        <w:t>8.我方承诺在本次投标中提供的一切文件均为真实、有效、完整和准确的，绝无任何虚假、伪造和夸大</w:t>
      </w:r>
      <w:r>
        <w:rPr>
          <w:rFonts w:hint="eastAsia" w:ascii="宋体" w:hAnsi="宋体" w:cs="宋体"/>
          <w:sz w:val="24"/>
          <w:szCs w:val="24"/>
          <w:lang w:eastAsia="zh-CN"/>
        </w:rPr>
        <w:t>的成分</w:t>
      </w:r>
      <w:r>
        <w:rPr>
          <w:rFonts w:hint="eastAsia" w:ascii="宋体" w:hAnsi="宋体" w:cs="宋体"/>
          <w:sz w:val="24"/>
          <w:szCs w:val="24"/>
        </w:rPr>
        <w:t>，如有违法、违规、弄虚作假行为，造成的损失、不良后果及法律责任，一律由我方自行承担。</w:t>
      </w:r>
    </w:p>
    <w:p w14:paraId="1B5DE2D8">
      <w:pPr>
        <w:spacing w:line="360" w:lineRule="auto"/>
        <w:ind w:firstLine="480" w:firstLineChars="200"/>
        <w:rPr>
          <w:rFonts w:ascii="宋体" w:hAnsi="宋体" w:cs="宋体"/>
          <w:sz w:val="24"/>
          <w:szCs w:val="24"/>
        </w:rPr>
      </w:pPr>
      <w:r>
        <w:rPr>
          <w:rFonts w:hint="eastAsia" w:ascii="宋体" w:hAnsi="宋体" w:cs="宋体"/>
          <w:sz w:val="24"/>
          <w:szCs w:val="24"/>
        </w:rPr>
        <w:t>9. 我方如被确定为中标单位，我方同意按照招标文件规定及时向采购代理机构缴纳代理服务费。</w:t>
      </w:r>
    </w:p>
    <w:p w14:paraId="04D93085">
      <w:pPr>
        <w:spacing w:line="360" w:lineRule="auto"/>
        <w:ind w:firstLine="480" w:firstLineChars="200"/>
        <w:rPr>
          <w:rFonts w:ascii="宋体" w:hAnsi="宋体"/>
          <w:color w:val="auto"/>
          <w:sz w:val="24"/>
          <w:szCs w:val="24"/>
        </w:rPr>
      </w:pPr>
      <w:r>
        <w:rPr>
          <w:rFonts w:hint="eastAsia" w:ascii="宋体" w:hAnsi="宋体"/>
          <w:sz w:val="24"/>
          <w:szCs w:val="24"/>
          <w:lang w:eastAsia="zh-CN"/>
        </w:rPr>
        <w:t>10.</w:t>
      </w:r>
      <w:r>
        <w:rPr>
          <w:rFonts w:hint="eastAsia" w:ascii="宋体" w:hAnsi="宋体"/>
          <w:sz w:val="24"/>
          <w:szCs w:val="24"/>
        </w:rPr>
        <w:t>所有关于本投标文件的函电，请按下列地址联系。</w:t>
      </w:r>
    </w:p>
    <w:p w14:paraId="1206C87F">
      <w:pPr>
        <w:spacing w:line="360" w:lineRule="auto"/>
        <w:ind w:firstLine="211"/>
        <w:rPr>
          <w:rFonts w:hint="eastAsia" w:ascii="宋体" w:hAnsi="宋体" w:cs="仿宋"/>
          <w:color w:val="auto"/>
          <w:sz w:val="24"/>
          <w:szCs w:val="24"/>
        </w:rPr>
      </w:pPr>
    </w:p>
    <w:p w14:paraId="20B2ACC1">
      <w:pPr>
        <w:spacing w:line="360" w:lineRule="auto"/>
        <w:ind w:firstLine="211"/>
        <w:rPr>
          <w:rFonts w:ascii="宋体" w:hAnsi="宋体" w:cs="仿宋"/>
          <w:color w:val="auto"/>
          <w:sz w:val="24"/>
          <w:szCs w:val="24"/>
        </w:rPr>
      </w:pPr>
      <w:r>
        <w:rPr>
          <w:rFonts w:hint="eastAsia" w:ascii="宋体" w:hAnsi="宋体" w:cs="仿宋"/>
          <w:color w:val="auto"/>
          <w:sz w:val="24"/>
          <w:szCs w:val="24"/>
        </w:rPr>
        <w:t>投标人名称</w:t>
      </w:r>
      <w:r>
        <w:rPr>
          <w:rFonts w:hint="eastAsia" w:ascii="宋体" w:hAnsi="宋体" w:cs="仿宋"/>
          <w:color w:val="auto"/>
          <w:sz w:val="24"/>
          <w:szCs w:val="24"/>
          <w:lang w:eastAsia="zh-CN"/>
        </w:rPr>
        <w:t>：</w:t>
      </w:r>
      <w:r>
        <w:rPr>
          <w:rFonts w:hint="eastAsia" w:ascii="宋体" w:hAnsi="宋体" w:cs="仿宋"/>
          <w:color w:val="auto"/>
          <w:sz w:val="24"/>
          <w:szCs w:val="24"/>
        </w:rPr>
        <w:t>（盖章）</w:t>
      </w:r>
    </w:p>
    <w:p w14:paraId="1C1E3317">
      <w:pPr>
        <w:spacing w:line="360" w:lineRule="auto"/>
        <w:ind w:firstLine="211"/>
        <w:rPr>
          <w:rFonts w:ascii="宋体" w:hAnsi="宋体"/>
          <w:color w:val="auto"/>
          <w:sz w:val="24"/>
          <w:szCs w:val="24"/>
        </w:rPr>
      </w:pPr>
      <w:r>
        <w:rPr>
          <w:rFonts w:hint="eastAsia" w:ascii="宋体" w:hAnsi="宋体"/>
          <w:color w:val="auto"/>
          <w:sz w:val="24"/>
          <w:szCs w:val="24"/>
        </w:rPr>
        <w:t>法定代表人：（签字或盖章）</w:t>
      </w:r>
    </w:p>
    <w:p w14:paraId="19D0F184">
      <w:pPr>
        <w:spacing w:line="360" w:lineRule="auto"/>
        <w:ind w:firstLine="211"/>
        <w:rPr>
          <w:rFonts w:ascii="宋体" w:hAnsi="宋体"/>
          <w:color w:val="auto"/>
          <w:sz w:val="24"/>
          <w:szCs w:val="24"/>
        </w:rPr>
      </w:pPr>
      <w:r>
        <w:rPr>
          <w:rFonts w:hint="eastAsia" w:ascii="宋体" w:hAnsi="宋体"/>
          <w:color w:val="auto"/>
          <w:sz w:val="24"/>
          <w:szCs w:val="24"/>
        </w:rPr>
        <w:t xml:space="preserve">地    址：                         </w:t>
      </w:r>
    </w:p>
    <w:p w14:paraId="6B691FBC">
      <w:pPr>
        <w:spacing w:line="360" w:lineRule="auto"/>
        <w:ind w:firstLine="211"/>
        <w:rPr>
          <w:rFonts w:ascii="宋体" w:hAnsi="宋体"/>
          <w:color w:val="auto"/>
          <w:sz w:val="24"/>
          <w:szCs w:val="24"/>
        </w:rPr>
      </w:pPr>
      <w:r>
        <w:rPr>
          <w:rFonts w:hint="eastAsia" w:ascii="宋体" w:hAnsi="宋体"/>
          <w:color w:val="auto"/>
          <w:sz w:val="24"/>
          <w:szCs w:val="24"/>
        </w:rPr>
        <w:t xml:space="preserve">开 户 行：                   </w:t>
      </w:r>
    </w:p>
    <w:p w14:paraId="6F99E5A7">
      <w:pPr>
        <w:spacing w:line="360" w:lineRule="auto"/>
        <w:ind w:firstLine="211"/>
        <w:rPr>
          <w:rFonts w:ascii="宋体" w:hAnsi="宋体"/>
          <w:color w:val="auto"/>
          <w:sz w:val="24"/>
          <w:szCs w:val="24"/>
        </w:rPr>
      </w:pPr>
      <w:r>
        <w:rPr>
          <w:rFonts w:hint="eastAsia" w:ascii="宋体" w:hAnsi="宋体"/>
          <w:color w:val="auto"/>
          <w:sz w:val="24"/>
          <w:szCs w:val="24"/>
          <w:lang w:eastAsia="zh-CN"/>
        </w:rPr>
        <w:t>账</w:t>
      </w:r>
      <w:r>
        <w:rPr>
          <w:rFonts w:hint="eastAsia" w:ascii="宋体" w:hAnsi="宋体"/>
          <w:color w:val="auto"/>
          <w:sz w:val="24"/>
          <w:szCs w:val="24"/>
        </w:rPr>
        <w:t xml:space="preserve">    号：                         </w:t>
      </w:r>
    </w:p>
    <w:p w14:paraId="08CBB6C6">
      <w:pPr>
        <w:spacing w:line="360" w:lineRule="auto"/>
        <w:ind w:firstLine="211"/>
        <w:rPr>
          <w:rFonts w:ascii="宋体" w:hAnsi="宋体"/>
          <w:color w:val="auto"/>
          <w:sz w:val="24"/>
          <w:szCs w:val="24"/>
        </w:rPr>
      </w:pPr>
      <w:r>
        <w:rPr>
          <w:rFonts w:hint="eastAsia" w:ascii="宋体" w:hAnsi="宋体"/>
          <w:color w:val="auto"/>
          <w:sz w:val="24"/>
          <w:szCs w:val="24"/>
        </w:rPr>
        <w:t xml:space="preserve">电    话：                   传    真：                        </w:t>
      </w:r>
    </w:p>
    <w:p w14:paraId="0B3A639C">
      <w:pPr>
        <w:spacing w:line="360" w:lineRule="auto"/>
        <w:ind w:firstLine="211"/>
        <w:rPr>
          <w:rFonts w:ascii="宋体" w:hAnsi="宋体"/>
          <w:color w:val="auto"/>
          <w:sz w:val="24"/>
          <w:szCs w:val="24"/>
        </w:rPr>
      </w:pPr>
      <w:r>
        <w:rPr>
          <w:rFonts w:hint="eastAsia" w:ascii="宋体" w:hAnsi="宋体"/>
          <w:color w:val="auto"/>
          <w:sz w:val="24"/>
          <w:szCs w:val="24"/>
        </w:rPr>
        <w:t>邮    编：</w:t>
      </w:r>
    </w:p>
    <w:p w14:paraId="2DDAF1A7">
      <w:pPr>
        <w:spacing w:line="360" w:lineRule="auto"/>
        <w:ind w:firstLine="211"/>
        <w:rPr>
          <w:rFonts w:ascii="宋体" w:hAnsi="宋体"/>
          <w:color w:val="auto"/>
          <w:sz w:val="24"/>
          <w:szCs w:val="24"/>
        </w:rPr>
      </w:pPr>
      <w:r>
        <w:rPr>
          <w:rFonts w:hint="eastAsia" w:ascii="宋体" w:hAnsi="宋体"/>
          <w:color w:val="auto"/>
          <w:sz w:val="24"/>
          <w:szCs w:val="24"/>
        </w:rPr>
        <w:t>日    期：    年     月     日</w:t>
      </w:r>
    </w:p>
    <w:p w14:paraId="7AA6AA68">
      <w:pPr>
        <w:spacing w:line="360" w:lineRule="auto"/>
        <w:ind w:firstLine="211"/>
        <w:rPr>
          <w:rFonts w:ascii="宋体" w:hAnsi="宋体"/>
          <w:color w:val="auto"/>
          <w:sz w:val="24"/>
          <w:szCs w:val="24"/>
        </w:rPr>
      </w:pPr>
    </w:p>
    <w:p w14:paraId="60F213FB">
      <w:pPr>
        <w:pStyle w:val="5"/>
        <w:jc w:val="center"/>
        <w:rPr>
          <w:color w:val="auto"/>
        </w:rPr>
        <w:sectPr>
          <w:pgSz w:w="11905" w:h="16838"/>
          <w:pgMar w:top="1247" w:right="1417" w:bottom="1247" w:left="1417" w:header="964" w:footer="992" w:gutter="0"/>
          <w:pgNumType w:fmt="decimal"/>
          <w:cols w:space="0" w:num="1"/>
          <w:rtlGutter w:val="0"/>
          <w:docGrid w:type="lines" w:linePitch="326" w:charSpace="0"/>
        </w:sectPr>
      </w:pPr>
      <w:bookmarkStart w:id="164" w:name="_Toc528240832"/>
    </w:p>
    <w:bookmarkEnd w:id="161"/>
    <w:bookmarkEnd w:id="164"/>
    <w:p w14:paraId="23C4CEB8">
      <w:pPr>
        <w:pStyle w:val="5"/>
        <w:jc w:val="center"/>
      </w:pPr>
      <w:bookmarkStart w:id="165" w:name="_Toc23258624"/>
      <w:bookmarkStart w:id="166" w:name="_Toc26541335"/>
      <w:r>
        <w:rPr>
          <w:rFonts w:hint="eastAsia"/>
        </w:rPr>
        <w:t>二、投标一览表</w:t>
      </w:r>
      <w:bookmarkEnd w:id="165"/>
      <w:bookmarkEnd w:id="166"/>
    </w:p>
    <w:p w14:paraId="7145266F">
      <w:pPr>
        <w:widowControl/>
        <w:wordWrap w:val="0"/>
        <w:spacing w:line="360" w:lineRule="auto"/>
        <w:jc w:val="left"/>
        <w:rPr>
          <w:rFonts w:ascii="宋体" w:hAnsi="宋体" w:cs="宋体"/>
          <w:sz w:val="24"/>
        </w:rPr>
      </w:pPr>
      <w:r>
        <w:rPr>
          <w:rFonts w:hint="eastAsia" w:ascii="宋体" w:hAnsi="宋体" w:cs="宋体"/>
          <w:sz w:val="24"/>
        </w:rPr>
        <w:t xml:space="preserve">项目名称： </w:t>
      </w:r>
    </w:p>
    <w:p w14:paraId="07B735F6">
      <w:pPr>
        <w:kinsoku w:val="0"/>
        <w:spacing w:line="360" w:lineRule="auto"/>
        <w:jc w:val="left"/>
        <w:rPr>
          <w:rFonts w:ascii="宋体" w:hAnsi="宋体"/>
          <w:sz w:val="24"/>
          <w:szCs w:val="24"/>
        </w:rPr>
      </w:pPr>
      <w:r>
        <w:rPr>
          <w:rFonts w:hint="eastAsia" w:ascii="宋体" w:hAnsi="宋体" w:cs="宋体"/>
          <w:sz w:val="24"/>
        </w:rPr>
        <w:t xml:space="preserve">项目编号：      </w:t>
      </w:r>
      <w:r>
        <w:rPr>
          <w:rFonts w:hint="eastAsia" w:ascii="宋体" w:hAnsi="宋体" w:cs="宋体"/>
          <w:sz w:val="24"/>
          <w:lang w:val="en-US" w:eastAsia="zh-CN"/>
        </w:rPr>
        <w:t xml:space="preserve">                                             </w:t>
      </w:r>
      <w:r>
        <w:rPr>
          <w:rFonts w:hint="eastAsia" w:ascii="宋体" w:hAnsi="宋体" w:cs="宋体"/>
          <w:sz w:val="24"/>
        </w:rPr>
        <w:t xml:space="preserve">                                                                              </w:t>
      </w:r>
    </w:p>
    <w:tbl>
      <w:tblPr>
        <w:tblStyle w:val="42"/>
        <w:tblpPr w:leftFromText="180" w:rightFromText="180" w:vertAnchor="text" w:horzAnchor="page" w:tblpX="1256" w:tblpY="403"/>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6"/>
        <w:gridCol w:w="3615"/>
        <w:gridCol w:w="2727"/>
      </w:tblGrid>
      <w:tr w14:paraId="3FE5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3536" w:type="dxa"/>
            <w:vAlign w:val="center"/>
          </w:tcPr>
          <w:p w14:paraId="19174415">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投标总报价</w:t>
            </w:r>
          </w:p>
          <w:p w14:paraId="7EEDDF9D">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（元）</w:t>
            </w:r>
          </w:p>
        </w:tc>
        <w:tc>
          <w:tcPr>
            <w:tcW w:w="3615" w:type="dxa"/>
            <w:vAlign w:val="center"/>
          </w:tcPr>
          <w:p w14:paraId="282ECAF7">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合同履行期</w:t>
            </w:r>
          </w:p>
        </w:tc>
        <w:tc>
          <w:tcPr>
            <w:tcW w:w="2727" w:type="dxa"/>
            <w:vAlign w:val="center"/>
          </w:tcPr>
          <w:p w14:paraId="07BD2141">
            <w:pPr>
              <w:keepNext w:val="0"/>
              <w:keepLines w:val="0"/>
              <w:suppressLineNumbers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color w:val="000000" w:themeColor="text1"/>
                <w:kern w:val="0"/>
                <w:sz w:val="24"/>
                <w:szCs w:val="24"/>
                <w:highlight w:val="none"/>
                <w:lang w:val="en-US" w:eastAsia="zh-CN"/>
                <w14:textFill>
                  <w14:solidFill>
                    <w14:schemeClr w14:val="tx1"/>
                  </w14:solidFill>
                </w14:textFill>
              </w:rPr>
              <w:t>备注</w:t>
            </w:r>
          </w:p>
        </w:tc>
      </w:tr>
      <w:tr w14:paraId="37BB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3536" w:type="dxa"/>
            <w:vAlign w:val="center"/>
          </w:tcPr>
          <w:p w14:paraId="118380C4">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3615" w:type="dxa"/>
            <w:vAlign w:val="center"/>
          </w:tcPr>
          <w:p w14:paraId="69E88A1F">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c>
          <w:tcPr>
            <w:tcW w:w="2727" w:type="dxa"/>
            <w:vAlign w:val="center"/>
          </w:tcPr>
          <w:p w14:paraId="6F60ECBD">
            <w:pPr>
              <w:keepNext w:val="0"/>
              <w:keepLines w:val="0"/>
              <w:suppressLineNumbers w:val="0"/>
              <w:spacing w:before="0" w:beforeAutospacing="0" w:after="0" w:afterAutospacing="0"/>
              <w:ind w:left="0" w:right="0"/>
              <w:jc w:val="center"/>
              <w:rPr>
                <w:rFonts w:hint="default" w:ascii="宋体" w:hAnsi="宋体" w:cs="宋体"/>
                <w:kern w:val="0"/>
                <w:sz w:val="24"/>
                <w:szCs w:val="24"/>
              </w:rPr>
            </w:pPr>
          </w:p>
        </w:tc>
      </w:tr>
      <w:tr w14:paraId="11D2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3"/>
            <w:vAlign w:val="center"/>
          </w:tcPr>
          <w:p w14:paraId="240723E4">
            <w:pPr>
              <w:keepNext w:val="0"/>
              <w:keepLines w:val="0"/>
              <w:suppressLineNumbers w:val="0"/>
              <w:spacing w:before="0" w:beforeAutospacing="0" w:after="0" w:afterAutospacing="0"/>
              <w:ind w:left="0" w:right="0"/>
              <w:jc w:val="both"/>
              <w:rPr>
                <w:rFonts w:hint="default" w:ascii="宋体" w:hAnsi="宋体" w:cs="宋体"/>
                <w:kern w:val="0"/>
                <w:sz w:val="24"/>
                <w:szCs w:val="24"/>
              </w:rPr>
            </w:pPr>
            <w:r>
              <w:rPr>
                <w:rFonts w:hint="eastAsia" w:ascii="宋体" w:hAnsi="宋体" w:cs="宋体"/>
                <w:kern w:val="0"/>
                <w:sz w:val="24"/>
                <w:szCs w:val="24"/>
              </w:rPr>
              <w:t>投标总报价（大写）：                            （小写：￥       ）</w:t>
            </w:r>
          </w:p>
        </w:tc>
      </w:tr>
      <w:tr w14:paraId="76BB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3"/>
            <w:vAlign w:val="center"/>
          </w:tcPr>
          <w:p w14:paraId="1FBAE864">
            <w:pPr>
              <w:keepNext w:val="0"/>
              <w:keepLines w:val="0"/>
              <w:suppressLineNumbers w:val="0"/>
              <w:spacing w:before="0" w:beforeAutospacing="0" w:after="0" w:afterAutospacing="0"/>
              <w:ind w:left="0" w:right="0"/>
              <w:rPr>
                <w:rFonts w:hint="default" w:ascii="宋体" w:hAnsi="宋体" w:cs="宋体"/>
                <w:kern w:val="0"/>
                <w:sz w:val="24"/>
                <w:szCs w:val="24"/>
              </w:rPr>
            </w:pPr>
            <w:r>
              <w:rPr>
                <w:rFonts w:hint="eastAsia" w:ascii="宋体" w:hAnsi="宋体" w:cs="宋体"/>
                <w:kern w:val="0"/>
                <w:sz w:val="24"/>
                <w:szCs w:val="24"/>
              </w:rPr>
              <w:t>备注：表内总报价保留小数点后两位。</w:t>
            </w:r>
          </w:p>
        </w:tc>
      </w:tr>
    </w:tbl>
    <w:p w14:paraId="46D9566B">
      <w:pPr>
        <w:kinsoku w:val="0"/>
        <w:spacing w:line="500" w:lineRule="exact"/>
        <w:rPr>
          <w:rFonts w:ascii="宋体" w:hAnsi="宋体"/>
          <w:sz w:val="24"/>
          <w:szCs w:val="24"/>
        </w:rPr>
      </w:pPr>
      <w:r>
        <w:rPr>
          <w:rFonts w:hint="eastAsia" w:ascii="宋体" w:hAnsi="宋体"/>
          <w:sz w:val="24"/>
          <w:szCs w:val="24"/>
        </w:rPr>
        <w:t xml:space="preserve">                                                               </w:t>
      </w:r>
    </w:p>
    <w:p w14:paraId="728F5195">
      <w:pPr>
        <w:widowControl/>
        <w:rPr>
          <w:rFonts w:ascii="宋体" w:hAnsi="宋体" w:cs="宋体"/>
          <w:bCs/>
          <w:kern w:val="0"/>
          <w:sz w:val="24"/>
        </w:rPr>
      </w:pPr>
      <w:r>
        <w:rPr>
          <w:rFonts w:hint="eastAsia" w:ascii="宋体" w:hAnsi="宋体" w:cs="宋体"/>
          <w:bCs/>
          <w:kern w:val="0"/>
          <w:sz w:val="24"/>
        </w:rPr>
        <w:t>说明：</w:t>
      </w:r>
    </w:p>
    <w:p w14:paraId="61DA912D">
      <w:pPr>
        <w:numPr>
          <w:ilvl w:val="0"/>
          <w:numId w:val="15"/>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任何有选择的报价将不予接受（不可修正或者另行备注此报价表），否则按无效文件处理。</w:t>
      </w:r>
    </w:p>
    <w:p w14:paraId="3C8624CB">
      <w:pPr>
        <w:numPr>
          <w:ilvl w:val="0"/>
          <w:numId w:val="15"/>
        </w:numPr>
        <w:autoSpaceDE w:val="0"/>
        <w:autoSpaceDN w:val="0"/>
        <w:adjustRightInd w:val="0"/>
        <w:spacing w:line="360" w:lineRule="exact"/>
        <w:ind w:firstLine="480" w:firstLineChars="200"/>
        <w:rPr>
          <w:rFonts w:ascii="宋体" w:hAnsi="宋体" w:cs="宋体"/>
          <w:sz w:val="24"/>
        </w:rPr>
      </w:pPr>
      <w:r>
        <w:rPr>
          <w:rFonts w:hint="eastAsia" w:ascii="宋体" w:hAnsi="宋体" w:cs="宋体"/>
          <w:sz w:val="24"/>
        </w:rPr>
        <w:t>投标报价表中标明完成本次招标所要求的货物、服务且验收合格的所有费用，</w:t>
      </w:r>
      <w:r>
        <w:rPr>
          <w:rFonts w:hint="eastAsia" w:ascii="宋体" w:hAnsi="宋体" w:cs="宋体"/>
          <w:sz w:val="24"/>
          <w:lang w:val="en-US" w:eastAsia="zh-CN"/>
        </w:rPr>
        <w:t>以及</w:t>
      </w:r>
      <w:r>
        <w:rPr>
          <w:rFonts w:hint="eastAsia" w:ascii="宋体" w:hAnsi="宋体" w:cs="宋体"/>
          <w:sz w:val="24"/>
        </w:rPr>
        <w:t>履行合同产生的一切相关费用。</w:t>
      </w:r>
    </w:p>
    <w:p w14:paraId="6E52E729"/>
    <w:p w14:paraId="4591BEA1">
      <w:pPr>
        <w:pStyle w:val="38"/>
      </w:pPr>
    </w:p>
    <w:p w14:paraId="08BBC9F9">
      <w:pPr>
        <w:spacing w:line="360" w:lineRule="auto"/>
        <w:rPr>
          <w:rFonts w:hint="eastAsia" w:ascii="宋体" w:hAnsi="宋体" w:eastAsia="宋体"/>
          <w:sz w:val="24"/>
          <w:szCs w:val="24"/>
          <w:lang w:eastAsia="zh-CN"/>
        </w:rPr>
      </w:pPr>
      <w:r>
        <w:rPr>
          <w:rFonts w:hint="eastAsia" w:ascii="宋体" w:hAnsi="宋体" w:cs="仿宋"/>
          <w:sz w:val="24"/>
          <w:szCs w:val="24"/>
        </w:rPr>
        <w:t>投标人名称（盖章）</w:t>
      </w:r>
      <w:r>
        <w:rPr>
          <w:rFonts w:hint="eastAsia" w:ascii="宋体" w:hAnsi="宋体" w:cs="仿宋"/>
          <w:sz w:val="24"/>
          <w:szCs w:val="24"/>
          <w:lang w:eastAsia="zh-CN"/>
        </w:rPr>
        <w:t>：</w:t>
      </w:r>
    </w:p>
    <w:p w14:paraId="0F43325D">
      <w:pPr>
        <w:spacing w:line="360" w:lineRule="auto"/>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52A206ED">
      <w:pPr>
        <w:tabs>
          <w:tab w:val="left" w:pos="3045"/>
        </w:tabs>
        <w:spacing w:line="360" w:lineRule="auto"/>
        <w:rPr>
          <w:rFonts w:ascii="宋体" w:hAnsi="宋体"/>
          <w:color w:val="auto"/>
          <w:sz w:val="24"/>
          <w:szCs w:val="24"/>
        </w:rPr>
      </w:pPr>
      <w:r>
        <w:rPr>
          <w:rFonts w:hint="eastAsia" w:ascii="宋体" w:hAnsi="宋体"/>
          <w:sz w:val="24"/>
          <w:szCs w:val="24"/>
        </w:rPr>
        <w:t>日      期：</w:t>
      </w:r>
      <w:r>
        <w:rPr>
          <w:rFonts w:hint="eastAsia" w:ascii="宋体" w:hAnsi="宋体"/>
          <w:color w:val="auto"/>
          <w:sz w:val="24"/>
          <w:szCs w:val="24"/>
        </w:rPr>
        <w:tab/>
      </w:r>
    </w:p>
    <w:p w14:paraId="17462054">
      <w:pPr>
        <w:widowControl/>
        <w:jc w:val="left"/>
        <w:rPr>
          <w:rFonts w:ascii="Calibri Light" w:hAnsi="Calibri Light"/>
          <w:b/>
          <w:bCs/>
          <w:color w:val="auto"/>
          <w:sz w:val="32"/>
          <w:szCs w:val="32"/>
        </w:rPr>
      </w:pPr>
      <w:bookmarkStart w:id="167" w:name="_Toc484890088"/>
      <w:r>
        <w:rPr>
          <w:color w:val="auto"/>
        </w:rPr>
        <w:br w:type="page"/>
      </w:r>
    </w:p>
    <w:bookmarkEnd w:id="167"/>
    <w:p w14:paraId="43156F39">
      <w:pPr>
        <w:pStyle w:val="5"/>
        <w:jc w:val="center"/>
        <w:rPr>
          <w:rFonts w:hint="eastAsia"/>
          <w:color w:val="auto"/>
        </w:rPr>
        <w:sectPr>
          <w:pgSz w:w="11905" w:h="16838"/>
          <w:pgMar w:top="1247" w:right="1417" w:bottom="1247" w:left="1417" w:header="964" w:footer="992" w:gutter="0"/>
          <w:pgNumType w:fmt="decimal"/>
          <w:cols w:space="0" w:num="1"/>
          <w:rtlGutter w:val="0"/>
          <w:docGrid w:type="lines" w:linePitch="326" w:charSpace="0"/>
        </w:sectPr>
      </w:pPr>
    </w:p>
    <w:p w14:paraId="6DE52C0E">
      <w:pPr>
        <w:pStyle w:val="5"/>
        <w:jc w:val="center"/>
        <w:rPr>
          <w:rFonts w:ascii="Calibri Light" w:hAnsi="Calibri Light" w:cs="Times New Roman"/>
          <w:color w:val="auto"/>
          <w:sz w:val="32"/>
          <w:szCs w:val="32"/>
        </w:rPr>
      </w:pPr>
      <w:r>
        <w:rPr>
          <w:rFonts w:hint="eastAsia" w:ascii="Calibri Light" w:hAnsi="Calibri Light" w:cs="Times New Roman"/>
          <w:color w:val="auto"/>
          <w:sz w:val="32"/>
          <w:szCs w:val="32"/>
        </w:rPr>
        <w:t>投标分项报价表</w:t>
      </w:r>
    </w:p>
    <w:p w14:paraId="7008EC3F">
      <w:pPr>
        <w:tabs>
          <w:tab w:val="right" w:pos="8435"/>
        </w:tabs>
        <w:ind w:firstLine="280" w:firstLineChars="100"/>
        <w:rPr>
          <w:rFonts w:hint="eastAsia" w:ascii="宋体" w:hAnsi="宋体" w:eastAsia="宋体" w:cs="宋体"/>
          <w:color w:val="auto"/>
          <w:sz w:val="24"/>
          <w:szCs w:val="24"/>
          <w:lang w:val="en-US" w:eastAsia="zh-CN"/>
        </w:rPr>
      </w:pPr>
      <w:r>
        <w:rPr>
          <w:rFonts w:hint="eastAsia"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宋体"/>
          <w:color w:val="auto"/>
          <w:sz w:val="24"/>
          <w:szCs w:val="24"/>
          <w:lang w:val="en-US" w:eastAsia="zh-CN"/>
        </w:rPr>
        <w:t xml:space="preserve">  </w:t>
      </w:r>
    </w:p>
    <w:p w14:paraId="69A1A434">
      <w:pPr>
        <w:tabs>
          <w:tab w:val="right" w:pos="8435"/>
        </w:tabs>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金额单位：人民币 （元）</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p>
    <w:tbl>
      <w:tblPr>
        <w:tblStyle w:val="42"/>
        <w:tblW w:w="9254"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5"/>
        <w:gridCol w:w="2064"/>
        <w:gridCol w:w="1255"/>
        <w:gridCol w:w="1255"/>
        <w:gridCol w:w="1261"/>
        <w:gridCol w:w="2814"/>
      </w:tblGrid>
      <w:tr w14:paraId="1FB672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605" w:type="dxa"/>
            <w:vAlign w:val="center"/>
          </w:tcPr>
          <w:p w14:paraId="75B2AA1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064" w:type="dxa"/>
            <w:vAlign w:val="center"/>
          </w:tcPr>
          <w:p w14:paraId="67E01FC6">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tc>
        <w:tc>
          <w:tcPr>
            <w:tcW w:w="1255" w:type="dxa"/>
            <w:vAlign w:val="center"/>
          </w:tcPr>
          <w:p w14:paraId="27636B30">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255" w:type="dxa"/>
            <w:vAlign w:val="center"/>
          </w:tcPr>
          <w:p w14:paraId="6773B258">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1261" w:type="dxa"/>
            <w:vAlign w:val="center"/>
          </w:tcPr>
          <w:p w14:paraId="33B23AF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2814" w:type="dxa"/>
            <w:vAlign w:val="center"/>
          </w:tcPr>
          <w:p w14:paraId="1099C453">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rPr>
            </w:pPr>
          </w:p>
          <w:p w14:paraId="287FCC5B">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472D749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4"/>
                <w:szCs w:val="24"/>
              </w:rPr>
            </w:pPr>
          </w:p>
        </w:tc>
      </w:tr>
      <w:tr w14:paraId="311AFF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605" w:type="dxa"/>
            <w:vAlign w:val="center"/>
          </w:tcPr>
          <w:p w14:paraId="7EEC70B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064" w:type="dxa"/>
            <w:vAlign w:val="center"/>
          </w:tcPr>
          <w:p w14:paraId="2EDCAD12">
            <w:pPr>
              <w:pStyle w:val="73"/>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p>
        </w:tc>
        <w:tc>
          <w:tcPr>
            <w:tcW w:w="1255" w:type="dxa"/>
            <w:vAlign w:val="center"/>
          </w:tcPr>
          <w:p w14:paraId="0627D63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255" w:type="dxa"/>
            <w:vAlign w:val="center"/>
          </w:tcPr>
          <w:p w14:paraId="19D92BB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261" w:type="dxa"/>
            <w:vAlign w:val="center"/>
          </w:tcPr>
          <w:p w14:paraId="76AB430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814" w:type="dxa"/>
            <w:vAlign w:val="center"/>
          </w:tcPr>
          <w:p w14:paraId="6BEE3B5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2ACAED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605" w:type="dxa"/>
            <w:vAlign w:val="center"/>
          </w:tcPr>
          <w:p w14:paraId="1868E32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064" w:type="dxa"/>
            <w:vAlign w:val="center"/>
          </w:tcPr>
          <w:p w14:paraId="4F7094A0">
            <w:pPr>
              <w:pStyle w:val="73"/>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p>
        </w:tc>
        <w:tc>
          <w:tcPr>
            <w:tcW w:w="1255" w:type="dxa"/>
            <w:vAlign w:val="center"/>
          </w:tcPr>
          <w:p w14:paraId="2B9A758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255" w:type="dxa"/>
            <w:vAlign w:val="center"/>
          </w:tcPr>
          <w:p w14:paraId="0B997AC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261" w:type="dxa"/>
            <w:vAlign w:val="center"/>
          </w:tcPr>
          <w:p w14:paraId="51627DB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814" w:type="dxa"/>
            <w:vAlign w:val="center"/>
          </w:tcPr>
          <w:p w14:paraId="081074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364234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605" w:type="dxa"/>
            <w:vAlign w:val="center"/>
          </w:tcPr>
          <w:p w14:paraId="271A4C6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064" w:type="dxa"/>
            <w:vAlign w:val="center"/>
          </w:tcPr>
          <w:p w14:paraId="680C0A1A">
            <w:pPr>
              <w:pStyle w:val="73"/>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p>
        </w:tc>
        <w:tc>
          <w:tcPr>
            <w:tcW w:w="1255" w:type="dxa"/>
            <w:vAlign w:val="center"/>
          </w:tcPr>
          <w:p w14:paraId="79C9EF6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255" w:type="dxa"/>
            <w:vAlign w:val="center"/>
          </w:tcPr>
          <w:p w14:paraId="0576E79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261" w:type="dxa"/>
            <w:vAlign w:val="center"/>
          </w:tcPr>
          <w:p w14:paraId="28B963B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814" w:type="dxa"/>
            <w:vAlign w:val="center"/>
          </w:tcPr>
          <w:p w14:paraId="0EA5E10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514FE1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605" w:type="dxa"/>
            <w:vAlign w:val="center"/>
          </w:tcPr>
          <w:p w14:paraId="76007B2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064" w:type="dxa"/>
            <w:vAlign w:val="center"/>
          </w:tcPr>
          <w:p w14:paraId="6AB83D19">
            <w:pPr>
              <w:pStyle w:val="73"/>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p>
        </w:tc>
        <w:tc>
          <w:tcPr>
            <w:tcW w:w="1255" w:type="dxa"/>
            <w:vAlign w:val="center"/>
          </w:tcPr>
          <w:p w14:paraId="20614C6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255" w:type="dxa"/>
            <w:vAlign w:val="center"/>
          </w:tcPr>
          <w:p w14:paraId="2ACF825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261" w:type="dxa"/>
            <w:vAlign w:val="center"/>
          </w:tcPr>
          <w:p w14:paraId="119782D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814" w:type="dxa"/>
            <w:vAlign w:val="center"/>
          </w:tcPr>
          <w:p w14:paraId="26CB8BC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148DF5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605" w:type="dxa"/>
            <w:vAlign w:val="center"/>
          </w:tcPr>
          <w:p w14:paraId="61AA4DD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064" w:type="dxa"/>
            <w:vAlign w:val="center"/>
          </w:tcPr>
          <w:p w14:paraId="6E779A42">
            <w:pPr>
              <w:pStyle w:val="73"/>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color w:val="auto"/>
                <w:kern w:val="2"/>
                <w:sz w:val="24"/>
                <w:szCs w:val="24"/>
                <w:lang w:val="en-US" w:eastAsia="zh-CN" w:bidi="ar-SA"/>
              </w:rPr>
            </w:pPr>
          </w:p>
        </w:tc>
        <w:tc>
          <w:tcPr>
            <w:tcW w:w="1255" w:type="dxa"/>
            <w:vAlign w:val="center"/>
          </w:tcPr>
          <w:p w14:paraId="3AD887D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255" w:type="dxa"/>
            <w:vAlign w:val="center"/>
          </w:tcPr>
          <w:p w14:paraId="11867EA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261" w:type="dxa"/>
            <w:vAlign w:val="center"/>
          </w:tcPr>
          <w:p w14:paraId="6AD4C04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814" w:type="dxa"/>
            <w:vAlign w:val="center"/>
          </w:tcPr>
          <w:p w14:paraId="51B5F7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1BFDD0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605" w:type="dxa"/>
            <w:vAlign w:val="center"/>
          </w:tcPr>
          <w:p w14:paraId="51A4754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064" w:type="dxa"/>
            <w:vAlign w:val="center"/>
          </w:tcPr>
          <w:p w14:paraId="056C697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255" w:type="dxa"/>
            <w:vAlign w:val="center"/>
          </w:tcPr>
          <w:p w14:paraId="22B96EC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255" w:type="dxa"/>
            <w:vAlign w:val="center"/>
          </w:tcPr>
          <w:p w14:paraId="2ACE24D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1261" w:type="dxa"/>
            <w:vAlign w:val="center"/>
          </w:tcPr>
          <w:p w14:paraId="5A063F6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814" w:type="dxa"/>
            <w:vAlign w:val="center"/>
          </w:tcPr>
          <w:p w14:paraId="65D31CE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4AB03A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4" w:hRule="atLeast"/>
        </w:trPr>
        <w:tc>
          <w:tcPr>
            <w:tcW w:w="6440" w:type="dxa"/>
            <w:gridSpan w:val="5"/>
            <w:vAlign w:val="center"/>
          </w:tcPr>
          <w:p w14:paraId="664B76CF">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总计（大写）：</w:t>
            </w:r>
          </w:p>
        </w:tc>
        <w:tc>
          <w:tcPr>
            <w:tcW w:w="2814" w:type="dxa"/>
            <w:vAlign w:val="center"/>
          </w:tcPr>
          <w:p w14:paraId="038FEB39">
            <w:pPr>
              <w:keepNext w:val="0"/>
              <w:keepLines w:val="0"/>
              <w:suppressLineNumbers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小写：</w:t>
            </w:r>
          </w:p>
        </w:tc>
      </w:tr>
    </w:tbl>
    <w:p w14:paraId="682110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注：1.投标人可根据实际情况自行扩展表格细项。</w:t>
      </w:r>
    </w:p>
    <w:p w14:paraId="28E570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2.如果分项报价合计与投标总报价不一致，以分项报价合计为准进行结算。</w:t>
      </w:r>
    </w:p>
    <w:p w14:paraId="2C4AFF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3.如果不提供详细分项报价将视为没有实质性响应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205AD9A8">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4.如中标，本表内容将作为采购人验收、查找内容之一。</w:t>
      </w:r>
    </w:p>
    <w:p w14:paraId="02FB15C6">
      <w:pPr>
        <w:pStyle w:val="29"/>
        <w:rPr>
          <w:rFonts w:hint="eastAsia" w:ascii="宋体" w:hAnsi="宋体" w:eastAsia="宋体" w:cs="宋体"/>
          <w:color w:val="auto"/>
          <w:sz w:val="24"/>
          <w:szCs w:val="24"/>
        </w:rPr>
      </w:pPr>
    </w:p>
    <w:p w14:paraId="0DC8B810">
      <w:pPr>
        <w:pStyle w:val="29"/>
        <w:rPr>
          <w:rFonts w:hint="eastAsia" w:ascii="宋体" w:hAnsi="宋体" w:eastAsia="宋体" w:cs="宋体"/>
          <w:color w:val="auto"/>
          <w:sz w:val="24"/>
          <w:szCs w:val="24"/>
        </w:rPr>
      </w:pPr>
    </w:p>
    <w:p w14:paraId="70F182E9">
      <w:pPr>
        <w:adjustRightInd w:val="0"/>
        <w:snapToGrid w:val="0"/>
        <w:spacing w:line="48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供应商（单位名称及公章）：____________________________</w:t>
      </w:r>
    </w:p>
    <w:p w14:paraId="5F8DF571">
      <w:pPr>
        <w:adjustRightInd w:val="0"/>
        <w:snapToGrid w:val="0"/>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w:t>
      </w:r>
      <w:r>
        <w:rPr>
          <w:rFonts w:hint="eastAsia" w:ascii="宋体" w:hAnsi="宋体" w:eastAsia="宋体" w:cs="宋体"/>
          <w:color w:val="auto"/>
          <w:spacing w:val="4"/>
          <w:sz w:val="24"/>
          <w:szCs w:val="24"/>
          <w:lang w:val="en-US" w:eastAsia="zh-CN"/>
        </w:rPr>
        <w:t>签字或盖章</w:t>
      </w:r>
      <w:r>
        <w:rPr>
          <w:rFonts w:hint="eastAsia" w:ascii="宋体" w:hAnsi="宋体" w:eastAsia="宋体" w:cs="宋体"/>
          <w:color w:val="auto"/>
          <w:sz w:val="24"/>
          <w:szCs w:val="24"/>
        </w:rPr>
        <w:t>）：____________________________</w:t>
      </w:r>
    </w:p>
    <w:p w14:paraId="06C60DD4">
      <w:pPr>
        <w:pStyle w:val="5"/>
        <w:keepNext/>
        <w:keepLines/>
        <w:pageBreakBefore w:val="0"/>
        <w:widowControl w:val="0"/>
        <w:kinsoku/>
        <w:wordWrap/>
        <w:overflowPunct/>
        <w:topLinePunct w:val="0"/>
        <w:autoSpaceDE/>
        <w:autoSpaceDN/>
        <w:bidi w:val="0"/>
        <w:adjustRightInd/>
        <w:snapToGrid/>
        <w:spacing w:before="0" w:after="0" w:line="416" w:lineRule="auto"/>
        <w:jc w:val="both"/>
        <w:textAlignment w:val="auto"/>
        <w:rPr>
          <w:rFonts w:hint="eastAsia" w:ascii="宋体" w:hAnsi="宋体" w:eastAsia="宋体" w:cs="宋体"/>
          <w:b w:val="0"/>
          <w:bCs w:val="0"/>
          <w:color w:val="auto"/>
          <w:kern w:val="2"/>
          <w:sz w:val="24"/>
          <w:szCs w:val="24"/>
          <w:highlight w:val="none"/>
          <w:lang w:val="en-US" w:eastAsia="zh-CN" w:bidi="ar-SA"/>
        </w:rPr>
        <w:sectPr>
          <w:pgSz w:w="11905" w:h="16838"/>
          <w:pgMar w:top="1247" w:right="1417" w:bottom="1247" w:left="1417" w:header="964" w:footer="992" w:gutter="0"/>
          <w:pgNumType w:fmt="decimal"/>
          <w:cols w:space="0" w:num="1"/>
          <w:rtlGutter w:val="0"/>
          <w:docGrid w:type="lines" w:linePitch="326" w:charSpace="0"/>
        </w:sectPr>
      </w:pPr>
      <w:r>
        <w:rPr>
          <w:rFonts w:hint="eastAsia" w:ascii="宋体" w:hAnsi="宋体" w:eastAsia="宋体" w:cs="宋体"/>
          <w:b w:val="0"/>
          <w:bCs w:val="0"/>
          <w:color w:val="auto"/>
          <w:kern w:val="2"/>
          <w:sz w:val="24"/>
          <w:szCs w:val="24"/>
          <w:highlight w:val="none"/>
          <w:lang w:val="en-US" w:eastAsia="zh-CN" w:bidi="ar-SA"/>
        </w:rPr>
        <w:t>日    期：_______年_______月_______日</w:t>
      </w:r>
    </w:p>
    <w:p w14:paraId="4324E86D">
      <w:pPr>
        <w:pStyle w:val="5"/>
        <w:jc w:val="center"/>
        <w:rPr>
          <w:color w:val="auto"/>
        </w:rPr>
      </w:pPr>
      <w:r>
        <w:rPr>
          <w:rFonts w:hint="eastAsia"/>
          <w:color w:val="auto"/>
        </w:rPr>
        <w:t>三 、资格证明文件</w:t>
      </w:r>
    </w:p>
    <w:p w14:paraId="3AC064FA">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10E94A7B">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30CEC2BE">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5FCCE8B7">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）书面声明：投标人必须提供参加政府采购活动前3年内在经营活动中没有重大违法记录的书面声明。 </w:t>
      </w:r>
    </w:p>
    <w:p w14:paraId="4D3F074D">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）财务状况报告：提供2024年度经审计的财务审计报告，成立时间至提交投标文件截止时间不足一年的供应商可提供投标截止时间前六个月内基本开户银行出具的资信证明。</w:t>
      </w:r>
    </w:p>
    <w:p w14:paraId="5F35DC16">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税收缴纳证明：提供投标截止时间前半年内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484C4158">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eastAsia="zh-CN"/>
        </w:rPr>
        <w:t>）社会保障资金缴纳证明：提供投标截止时间前半年内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09F9F30F">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）提供具有履行合同所必需的设备和专业技术能力的承诺书（格式自拟）。</w:t>
      </w:r>
    </w:p>
    <w:p w14:paraId="2077FF53">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本项目接受联合体投标。如以联合体形式投标，联合体各方应具备承担相应服务的资质和能力，联合体牵头人须为项目管理单位，并提供联合体协议，联合体协议应明确牵头方及各方的责任权利义务。联合体家数最多为3家。</w:t>
      </w:r>
    </w:p>
    <w:p w14:paraId="3925D73C">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投标人须具备以下特定资质：</w:t>
      </w:r>
    </w:p>
    <w:p w14:paraId="4D38D037">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fldChar w:fldCharType="begin"/>
      </w:r>
      <w:r>
        <w:rPr>
          <w:rFonts w:hint="eastAsia" w:ascii="宋体" w:hAnsi="宋体" w:cs="宋体"/>
          <w:color w:val="auto"/>
          <w:kern w:val="0"/>
          <w:sz w:val="24"/>
          <w:szCs w:val="24"/>
          <w:lang w:val="en-US" w:eastAsia="zh-CN"/>
        </w:rPr>
        <w:instrText xml:space="preserve"> EQ \o\ac(</w:instrText>
      </w:r>
      <w:r>
        <w:rPr>
          <w:rFonts w:hint="eastAsia" w:ascii="宋体" w:hAnsi="宋体" w:eastAsia="宋体" w:cs="宋体"/>
          <w:color w:val="auto"/>
          <w:kern w:val="0"/>
          <w:position w:val="-4"/>
          <w:sz w:val="36"/>
          <w:szCs w:val="24"/>
          <w:lang w:val="en-US" w:eastAsia="zh-CN" w:bidi="ar-SA"/>
        </w:rPr>
        <w:instrText xml:space="preserve">○</w:instrText>
      </w:r>
      <w:r>
        <w:rPr>
          <w:rFonts w:hint="eastAsia" w:ascii="宋体" w:hAnsi="宋体" w:cs="宋体"/>
          <w:color w:val="auto"/>
          <w:kern w:val="0"/>
          <w:sz w:val="24"/>
          <w:szCs w:val="24"/>
          <w:lang w:val="en-US" w:eastAsia="zh-CN"/>
        </w:rPr>
        <w:instrText xml:space="preserve">,1)</w:instrText>
      </w:r>
      <w:r>
        <w:rPr>
          <w:rFonts w:hint="eastAsia" w:ascii="宋体" w:hAnsi="宋体" w:cs="宋体"/>
          <w:color w:val="auto"/>
          <w:kern w:val="0"/>
          <w:sz w:val="24"/>
          <w:szCs w:val="24"/>
          <w:lang w:val="en-US" w:eastAsia="zh-CN"/>
        </w:rPr>
        <w:fldChar w:fldCharType="end"/>
      </w:r>
      <w:r>
        <w:rPr>
          <w:rFonts w:hint="eastAsia" w:ascii="宋体" w:hAnsi="宋体" w:cs="宋体"/>
          <w:color w:val="auto"/>
          <w:kern w:val="0"/>
          <w:sz w:val="24"/>
          <w:szCs w:val="24"/>
          <w:lang w:val="en-US" w:eastAsia="zh-CN"/>
        </w:rPr>
        <w:t>工程设计综合甲级资质或建筑行业乙级及以上设计资质或建筑专业乙级及以上设计资质；</w:t>
      </w:r>
    </w:p>
    <w:p w14:paraId="3B4AAC45">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fldChar w:fldCharType="begin"/>
      </w:r>
      <w:r>
        <w:rPr>
          <w:rFonts w:hint="eastAsia" w:ascii="宋体" w:hAnsi="宋体" w:cs="宋体"/>
          <w:color w:val="auto"/>
          <w:kern w:val="0"/>
          <w:sz w:val="24"/>
          <w:szCs w:val="24"/>
          <w:lang w:val="en-US" w:eastAsia="zh-CN"/>
        </w:rPr>
        <w:instrText xml:space="preserve"> EQ \o\ac(</w:instrText>
      </w:r>
      <w:r>
        <w:rPr>
          <w:rFonts w:hint="eastAsia" w:ascii="宋体" w:hAnsi="宋体" w:eastAsia="宋体" w:cs="宋体"/>
          <w:color w:val="auto"/>
          <w:kern w:val="0"/>
          <w:position w:val="-4"/>
          <w:sz w:val="36"/>
          <w:szCs w:val="24"/>
          <w:lang w:val="en-US" w:eastAsia="zh-CN" w:bidi="ar-SA"/>
        </w:rPr>
        <w:instrText xml:space="preserve">○</w:instrText>
      </w:r>
      <w:r>
        <w:rPr>
          <w:rFonts w:hint="eastAsia" w:ascii="宋体" w:hAnsi="宋体" w:cs="宋体"/>
          <w:color w:val="auto"/>
          <w:kern w:val="0"/>
          <w:sz w:val="24"/>
          <w:szCs w:val="24"/>
          <w:lang w:val="en-US" w:eastAsia="zh-CN"/>
        </w:rPr>
        <w:instrText xml:space="preserve">,2)</w:instrText>
      </w:r>
      <w:r>
        <w:rPr>
          <w:rFonts w:hint="eastAsia" w:ascii="宋体" w:hAnsi="宋体" w:cs="宋体"/>
          <w:color w:val="auto"/>
          <w:kern w:val="0"/>
          <w:sz w:val="24"/>
          <w:szCs w:val="24"/>
          <w:lang w:val="en-US" w:eastAsia="zh-CN"/>
        </w:rPr>
        <w:fldChar w:fldCharType="end"/>
      </w:r>
      <w:r>
        <w:rPr>
          <w:rFonts w:hint="eastAsia" w:ascii="宋体" w:hAnsi="宋体" w:cs="宋体"/>
          <w:color w:val="auto"/>
          <w:kern w:val="0"/>
          <w:sz w:val="24"/>
          <w:szCs w:val="24"/>
          <w:lang w:val="en-US" w:eastAsia="zh-CN"/>
        </w:rPr>
        <w:t>各项目负责人要求：</w:t>
      </w:r>
    </w:p>
    <w:p w14:paraId="7177CF9F">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拟派项目总负责人须具备不少于一项一级注册执业资格：注册一级造价工程师（建筑或安装）或注册咨询工程师（投资）或一级注册建筑师且在本单位注册。（提供资格证、注册证及投标文件递交截止时间前连续6个月的在本单位社保缴纳证明）。</w:t>
      </w:r>
    </w:p>
    <w:p w14:paraId="31A70B75">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拟派设计负责人须具备注册建筑工程师执业资格(提供资格证、注册证及投标文件递交截止时间前连续6个月在本单位的社保缴纳证明)，且在本单位注册。</w:t>
      </w:r>
    </w:p>
    <w:p w14:paraId="592DB750">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拟派造价负责人须具备一级造价工程师（建筑或安装）执业资格证书(提供资格证、注册证及投标文件递交截止时间前连续6个月的在本单位社保缴纳证明)，且在本单位注册。</w:t>
      </w:r>
    </w:p>
    <w:p w14:paraId="44A84447">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拟派咨询负责人需具备注册咨询工程师（投资）建筑工程专业执业资格，且在本单位注册，无在建项目(提供资格证、注册证及投标文件递交截止时间前连续6个月的在本单位社保缴纳证明)。</w:t>
      </w:r>
    </w:p>
    <w:p w14:paraId="59921E8C">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注：拟派项目总负责人与造价负责人或咨询负责人或设计负责人可为同一人，但须同时满足其资格要求。</w:t>
      </w:r>
    </w:p>
    <w:p w14:paraId="446947BC">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（10）本项目专门面向中小企业采购，投标人须提供《中小企业声明函》。</w:t>
      </w:r>
    </w:p>
    <w:p w14:paraId="338BD7CC">
      <w:pPr>
        <w:keepNext w:val="0"/>
        <w:keepLines w:val="0"/>
        <w:pageBreakBefore w:val="0"/>
        <w:widowControl w:val="0"/>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cs="宋体"/>
          <w:color w:val="auto"/>
          <w:sz w:val="24"/>
          <w:szCs w:val="24"/>
          <w:lang w:val="en-US" w:eastAsia="zh-CN"/>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lang w:eastAsia="zh-CN"/>
        </w:rPr>
        <w:t>）单位负责人为同一人或者存在控股、管理关系的不同单位，不得同时参加本项目投标（提供声明）。</w:t>
      </w:r>
    </w:p>
    <w:p w14:paraId="510D09D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center"/>
        <w:textAlignment w:val="auto"/>
        <w:rPr>
          <w:rFonts w:ascii="Calibri Light" w:hAnsi="Calibri Light"/>
          <w:b/>
          <w:bCs/>
          <w:color w:val="auto"/>
          <w:sz w:val="28"/>
          <w:szCs w:val="28"/>
        </w:rPr>
      </w:pPr>
      <w:r>
        <w:rPr>
          <w:rFonts w:hint="eastAsia" w:ascii="宋体" w:hAnsi="宋体" w:cs="Arial"/>
          <w:b/>
          <w:color w:val="auto"/>
          <w:kern w:val="0"/>
          <w:sz w:val="28"/>
          <w:szCs w:val="28"/>
        </w:rPr>
        <w:t>法定代表人证明书</w:t>
      </w:r>
    </w:p>
    <w:p w14:paraId="0A54BBB7">
      <w:pPr>
        <w:tabs>
          <w:tab w:val="left" w:pos="210"/>
        </w:tabs>
        <w:spacing w:line="320" w:lineRule="exact"/>
        <w:jc w:val="center"/>
        <w:rPr>
          <w:rFonts w:ascii="宋体" w:hAnsi="宋体" w:cs="Arial"/>
          <w:b/>
          <w:color w:val="auto"/>
          <w:kern w:val="0"/>
          <w:sz w:val="32"/>
          <w:szCs w:val="32"/>
        </w:rPr>
      </w:pPr>
    </w:p>
    <w:tbl>
      <w:tblPr>
        <w:tblStyle w:val="42"/>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4C2B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64DF99D9">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r>
              <w:rPr>
                <w:rFonts w:hint="eastAsia" w:ascii="宋体" w:hAnsi="宋体" w:cs="Arial"/>
                <w:color w:val="auto"/>
                <w:kern w:val="0"/>
                <w:sz w:val="24"/>
                <w:szCs w:val="24"/>
              </w:rPr>
              <w:t>致：安康尚昊招标代理有限公司</w:t>
            </w:r>
          </w:p>
        </w:tc>
      </w:tr>
      <w:tr w14:paraId="0F0F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277D066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w:t>
            </w:r>
          </w:p>
          <w:p w14:paraId="6428DE8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6961BE0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业</w:t>
            </w:r>
          </w:p>
          <w:p w14:paraId="0BDB45F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04026B1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w:t>
            </w:r>
          </w:p>
          <w:p w14:paraId="136CA1E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08DDB64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人</w:t>
            </w:r>
          </w:p>
        </w:tc>
        <w:tc>
          <w:tcPr>
            <w:tcW w:w="2223" w:type="dxa"/>
            <w:vAlign w:val="center"/>
          </w:tcPr>
          <w:p w14:paraId="05B7B98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企业名称</w:t>
            </w:r>
          </w:p>
        </w:tc>
        <w:tc>
          <w:tcPr>
            <w:tcW w:w="6797" w:type="dxa"/>
            <w:gridSpan w:val="4"/>
            <w:vAlign w:val="center"/>
          </w:tcPr>
          <w:p w14:paraId="3282B23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36CA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7E58D2C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2CAAAD6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法定地址</w:t>
            </w:r>
          </w:p>
        </w:tc>
        <w:tc>
          <w:tcPr>
            <w:tcW w:w="6797" w:type="dxa"/>
            <w:gridSpan w:val="4"/>
            <w:vAlign w:val="center"/>
          </w:tcPr>
          <w:p w14:paraId="588EA51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8D3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202B54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3F3F58A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邮政编码</w:t>
            </w:r>
          </w:p>
        </w:tc>
        <w:tc>
          <w:tcPr>
            <w:tcW w:w="6797" w:type="dxa"/>
            <w:gridSpan w:val="4"/>
            <w:vAlign w:val="center"/>
          </w:tcPr>
          <w:p w14:paraId="413FD8C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13BF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374001A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3F11261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工商登记机关</w:t>
            </w:r>
          </w:p>
        </w:tc>
        <w:tc>
          <w:tcPr>
            <w:tcW w:w="6797" w:type="dxa"/>
            <w:gridSpan w:val="4"/>
            <w:vAlign w:val="center"/>
          </w:tcPr>
          <w:p w14:paraId="2D19A56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42C8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5C7AB2F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51EBC75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税务登记机关</w:t>
            </w:r>
          </w:p>
        </w:tc>
        <w:tc>
          <w:tcPr>
            <w:tcW w:w="6797" w:type="dxa"/>
            <w:gridSpan w:val="4"/>
            <w:vAlign w:val="center"/>
          </w:tcPr>
          <w:p w14:paraId="2272DEC8">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p>
        </w:tc>
      </w:tr>
      <w:tr w14:paraId="35FB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159B901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2737957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机构代码证号</w:t>
            </w:r>
          </w:p>
        </w:tc>
        <w:tc>
          <w:tcPr>
            <w:tcW w:w="6797" w:type="dxa"/>
            <w:gridSpan w:val="4"/>
            <w:vAlign w:val="center"/>
          </w:tcPr>
          <w:p w14:paraId="7526E54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4516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7416817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w:t>
            </w:r>
          </w:p>
        </w:tc>
        <w:tc>
          <w:tcPr>
            <w:tcW w:w="2223" w:type="dxa"/>
            <w:vAlign w:val="center"/>
          </w:tcPr>
          <w:p w14:paraId="2DA2007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姓名</w:t>
            </w:r>
          </w:p>
        </w:tc>
        <w:tc>
          <w:tcPr>
            <w:tcW w:w="2408" w:type="dxa"/>
            <w:gridSpan w:val="2"/>
            <w:vAlign w:val="center"/>
          </w:tcPr>
          <w:p w14:paraId="6CD70CB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6B93F47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性别</w:t>
            </w:r>
          </w:p>
        </w:tc>
        <w:tc>
          <w:tcPr>
            <w:tcW w:w="2171" w:type="dxa"/>
            <w:vAlign w:val="center"/>
          </w:tcPr>
          <w:p w14:paraId="55D0C51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5BD5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5E9A113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62888B4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职务</w:t>
            </w:r>
          </w:p>
        </w:tc>
        <w:tc>
          <w:tcPr>
            <w:tcW w:w="2408" w:type="dxa"/>
            <w:gridSpan w:val="2"/>
            <w:vAlign w:val="center"/>
          </w:tcPr>
          <w:p w14:paraId="5AA86FD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244DA6A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联系电话</w:t>
            </w:r>
          </w:p>
        </w:tc>
        <w:tc>
          <w:tcPr>
            <w:tcW w:w="2171" w:type="dxa"/>
            <w:vAlign w:val="center"/>
          </w:tcPr>
          <w:p w14:paraId="206701D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7A03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0EC6816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02ABE63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传真</w:t>
            </w:r>
          </w:p>
        </w:tc>
        <w:tc>
          <w:tcPr>
            <w:tcW w:w="6797" w:type="dxa"/>
            <w:gridSpan w:val="4"/>
            <w:vAlign w:val="center"/>
          </w:tcPr>
          <w:p w14:paraId="69D0394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23E1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2B39DF3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法定代表人身份证复印件</w:t>
            </w:r>
          </w:p>
        </w:tc>
        <w:tc>
          <w:tcPr>
            <w:tcW w:w="4441" w:type="dxa"/>
            <w:gridSpan w:val="2"/>
            <w:vMerge w:val="restart"/>
            <w:vAlign w:val="center"/>
          </w:tcPr>
          <w:p w14:paraId="42B3F9A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（粘贴处）</w:t>
            </w:r>
          </w:p>
        </w:tc>
        <w:tc>
          <w:tcPr>
            <w:tcW w:w="4579" w:type="dxa"/>
            <w:gridSpan w:val="3"/>
            <w:vAlign w:val="center"/>
          </w:tcPr>
          <w:p w14:paraId="13FECCB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法定代表人签字或盖章</w:t>
            </w:r>
          </w:p>
        </w:tc>
      </w:tr>
      <w:tr w14:paraId="20FC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630A86A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441" w:type="dxa"/>
            <w:gridSpan w:val="2"/>
            <w:vMerge w:val="continue"/>
            <w:vAlign w:val="center"/>
          </w:tcPr>
          <w:p w14:paraId="4F9BBA6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579" w:type="dxa"/>
            <w:gridSpan w:val="3"/>
            <w:vAlign w:val="bottom"/>
          </w:tcPr>
          <w:p w14:paraId="09CB64E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（公章）</w:t>
            </w:r>
          </w:p>
          <w:p w14:paraId="76F1E95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01550D4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393D8AA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32F2936B">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auto"/>
                <w:kern w:val="0"/>
                <w:sz w:val="24"/>
                <w:szCs w:val="24"/>
              </w:rPr>
            </w:pPr>
            <w:r>
              <w:rPr>
                <w:rFonts w:hint="eastAsia" w:ascii="宋体" w:hAnsi="宋体" w:cs="Arial"/>
                <w:color w:val="auto"/>
                <w:kern w:val="0"/>
                <w:sz w:val="24"/>
                <w:szCs w:val="24"/>
              </w:rPr>
              <w:t xml:space="preserve">年  月  日 </w:t>
            </w:r>
          </w:p>
        </w:tc>
      </w:tr>
    </w:tbl>
    <w:p w14:paraId="4BF83EFD">
      <w:pPr>
        <w:widowControl/>
        <w:jc w:val="left"/>
        <w:rPr>
          <w:rFonts w:ascii="Calibri Light" w:hAnsi="Calibri Light"/>
          <w:b/>
          <w:bCs/>
          <w:color w:val="auto"/>
          <w:sz w:val="32"/>
          <w:szCs w:val="32"/>
        </w:rPr>
      </w:pPr>
    </w:p>
    <w:p w14:paraId="2B1CCDEF">
      <w:pPr>
        <w:pStyle w:val="5"/>
        <w:jc w:val="center"/>
        <w:rPr>
          <w:color w:val="auto"/>
          <w:sz w:val="28"/>
          <w:szCs w:val="28"/>
        </w:rPr>
      </w:pPr>
      <w:bookmarkStart w:id="168" w:name="_Toc26541338"/>
      <w:bookmarkStart w:id="169" w:name="_Toc22910776"/>
      <w:bookmarkStart w:id="170" w:name="_Toc22911935"/>
      <w:bookmarkStart w:id="171" w:name="_Toc22911714"/>
      <w:bookmarkStart w:id="172" w:name="_Toc23258627"/>
      <w:r>
        <w:rPr>
          <w:rFonts w:hint="eastAsia"/>
          <w:color w:val="auto"/>
          <w:sz w:val="28"/>
          <w:szCs w:val="28"/>
        </w:rPr>
        <w:t>法人授权委托书</w:t>
      </w:r>
      <w:bookmarkEnd w:id="168"/>
      <w:bookmarkEnd w:id="169"/>
      <w:bookmarkEnd w:id="170"/>
      <w:bookmarkEnd w:id="171"/>
      <w:bookmarkEnd w:id="172"/>
    </w:p>
    <w:p w14:paraId="5160272E">
      <w:pPr>
        <w:spacing w:line="360" w:lineRule="auto"/>
        <w:rPr>
          <w:rFonts w:ascii="宋体" w:hAnsi="宋体"/>
          <w:color w:val="auto"/>
          <w:sz w:val="24"/>
          <w:szCs w:val="24"/>
        </w:rPr>
      </w:pPr>
      <w:r>
        <w:rPr>
          <w:rFonts w:hint="eastAsia" w:ascii="宋体" w:hAnsi="宋体"/>
          <w:color w:val="auto"/>
          <w:sz w:val="24"/>
          <w:szCs w:val="24"/>
        </w:rPr>
        <w:t>致：安康尚昊</w:t>
      </w:r>
      <w:r>
        <w:rPr>
          <w:rFonts w:ascii="宋体" w:hAnsi="宋体"/>
          <w:color w:val="auto"/>
          <w:sz w:val="24"/>
          <w:szCs w:val="24"/>
        </w:rPr>
        <w:t>招标代理有限公司</w:t>
      </w:r>
    </w:p>
    <w:p w14:paraId="546125F7">
      <w:pPr>
        <w:spacing w:line="500" w:lineRule="exact"/>
        <w:ind w:left="-120" w:leftChars="-57" w:firstLine="600" w:firstLineChars="250"/>
        <w:rPr>
          <w:rFonts w:ascii="宋体" w:hAnsi="宋体" w:cs="Courier New"/>
          <w:color w:val="auto"/>
          <w:sz w:val="24"/>
          <w:szCs w:val="24"/>
        </w:rPr>
      </w:pPr>
      <w:r>
        <w:rPr>
          <w:rFonts w:hint="eastAsia" w:ascii="宋体" w:hAnsi="宋体" w:cs="Courier New"/>
          <w:color w:val="auto"/>
          <w:sz w:val="24"/>
          <w:szCs w:val="24"/>
        </w:rPr>
        <w:t>本授权书声明：注册于（</w:t>
      </w:r>
      <w:r>
        <w:rPr>
          <w:rFonts w:hint="eastAsia" w:ascii="宋体" w:hAnsi="宋体" w:cs="Courier New"/>
          <w:color w:val="auto"/>
          <w:sz w:val="24"/>
          <w:szCs w:val="24"/>
          <w:u w:val="single"/>
        </w:rPr>
        <w:t xml:space="preserve"> 工商行政管理局名称）之（委托单位全称） </w:t>
      </w:r>
      <w:r>
        <w:rPr>
          <w:rFonts w:hint="eastAsia" w:ascii="宋体" w:hAnsi="宋体" w:cs="Courier New"/>
          <w:color w:val="auto"/>
          <w:sz w:val="24"/>
          <w:szCs w:val="24"/>
        </w:rPr>
        <w:t>的法定代表人</w:t>
      </w:r>
      <w:r>
        <w:rPr>
          <w:rFonts w:hint="eastAsia" w:ascii="宋体" w:hAnsi="宋体" w:cs="Courier New"/>
          <w:color w:val="auto"/>
          <w:sz w:val="24"/>
          <w:szCs w:val="24"/>
          <w:u w:val="single"/>
        </w:rPr>
        <w:t>（姓名、性别）</w:t>
      </w:r>
      <w:r>
        <w:rPr>
          <w:rFonts w:hint="eastAsia" w:ascii="宋体" w:hAnsi="宋体" w:cs="Courier New"/>
          <w:color w:val="auto"/>
          <w:sz w:val="24"/>
          <w:szCs w:val="24"/>
        </w:rPr>
        <w:t>授权</w:t>
      </w:r>
      <w:r>
        <w:rPr>
          <w:rFonts w:hint="eastAsia" w:ascii="宋体" w:hAnsi="宋体" w:cs="Courier New"/>
          <w:color w:val="auto"/>
          <w:sz w:val="24"/>
          <w:szCs w:val="21"/>
        </w:rPr>
        <w:t>本公司的</w:t>
      </w:r>
      <w:r>
        <w:rPr>
          <w:rFonts w:hint="eastAsia" w:ascii="宋体" w:hAnsi="宋体" w:cs="Courier New"/>
          <w:color w:val="auto"/>
          <w:sz w:val="24"/>
          <w:szCs w:val="24"/>
          <w:u w:val="single"/>
        </w:rPr>
        <w:t>（被授权人姓名、性别、职务）</w:t>
      </w:r>
      <w:r>
        <w:rPr>
          <w:rFonts w:hint="eastAsia" w:ascii="宋体" w:hAnsi="宋体" w:cs="Courier New"/>
          <w:color w:val="auto"/>
          <w:sz w:val="24"/>
          <w:szCs w:val="24"/>
        </w:rPr>
        <w:t>为合法代理人，就贵方组织的有关</w:t>
      </w:r>
      <w:r>
        <w:rPr>
          <w:rFonts w:hint="eastAsia" w:ascii="宋体" w:hAnsi="宋体" w:cs="Courier New"/>
          <w:color w:val="auto"/>
          <w:sz w:val="24"/>
          <w:szCs w:val="24"/>
          <w:u w:val="single"/>
        </w:rPr>
        <w:t>（招标项目名称</w:t>
      </w:r>
      <w:r>
        <w:rPr>
          <w:rFonts w:hint="eastAsia" w:ascii="宋体" w:hAnsi="宋体" w:cs="Courier New"/>
          <w:color w:val="auto"/>
          <w:sz w:val="24"/>
          <w:szCs w:val="24"/>
          <w:u w:val="single"/>
          <w:lang w:val="en-US" w:eastAsia="zh-CN"/>
        </w:rPr>
        <w:t xml:space="preserve"> </w:t>
      </w:r>
      <w:r>
        <w:rPr>
          <w:rFonts w:hint="eastAsia" w:ascii="宋体" w:hAnsi="宋体" w:cs="Courier New"/>
          <w:color w:val="auto"/>
          <w:sz w:val="24"/>
          <w:szCs w:val="24"/>
          <w:u w:val="single"/>
        </w:rPr>
        <w:t>）</w:t>
      </w:r>
      <w:r>
        <w:rPr>
          <w:rFonts w:hint="eastAsia" w:ascii="宋体" w:hAnsi="宋体" w:cs="Courier New"/>
          <w:color w:val="auto"/>
          <w:sz w:val="24"/>
          <w:szCs w:val="24"/>
        </w:rPr>
        <w:t>（项目编号：</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天。</w:t>
      </w:r>
    </w:p>
    <w:p w14:paraId="47030482">
      <w:pPr>
        <w:spacing w:line="500" w:lineRule="exact"/>
        <w:ind w:firstLine="480" w:firstLineChars="200"/>
        <w:rPr>
          <w:rFonts w:ascii="宋体" w:hAnsi="宋体" w:cs="Courier New"/>
          <w:color w:val="auto"/>
          <w:sz w:val="24"/>
          <w:szCs w:val="24"/>
        </w:rPr>
      </w:pPr>
      <w:r>
        <w:rPr>
          <w:rFonts w:hint="eastAsia" w:ascii="宋体" w:hAnsi="宋体" w:cs="Courier New"/>
          <w:color w:val="auto"/>
          <w:sz w:val="24"/>
          <w:szCs w:val="24"/>
        </w:rPr>
        <w:t>委托单位：    （公章）                  法定代表人（签字或盖章）：</w:t>
      </w:r>
    </w:p>
    <w:p w14:paraId="54EA5DBC">
      <w:pPr>
        <w:spacing w:line="500" w:lineRule="exact"/>
        <w:ind w:firstLine="480" w:firstLineChars="200"/>
        <w:rPr>
          <w:rFonts w:ascii="宋体" w:hAnsi="宋体" w:cs="Courier New"/>
          <w:color w:val="auto"/>
          <w:sz w:val="24"/>
          <w:szCs w:val="24"/>
        </w:rPr>
      </w:pPr>
      <w:r>
        <w:rPr>
          <w:rFonts w:hint="eastAsia" w:ascii="宋体" w:hAnsi="宋体" w:cs="Courier New"/>
          <w:color w:val="auto"/>
          <w:sz w:val="24"/>
          <w:szCs w:val="24"/>
        </w:rPr>
        <w:t>签发日期：</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年</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月</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日</w:t>
      </w:r>
    </w:p>
    <w:p w14:paraId="64C3D56B">
      <w:pPr>
        <w:spacing w:line="500" w:lineRule="exact"/>
        <w:ind w:firstLine="480" w:firstLineChars="200"/>
        <w:rPr>
          <w:rFonts w:ascii="宋体" w:hAnsi="宋体" w:cs="Courier New"/>
          <w:color w:val="auto"/>
          <w:sz w:val="24"/>
          <w:szCs w:val="24"/>
          <w:u w:val="single"/>
        </w:rPr>
      </w:pPr>
      <w:r>
        <w:rPr>
          <w:rFonts w:hint="eastAsia" w:ascii="宋体" w:hAnsi="宋体" w:cs="Courier New"/>
          <w:color w:val="auto"/>
          <w:sz w:val="24"/>
          <w:szCs w:val="24"/>
        </w:rPr>
        <w:t>附：被授权人</w:t>
      </w:r>
      <w:r>
        <w:rPr>
          <w:rFonts w:hint="eastAsia" w:ascii="宋体" w:hAnsi="宋体" w:cs="Courier New"/>
          <w:color w:val="auto"/>
          <w:sz w:val="24"/>
          <w:szCs w:val="24"/>
          <w:lang w:eastAsia="zh-CN"/>
        </w:rPr>
        <w:t>（</w:t>
      </w:r>
      <w:r>
        <w:rPr>
          <w:rFonts w:hint="eastAsia" w:ascii="宋体" w:hAnsi="宋体" w:cs="Courier New"/>
          <w:color w:val="auto"/>
          <w:sz w:val="24"/>
          <w:szCs w:val="24"/>
          <w:lang w:val="en-US" w:eastAsia="zh-CN"/>
        </w:rPr>
        <w:t>签字或盖章</w:t>
      </w:r>
      <w:r>
        <w:rPr>
          <w:rFonts w:hint="eastAsia" w:ascii="宋体" w:hAnsi="宋体" w:cs="Courier New"/>
          <w:color w:val="auto"/>
          <w:sz w:val="24"/>
          <w:szCs w:val="24"/>
          <w:lang w:eastAsia="zh-CN"/>
        </w:rPr>
        <w:t>）</w:t>
      </w:r>
      <w:r>
        <w:rPr>
          <w:rFonts w:hint="eastAsia" w:ascii="宋体" w:hAnsi="宋体" w:cs="Courier New"/>
          <w:color w:val="auto"/>
          <w:sz w:val="24"/>
          <w:szCs w:val="24"/>
        </w:rPr>
        <w:t>：</w:t>
      </w:r>
      <w:r>
        <w:rPr>
          <w:rFonts w:ascii="宋体" w:hAnsi="宋体" w:cs="Courier New"/>
          <w:color w:val="auto"/>
          <w:sz w:val="24"/>
          <w:szCs w:val="24"/>
          <w:u w:val="single"/>
        </w:rPr>
        <w:t xml:space="preserve">             </w:t>
      </w:r>
      <w:r>
        <w:rPr>
          <w:rFonts w:ascii="宋体" w:hAnsi="宋体" w:cs="Courier New"/>
          <w:color w:val="auto"/>
          <w:sz w:val="24"/>
          <w:szCs w:val="24"/>
        </w:rPr>
        <w:t xml:space="preserve"> </w:t>
      </w:r>
      <w:r>
        <w:rPr>
          <w:rFonts w:hint="eastAsia" w:ascii="宋体" w:hAnsi="宋体" w:cs="Courier New"/>
          <w:color w:val="auto"/>
          <w:sz w:val="24"/>
          <w:szCs w:val="24"/>
          <w:u w:val="single"/>
        </w:rPr>
        <w:t xml:space="preserve">          </w:t>
      </w:r>
    </w:p>
    <w:p w14:paraId="3E867F51">
      <w:pPr>
        <w:spacing w:line="500" w:lineRule="exact"/>
        <w:ind w:firstLine="480" w:firstLineChars="200"/>
        <w:rPr>
          <w:rFonts w:hint="eastAsia" w:ascii="宋体" w:hAnsi="宋体" w:cs="Courier New"/>
          <w:color w:val="auto"/>
          <w:sz w:val="24"/>
          <w:szCs w:val="24"/>
          <w:u w:val="none"/>
          <w:lang w:val="en-US" w:eastAsia="zh-CN"/>
        </w:rPr>
      </w:pPr>
      <w:r>
        <w:rPr>
          <w:rFonts w:hint="eastAsia" w:ascii="宋体" w:hAnsi="宋体" w:cs="Courier New"/>
          <w:color w:val="auto"/>
          <w:sz w:val="24"/>
          <w:szCs w:val="24"/>
        </w:rPr>
        <w:t>联系地址：</w:t>
      </w:r>
      <w:r>
        <w:rPr>
          <w:rFonts w:hint="eastAsia" w:ascii="宋体" w:hAnsi="宋体" w:cs="Courier New"/>
          <w:color w:val="auto"/>
          <w:sz w:val="24"/>
          <w:szCs w:val="24"/>
          <w:u w:val="none"/>
          <w:lang w:val="en-US" w:eastAsia="zh-CN"/>
        </w:rPr>
        <w:t xml:space="preserve">                </w:t>
      </w:r>
    </w:p>
    <w:p w14:paraId="5A41EB89">
      <w:pPr>
        <w:spacing w:line="500" w:lineRule="exact"/>
        <w:ind w:firstLine="480" w:firstLineChars="200"/>
        <w:rPr>
          <w:rFonts w:hint="eastAsia" w:ascii="宋体" w:hAnsi="宋体" w:cs="Courier New"/>
          <w:color w:val="auto"/>
          <w:sz w:val="24"/>
          <w:szCs w:val="24"/>
          <w:lang w:val="en-US" w:eastAsia="zh-CN"/>
        </w:rPr>
      </w:pPr>
      <w:r>
        <w:rPr>
          <w:rFonts w:hint="eastAsia" w:ascii="宋体" w:hAnsi="宋体" w:cs="Courier New"/>
          <w:color w:val="auto"/>
          <w:sz w:val="24"/>
          <w:szCs w:val="24"/>
        </w:rPr>
        <w:t>联系电话：</w:t>
      </w:r>
      <w:r>
        <w:rPr>
          <w:rFonts w:hint="eastAsia" w:ascii="宋体" w:hAnsi="宋体" w:cs="Courier New"/>
          <w:color w:val="auto"/>
          <w:sz w:val="24"/>
          <w:szCs w:val="24"/>
          <w:lang w:val="en-US" w:eastAsia="zh-CN"/>
        </w:rPr>
        <w:t xml:space="preserve">                   </w:t>
      </w:r>
    </w:p>
    <w:p w14:paraId="13D1F65E">
      <w:pPr>
        <w:spacing w:line="500" w:lineRule="exact"/>
        <w:ind w:firstLine="480" w:firstLineChars="200"/>
        <w:rPr>
          <w:rFonts w:ascii="宋体" w:hAnsi="宋体" w:cs="Courier New"/>
          <w:color w:val="auto"/>
          <w:sz w:val="24"/>
          <w:szCs w:val="24"/>
          <w:u w:val="thick"/>
        </w:rPr>
      </w:pPr>
      <w:r>
        <w:rPr>
          <w:rFonts w:hint="eastAsia" w:ascii="宋体" w:hAnsi="宋体" w:cs="Courier New"/>
          <w:color w:val="auto"/>
          <w:sz w:val="24"/>
          <w:szCs w:val="24"/>
        </w:rPr>
        <w:t>传真：</w:t>
      </w:r>
      <w:r>
        <w:rPr>
          <w:rFonts w:hint="eastAsia" w:ascii="宋体" w:hAnsi="宋体" w:cs="Courier New"/>
          <w:color w:val="auto"/>
          <w:sz w:val="24"/>
          <w:szCs w:val="24"/>
          <w:u w:val="thick"/>
        </w:rPr>
        <w:t xml:space="preserve"> </w:t>
      </w:r>
      <w:r>
        <w:rPr>
          <w:rFonts w:ascii="宋体" w:hAnsi="宋体" w:cs="Courier New"/>
          <w:color w:val="auto"/>
          <w:sz w:val="24"/>
          <w:szCs w:val="24"/>
          <w:u w:val="thick"/>
        </w:rPr>
        <w:t xml:space="preserve">   </w:t>
      </w:r>
    </w:p>
    <w:p w14:paraId="4D584174">
      <w:pPr>
        <w:spacing w:line="500" w:lineRule="exact"/>
        <w:ind w:firstLine="2760" w:firstLineChars="1150"/>
        <w:rPr>
          <w:rFonts w:ascii="宋体" w:hAnsi="宋体" w:cs="Courier New"/>
          <w:color w:val="auto"/>
          <w:sz w:val="24"/>
          <w:szCs w:val="24"/>
        </w:rPr>
      </w:pPr>
      <w:r>
        <w:rPr>
          <w:rFonts w:hint="eastAsia" w:ascii="宋体" w:hAnsi="宋体" w:cs="Courier New"/>
          <w:color w:val="auto"/>
          <w:sz w:val="24"/>
          <w:szCs w:val="24"/>
        </w:rPr>
        <w:t>法定代表人/被授权人身份证复印件</w:t>
      </w:r>
    </w:p>
    <w:tbl>
      <w:tblPr>
        <w:tblStyle w:val="42"/>
        <w:tblW w:w="94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700"/>
        <w:gridCol w:w="4700"/>
      </w:tblGrid>
      <w:tr w14:paraId="4726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08" w:hRule="atLeast"/>
        </w:trPr>
        <w:tc>
          <w:tcPr>
            <w:tcW w:w="4700" w:type="dxa"/>
            <w:shd w:val="clear" w:color="auto" w:fill="E0E0E0"/>
            <w:vAlign w:val="center"/>
          </w:tcPr>
          <w:p w14:paraId="0E4522F6">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法定代表人身份证复印件（正面）</w:t>
            </w:r>
          </w:p>
        </w:tc>
        <w:tc>
          <w:tcPr>
            <w:tcW w:w="4700" w:type="dxa"/>
            <w:shd w:val="clear" w:color="auto" w:fill="E0E0E0"/>
            <w:vAlign w:val="center"/>
          </w:tcPr>
          <w:p w14:paraId="7F7672EE">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被授权人身份证复印件（正面）</w:t>
            </w:r>
          </w:p>
        </w:tc>
      </w:tr>
      <w:tr w14:paraId="6101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64" w:hRule="atLeast"/>
        </w:trPr>
        <w:tc>
          <w:tcPr>
            <w:tcW w:w="4700" w:type="dxa"/>
            <w:shd w:val="clear" w:color="auto" w:fill="E0E0E0"/>
            <w:vAlign w:val="center"/>
          </w:tcPr>
          <w:p w14:paraId="26D4E43B">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法定代表人身份证复印件（反面）</w:t>
            </w:r>
          </w:p>
        </w:tc>
        <w:tc>
          <w:tcPr>
            <w:tcW w:w="4700" w:type="dxa"/>
            <w:shd w:val="clear" w:color="auto" w:fill="E0E0E0"/>
            <w:vAlign w:val="center"/>
          </w:tcPr>
          <w:p w14:paraId="04CFEDBB">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被授权人身份证复印件（反面）</w:t>
            </w:r>
          </w:p>
        </w:tc>
      </w:tr>
    </w:tbl>
    <w:p w14:paraId="10A9AF6D">
      <w:pPr>
        <w:spacing w:line="500" w:lineRule="exact"/>
        <w:rPr>
          <w:rFonts w:ascii="宋体" w:hAnsi="宋体" w:cs="Courier New"/>
          <w:color w:val="auto"/>
          <w:sz w:val="24"/>
          <w:szCs w:val="24"/>
        </w:rPr>
      </w:pPr>
      <w:r>
        <w:rPr>
          <w:rFonts w:hint="eastAsia" w:ascii="宋体" w:hAnsi="宋体" w:cs="Courier New"/>
          <w:color w:val="auto"/>
          <w:sz w:val="24"/>
          <w:szCs w:val="24"/>
        </w:rPr>
        <w:t>说明：</w:t>
      </w:r>
    </w:p>
    <w:p w14:paraId="4D49C8F3">
      <w:pPr>
        <w:spacing w:line="460" w:lineRule="exact"/>
        <w:ind w:firstLine="480" w:firstLineChars="200"/>
        <w:rPr>
          <w:rFonts w:ascii="宋体" w:hAnsi="宋体" w:cs="Courier New"/>
          <w:color w:val="auto"/>
          <w:sz w:val="24"/>
          <w:szCs w:val="24"/>
        </w:rPr>
      </w:pPr>
      <w:r>
        <w:rPr>
          <w:rFonts w:hint="eastAsia" w:ascii="宋体" w:hAnsi="宋体" w:cs="Courier New"/>
          <w:color w:val="auto"/>
          <w:sz w:val="24"/>
          <w:szCs w:val="24"/>
        </w:rPr>
        <w:t>1．本授权书有效期自开标大会之日计算不得少于九十天。</w:t>
      </w:r>
    </w:p>
    <w:p w14:paraId="7D56290A">
      <w:pPr>
        <w:spacing w:line="460" w:lineRule="exact"/>
        <w:ind w:firstLine="480" w:firstLineChars="200"/>
        <w:rPr>
          <w:rFonts w:ascii="宋体" w:hAnsi="宋体" w:cs="Courier New"/>
          <w:color w:val="auto"/>
          <w:sz w:val="24"/>
          <w:szCs w:val="24"/>
        </w:rPr>
      </w:pPr>
      <w:r>
        <w:rPr>
          <w:rFonts w:hint="eastAsia" w:ascii="宋体" w:hAnsi="宋体" w:cs="Courier New"/>
          <w:color w:val="auto"/>
          <w:sz w:val="24"/>
          <w:szCs w:val="24"/>
        </w:rPr>
        <w:t>2．授权书内容填写要明确，文字要工整清楚，涂改无效。</w:t>
      </w:r>
    </w:p>
    <w:p w14:paraId="5CD8EF45">
      <w:pPr>
        <w:pStyle w:val="5"/>
        <w:jc w:val="center"/>
        <w:rPr>
          <w:rFonts w:ascii="宋体" w:hAnsi="宋体" w:cs="宋体"/>
          <w:color w:val="auto"/>
          <w:sz w:val="28"/>
          <w:szCs w:val="28"/>
        </w:rPr>
      </w:pPr>
      <w:bookmarkStart w:id="173" w:name="_Toc24284"/>
      <w:r>
        <w:rPr>
          <w:rFonts w:hint="eastAsia" w:ascii="宋体" w:hAnsi="宋体" w:cs="宋体"/>
          <w:color w:val="auto"/>
          <w:sz w:val="28"/>
          <w:szCs w:val="28"/>
        </w:rPr>
        <w:t>无重大违法记录声明</w:t>
      </w:r>
      <w:bookmarkEnd w:id="173"/>
    </w:p>
    <w:p w14:paraId="5FC36926">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我单位参与安康尚昊招标代理有限公司组织的</w:t>
      </w:r>
      <w:r>
        <w:rPr>
          <w:rFonts w:hint="eastAsia" w:ascii="宋体" w:hAnsi="宋体" w:eastAsia="宋体" w:cs="宋体"/>
          <w:color w:val="auto"/>
          <w:sz w:val="24"/>
          <w:szCs w:val="24"/>
          <w:u w:val="single"/>
        </w:rPr>
        <w:t xml:space="preserve">     （项目名称）（项目编号）    </w:t>
      </w:r>
      <w:r>
        <w:rPr>
          <w:rFonts w:hint="eastAsia" w:ascii="宋体" w:hAnsi="宋体" w:eastAsia="宋体" w:cs="宋体"/>
          <w:color w:val="auto"/>
          <w:sz w:val="24"/>
          <w:szCs w:val="24"/>
          <w:lang w:val="en-US" w:eastAsia="zh-CN"/>
        </w:rPr>
        <w:t>公开招标</w:t>
      </w:r>
      <w:r>
        <w:rPr>
          <w:rFonts w:hint="eastAsia" w:ascii="宋体" w:hAnsi="宋体" w:cs="宋体"/>
          <w:color w:val="auto"/>
          <w:sz w:val="24"/>
          <w:szCs w:val="24"/>
          <w:lang w:val="en-US" w:eastAsia="zh-CN"/>
        </w:rPr>
        <w:t>采购活动</w:t>
      </w:r>
      <w:r>
        <w:rPr>
          <w:rFonts w:hint="eastAsia" w:ascii="宋体" w:hAnsi="宋体" w:eastAsia="宋体" w:cs="宋体"/>
          <w:color w:val="auto"/>
          <w:sz w:val="24"/>
          <w:szCs w:val="24"/>
        </w:rPr>
        <w:t>，我单位郑重声明：我方参加本项目招标工作前三年内无重大违法活动记录，符合《中华人民共和国政府采购法》规定的供应商资格条件，我方对此声明负全部法律责任。</w:t>
      </w:r>
    </w:p>
    <w:p w14:paraId="32ED8CD9">
      <w:pPr>
        <w:spacing w:line="360" w:lineRule="auto"/>
        <w:rPr>
          <w:rFonts w:hint="eastAsia" w:ascii="宋体" w:hAnsi="宋体" w:eastAsia="宋体" w:cs="宋体"/>
          <w:color w:val="auto"/>
          <w:sz w:val="24"/>
          <w:szCs w:val="24"/>
        </w:rPr>
      </w:pPr>
    </w:p>
    <w:p w14:paraId="6713409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612D93F1">
      <w:pPr>
        <w:spacing w:line="360" w:lineRule="auto"/>
        <w:rPr>
          <w:rFonts w:hint="eastAsia" w:ascii="宋体" w:hAnsi="宋体" w:eastAsia="宋体" w:cs="宋体"/>
          <w:color w:val="auto"/>
          <w:sz w:val="24"/>
          <w:szCs w:val="24"/>
        </w:rPr>
      </w:pPr>
    </w:p>
    <w:p w14:paraId="56A78D3F">
      <w:pPr>
        <w:spacing w:line="360" w:lineRule="auto"/>
        <w:rPr>
          <w:rFonts w:hint="eastAsia" w:ascii="宋体" w:hAnsi="宋体" w:eastAsia="宋体" w:cs="宋体"/>
          <w:color w:val="auto"/>
          <w:sz w:val="24"/>
          <w:szCs w:val="24"/>
        </w:rPr>
      </w:pPr>
    </w:p>
    <w:p w14:paraId="0329EC38">
      <w:pPr>
        <w:spacing w:line="360" w:lineRule="auto"/>
        <w:rPr>
          <w:rFonts w:hint="eastAsia" w:ascii="宋体" w:hAnsi="宋体" w:eastAsia="宋体" w:cs="宋体"/>
          <w:color w:val="auto"/>
          <w:sz w:val="24"/>
          <w:szCs w:val="24"/>
          <w:lang w:eastAsia="zh-CN"/>
        </w:rPr>
      </w:pPr>
    </w:p>
    <w:p w14:paraId="0D90F492">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cs="宋体"/>
          <w:color w:val="auto"/>
          <w:sz w:val="24"/>
          <w:szCs w:val="24"/>
          <w:u w:val="single"/>
          <w:lang w:val="en-US" w:eastAsia="zh-CN"/>
        </w:rPr>
        <w:t xml:space="preserve">                 </w:t>
      </w:r>
    </w:p>
    <w:p w14:paraId="6C1F582F">
      <w:pPr>
        <w:adjustRightInd w:val="0"/>
        <w:snapToGrid w:val="0"/>
        <w:spacing w:line="408" w:lineRule="auto"/>
        <w:rPr>
          <w:rFonts w:ascii="宋体" w:hAnsi="宋体" w:cs="宋体"/>
          <w:b/>
          <w:bCs/>
          <w:color w:val="auto"/>
          <w:sz w:val="24"/>
          <w:szCs w:val="24"/>
        </w:rPr>
      </w:pPr>
    </w:p>
    <w:p w14:paraId="5AC126DC">
      <w:pPr>
        <w:adjustRightInd w:val="0"/>
        <w:snapToGrid w:val="0"/>
        <w:spacing w:line="408" w:lineRule="auto"/>
        <w:rPr>
          <w:rFonts w:ascii="宋体" w:hAnsi="宋体" w:cs="宋体"/>
          <w:bCs/>
          <w:color w:val="auto"/>
          <w:sz w:val="24"/>
          <w:szCs w:val="24"/>
        </w:rPr>
      </w:pPr>
    </w:p>
    <w:p w14:paraId="3C384965">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4B8CE478">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6C5BB2AE">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40A2E9F3">
      <w:pPr>
        <w:rPr>
          <w:rFonts w:ascii="宋体" w:hAnsi="宋体" w:cs="宋体"/>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ascii="宋体" w:hAnsi="宋体" w:cs="宋体"/>
          <w:color w:val="auto"/>
        </w:rPr>
        <w:br w:type="page"/>
      </w:r>
    </w:p>
    <w:p w14:paraId="27FAFCCC">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投标人非联合体投标声明</w:t>
      </w:r>
    </w:p>
    <w:p w14:paraId="155C9FC2">
      <w:pPr>
        <w:adjustRightInd w:val="0"/>
        <w:snapToGrid w:val="0"/>
        <w:spacing w:line="360" w:lineRule="auto"/>
        <w:rPr>
          <w:rFonts w:ascii="仿宋" w:hAnsi="仿宋" w:eastAsia="仿宋" w:cs="黑体"/>
          <w:bCs/>
          <w:color w:val="auto"/>
          <w:sz w:val="28"/>
          <w:szCs w:val="28"/>
        </w:rPr>
      </w:pPr>
    </w:p>
    <w:p w14:paraId="551BF95C">
      <w:pPr>
        <w:adjustRightInd w:val="0"/>
        <w:snapToGrid w:val="0"/>
        <w:spacing w:line="408" w:lineRule="auto"/>
        <w:rPr>
          <w:rFonts w:ascii="宋体" w:hAnsi="宋体" w:cs="宋体"/>
          <w:bCs/>
          <w:color w:val="auto"/>
          <w:sz w:val="24"/>
          <w:szCs w:val="24"/>
        </w:rPr>
      </w:pPr>
      <w:r>
        <w:rPr>
          <w:rFonts w:hint="eastAsia" w:ascii="宋体" w:hAnsi="宋体" w:cs="宋体"/>
          <w:color w:val="auto"/>
          <w:sz w:val="24"/>
          <w:szCs w:val="24"/>
        </w:rPr>
        <w:t>安康尚昊招标代理有限公司</w:t>
      </w:r>
      <w:r>
        <w:rPr>
          <w:rFonts w:hint="eastAsia" w:ascii="宋体" w:hAnsi="宋体" w:cs="宋体"/>
          <w:bCs/>
          <w:color w:val="auto"/>
          <w:sz w:val="24"/>
          <w:szCs w:val="24"/>
        </w:rPr>
        <w:t>：</w:t>
      </w:r>
    </w:p>
    <w:p w14:paraId="27A96061">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我方愿响应贵方</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年</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月</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日发布的</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项目（项目编号：</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）招标内容，参与投标，提供采购人需求中规定的全部内容。本公司就参加投标工作，作出郑重声明：</w:t>
      </w:r>
    </w:p>
    <w:p w14:paraId="1B979EA3">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1.本公司保证在本项目投标中不与其他单位围标、串标，不出让投标资格，不向采购人、采购代理机构和评标委员会成员行贿。</w:t>
      </w:r>
    </w:p>
    <w:p w14:paraId="430C3F52">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2.本公司保证本项目并非联合体投标，本项目服务由本公司独立承担。</w:t>
      </w:r>
    </w:p>
    <w:p w14:paraId="4DAFAD36">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本公司违反上述保证，或本声明陈述与事实不符，经查实，我方自行承担一切后果及法律责任</w:t>
      </w:r>
      <w:r>
        <w:rPr>
          <w:rFonts w:hint="eastAsia" w:ascii="宋体" w:hAnsi="宋体" w:cs="宋体"/>
          <w:bCs/>
          <w:color w:val="auto"/>
          <w:sz w:val="24"/>
          <w:szCs w:val="24"/>
          <w:lang w:eastAsia="zh-CN"/>
        </w:rPr>
        <w:t>。</w:t>
      </w:r>
    </w:p>
    <w:p w14:paraId="42BBC733">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特此声明。</w:t>
      </w:r>
    </w:p>
    <w:p w14:paraId="1340B93D">
      <w:pPr>
        <w:snapToGrid w:val="0"/>
        <w:spacing w:line="408" w:lineRule="auto"/>
        <w:rPr>
          <w:rFonts w:ascii="宋体" w:hAnsi="宋体" w:cs="宋体"/>
          <w:bCs/>
          <w:color w:val="auto"/>
          <w:sz w:val="24"/>
          <w:szCs w:val="24"/>
        </w:rPr>
      </w:pPr>
    </w:p>
    <w:p w14:paraId="30234369">
      <w:pPr>
        <w:snapToGrid w:val="0"/>
        <w:spacing w:line="408" w:lineRule="auto"/>
        <w:rPr>
          <w:rFonts w:ascii="宋体" w:hAnsi="宋体" w:cs="宋体"/>
          <w:bCs/>
          <w:color w:val="auto"/>
          <w:sz w:val="24"/>
          <w:szCs w:val="24"/>
        </w:rPr>
      </w:pPr>
    </w:p>
    <w:p w14:paraId="2384B245">
      <w:pPr>
        <w:snapToGrid w:val="0"/>
        <w:spacing w:line="408" w:lineRule="auto"/>
        <w:rPr>
          <w:rFonts w:ascii="宋体" w:hAnsi="宋体" w:cs="宋体"/>
          <w:bCs/>
          <w:color w:val="auto"/>
          <w:sz w:val="24"/>
          <w:szCs w:val="24"/>
        </w:rPr>
      </w:pPr>
    </w:p>
    <w:p w14:paraId="70DF0EA5">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 xml:space="preserve"> </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720F48D4">
      <w:pPr>
        <w:spacing w:line="360" w:lineRule="auto"/>
        <w:ind w:firstLine="240" w:firstLineChars="100"/>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65239753">
      <w:pPr>
        <w:spacing w:line="408" w:lineRule="auto"/>
        <w:ind w:firstLine="240" w:firstLineChars="100"/>
        <w:rPr>
          <w:rFonts w:hint="eastAsia" w:ascii="宋体" w:hAnsi="宋体"/>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color w:val="auto"/>
          <w:sz w:val="24"/>
          <w:szCs w:val="24"/>
        </w:rPr>
        <w:t>日      期：</w:t>
      </w:r>
    </w:p>
    <w:p w14:paraId="1DB308D8">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联合协议书</w:t>
      </w:r>
    </w:p>
    <w:p w14:paraId="3413F9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【联合体所有成员名称】</w:t>
      </w:r>
      <w:r>
        <w:rPr>
          <w:rFonts w:hint="eastAsia" w:ascii="宋体" w:hAnsi="宋体" w:eastAsia="宋体" w:cs="宋体"/>
          <w:sz w:val="24"/>
          <w:szCs w:val="24"/>
        </w:rPr>
        <w:t>自愿组成一个联合体，联合体名称为</w:t>
      </w:r>
      <w:r>
        <w:rPr>
          <w:rFonts w:hint="eastAsia" w:ascii="宋体" w:hAnsi="宋体" w:eastAsia="宋体" w:cs="宋体"/>
          <w:sz w:val="24"/>
          <w:szCs w:val="24"/>
          <w:u w:val="single"/>
        </w:rPr>
        <w:t>【联合体名称】</w:t>
      </w:r>
      <w:r>
        <w:rPr>
          <w:rFonts w:hint="eastAsia" w:ascii="宋体" w:hAnsi="宋体" w:eastAsia="宋体" w:cs="宋体"/>
          <w:sz w:val="24"/>
          <w:szCs w:val="24"/>
        </w:rPr>
        <w:t>，以一个供应商的身份参加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（项目编号）的采购活动。</w:t>
      </w:r>
    </w:p>
    <w:p w14:paraId="25AF9C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一、各方一致决定，</w:t>
      </w:r>
      <w:r>
        <w:rPr>
          <w:rFonts w:hint="eastAsia" w:ascii="宋体" w:hAnsi="宋体" w:eastAsia="宋体" w:cs="宋体"/>
          <w:sz w:val="24"/>
          <w:szCs w:val="24"/>
          <w:u w:val="single"/>
        </w:rPr>
        <w:t>【某联合体成员名称】</w:t>
      </w:r>
      <w:r>
        <w:rPr>
          <w:rFonts w:hint="eastAsia" w:ascii="宋体" w:hAnsi="宋体" w:eastAsia="宋体" w:cs="宋体"/>
          <w:sz w:val="24"/>
          <w:szCs w:val="24"/>
        </w:rPr>
        <w:t>为</w:t>
      </w:r>
      <w:r>
        <w:rPr>
          <w:rFonts w:hint="eastAsia" w:ascii="宋体" w:hAnsi="宋体" w:eastAsia="宋体" w:cs="宋体"/>
          <w:sz w:val="24"/>
          <w:szCs w:val="24"/>
          <w:lang w:eastAsia="zh-CN"/>
        </w:rPr>
        <w:t>联合体牵头单位</w:t>
      </w:r>
      <w:r>
        <w:rPr>
          <w:rFonts w:hint="eastAsia" w:ascii="宋体" w:hAnsi="宋体" w:eastAsia="宋体" w:cs="宋体"/>
          <w:sz w:val="24"/>
          <w:szCs w:val="24"/>
        </w:rPr>
        <w:t>，代表所有联合体成员负责采购响应和合同实施阶段的</w:t>
      </w:r>
      <w:r>
        <w:rPr>
          <w:rFonts w:hint="eastAsia" w:ascii="宋体" w:hAnsi="宋体" w:eastAsia="宋体" w:cs="宋体"/>
          <w:sz w:val="24"/>
          <w:szCs w:val="24"/>
          <w:lang w:eastAsia="zh-CN"/>
        </w:rPr>
        <w:t>牵头</w:t>
      </w:r>
      <w:r>
        <w:rPr>
          <w:rFonts w:hint="eastAsia" w:ascii="宋体" w:hAnsi="宋体" w:eastAsia="宋体" w:cs="宋体"/>
          <w:sz w:val="24"/>
          <w:szCs w:val="24"/>
        </w:rPr>
        <w:t>、协调工作。</w:t>
      </w:r>
    </w:p>
    <w:p w14:paraId="1BE4D8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二、所有联合体成员授权</w:t>
      </w:r>
      <w:r>
        <w:rPr>
          <w:rFonts w:hint="eastAsia" w:ascii="宋体" w:hAnsi="宋体" w:eastAsia="宋体" w:cs="宋体"/>
          <w:sz w:val="24"/>
          <w:szCs w:val="24"/>
          <w:lang w:eastAsia="zh-CN"/>
        </w:rPr>
        <w:t>联合体牵头单位</w:t>
      </w:r>
      <w:r>
        <w:rPr>
          <w:rFonts w:hint="eastAsia" w:ascii="宋体" w:hAnsi="宋体" w:eastAsia="宋体" w:cs="宋体"/>
          <w:sz w:val="24"/>
          <w:szCs w:val="24"/>
        </w:rPr>
        <w:t>签署授权书，授权书载明的授权代表根据采购文件规定及响应内容而对采购人、采购代理机构所作的任何合法承诺，包括书面澄清及响应等均对联合体各方产生约束力。</w:t>
      </w:r>
    </w:p>
    <w:p w14:paraId="13097C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三、本次联合体分工如下：</w:t>
      </w:r>
    </w:p>
    <w:p w14:paraId="6E47BE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【联合体其中一方成员名称】</w:t>
      </w:r>
      <w:r>
        <w:rPr>
          <w:rFonts w:hint="eastAsia" w:ascii="宋体" w:hAnsi="宋体" w:eastAsia="宋体" w:cs="宋体"/>
          <w:sz w:val="24"/>
          <w:szCs w:val="24"/>
        </w:rPr>
        <w:t>承担的工作和义务为：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072AD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【联合体其中一方成员名称】</w:t>
      </w:r>
      <w:r>
        <w:rPr>
          <w:rFonts w:hint="eastAsia" w:ascii="宋体" w:hAnsi="宋体" w:eastAsia="宋体" w:cs="宋体"/>
          <w:sz w:val="24"/>
          <w:szCs w:val="24"/>
        </w:rPr>
        <w:t>承担的工作和义务为：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3045BCC">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四、中小企业承接金额比例如下：</w:t>
      </w:r>
    </w:p>
    <w:p w14:paraId="6523CF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【联合体其中一方成员名称】为小微企业，其承接的合同份额占到合同总金额</w:t>
      </w:r>
      <w:r>
        <w:rPr>
          <w:rFonts w:hint="eastAsia" w:ascii="宋体" w:hAnsi="宋体" w:eastAsia="宋体" w:cs="宋体"/>
          <w:sz w:val="24"/>
          <w:szCs w:val="24"/>
          <w:u w:val="single"/>
        </w:rPr>
        <w:t>【  】</w:t>
      </w:r>
      <w:r>
        <w:rPr>
          <w:rFonts w:hint="eastAsia" w:ascii="宋体" w:hAnsi="宋体" w:eastAsia="宋体" w:cs="宋体"/>
          <w:sz w:val="24"/>
          <w:szCs w:val="24"/>
        </w:rPr>
        <w:t>%以上；</w:t>
      </w:r>
    </w:p>
    <w:p w14:paraId="4AF58D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【联合体其中一方成员名称】为中型企业，其承接的合同份额占到合同总金额</w:t>
      </w:r>
      <w:r>
        <w:rPr>
          <w:rFonts w:hint="eastAsia" w:ascii="宋体" w:hAnsi="宋体" w:eastAsia="宋体" w:cs="宋体"/>
          <w:sz w:val="24"/>
          <w:szCs w:val="24"/>
          <w:u w:val="single"/>
        </w:rPr>
        <w:t>【  】</w:t>
      </w:r>
      <w:r>
        <w:rPr>
          <w:rFonts w:hint="eastAsia" w:ascii="宋体" w:hAnsi="宋体" w:eastAsia="宋体" w:cs="宋体"/>
          <w:sz w:val="24"/>
          <w:szCs w:val="24"/>
        </w:rPr>
        <w:t>%以上；</w:t>
      </w:r>
    </w:p>
    <w:p w14:paraId="7A2843C9">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u w:val="single"/>
          <w:lang w:val="zh-CN"/>
        </w:rPr>
        <w:t>……</w:t>
      </w:r>
      <w:r>
        <w:rPr>
          <w:rFonts w:hint="eastAsia" w:ascii="宋体" w:hAnsi="宋体" w:eastAsia="宋体" w:cs="宋体"/>
          <w:sz w:val="24"/>
          <w:szCs w:val="24"/>
          <w:lang w:val="zh-CN"/>
        </w:rPr>
        <w:t>。</w:t>
      </w:r>
    </w:p>
    <w:p w14:paraId="2FAAB6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五、如果成交，联合体各成员方共同与采购人签订合同，并就采购合同约定的事项对采购人承担连带责任。</w:t>
      </w:r>
    </w:p>
    <w:p w14:paraId="71DC2B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六、有关本次联合体的其他事宜：</w:t>
      </w:r>
    </w:p>
    <w:p w14:paraId="1F8F30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联合体各成员方不再单独参加或者与其他供应商另外组成联合体参加本项目的政府采购活动。</w:t>
      </w:r>
    </w:p>
    <w:p w14:paraId="2B0071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联合体中有同类资质的各方按照联合体分工承担相同工作的，按照资质等级较低的供应商确定资质等级。</w:t>
      </w:r>
    </w:p>
    <w:p w14:paraId="406071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本协议提交采购人、采购代理机构后，联合体各成员方不得以任何形式对上述内容进行修改或撤销。</w:t>
      </w:r>
    </w:p>
    <w:p w14:paraId="73B2D0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联合体各成员方按照采购文件的规定在</w:t>
      </w:r>
      <w:r>
        <w:rPr>
          <w:rFonts w:hint="eastAsia" w:ascii="宋体" w:hAnsi="宋体" w:eastAsia="宋体" w:cs="宋体"/>
          <w:sz w:val="24"/>
          <w:szCs w:val="24"/>
          <w:lang w:eastAsia="zh-CN"/>
        </w:rPr>
        <w:t>投标文件</w:t>
      </w:r>
      <w:r>
        <w:rPr>
          <w:rFonts w:hint="eastAsia" w:ascii="宋体" w:hAnsi="宋体" w:eastAsia="宋体" w:cs="宋体"/>
          <w:sz w:val="24"/>
          <w:szCs w:val="24"/>
        </w:rPr>
        <w:t>中分别提交资格条件证明文件。</w:t>
      </w:r>
    </w:p>
    <w:p w14:paraId="369330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如成交，本项目的采购代理服务费由</w:t>
      </w:r>
      <w:r>
        <w:rPr>
          <w:rFonts w:hint="eastAsia" w:ascii="宋体" w:hAnsi="宋体" w:eastAsia="宋体" w:cs="宋体"/>
          <w:sz w:val="24"/>
          <w:szCs w:val="24"/>
          <w:lang w:eastAsia="zh-CN"/>
        </w:rPr>
        <w:t>联合体牵头单位</w:t>
      </w:r>
      <w:r>
        <w:rPr>
          <w:rFonts w:hint="eastAsia" w:ascii="宋体" w:hAnsi="宋体" w:eastAsia="宋体" w:cs="宋体"/>
          <w:sz w:val="24"/>
          <w:szCs w:val="24"/>
        </w:rPr>
        <w:t>缴纳。</w:t>
      </w:r>
    </w:p>
    <w:p w14:paraId="698E0B76">
      <w:pPr>
        <w:spacing w:line="360" w:lineRule="auto"/>
        <w:ind w:firstLine="480" w:firstLineChars="200"/>
        <w:rPr>
          <w:rFonts w:hint="eastAsia" w:ascii="宋体" w:hAnsi="宋体" w:eastAsia="宋体" w:cs="宋体"/>
          <w:sz w:val="24"/>
          <w:szCs w:val="24"/>
        </w:rPr>
      </w:pPr>
    </w:p>
    <w:p w14:paraId="1D9CF8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联合体成员方（</w:t>
      </w:r>
      <w:r>
        <w:rPr>
          <w:rFonts w:hint="eastAsia" w:ascii="宋体" w:hAnsi="宋体" w:eastAsia="宋体" w:cs="宋体"/>
          <w:sz w:val="24"/>
          <w:szCs w:val="24"/>
          <w:lang w:eastAsia="zh-CN"/>
        </w:rPr>
        <w:t>牵头</w:t>
      </w: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14:paraId="6719FD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签署日期：202</w:t>
      </w:r>
      <w:r>
        <w:rPr>
          <w:rFonts w:hint="eastAsia" w:ascii="宋体" w:hAnsi="宋体" w:eastAsia="宋体" w:cs="宋体"/>
          <w:sz w:val="24"/>
          <w:szCs w:val="24"/>
          <w:lang w:val="en-US" w:eastAsia="zh-CN"/>
        </w:rPr>
        <w:t>6</w:t>
      </w:r>
      <w:r>
        <w:rPr>
          <w:rFonts w:hint="eastAsia" w:ascii="宋体" w:hAnsi="宋体" w:eastAsia="宋体" w:cs="宋体"/>
          <w:sz w:val="24"/>
          <w:szCs w:val="24"/>
        </w:rPr>
        <w:t>年   月   日</w:t>
      </w:r>
    </w:p>
    <w:p w14:paraId="1927EB72">
      <w:pPr>
        <w:spacing w:line="360" w:lineRule="auto"/>
        <w:ind w:firstLine="480" w:firstLineChars="200"/>
        <w:rPr>
          <w:rFonts w:hint="eastAsia" w:ascii="宋体" w:hAnsi="宋体" w:eastAsia="宋体" w:cs="宋体"/>
          <w:sz w:val="24"/>
          <w:szCs w:val="24"/>
        </w:rPr>
      </w:pPr>
    </w:p>
    <w:p w14:paraId="4A59B8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联合体成员方（成员单位）：</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14:paraId="03B4C8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签署日期：202</w:t>
      </w:r>
      <w:r>
        <w:rPr>
          <w:rFonts w:hint="eastAsia" w:ascii="宋体" w:hAnsi="宋体" w:eastAsia="宋体" w:cs="宋体"/>
          <w:sz w:val="24"/>
          <w:szCs w:val="24"/>
          <w:lang w:val="en-US" w:eastAsia="zh-CN"/>
        </w:rPr>
        <w:t>6</w:t>
      </w:r>
      <w:r>
        <w:rPr>
          <w:rFonts w:hint="eastAsia" w:ascii="宋体" w:hAnsi="宋体" w:eastAsia="宋体" w:cs="宋体"/>
          <w:sz w:val="24"/>
          <w:szCs w:val="24"/>
        </w:rPr>
        <w:t>年   月   日</w:t>
      </w:r>
    </w:p>
    <w:p w14:paraId="001BED79">
      <w:pPr>
        <w:spacing w:line="360" w:lineRule="auto"/>
        <w:ind w:firstLine="480" w:firstLineChars="200"/>
        <w:rPr>
          <w:rFonts w:hint="eastAsia" w:ascii="宋体" w:hAnsi="宋体" w:eastAsia="宋体" w:cs="宋体"/>
          <w:sz w:val="24"/>
          <w:szCs w:val="24"/>
        </w:rPr>
      </w:pPr>
    </w:p>
    <w:p w14:paraId="7CC9D657">
      <w:pPr>
        <w:spacing w:line="360" w:lineRule="auto"/>
        <w:ind w:firstLine="480" w:firstLineChars="200"/>
        <w:rPr>
          <w:rFonts w:hint="eastAsia" w:ascii="宋体" w:hAnsi="宋体" w:eastAsia="宋体" w:cs="宋体"/>
          <w:sz w:val="24"/>
          <w:szCs w:val="24"/>
        </w:rPr>
      </w:pPr>
    </w:p>
    <w:p w14:paraId="47910F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w:t>
      </w:r>
    </w:p>
    <w:p w14:paraId="3665BB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（1）本协议格式供参考。</w:t>
      </w:r>
    </w:p>
    <w:p w14:paraId="47DD4060">
      <w:pPr>
        <w:adjustRightInd w:val="0"/>
        <w:snapToGrid w:val="0"/>
        <w:spacing w:line="360" w:lineRule="auto"/>
        <w:ind w:firstLine="480" w:firstLineChars="200"/>
        <w:jc w:val="both"/>
        <w:rPr>
          <w:rFonts w:hint="eastAsia" w:ascii="宋体" w:hAnsi="宋体" w:eastAsia="宋体" w:cs="宋体"/>
          <w:b/>
          <w:bCs/>
          <w:color w:val="auto"/>
          <w:sz w:val="28"/>
          <w:szCs w:val="28"/>
          <w:lang w:val="en-US" w:eastAsia="zh-CN"/>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eastAsia="宋体" w:cs="宋体"/>
          <w:sz w:val="24"/>
          <w:szCs w:val="24"/>
        </w:rPr>
        <w:t>（2）联合体参加本项目采购活动应提供此联合协议书。</w:t>
      </w:r>
    </w:p>
    <w:p w14:paraId="3CE611CA">
      <w:pPr>
        <w:adjustRightInd w:val="0"/>
        <w:snapToGrid w:val="0"/>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中小企业声明函（工程、服务）</w:t>
      </w:r>
    </w:p>
    <w:p w14:paraId="7A8A75D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cs="宋体"/>
          <w:b w:val="0"/>
          <w:bCs/>
          <w:color w:val="auto"/>
          <w:sz w:val="24"/>
          <w:szCs w:val="24"/>
          <w:u w:val="single"/>
          <w:lang w:val="en-US" w:eastAsia="zh-CN"/>
        </w:rPr>
        <w:t>（包号）</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07BF03B9">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603BCBE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304BCBB9">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0823DB4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6BD1DF9B">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334A9684">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02B8945A">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2BF052E3">
      <w:pPr>
        <w:spacing w:line="408" w:lineRule="auto"/>
        <w:ind w:firstLine="240" w:firstLineChars="100"/>
        <w:rPr>
          <w:rFonts w:hint="eastAsia" w:ascii="宋体" w:hAnsi="宋体"/>
          <w:color w:val="FF0000"/>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581F6DB7">
      <w:pPr>
        <w:spacing w:line="360" w:lineRule="auto"/>
        <w:jc w:val="center"/>
        <w:outlineLvl w:val="1"/>
        <w:rPr>
          <w:rFonts w:hint="eastAsia" w:hAnsi="宋体" w:cs="宋体"/>
          <w:b/>
          <w:color w:val="auto"/>
          <w:sz w:val="28"/>
          <w:szCs w:val="28"/>
        </w:rPr>
      </w:pPr>
      <w:bookmarkStart w:id="174" w:name="OLE_LINK13"/>
      <w:bookmarkStart w:id="175" w:name="OLE_LINK14"/>
      <w:r>
        <w:rPr>
          <w:rFonts w:hint="eastAsia" w:hAnsi="宋体" w:cs="宋体"/>
          <w:b/>
          <w:color w:val="auto"/>
          <w:sz w:val="28"/>
          <w:szCs w:val="28"/>
        </w:rPr>
        <w:t>残疾人福利性单位声明函（如是）</w:t>
      </w:r>
    </w:p>
    <w:p w14:paraId="1857616C">
      <w:pPr>
        <w:spacing w:line="360" w:lineRule="auto"/>
        <w:jc w:val="center"/>
        <w:rPr>
          <w:rFonts w:ascii="宋体" w:hAnsi="宋体"/>
          <w:b/>
          <w:bCs/>
          <w:color w:val="auto"/>
          <w:sz w:val="24"/>
          <w:szCs w:val="28"/>
        </w:rPr>
      </w:pPr>
      <w:r>
        <w:rPr>
          <w:rFonts w:hint="eastAsia" w:ascii="宋体" w:hAnsi="宋体"/>
          <w:b/>
          <w:bCs/>
          <w:color w:val="auto"/>
          <w:sz w:val="24"/>
          <w:szCs w:val="28"/>
        </w:rPr>
        <w:t xml:space="preserve">  </w:t>
      </w:r>
    </w:p>
    <w:bookmarkEnd w:id="174"/>
    <w:bookmarkEnd w:id="175"/>
    <w:p w14:paraId="3A1242D4">
      <w:pPr>
        <w:spacing w:line="588" w:lineRule="exact"/>
        <w:rPr>
          <w:rFonts w:ascii="宋体" w:hAnsi="宋体"/>
          <w:b/>
          <w:color w:val="auto"/>
          <w:spacing w:val="6"/>
          <w:sz w:val="28"/>
          <w:szCs w:val="30"/>
        </w:rPr>
      </w:pPr>
    </w:p>
    <w:p w14:paraId="68B0F145">
      <w:pPr>
        <w:spacing w:line="360" w:lineRule="auto"/>
        <w:ind w:firstLine="480" w:firstLineChars="200"/>
        <w:rPr>
          <w:rFonts w:ascii="宋体" w:hAnsi="宋体"/>
          <w:color w:val="auto"/>
          <w:sz w:val="24"/>
          <w:szCs w:val="24"/>
        </w:rPr>
      </w:pPr>
      <w:r>
        <w:rPr>
          <w:rFonts w:hint="eastAsia" w:ascii="宋体" w:hAnsi="宋体"/>
          <w:color w:val="auto"/>
          <w:sz w:val="24"/>
          <w:szCs w:val="24"/>
        </w:rPr>
        <w:t>本单位郑重声明，根据《财政部 民政部 中国残疾人联合会关于促进残疾人就业政府采购政策的通知》（财库</w:t>
      </w:r>
      <w:r>
        <w:rPr>
          <w:rFonts w:hint="eastAsia" w:ascii="宋体" w:hAnsi="宋体"/>
          <w:color w:val="auto"/>
          <w:sz w:val="24"/>
          <w:szCs w:val="24"/>
          <w:lang w:eastAsia="zh-CN"/>
        </w:rPr>
        <w:t>〔2017〕141号</w:t>
      </w:r>
      <w:r>
        <w:rPr>
          <w:rFonts w:hint="eastAsia" w:ascii="宋体" w:hAnsi="宋体"/>
          <w:color w:val="auto"/>
          <w:sz w:val="24"/>
          <w:szCs w:val="24"/>
        </w:rPr>
        <w:t>）的规定，本单位为符合条件的残疾人福利性单位，且本单位参加</w:t>
      </w:r>
      <w:r>
        <w:rPr>
          <w:rFonts w:hint="eastAsia" w:ascii="宋体" w:hAnsi="宋体"/>
          <w:color w:val="auto"/>
          <w:sz w:val="24"/>
          <w:szCs w:val="24"/>
          <w:u w:val="single"/>
        </w:rPr>
        <w:t xml:space="preserve">             </w:t>
      </w:r>
      <w:r>
        <w:rPr>
          <w:rFonts w:hint="eastAsia" w:ascii="宋体" w:hAnsi="宋体"/>
          <w:color w:val="auto"/>
          <w:sz w:val="24"/>
          <w:szCs w:val="24"/>
        </w:rPr>
        <w:t>单位的</w:t>
      </w:r>
      <w:r>
        <w:rPr>
          <w:rFonts w:hint="eastAsia" w:ascii="宋体" w:hAnsi="宋体"/>
          <w:color w:val="auto"/>
          <w:sz w:val="24"/>
          <w:szCs w:val="24"/>
          <w:u w:val="single"/>
        </w:rPr>
        <w:t xml:space="preserve">             </w:t>
      </w:r>
      <w:r>
        <w:rPr>
          <w:rFonts w:hint="eastAsia" w:ascii="宋体" w:hAnsi="宋体"/>
          <w:color w:val="auto"/>
          <w:sz w:val="24"/>
          <w:szCs w:val="24"/>
        </w:rPr>
        <w:t>项目采购活动提供本单位制造的货物（由本单位承担工程/提供服务），或者提供其他残疾人福利性单位制造的货物（不包括使用非残疾人福利性单位注册商标的货物）。</w:t>
      </w:r>
    </w:p>
    <w:p w14:paraId="00E9A872">
      <w:pPr>
        <w:spacing w:line="360" w:lineRule="auto"/>
        <w:rPr>
          <w:rFonts w:ascii="宋体" w:hAnsi="宋体"/>
          <w:color w:val="auto"/>
          <w:sz w:val="24"/>
          <w:szCs w:val="24"/>
        </w:rPr>
      </w:pPr>
      <w:r>
        <w:rPr>
          <w:rFonts w:hint="eastAsia" w:ascii="宋体" w:hAnsi="宋体"/>
          <w:color w:val="auto"/>
          <w:sz w:val="24"/>
          <w:szCs w:val="24"/>
        </w:rPr>
        <w:t xml:space="preserve">    本单位对上述声明的真实性负责。如有虚假，将依法承担相应责任。</w:t>
      </w:r>
    </w:p>
    <w:p w14:paraId="7712B9C7">
      <w:pPr>
        <w:spacing w:line="360" w:lineRule="auto"/>
        <w:rPr>
          <w:rFonts w:ascii="宋体" w:hAnsi="宋体"/>
          <w:color w:val="auto"/>
          <w:sz w:val="24"/>
          <w:szCs w:val="24"/>
        </w:rPr>
      </w:pPr>
    </w:p>
    <w:p w14:paraId="393F2463">
      <w:pPr>
        <w:spacing w:line="360" w:lineRule="auto"/>
        <w:rPr>
          <w:rFonts w:ascii="宋体" w:hAnsi="宋体"/>
          <w:color w:val="auto"/>
          <w:sz w:val="24"/>
          <w:szCs w:val="24"/>
        </w:rPr>
      </w:pPr>
    </w:p>
    <w:p w14:paraId="7069E877">
      <w:pPr>
        <w:keepNext w:val="0"/>
        <w:keepLines w:val="0"/>
        <w:pageBreakBefore w:val="0"/>
        <w:widowControl w:val="0"/>
        <w:kinsoku/>
        <w:wordWrap/>
        <w:overflowPunct/>
        <w:topLinePunct w:val="0"/>
        <w:autoSpaceDE/>
        <w:autoSpaceDN/>
        <w:bidi w:val="0"/>
        <w:adjustRightInd/>
        <w:snapToGrid/>
        <w:spacing w:line="360" w:lineRule="auto"/>
        <w:ind w:firstLine="6120" w:firstLineChars="2550"/>
        <w:textAlignment w:val="auto"/>
        <w:outlineLvl w:val="9"/>
        <w:rPr>
          <w:rFonts w:hint="eastAsia" w:ascii="宋体" w:hAnsi="宋体" w:eastAsia="宋体"/>
          <w:color w:val="auto"/>
          <w:sz w:val="24"/>
          <w:szCs w:val="24"/>
          <w:lang w:eastAsia="zh-CN"/>
        </w:rPr>
      </w:pPr>
      <w:bookmarkStart w:id="176" w:name="_Toc15190"/>
      <w:bookmarkStart w:id="177" w:name="_Toc11532"/>
      <w:r>
        <w:rPr>
          <w:rFonts w:hint="eastAsia" w:ascii="宋体" w:hAnsi="宋体"/>
          <w:color w:val="auto"/>
          <w:sz w:val="24"/>
          <w:szCs w:val="24"/>
          <w:lang w:val="en-US" w:eastAsia="zh-CN"/>
        </w:rPr>
        <w:t>投标人</w:t>
      </w:r>
      <w:r>
        <w:rPr>
          <w:rFonts w:hint="eastAsia" w:ascii="宋体" w:hAnsi="宋体"/>
          <w:color w:val="auto"/>
          <w:sz w:val="24"/>
          <w:szCs w:val="24"/>
        </w:rPr>
        <w:t>名称（公章）</w:t>
      </w:r>
      <w:bookmarkEnd w:id="176"/>
      <w:r>
        <w:rPr>
          <w:rFonts w:hint="eastAsia" w:ascii="宋体" w:hAnsi="宋体"/>
          <w:color w:val="auto"/>
          <w:sz w:val="24"/>
          <w:szCs w:val="24"/>
          <w:lang w:eastAsia="zh-CN"/>
        </w:rPr>
        <w:t>：</w:t>
      </w:r>
      <w:bookmarkEnd w:id="177"/>
    </w:p>
    <w:p w14:paraId="76201EEC">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outlineLvl w:val="9"/>
        <w:rPr>
          <w:rFonts w:ascii="宋体" w:hAnsi="宋体"/>
          <w:color w:val="auto"/>
          <w:sz w:val="24"/>
          <w:szCs w:val="24"/>
        </w:rPr>
      </w:pPr>
      <w:bookmarkStart w:id="178" w:name="_Toc4481"/>
      <w:bookmarkStart w:id="179" w:name="_Toc25473"/>
      <w:r>
        <w:rPr>
          <w:rFonts w:hint="eastAsia" w:ascii="宋体" w:hAnsi="宋体"/>
          <w:color w:val="auto"/>
          <w:sz w:val="24"/>
          <w:szCs w:val="24"/>
          <w:lang w:val="en-US" w:eastAsia="zh-CN"/>
        </w:rPr>
        <w:t>日   期：</w:t>
      </w:r>
      <w:r>
        <w:rPr>
          <w:rFonts w:hint="eastAsia" w:ascii="宋体" w:hAnsi="宋体"/>
          <w:color w:val="auto"/>
          <w:sz w:val="24"/>
          <w:szCs w:val="24"/>
        </w:rPr>
        <w:t>年  月  日</w:t>
      </w:r>
      <w:bookmarkEnd w:id="178"/>
      <w:bookmarkEnd w:id="179"/>
    </w:p>
    <w:p w14:paraId="44ECE9E4">
      <w:pPr>
        <w:spacing w:line="360" w:lineRule="auto"/>
        <w:ind w:firstLine="480" w:firstLineChars="200"/>
        <w:rPr>
          <w:rFonts w:ascii="宋体" w:hAnsi="宋体"/>
          <w:color w:val="auto"/>
          <w:sz w:val="24"/>
          <w:szCs w:val="24"/>
        </w:rPr>
      </w:pPr>
    </w:p>
    <w:p w14:paraId="5FEC45DF">
      <w:pPr>
        <w:spacing w:line="360" w:lineRule="auto"/>
        <w:ind w:firstLine="480" w:firstLineChars="200"/>
        <w:rPr>
          <w:rFonts w:ascii="宋体" w:hAnsi="宋体"/>
          <w:color w:val="auto"/>
          <w:sz w:val="24"/>
          <w:szCs w:val="24"/>
        </w:rPr>
      </w:pPr>
    </w:p>
    <w:p w14:paraId="7AF76F8C">
      <w:pPr>
        <w:spacing w:line="360" w:lineRule="auto"/>
        <w:ind w:firstLine="480" w:firstLineChars="200"/>
        <w:rPr>
          <w:rFonts w:ascii="宋体" w:hAnsi="宋体"/>
          <w:color w:val="auto"/>
          <w:sz w:val="24"/>
          <w:szCs w:val="24"/>
        </w:rPr>
      </w:pPr>
    </w:p>
    <w:p w14:paraId="00696067">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注：</w:t>
      </w:r>
      <w:r>
        <w:rPr>
          <w:rFonts w:hint="eastAsia" w:ascii="宋体" w:hAnsi="宋体"/>
          <w:color w:val="auto"/>
          <w:sz w:val="24"/>
          <w:szCs w:val="24"/>
          <w:lang w:eastAsia="zh-CN"/>
        </w:rPr>
        <w:t>1.</w:t>
      </w:r>
      <w:r>
        <w:rPr>
          <w:rFonts w:hint="eastAsia" w:ascii="宋体" w:hAnsi="宋体"/>
          <w:color w:val="auto"/>
          <w:sz w:val="24"/>
          <w:szCs w:val="24"/>
        </w:rPr>
        <w:t>非残疾人福利性单位不提供此声明函</w:t>
      </w:r>
      <w:r>
        <w:rPr>
          <w:rFonts w:hint="eastAsia" w:ascii="宋体" w:hAnsi="宋体"/>
          <w:color w:val="auto"/>
          <w:sz w:val="24"/>
          <w:szCs w:val="24"/>
          <w:lang w:eastAsia="zh-CN"/>
        </w:rPr>
        <w:t>。</w:t>
      </w:r>
    </w:p>
    <w:p w14:paraId="19877AB8">
      <w:pPr>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2.</w:t>
      </w:r>
      <w:r>
        <w:rPr>
          <w:rFonts w:hint="eastAsia" w:ascii="宋体" w:hAnsi="宋体"/>
          <w:color w:val="auto"/>
          <w:sz w:val="24"/>
          <w:szCs w:val="24"/>
          <w:lang w:val="zh-CN"/>
        </w:rPr>
        <w:t>提供此声明函的，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1D8678C">
      <w:pPr>
        <w:keepNext/>
        <w:keepLines/>
        <w:spacing w:line="415" w:lineRule="auto"/>
        <w:jc w:val="center"/>
        <w:outlineLvl w:val="1"/>
        <w:rPr>
          <w:rFonts w:ascii="Calibri Light" w:hAnsi="Calibri Light"/>
          <w:b/>
          <w:bCs/>
          <w:color w:val="auto"/>
          <w:sz w:val="32"/>
          <w:szCs w:val="32"/>
        </w:rPr>
        <w:sectPr>
          <w:footerReference r:id="rId15" w:type="default"/>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6AB9EE93">
      <w:pPr>
        <w:pStyle w:val="5"/>
        <w:ind w:firstLine="482" w:firstLineChars="150"/>
        <w:jc w:val="center"/>
        <w:rPr>
          <w:color w:val="auto"/>
        </w:rPr>
      </w:pPr>
      <w:r>
        <w:rPr>
          <w:rFonts w:hint="eastAsia"/>
          <w:color w:val="auto"/>
        </w:rPr>
        <w:t>四、技术商务偏离表</w:t>
      </w:r>
    </w:p>
    <w:p w14:paraId="09B2249B">
      <w:pPr>
        <w:pStyle w:val="5"/>
        <w:spacing w:before="0" w:after="0"/>
        <w:ind w:firstLine="422" w:firstLineChars="150"/>
        <w:jc w:val="center"/>
        <w:rPr>
          <w:color w:val="auto"/>
          <w:sz w:val="28"/>
          <w:szCs w:val="28"/>
        </w:rPr>
      </w:pPr>
      <w:r>
        <w:rPr>
          <w:rFonts w:hint="eastAsia"/>
          <w:color w:val="auto"/>
          <w:sz w:val="28"/>
          <w:szCs w:val="28"/>
        </w:rPr>
        <w:t>技术偏离表</w:t>
      </w:r>
    </w:p>
    <w:tbl>
      <w:tblPr>
        <w:tblStyle w:val="42"/>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2E996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53B7B719">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序号</w:t>
            </w:r>
          </w:p>
        </w:tc>
        <w:tc>
          <w:tcPr>
            <w:tcW w:w="2050" w:type="dxa"/>
            <w:vAlign w:val="center"/>
          </w:tcPr>
          <w:p w14:paraId="51A4CEEB">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招标文件技术要求</w:t>
            </w:r>
          </w:p>
        </w:tc>
        <w:tc>
          <w:tcPr>
            <w:tcW w:w="3934" w:type="dxa"/>
            <w:vAlign w:val="center"/>
          </w:tcPr>
          <w:p w14:paraId="3119ED6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lang w:val="en-US" w:eastAsia="zh-CN"/>
              </w:rPr>
            </w:pPr>
            <w:r>
              <w:rPr>
                <w:rFonts w:hint="eastAsia" w:ascii="宋体" w:hAnsi="宋体" w:cs="宋体"/>
                <w:b/>
                <w:color w:val="auto"/>
                <w:szCs w:val="21"/>
              </w:rPr>
              <w:t>投标文件技术参数</w:t>
            </w:r>
            <w:r>
              <w:rPr>
                <w:rFonts w:hint="eastAsia" w:ascii="宋体" w:hAnsi="宋体" w:cs="宋体"/>
                <w:b/>
                <w:color w:val="auto"/>
                <w:szCs w:val="21"/>
                <w:lang w:val="en-US" w:eastAsia="zh-CN"/>
              </w:rPr>
              <w:t>应答</w:t>
            </w:r>
          </w:p>
        </w:tc>
        <w:tc>
          <w:tcPr>
            <w:tcW w:w="1583" w:type="dxa"/>
            <w:vAlign w:val="center"/>
          </w:tcPr>
          <w:p w14:paraId="2A97E39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eastAsia" w:ascii="宋体" w:hAnsi="宋体" w:cs="宋体"/>
                <w:b/>
                <w:color w:val="auto"/>
                <w:szCs w:val="21"/>
                <w:lang w:val="en-US" w:eastAsia="zh-CN"/>
              </w:rPr>
              <w:t>响应/偏离</w:t>
            </w:r>
          </w:p>
        </w:tc>
        <w:tc>
          <w:tcPr>
            <w:tcW w:w="1369" w:type="dxa"/>
            <w:vAlign w:val="center"/>
          </w:tcPr>
          <w:p w14:paraId="27744414">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偏离简述</w:t>
            </w:r>
          </w:p>
        </w:tc>
      </w:tr>
      <w:tr w14:paraId="18B4C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022AE4AB">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1</w:t>
            </w:r>
          </w:p>
        </w:tc>
        <w:tc>
          <w:tcPr>
            <w:tcW w:w="2050" w:type="dxa"/>
          </w:tcPr>
          <w:p w14:paraId="2321A99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2ED74B89">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7BBEDED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0BEBE054">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30DFE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35F5DA31">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2</w:t>
            </w:r>
          </w:p>
        </w:tc>
        <w:tc>
          <w:tcPr>
            <w:tcW w:w="2050" w:type="dxa"/>
          </w:tcPr>
          <w:p w14:paraId="5BAFE22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2CDB93D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7177D367">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73224A01">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75F63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03D6EB7D">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3</w:t>
            </w:r>
          </w:p>
        </w:tc>
        <w:tc>
          <w:tcPr>
            <w:tcW w:w="2050" w:type="dxa"/>
          </w:tcPr>
          <w:p w14:paraId="5B6AC84E">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637194D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29455741">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25D650D8">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1EEC7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FFB4E33">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4</w:t>
            </w:r>
          </w:p>
        </w:tc>
        <w:tc>
          <w:tcPr>
            <w:tcW w:w="2050" w:type="dxa"/>
          </w:tcPr>
          <w:p w14:paraId="336B0FD1">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494471F7">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6389D317">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38E3998B">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18D86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AE8C7B2">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w:t>
            </w:r>
          </w:p>
        </w:tc>
        <w:tc>
          <w:tcPr>
            <w:tcW w:w="2050" w:type="dxa"/>
          </w:tcPr>
          <w:p w14:paraId="58DE774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75DAF4F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064CBAFE">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14A9134D">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bl>
    <w:p w14:paraId="409C1089">
      <w:pPr>
        <w:keepNext w:val="0"/>
        <w:keepLines w:val="0"/>
        <w:pageBreakBefore w:val="0"/>
        <w:widowControl/>
        <w:suppressLineNumbers w:val="0"/>
        <w:kinsoku/>
        <w:wordWrap/>
        <w:overflowPunct/>
        <w:topLinePunct w:val="0"/>
        <w:autoSpaceDE/>
        <w:autoSpaceDN/>
        <w:bidi w:val="0"/>
        <w:snapToGrid/>
        <w:spacing w:line="520" w:lineRule="exact"/>
        <w:ind w:firstLine="480" w:firstLineChars="200"/>
        <w:jc w:val="left"/>
        <w:textAlignment w:val="auto"/>
        <w:rPr>
          <w:rFonts w:hint="eastAsia" w:ascii="宋体" w:hAnsi="宋体" w:eastAsia="宋体" w:cs="Times New Roman"/>
          <w:color w:val="auto"/>
          <w:kern w:val="2"/>
          <w:sz w:val="24"/>
          <w:szCs w:val="24"/>
          <w:lang w:val="zh-CN" w:eastAsia="zh-CN" w:bidi="ar-SA"/>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注：</w:t>
      </w:r>
      <w:r>
        <w:rPr>
          <w:rFonts w:hint="eastAsia" w:ascii="宋体" w:hAnsi="宋体"/>
          <w:b w:val="0"/>
          <w:bCs w:val="0"/>
          <w:color w:val="auto"/>
          <w:sz w:val="24"/>
          <w:szCs w:val="24"/>
        </w:rPr>
        <w:t>对招标文件中要求的</w:t>
      </w:r>
      <w:r>
        <w:rPr>
          <w:rFonts w:hint="eastAsia" w:ascii="宋体" w:hAnsi="宋体"/>
          <w:b w:val="0"/>
          <w:bCs w:val="0"/>
          <w:color w:val="auto"/>
          <w:sz w:val="24"/>
          <w:szCs w:val="24"/>
          <w:lang w:val="en-US" w:eastAsia="zh-CN"/>
        </w:rPr>
        <w:t>服务内容及要求</w:t>
      </w:r>
      <w:r>
        <w:rPr>
          <w:rFonts w:hint="eastAsia" w:ascii="宋体" w:hAnsi="宋体"/>
          <w:b w:val="0"/>
          <w:bCs w:val="0"/>
          <w:color w:val="auto"/>
          <w:sz w:val="24"/>
          <w:szCs w:val="24"/>
        </w:rPr>
        <w:t>条款响应并详细说明</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w:t>
      </w:r>
    </w:p>
    <w:p w14:paraId="48837165">
      <w:pPr>
        <w:pStyle w:val="15"/>
        <w:rPr>
          <w:color w:val="auto"/>
        </w:rPr>
      </w:pPr>
    </w:p>
    <w:p w14:paraId="7FC3E4E9">
      <w:pPr>
        <w:jc w:val="center"/>
        <w:rPr>
          <w:rFonts w:ascii="宋体" w:hAnsi="宋体"/>
          <w:b/>
          <w:color w:val="auto"/>
          <w:sz w:val="24"/>
          <w:szCs w:val="24"/>
        </w:rPr>
      </w:pPr>
    </w:p>
    <w:p w14:paraId="00DD43BE">
      <w:pPr>
        <w:jc w:val="center"/>
        <w:rPr>
          <w:rFonts w:ascii="宋体" w:hAnsi="宋体"/>
          <w:b/>
          <w:color w:val="auto"/>
          <w:sz w:val="24"/>
          <w:szCs w:val="24"/>
        </w:rPr>
      </w:pPr>
    </w:p>
    <w:p w14:paraId="11D3098F">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 xml:space="preserve"> </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20D6B318">
      <w:pPr>
        <w:spacing w:line="360" w:lineRule="auto"/>
        <w:ind w:firstLine="240" w:firstLineChars="100"/>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73FA7D5E">
      <w:pPr>
        <w:spacing w:line="360" w:lineRule="auto"/>
        <w:ind w:firstLine="240" w:firstLineChars="100"/>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39713D94">
      <w:pPr>
        <w:pStyle w:val="5"/>
        <w:jc w:val="center"/>
        <w:rPr>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color w:val="auto"/>
        </w:rPr>
        <w:t xml:space="preserve"> </w:t>
      </w:r>
    </w:p>
    <w:p w14:paraId="345A64DF">
      <w:pPr>
        <w:pStyle w:val="5"/>
        <w:spacing w:before="0" w:after="0"/>
        <w:ind w:firstLine="361" w:firstLineChars="150"/>
        <w:jc w:val="center"/>
        <w:rPr>
          <w:rFonts w:hint="eastAsia"/>
          <w:color w:val="auto"/>
          <w:sz w:val="24"/>
          <w:szCs w:val="24"/>
        </w:rPr>
      </w:pPr>
      <w:bookmarkStart w:id="180" w:name="_Toc26541340"/>
      <w:bookmarkStart w:id="181" w:name="_Toc23258629"/>
    </w:p>
    <w:p w14:paraId="401E3750">
      <w:pPr>
        <w:pStyle w:val="5"/>
        <w:spacing w:before="0" w:after="0"/>
        <w:ind w:firstLine="422" w:firstLineChars="150"/>
        <w:jc w:val="center"/>
        <w:rPr>
          <w:rFonts w:hint="eastAsia"/>
          <w:color w:val="auto"/>
          <w:sz w:val="28"/>
          <w:szCs w:val="28"/>
        </w:rPr>
      </w:pPr>
      <w:r>
        <w:rPr>
          <w:rFonts w:hint="eastAsia"/>
          <w:color w:val="auto"/>
          <w:sz w:val="28"/>
          <w:szCs w:val="28"/>
        </w:rPr>
        <w:t>商务偏离表</w:t>
      </w:r>
      <w:bookmarkEnd w:id="180"/>
      <w:bookmarkEnd w:id="181"/>
    </w:p>
    <w:tbl>
      <w:tblPr>
        <w:tblStyle w:val="42"/>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3D05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10B84189">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序号</w:t>
            </w:r>
          </w:p>
        </w:tc>
        <w:tc>
          <w:tcPr>
            <w:tcW w:w="2835" w:type="dxa"/>
            <w:vAlign w:val="center"/>
          </w:tcPr>
          <w:p w14:paraId="627C6950">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招标文件商务要求</w:t>
            </w:r>
          </w:p>
        </w:tc>
        <w:tc>
          <w:tcPr>
            <w:tcW w:w="2552" w:type="dxa"/>
            <w:vAlign w:val="center"/>
          </w:tcPr>
          <w:p w14:paraId="6725C325">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投标文件商务应答</w:t>
            </w:r>
          </w:p>
        </w:tc>
        <w:tc>
          <w:tcPr>
            <w:tcW w:w="1516" w:type="dxa"/>
            <w:vAlign w:val="center"/>
          </w:tcPr>
          <w:p w14:paraId="51B6823B">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lang w:val="en-US" w:eastAsia="zh-CN"/>
              </w:rPr>
              <w:t>响应/偏离</w:t>
            </w:r>
          </w:p>
        </w:tc>
        <w:tc>
          <w:tcPr>
            <w:tcW w:w="1516" w:type="dxa"/>
            <w:vAlign w:val="center"/>
          </w:tcPr>
          <w:p w14:paraId="6D8B7FF9">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偏离简述</w:t>
            </w:r>
          </w:p>
        </w:tc>
      </w:tr>
      <w:tr w14:paraId="27CF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C3D41D8">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1</w:t>
            </w:r>
          </w:p>
        </w:tc>
        <w:tc>
          <w:tcPr>
            <w:tcW w:w="2835" w:type="dxa"/>
            <w:vAlign w:val="center"/>
          </w:tcPr>
          <w:p w14:paraId="6A5F79A3">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79B86ADA">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4D1AB928">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7B60854A">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3030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6AE8789">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2</w:t>
            </w:r>
          </w:p>
        </w:tc>
        <w:tc>
          <w:tcPr>
            <w:tcW w:w="2835" w:type="dxa"/>
            <w:vAlign w:val="center"/>
          </w:tcPr>
          <w:p w14:paraId="0FFBC60E">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1ACD99F1">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3788DA7D">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5211107A">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7D53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803DB0C">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3</w:t>
            </w:r>
          </w:p>
        </w:tc>
        <w:tc>
          <w:tcPr>
            <w:tcW w:w="2835" w:type="dxa"/>
            <w:vAlign w:val="center"/>
          </w:tcPr>
          <w:p w14:paraId="3232FEB6">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4CFFBCAC">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4A5FB45D">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4F288553">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20C9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B4D0AA3">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w:t>
            </w:r>
          </w:p>
        </w:tc>
        <w:tc>
          <w:tcPr>
            <w:tcW w:w="2835" w:type="dxa"/>
            <w:vAlign w:val="center"/>
          </w:tcPr>
          <w:p w14:paraId="50F01736">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40FED521">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4644569F">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37A74934">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bl>
    <w:p w14:paraId="2FCE68B9">
      <w:pPr>
        <w:spacing w:line="360" w:lineRule="auto"/>
        <w:ind w:firstLine="480" w:firstLineChars="200"/>
        <w:rPr>
          <w:b w:val="0"/>
          <w:bCs w:val="0"/>
          <w:color w:val="auto"/>
          <w:sz w:val="24"/>
          <w:szCs w:val="24"/>
        </w:rPr>
      </w:pPr>
      <w:r>
        <w:rPr>
          <w:rFonts w:hint="eastAsia" w:ascii="宋体" w:hAnsi="宋体"/>
          <w:b w:val="0"/>
          <w:bCs w:val="0"/>
          <w:color w:val="auto"/>
          <w:sz w:val="24"/>
          <w:szCs w:val="24"/>
        </w:rPr>
        <w:t>注：对招标文件中要求的商务条款响应并详细说明。</w:t>
      </w:r>
    </w:p>
    <w:p w14:paraId="61334E53">
      <w:pPr>
        <w:rPr>
          <w:color w:val="auto"/>
          <w:sz w:val="24"/>
          <w:szCs w:val="24"/>
        </w:rPr>
      </w:pPr>
    </w:p>
    <w:p w14:paraId="468F17C3">
      <w:pPr>
        <w:spacing w:line="360" w:lineRule="auto"/>
        <w:ind w:firstLine="420" w:firstLineChars="175"/>
        <w:rPr>
          <w:rFonts w:ascii="宋体" w:hAnsi="宋体"/>
          <w:color w:val="auto"/>
          <w:sz w:val="24"/>
          <w:szCs w:val="24"/>
        </w:rPr>
      </w:pPr>
      <w:r>
        <w:rPr>
          <w:rFonts w:ascii="宋体" w:hAnsi="宋体"/>
          <w:color w:val="auto"/>
          <w:sz w:val="24"/>
          <w:szCs w:val="24"/>
        </w:rPr>
        <w:t xml:space="preserve">    </w:t>
      </w:r>
    </w:p>
    <w:p w14:paraId="66CDC463">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4C750CB2">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66EBE3AB">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0B7BB64B">
      <w:pPr>
        <w:spacing w:line="360" w:lineRule="auto"/>
        <w:ind w:firstLine="420" w:firstLineChars="175"/>
        <w:rPr>
          <w:rFonts w:ascii="宋体" w:hAnsi="宋体"/>
          <w:bCs/>
          <w:color w:val="auto"/>
          <w:sz w:val="24"/>
          <w:szCs w:val="24"/>
        </w:rPr>
      </w:pPr>
    </w:p>
    <w:p w14:paraId="5D6FC8B0">
      <w:pPr>
        <w:widowControl/>
        <w:jc w:val="left"/>
        <w:rPr>
          <w:rFonts w:ascii="Calibri Light" w:hAnsi="Calibri Light"/>
          <w:b/>
          <w:bCs/>
          <w:color w:val="auto"/>
          <w:sz w:val="32"/>
          <w:szCs w:val="32"/>
        </w:rPr>
      </w:pPr>
    </w:p>
    <w:p w14:paraId="1FD4F7CE">
      <w:pPr>
        <w:widowControl/>
        <w:jc w:val="left"/>
        <w:rPr>
          <w:rFonts w:ascii="Calibri Light" w:hAnsi="Calibri Light"/>
          <w:b/>
          <w:bCs/>
          <w:color w:val="auto"/>
          <w:sz w:val="32"/>
          <w:szCs w:val="32"/>
        </w:rPr>
      </w:pPr>
    </w:p>
    <w:p w14:paraId="6F1E99AF">
      <w:pPr>
        <w:rPr>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bookmarkEnd w:id="162"/>
    <w:bookmarkEnd w:id="163"/>
    <w:p w14:paraId="538518D1">
      <w:pPr>
        <w:pStyle w:val="5"/>
        <w:ind w:firstLine="482" w:firstLineChars="150"/>
        <w:jc w:val="center"/>
        <w:rPr>
          <w:rFonts w:ascii="Times New Roman" w:hAnsi="Times New Roman"/>
          <w:color w:val="auto"/>
          <w:szCs w:val="36"/>
        </w:rPr>
      </w:pPr>
      <w:bookmarkStart w:id="182" w:name="_Toc26541341"/>
      <w:bookmarkStart w:id="183" w:name="_Toc23258630"/>
      <w:bookmarkStart w:id="184" w:name="_Toc484890090"/>
      <w:bookmarkStart w:id="185" w:name="_Toc484198843"/>
      <w:bookmarkStart w:id="186" w:name="_Toc528240833"/>
      <w:r>
        <w:rPr>
          <w:rFonts w:hint="eastAsia" w:ascii="Times New Roman" w:hAnsi="Times New Roman"/>
          <w:color w:val="auto"/>
          <w:szCs w:val="36"/>
        </w:rPr>
        <w:t>五、投标方案</w:t>
      </w:r>
      <w:bookmarkEnd w:id="182"/>
      <w:bookmarkEnd w:id="183"/>
    </w:p>
    <w:p w14:paraId="141D8341">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2" w:firstLineChars="200"/>
        <w:jc w:val="left"/>
        <w:textAlignment w:val="auto"/>
        <w:rPr>
          <w:rFonts w:hint="default" w:ascii="宋体" w:hAnsi="宋体" w:cs="宋体"/>
          <w:b w:val="0"/>
          <w:bCs/>
          <w:color w:val="auto"/>
          <w:kern w:val="2"/>
          <w:sz w:val="24"/>
          <w:szCs w:val="22"/>
          <w:lang w:val="en-US" w:eastAsia="zh-CN" w:bidi="ar"/>
        </w:rPr>
      </w:pPr>
      <w:r>
        <w:rPr>
          <w:rFonts w:hint="eastAsia" w:ascii="宋体" w:hAnsi="宋体" w:eastAsia="宋体" w:cs="宋体"/>
          <w:b/>
          <w:bCs w:val="0"/>
          <w:kern w:val="2"/>
          <w:sz w:val="24"/>
          <w:szCs w:val="22"/>
          <w:lang w:val="en-US" w:eastAsia="zh-CN" w:bidi="ar"/>
        </w:rPr>
        <w:t>供应商按照招标文件的要求编制投标方案说明书，投标方案由供应商自行编写，无具体格式，参照招标文件中的《综合评分明细表》各条款的要求及</w:t>
      </w:r>
      <w:r>
        <w:rPr>
          <w:rFonts w:hint="eastAsia" w:ascii="宋体" w:hAnsi="宋体" w:cs="宋体"/>
          <w:b/>
          <w:bCs w:val="0"/>
          <w:kern w:val="2"/>
          <w:sz w:val="24"/>
          <w:szCs w:val="22"/>
          <w:lang w:val="en-US" w:eastAsia="zh-CN" w:bidi="ar"/>
        </w:rPr>
        <w:t>招标文件第四章</w:t>
      </w:r>
      <w:r>
        <w:rPr>
          <w:rFonts w:hint="eastAsia" w:ascii="宋体" w:hAnsi="宋体" w:eastAsia="宋体" w:cs="宋体"/>
          <w:b/>
          <w:bCs w:val="0"/>
          <w:kern w:val="2"/>
          <w:sz w:val="24"/>
          <w:szCs w:val="22"/>
          <w:lang w:val="en-US" w:eastAsia="zh-CN" w:bidi="ar"/>
        </w:rPr>
        <w:t>《采购内容</w:t>
      </w:r>
      <w:r>
        <w:rPr>
          <w:rFonts w:hint="eastAsia" w:ascii="宋体" w:hAnsi="宋体" w:cs="宋体"/>
          <w:b/>
          <w:bCs w:val="0"/>
          <w:kern w:val="2"/>
          <w:sz w:val="24"/>
          <w:szCs w:val="22"/>
          <w:lang w:val="en-US" w:eastAsia="zh-CN" w:bidi="ar"/>
        </w:rPr>
        <w:t>及要求</w:t>
      </w:r>
      <w:r>
        <w:rPr>
          <w:rFonts w:hint="eastAsia" w:ascii="宋体" w:hAnsi="宋体" w:eastAsia="宋体" w:cs="宋体"/>
          <w:b/>
          <w:bCs w:val="0"/>
          <w:kern w:val="2"/>
          <w:sz w:val="24"/>
          <w:szCs w:val="22"/>
          <w:lang w:val="en-US" w:eastAsia="zh-CN" w:bidi="ar"/>
        </w:rPr>
        <w:t>》进行编制投标方案。</w:t>
      </w:r>
    </w:p>
    <w:p w14:paraId="7E8D083D">
      <w:pPr>
        <w:autoSpaceDE w:val="0"/>
        <w:autoSpaceDN w:val="0"/>
        <w:adjustRightInd w:val="0"/>
        <w:spacing w:line="360" w:lineRule="auto"/>
        <w:ind w:firstLine="480" w:firstLineChars="200"/>
        <w:rPr>
          <w:rFonts w:ascii="宋体"/>
          <w:b w:val="0"/>
          <w:bCs/>
          <w:color w:val="auto"/>
          <w:sz w:val="24"/>
          <w:szCs w:val="24"/>
        </w:rPr>
      </w:pPr>
    </w:p>
    <w:p w14:paraId="79E47B3C">
      <w:pPr>
        <w:rPr>
          <w:rFonts w:hint="default"/>
          <w:color w:val="auto"/>
          <w:lang w:val="en-US" w:eastAsia="zh-CN"/>
        </w:rPr>
      </w:pPr>
    </w:p>
    <w:p w14:paraId="667DC4E4">
      <w:pPr>
        <w:spacing w:line="360" w:lineRule="auto"/>
        <w:ind w:firstLine="480" w:firstLineChars="200"/>
        <w:rPr>
          <w:rFonts w:ascii="宋体" w:hAnsi="宋体"/>
          <w:color w:val="auto"/>
          <w:sz w:val="24"/>
          <w:szCs w:val="24"/>
        </w:rPr>
      </w:pPr>
    </w:p>
    <w:p w14:paraId="67F4E13C">
      <w:pPr>
        <w:widowControl/>
        <w:jc w:val="left"/>
        <w:rPr>
          <w:rFonts w:ascii="Calibri Light" w:hAnsi="Calibri Light"/>
          <w:b/>
          <w:bCs/>
          <w:color w:val="auto"/>
          <w:sz w:val="32"/>
          <w:szCs w:val="32"/>
        </w:rPr>
      </w:pPr>
      <w:r>
        <w:rPr>
          <w:rFonts w:ascii="Calibri Light" w:hAnsi="Calibri Light"/>
          <w:b/>
          <w:bCs/>
          <w:color w:val="auto"/>
          <w:sz w:val="32"/>
          <w:szCs w:val="32"/>
        </w:rPr>
        <w:br w:type="page"/>
      </w:r>
    </w:p>
    <w:bookmarkEnd w:id="184"/>
    <w:bookmarkEnd w:id="185"/>
    <w:bookmarkEnd w:id="186"/>
    <w:p w14:paraId="5B39966C">
      <w:pPr>
        <w:autoSpaceDE w:val="0"/>
        <w:autoSpaceDN w:val="0"/>
        <w:adjustRightInd w:val="0"/>
        <w:spacing w:line="360" w:lineRule="exact"/>
        <w:jc w:val="center"/>
        <w:textAlignment w:val="baseline"/>
        <w:rPr>
          <w:rFonts w:hint="eastAsia" w:ascii="宋体" w:hAnsi="宋体" w:cs="宋体"/>
          <w:b/>
          <w:bCs/>
          <w:color w:val="auto"/>
          <w:kern w:val="20"/>
          <w:sz w:val="24"/>
          <w:szCs w:val="24"/>
          <w:lang w:val="en-US" w:eastAsia="zh-CN"/>
        </w:rPr>
      </w:pPr>
      <w:bookmarkStart w:id="187" w:name="_Toc17592"/>
      <w:bookmarkStart w:id="188" w:name="_Toc14631"/>
      <w:bookmarkStart w:id="189" w:name="_Toc426457710"/>
      <w:bookmarkStart w:id="190" w:name="_Toc396304714"/>
      <w:bookmarkStart w:id="191" w:name="_Toc214"/>
      <w:bookmarkStart w:id="192" w:name="_Toc2768"/>
      <w:bookmarkStart w:id="193" w:name="_Toc4115"/>
      <w:bookmarkStart w:id="194" w:name="_Toc403077652"/>
      <w:bookmarkStart w:id="195" w:name="_Toc23258632"/>
      <w:bookmarkStart w:id="196" w:name="_Toc528240837"/>
      <w:bookmarkStart w:id="197" w:name="_Toc528240693"/>
      <w:bookmarkStart w:id="198" w:name="_Toc519864403"/>
      <w:bookmarkStart w:id="199" w:name="_Toc484198846"/>
      <w:bookmarkStart w:id="200" w:name="_Toc26541343"/>
      <w:bookmarkStart w:id="201" w:name="_Toc484198847"/>
    </w:p>
    <w:p w14:paraId="2B558125">
      <w:pPr>
        <w:autoSpaceDE w:val="0"/>
        <w:autoSpaceDN w:val="0"/>
        <w:adjustRightInd w:val="0"/>
        <w:spacing w:line="360" w:lineRule="exact"/>
        <w:jc w:val="center"/>
        <w:textAlignment w:val="baseline"/>
        <w:rPr>
          <w:rFonts w:ascii="宋体" w:hAnsi="宋体" w:cs="宋体"/>
          <w:b/>
          <w:bCs/>
          <w:color w:val="auto"/>
          <w:kern w:val="20"/>
          <w:sz w:val="24"/>
          <w:szCs w:val="24"/>
        </w:rPr>
      </w:pPr>
      <w:r>
        <w:rPr>
          <w:rFonts w:hint="eastAsia" w:ascii="宋体" w:hAnsi="宋体" w:cs="宋体"/>
          <w:b/>
          <w:bCs/>
          <w:color w:val="auto"/>
          <w:kern w:val="20"/>
          <w:sz w:val="24"/>
          <w:szCs w:val="24"/>
          <w:lang w:val="en-US" w:eastAsia="zh-CN"/>
        </w:rPr>
        <w:t xml:space="preserve">   </w:t>
      </w:r>
      <w:r>
        <w:rPr>
          <w:rFonts w:hint="eastAsia" w:ascii="宋体" w:hAnsi="宋体" w:cs="宋体"/>
          <w:b/>
          <w:bCs/>
          <w:color w:val="auto"/>
          <w:kern w:val="20"/>
          <w:sz w:val="28"/>
          <w:szCs w:val="28"/>
          <w:lang w:val="en-US" w:eastAsia="zh-CN"/>
        </w:rPr>
        <w:t xml:space="preserve">  </w:t>
      </w:r>
      <w:r>
        <w:rPr>
          <w:rFonts w:hint="eastAsia" w:ascii="宋体" w:hAnsi="宋体" w:cs="宋体"/>
          <w:b/>
          <w:bCs/>
          <w:color w:val="auto"/>
          <w:kern w:val="20"/>
          <w:sz w:val="28"/>
          <w:szCs w:val="28"/>
        </w:rPr>
        <w:t>本项目拟投入人员汇总表</w:t>
      </w:r>
      <w:bookmarkEnd w:id="187"/>
      <w:bookmarkEnd w:id="188"/>
      <w:bookmarkEnd w:id="189"/>
      <w:bookmarkEnd w:id="190"/>
      <w:bookmarkEnd w:id="191"/>
      <w:bookmarkEnd w:id="192"/>
      <w:bookmarkEnd w:id="193"/>
      <w:bookmarkEnd w:id="194"/>
    </w:p>
    <w:p w14:paraId="0D8D742C">
      <w:pPr>
        <w:autoSpaceDE w:val="0"/>
        <w:autoSpaceDN w:val="0"/>
        <w:adjustRightInd w:val="0"/>
        <w:spacing w:line="360" w:lineRule="exact"/>
        <w:textAlignment w:val="baseline"/>
        <w:rPr>
          <w:rFonts w:ascii="宋体" w:hAnsi="宋体" w:cs="宋体"/>
          <w:b/>
          <w:bCs/>
          <w:color w:val="auto"/>
          <w:kern w:val="20"/>
          <w:sz w:val="24"/>
          <w:szCs w:val="24"/>
        </w:rPr>
      </w:pPr>
    </w:p>
    <w:tbl>
      <w:tblPr>
        <w:tblStyle w:val="42"/>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48C5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1AF5921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序号</w:t>
            </w:r>
          </w:p>
        </w:tc>
        <w:tc>
          <w:tcPr>
            <w:tcW w:w="1656" w:type="dxa"/>
            <w:tcMar>
              <w:top w:w="15" w:type="dxa"/>
              <w:left w:w="15" w:type="dxa"/>
              <w:bottom w:w="0" w:type="dxa"/>
              <w:right w:w="15" w:type="dxa"/>
            </w:tcMar>
            <w:vAlign w:val="center"/>
          </w:tcPr>
          <w:p w14:paraId="50611DE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姓  名</w:t>
            </w:r>
          </w:p>
        </w:tc>
        <w:tc>
          <w:tcPr>
            <w:tcW w:w="761" w:type="dxa"/>
            <w:tcMar>
              <w:top w:w="15" w:type="dxa"/>
              <w:left w:w="15" w:type="dxa"/>
              <w:bottom w:w="0" w:type="dxa"/>
              <w:right w:w="15" w:type="dxa"/>
            </w:tcMar>
            <w:vAlign w:val="center"/>
          </w:tcPr>
          <w:p w14:paraId="778948B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性别</w:t>
            </w:r>
          </w:p>
        </w:tc>
        <w:tc>
          <w:tcPr>
            <w:tcW w:w="761" w:type="dxa"/>
            <w:tcMar>
              <w:top w:w="15" w:type="dxa"/>
              <w:left w:w="15" w:type="dxa"/>
              <w:bottom w:w="0" w:type="dxa"/>
              <w:right w:w="15" w:type="dxa"/>
            </w:tcMar>
            <w:vAlign w:val="center"/>
          </w:tcPr>
          <w:p w14:paraId="64A9856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年龄</w:t>
            </w:r>
          </w:p>
        </w:tc>
        <w:tc>
          <w:tcPr>
            <w:tcW w:w="761" w:type="dxa"/>
            <w:tcMar>
              <w:top w:w="15" w:type="dxa"/>
              <w:left w:w="15" w:type="dxa"/>
              <w:bottom w:w="0" w:type="dxa"/>
              <w:right w:w="15" w:type="dxa"/>
            </w:tcMar>
            <w:vAlign w:val="center"/>
          </w:tcPr>
          <w:p w14:paraId="766DF70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学历</w:t>
            </w:r>
          </w:p>
        </w:tc>
        <w:tc>
          <w:tcPr>
            <w:tcW w:w="999" w:type="dxa"/>
            <w:tcMar>
              <w:top w:w="15" w:type="dxa"/>
              <w:left w:w="15" w:type="dxa"/>
              <w:bottom w:w="0" w:type="dxa"/>
              <w:right w:w="15" w:type="dxa"/>
            </w:tcMar>
            <w:vAlign w:val="center"/>
          </w:tcPr>
          <w:p w14:paraId="0F9EA13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工作</w:t>
            </w:r>
          </w:p>
          <w:p w14:paraId="14D8C6F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年限</w:t>
            </w:r>
          </w:p>
        </w:tc>
        <w:tc>
          <w:tcPr>
            <w:tcW w:w="2507" w:type="dxa"/>
            <w:tcMar>
              <w:top w:w="15" w:type="dxa"/>
              <w:left w:w="15" w:type="dxa"/>
              <w:bottom w:w="0" w:type="dxa"/>
              <w:right w:w="15" w:type="dxa"/>
            </w:tcMar>
            <w:vAlign w:val="center"/>
          </w:tcPr>
          <w:p w14:paraId="726F803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拟担任的职务</w:t>
            </w:r>
          </w:p>
        </w:tc>
        <w:tc>
          <w:tcPr>
            <w:tcW w:w="908" w:type="dxa"/>
            <w:tcMar>
              <w:top w:w="15" w:type="dxa"/>
              <w:left w:w="15" w:type="dxa"/>
              <w:bottom w:w="0" w:type="dxa"/>
              <w:right w:w="15" w:type="dxa"/>
            </w:tcMar>
            <w:vAlign w:val="center"/>
          </w:tcPr>
          <w:p w14:paraId="56D9310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岗位</w:t>
            </w:r>
          </w:p>
          <w:p w14:paraId="40A1C04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情况</w:t>
            </w:r>
          </w:p>
        </w:tc>
      </w:tr>
      <w:tr w14:paraId="6653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1D11F3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324C95D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A785C5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5356D7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839DE3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458BA2C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4003DA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E68B3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17D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6001F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0728DA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CF27DF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FD3515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16FDF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6FC9F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57B588B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590758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C4D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1A35B9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C215D4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E62C4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D1E65C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81DEA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C33F9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4A5442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8731D5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72E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64271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AE145B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5EFD7E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6F5D4D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42D61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40CCB9D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FDC65C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60F689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9A0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2E4F1A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036335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BD7DC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05974C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5FAC94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10178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F6451D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6A1E23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32E4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1DCB2BB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7B76054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F67B8D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EE175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70D8BD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45B68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4B78F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56691F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4AB7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337C40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0440D2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57BFA3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CD0905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8DE4F8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4AF3C8E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D5DD0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8A574B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4C7B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00258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265E4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B1492C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A3FBC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4D3D3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4D3216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10038B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178B6B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26F8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510DF10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339BFBA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DCC68A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4D935F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C806ED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B09553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718E19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9863DF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F2E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E3568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B75C5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FC6769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566D9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AFE2DC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21BAA9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0DC670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CF3448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62F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44400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63332B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20FB46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8F3AE2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785A3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74D39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669AB1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2BCDA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3D6B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285ABE2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7A5741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24737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D7156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60CA61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80D8E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002EA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DB448E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388F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B5B73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783348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6905BE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2C87D0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D6285D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2629D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30BEEF6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309012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F13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985D21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677FD19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7562F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6C0F7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1A992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41DED2D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1CFCF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FC2E6A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2103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00E0DC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6B0942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1BA5B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6294A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3AB87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0F916BD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514F99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400012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15E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8D60E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4A754B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D815FA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FCB1FD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FFA1FD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11A50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C42E0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24C1F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276C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2D6DFA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0659957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52381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E8ECD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16674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45077B5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9A4B7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4DBD0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bl>
    <w:p w14:paraId="3D4A7DE6">
      <w:pPr>
        <w:rPr>
          <w:color w:val="auto"/>
        </w:rPr>
      </w:pPr>
    </w:p>
    <w:p w14:paraId="6D1823BD">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bookmarkStart w:id="202" w:name="_Hlt491765868"/>
      <w:bookmarkEnd w:id="202"/>
      <w:bookmarkStart w:id="203" w:name="_Hlt491766019"/>
      <w:bookmarkEnd w:id="203"/>
      <w:bookmarkStart w:id="204" w:name="_Hlt491573425"/>
      <w:bookmarkEnd w:id="204"/>
      <w:bookmarkStart w:id="205" w:name="_Hlt491765944"/>
      <w:bookmarkEnd w:id="205"/>
      <w:bookmarkStart w:id="206" w:name="_Hlt491572882"/>
      <w:bookmarkEnd w:id="206"/>
      <w:r>
        <w:rPr>
          <w:rFonts w:hint="eastAsia" w:ascii="宋体" w:hAnsi="宋体" w:eastAsia="宋体" w:cs="宋体"/>
          <w:bCs/>
          <w:color w:val="auto"/>
          <w:sz w:val="24"/>
          <w:szCs w:val="24"/>
        </w:rPr>
        <w:t>投标人名称（加盖公章）：</w:t>
      </w:r>
    </w:p>
    <w:p w14:paraId="49950D0C">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法定代表人或被授权代表（</w:t>
      </w:r>
      <w:r>
        <w:rPr>
          <w:rFonts w:hint="eastAsia" w:ascii="宋体" w:hAnsi="宋体" w:cs="Courier New"/>
          <w:color w:val="auto"/>
          <w:sz w:val="24"/>
          <w:szCs w:val="24"/>
        </w:rPr>
        <w:t>签字或盖章</w:t>
      </w:r>
      <w:r>
        <w:rPr>
          <w:rFonts w:hint="eastAsia" w:ascii="宋体" w:hAnsi="宋体" w:eastAsia="宋体" w:cs="宋体"/>
          <w:bCs/>
          <w:color w:val="auto"/>
          <w:kern w:val="0"/>
          <w:sz w:val="24"/>
          <w:szCs w:val="24"/>
        </w:rPr>
        <w:t xml:space="preserve">）： </w:t>
      </w:r>
    </w:p>
    <w:p w14:paraId="6CB10EF1">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eastAsia="宋体" w:cs="宋体"/>
          <w:bCs/>
          <w:color w:val="auto"/>
          <w:kern w:val="0"/>
          <w:sz w:val="24"/>
        </w:rPr>
        <w:t>日   期：    年    月    日</w:t>
      </w:r>
    </w:p>
    <w:p w14:paraId="7C3AC4E9">
      <w:pPr>
        <w:jc w:val="center"/>
        <w:rPr>
          <w:rFonts w:hint="eastAsia" w:ascii="宋体" w:hAnsi="宋体" w:cs="宋体"/>
          <w:b/>
          <w:bCs/>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4E6FCB18">
      <w:pPr>
        <w:jc w:val="center"/>
        <w:rPr>
          <w:rFonts w:hint="eastAsia" w:ascii="宋体" w:hAnsi="宋体" w:cs="宋体"/>
          <w:b/>
          <w:bCs/>
          <w:color w:val="auto"/>
          <w:sz w:val="24"/>
          <w:szCs w:val="24"/>
        </w:rPr>
      </w:pPr>
    </w:p>
    <w:p w14:paraId="7F832905">
      <w:pPr>
        <w:jc w:val="center"/>
        <w:rPr>
          <w:rFonts w:ascii="宋体" w:hAnsi="宋体" w:cs="宋体"/>
          <w:b/>
          <w:bCs/>
          <w:color w:val="auto"/>
          <w:sz w:val="28"/>
          <w:szCs w:val="28"/>
        </w:rPr>
      </w:pPr>
      <w:r>
        <w:rPr>
          <w:rFonts w:hint="eastAsia" w:ascii="宋体" w:hAnsi="宋体" w:cs="宋体"/>
          <w:b/>
          <w:bCs/>
          <w:color w:val="auto"/>
          <w:sz w:val="28"/>
          <w:szCs w:val="28"/>
        </w:rPr>
        <w:t>业绩情况一览表</w:t>
      </w:r>
    </w:p>
    <w:p w14:paraId="06A9F553">
      <w:pPr>
        <w:pStyle w:val="70"/>
        <w:rPr>
          <w:color w:val="auto"/>
        </w:rPr>
      </w:pPr>
    </w:p>
    <w:bookmarkEnd w:id="195"/>
    <w:bookmarkEnd w:id="196"/>
    <w:bookmarkEnd w:id="197"/>
    <w:bookmarkEnd w:id="198"/>
    <w:bookmarkEnd w:id="199"/>
    <w:bookmarkEnd w:id="200"/>
    <w:tbl>
      <w:tblPr>
        <w:tblStyle w:val="42"/>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02F79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FEC25D9">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序号</w:t>
            </w:r>
          </w:p>
        </w:tc>
        <w:tc>
          <w:tcPr>
            <w:tcW w:w="1404" w:type="dxa"/>
            <w:vAlign w:val="center"/>
          </w:tcPr>
          <w:p w14:paraId="5801B8A2">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项目名称</w:t>
            </w:r>
          </w:p>
        </w:tc>
        <w:tc>
          <w:tcPr>
            <w:tcW w:w="2069" w:type="dxa"/>
            <w:vAlign w:val="center"/>
          </w:tcPr>
          <w:p w14:paraId="11EA0142">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合同标的产品</w:t>
            </w:r>
          </w:p>
        </w:tc>
        <w:tc>
          <w:tcPr>
            <w:tcW w:w="1244" w:type="dxa"/>
            <w:vAlign w:val="center"/>
          </w:tcPr>
          <w:p w14:paraId="0B5C2EC6">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合同签订</w:t>
            </w:r>
          </w:p>
          <w:p w14:paraId="341359E1">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时间</w:t>
            </w:r>
          </w:p>
        </w:tc>
        <w:tc>
          <w:tcPr>
            <w:tcW w:w="1820" w:type="dxa"/>
            <w:vAlign w:val="center"/>
          </w:tcPr>
          <w:p w14:paraId="5753C728">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采购单位名称</w:t>
            </w:r>
          </w:p>
        </w:tc>
        <w:tc>
          <w:tcPr>
            <w:tcW w:w="1820" w:type="dxa"/>
            <w:vAlign w:val="center"/>
          </w:tcPr>
          <w:p w14:paraId="1429A74A">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联系人及电话</w:t>
            </w:r>
          </w:p>
        </w:tc>
      </w:tr>
      <w:tr w14:paraId="2D8A0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2382DCD">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1</w:t>
            </w:r>
          </w:p>
        </w:tc>
        <w:tc>
          <w:tcPr>
            <w:tcW w:w="1404" w:type="dxa"/>
            <w:vAlign w:val="center"/>
          </w:tcPr>
          <w:p w14:paraId="62EB0D69">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11FDA3F1">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19660DE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C74175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9AC0A96">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7F33F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85FA53A">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2</w:t>
            </w:r>
          </w:p>
        </w:tc>
        <w:tc>
          <w:tcPr>
            <w:tcW w:w="1404" w:type="dxa"/>
            <w:vAlign w:val="center"/>
          </w:tcPr>
          <w:p w14:paraId="2E66FF0B">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2FBC75D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07EB4D1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39EF4EA9">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D94D852">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4775F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E1F3A8B">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3</w:t>
            </w:r>
          </w:p>
        </w:tc>
        <w:tc>
          <w:tcPr>
            <w:tcW w:w="1404" w:type="dxa"/>
            <w:vAlign w:val="center"/>
          </w:tcPr>
          <w:p w14:paraId="7A72D89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4F1D7CBE">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7E4C03F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4F0567D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6871FBBE">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16F07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8F1F7A9">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4</w:t>
            </w:r>
          </w:p>
        </w:tc>
        <w:tc>
          <w:tcPr>
            <w:tcW w:w="1404" w:type="dxa"/>
            <w:vAlign w:val="center"/>
          </w:tcPr>
          <w:p w14:paraId="301EC0A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45F4C44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4040932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2A0AE0CD">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EFEA4AB">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12520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574C776">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5</w:t>
            </w:r>
          </w:p>
        </w:tc>
        <w:tc>
          <w:tcPr>
            <w:tcW w:w="1404" w:type="dxa"/>
            <w:vAlign w:val="center"/>
          </w:tcPr>
          <w:p w14:paraId="26422CE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74350ABD">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2E46201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2BCAFAFD">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F0A22BB">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2248B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36728F5C">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w:t>
            </w:r>
          </w:p>
        </w:tc>
        <w:tc>
          <w:tcPr>
            <w:tcW w:w="1404" w:type="dxa"/>
            <w:vAlign w:val="center"/>
          </w:tcPr>
          <w:p w14:paraId="369F7F4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1D88B35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6281475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BDF0DE1">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69993AFB">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bl>
    <w:p w14:paraId="77A5DF94">
      <w:pPr>
        <w:tabs>
          <w:tab w:val="left" w:pos="8782"/>
        </w:tabs>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注：投标人应如实列出以上情况，如有隐瞒，一经查实</w:t>
      </w:r>
      <w:r>
        <w:rPr>
          <w:rFonts w:hint="eastAsia" w:ascii="宋体" w:hAnsi="宋体"/>
          <w:color w:val="auto"/>
          <w:sz w:val="24"/>
          <w:szCs w:val="24"/>
          <w:lang w:val="en-US" w:eastAsia="zh-CN"/>
        </w:rPr>
        <w:t>后果自负</w:t>
      </w:r>
      <w:r>
        <w:rPr>
          <w:rFonts w:hint="eastAsia" w:ascii="宋体" w:hAnsi="宋体"/>
          <w:color w:val="auto"/>
          <w:sz w:val="24"/>
          <w:szCs w:val="24"/>
        </w:rPr>
        <w:t>。</w:t>
      </w:r>
    </w:p>
    <w:p w14:paraId="30E9D8EC">
      <w:pPr>
        <w:tabs>
          <w:tab w:val="left" w:pos="8782"/>
        </w:tabs>
        <w:snapToGrid w:val="0"/>
        <w:spacing w:line="360" w:lineRule="auto"/>
        <w:ind w:firstLine="840" w:firstLineChars="350"/>
        <w:rPr>
          <w:rFonts w:ascii="宋体" w:hAnsi="宋体"/>
          <w:color w:val="auto"/>
          <w:sz w:val="24"/>
          <w:szCs w:val="24"/>
        </w:rPr>
      </w:pPr>
    </w:p>
    <w:p w14:paraId="1E4D76EC">
      <w:pPr>
        <w:pStyle w:val="41"/>
        <w:rPr>
          <w:rFonts w:ascii="宋体" w:hAnsi="宋体"/>
          <w:color w:val="auto"/>
          <w:sz w:val="24"/>
          <w:szCs w:val="24"/>
        </w:rPr>
      </w:pPr>
    </w:p>
    <w:p w14:paraId="4DB530E7">
      <w:pPr>
        <w:pStyle w:val="58"/>
        <w:rPr>
          <w:color w:val="auto"/>
        </w:rPr>
      </w:pPr>
    </w:p>
    <w:p w14:paraId="344E7EF1">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3B0CA908">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498A0278">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688C2DE0">
      <w:pPr>
        <w:spacing w:line="360" w:lineRule="auto"/>
        <w:ind w:firstLine="2520" w:firstLineChars="1050"/>
        <w:rPr>
          <w:rFonts w:ascii="宋体" w:hAnsi="宋体" w:cs="仿宋_GB2312"/>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bookmarkEnd w:id="201"/>
    <w:p w14:paraId="03C158DD">
      <w:pPr>
        <w:pStyle w:val="5"/>
        <w:jc w:val="center"/>
        <w:rPr>
          <w:color w:val="auto"/>
        </w:rPr>
      </w:pPr>
      <w:bookmarkStart w:id="207" w:name="_Toc528240840"/>
      <w:bookmarkStart w:id="208" w:name="_Toc26541345"/>
      <w:bookmarkStart w:id="209" w:name="_Toc1106"/>
      <w:bookmarkStart w:id="210" w:name="_Toc23258634"/>
      <w:r>
        <w:rPr>
          <w:rFonts w:hint="eastAsia"/>
          <w:color w:val="auto"/>
        </w:rPr>
        <w:t>六 、</w:t>
      </w:r>
      <w:r>
        <w:rPr>
          <w:rFonts w:hint="eastAsia"/>
          <w:color w:val="auto"/>
          <w:lang w:val="en-US" w:eastAsia="zh-CN"/>
        </w:rPr>
        <w:t>供应商</w:t>
      </w:r>
      <w:r>
        <w:rPr>
          <w:rFonts w:hint="eastAsia"/>
          <w:color w:val="auto"/>
        </w:rPr>
        <w:t>承诺书</w:t>
      </w:r>
      <w:bookmarkEnd w:id="207"/>
      <w:bookmarkEnd w:id="208"/>
      <w:bookmarkEnd w:id="209"/>
      <w:bookmarkEnd w:id="210"/>
    </w:p>
    <w:p w14:paraId="476E4AA9">
      <w:pPr>
        <w:widowControl/>
        <w:spacing w:line="480" w:lineRule="exact"/>
        <w:jc w:val="center"/>
        <w:rPr>
          <w:rFonts w:ascii="宋体" w:hAnsi="宋体" w:cs="仿宋"/>
          <w:bCs/>
          <w:color w:val="auto"/>
          <w:kern w:val="0"/>
          <w:sz w:val="28"/>
          <w:szCs w:val="32"/>
        </w:rPr>
      </w:pPr>
      <w:r>
        <w:rPr>
          <w:rFonts w:hint="eastAsia" w:ascii="宋体" w:hAnsi="宋体" w:cs="仿宋"/>
          <w:bCs/>
          <w:color w:val="auto"/>
          <w:kern w:val="0"/>
          <w:sz w:val="28"/>
          <w:szCs w:val="32"/>
        </w:rPr>
        <w:t>政府采购供应商拒绝政府采购领域商业贿赂承诺书</w:t>
      </w:r>
    </w:p>
    <w:p w14:paraId="205DB55C">
      <w:pPr>
        <w:widowControl/>
        <w:spacing w:line="240" w:lineRule="exact"/>
        <w:ind w:firstLine="420" w:firstLineChars="200"/>
        <w:jc w:val="left"/>
        <w:rPr>
          <w:rFonts w:ascii="宋体" w:hAnsi="宋体" w:cs="仿宋"/>
          <w:bCs/>
          <w:color w:val="auto"/>
          <w:kern w:val="0"/>
          <w:szCs w:val="21"/>
        </w:rPr>
      </w:pPr>
    </w:p>
    <w:p w14:paraId="6EEE2D28">
      <w:pPr>
        <w:widowControl/>
        <w:spacing w:line="440" w:lineRule="exact"/>
        <w:ind w:firstLine="480" w:firstLineChars="200"/>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rPr>
        <w:t xml:space="preserve">为响应党中央、国务院关于治理政府采购领域商业贿赂行为的号召，我单位在此庄严承诺： </w:t>
      </w:r>
    </w:p>
    <w:p w14:paraId="2AFBA1F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1.</w:t>
      </w:r>
      <w:r>
        <w:rPr>
          <w:rFonts w:hint="eastAsia" w:ascii="宋体" w:hAnsi="宋体" w:cs="仿宋"/>
          <w:bCs/>
          <w:color w:val="auto"/>
          <w:kern w:val="0"/>
          <w:sz w:val="24"/>
          <w:szCs w:val="28"/>
        </w:rPr>
        <w:t xml:space="preserve">在参与政府采购活动中遵纪守法、诚信经营、公平竞标。 </w:t>
      </w:r>
    </w:p>
    <w:p w14:paraId="3E22698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2.</w:t>
      </w:r>
      <w:r>
        <w:rPr>
          <w:rFonts w:hint="eastAsia" w:ascii="宋体" w:hAnsi="宋体" w:cs="仿宋"/>
          <w:bCs/>
          <w:color w:val="auto"/>
          <w:kern w:val="0"/>
          <w:sz w:val="24"/>
          <w:szCs w:val="28"/>
        </w:rPr>
        <w:t xml:space="preserve">不向采购人、招标代理机构和政府采购评审专家进行任何形式的商业贿赂以谋取交易机会。 </w:t>
      </w:r>
    </w:p>
    <w:p w14:paraId="3889CC6E">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3.</w:t>
      </w:r>
      <w:r>
        <w:rPr>
          <w:rFonts w:hint="eastAsia" w:ascii="宋体" w:hAnsi="宋体" w:cs="仿宋"/>
          <w:bCs/>
          <w:color w:val="auto"/>
          <w:kern w:val="0"/>
          <w:sz w:val="24"/>
          <w:szCs w:val="28"/>
        </w:rPr>
        <w:t xml:space="preserve">不向政府采购招标代理机构和采购人提供虚假资质文件或采用虚假应标方式参与政府采购市场竞争并谋取成交、成交。 </w:t>
      </w:r>
    </w:p>
    <w:p w14:paraId="6AABF35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4.</w:t>
      </w:r>
      <w:r>
        <w:rPr>
          <w:rFonts w:hint="eastAsia" w:ascii="宋体" w:hAnsi="宋体" w:cs="仿宋"/>
          <w:bCs/>
          <w:color w:val="auto"/>
          <w:kern w:val="0"/>
          <w:sz w:val="24"/>
          <w:szCs w:val="28"/>
        </w:rPr>
        <w:t xml:space="preserve">不采取“围标、陪标”等商业欺诈手段获得政府采购定单。 </w:t>
      </w:r>
    </w:p>
    <w:p w14:paraId="1E96CAF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5.</w:t>
      </w:r>
      <w:r>
        <w:rPr>
          <w:rFonts w:hint="eastAsia" w:ascii="宋体" w:hAnsi="宋体" w:cs="仿宋"/>
          <w:bCs/>
          <w:color w:val="auto"/>
          <w:kern w:val="0"/>
          <w:sz w:val="24"/>
          <w:szCs w:val="28"/>
        </w:rPr>
        <w:t>不采取不正当手段</w:t>
      </w:r>
      <w:r>
        <w:rPr>
          <w:rFonts w:hint="eastAsia" w:ascii="宋体" w:hAnsi="宋体" w:cs="仿宋"/>
          <w:bCs/>
          <w:color w:val="auto"/>
          <w:kern w:val="0"/>
          <w:sz w:val="24"/>
          <w:szCs w:val="28"/>
          <w:lang w:eastAsia="zh-CN"/>
        </w:rPr>
        <w:t>诋毁</w:t>
      </w:r>
      <w:r>
        <w:rPr>
          <w:rFonts w:hint="eastAsia" w:ascii="宋体" w:hAnsi="宋体" w:cs="仿宋"/>
          <w:bCs/>
          <w:color w:val="auto"/>
          <w:kern w:val="0"/>
          <w:sz w:val="24"/>
          <w:szCs w:val="28"/>
        </w:rPr>
        <w:t xml:space="preserve">、排挤其他供应商。 </w:t>
      </w:r>
    </w:p>
    <w:p w14:paraId="31EF28B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6.不再提供</w:t>
      </w:r>
      <w:r>
        <w:rPr>
          <w:rFonts w:hint="eastAsia" w:ascii="宋体" w:hAnsi="宋体" w:cs="仿宋"/>
          <w:bCs/>
          <w:color w:val="auto"/>
          <w:kern w:val="0"/>
          <w:sz w:val="24"/>
          <w:szCs w:val="28"/>
        </w:rPr>
        <w:t xml:space="preserve">商品和服务时“偷梁换柱、以次充好”损害采购人的合法权益。 </w:t>
      </w:r>
    </w:p>
    <w:p w14:paraId="726B1647">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7.</w:t>
      </w:r>
      <w:r>
        <w:rPr>
          <w:rFonts w:hint="eastAsia" w:ascii="宋体" w:hAnsi="宋体" w:cs="仿宋"/>
          <w:bCs/>
          <w:color w:val="auto"/>
          <w:kern w:val="0"/>
          <w:sz w:val="24"/>
          <w:szCs w:val="28"/>
        </w:rPr>
        <w:t>不与采购人、招标代理机构政府采购评审专家</w:t>
      </w:r>
      <w:r>
        <w:rPr>
          <w:rFonts w:hint="eastAsia" w:ascii="宋体" w:hAnsi="宋体" w:cs="仿宋"/>
          <w:bCs/>
          <w:color w:val="auto"/>
          <w:kern w:val="0"/>
          <w:sz w:val="24"/>
          <w:szCs w:val="28"/>
          <w:lang w:eastAsia="zh-CN"/>
        </w:rPr>
        <w:t>或其他</w:t>
      </w:r>
      <w:r>
        <w:rPr>
          <w:rFonts w:hint="eastAsia" w:ascii="宋体" w:hAnsi="宋体" w:cs="仿宋"/>
          <w:bCs/>
          <w:color w:val="auto"/>
          <w:kern w:val="0"/>
          <w:sz w:val="24"/>
          <w:szCs w:val="28"/>
        </w:rPr>
        <w:t xml:space="preserve">供应商恶意串通，进行质疑和投诉，维护政府采购市场秩序。 </w:t>
      </w:r>
    </w:p>
    <w:p w14:paraId="1A0DAA64">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cs="仿宋"/>
          <w:bCs/>
          <w:color w:val="auto"/>
          <w:kern w:val="0"/>
          <w:sz w:val="24"/>
          <w:szCs w:val="28"/>
        </w:rPr>
      </w:pPr>
      <w:r>
        <w:rPr>
          <w:rFonts w:hint="eastAsia" w:ascii="宋体" w:hAnsi="宋体" w:cs="仿宋"/>
          <w:bCs/>
          <w:color w:val="auto"/>
          <w:kern w:val="0"/>
          <w:sz w:val="24"/>
          <w:szCs w:val="28"/>
          <w:lang w:eastAsia="zh-CN"/>
        </w:rPr>
        <w:t>8.</w:t>
      </w:r>
      <w:r>
        <w:rPr>
          <w:rFonts w:hint="eastAsia" w:ascii="宋体" w:hAnsi="宋体" w:cs="仿宋"/>
          <w:bCs/>
          <w:color w:val="auto"/>
          <w:kern w:val="0"/>
          <w:sz w:val="24"/>
          <w:szCs w:val="28"/>
        </w:rPr>
        <w:t xml:space="preserve">尊重和接受政府采购监督管理部门的监督和政府招标代理机构招标要求，承担因违约行为给采购人造成的损失。 </w:t>
      </w:r>
    </w:p>
    <w:p w14:paraId="260EA1A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cs="仿宋"/>
          <w:bCs/>
          <w:color w:val="auto"/>
          <w:kern w:val="0"/>
          <w:sz w:val="22"/>
          <w:szCs w:val="24"/>
        </w:rPr>
      </w:pPr>
      <w:r>
        <w:rPr>
          <w:rFonts w:hint="eastAsia" w:ascii="宋体" w:hAnsi="宋体" w:cs="仿宋"/>
          <w:bCs/>
          <w:color w:val="auto"/>
          <w:kern w:val="0"/>
          <w:sz w:val="24"/>
          <w:szCs w:val="28"/>
        </w:rPr>
        <w:t>9</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 xml:space="preserve">不发生其他有悖于政府采购公开、公平、公正和诚信原则的行为。 </w:t>
      </w:r>
    </w:p>
    <w:p w14:paraId="1671CCB8">
      <w:pPr>
        <w:widowControl/>
        <w:spacing w:line="440" w:lineRule="exact"/>
        <w:ind w:firstLine="960" w:firstLineChars="400"/>
        <w:rPr>
          <w:rFonts w:ascii="宋体" w:hAnsi="宋体" w:cs="仿宋"/>
          <w:bCs/>
          <w:color w:val="auto"/>
          <w:kern w:val="0"/>
          <w:sz w:val="24"/>
          <w:szCs w:val="28"/>
        </w:rPr>
      </w:pPr>
    </w:p>
    <w:p w14:paraId="2C7E68E3">
      <w:pPr>
        <w:widowControl/>
        <w:spacing w:line="440" w:lineRule="exact"/>
        <w:ind w:firstLine="960" w:firstLineChars="400"/>
        <w:rPr>
          <w:rFonts w:ascii="宋体" w:hAnsi="宋体" w:cs="仿宋"/>
          <w:bCs/>
          <w:color w:val="auto"/>
          <w:kern w:val="0"/>
          <w:sz w:val="24"/>
          <w:szCs w:val="28"/>
        </w:rPr>
      </w:pPr>
      <w:r>
        <w:rPr>
          <w:rFonts w:hint="eastAsia" w:ascii="宋体" w:hAnsi="宋体" w:cs="仿宋"/>
          <w:bCs/>
          <w:color w:val="auto"/>
          <w:kern w:val="0"/>
          <w:sz w:val="24"/>
          <w:szCs w:val="28"/>
        </w:rPr>
        <w:t>承诺单位：</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（盖章）</w:t>
      </w:r>
    </w:p>
    <w:p w14:paraId="059BE6F3">
      <w:pPr>
        <w:widowControl/>
        <w:spacing w:line="440" w:lineRule="exact"/>
        <w:ind w:firstLine="480" w:firstLineChars="200"/>
        <w:rPr>
          <w:rFonts w:ascii="宋体" w:hAnsi="宋体" w:cs="仿宋"/>
          <w:bCs/>
          <w:color w:val="auto"/>
          <w:kern w:val="0"/>
          <w:sz w:val="24"/>
          <w:szCs w:val="28"/>
        </w:rPr>
      </w:pPr>
      <w:r>
        <w:rPr>
          <w:rFonts w:hint="eastAsia" w:ascii="宋体" w:hAnsi="宋体" w:cs="仿宋"/>
          <w:bCs/>
          <w:color w:val="auto"/>
          <w:kern w:val="0"/>
          <w:sz w:val="24"/>
          <w:szCs w:val="28"/>
        </w:rPr>
        <w:t>  全权代表：</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xml:space="preserve">（签字） </w:t>
      </w:r>
    </w:p>
    <w:p w14:paraId="4B9B6554">
      <w:pPr>
        <w:widowControl/>
        <w:spacing w:line="520" w:lineRule="exact"/>
        <w:ind w:firstLine="480" w:firstLineChars="200"/>
        <w:rPr>
          <w:rFonts w:ascii="宋体" w:hAnsi="宋体" w:cs="仿宋"/>
          <w:bCs/>
          <w:color w:val="auto"/>
          <w:kern w:val="0"/>
          <w:sz w:val="24"/>
          <w:szCs w:val="28"/>
          <w:u w:val="single"/>
        </w:rPr>
      </w:pPr>
      <w:r>
        <w:rPr>
          <w:rFonts w:hint="eastAsia" w:ascii="宋体" w:hAnsi="宋体" w:cs="仿宋"/>
          <w:bCs/>
          <w:color w:val="auto"/>
          <w:kern w:val="0"/>
          <w:sz w:val="24"/>
          <w:szCs w:val="28"/>
        </w:rPr>
        <w:t xml:space="preserve">    地　　址：</w:t>
      </w:r>
      <w:r>
        <w:rPr>
          <w:rFonts w:hint="eastAsia" w:ascii="宋体" w:hAnsi="宋体" w:cs="仿宋"/>
          <w:bCs/>
          <w:color w:val="auto"/>
          <w:kern w:val="0"/>
          <w:sz w:val="24"/>
          <w:szCs w:val="28"/>
          <w:u w:val="single"/>
        </w:rPr>
        <w:t xml:space="preserve">　　　　　     　　　　                              </w:t>
      </w:r>
    </w:p>
    <w:p w14:paraId="3A22D331">
      <w:pPr>
        <w:widowControl/>
        <w:spacing w:line="520" w:lineRule="exact"/>
        <w:ind w:firstLine="480" w:firstLineChars="200"/>
        <w:rPr>
          <w:rFonts w:ascii="宋体" w:hAnsi="宋体" w:cs="仿宋"/>
          <w:bCs/>
          <w:color w:val="auto"/>
          <w:kern w:val="0"/>
          <w:sz w:val="24"/>
          <w:szCs w:val="28"/>
        </w:rPr>
      </w:pPr>
      <w:r>
        <w:rPr>
          <w:rFonts w:hint="eastAsia" w:ascii="宋体" w:hAnsi="宋体" w:cs="仿宋"/>
          <w:bCs/>
          <w:color w:val="auto"/>
          <w:kern w:val="0"/>
          <w:sz w:val="24"/>
          <w:szCs w:val="28"/>
        </w:rPr>
        <w:t xml:space="preserve">    邮    编：</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   </w:t>
      </w:r>
    </w:p>
    <w:p w14:paraId="657B3371">
      <w:pPr>
        <w:widowControl/>
        <w:spacing w:line="520" w:lineRule="exact"/>
        <w:ind w:firstLine="720" w:firstLineChars="300"/>
        <w:rPr>
          <w:rFonts w:ascii="宋体" w:hAnsi="宋体" w:cs="仿宋"/>
          <w:bCs/>
          <w:color w:val="auto"/>
          <w:kern w:val="0"/>
          <w:sz w:val="24"/>
          <w:szCs w:val="28"/>
        </w:rPr>
      </w:pPr>
      <w:r>
        <w:rPr>
          <w:rFonts w:hint="eastAsia" w:ascii="宋体" w:hAnsi="宋体" w:cs="仿宋"/>
          <w:bCs/>
          <w:color w:val="auto"/>
          <w:kern w:val="0"/>
          <w:sz w:val="24"/>
          <w:szCs w:val="28"/>
        </w:rPr>
        <w:t> 电　　话：</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xml:space="preserve">　　 </w:t>
      </w:r>
    </w:p>
    <w:p w14:paraId="165ACAB9">
      <w:pPr>
        <w:widowControl/>
        <w:spacing w:line="340" w:lineRule="exact"/>
        <w:rPr>
          <w:rFonts w:ascii="宋体" w:hAnsi="宋体" w:cs="仿宋"/>
          <w:bCs/>
          <w:color w:val="auto"/>
          <w:kern w:val="0"/>
          <w:sz w:val="24"/>
          <w:szCs w:val="28"/>
        </w:rPr>
      </w:pPr>
    </w:p>
    <w:p w14:paraId="42BB27EC">
      <w:pPr>
        <w:widowControl/>
        <w:spacing w:line="340" w:lineRule="exact"/>
        <w:ind w:firstLine="4920" w:firstLineChars="2050"/>
        <w:rPr>
          <w:rFonts w:ascii="宋体" w:hAnsi="宋体" w:cs="仿宋"/>
          <w:bCs/>
          <w:color w:val="auto"/>
          <w:sz w:val="36"/>
          <w:szCs w:val="40"/>
        </w:rPr>
      </w:pPr>
      <w:r>
        <w:rPr>
          <w:rFonts w:hint="eastAsia" w:ascii="宋体" w:hAnsi="宋体" w:cs="仿宋"/>
          <w:bCs/>
          <w:color w:val="auto"/>
          <w:kern w:val="0"/>
          <w:sz w:val="24"/>
          <w:szCs w:val="28"/>
        </w:rPr>
        <w:t>年　　月　　日</w:t>
      </w:r>
    </w:p>
    <w:p w14:paraId="53603F8D">
      <w:pPr>
        <w:widowControl/>
        <w:spacing w:line="640" w:lineRule="exact"/>
        <w:jc w:val="center"/>
        <w:rPr>
          <w:rFonts w:ascii="宋体" w:hAnsi="宋体" w:cs="仿宋"/>
          <w:bCs/>
          <w:color w:val="auto"/>
          <w:sz w:val="36"/>
          <w:szCs w:val="40"/>
        </w:rPr>
      </w:pPr>
    </w:p>
    <w:p w14:paraId="2A8B9018">
      <w:pPr>
        <w:widowControl/>
        <w:tabs>
          <w:tab w:val="left" w:pos="3930"/>
        </w:tabs>
        <w:spacing w:line="400" w:lineRule="exact"/>
        <w:jc w:val="left"/>
        <w:rPr>
          <w:rFonts w:ascii="宋体" w:hAnsi="宋体" w:cs="仿宋"/>
          <w:bCs/>
          <w:color w:val="auto"/>
          <w:sz w:val="40"/>
          <w:szCs w:val="40"/>
        </w:rPr>
      </w:pPr>
      <w:r>
        <w:rPr>
          <w:rFonts w:hint="eastAsia" w:ascii="宋体" w:hAnsi="宋体" w:cs="仿宋"/>
          <w:bCs/>
          <w:color w:val="auto"/>
          <w:sz w:val="40"/>
          <w:szCs w:val="40"/>
        </w:rPr>
        <w:tab/>
      </w:r>
    </w:p>
    <w:p w14:paraId="689AA435">
      <w:pPr>
        <w:widowControl/>
        <w:shd w:val="clear" w:color="auto" w:fill="FFFFFF"/>
        <w:spacing w:before="100" w:beforeAutospacing="1" w:after="100" w:afterAutospacing="1" w:line="360" w:lineRule="atLeast"/>
        <w:jc w:val="center"/>
        <w:rPr>
          <w:rFonts w:ascii="宋体" w:hAnsi="宋体" w:cs="仿宋"/>
          <w:bCs/>
          <w:color w:val="auto"/>
          <w:kern w:val="0"/>
          <w:sz w:val="32"/>
          <w:szCs w:val="32"/>
        </w:rPr>
      </w:pPr>
    </w:p>
    <w:p w14:paraId="6D572A14">
      <w:pPr>
        <w:widowControl/>
        <w:shd w:val="clear" w:color="auto" w:fill="FFFFFF"/>
        <w:spacing w:before="100" w:beforeAutospacing="1" w:after="100" w:afterAutospacing="1" w:line="400" w:lineRule="exact"/>
        <w:jc w:val="center"/>
        <w:rPr>
          <w:rFonts w:ascii="宋体" w:hAnsi="宋体" w:cs="仿宋"/>
          <w:bCs/>
          <w:color w:val="auto"/>
          <w:kern w:val="0"/>
          <w:sz w:val="28"/>
          <w:szCs w:val="28"/>
        </w:rPr>
      </w:pPr>
      <w:r>
        <w:rPr>
          <w:rFonts w:hint="eastAsia" w:ascii="宋体" w:hAnsi="宋体" w:cs="仿宋"/>
          <w:bCs/>
          <w:color w:val="auto"/>
          <w:kern w:val="0"/>
          <w:sz w:val="28"/>
          <w:szCs w:val="28"/>
        </w:rPr>
        <w:t>承诺书Ⅱ</w:t>
      </w:r>
    </w:p>
    <w:p w14:paraId="11A020A5">
      <w:pPr>
        <w:widowControl/>
        <w:spacing w:line="440" w:lineRule="exact"/>
        <w:rPr>
          <w:rFonts w:ascii="宋体" w:hAnsi="宋体"/>
          <w:color w:val="auto"/>
          <w:sz w:val="24"/>
          <w:szCs w:val="28"/>
        </w:rPr>
      </w:pPr>
      <w:r>
        <w:rPr>
          <w:rFonts w:hint="eastAsia" w:ascii="宋体" w:hAnsi="宋体"/>
          <w:color w:val="auto"/>
          <w:sz w:val="24"/>
          <w:szCs w:val="28"/>
        </w:rPr>
        <w:t>致：安康尚昊招标代理有限公司</w:t>
      </w:r>
    </w:p>
    <w:p w14:paraId="08ACF65A">
      <w:pPr>
        <w:widowControl/>
        <w:spacing w:line="440" w:lineRule="exact"/>
        <w:ind w:firstLine="472" w:firstLineChars="197"/>
        <w:rPr>
          <w:rFonts w:ascii="宋体" w:hAnsi="宋体"/>
          <w:color w:val="auto"/>
          <w:sz w:val="24"/>
          <w:szCs w:val="28"/>
        </w:rPr>
      </w:pPr>
      <w:r>
        <w:rPr>
          <w:rFonts w:hint="eastAsia" w:ascii="宋体" w:hAnsi="宋体"/>
          <w:color w:val="auto"/>
          <w:sz w:val="24"/>
          <w:szCs w:val="28"/>
        </w:rPr>
        <w:t>为了诚实、客观、有序地参与政府采购活动，愿就以下内容作出承诺：</w:t>
      </w:r>
    </w:p>
    <w:p w14:paraId="3960CAD0">
      <w:pPr>
        <w:widowControl/>
        <w:spacing w:line="440" w:lineRule="exact"/>
        <w:ind w:firstLine="472" w:firstLineChars="197"/>
        <w:rPr>
          <w:rFonts w:ascii="宋体" w:hAnsi="宋体"/>
          <w:color w:val="auto"/>
          <w:sz w:val="24"/>
          <w:szCs w:val="28"/>
        </w:rPr>
      </w:pPr>
      <w:r>
        <w:rPr>
          <w:rFonts w:hint="eastAsia" w:ascii="宋体" w:hAnsi="宋体"/>
          <w:color w:val="auto"/>
          <w:sz w:val="24"/>
          <w:szCs w:val="28"/>
          <w:lang w:eastAsia="zh-CN"/>
        </w:rPr>
        <w:t>1.</w:t>
      </w:r>
      <w:r>
        <w:rPr>
          <w:rFonts w:hint="eastAsia" w:ascii="宋体" w:hAnsi="宋体"/>
          <w:color w:val="auto"/>
          <w:sz w:val="24"/>
          <w:szCs w:val="28"/>
        </w:rPr>
        <w:t>参加采购代理机构组织的政府采购活动时，严格按照招标文件的规定和要求提供所需的相关材料，并对所提供的各类资料的真实性负责，不虚假应标，不虚列业绩。</w:t>
      </w:r>
    </w:p>
    <w:p w14:paraId="48BCF0F5">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2.</w:t>
      </w:r>
      <w:r>
        <w:rPr>
          <w:rFonts w:hint="eastAsia" w:ascii="宋体" w:hAnsi="宋体" w:cs="仿宋"/>
          <w:bCs/>
          <w:color w:val="auto"/>
          <w:kern w:val="0"/>
          <w:sz w:val="24"/>
          <w:szCs w:val="28"/>
        </w:rPr>
        <w:t>尊重参与政府采购活动各相关方的合法行为，接受政府采购活动依法形成的意见、结果。</w:t>
      </w:r>
    </w:p>
    <w:p w14:paraId="52047845">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3.</w:t>
      </w:r>
      <w:r>
        <w:rPr>
          <w:rFonts w:hint="eastAsia" w:ascii="宋体" w:hAnsi="宋体" w:cs="仿宋"/>
          <w:bCs/>
          <w:color w:val="auto"/>
          <w:kern w:val="0"/>
          <w:sz w:val="24"/>
          <w:szCs w:val="28"/>
        </w:rPr>
        <w:t>依法参加政府采购活动，不围标、串标，维护市场秩序。近三年因项目质量问题的不法行为记录为</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次（没有填零），如有隐瞒实情，愿承担一切责任及后果。</w:t>
      </w:r>
    </w:p>
    <w:p w14:paraId="138EA58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4.</w:t>
      </w:r>
      <w:r>
        <w:rPr>
          <w:rFonts w:hint="eastAsia" w:ascii="宋体" w:hAnsi="宋体" w:cs="仿宋"/>
          <w:bCs/>
          <w:color w:val="auto"/>
          <w:kern w:val="0"/>
          <w:sz w:val="24"/>
          <w:szCs w:val="28"/>
        </w:rPr>
        <w:t>作为参加贵公司组织的采购项目的响应单位，本公司承诺：在参加本项目招标之前不存在被依法禁止经营行为、财产被接管或冻结的情况，如有隐瞒实情，愿承担一切责任及后果。</w:t>
      </w:r>
    </w:p>
    <w:p w14:paraId="7CD7DB06">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5.</w:t>
      </w:r>
      <w:r>
        <w:rPr>
          <w:rFonts w:hint="eastAsia" w:ascii="宋体" w:hAnsi="宋体" w:cs="仿宋"/>
          <w:bCs/>
          <w:color w:val="auto"/>
          <w:kern w:val="0"/>
          <w:sz w:val="24"/>
          <w:szCs w:val="28"/>
        </w:rPr>
        <w:t>近三年受到有关行政主管部门的行政处理、不良行为记录为</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次（没有填零），如有隐瞒实情，愿承担一切责任及后果。</w:t>
      </w:r>
    </w:p>
    <w:p w14:paraId="712559DA">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6.</w:t>
      </w:r>
      <w:r>
        <w:rPr>
          <w:rFonts w:hint="eastAsia" w:ascii="宋体" w:hAnsi="宋体" w:cs="仿宋"/>
          <w:bCs/>
          <w:color w:val="auto"/>
          <w:kern w:val="0"/>
          <w:sz w:val="24"/>
          <w:szCs w:val="28"/>
        </w:rPr>
        <w:t>参加本次招标提交的所有资质证明文件及业绩证明是真实的、有效的，如有隐瞒实情，愿承担一切责任及后果。</w:t>
      </w:r>
    </w:p>
    <w:p w14:paraId="69994112">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7.</w:t>
      </w:r>
      <w:r>
        <w:rPr>
          <w:rFonts w:hint="eastAsia" w:ascii="宋体" w:hAnsi="宋体" w:cs="仿宋"/>
          <w:bCs/>
          <w:color w:val="auto"/>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78C67D7A">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8.</w:t>
      </w:r>
      <w:r>
        <w:rPr>
          <w:rFonts w:hint="eastAsia" w:ascii="宋体" w:hAnsi="宋体" w:cs="仿宋"/>
          <w:bCs/>
          <w:color w:val="auto"/>
          <w:kern w:val="0"/>
          <w:sz w:val="24"/>
          <w:szCs w:val="28"/>
        </w:rPr>
        <w:t>认真履行成交单位应承担的责任和义务，全面执行采购合同规定的各项内容，保质保量地按时提供采购物品。</w:t>
      </w:r>
    </w:p>
    <w:p w14:paraId="74CE8682">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若本企业（单位）发生有悖于上述承诺的行为，愿意接受《中华人民共和国政府采购法》和《中华人民共和国政府采购法实施条例》中对响应单位的相关处理。</w:t>
      </w:r>
    </w:p>
    <w:p w14:paraId="534D1FBE">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本承诺是采购项目</w:t>
      </w:r>
      <w:r>
        <w:rPr>
          <w:rFonts w:hint="eastAsia" w:ascii="宋体" w:hAnsi="宋体" w:cs="仿宋"/>
          <w:bCs/>
          <w:color w:val="auto"/>
          <w:kern w:val="0"/>
          <w:sz w:val="24"/>
          <w:szCs w:val="28"/>
          <w:lang w:eastAsia="zh-CN"/>
        </w:rPr>
        <w:t>投标文件</w:t>
      </w:r>
      <w:r>
        <w:rPr>
          <w:rFonts w:hint="eastAsia" w:ascii="宋体" w:hAnsi="宋体" w:cs="仿宋"/>
          <w:bCs/>
          <w:color w:val="auto"/>
          <w:kern w:val="0"/>
          <w:sz w:val="24"/>
          <w:szCs w:val="28"/>
        </w:rPr>
        <w:t>的组成部分。</w:t>
      </w:r>
    </w:p>
    <w:p w14:paraId="70CA6B08">
      <w:pPr>
        <w:widowControl/>
        <w:shd w:val="clear" w:color="auto" w:fill="FFFFFF"/>
        <w:spacing w:line="440" w:lineRule="exact"/>
        <w:ind w:firstLine="2152" w:firstLineChars="897"/>
        <w:jc w:val="right"/>
        <w:rPr>
          <w:rFonts w:hint="eastAsia" w:ascii="宋体" w:hAnsi="宋体" w:cs="仿宋"/>
          <w:bCs/>
          <w:color w:val="auto"/>
          <w:kern w:val="0"/>
          <w:sz w:val="24"/>
          <w:szCs w:val="28"/>
        </w:rPr>
      </w:pPr>
    </w:p>
    <w:p w14:paraId="668F36ED">
      <w:pPr>
        <w:widowControl/>
        <w:shd w:val="clear" w:color="auto" w:fill="FFFFFF"/>
        <w:spacing w:line="440" w:lineRule="exact"/>
        <w:ind w:firstLine="2152" w:firstLineChars="897"/>
        <w:jc w:val="right"/>
        <w:rPr>
          <w:rFonts w:ascii="宋体" w:hAnsi="宋体" w:cs="仿宋"/>
          <w:bCs/>
          <w:color w:val="auto"/>
          <w:kern w:val="0"/>
          <w:sz w:val="24"/>
          <w:szCs w:val="28"/>
        </w:rPr>
      </w:pPr>
      <w:r>
        <w:rPr>
          <w:rFonts w:hint="eastAsia" w:ascii="宋体" w:hAnsi="宋体" w:cs="仿宋"/>
          <w:bCs/>
          <w:color w:val="auto"/>
          <w:kern w:val="0"/>
          <w:sz w:val="24"/>
          <w:szCs w:val="28"/>
        </w:rPr>
        <w:t>承诺单位：</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（盖章）</w:t>
      </w:r>
    </w:p>
    <w:p w14:paraId="20C0E62F">
      <w:pPr>
        <w:widowControl/>
        <w:shd w:val="clear" w:color="auto" w:fill="FFFFFF"/>
        <w:spacing w:line="440" w:lineRule="exact"/>
        <w:ind w:firstLine="2152" w:firstLineChars="897"/>
        <w:jc w:val="right"/>
        <w:rPr>
          <w:rFonts w:ascii="宋体" w:hAnsi="宋体" w:cs="仿宋"/>
          <w:bCs/>
          <w:color w:val="auto"/>
          <w:kern w:val="0"/>
          <w:sz w:val="24"/>
          <w:szCs w:val="28"/>
        </w:rPr>
      </w:pPr>
      <w:r>
        <w:rPr>
          <w:rFonts w:hint="eastAsia" w:ascii="宋体" w:hAnsi="宋体" w:cs="仿宋"/>
          <w:bCs/>
          <w:color w:val="auto"/>
          <w:kern w:val="0"/>
          <w:sz w:val="24"/>
          <w:szCs w:val="28"/>
        </w:rPr>
        <w:t>全权代表：</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（签字）</w:t>
      </w:r>
    </w:p>
    <w:p w14:paraId="282458F3">
      <w:pPr>
        <w:widowControl/>
        <w:shd w:val="clear" w:color="auto" w:fill="FFFFFF"/>
        <w:spacing w:line="440" w:lineRule="exact"/>
        <w:ind w:right="480" w:firstLine="2152" w:firstLineChars="897"/>
        <w:jc w:val="center"/>
        <w:rPr>
          <w:rFonts w:ascii="宋体" w:hAnsi="宋体" w:cs="仿宋"/>
          <w:bCs/>
          <w:color w:val="auto"/>
          <w:sz w:val="24"/>
          <w:szCs w:val="28"/>
        </w:rPr>
      </w:pPr>
      <w:r>
        <w:rPr>
          <w:rFonts w:hint="eastAsia" w:ascii="宋体" w:hAnsi="宋体" w:cs="仿宋"/>
          <w:bCs/>
          <w:color w:val="auto"/>
          <w:kern w:val="0"/>
          <w:sz w:val="24"/>
          <w:szCs w:val="28"/>
        </w:rPr>
        <w:t xml:space="preserve">                 日    期：</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年</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月</w:t>
      </w:r>
      <w:r>
        <w:rPr>
          <w:rFonts w:hint="eastAsia" w:ascii="宋体" w:hAnsi="宋体" w:cs="仿宋"/>
          <w:bCs/>
          <w:color w:val="auto"/>
          <w:sz w:val="28"/>
          <w:szCs w:val="32"/>
          <w:u w:val="single"/>
        </w:rPr>
        <w:t xml:space="preserve">    </w:t>
      </w:r>
      <w:r>
        <w:rPr>
          <w:rFonts w:hint="eastAsia" w:ascii="宋体" w:hAnsi="宋体" w:cs="仿宋"/>
          <w:bCs/>
          <w:color w:val="auto"/>
          <w:sz w:val="24"/>
          <w:szCs w:val="28"/>
        </w:rPr>
        <w:t>日</w:t>
      </w:r>
    </w:p>
    <w:p w14:paraId="71EAC4F0">
      <w:pPr>
        <w:keepNext/>
        <w:keepLines/>
        <w:adjustRightInd w:val="0"/>
        <w:spacing w:line="416" w:lineRule="atLeast"/>
        <w:jc w:val="center"/>
        <w:textAlignment w:val="baseline"/>
        <w:outlineLvl w:val="1"/>
        <w:rPr>
          <w:rFonts w:ascii="宋体" w:hAnsi="宋体" w:cs="宋体"/>
          <w:b/>
          <w:bCs/>
          <w:color w:val="auto"/>
          <w:sz w:val="28"/>
          <w:szCs w:val="28"/>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bookmarkStart w:id="211" w:name="_Toc536429396"/>
      <w:bookmarkStart w:id="212" w:name="_Toc536202403"/>
      <w:bookmarkStart w:id="213" w:name="_Toc536202334"/>
      <w:bookmarkStart w:id="214" w:name="_Toc25514"/>
      <w:bookmarkStart w:id="215" w:name="_Toc536429343"/>
    </w:p>
    <w:p w14:paraId="6988B779">
      <w:pPr>
        <w:pStyle w:val="29"/>
        <w:rPr>
          <w:color w:val="auto"/>
        </w:rPr>
      </w:pPr>
    </w:p>
    <w:p w14:paraId="25CAD14E">
      <w:pPr>
        <w:pStyle w:val="29"/>
        <w:rPr>
          <w:color w:val="auto"/>
        </w:rPr>
      </w:pPr>
    </w:p>
    <w:p w14:paraId="1150101E">
      <w:pPr>
        <w:pStyle w:val="29"/>
        <w:rPr>
          <w:color w:val="auto"/>
        </w:rPr>
      </w:pPr>
    </w:p>
    <w:p w14:paraId="48614D3F">
      <w:pPr>
        <w:pStyle w:val="29"/>
        <w:rPr>
          <w:color w:val="auto"/>
        </w:rPr>
      </w:pPr>
    </w:p>
    <w:p w14:paraId="2C2C1BBA">
      <w:pPr>
        <w:pStyle w:val="29"/>
        <w:rPr>
          <w:color w:val="auto"/>
        </w:rPr>
      </w:pPr>
    </w:p>
    <w:p w14:paraId="26860992">
      <w:pPr>
        <w:pStyle w:val="29"/>
        <w:rPr>
          <w:color w:val="auto"/>
        </w:rPr>
      </w:pPr>
    </w:p>
    <w:p w14:paraId="180F5A19">
      <w:pPr>
        <w:pStyle w:val="29"/>
        <w:rPr>
          <w:color w:val="auto"/>
        </w:rPr>
      </w:pPr>
    </w:p>
    <w:p w14:paraId="3C7D0B6D">
      <w:pPr>
        <w:pStyle w:val="29"/>
        <w:rPr>
          <w:color w:val="auto"/>
        </w:rPr>
      </w:pPr>
    </w:p>
    <w:p w14:paraId="7D5269C8">
      <w:pPr>
        <w:pStyle w:val="29"/>
        <w:rPr>
          <w:color w:val="auto"/>
        </w:rPr>
      </w:pPr>
    </w:p>
    <w:p w14:paraId="5E685B9B">
      <w:pPr>
        <w:pStyle w:val="29"/>
        <w:rPr>
          <w:color w:val="auto"/>
        </w:rPr>
      </w:pPr>
    </w:p>
    <w:p w14:paraId="72CE3CFF">
      <w:pPr>
        <w:pStyle w:val="29"/>
        <w:rPr>
          <w:color w:val="auto"/>
        </w:rPr>
      </w:pPr>
    </w:p>
    <w:p w14:paraId="1F2D2554">
      <w:pPr>
        <w:pStyle w:val="29"/>
        <w:rPr>
          <w:color w:val="auto"/>
        </w:rPr>
      </w:pPr>
    </w:p>
    <w:p w14:paraId="0C865F91">
      <w:pPr>
        <w:pStyle w:val="29"/>
        <w:rPr>
          <w:color w:val="auto"/>
        </w:rPr>
      </w:pPr>
    </w:p>
    <w:p w14:paraId="2AE9101A">
      <w:pPr>
        <w:pStyle w:val="29"/>
        <w:rPr>
          <w:color w:val="auto"/>
        </w:rPr>
      </w:pPr>
    </w:p>
    <w:p w14:paraId="4F634C9E">
      <w:pPr>
        <w:pStyle w:val="29"/>
        <w:rPr>
          <w:color w:val="auto"/>
        </w:rPr>
      </w:pPr>
    </w:p>
    <w:p w14:paraId="64EB4E1B">
      <w:pPr>
        <w:pStyle w:val="29"/>
        <w:rPr>
          <w:color w:val="auto"/>
        </w:rPr>
      </w:pPr>
    </w:p>
    <w:p w14:paraId="35F9CBCB">
      <w:pPr>
        <w:pStyle w:val="29"/>
        <w:rPr>
          <w:color w:val="auto"/>
        </w:rPr>
      </w:pPr>
    </w:p>
    <w:p w14:paraId="487CC2DA">
      <w:pPr>
        <w:pStyle w:val="29"/>
        <w:rPr>
          <w:color w:val="auto"/>
        </w:rPr>
      </w:pPr>
    </w:p>
    <w:p w14:paraId="058067BD">
      <w:pPr>
        <w:pStyle w:val="29"/>
        <w:rPr>
          <w:color w:val="auto"/>
        </w:rPr>
      </w:pPr>
    </w:p>
    <w:p w14:paraId="31D2943D">
      <w:pPr>
        <w:pStyle w:val="29"/>
        <w:rPr>
          <w:color w:val="auto"/>
        </w:rPr>
      </w:pPr>
    </w:p>
    <w:p w14:paraId="5DF4C23B">
      <w:pPr>
        <w:pStyle w:val="29"/>
        <w:rPr>
          <w:color w:val="auto"/>
        </w:rPr>
      </w:pPr>
    </w:p>
    <w:p w14:paraId="369794EA">
      <w:pPr>
        <w:pStyle w:val="29"/>
        <w:rPr>
          <w:color w:val="auto"/>
        </w:rPr>
      </w:pPr>
    </w:p>
    <w:p w14:paraId="79CCEC4A">
      <w:pPr>
        <w:pStyle w:val="29"/>
        <w:rPr>
          <w:color w:val="auto"/>
        </w:rPr>
      </w:pPr>
    </w:p>
    <w:p w14:paraId="50EC962A">
      <w:pPr>
        <w:pStyle w:val="29"/>
        <w:rPr>
          <w:color w:val="auto"/>
        </w:rPr>
      </w:pPr>
    </w:p>
    <w:p w14:paraId="3225CE06">
      <w:pPr>
        <w:pStyle w:val="29"/>
        <w:rPr>
          <w:color w:val="auto"/>
        </w:rPr>
      </w:pPr>
    </w:p>
    <w:p w14:paraId="406322F4">
      <w:pPr>
        <w:pStyle w:val="29"/>
        <w:rPr>
          <w:color w:val="auto"/>
        </w:rPr>
      </w:pPr>
    </w:p>
    <w:p w14:paraId="1FDBE762">
      <w:pPr>
        <w:pStyle w:val="29"/>
        <w:rPr>
          <w:color w:val="auto"/>
        </w:rPr>
      </w:pPr>
    </w:p>
    <w:p w14:paraId="207763AA">
      <w:pPr>
        <w:pStyle w:val="29"/>
        <w:rPr>
          <w:color w:val="auto"/>
        </w:rPr>
      </w:pPr>
    </w:p>
    <w:p w14:paraId="17F5166F">
      <w:pPr>
        <w:pStyle w:val="29"/>
        <w:rPr>
          <w:color w:val="auto"/>
        </w:rPr>
      </w:pPr>
    </w:p>
    <w:p w14:paraId="71C0227B">
      <w:pPr>
        <w:pStyle w:val="29"/>
        <w:rPr>
          <w:color w:val="auto"/>
        </w:rPr>
      </w:pPr>
    </w:p>
    <w:p w14:paraId="26C93B76">
      <w:pPr>
        <w:pStyle w:val="29"/>
        <w:rPr>
          <w:color w:val="auto"/>
        </w:rPr>
      </w:pPr>
    </w:p>
    <w:p w14:paraId="393A36F6">
      <w:pPr>
        <w:pStyle w:val="29"/>
        <w:rPr>
          <w:color w:val="auto"/>
        </w:rPr>
      </w:pPr>
    </w:p>
    <w:p w14:paraId="6E81BE01">
      <w:pPr>
        <w:pStyle w:val="29"/>
        <w:rPr>
          <w:color w:val="auto"/>
        </w:rPr>
      </w:pPr>
    </w:p>
    <w:p w14:paraId="3DBDA3D3">
      <w:pPr>
        <w:pStyle w:val="29"/>
        <w:rPr>
          <w:color w:val="auto"/>
        </w:rPr>
      </w:pPr>
    </w:p>
    <w:p w14:paraId="2F46DBC6">
      <w:pPr>
        <w:pStyle w:val="29"/>
        <w:rPr>
          <w:color w:val="auto"/>
        </w:rPr>
      </w:pPr>
    </w:p>
    <w:p w14:paraId="726E139B">
      <w:pPr>
        <w:pStyle w:val="29"/>
        <w:rPr>
          <w:color w:val="auto"/>
        </w:rPr>
      </w:pPr>
    </w:p>
    <w:p w14:paraId="4E41B562">
      <w:pPr>
        <w:pStyle w:val="29"/>
        <w:rPr>
          <w:color w:val="auto"/>
        </w:rPr>
      </w:pPr>
    </w:p>
    <w:p w14:paraId="27C32A2C">
      <w:pPr>
        <w:pStyle w:val="29"/>
        <w:rPr>
          <w:color w:val="auto"/>
        </w:rPr>
      </w:pPr>
    </w:p>
    <w:p w14:paraId="436E4E71">
      <w:pPr>
        <w:pStyle w:val="29"/>
        <w:rPr>
          <w:color w:val="auto"/>
        </w:rPr>
      </w:pPr>
    </w:p>
    <w:p w14:paraId="503C79C7">
      <w:pPr>
        <w:pStyle w:val="29"/>
        <w:rPr>
          <w:color w:val="auto"/>
        </w:rPr>
      </w:pPr>
    </w:p>
    <w:p w14:paraId="29115CF3">
      <w:pPr>
        <w:pStyle w:val="29"/>
        <w:rPr>
          <w:color w:val="auto"/>
        </w:rPr>
      </w:pPr>
    </w:p>
    <w:p w14:paraId="12C0C96F">
      <w:pPr>
        <w:pStyle w:val="29"/>
        <w:rPr>
          <w:color w:val="auto"/>
        </w:rPr>
      </w:pPr>
    </w:p>
    <w:p w14:paraId="462D237F">
      <w:pPr>
        <w:pStyle w:val="29"/>
        <w:rPr>
          <w:color w:val="auto"/>
        </w:rPr>
      </w:pPr>
    </w:p>
    <w:p w14:paraId="71FCB59B">
      <w:pPr>
        <w:pStyle w:val="29"/>
        <w:rPr>
          <w:color w:val="auto"/>
        </w:rPr>
      </w:pPr>
    </w:p>
    <w:p w14:paraId="5F6958B2">
      <w:pPr>
        <w:spacing w:line="440" w:lineRule="exact"/>
        <w:rPr>
          <w:color w:val="auto"/>
          <w:sz w:val="32"/>
          <w:szCs w:val="32"/>
        </w:rPr>
      </w:pPr>
      <w:r>
        <w:rPr>
          <w:rFonts w:hint="eastAsia"/>
          <w:color w:val="auto"/>
          <w:sz w:val="32"/>
          <w:szCs w:val="32"/>
        </w:rPr>
        <w:t xml:space="preserve">安康尚昊招标代理有限公司 </w:t>
      </w:r>
      <w:r>
        <w:rPr>
          <w:rFonts w:ascii="宋体" w:hAnsi="宋体"/>
          <w:b/>
          <w:color w:val="auto"/>
          <w:sz w:val="52"/>
          <w:szCs w:val="52"/>
        </w:rPr>
        <w:drawing>
          <wp:inline distT="0" distB="0" distL="0" distR="0">
            <wp:extent cx="310515" cy="205740"/>
            <wp:effectExtent l="0" t="0" r="1333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10515" cy="205740"/>
                    </a:xfrm>
                    <a:prstGeom prst="rect">
                      <a:avLst/>
                    </a:prstGeom>
                    <a:noFill/>
                  </pic:spPr>
                </pic:pic>
              </a:graphicData>
            </a:graphic>
          </wp:inline>
        </w:drawing>
      </w:r>
      <w:r>
        <w:rPr>
          <w:rFonts w:hint="eastAsia"/>
          <w:color w:val="auto"/>
          <w:sz w:val="32"/>
          <w:szCs w:val="32"/>
        </w:rPr>
        <w:t xml:space="preserve"> </w:t>
      </w:r>
    </w:p>
    <w:p w14:paraId="0DBCC35B">
      <w:pPr>
        <w:spacing w:line="440" w:lineRule="exact"/>
        <w:jc w:val="center"/>
        <w:rPr>
          <w:color w:val="auto"/>
          <w:sz w:val="32"/>
          <w:szCs w:val="32"/>
        </w:rPr>
      </w:pPr>
      <w:r>
        <w:rPr>
          <w:rFonts w:hint="eastAsia"/>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05pt;width:423pt;z-index:251660288;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RQ/TAAAABgEAAA8AAAAAAAAAAQAgAAAAIgAAAGRycy9kb3ducmV2LnhtbFBL&#10;AQIUABQAAAAIAIdO4kDGMP8Z+wEAAP0DAAAOAAAAAAAAAAEAIAAAACIBAABkcnMvZTJvRG9jLnht&#10;bFBLBQYAAAAABgAGAFkBAACPBQAAAAA=&#10;">
                <v:fill on="f" focussize="0,0"/>
                <v:stroke weight="1.5pt" color="#000000" joinstyle="round"/>
                <v:imagedata o:title=""/>
                <o:lock v:ext="edit" aspectratio="f"/>
              </v:line>
            </w:pict>
          </mc:Fallback>
        </mc:AlternateContent>
      </w:r>
    </w:p>
    <w:p w14:paraId="1F7DE9EE">
      <w:pPr>
        <w:autoSpaceDE w:val="0"/>
        <w:autoSpaceDN w:val="0"/>
        <w:spacing w:line="440" w:lineRule="exact"/>
        <w:ind w:firstLine="129" w:firstLineChars="50"/>
        <w:rPr>
          <w:rFonts w:hint="eastAsia" w:hAnsi="宋体" w:eastAsia="宋体"/>
          <w:color w:val="auto"/>
          <w:sz w:val="24"/>
          <w:szCs w:val="24"/>
          <w:lang w:eastAsia="zh-CN"/>
        </w:rPr>
      </w:pPr>
      <w:r>
        <w:rPr>
          <w:rFonts w:hint="eastAsia" w:hAnsi="宋体"/>
          <w:color w:val="auto"/>
          <w:spacing w:val="9"/>
          <w:kern w:val="0"/>
          <w:sz w:val="24"/>
          <w:szCs w:val="24"/>
          <w:fitText w:val="1050" w:id="2054508263"/>
        </w:rPr>
        <w:t xml:space="preserve">地    </w:t>
      </w:r>
      <w:r>
        <w:rPr>
          <w:rFonts w:hint="eastAsia" w:hAnsi="宋体"/>
          <w:color w:val="auto"/>
          <w:spacing w:val="0"/>
          <w:kern w:val="0"/>
          <w:sz w:val="24"/>
          <w:szCs w:val="24"/>
          <w:fitText w:val="1050" w:id="2054508263"/>
        </w:rPr>
        <w:t>址</w:t>
      </w:r>
      <w:r>
        <w:rPr>
          <w:rFonts w:hint="eastAsia" w:hAnsi="宋体"/>
          <w:color w:val="auto"/>
          <w:spacing w:val="-6"/>
          <w:sz w:val="24"/>
          <w:szCs w:val="24"/>
        </w:rPr>
        <w:t>：</w:t>
      </w:r>
      <w:r>
        <w:rPr>
          <w:rFonts w:hint="eastAsia" w:hAnsi="宋体"/>
          <w:color w:val="auto"/>
          <w:spacing w:val="-6"/>
          <w:sz w:val="24"/>
          <w:szCs w:val="24"/>
          <w:lang w:eastAsia="zh-CN"/>
        </w:rPr>
        <w:t>安康市高新区高新观澜8栋二单元801室</w:t>
      </w:r>
    </w:p>
    <w:p w14:paraId="4CBA38FA">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1"/>
        </w:rPr>
        <w:t xml:space="preserve">邮    </w:t>
      </w:r>
      <w:r>
        <w:rPr>
          <w:rFonts w:hint="eastAsia" w:hAnsi="宋体"/>
          <w:color w:val="auto"/>
          <w:spacing w:val="0"/>
          <w:kern w:val="0"/>
          <w:sz w:val="24"/>
          <w:szCs w:val="24"/>
          <w:fitText w:val="1050" w:id="1"/>
        </w:rPr>
        <w:t>编</w:t>
      </w:r>
      <w:r>
        <w:rPr>
          <w:rFonts w:hint="eastAsia" w:hAnsi="宋体"/>
          <w:color w:val="auto"/>
          <w:sz w:val="24"/>
          <w:szCs w:val="24"/>
        </w:rPr>
        <w:t>：725000</w:t>
      </w:r>
    </w:p>
    <w:p w14:paraId="0475A405">
      <w:pPr>
        <w:autoSpaceDE w:val="0"/>
        <w:autoSpaceDN w:val="0"/>
        <w:spacing w:line="440" w:lineRule="exact"/>
        <w:ind w:firstLine="129" w:firstLineChars="50"/>
        <w:rPr>
          <w:rFonts w:hint="eastAsia" w:hAnsi="宋体" w:eastAsia="宋体"/>
          <w:color w:val="auto"/>
          <w:sz w:val="24"/>
          <w:szCs w:val="24"/>
          <w:lang w:eastAsia="zh-CN"/>
        </w:rPr>
      </w:pPr>
      <w:r>
        <w:rPr>
          <w:rFonts w:hint="eastAsia" w:hAnsi="宋体"/>
          <w:color w:val="auto"/>
          <w:spacing w:val="9"/>
          <w:kern w:val="0"/>
          <w:sz w:val="24"/>
          <w:szCs w:val="24"/>
          <w:fitText w:val="1050" w:id="2"/>
        </w:rPr>
        <w:t xml:space="preserve">电    </w:t>
      </w:r>
      <w:r>
        <w:rPr>
          <w:rFonts w:hint="eastAsia" w:hAnsi="宋体"/>
          <w:color w:val="auto"/>
          <w:spacing w:val="0"/>
          <w:kern w:val="0"/>
          <w:sz w:val="24"/>
          <w:szCs w:val="24"/>
          <w:fitText w:val="1050" w:id="2"/>
        </w:rPr>
        <w:t>话</w:t>
      </w:r>
      <w:r>
        <w:rPr>
          <w:rFonts w:hint="eastAsia" w:hAnsi="宋体"/>
          <w:color w:val="auto"/>
          <w:sz w:val="24"/>
          <w:szCs w:val="24"/>
        </w:rPr>
        <w:t>：</w:t>
      </w:r>
      <w:r>
        <w:rPr>
          <w:rFonts w:hint="eastAsia" w:hAnsi="宋体"/>
          <w:color w:val="auto"/>
          <w:sz w:val="24"/>
          <w:szCs w:val="24"/>
          <w:lang w:eastAsia="zh-CN"/>
        </w:rPr>
        <w:t>13991519725</w:t>
      </w:r>
    </w:p>
    <w:p w14:paraId="03AA9CC5">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3"/>
        </w:rPr>
        <w:t>公司名</w:t>
      </w:r>
      <w:r>
        <w:rPr>
          <w:rFonts w:hint="eastAsia" w:hAnsi="宋体"/>
          <w:color w:val="auto"/>
          <w:spacing w:val="0"/>
          <w:kern w:val="0"/>
          <w:sz w:val="24"/>
          <w:szCs w:val="24"/>
          <w:fitText w:val="1050" w:id="3"/>
        </w:rPr>
        <w:t>称</w:t>
      </w:r>
      <w:r>
        <w:rPr>
          <w:rFonts w:hint="eastAsia" w:hAnsi="宋体"/>
          <w:color w:val="auto"/>
          <w:sz w:val="24"/>
          <w:szCs w:val="24"/>
        </w:rPr>
        <w:t>：安康尚昊招标代理有限公司</w:t>
      </w:r>
    </w:p>
    <w:p w14:paraId="53D8FF80">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4"/>
        </w:rPr>
        <w:t>开户银</w:t>
      </w:r>
      <w:r>
        <w:rPr>
          <w:rFonts w:hint="eastAsia" w:hAnsi="宋体"/>
          <w:color w:val="auto"/>
          <w:spacing w:val="0"/>
          <w:kern w:val="0"/>
          <w:sz w:val="24"/>
          <w:szCs w:val="24"/>
          <w:fitText w:val="1050" w:id="4"/>
        </w:rPr>
        <w:t>行</w:t>
      </w:r>
      <w:r>
        <w:rPr>
          <w:rFonts w:hint="eastAsia" w:hAnsi="宋体"/>
          <w:color w:val="auto"/>
          <w:sz w:val="24"/>
          <w:szCs w:val="24"/>
        </w:rPr>
        <w:t>：中国建设银行股份有限公司安康分行营业部</w:t>
      </w:r>
    </w:p>
    <w:p w14:paraId="76D51F53">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5"/>
        </w:rPr>
        <w:t xml:space="preserve">账    </w:t>
      </w:r>
      <w:r>
        <w:rPr>
          <w:rFonts w:hint="eastAsia" w:hAnsi="宋体"/>
          <w:color w:val="auto"/>
          <w:spacing w:val="0"/>
          <w:kern w:val="0"/>
          <w:sz w:val="24"/>
          <w:szCs w:val="24"/>
          <w:fitText w:val="1050" w:id="5"/>
        </w:rPr>
        <w:t>号</w:t>
      </w:r>
      <w:r>
        <w:rPr>
          <w:rFonts w:hint="eastAsia" w:hAnsi="宋体"/>
          <w:color w:val="auto"/>
          <w:sz w:val="24"/>
          <w:szCs w:val="24"/>
        </w:rPr>
        <w:t>：</w:t>
      </w:r>
      <w:r>
        <w:rPr>
          <w:rFonts w:hint="eastAsia" w:ascii="宋体" w:hAnsi="宋体" w:cs="宋体"/>
          <w:color w:val="auto"/>
          <w:sz w:val="24"/>
          <w:szCs w:val="28"/>
        </w:rPr>
        <w:t>61050166371100000492</w:t>
      </w:r>
      <w:r>
        <w:rPr>
          <w:rFonts w:hint="eastAsia" w:hAnsi="宋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05pt;width:423pt;z-index:251659264;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PjTV0wAAAAYBAAAPAAAAAAAAAAEAIAAAACIAAABkcnMvZG93bnJldi54bWxQ&#10;SwECFAAUAAAACACHTuJAAMISAfwBAAD9AwAADgAAAAAAAAABACAAAAAiAQAAZHJzL2Uyb0RvYy54&#10;bWxQSwUGAAAAAAYABgBZAQAAkAUAAAAA&#10;">
                <v:fill on="f" focussize="0,0"/>
                <v:stroke weight="1.5pt" color="#000000" joinstyle="round"/>
                <v:imagedata o:title=""/>
                <o:lock v:ext="edit" aspectratio="f"/>
              </v:line>
            </w:pict>
          </mc:Fallback>
        </mc:AlternateContent>
      </w:r>
    </w:p>
    <w:p w14:paraId="704D352C">
      <w:pPr>
        <w:rPr>
          <w:rFonts w:hAnsi="宋体"/>
          <w:b/>
          <w:color w:val="auto"/>
          <w:sz w:val="32"/>
          <w:szCs w:val="32"/>
        </w:rPr>
      </w:pPr>
    </w:p>
    <w:bookmarkEnd w:id="211"/>
    <w:bookmarkEnd w:id="212"/>
    <w:bookmarkEnd w:id="213"/>
    <w:bookmarkEnd w:id="214"/>
    <w:bookmarkEnd w:id="215"/>
    <w:p w14:paraId="6B68AEA4">
      <w:pPr>
        <w:widowControl/>
        <w:jc w:val="left"/>
        <w:rPr>
          <w:rFonts w:ascii="宋体" w:hAnsi="宋体" w:cs="宋体"/>
          <w:b/>
          <w:color w:val="auto"/>
          <w:spacing w:val="6"/>
          <w:sz w:val="24"/>
          <w:szCs w:val="24"/>
        </w:rPr>
      </w:pPr>
    </w:p>
    <w:p w14:paraId="27452D23">
      <w:pPr>
        <w:widowControl/>
        <w:jc w:val="left"/>
        <w:rPr>
          <w:rFonts w:ascii="宋体" w:hAnsi="宋体" w:cs="宋体"/>
          <w:b/>
          <w:color w:val="auto"/>
          <w:spacing w:val="6"/>
          <w:sz w:val="24"/>
          <w:szCs w:val="24"/>
        </w:rPr>
      </w:pPr>
    </w:p>
    <w:sectPr>
      <w:footerReference r:id="rId16" w:type="default"/>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modern"/>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roma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新宋体">
    <w:panose1 w:val="02010609030101010101"/>
    <w:charset w:val="86"/>
    <w:family w:val="roman"/>
    <w:pitch w:val="default"/>
    <w:sig w:usb0="00000283" w:usb1="288F0000" w:usb2="00000006" w:usb3="00000000" w:csb0="00040001" w:csb1="00000000"/>
  </w:font>
  <w:font w:name="TimesNewRomanPSMT">
    <w:altName w:val="Times New Roman"/>
    <w:panose1 w:val="00000000000000000000"/>
    <w:charset w:val="00"/>
    <w:family w:val="decorative"/>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imes New Roman (正文 CS 字体)">
    <w:altName w:val="宋体"/>
    <w:panose1 w:val="00000000000000000000"/>
    <w:charset w:val="86"/>
    <w:family w:val="moder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decorative"/>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71FDC">
    <w:pPr>
      <w:pStyle w:val="29"/>
      <w:jc w:val="center"/>
    </w:pPr>
    <w:sdt>
      <w:sdtPr>
        <w:id w:val="-1667619469"/>
        <w:showingPlcHdr/>
      </w:sdtPr>
      <w:sdtContent>
        <w:r>
          <w:t xml:space="preserve">     </w:t>
        </w:r>
      </w:sdtContent>
    </w:sdt>
  </w:p>
  <w:p w14:paraId="1AE0A403">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FD06F">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A45A7">
    <w:pPr>
      <w:pStyle w:val="29"/>
    </w:pPr>
  </w:p>
  <w:p w14:paraId="1BE37F1B">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9602F">
    <w:pPr>
      <w:pStyle w:val="29"/>
      <w:jc w:val="center"/>
    </w:pPr>
    <w:r>
      <w:rPr>
        <w:rFonts w:hint="eastAsia"/>
        <w:lang w:val="en-US" w:eastAsia="zh-CN"/>
      </w:rPr>
      <w:t xml:space="preserve"> </w:t>
    </w:r>
    <w:sdt>
      <w:sdtPr>
        <w:id w:val="-353192850"/>
      </w:sdtPr>
      <w:sdtContent>
        <w:r>
          <w:t xml:space="preserve">   </w:t>
        </w:r>
      </w:sdtContent>
    </w:sdt>
  </w:p>
  <w:p w14:paraId="79D36BC0">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C7AFC">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8B9BC">
    <w:pPr>
      <w:pStyle w:val="29"/>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1A543">
                          <w:pPr>
                            <w:pStyle w:val="2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70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AC1A543">
                    <w:pPr>
                      <w:pStyle w:val="2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70</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1E94E">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8A984">
                          <w:pPr>
                            <w:pStyle w:val="29"/>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70</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2D8A984">
                    <w:pPr>
                      <w:pStyle w:val="29"/>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70</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0269">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B1CDC">
                          <w:pPr>
                            <w:pStyle w:val="29"/>
                          </w:pPr>
                          <w:r>
                            <w:t xml:space="preserve">第 </w:t>
                          </w:r>
                          <w:r>
                            <w:fldChar w:fldCharType="begin"/>
                          </w:r>
                          <w:r>
                            <w:instrText xml:space="preserve"> PAGE  \* MERGEFORMAT </w:instrText>
                          </w:r>
                          <w:r>
                            <w:fldChar w:fldCharType="separate"/>
                          </w:r>
                          <w:r>
                            <w:t>33</w:t>
                          </w:r>
                          <w:r>
                            <w:fldChar w:fldCharType="end"/>
                          </w:r>
                          <w:r>
                            <w:t xml:space="preserve"> 页 共</w:t>
                          </w:r>
                          <w:r>
                            <w:rPr>
                              <w:rFonts w:hint="eastAsia"/>
                              <w:lang w:val="en-US" w:eastAsia="zh-CN"/>
                            </w:rPr>
                            <w:t>70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6EB1CDC">
                    <w:pPr>
                      <w:pStyle w:val="29"/>
                    </w:pPr>
                    <w:r>
                      <w:t xml:space="preserve">第 </w:t>
                    </w:r>
                    <w:r>
                      <w:fldChar w:fldCharType="begin"/>
                    </w:r>
                    <w:r>
                      <w:instrText xml:space="preserve"> PAGE  \* MERGEFORMAT </w:instrText>
                    </w:r>
                    <w:r>
                      <w:fldChar w:fldCharType="separate"/>
                    </w:r>
                    <w:r>
                      <w:t>33</w:t>
                    </w:r>
                    <w:r>
                      <w:fldChar w:fldCharType="end"/>
                    </w:r>
                    <w:r>
                      <w:t xml:space="preserve"> 页 共</w:t>
                    </w:r>
                    <w:r>
                      <w:rPr>
                        <w:rFonts w:hint="eastAsia"/>
                        <w:lang w:val="en-US" w:eastAsia="zh-CN"/>
                      </w:rPr>
                      <w:t>70</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A1511">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10859">
                          <w:pPr>
                            <w:pStyle w:val="2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5E10859">
                    <w:pPr>
                      <w:pStyle w:val="2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70</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E8953">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F71EB">
                          <w:pPr>
                            <w:pStyle w:val="29"/>
                          </w:pPr>
                          <w:r>
                            <w:t xml:space="preserve">第 </w:t>
                          </w:r>
                          <w:r>
                            <w:fldChar w:fldCharType="begin"/>
                          </w:r>
                          <w:r>
                            <w:instrText xml:space="preserve"> PAGE  \* MERGEFORMAT </w:instrText>
                          </w:r>
                          <w:r>
                            <w:fldChar w:fldCharType="separate"/>
                          </w:r>
                          <w:r>
                            <w:t>25</w:t>
                          </w:r>
                          <w:r>
                            <w:fldChar w:fldCharType="end"/>
                          </w:r>
                          <w:r>
                            <w:t xml:space="preserve"> 页 共 </w:t>
                          </w:r>
                          <w:r>
                            <w:rPr>
                              <w:rFonts w:hint="eastAsia"/>
                              <w:lang w:val="en-US" w:eastAsia="zh-CN"/>
                            </w:rPr>
                            <w:t>70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B6F71EB">
                    <w:pPr>
                      <w:pStyle w:val="29"/>
                    </w:pPr>
                    <w:r>
                      <w:t xml:space="preserve">第 </w:t>
                    </w:r>
                    <w:r>
                      <w:fldChar w:fldCharType="begin"/>
                    </w:r>
                    <w:r>
                      <w:instrText xml:space="preserve"> PAGE  \* MERGEFORMAT </w:instrText>
                    </w:r>
                    <w:r>
                      <w:fldChar w:fldCharType="separate"/>
                    </w:r>
                    <w:r>
                      <w:t>25</w:t>
                    </w:r>
                    <w:r>
                      <w:fldChar w:fldCharType="end"/>
                    </w:r>
                    <w:r>
                      <w:t xml:space="preserve"> 页 共 </w:t>
                    </w:r>
                    <w:r>
                      <w:rPr>
                        <w:rFonts w:hint="eastAsia"/>
                        <w:lang w:val="en-US" w:eastAsia="zh-CN"/>
                      </w:rPr>
                      <w:t>70</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9F186">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E45F8">
    <w:pPr>
      <w:pStyle w:val="31"/>
      <w:jc w:val="left"/>
    </w:pPr>
    <w:r>
      <w:rPr>
        <w:rFonts w:hint="eastAsia"/>
      </w:rPr>
      <w:t>项目名称：</w:t>
    </w:r>
    <w:r>
      <w:rPr>
        <w:rFonts w:hint="eastAsia"/>
        <w:lang w:eastAsia="zh-CN"/>
      </w:rPr>
      <w:t>安康市中医医院病房改造能力提升项目全过程咨询服务</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AKSH2026-ZGK-012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180EB">
    <w:pPr>
      <w:pStyle w:val="31"/>
      <w:jc w:val="both"/>
    </w:pPr>
    <w:r>
      <w:rPr>
        <w:rFonts w:hint="eastAsia"/>
      </w:rPr>
      <w:t>项目名称：</w:t>
    </w:r>
    <w:r>
      <w:rPr>
        <w:rFonts w:hint="eastAsia"/>
        <w:lang w:eastAsia="zh-CN"/>
      </w:rPr>
      <w:t>安康市中医医院病房改造能力提升项目全过程咨询服务</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AKSH2026-ZGK-012</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11C46">
    <w:pPr>
      <w:pStyle w:val="31"/>
      <w:jc w:val="left"/>
      <w:rPr>
        <w:rFonts w:hint="eastAsia" w:eastAsia="宋体"/>
        <w:lang w:eastAsia="zh-CN"/>
      </w:rPr>
    </w:pPr>
    <w:r>
      <w:rPr>
        <w:rFonts w:hint="eastAsia"/>
      </w:rPr>
      <w:t>项目名称：</w:t>
    </w:r>
    <w:r>
      <w:rPr>
        <w:rFonts w:hint="eastAsia"/>
        <w:lang w:eastAsia="zh-CN"/>
      </w:rPr>
      <w:t>安康市中医医院病房改造能力提升项目全过程咨询服务</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AKSH2026-ZGK-012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2238F"/>
    <w:multiLevelType w:val="multilevel"/>
    <w:tmpl w:val="8AF2238F"/>
    <w:lvl w:ilvl="0" w:tentative="0">
      <w:start w:val="1"/>
      <w:numFmt w:val="decimal"/>
      <w:isLgl/>
      <w:suff w:val="space"/>
      <w:lvlText w:val="第%1章 "/>
      <w:lvlJc w:val="left"/>
      <w:pPr>
        <w:tabs>
          <w:tab w:val="left" w:pos="0"/>
        </w:tabs>
        <w:ind w:left="20" w:hanging="20"/>
      </w:pPr>
      <w:rPr>
        <w:rFonts w:hint="default" w:ascii="Times New Roman" w:hAnsi="Times New Roman" w:eastAsia="微软雅黑" w:cs="微软雅黑"/>
        <w:b/>
        <w:bCs/>
        <w:sz w:val="36"/>
        <w:szCs w:val="36"/>
      </w:rPr>
    </w:lvl>
    <w:lvl w:ilvl="1" w:tentative="0">
      <w:start w:val="1"/>
      <w:numFmt w:val="decimal"/>
      <w:pStyle w:val="163"/>
      <w:isLgl/>
      <w:suff w:val="space"/>
      <w:lvlText w:val="%1.%2"/>
      <w:lvlJc w:val="left"/>
      <w:pPr>
        <w:tabs>
          <w:tab w:val="left" w:pos="0"/>
        </w:tabs>
        <w:ind w:left="283" w:firstLine="0"/>
      </w:pPr>
      <w:rPr>
        <w:rFonts w:hint="default" w:ascii="Times New Roman" w:hAnsi="Times New Roman" w:eastAsia="微软雅黑" w:cs="微软雅黑"/>
        <w:b/>
        <w:bCs/>
        <w:sz w:val="30"/>
        <w:szCs w:val="30"/>
      </w:rPr>
    </w:lvl>
    <w:lvl w:ilvl="2" w:tentative="0">
      <w:start w:val="1"/>
      <w:numFmt w:val="decimal"/>
      <w:isLgl/>
      <w:suff w:val="space"/>
      <w:lvlText w:val="%1.%2.%3"/>
      <w:lvlJc w:val="left"/>
      <w:pPr>
        <w:tabs>
          <w:tab w:val="left" w:pos="0"/>
        </w:tabs>
        <w:ind w:left="2160" w:hanging="1593"/>
      </w:pPr>
      <w:rPr>
        <w:rFonts w:hint="default" w:ascii="Times New Roman" w:hAnsi="Times New Roman" w:eastAsia="微软雅黑" w:cs="微软雅黑"/>
        <w:b/>
        <w:bCs/>
        <w:sz w:val="30"/>
        <w:szCs w:val="30"/>
      </w:rPr>
    </w:lvl>
    <w:lvl w:ilvl="3" w:tentative="0">
      <w:start w:val="1"/>
      <w:numFmt w:val="decimal"/>
      <w:isLgl/>
      <w:suff w:val="space"/>
      <w:lvlText w:val="%1.%2.%3.%4."/>
      <w:lvlJc w:val="left"/>
      <w:pPr>
        <w:ind w:left="864" w:hanging="294"/>
      </w:pPr>
      <w:rPr>
        <w:rFonts w:hint="eastAsia"/>
      </w:rPr>
    </w:lvl>
    <w:lvl w:ilvl="4" w:tentative="0">
      <w:start w:val="1"/>
      <w:numFmt w:val="none"/>
      <w:lvlText w:val="%1.%2.%3"/>
      <w:lvlJc w:val="left"/>
      <w:pPr>
        <w:ind w:left="1008" w:hanging="1008"/>
      </w:pPr>
      <w:rPr>
        <w:rFonts w:hint="default" w:ascii="宋体" w:hAnsi="宋体" w:eastAsia="宋体" w:cs="宋体"/>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A7E347B0"/>
    <w:multiLevelType w:val="singleLevel"/>
    <w:tmpl w:val="A7E347B0"/>
    <w:lvl w:ilvl="0" w:tentative="0">
      <w:start w:val="1"/>
      <w:numFmt w:val="decimal"/>
      <w:lvlText w:val="(%1)"/>
      <w:lvlJc w:val="left"/>
      <w:pPr>
        <w:tabs>
          <w:tab w:val="left" w:pos="312"/>
        </w:tabs>
      </w:pPr>
    </w:lvl>
  </w:abstractNum>
  <w:abstractNum w:abstractNumId="2">
    <w:nsid w:val="B2FFFD71"/>
    <w:multiLevelType w:val="singleLevel"/>
    <w:tmpl w:val="B2FFFD71"/>
    <w:lvl w:ilvl="0" w:tentative="0">
      <w:start w:val="1"/>
      <w:numFmt w:val="decimal"/>
      <w:suff w:val="space"/>
      <w:lvlText w:val="%1."/>
      <w:lvlJc w:val="left"/>
    </w:lvl>
  </w:abstractNum>
  <w:abstractNum w:abstractNumId="3">
    <w:nsid w:val="C58899BC"/>
    <w:multiLevelType w:val="singleLevel"/>
    <w:tmpl w:val="C58899BC"/>
    <w:lvl w:ilvl="0" w:tentative="0">
      <w:start w:val="1"/>
      <w:numFmt w:val="decimal"/>
      <w:lvlText w:val="(%1)"/>
      <w:lvlJc w:val="left"/>
      <w:pPr>
        <w:tabs>
          <w:tab w:val="left" w:pos="312"/>
        </w:tabs>
      </w:pPr>
    </w:lvl>
  </w:abstractNum>
  <w:abstractNum w:abstractNumId="4">
    <w:nsid w:val="CB1DE79E"/>
    <w:multiLevelType w:val="singleLevel"/>
    <w:tmpl w:val="CB1DE79E"/>
    <w:lvl w:ilvl="0" w:tentative="0">
      <w:start w:val="1"/>
      <w:numFmt w:val="decimal"/>
      <w:lvlText w:val="(%1)"/>
      <w:lvlJc w:val="left"/>
      <w:pPr>
        <w:tabs>
          <w:tab w:val="left" w:pos="312"/>
        </w:tabs>
      </w:pPr>
    </w:lvl>
  </w:abstractNum>
  <w:abstractNum w:abstractNumId="5">
    <w:nsid w:val="CBDF4BAE"/>
    <w:multiLevelType w:val="singleLevel"/>
    <w:tmpl w:val="CBDF4BAE"/>
    <w:lvl w:ilvl="0" w:tentative="0">
      <w:start w:val="1"/>
      <w:numFmt w:val="decimal"/>
      <w:lvlText w:val="%1"/>
      <w:lvlJc w:val="left"/>
      <w:pPr>
        <w:tabs>
          <w:tab w:val="left" w:pos="420"/>
        </w:tabs>
        <w:ind w:left="425" w:leftChars="0" w:hanging="425" w:firstLineChars="0"/>
      </w:pPr>
      <w:rPr>
        <w:rFonts w:hint="default"/>
      </w:rPr>
    </w:lvl>
  </w:abstractNum>
  <w:abstractNum w:abstractNumId="6">
    <w:nsid w:val="E64C7FC1"/>
    <w:multiLevelType w:val="singleLevel"/>
    <w:tmpl w:val="E64C7FC1"/>
    <w:lvl w:ilvl="0" w:tentative="0">
      <w:start w:val="1"/>
      <w:numFmt w:val="chineseCounting"/>
      <w:suff w:val="nothing"/>
      <w:lvlText w:val="%1、"/>
      <w:lvlJc w:val="left"/>
      <w:rPr>
        <w:rFonts w:hint="eastAsia"/>
      </w:rPr>
    </w:lvl>
  </w:abstractNum>
  <w:abstractNum w:abstractNumId="7">
    <w:nsid w:val="2910B4B6"/>
    <w:multiLevelType w:val="singleLevel"/>
    <w:tmpl w:val="2910B4B6"/>
    <w:lvl w:ilvl="0" w:tentative="0">
      <w:start w:val="4"/>
      <w:numFmt w:val="chineseCounting"/>
      <w:suff w:val="space"/>
      <w:lvlText w:val="第%1章"/>
      <w:lvlJc w:val="left"/>
      <w:rPr>
        <w:rFonts w:hint="eastAsia"/>
      </w:rPr>
    </w:lvl>
  </w:abstractNum>
  <w:abstractNum w:abstractNumId="8">
    <w:nsid w:val="2B6E8664"/>
    <w:multiLevelType w:val="singleLevel"/>
    <w:tmpl w:val="2B6E8664"/>
    <w:lvl w:ilvl="0" w:tentative="0">
      <w:start w:val="1"/>
      <w:numFmt w:val="decimal"/>
      <w:lvlText w:val="%1"/>
      <w:lvlJc w:val="left"/>
      <w:pPr>
        <w:tabs>
          <w:tab w:val="left" w:pos="420"/>
        </w:tabs>
        <w:ind w:left="425" w:leftChars="0" w:hanging="425" w:firstLineChars="0"/>
      </w:pPr>
      <w:rPr>
        <w:rFonts w:hint="default"/>
      </w:rPr>
    </w:lvl>
  </w:abstractNum>
  <w:abstractNum w:abstractNumId="9">
    <w:nsid w:val="55A53BAB"/>
    <w:multiLevelType w:val="singleLevel"/>
    <w:tmpl w:val="55A53BAB"/>
    <w:lvl w:ilvl="0" w:tentative="0">
      <w:start w:val="4"/>
      <w:numFmt w:val="decimal"/>
      <w:lvlText w:val="(%1)"/>
      <w:lvlJc w:val="left"/>
      <w:pPr>
        <w:tabs>
          <w:tab w:val="left" w:pos="312"/>
        </w:tabs>
      </w:pPr>
    </w:lvl>
  </w:abstractNum>
  <w:abstractNum w:abstractNumId="10">
    <w:nsid w:val="571F8D75"/>
    <w:multiLevelType w:val="singleLevel"/>
    <w:tmpl w:val="571F8D75"/>
    <w:lvl w:ilvl="0" w:tentative="0">
      <w:start w:val="1"/>
      <w:numFmt w:val="decimal"/>
      <w:lvlText w:val="(%1)"/>
      <w:lvlJc w:val="left"/>
      <w:pPr>
        <w:tabs>
          <w:tab w:val="left" w:pos="312"/>
        </w:tabs>
      </w:pPr>
    </w:lvl>
  </w:abstractNum>
  <w:abstractNum w:abstractNumId="11">
    <w:nsid w:val="698A9B4A"/>
    <w:multiLevelType w:val="singleLevel"/>
    <w:tmpl w:val="698A9B4A"/>
    <w:lvl w:ilvl="0" w:tentative="0">
      <w:start w:val="8"/>
      <w:numFmt w:val="decimal"/>
      <w:suff w:val="space"/>
      <w:lvlText w:val="%1."/>
      <w:lvlJc w:val="left"/>
    </w:lvl>
  </w:abstractNum>
  <w:abstractNum w:abstractNumId="12">
    <w:nsid w:val="735DBCCA"/>
    <w:multiLevelType w:val="singleLevel"/>
    <w:tmpl w:val="735DBCCA"/>
    <w:lvl w:ilvl="0" w:tentative="0">
      <w:start w:val="1"/>
      <w:numFmt w:val="decimal"/>
      <w:lvlText w:val="(%1)"/>
      <w:lvlJc w:val="left"/>
      <w:pPr>
        <w:tabs>
          <w:tab w:val="left" w:pos="312"/>
        </w:tabs>
      </w:pPr>
    </w:lvl>
  </w:abstractNum>
  <w:abstractNum w:abstractNumId="13">
    <w:nsid w:val="776A65AA"/>
    <w:multiLevelType w:val="multilevel"/>
    <w:tmpl w:val="776A65AA"/>
    <w:lvl w:ilvl="0" w:tentative="0">
      <w:start w:val="1"/>
      <w:numFmt w:val="bullet"/>
      <w:pStyle w:val="12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4">
    <w:nsid w:val="77FC004F"/>
    <w:multiLevelType w:val="singleLevel"/>
    <w:tmpl w:val="77FC004F"/>
    <w:lvl w:ilvl="0" w:tentative="0">
      <w:start w:val="1"/>
      <w:numFmt w:val="decimal"/>
      <w:lvlText w:val="(%1)"/>
      <w:lvlJc w:val="left"/>
      <w:pPr>
        <w:tabs>
          <w:tab w:val="left" w:pos="312"/>
        </w:tabs>
      </w:pPr>
    </w:lvl>
  </w:abstractNum>
  <w:num w:numId="1">
    <w:abstractNumId w:val="13"/>
  </w:num>
  <w:num w:numId="2">
    <w:abstractNumId w:val="0"/>
  </w:num>
  <w:num w:numId="3">
    <w:abstractNumId w:val="5"/>
  </w:num>
  <w:num w:numId="4">
    <w:abstractNumId w:val="7"/>
  </w:num>
  <w:num w:numId="5">
    <w:abstractNumId w:val="8"/>
  </w:num>
  <w:num w:numId="6">
    <w:abstractNumId w:val="9"/>
  </w:num>
  <w:num w:numId="7">
    <w:abstractNumId w:val="14"/>
  </w:num>
  <w:num w:numId="8">
    <w:abstractNumId w:val="3"/>
  </w:num>
  <w:num w:numId="9">
    <w:abstractNumId w:val="10"/>
  </w:num>
  <w:num w:numId="10">
    <w:abstractNumId w:val="4"/>
  </w:num>
  <w:num w:numId="11">
    <w:abstractNumId w:val="12"/>
  </w:num>
  <w:num w:numId="12">
    <w:abstractNumId w:val="1"/>
  </w:num>
  <w:num w:numId="13">
    <w:abstractNumId w:val="1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hideSpellingErrors/>
  <w:documentProtection w:edit="forms" w:enforcement="1" w:cryptProviderType="rsaFull" w:cryptAlgorithmClass="hash" w:cryptAlgorithmType="typeAny" w:cryptAlgorithmSid="4" w:cryptSpinCount="0" w:hash="gy0pcIBZy/7Yl5vLLWp10CJ1Yyw=" w:salt="WJ4MEBf7ziKgEFriqGJmeQ=="/>
  <w:defaultTabStop w:val="420"/>
  <w:drawingGridHorizontalSpacing w:val="21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iNzU3YzIxMzM2YzE1NDFmYWEzYjQ2ODI2NGE4YTcifQ=="/>
  </w:docVars>
  <w:rsids>
    <w:rsidRoot w:val="00E1428B"/>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6AC"/>
    <w:rsid w:val="00073A3F"/>
    <w:rsid w:val="00074C99"/>
    <w:rsid w:val="00076F91"/>
    <w:rsid w:val="000776C0"/>
    <w:rsid w:val="00077B6A"/>
    <w:rsid w:val="0008127C"/>
    <w:rsid w:val="00082139"/>
    <w:rsid w:val="0008415E"/>
    <w:rsid w:val="000906A7"/>
    <w:rsid w:val="0009168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3416"/>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2BAB"/>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4F64"/>
    <w:rsid w:val="002E61F5"/>
    <w:rsid w:val="002F1B27"/>
    <w:rsid w:val="002F236E"/>
    <w:rsid w:val="002F3B8E"/>
    <w:rsid w:val="002F4CEB"/>
    <w:rsid w:val="002F6357"/>
    <w:rsid w:val="002F6D99"/>
    <w:rsid w:val="002F78FA"/>
    <w:rsid w:val="003018C1"/>
    <w:rsid w:val="003029D6"/>
    <w:rsid w:val="003047C7"/>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174B0"/>
    <w:rsid w:val="00420AE5"/>
    <w:rsid w:val="00421C1C"/>
    <w:rsid w:val="004220C6"/>
    <w:rsid w:val="0042296F"/>
    <w:rsid w:val="00424488"/>
    <w:rsid w:val="0042632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1106"/>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5B0D"/>
    <w:rsid w:val="00686CD6"/>
    <w:rsid w:val="0068707D"/>
    <w:rsid w:val="006907EF"/>
    <w:rsid w:val="00690A50"/>
    <w:rsid w:val="0069138A"/>
    <w:rsid w:val="006957F2"/>
    <w:rsid w:val="0069584D"/>
    <w:rsid w:val="00696DE0"/>
    <w:rsid w:val="0069744B"/>
    <w:rsid w:val="0069799F"/>
    <w:rsid w:val="006A0283"/>
    <w:rsid w:val="006A2894"/>
    <w:rsid w:val="006A2DC2"/>
    <w:rsid w:val="006A3D2A"/>
    <w:rsid w:val="006A68BB"/>
    <w:rsid w:val="006B1663"/>
    <w:rsid w:val="006B1FFE"/>
    <w:rsid w:val="006B31C3"/>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5744"/>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078"/>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270"/>
    <w:rsid w:val="00757F4E"/>
    <w:rsid w:val="007620CB"/>
    <w:rsid w:val="0076286C"/>
    <w:rsid w:val="0076346B"/>
    <w:rsid w:val="00763B56"/>
    <w:rsid w:val="00763FD9"/>
    <w:rsid w:val="007649FB"/>
    <w:rsid w:val="00764ECC"/>
    <w:rsid w:val="00766707"/>
    <w:rsid w:val="00770C3C"/>
    <w:rsid w:val="00772F8C"/>
    <w:rsid w:val="00774D2C"/>
    <w:rsid w:val="00775260"/>
    <w:rsid w:val="00775B23"/>
    <w:rsid w:val="00782CB9"/>
    <w:rsid w:val="007830A4"/>
    <w:rsid w:val="007833D5"/>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A751C"/>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41"/>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69B1"/>
    <w:rsid w:val="009A71EA"/>
    <w:rsid w:val="009A7C5D"/>
    <w:rsid w:val="009B0203"/>
    <w:rsid w:val="009B0703"/>
    <w:rsid w:val="009B21EF"/>
    <w:rsid w:val="009B4481"/>
    <w:rsid w:val="009B50F9"/>
    <w:rsid w:val="009B51AF"/>
    <w:rsid w:val="009B6C03"/>
    <w:rsid w:val="009C055D"/>
    <w:rsid w:val="009C0CB2"/>
    <w:rsid w:val="009C3BCB"/>
    <w:rsid w:val="009D079F"/>
    <w:rsid w:val="009D11DC"/>
    <w:rsid w:val="009D1302"/>
    <w:rsid w:val="009D17B2"/>
    <w:rsid w:val="009D1890"/>
    <w:rsid w:val="009D1DD7"/>
    <w:rsid w:val="009D253A"/>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04ADE"/>
    <w:rsid w:val="00A05A1C"/>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373F"/>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17B9"/>
    <w:rsid w:val="00AD3729"/>
    <w:rsid w:val="00AD47FC"/>
    <w:rsid w:val="00AD62E0"/>
    <w:rsid w:val="00AE0DBD"/>
    <w:rsid w:val="00AE10F2"/>
    <w:rsid w:val="00AE1740"/>
    <w:rsid w:val="00AE1D79"/>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B18"/>
    <w:rsid w:val="00B40CAF"/>
    <w:rsid w:val="00B42102"/>
    <w:rsid w:val="00B42871"/>
    <w:rsid w:val="00B4296A"/>
    <w:rsid w:val="00B4479A"/>
    <w:rsid w:val="00B47B8D"/>
    <w:rsid w:val="00B502CE"/>
    <w:rsid w:val="00B5185B"/>
    <w:rsid w:val="00B52197"/>
    <w:rsid w:val="00B53269"/>
    <w:rsid w:val="00B538D8"/>
    <w:rsid w:val="00B53A04"/>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1ADC"/>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17AF"/>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4CF8"/>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056A"/>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3242"/>
    <w:rsid w:val="00D27A23"/>
    <w:rsid w:val="00D27A29"/>
    <w:rsid w:val="00D30B02"/>
    <w:rsid w:val="00D34A0A"/>
    <w:rsid w:val="00D35FEA"/>
    <w:rsid w:val="00D3680C"/>
    <w:rsid w:val="00D36838"/>
    <w:rsid w:val="00D4052A"/>
    <w:rsid w:val="00D409F3"/>
    <w:rsid w:val="00D42A6F"/>
    <w:rsid w:val="00D459CA"/>
    <w:rsid w:val="00D4663C"/>
    <w:rsid w:val="00D508AA"/>
    <w:rsid w:val="00D531F3"/>
    <w:rsid w:val="00D54351"/>
    <w:rsid w:val="00D5580C"/>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4BF"/>
    <w:rsid w:val="00E16DF5"/>
    <w:rsid w:val="00E22E1D"/>
    <w:rsid w:val="00E24F7C"/>
    <w:rsid w:val="00E25156"/>
    <w:rsid w:val="00E272CC"/>
    <w:rsid w:val="00E30220"/>
    <w:rsid w:val="00E30231"/>
    <w:rsid w:val="00E304CD"/>
    <w:rsid w:val="00E3154C"/>
    <w:rsid w:val="00E32452"/>
    <w:rsid w:val="00E32C62"/>
    <w:rsid w:val="00E345FF"/>
    <w:rsid w:val="00E34A09"/>
    <w:rsid w:val="00E37EC6"/>
    <w:rsid w:val="00E40A21"/>
    <w:rsid w:val="00E41912"/>
    <w:rsid w:val="00E43A4A"/>
    <w:rsid w:val="00E44AC6"/>
    <w:rsid w:val="00E45EDD"/>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11F"/>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E7A7D"/>
    <w:rsid w:val="00EF2464"/>
    <w:rsid w:val="00EF25F9"/>
    <w:rsid w:val="00EF2A37"/>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36F0C"/>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57D2"/>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211AD4"/>
    <w:rsid w:val="01317F69"/>
    <w:rsid w:val="013C3C36"/>
    <w:rsid w:val="013E2686"/>
    <w:rsid w:val="01527EDF"/>
    <w:rsid w:val="0194674A"/>
    <w:rsid w:val="01964270"/>
    <w:rsid w:val="019E3FAB"/>
    <w:rsid w:val="01B370EF"/>
    <w:rsid w:val="01BB4817"/>
    <w:rsid w:val="01C4676A"/>
    <w:rsid w:val="01CA73E2"/>
    <w:rsid w:val="01CC026F"/>
    <w:rsid w:val="01E7508C"/>
    <w:rsid w:val="01F62E28"/>
    <w:rsid w:val="020016E9"/>
    <w:rsid w:val="021533E7"/>
    <w:rsid w:val="021B5783"/>
    <w:rsid w:val="022841F2"/>
    <w:rsid w:val="02447828"/>
    <w:rsid w:val="025C7268"/>
    <w:rsid w:val="026711A0"/>
    <w:rsid w:val="026D327B"/>
    <w:rsid w:val="02727A5F"/>
    <w:rsid w:val="029562D6"/>
    <w:rsid w:val="02B705C5"/>
    <w:rsid w:val="02BD75DA"/>
    <w:rsid w:val="02C70E02"/>
    <w:rsid w:val="02D70B22"/>
    <w:rsid w:val="02DA3B5D"/>
    <w:rsid w:val="02DA4630"/>
    <w:rsid w:val="02FE3E7B"/>
    <w:rsid w:val="03010138"/>
    <w:rsid w:val="03044FC9"/>
    <w:rsid w:val="03086EB0"/>
    <w:rsid w:val="03393105"/>
    <w:rsid w:val="03500C6E"/>
    <w:rsid w:val="035A06FB"/>
    <w:rsid w:val="03817ACA"/>
    <w:rsid w:val="03884AFD"/>
    <w:rsid w:val="03887BE8"/>
    <w:rsid w:val="03906A9D"/>
    <w:rsid w:val="0392549E"/>
    <w:rsid w:val="03AD3BAD"/>
    <w:rsid w:val="03BB1D6C"/>
    <w:rsid w:val="03D72A11"/>
    <w:rsid w:val="03E94B2B"/>
    <w:rsid w:val="04111893"/>
    <w:rsid w:val="041E7CD6"/>
    <w:rsid w:val="04386613"/>
    <w:rsid w:val="0442138C"/>
    <w:rsid w:val="04461C11"/>
    <w:rsid w:val="04650547"/>
    <w:rsid w:val="047D553E"/>
    <w:rsid w:val="048E7CDE"/>
    <w:rsid w:val="049802FF"/>
    <w:rsid w:val="04C609C8"/>
    <w:rsid w:val="04E039DF"/>
    <w:rsid w:val="04E62E18"/>
    <w:rsid w:val="04F810FA"/>
    <w:rsid w:val="05040900"/>
    <w:rsid w:val="050D65F7"/>
    <w:rsid w:val="05137986"/>
    <w:rsid w:val="051577B1"/>
    <w:rsid w:val="051756C8"/>
    <w:rsid w:val="052B4CCF"/>
    <w:rsid w:val="052B676F"/>
    <w:rsid w:val="0530634F"/>
    <w:rsid w:val="05311296"/>
    <w:rsid w:val="05726DA2"/>
    <w:rsid w:val="05852631"/>
    <w:rsid w:val="05AA2098"/>
    <w:rsid w:val="05AD1B89"/>
    <w:rsid w:val="05C9596A"/>
    <w:rsid w:val="05D11D1B"/>
    <w:rsid w:val="06316DFD"/>
    <w:rsid w:val="063B237E"/>
    <w:rsid w:val="0644188F"/>
    <w:rsid w:val="06547385"/>
    <w:rsid w:val="06840264"/>
    <w:rsid w:val="068B1073"/>
    <w:rsid w:val="06BA5D1F"/>
    <w:rsid w:val="06E31EE5"/>
    <w:rsid w:val="06E37055"/>
    <w:rsid w:val="070B4DB8"/>
    <w:rsid w:val="07133B0D"/>
    <w:rsid w:val="07195727"/>
    <w:rsid w:val="072440CC"/>
    <w:rsid w:val="07612C2A"/>
    <w:rsid w:val="07664B72"/>
    <w:rsid w:val="07726BE5"/>
    <w:rsid w:val="077F333A"/>
    <w:rsid w:val="078037FC"/>
    <w:rsid w:val="078A2687"/>
    <w:rsid w:val="07D009B9"/>
    <w:rsid w:val="07D71B1F"/>
    <w:rsid w:val="07ED2710"/>
    <w:rsid w:val="07FE2B6F"/>
    <w:rsid w:val="08137E2A"/>
    <w:rsid w:val="08380F53"/>
    <w:rsid w:val="083D65AA"/>
    <w:rsid w:val="0848051E"/>
    <w:rsid w:val="084B19DB"/>
    <w:rsid w:val="08AC25CB"/>
    <w:rsid w:val="08B864ED"/>
    <w:rsid w:val="08BC4407"/>
    <w:rsid w:val="08EC556F"/>
    <w:rsid w:val="09023BBB"/>
    <w:rsid w:val="091B2E00"/>
    <w:rsid w:val="096864F2"/>
    <w:rsid w:val="097E7AC3"/>
    <w:rsid w:val="098E0E75"/>
    <w:rsid w:val="098E70F8"/>
    <w:rsid w:val="09931868"/>
    <w:rsid w:val="09A07C31"/>
    <w:rsid w:val="09C274CE"/>
    <w:rsid w:val="0A24499B"/>
    <w:rsid w:val="0A314B36"/>
    <w:rsid w:val="0A622F41"/>
    <w:rsid w:val="0A660436"/>
    <w:rsid w:val="0A6C46DD"/>
    <w:rsid w:val="0A77078C"/>
    <w:rsid w:val="0A79028B"/>
    <w:rsid w:val="0A900EBB"/>
    <w:rsid w:val="0AB5428E"/>
    <w:rsid w:val="0AC84057"/>
    <w:rsid w:val="0AE47DFA"/>
    <w:rsid w:val="0B043FF8"/>
    <w:rsid w:val="0B2508ED"/>
    <w:rsid w:val="0B2E5519"/>
    <w:rsid w:val="0B301440"/>
    <w:rsid w:val="0B574A70"/>
    <w:rsid w:val="0B616545"/>
    <w:rsid w:val="0B7A0DC2"/>
    <w:rsid w:val="0B8D66E4"/>
    <w:rsid w:val="0B9335CE"/>
    <w:rsid w:val="0BC10625"/>
    <w:rsid w:val="0BCB4B16"/>
    <w:rsid w:val="0BE0516D"/>
    <w:rsid w:val="0BF73C9B"/>
    <w:rsid w:val="0C021ADF"/>
    <w:rsid w:val="0C032502"/>
    <w:rsid w:val="0C42226D"/>
    <w:rsid w:val="0C9D2956"/>
    <w:rsid w:val="0CC667D9"/>
    <w:rsid w:val="0CEA5470"/>
    <w:rsid w:val="0D07725B"/>
    <w:rsid w:val="0D0C188A"/>
    <w:rsid w:val="0D10137A"/>
    <w:rsid w:val="0D2546FA"/>
    <w:rsid w:val="0D366907"/>
    <w:rsid w:val="0D4C1913"/>
    <w:rsid w:val="0D4E21F9"/>
    <w:rsid w:val="0D576FA9"/>
    <w:rsid w:val="0D67772E"/>
    <w:rsid w:val="0D7876C3"/>
    <w:rsid w:val="0D894C89"/>
    <w:rsid w:val="0D8D2129"/>
    <w:rsid w:val="0DB55A7E"/>
    <w:rsid w:val="0DD13CE0"/>
    <w:rsid w:val="0DD438C0"/>
    <w:rsid w:val="0E2F0704"/>
    <w:rsid w:val="0EB16BA4"/>
    <w:rsid w:val="0EE92096"/>
    <w:rsid w:val="0F072309"/>
    <w:rsid w:val="0F0E2EB6"/>
    <w:rsid w:val="0F0F31C4"/>
    <w:rsid w:val="0F2033CB"/>
    <w:rsid w:val="0F2413E1"/>
    <w:rsid w:val="0F3A1831"/>
    <w:rsid w:val="0F5D461F"/>
    <w:rsid w:val="0F616053"/>
    <w:rsid w:val="0F7E0A58"/>
    <w:rsid w:val="0F841FD0"/>
    <w:rsid w:val="0F8A67D7"/>
    <w:rsid w:val="0F8B4CE8"/>
    <w:rsid w:val="0F973E29"/>
    <w:rsid w:val="0F9A61F8"/>
    <w:rsid w:val="0FC71A98"/>
    <w:rsid w:val="0FEE11A8"/>
    <w:rsid w:val="0FEE34C9"/>
    <w:rsid w:val="0FF3288D"/>
    <w:rsid w:val="100F0B58"/>
    <w:rsid w:val="101271B8"/>
    <w:rsid w:val="101D0862"/>
    <w:rsid w:val="1020063C"/>
    <w:rsid w:val="102F7D69"/>
    <w:rsid w:val="103F5AD3"/>
    <w:rsid w:val="10441B98"/>
    <w:rsid w:val="10464F13"/>
    <w:rsid w:val="10484987"/>
    <w:rsid w:val="10563548"/>
    <w:rsid w:val="1062712E"/>
    <w:rsid w:val="10947D4C"/>
    <w:rsid w:val="109A323E"/>
    <w:rsid w:val="10AE0C8A"/>
    <w:rsid w:val="10D47113"/>
    <w:rsid w:val="1115020A"/>
    <w:rsid w:val="111E1B8C"/>
    <w:rsid w:val="112A39C6"/>
    <w:rsid w:val="1148100C"/>
    <w:rsid w:val="118643DE"/>
    <w:rsid w:val="11C05CFF"/>
    <w:rsid w:val="11D5023C"/>
    <w:rsid w:val="11EB7CC0"/>
    <w:rsid w:val="121A05A5"/>
    <w:rsid w:val="12244414"/>
    <w:rsid w:val="122D2087"/>
    <w:rsid w:val="124D097B"/>
    <w:rsid w:val="125C6E10"/>
    <w:rsid w:val="125F420A"/>
    <w:rsid w:val="1298640D"/>
    <w:rsid w:val="12BD6952"/>
    <w:rsid w:val="12C91342"/>
    <w:rsid w:val="12CB4E1B"/>
    <w:rsid w:val="12F2507E"/>
    <w:rsid w:val="130848A2"/>
    <w:rsid w:val="13135720"/>
    <w:rsid w:val="132C2B3C"/>
    <w:rsid w:val="133F397A"/>
    <w:rsid w:val="13412662"/>
    <w:rsid w:val="135D2E40"/>
    <w:rsid w:val="13612DC7"/>
    <w:rsid w:val="136E2957"/>
    <w:rsid w:val="137B2057"/>
    <w:rsid w:val="138C7281"/>
    <w:rsid w:val="13B159FB"/>
    <w:rsid w:val="13B642FE"/>
    <w:rsid w:val="13B83AA1"/>
    <w:rsid w:val="13DD2D88"/>
    <w:rsid w:val="13FA41EA"/>
    <w:rsid w:val="1421285A"/>
    <w:rsid w:val="14223199"/>
    <w:rsid w:val="144F617D"/>
    <w:rsid w:val="145D4C37"/>
    <w:rsid w:val="146B6E96"/>
    <w:rsid w:val="148D505F"/>
    <w:rsid w:val="149005BB"/>
    <w:rsid w:val="149C7998"/>
    <w:rsid w:val="14A34882"/>
    <w:rsid w:val="14A979BF"/>
    <w:rsid w:val="14B330E7"/>
    <w:rsid w:val="14D709D0"/>
    <w:rsid w:val="14E417AE"/>
    <w:rsid w:val="14F74BCE"/>
    <w:rsid w:val="15093368"/>
    <w:rsid w:val="15134B34"/>
    <w:rsid w:val="151B6B0E"/>
    <w:rsid w:val="1521547E"/>
    <w:rsid w:val="15283C70"/>
    <w:rsid w:val="152A0F41"/>
    <w:rsid w:val="1531238C"/>
    <w:rsid w:val="153B2EB2"/>
    <w:rsid w:val="1557611D"/>
    <w:rsid w:val="156009C5"/>
    <w:rsid w:val="158346B4"/>
    <w:rsid w:val="15853F88"/>
    <w:rsid w:val="158A79C8"/>
    <w:rsid w:val="159348F7"/>
    <w:rsid w:val="15A0706E"/>
    <w:rsid w:val="15BF7081"/>
    <w:rsid w:val="15C56B16"/>
    <w:rsid w:val="15D13671"/>
    <w:rsid w:val="15F05638"/>
    <w:rsid w:val="15FA2BC8"/>
    <w:rsid w:val="160B6B83"/>
    <w:rsid w:val="163C02E5"/>
    <w:rsid w:val="164E56C9"/>
    <w:rsid w:val="1650767C"/>
    <w:rsid w:val="166E0EC0"/>
    <w:rsid w:val="168D251B"/>
    <w:rsid w:val="16B32572"/>
    <w:rsid w:val="16B8739E"/>
    <w:rsid w:val="16C96424"/>
    <w:rsid w:val="16D01B7A"/>
    <w:rsid w:val="16D91CA3"/>
    <w:rsid w:val="16E137FE"/>
    <w:rsid w:val="17080C40"/>
    <w:rsid w:val="17141A67"/>
    <w:rsid w:val="172B2E02"/>
    <w:rsid w:val="17B52555"/>
    <w:rsid w:val="17D830F9"/>
    <w:rsid w:val="17DB4F81"/>
    <w:rsid w:val="17DF2F33"/>
    <w:rsid w:val="180A3513"/>
    <w:rsid w:val="18187335"/>
    <w:rsid w:val="182B0D89"/>
    <w:rsid w:val="1866007F"/>
    <w:rsid w:val="187047E3"/>
    <w:rsid w:val="18763BB0"/>
    <w:rsid w:val="187E62DA"/>
    <w:rsid w:val="18874485"/>
    <w:rsid w:val="189A5EB5"/>
    <w:rsid w:val="18ED2570"/>
    <w:rsid w:val="18FE2432"/>
    <w:rsid w:val="1909717A"/>
    <w:rsid w:val="190A6B14"/>
    <w:rsid w:val="194431F1"/>
    <w:rsid w:val="19501DA2"/>
    <w:rsid w:val="19762565"/>
    <w:rsid w:val="197A7CAD"/>
    <w:rsid w:val="1996103A"/>
    <w:rsid w:val="19C44F9F"/>
    <w:rsid w:val="1A02204B"/>
    <w:rsid w:val="1A3E7A59"/>
    <w:rsid w:val="1A705206"/>
    <w:rsid w:val="1A9101EA"/>
    <w:rsid w:val="1AB37429"/>
    <w:rsid w:val="1ACB558B"/>
    <w:rsid w:val="1ADF238C"/>
    <w:rsid w:val="1AE02931"/>
    <w:rsid w:val="1AF56B46"/>
    <w:rsid w:val="1B171BDB"/>
    <w:rsid w:val="1B3D2A8F"/>
    <w:rsid w:val="1B4F7512"/>
    <w:rsid w:val="1B542D7A"/>
    <w:rsid w:val="1BA57A16"/>
    <w:rsid w:val="1BB029F2"/>
    <w:rsid w:val="1BB67573"/>
    <w:rsid w:val="1BBB5228"/>
    <w:rsid w:val="1BCA303C"/>
    <w:rsid w:val="1C0F0A4F"/>
    <w:rsid w:val="1C820C62"/>
    <w:rsid w:val="1CB17D58"/>
    <w:rsid w:val="1CCC6940"/>
    <w:rsid w:val="1CE92105"/>
    <w:rsid w:val="1CF32807"/>
    <w:rsid w:val="1D1A01F7"/>
    <w:rsid w:val="1D1D3702"/>
    <w:rsid w:val="1D2574AF"/>
    <w:rsid w:val="1D3B2A09"/>
    <w:rsid w:val="1D5A03F0"/>
    <w:rsid w:val="1DA532A0"/>
    <w:rsid w:val="1DC65B7C"/>
    <w:rsid w:val="1DF60118"/>
    <w:rsid w:val="1E070385"/>
    <w:rsid w:val="1E1E7106"/>
    <w:rsid w:val="1E3A21A8"/>
    <w:rsid w:val="1E3F67EE"/>
    <w:rsid w:val="1E795393"/>
    <w:rsid w:val="1E9D67E6"/>
    <w:rsid w:val="1EBD0C36"/>
    <w:rsid w:val="1EDB10BC"/>
    <w:rsid w:val="1EF2383B"/>
    <w:rsid w:val="1F04226A"/>
    <w:rsid w:val="1F316F2E"/>
    <w:rsid w:val="1F7E4A0C"/>
    <w:rsid w:val="1F9D32B1"/>
    <w:rsid w:val="1FA070BA"/>
    <w:rsid w:val="1FAE6DB2"/>
    <w:rsid w:val="1FC16504"/>
    <w:rsid w:val="1FC20CD8"/>
    <w:rsid w:val="1FD46237"/>
    <w:rsid w:val="20084133"/>
    <w:rsid w:val="20193657"/>
    <w:rsid w:val="206B373F"/>
    <w:rsid w:val="20734A0D"/>
    <w:rsid w:val="20783067"/>
    <w:rsid w:val="20CC5161"/>
    <w:rsid w:val="20F57957"/>
    <w:rsid w:val="212136FE"/>
    <w:rsid w:val="21341CA3"/>
    <w:rsid w:val="21354AB4"/>
    <w:rsid w:val="21563314"/>
    <w:rsid w:val="21792C6D"/>
    <w:rsid w:val="21C45494"/>
    <w:rsid w:val="21D32D74"/>
    <w:rsid w:val="21DC7F00"/>
    <w:rsid w:val="22512113"/>
    <w:rsid w:val="225278E7"/>
    <w:rsid w:val="22887A1B"/>
    <w:rsid w:val="228F28EA"/>
    <w:rsid w:val="22B16C5C"/>
    <w:rsid w:val="22C854A6"/>
    <w:rsid w:val="22CA3438"/>
    <w:rsid w:val="22DD2675"/>
    <w:rsid w:val="22E207D1"/>
    <w:rsid w:val="22F44DE1"/>
    <w:rsid w:val="2335523F"/>
    <w:rsid w:val="237C5C07"/>
    <w:rsid w:val="239C52BE"/>
    <w:rsid w:val="23AB1F52"/>
    <w:rsid w:val="23B26890"/>
    <w:rsid w:val="23EE3640"/>
    <w:rsid w:val="241A54DB"/>
    <w:rsid w:val="24505925"/>
    <w:rsid w:val="24571CAC"/>
    <w:rsid w:val="24653902"/>
    <w:rsid w:val="246A6B74"/>
    <w:rsid w:val="247D26BC"/>
    <w:rsid w:val="248752B8"/>
    <w:rsid w:val="24966BE6"/>
    <w:rsid w:val="24BB6D29"/>
    <w:rsid w:val="24DF2635"/>
    <w:rsid w:val="24E011DB"/>
    <w:rsid w:val="25017F1F"/>
    <w:rsid w:val="2521146A"/>
    <w:rsid w:val="25564924"/>
    <w:rsid w:val="25697422"/>
    <w:rsid w:val="25942819"/>
    <w:rsid w:val="25A77F4A"/>
    <w:rsid w:val="25DF42D0"/>
    <w:rsid w:val="25F26AC1"/>
    <w:rsid w:val="260333D3"/>
    <w:rsid w:val="26061115"/>
    <w:rsid w:val="26103D41"/>
    <w:rsid w:val="261826FE"/>
    <w:rsid w:val="262F241A"/>
    <w:rsid w:val="263D7FA9"/>
    <w:rsid w:val="26516D73"/>
    <w:rsid w:val="265F6558"/>
    <w:rsid w:val="266A3452"/>
    <w:rsid w:val="266B4134"/>
    <w:rsid w:val="26785D65"/>
    <w:rsid w:val="2689369D"/>
    <w:rsid w:val="26D1527F"/>
    <w:rsid w:val="26DB7EAB"/>
    <w:rsid w:val="270D4A23"/>
    <w:rsid w:val="27167136"/>
    <w:rsid w:val="27602AA7"/>
    <w:rsid w:val="27604BCE"/>
    <w:rsid w:val="276959E5"/>
    <w:rsid w:val="27A43722"/>
    <w:rsid w:val="27AF30E6"/>
    <w:rsid w:val="27C43B53"/>
    <w:rsid w:val="27C46B92"/>
    <w:rsid w:val="27E55EA8"/>
    <w:rsid w:val="27E64D5A"/>
    <w:rsid w:val="27F830DB"/>
    <w:rsid w:val="281178FD"/>
    <w:rsid w:val="28167645"/>
    <w:rsid w:val="281E3F7A"/>
    <w:rsid w:val="28201707"/>
    <w:rsid w:val="28595C3D"/>
    <w:rsid w:val="287C62C3"/>
    <w:rsid w:val="289A1AC3"/>
    <w:rsid w:val="28C8445F"/>
    <w:rsid w:val="28FB0A17"/>
    <w:rsid w:val="28FD18FA"/>
    <w:rsid w:val="2903193C"/>
    <w:rsid w:val="290F208E"/>
    <w:rsid w:val="2910333F"/>
    <w:rsid w:val="291D29FD"/>
    <w:rsid w:val="2932400A"/>
    <w:rsid w:val="296200D6"/>
    <w:rsid w:val="297C0B04"/>
    <w:rsid w:val="29826D04"/>
    <w:rsid w:val="299F04AA"/>
    <w:rsid w:val="29AA1DB7"/>
    <w:rsid w:val="29C27DF5"/>
    <w:rsid w:val="29C335A2"/>
    <w:rsid w:val="29D84B76"/>
    <w:rsid w:val="29E96D83"/>
    <w:rsid w:val="29F27FD8"/>
    <w:rsid w:val="29F85218"/>
    <w:rsid w:val="29F97523"/>
    <w:rsid w:val="2A063887"/>
    <w:rsid w:val="2A0C7216"/>
    <w:rsid w:val="2A1F10FD"/>
    <w:rsid w:val="2A8D0009"/>
    <w:rsid w:val="2A9E191C"/>
    <w:rsid w:val="2AA84549"/>
    <w:rsid w:val="2AAB5F9D"/>
    <w:rsid w:val="2AB566B1"/>
    <w:rsid w:val="2ACF0DDC"/>
    <w:rsid w:val="2AD4533E"/>
    <w:rsid w:val="2AE17A5A"/>
    <w:rsid w:val="2AE5579D"/>
    <w:rsid w:val="2AE719C9"/>
    <w:rsid w:val="2B1E68BB"/>
    <w:rsid w:val="2B230073"/>
    <w:rsid w:val="2B2E2B9F"/>
    <w:rsid w:val="2B54647E"/>
    <w:rsid w:val="2B724A52"/>
    <w:rsid w:val="2B8A3811"/>
    <w:rsid w:val="2BC01D66"/>
    <w:rsid w:val="2BCF1FA9"/>
    <w:rsid w:val="2C1B6F9C"/>
    <w:rsid w:val="2C4E2573"/>
    <w:rsid w:val="2C581F9E"/>
    <w:rsid w:val="2C5E6AB1"/>
    <w:rsid w:val="2C622E1D"/>
    <w:rsid w:val="2C62781B"/>
    <w:rsid w:val="2C730B86"/>
    <w:rsid w:val="2C7C6F54"/>
    <w:rsid w:val="2C9F197B"/>
    <w:rsid w:val="2CAD1CFA"/>
    <w:rsid w:val="2CB9783D"/>
    <w:rsid w:val="2CC62F30"/>
    <w:rsid w:val="2CDA29B3"/>
    <w:rsid w:val="2CF73565"/>
    <w:rsid w:val="2D0E1633"/>
    <w:rsid w:val="2D3F5F6E"/>
    <w:rsid w:val="2D4D491F"/>
    <w:rsid w:val="2D4F1FF5"/>
    <w:rsid w:val="2D6E2ED1"/>
    <w:rsid w:val="2D7010AB"/>
    <w:rsid w:val="2D7A264B"/>
    <w:rsid w:val="2D84285B"/>
    <w:rsid w:val="2D8877C1"/>
    <w:rsid w:val="2DAA2693"/>
    <w:rsid w:val="2DD37B2E"/>
    <w:rsid w:val="2E1819E5"/>
    <w:rsid w:val="2E183793"/>
    <w:rsid w:val="2E421421"/>
    <w:rsid w:val="2E4614BE"/>
    <w:rsid w:val="2E5F13C2"/>
    <w:rsid w:val="2E60513A"/>
    <w:rsid w:val="2E696DC2"/>
    <w:rsid w:val="2E9372BE"/>
    <w:rsid w:val="2EBC4A66"/>
    <w:rsid w:val="2EDE1034"/>
    <w:rsid w:val="2EE744FB"/>
    <w:rsid w:val="2F460CB8"/>
    <w:rsid w:val="2F5C3B54"/>
    <w:rsid w:val="2F601896"/>
    <w:rsid w:val="2F7E1D1C"/>
    <w:rsid w:val="2F990904"/>
    <w:rsid w:val="2FC736C3"/>
    <w:rsid w:val="2FCF07C9"/>
    <w:rsid w:val="2FDB2CCA"/>
    <w:rsid w:val="2FF224B1"/>
    <w:rsid w:val="30016F41"/>
    <w:rsid w:val="303F76FD"/>
    <w:rsid w:val="30626E27"/>
    <w:rsid w:val="306C7DC6"/>
    <w:rsid w:val="307E3463"/>
    <w:rsid w:val="30912A84"/>
    <w:rsid w:val="309D08C8"/>
    <w:rsid w:val="309E3961"/>
    <w:rsid w:val="30B55C11"/>
    <w:rsid w:val="30CE7F71"/>
    <w:rsid w:val="30F35D66"/>
    <w:rsid w:val="30F524B2"/>
    <w:rsid w:val="3115138F"/>
    <w:rsid w:val="31201FAC"/>
    <w:rsid w:val="313D392C"/>
    <w:rsid w:val="31442AF1"/>
    <w:rsid w:val="317A2FB4"/>
    <w:rsid w:val="318268C7"/>
    <w:rsid w:val="31C41564"/>
    <w:rsid w:val="31EE5A75"/>
    <w:rsid w:val="31F47A7B"/>
    <w:rsid w:val="32270449"/>
    <w:rsid w:val="3231002A"/>
    <w:rsid w:val="326130F1"/>
    <w:rsid w:val="328E04C8"/>
    <w:rsid w:val="32BC7CE1"/>
    <w:rsid w:val="32D0150D"/>
    <w:rsid w:val="330D5C27"/>
    <w:rsid w:val="3310712F"/>
    <w:rsid w:val="331806F9"/>
    <w:rsid w:val="33310C6E"/>
    <w:rsid w:val="335127C1"/>
    <w:rsid w:val="3354241D"/>
    <w:rsid w:val="335544A0"/>
    <w:rsid w:val="3364747B"/>
    <w:rsid w:val="337F6063"/>
    <w:rsid w:val="339F04B3"/>
    <w:rsid w:val="33A302B5"/>
    <w:rsid w:val="33A42E80"/>
    <w:rsid w:val="33B007C6"/>
    <w:rsid w:val="33BA52ED"/>
    <w:rsid w:val="34056568"/>
    <w:rsid w:val="34140889"/>
    <w:rsid w:val="341434AF"/>
    <w:rsid w:val="34286128"/>
    <w:rsid w:val="343A0CCE"/>
    <w:rsid w:val="34503B83"/>
    <w:rsid w:val="346561BD"/>
    <w:rsid w:val="34761214"/>
    <w:rsid w:val="348731F3"/>
    <w:rsid w:val="34B508A3"/>
    <w:rsid w:val="34CE2DFE"/>
    <w:rsid w:val="34EE7AB1"/>
    <w:rsid w:val="352C35C1"/>
    <w:rsid w:val="35303AB8"/>
    <w:rsid w:val="35621267"/>
    <w:rsid w:val="35690C6E"/>
    <w:rsid w:val="35AD5109"/>
    <w:rsid w:val="360D204B"/>
    <w:rsid w:val="361138EA"/>
    <w:rsid w:val="361B6516"/>
    <w:rsid w:val="362C24D2"/>
    <w:rsid w:val="363B0967"/>
    <w:rsid w:val="364315C9"/>
    <w:rsid w:val="364A0BAA"/>
    <w:rsid w:val="36525CB0"/>
    <w:rsid w:val="369E54F7"/>
    <w:rsid w:val="36D30B9F"/>
    <w:rsid w:val="36E76FF6"/>
    <w:rsid w:val="371279DA"/>
    <w:rsid w:val="371E6647"/>
    <w:rsid w:val="373B63F3"/>
    <w:rsid w:val="37517D16"/>
    <w:rsid w:val="377203B8"/>
    <w:rsid w:val="378123A9"/>
    <w:rsid w:val="378253E3"/>
    <w:rsid w:val="379C5435"/>
    <w:rsid w:val="37C46192"/>
    <w:rsid w:val="37CB1B45"/>
    <w:rsid w:val="37D937C6"/>
    <w:rsid w:val="37E55F42"/>
    <w:rsid w:val="37F76B0F"/>
    <w:rsid w:val="38064FA4"/>
    <w:rsid w:val="380F0F17"/>
    <w:rsid w:val="381A3346"/>
    <w:rsid w:val="3825542A"/>
    <w:rsid w:val="384004B6"/>
    <w:rsid w:val="385641FC"/>
    <w:rsid w:val="385B5313"/>
    <w:rsid w:val="386D2BC2"/>
    <w:rsid w:val="38926838"/>
    <w:rsid w:val="389F6131"/>
    <w:rsid w:val="38BC68E1"/>
    <w:rsid w:val="38E2331B"/>
    <w:rsid w:val="38ED5568"/>
    <w:rsid w:val="38F3370B"/>
    <w:rsid w:val="390A63CE"/>
    <w:rsid w:val="391334D5"/>
    <w:rsid w:val="39165194"/>
    <w:rsid w:val="39331DC9"/>
    <w:rsid w:val="393954A2"/>
    <w:rsid w:val="393A6CCD"/>
    <w:rsid w:val="39461AFC"/>
    <w:rsid w:val="39761CB6"/>
    <w:rsid w:val="39B47B2D"/>
    <w:rsid w:val="39CC0040"/>
    <w:rsid w:val="3A3159AA"/>
    <w:rsid w:val="3A5F11C7"/>
    <w:rsid w:val="3A6F5083"/>
    <w:rsid w:val="3A992349"/>
    <w:rsid w:val="3A995C5C"/>
    <w:rsid w:val="3AA50AA5"/>
    <w:rsid w:val="3AAA7E69"/>
    <w:rsid w:val="3AAD56EA"/>
    <w:rsid w:val="3ADB0022"/>
    <w:rsid w:val="3ADD023E"/>
    <w:rsid w:val="3B1B2B15"/>
    <w:rsid w:val="3B35400D"/>
    <w:rsid w:val="3B516536"/>
    <w:rsid w:val="3B602C1D"/>
    <w:rsid w:val="3B765F9D"/>
    <w:rsid w:val="3B787F67"/>
    <w:rsid w:val="3B8035E7"/>
    <w:rsid w:val="3B8C6DE4"/>
    <w:rsid w:val="3B940DC0"/>
    <w:rsid w:val="3BC35686"/>
    <w:rsid w:val="3BC67797"/>
    <w:rsid w:val="3BD146E7"/>
    <w:rsid w:val="3BE64ED1"/>
    <w:rsid w:val="3BE904E8"/>
    <w:rsid w:val="3BF21AC7"/>
    <w:rsid w:val="3C12216A"/>
    <w:rsid w:val="3C26337F"/>
    <w:rsid w:val="3C761770"/>
    <w:rsid w:val="3C7626F9"/>
    <w:rsid w:val="3CA8487C"/>
    <w:rsid w:val="3CA94D11"/>
    <w:rsid w:val="3CBA09ED"/>
    <w:rsid w:val="3CBF151C"/>
    <w:rsid w:val="3CC05722"/>
    <w:rsid w:val="3CCB3E6A"/>
    <w:rsid w:val="3CE21B3C"/>
    <w:rsid w:val="3CE2394A"/>
    <w:rsid w:val="3CF03B2D"/>
    <w:rsid w:val="3D0012AD"/>
    <w:rsid w:val="3D141263"/>
    <w:rsid w:val="3D1B32A0"/>
    <w:rsid w:val="3D2959BD"/>
    <w:rsid w:val="3D2A6241"/>
    <w:rsid w:val="3D3305EA"/>
    <w:rsid w:val="3D580050"/>
    <w:rsid w:val="3D5B544A"/>
    <w:rsid w:val="3D78424E"/>
    <w:rsid w:val="3D903464"/>
    <w:rsid w:val="3D913562"/>
    <w:rsid w:val="3D934D3C"/>
    <w:rsid w:val="3D951CDE"/>
    <w:rsid w:val="3DA111C5"/>
    <w:rsid w:val="3DBA03C3"/>
    <w:rsid w:val="3DDB658B"/>
    <w:rsid w:val="3DF80EEB"/>
    <w:rsid w:val="3DFC598E"/>
    <w:rsid w:val="3E253A4B"/>
    <w:rsid w:val="3E4D7489"/>
    <w:rsid w:val="3E5C2D45"/>
    <w:rsid w:val="3E5D0E9D"/>
    <w:rsid w:val="3E75078E"/>
    <w:rsid w:val="3E7F7EDF"/>
    <w:rsid w:val="3E813CFB"/>
    <w:rsid w:val="3E9A1FA2"/>
    <w:rsid w:val="3EA1722B"/>
    <w:rsid w:val="3EAF1C78"/>
    <w:rsid w:val="3EB412B6"/>
    <w:rsid w:val="3EB94B1E"/>
    <w:rsid w:val="3EDE4585"/>
    <w:rsid w:val="3EE419D1"/>
    <w:rsid w:val="3EE922DA"/>
    <w:rsid w:val="3F012022"/>
    <w:rsid w:val="3F042BB6"/>
    <w:rsid w:val="3F125FDD"/>
    <w:rsid w:val="3F1735F3"/>
    <w:rsid w:val="3F473ED8"/>
    <w:rsid w:val="3F5E1222"/>
    <w:rsid w:val="3F60143E"/>
    <w:rsid w:val="3F6902F3"/>
    <w:rsid w:val="3F7C4B4C"/>
    <w:rsid w:val="3F852231"/>
    <w:rsid w:val="3FBB0422"/>
    <w:rsid w:val="3FEF7E2D"/>
    <w:rsid w:val="40024869"/>
    <w:rsid w:val="402A3737"/>
    <w:rsid w:val="403B1563"/>
    <w:rsid w:val="40520D87"/>
    <w:rsid w:val="405B0507"/>
    <w:rsid w:val="4061721C"/>
    <w:rsid w:val="408847A8"/>
    <w:rsid w:val="40A31D12"/>
    <w:rsid w:val="40B03CFF"/>
    <w:rsid w:val="40C36D2D"/>
    <w:rsid w:val="40D0325C"/>
    <w:rsid w:val="411A73CB"/>
    <w:rsid w:val="41285F8B"/>
    <w:rsid w:val="41326E0A"/>
    <w:rsid w:val="415A77DC"/>
    <w:rsid w:val="419C78CB"/>
    <w:rsid w:val="41A0777E"/>
    <w:rsid w:val="41F61BE6"/>
    <w:rsid w:val="42100EF9"/>
    <w:rsid w:val="42200A4B"/>
    <w:rsid w:val="42514F28"/>
    <w:rsid w:val="42784E67"/>
    <w:rsid w:val="42867CEC"/>
    <w:rsid w:val="42890CAC"/>
    <w:rsid w:val="428B1E08"/>
    <w:rsid w:val="42B06238"/>
    <w:rsid w:val="42C121F4"/>
    <w:rsid w:val="42D27F5D"/>
    <w:rsid w:val="42F02AD9"/>
    <w:rsid w:val="42FE6FA4"/>
    <w:rsid w:val="430B1247"/>
    <w:rsid w:val="430B7208"/>
    <w:rsid w:val="432D3B6D"/>
    <w:rsid w:val="433378A9"/>
    <w:rsid w:val="4338149A"/>
    <w:rsid w:val="43721740"/>
    <w:rsid w:val="43741A13"/>
    <w:rsid w:val="437E1E93"/>
    <w:rsid w:val="438D20D6"/>
    <w:rsid w:val="439A5004"/>
    <w:rsid w:val="43C065DE"/>
    <w:rsid w:val="43FA1FCE"/>
    <w:rsid w:val="43FB7987"/>
    <w:rsid w:val="440651A1"/>
    <w:rsid w:val="44223EC9"/>
    <w:rsid w:val="442C34C0"/>
    <w:rsid w:val="443F0530"/>
    <w:rsid w:val="444419DA"/>
    <w:rsid w:val="445C25BE"/>
    <w:rsid w:val="44617141"/>
    <w:rsid w:val="446B68BB"/>
    <w:rsid w:val="44872FC9"/>
    <w:rsid w:val="448B0D0B"/>
    <w:rsid w:val="44B1239B"/>
    <w:rsid w:val="44B26298"/>
    <w:rsid w:val="44B410D1"/>
    <w:rsid w:val="44CF6CF6"/>
    <w:rsid w:val="44D96855"/>
    <w:rsid w:val="44E80E1C"/>
    <w:rsid w:val="44F14AC6"/>
    <w:rsid w:val="450500D3"/>
    <w:rsid w:val="45090720"/>
    <w:rsid w:val="451707F1"/>
    <w:rsid w:val="45321187"/>
    <w:rsid w:val="45350C77"/>
    <w:rsid w:val="453A628D"/>
    <w:rsid w:val="455A248C"/>
    <w:rsid w:val="4569052D"/>
    <w:rsid w:val="45795008"/>
    <w:rsid w:val="4588320C"/>
    <w:rsid w:val="458F2584"/>
    <w:rsid w:val="45AE1DBE"/>
    <w:rsid w:val="45BD3146"/>
    <w:rsid w:val="45C07D97"/>
    <w:rsid w:val="45D27114"/>
    <w:rsid w:val="45DE456A"/>
    <w:rsid w:val="45EC3A2B"/>
    <w:rsid w:val="45F814B5"/>
    <w:rsid w:val="45F8417E"/>
    <w:rsid w:val="461245A8"/>
    <w:rsid w:val="4618037D"/>
    <w:rsid w:val="463A355F"/>
    <w:rsid w:val="46696E2A"/>
    <w:rsid w:val="467852BF"/>
    <w:rsid w:val="469A136D"/>
    <w:rsid w:val="46B5206F"/>
    <w:rsid w:val="46C422B2"/>
    <w:rsid w:val="46CD55AD"/>
    <w:rsid w:val="4740010B"/>
    <w:rsid w:val="474E532D"/>
    <w:rsid w:val="47561410"/>
    <w:rsid w:val="47A53896"/>
    <w:rsid w:val="48036E0A"/>
    <w:rsid w:val="483E3C58"/>
    <w:rsid w:val="48757D08"/>
    <w:rsid w:val="48762939"/>
    <w:rsid w:val="48981C49"/>
    <w:rsid w:val="489B4111"/>
    <w:rsid w:val="48B337A5"/>
    <w:rsid w:val="48BB1493"/>
    <w:rsid w:val="48BF2D31"/>
    <w:rsid w:val="48D36756"/>
    <w:rsid w:val="49091B30"/>
    <w:rsid w:val="49155047"/>
    <w:rsid w:val="491D5CAA"/>
    <w:rsid w:val="4923076E"/>
    <w:rsid w:val="49300EA3"/>
    <w:rsid w:val="493259EA"/>
    <w:rsid w:val="493828F5"/>
    <w:rsid w:val="494616A5"/>
    <w:rsid w:val="49555444"/>
    <w:rsid w:val="495A6039"/>
    <w:rsid w:val="49861236"/>
    <w:rsid w:val="49B93C25"/>
    <w:rsid w:val="4A1452FF"/>
    <w:rsid w:val="4A1B48DF"/>
    <w:rsid w:val="4A370FED"/>
    <w:rsid w:val="4A3B0ADD"/>
    <w:rsid w:val="4A3B288C"/>
    <w:rsid w:val="4A4200BE"/>
    <w:rsid w:val="4A4379F5"/>
    <w:rsid w:val="4A4E2333"/>
    <w:rsid w:val="4A5D5BA5"/>
    <w:rsid w:val="4AA666BF"/>
    <w:rsid w:val="4AAA358D"/>
    <w:rsid w:val="4AC35206"/>
    <w:rsid w:val="4B013AD5"/>
    <w:rsid w:val="4B08065D"/>
    <w:rsid w:val="4B0C6E2E"/>
    <w:rsid w:val="4B1674A3"/>
    <w:rsid w:val="4B2C1F12"/>
    <w:rsid w:val="4B6D116B"/>
    <w:rsid w:val="4B823BEB"/>
    <w:rsid w:val="4B9304A5"/>
    <w:rsid w:val="4B940CA8"/>
    <w:rsid w:val="4B95051F"/>
    <w:rsid w:val="4B95619F"/>
    <w:rsid w:val="4B9C56B2"/>
    <w:rsid w:val="4B9D75BF"/>
    <w:rsid w:val="4BAE52DF"/>
    <w:rsid w:val="4BD765E4"/>
    <w:rsid w:val="4BE41E5E"/>
    <w:rsid w:val="4C057739"/>
    <w:rsid w:val="4C166112"/>
    <w:rsid w:val="4C26756B"/>
    <w:rsid w:val="4C2D6550"/>
    <w:rsid w:val="4C334CEA"/>
    <w:rsid w:val="4C3E2B07"/>
    <w:rsid w:val="4C3E48B5"/>
    <w:rsid w:val="4C5C1FC6"/>
    <w:rsid w:val="4C6A6C8B"/>
    <w:rsid w:val="4CB126E4"/>
    <w:rsid w:val="4CB15087"/>
    <w:rsid w:val="4CB77F5E"/>
    <w:rsid w:val="4CD945DE"/>
    <w:rsid w:val="4CE27936"/>
    <w:rsid w:val="4CE64065"/>
    <w:rsid w:val="4CEE62DB"/>
    <w:rsid w:val="4D027691"/>
    <w:rsid w:val="4D0C73A7"/>
    <w:rsid w:val="4D453A21"/>
    <w:rsid w:val="4D673998"/>
    <w:rsid w:val="4D706CF0"/>
    <w:rsid w:val="4D84279B"/>
    <w:rsid w:val="4D9F75D5"/>
    <w:rsid w:val="4DA63D1B"/>
    <w:rsid w:val="4DAC5384"/>
    <w:rsid w:val="4DDE4425"/>
    <w:rsid w:val="4DE60E8C"/>
    <w:rsid w:val="4E5A580B"/>
    <w:rsid w:val="4E6F7990"/>
    <w:rsid w:val="4E7B4F3A"/>
    <w:rsid w:val="4E8011B5"/>
    <w:rsid w:val="4E8E1FCA"/>
    <w:rsid w:val="4E9E788D"/>
    <w:rsid w:val="4EAA7FE0"/>
    <w:rsid w:val="4EB62E28"/>
    <w:rsid w:val="4EB75B07"/>
    <w:rsid w:val="4EDF2558"/>
    <w:rsid w:val="4EFD0A57"/>
    <w:rsid w:val="4F033DD3"/>
    <w:rsid w:val="4F4C553B"/>
    <w:rsid w:val="4F6D1902"/>
    <w:rsid w:val="4F714FA1"/>
    <w:rsid w:val="4F7D73AB"/>
    <w:rsid w:val="4F7D74A2"/>
    <w:rsid w:val="4F991D31"/>
    <w:rsid w:val="4FB05ACA"/>
    <w:rsid w:val="4FC0612D"/>
    <w:rsid w:val="4FFF1FDF"/>
    <w:rsid w:val="50113135"/>
    <w:rsid w:val="502618E8"/>
    <w:rsid w:val="50390136"/>
    <w:rsid w:val="504306EC"/>
    <w:rsid w:val="504B75A0"/>
    <w:rsid w:val="504F2640"/>
    <w:rsid w:val="50820C41"/>
    <w:rsid w:val="50846D7F"/>
    <w:rsid w:val="509251CF"/>
    <w:rsid w:val="50B10CAA"/>
    <w:rsid w:val="50B652BC"/>
    <w:rsid w:val="50D6330E"/>
    <w:rsid w:val="50F814D6"/>
    <w:rsid w:val="51165E00"/>
    <w:rsid w:val="514566E6"/>
    <w:rsid w:val="51571913"/>
    <w:rsid w:val="517D19DC"/>
    <w:rsid w:val="51D319A9"/>
    <w:rsid w:val="51F37EF0"/>
    <w:rsid w:val="520771DE"/>
    <w:rsid w:val="520878FD"/>
    <w:rsid w:val="52304CF0"/>
    <w:rsid w:val="52493EA9"/>
    <w:rsid w:val="52A82F45"/>
    <w:rsid w:val="52E95517"/>
    <w:rsid w:val="53047CF1"/>
    <w:rsid w:val="533127DC"/>
    <w:rsid w:val="535B10C1"/>
    <w:rsid w:val="536B449C"/>
    <w:rsid w:val="538A6632"/>
    <w:rsid w:val="53A17E1C"/>
    <w:rsid w:val="53B065EF"/>
    <w:rsid w:val="53C733E2"/>
    <w:rsid w:val="53DB0105"/>
    <w:rsid w:val="53EC109A"/>
    <w:rsid w:val="53EE096F"/>
    <w:rsid w:val="53F046E7"/>
    <w:rsid w:val="53FB1691"/>
    <w:rsid w:val="540900A8"/>
    <w:rsid w:val="54372C06"/>
    <w:rsid w:val="5438608E"/>
    <w:rsid w:val="54412AF3"/>
    <w:rsid w:val="544755A6"/>
    <w:rsid w:val="54493DF7"/>
    <w:rsid w:val="545A290F"/>
    <w:rsid w:val="545B4FC9"/>
    <w:rsid w:val="546D21DB"/>
    <w:rsid w:val="54972DB4"/>
    <w:rsid w:val="54AD582C"/>
    <w:rsid w:val="54D32647"/>
    <w:rsid w:val="54E717BC"/>
    <w:rsid w:val="551122F9"/>
    <w:rsid w:val="55136110"/>
    <w:rsid w:val="551E7032"/>
    <w:rsid w:val="55322ADD"/>
    <w:rsid w:val="55A0038E"/>
    <w:rsid w:val="55BF3A37"/>
    <w:rsid w:val="55C23E61"/>
    <w:rsid w:val="55C8432B"/>
    <w:rsid w:val="55E83AFC"/>
    <w:rsid w:val="5611104A"/>
    <w:rsid w:val="561D5950"/>
    <w:rsid w:val="562D079A"/>
    <w:rsid w:val="56393328"/>
    <w:rsid w:val="565743B8"/>
    <w:rsid w:val="56582ADA"/>
    <w:rsid w:val="566B6453"/>
    <w:rsid w:val="567C4958"/>
    <w:rsid w:val="56837A94"/>
    <w:rsid w:val="56A67132"/>
    <w:rsid w:val="56D54068"/>
    <w:rsid w:val="570D55B0"/>
    <w:rsid w:val="57390153"/>
    <w:rsid w:val="573A62F1"/>
    <w:rsid w:val="574F1047"/>
    <w:rsid w:val="575651A9"/>
    <w:rsid w:val="57644B05"/>
    <w:rsid w:val="57891442"/>
    <w:rsid w:val="57A5003F"/>
    <w:rsid w:val="57B40121"/>
    <w:rsid w:val="57B83007"/>
    <w:rsid w:val="57BF2954"/>
    <w:rsid w:val="57C830BF"/>
    <w:rsid w:val="57DC287B"/>
    <w:rsid w:val="57EC223F"/>
    <w:rsid w:val="58022C3B"/>
    <w:rsid w:val="58105801"/>
    <w:rsid w:val="581B3CFC"/>
    <w:rsid w:val="58366D88"/>
    <w:rsid w:val="583A0626"/>
    <w:rsid w:val="585150F0"/>
    <w:rsid w:val="58615BB3"/>
    <w:rsid w:val="587753D7"/>
    <w:rsid w:val="58AC6EEA"/>
    <w:rsid w:val="58B634E6"/>
    <w:rsid w:val="58BF0B2C"/>
    <w:rsid w:val="5900361E"/>
    <w:rsid w:val="590F3445"/>
    <w:rsid w:val="59175C31"/>
    <w:rsid w:val="59486DC6"/>
    <w:rsid w:val="5968741C"/>
    <w:rsid w:val="59741916"/>
    <w:rsid w:val="59927FEE"/>
    <w:rsid w:val="59B63CDD"/>
    <w:rsid w:val="59C8549D"/>
    <w:rsid w:val="59EA4E4D"/>
    <w:rsid w:val="5A5B3709"/>
    <w:rsid w:val="5A7F4A16"/>
    <w:rsid w:val="5AAF4A42"/>
    <w:rsid w:val="5AB67D0C"/>
    <w:rsid w:val="5ABA4881"/>
    <w:rsid w:val="5AF4520D"/>
    <w:rsid w:val="5B163AF9"/>
    <w:rsid w:val="5B174C4F"/>
    <w:rsid w:val="5B3D3F8A"/>
    <w:rsid w:val="5B4E6197"/>
    <w:rsid w:val="5B520425"/>
    <w:rsid w:val="5B7901FE"/>
    <w:rsid w:val="5B7E33BE"/>
    <w:rsid w:val="5B917759"/>
    <w:rsid w:val="5BCF1086"/>
    <w:rsid w:val="5BD6561E"/>
    <w:rsid w:val="5C2E04A2"/>
    <w:rsid w:val="5C4001D5"/>
    <w:rsid w:val="5C466933"/>
    <w:rsid w:val="5CA60DC1"/>
    <w:rsid w:val="5CB16383"/>
    <w:rsid w:val="5CC91F79"/>
    <w:rsid w:val="5CE04CBD"/>
    <w:rsid w:val="5CE45005"/>
    <w:rsid w:val="5CE67C21"/>
    <w:rsid w:val="5CF9164A"/>
    <w:rsid w:val="5D047455"/>
    <w:rsid w:val="5D0B6282"/>
    <w:rsid w:val="5D462510"/>
    <w:rsid w:val="5D4C2123"/>
    <w:rsid w:val="5D814602"/>
    <w:rsid w:val="5D825F58"/>
    <w:rsid w:val="5D856B6C"/>
    <w:rsid w:val="5D8D1B29"/>
    <w:rsid w:val="5DBB3FB7"/>
    <w:rsid w:val="5DC8384A"/>
    <w:rsid w:val="5DCD3CEB"/>
    <w:rsid w:val="5E13627E"/>
    <w:rsid w:val="5E372767"/>
    <w:rsid w:val="5E652175"/>
    <w:rsid w:val="5E9C4698"/>
    <w:rsid w:val="5EA363A2"/>
    <w:rsid w:val="5EAA7B88"/>
    <w:rsid w:val="5EB76C7A"/>
    <w:rsid w:val="5EC84BC1"/>
    <w:rsid w:val="5EEB4428"/>
    <w:rsid w:val="5EF37463"/>
    <w:rsid w:val="5F185003"/>
    <w:rsid w:val="5F1C0A86"/>
    <w:rsid w:val="5F5350D7"/>
    <w:rsid w:val="5F72645F"/>
    <w:rsid w:val="5F7563E8"/>
    <w:rsid w:val="5F8246D4"/>
    <w:rsid w:val="5F8540A2"/>
    <w:rsid w:val="5F8A7959"/>
    <w:rsid w:val="5FBF2720"/>
    <w:rsid w:val="5FCD46E7"/>
    <w:rsid w:val="5FD01ED6"/>
    <w:rsid w:val="5FE22172"/>
    <w:rsid w:val="60200102"/>
    <w:rsid w:val="602F2A3B"/>
    <w:rsid w:val="605A363B"/>
    <w:rsid w:val="606721D5"/>
    <w:rsid w:val="606C1599"/>
    <w:rsid w:val="60795A64"/>
    <w:rsid w:val="60800A68"/>
    <w:rsid w:val="609C40FA"/>
    <w:rsid w:val="609E371C"/>
    <w:rsid w:val="60CB2763"/>
    <w:rsid w:val="60CE6478"/>
    <w:rsid w:val="60D57D69"/>
    <w:rsid w:val="60EE6452"/>
    <w:rsid w:val="60F17CF0"/>
    <w:rsid w:val="6115578D"/>
    <w:rsid w:val="611C2FBF"/>
    <w:rsid w:val="61313D76"/>
    <w:rsid w:val="6131771F"/>
    <w:rsid w:val="613B58B6"/>
    <w:rsid w:val="614C0521"/>
    <w:rsid w:val="61647314"/>
    <w:rsid w:val="61686204"/>
    <w:rsid w:val="616E1341"/>
    <w:rsid w:val="61706E67"/>
    <w:rsid w:val="617F52FC"/>
    <w:rsid w:val="618D5C6B"/>
    <w:rsid w:val="61A16EA2"/>
    <w:rsid w:val="61CE6CA9"/>
    <w:rsid w:val="61D415F5"/>
    <w:rsid w:val="61FA4982"/>
    <w:rsid w:val="620A72BB"/>
    <w:rsid w:val="621231FB"/>
    <w:rsid w:val="6226233D"/>
    <w:rsid w:val="622B0404"/>
    <w:rsid w:val="622D6B06"/>
    <w:rsid w:val="62495F05"/>
    <w:rsid w:val="62B15989"/>
    <w:rsid w:val="62C456BC"/>
    <w:rsid w:val="62CC631F"/>
    <w:rsid w:val="62CE653B"/>
    <w:rsid w:val="62DB1547"/>
    <w:rsid w:val="63212B0F"/>
    <w:rsid w:val="63324F8A"/>
    <w:rsid w:val="634A2AAE"/>
    <w:rsid w:val="637A6B39"/>
    <w:rsid w:val="63C80FC1"/>
    <w:rsid w:val="63EA773B"/>
    <w:rsid w:val="63F14D19"/>
    <w:rsid w:val="64125BFF"/>
    <w:rsid w:val="641A4622"/>
    <w:rsid w:val="641E34A8"/>
    <w:rsid w:val="642301C1"/>
    <w:rsid w:val="642511FC"/>
    <w:rsid w:val="64294C9F"/>
    <w:rsid w:val="64405216"/>
    <w:rsid w:val="6457430E"/>
    <w:rsid w:val="648D683D"/>
    <w:rsid w:val="64951135"/>
    <w:rsid w:val="64A10AB1"/>
    <w:rsid w:val="64C319A4"/>
    <w:rsid w:val="64E237BB"/>
    <w:rsid w:val="64F97173"/>
    <w:rsid w:val="6507699E"/>
    <w:rsid w:val="650E70C3"/>
    <w:rsid w:val="65206DF6"/>
    <w:rsid w:val="6545060B"/>
    <w:rsid w:val="655831A7"/>
    <w:rsid w:val="657565AE"/>
    <w:rsid w:val="6582383A"/>
    <w:rsid w:val="65956E9C"/>
    <w:rsid w:val="659B647C"/>
    <w:rsid w:val="65BD2897"/>
    <w:rsid w:val="661878BE"/>
    <w:rsid w:val="6630527F"/>
    <w:rsid w:val="66371DC3"/>
    <w:rsid w:val="66397478"/>
    <w:rsid w:val="663A7A43"/>
    <w:rsid w:val="663F14FE"/>
    <w:rsid w:val="666F593F"/>
    <w:rsid w:val="66703465"/>
    <w:rsid w:val="667473F9"/>
    <w:rsid w:val="6690269C"/>
    <w:rsid w:val="66FD119D"/>
    <w:rsid w:val="6703252B"/>
    <w:rsid w:val="671D539B"/>
    <w:rsid w:val="6723497B"/>
    <w:rsid w:val="6732791F"/>
    <w:rsid w:val="674A015A"/>
    <w:rsid w:val="677A6041"/>
    <w:rsid w:val="67C83F0D"/>
    <w:rsid w:val="67CF399E"/>
    <w:rsid w:val="67ED1C74"/>
    <w:rsid w:val="67F644E3"/>
    <w:rsid w:val="67FD1024"/>
    <w:rsid w:val="680C4A71"/>
    <w:rsid w:val="680E1188"/>
    <w:rsid w:val="68146D05"/>
    <w:rsid w:val="6818272C"/>
    <w:rsid w:val="681E30AC"/>
    <w:rsid w:val="685E3EBD"/>
    <w:rsid w:val="68633D07"/>
    <w:rsid w:val="68951631"/>
    <w:rsid w:val="689D1517"/>
    <w:rsid w:val="68C54D13"/>
    <w:rsid w:val="68D32243"/>
    <w:rsid w:val="68E906B7"/>
    <w:rsid w:val="690F4A0D"/>
    <w:rsid w:val="69136CA4"/>
    <w:rsid w:val="6923265A"/>
    <w:rsid w:val="69482477"/>
    <w:rsid w:val="6970608E"/>
    <w:rsid w:val="69777C99"/>
    <w:rsid w:val="69821E2D"/>
    <w:rsid w:val="69B574BD"/>
    <w:rsid w:val="69CB37D4"/>
    <w:rsid w:val="69CE6E20"/>
    <w:rsid w:val="69D739F6"/>
    <w:rsid w:val="69FA19C4"/>
    <w:rsid w:val="69FD1F97"/>
    <w:rsid w:val="6A0720EC"/>
    <w:rsid w:val="6A4B0471"/>
    <w:rsid w:val="6A555CAB"/>
    <w:rsid w:val="6A8614A9"/>
    <w:rsid w:val="6A876FCF"/>
    <w:rsid w:val="6A9811DC"/>
    <w:rsid w:val="6AAB1116"/>
    <w:rsid w:val="6AB235B6"/>
    <w:rsid w:val="6AC7694D"/>
    <w:rsid w:val="6AF552E1"/>
    <w:rsid w:val="6AFB3C45"/>
    <w:rsid w:val="6B040620"/>
    <w:rsid w:val="6B22204D"/>
    <w:rsid w:val="6B3A7BE8"/>
    <w:rsid w:val="6B4C512D"/>
    <w:rsid w:val="6B517D09"/>
    <w:rsid w:val="6B827EC3"/>
    <w:rsid w:val="6BA51E03"/>
    <w:rsid w:val="6BAD28BB"/>
    <w:rsid w:val="6BC56001"/>
    <w:rsid w:val="6BC77205"/>
    <w:rsid w:val="6BD60AB1"/>
    <w:rsid w:val="6C014D71"/>
    <w:rsid w:val="6C2E3BA6"/>
    <w:rsid w:val="6C3867D3"/>
    <w:rsid w:val="6C77469B"/>
    <w:rsid w:val="6C891725"/>
    <w:rsid w:val="6C9003BD"/>
    <w:rsid w:val="6CCF5389"/>
    <w:rsid w:val="6CDF1345"/>
    <w:rsid w:val="6CF21078"/>
    <w:rsid w:val="6D127A4E"/>
    <w:rsid w:val="6D1F626F"/>
    <w:rsid w:val="6D3E077A"/>
    <w:rsid w:val="6D5238C5"/>
    <w:rsid w:val="6D75106E"/>
    <w:rsid w:val="6DC07663"/>
    <w:rsid w:val="6DC94C72"/>
    <w:rsid w:val="6DE76703"/>
    <w:rsid w:val="6E0C5660"/>
    <w:rsid w:val="6E14501E"/>
    <w:rsid w:val="6E3F46CC"/>
    <w:rsid w:val="6E47015B"/>
    <w:rsid w:val="6E5F098F"/>
    <w:rsid w:val="6E7D2BC3"/>
    <w:rsid w:val="6E971ED7"/>
    <w:rsid w:val="6EF1792B"/>
    <w:rsid w:val="6EFF024D"/>
    <w:rsid w:val="6F047178"/>
    <w:rsid w:val="6F305E87"/>
    <w:rsid w:val="6F321C00"/>
    <w:rsid w:val="6F6404DD"/>
    <w:rsid w:val="6F6D49E6"/>
    <w:rsid w:val="6F860B88"/>
    <w:rsid w:val="6F885CC3"/>
    <w:rsid w:val="6F9A74FC"/>
    <w:rsid w:val="6FAD2FE7"/>
    <w:rsid w:val="6FC87AB9"/>
    <w:rsid w:val="6FD34BE3"/>
    <w:rsid w:val="6FDB2297"/>
    <w:rsid w:val="700E441B"/>
    <w:rsid w:val="703E4E0C"/>
    <w:rsid w:val="70433998"/>
    <w:rsid w:val="70482D4D"/>
    <w:rsid w:val="704E0CBB"/>
    <w:rsid w:val="7059064D"/>
    <w:rsid w:val="70757BC0"/>
    <w:rsid w:val="70950081"/>
    <w:rsid w:val="70AD2460"/>
    <w:rsid w:val="70DC62C7"/>
    <w:rsid w:val="70E64A50"/>
    <w:rsid w:val="70FF1FB5"/>
    <w:rsid w:val="711D7258"/>
    <w:rsid w:val="7132620B"/>
    <w:rsid w:val="71397275"/>
    <w:rsid w:val="71527710"/>
    <w:rsid w:val="716D5171"/>
    <w:rsid w:val="718129CA"/>
    <w:rsid w:val="71C97081"/>
    <w:rsid w:val="71CD79BE"/>
    <w:rsid w:val="71DF658E"/>
    <w:rsid w:val="71ED719C"/>
    <w:rsid w:val="71F26D4F"/>
    <w:rsid w:val="721A230E"/>
    <w:rsid w:val="722C6DDA"/>
    <w:rsid w:val="723D6697"/>
    <w:rsid w:val="724B70AD"/>
    <w:rsid w:val="72895FDA"/>
    <w:rsid w:val="728D7088"/>
    <w:rsid w:val="729A188F"/>
    <w:rsid w:val="72EB6300"/>
    <w:rsid w:val="7308605C"/>
    <w:rsid w:val="730C5563"/>
    <w:rsid w:val="73201533"/>
    <w:rsid w:val="735D5E49"/>
    <w:rsid w:val="738C292E"/>
    <w:rsid w:val="73AF4081"/>
    <w:rsid w:val="73E62FB9"/>
    <w:rsid w:val="7400011D"/>
    <w:rsid w:val="74250B17"/>
    <w:rsid w:val="742C1313"/>
    <w:rsid w:val="74325A6C"/>
    <w:rsid w:val="744426B4"/>
    <w:rsid w:val="74583EB6"/>
    <w:rsid w:val="74661384"/>
    <w:rsid w:val="74833D0A"/>
    <w:rsid w:val="7496678D"/>
    <w:rsid w:val="74A94712"/>
    <w:rsid w:val="74B4004C"/>
    <w:rsid w:val="7516167C"/>
    <w:rsid w:val="75321767"/>
    <w:rsid w:val="759058D2"/>
    <w:rsid w:val="75A03D67"/>
    <w:rsid w:val="75CD4430"/>
    <w:rsid w:val="75DC3A51"/>
    <w:rsid w:val="75EE5A09"/>
    <w:rsid w:val="763B5CFA"/>
    <w:rsid w:val="764261F7"/>
    <w:rsid w:val="767F6A10"/>
    <w:rsid w:val="768A686C"/>
    <w:rsid w:val="76B4114C"/>
    <w:rsid w:val="76B455F0"/>
    <w:rsid w:val="76C5189C"/>
    <w:rsid w:val="76CE5046"/>
    <w:rsid w:val="76CF0C87"/>
    <w:rsid w:val="76EC4D8A"/>
    <w:rsid w:val="770420D4"/>
    <w:rsid w:val="77132D1E"/>
    <w:rsid w:val="77163BB5"/>
    <w:rsid w:val="77366005"/>
    <w:rsid w:val="77381C0F"/>
    <w:rsid w:val="77381D7D"/>
    <w:rsid w:val="773F2B4A"/>
    <w:rsid w:val="774E4386"/>
    <w:rsid w:val="775D3592"/>
    <w:rsid w:val="776E773E"/>
    <w:rsid w:val="777D59E2"/>
    <w:rsid w:val="7791148D"/>
    <w:rsid w:val="77A16CD3"/>
    <w:rsid w:val="77AD62C7"/>
    <w:rsid w:val="77AF51B3"/>
    <w:rsid w:val="77B16ACC"/>
    <w:rsid w:val="77B50825"/>
    <w:rsid w:val="77BE05A4"/>
    <w:rsid w:val="77C47AB5"/>
    <w:rsid w:val="77CF673A"/>
    <w:rsid w:val="77D70E57"/>
    <w:rsid w:val="77E37F3B"/>
    <w:rsid w:val="77EB7DD8"/>
    <w:rsid w:val="781C344D"/>
    <w:rsid w:val="78227E54"/>
    <w:rsid w:val="783562BD"/>
    <w:rsid w:val="786D480C"/>
    <w:rsid w:val="78776662"/>
    <w:rsid w:val="78B77851"/>
    <w:rsid w:val="78D37FAF"/>
    <w:rsid w:val="79367E3E"/>
    <w:rsid w:val="79444A09"/>
    <w:rsid w:val="79490272"/>
    <w:rsid w:val="79537342"/>
    <w:rsid w:val="796139DC"/>
    <w:rsid w:val="7977234E"/>
    <w:rsid w:val="797F3C93"/>
    <w:rsid w:val="798B35A0"/>
    <w:rsid w:val="798E3ED6"/>
    <w:rsid w:val="79C03601"/>
    <w:rsid w:val="79CE0777"/>
    <w:rsid w:val="79E41DB5"/>
    <w:rsid w:val="79F22C17"/>
    <w:rsid w:val="79FE3AAC"/>
    <w:rsid w:val="7A212F9C"/>
    <w:rsid w:val="7A396538"/>
    <w:rsid w:val="7A4E0987"/>
    <w:rsid w:val="7A5A200A"/>
    <w:rsid w:val="7A770E0E"/>
    <w:rsid w:val="7AA4616C"/>
    <w:rsid w:val="7AB66EF8"/>
    <w:rsid w:val="7AD176EE"/>
    <w:rsid w:val="7B07090C"/>
    <w:rsid w:val="7B1A63C8"/>
    <w:rsid w:val="7B38234C"/>
    <w:rsid w:val="7B461556"/>
    <w:rsid w:val="7B6700A0"/>
    <w:rsid w:val="7B6C4E4C"/>
    <w:rsid w:val="7B742755"/>
    <w:rsid w:val="7B8815BD"/>
    <w:rsid w:val="7BE44088"/>
    <w:rsid w:val="7BED0AAE"/>
    <w:rsid w:val="7BF278E8"/>
    <w:rsid w:val="7C083704"/>
    <w:rsid w:val="7C1527E1"/>
    <w:rsid w:val="7C3C2310"/>
    <w:rsid w:val="7C4A65BB"/>
    <w:rsid w:val="7C4B74AD"/>
    <w:rsid w:val="7C5E388A"/>
    <w:rsid w:val="7C6001ED"/>
    <w:rsid w:val="7C613B24"/>
    <w:rsid w:val="7C773348"/>
    <w:rsid w:val="7C855A65"/>
    <w:rsid w:val="7C873370"/>
    <w:rsid w:val="7C9A5AFA"/>
    <w:rsid w:val="7CA16D3E"/>
    <w:rsid w:val="7CF2277F"/>
    <w:rsid w:val="7CF24B05"/>
    <w:rsid w:val="7D0D15B6"/>
    <w:rsid w:val="7D1D53FF"/>
    <w:rsid w:val="7D295F33"/>
    <w:rsid w:val="7D4A2AFB"/>
    <w:rsid w:val="7D6F2271"/>
    <w:rsid w:val="7D754E64"/>
    <w:rsid w:val="7D7F0706"/>
    <w:rsid w:val="7DA21761"/>
    <w:rsid w:val="7DAC0DCF"/>
    <w:rsid w:val="7DAF52FE"/>
    <w:rsid w:val="7DF01EA7"/>
    <w:rsid w:val="7E2117BD"/>
    <w:rsid w:val="7E2968C4"/>
    <w:rsid w:val="7E3314F0"/>
    <w:rsid w:val="7E484F9C"/>
    <w:rsid w:val="7E553580"/>
    <w:rsid w:val="7E5733FC"/>
    <w:rsid w:val="7E673B88"/>
    <w:rsid w:val="7E714941"/>
    <w:rsid w:val="7E906943"/>
    <w:rsid w:val="7EA27783"/>
    <w:rsid w:val="7EA6685A"/>
    <w:rsid w:val="7EA908A0"/>
    <w:rsid w:val="7ED90181"/>
    <w:rsid w:val="7EFE565A"/>
    <w:rsid w:val="7F0D5A78"/>
    <w:rsid w:val="7F385010"/>
    <w:rsid w:val="7F3D3714"/>
    <w:rsid w:val="7F4F5EB6"/>
    <w:rsid w:val="7F71236F"/>
    <w:rsid w:val="7F802513"/>
    <w:rsid w:val="7F972DC2"/>
    <w:rsid w:val="7FA02BB5"/>
    <w:rsid w:val="7FB16B71"/>
    <w:rsid w:val="7FE4078B"/>
    <w:rsid w:val="7FEB2D3C"/>
    <w:rsid w:val="7FF32CE5"/>
    <w:rsid w:val="7FF64583"/>
    <w:rsid w:val="7FF65E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5"/>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5"/>
    <w:qFormat/>
    <w:uiPriority w:val="0"/>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link w:val="76"/>
    <w:unhideWhenUsed/>
    <w:qFormat/>
    <w:uiPriority w:val="99"/>
    <w:pPr>
      <w:keepNext/>
      <w:keepLines/>
      <w:spacing w:before="260" w:after="260" w:line="416" w:lineRule="auto"/>
      <w:outlineLvl w:val="2"/>
    </w:pPr>
    <w:rPr>
      <w:b/>
      <w:bCs/>
      <w:sz w:val="32"/>
      <w:szCs w:val="32"/>
    </w:rPr>
  </w:style>
  <w:style w:type="paragraph" w:styleId="7">
    <w:name w:val="heading 4"/>
    <w:basedOn w:val="1"/>
    <w:next w:val="1"/>
    <w:link w:val="77"/>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78"/>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9">
    <w:name w:val="heading 6"/>
    <w:basedOn w:val="1"/>
    <w:next w:val="1"/>
    <w:link w:val="79"/>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10">
    <w:name w:val="heading 7"/>
    <w:basedOn w:val="1"/>
    <w:next w:val="1"/>
    <w:link w:val="80"/>
    <w:qFormat/>
    <w:uiPriority w:val="0"/>
    <w:pPr>
      <w:keepNext/>
      <w:keepLines/>
      <w:spacing w:beforeLines="50" w:afterLines="50" w:line="319" w:lineRule="auto"/>
      <w:ind w:firstLine="200" w:firstLineChars="200"/>
      <w:outlineLvl w:val="6"/>
    </w:pPr>
    <w:rPr>
      <w:rFonts w:eastAsia="黑体"/>
      <w:b/>
      <w:bCs/>
      <w:sz w:val="24"/>
      <w:szCs w:val="24"/>
    </w:rPr>
  </w:style>
  <w:style w:type="paragraph" w:styleId="11">
    <w:name w:val="heading 8"/>
    <w:basedOn w:val="1"/>
    <w:next w:val="1"/>
    <w:link w:val="81"/>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2">
    <w:name w:val="heading 9"/>
    <w:basedOn w:val="1"/>
    <w:next w:val="1"/>
    <w:link w:val="82"/>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4">
    <w:name w:val="Default Paragraph Font"/>
    <w:unhideWhenUsed/>
    <w:qFormat/>
    <w:uiPriority w:val="1"/>
  </w:style>
  <w:style w:type="table" w:default="1" w:styleId="4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85"/>
    <w:qFormat/>
    <w:uiPriority w:val="1"/>
    <w:pPr>
      <w:autoSpaceDE w:val="0"/>
      <w:autoSpaceDN w:val="0"/>
      <w:jc w:val="left"/>
    </w:pPr>
    <w:rPr>
      <w:rFonts w:ascii="宋体" w:hAnsi="宋体" w:cs="宋体"/>
      <w:kern w:val="0"/>
      <w:sz w:val="18"/>
      <w:szCs w:val="18"/>
      <w:lang w:val="zh-CN" w:bidi="zh-CN"/>
    </w:rPr>
  </w:style>
  <w:style w:type="paragraph" w:styleId="3">
    <w:name w:val="Body Text 2"/>
    <w:basedOn w:val="1"/>
    <w:qFormat/>
    <w:uiPriority w:val="0"/>
    <w:pPr>
      <w:jc w:val="center"/>
    </w:pPr>
    <w:rPr>
      <w:b/>
      <w:bCs/>
      <w:spacing w:val="-20"/>
      <w:w w:val="130"/>
      <w:sz w:val="48"/>
      <w:szCs w:val="48"/>
    </w:rPr>
  </w:style>
  <w:style w:type="paragraph" w:styleId="13">
    <w:name w:val="toc 7"/>
    <w:basedOn w:val="1"/>
    <w:next w:val="1"/>
    <w:unhideWhenUsed/>
    <w:qFormat/>
    <w:uiPriority w:val="0"/>
    <w:pPr>
      <w:ind w:left="1260"/>
      <w:jc w:val="left"/>
    </w:pPr>
    <w:rPr>
      <w:rFonts w:asciiTheme="minorHAnsi" w:hAnsiTheme="minorHAnsi"/>
      <w:sz w:val="18"/>
      <w:szCs w:val="18"/>
    </w:rPr>
  </w:style>
  <w:style w:type="paragraph" w:styleId="14">
    <w:name w:val="Normal Indent"/>
    <w:basedOn w:val="1"/>
    <w:next w:val="15"/>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5">
    <w:name w:val="toc 4"/>
    <w:basedOn w:val="1"/>
    <w:next w:val="1"/>
    <w:unhideWhenUsed/>
    <w:qFormat/>
    <w:uiPriority w:val="0"/>
    <w:pPr>
      <w:ind w:left="630"/>
      <w:jc w:val="left"/>
    </w:pPr>
    <w:rPr>
      <w:rFonts w:asciiTheme="minorHAnsi" w:hAnsiTheme="minorHAnsi"/>
      <w:sz w:val="18"/>
      <w:szCs w:val="18"/>
    </w:rPr>
  </w:style>
  <w:style w:type="paragraph" w:styleId="16">
    <w:name w:val="Document Map"/>
    <w:basedOn w:val="1"/>
    <w:link w:val="83"/>
    <w:qFormat/>
    <w:uiPriority w:val="0"/>
    <w:rPr>
      <w:rFonts w:ascii="宋体"/>
      <w:sz w:val="18"/>
      <w:szCs w:val="18"/>
    </w:rPr>
  </w:style>
  <w:style w:type="paragraph" w:styleId="17">
    <w:name w:val="toa heading"/>
    <w:basedOn w:val="1"/>
    <w:next w:val="1"/>
    <w:qFormat/>
    <w:uiPriority w:val="0"/>
    <w:pPr>
      <w:spacing w:before="120"/>
    </w:pPr>
    <w:rPr>
      <w:rFonts w:ascii="Arial" w:hAnsi="Arial"/>
      <w:sz w:val="24"/>
    </w:rPr>
  </w:style>
  <w:style w:type="paragraph" w:styleId="18">
    <w:name w:val="annotation text"/>
    <w:basedOn w:val="1"/>
    <w:link w:val="84"/>
    <w:qFormat/>
    <w:uiPriority w:val="99"/>
    <w:pPr>
      <w:jc w:val="left"/>
    </w:pPr>
  </w:style>
  <w:style w:type="paragraph" w:styleId="19">
    <w:name w:val="Body Text 3"/>
    <w:basedOn w:val="1"/>
    <w:next w:val="2"/>
    <w:unhideWhenUsed/>
    <w:qFormat/>
    <w:uiPriority w:val="99"/>
    <w:pPr>
      <w:spacing w:after="120"/>
    </w:pPr>
    <w:rPr>
      <w:sz w:val="16"/>
      <w:szCs w:val="16"/>
    </w:rPr>
  </w:style>
  <w:style w:type="paragraph" w:styleId="20">
    <w:name w:val="Body Text Indent"/>
    <w:basedOn w:val="1"/>
    <w:qFormat/>
    <w:uiPriority w:val="0"/>
    <w:pPr>
      <w:autoSpaceDE w:val="0"/>
      <w:autoSpaceDN w:val="0"/>
      <w:adjustRightInd w:val="0"/>
      <w:spacing w:line="360" w:lineRule="auto"/>
      <w:ind w:firstLine="540" w:firstLineChars="180"/>
    </w:pPr>
    <w:rPr>
      <w:rFonts w:ascii="宋体" w:hAnsi="Calibri"/>
      <w:sz w:val="30"/>
      <w:szCs w:val="24"/>
    </w:rPr>
  </w:style>
  <w:style w:type="paragraph" w:styleId="21">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2">
    <w:name w:val="toc 5"/>
    <w:basedOn w:val="1"/>
    <w:next w:val="1"/>
    <w:unhideWhenUsed/>
    <w:qFormat/>
    <w:uiPriority w:val="0"/>
    <w:pPr>
      <w:ind w:left="840"/>
      <w:jc w:val="left"/>
    </w:pPr>
    <w:rPr>
      <w:rFonts w:asciiTheme="minorHAnsi" w:hAnsiTheme="minorHAnsi"/>
      <w:sz w:val="18"/>
      <w:szCs w:val="18"/>
    </w:rPr>
  </w:style>
  <w:style w:type="paragraph" w:styleId="23">
    <w:name w:val="toc 3"/>
    <w:basedOn w:val="1"/>
    <w:next w:val="1"/>
    <w:qFormat/>
    <w:uiPriority w:val="39"/>
    <w:pPr>
      <w:ind w:left="420"/>
      <w:jc w:val="left"/>
    </w:pPr>
    <w:rPr>
      <w:rFonts w:asciiTheme="minorHAnsi" w:hAnsiTheme="minorHAnsi"/>
      <w:i/>
      <w:iCs/>
      <w:sz w:val="20"/>
      <w:szCs w:val="20"/>
    </w:rPr>
  </w:style>
  <w:style w:type="paragraph" w:styleId="24">
    <w:name w:val="Plain Text"/>
    <w:basedOn w:val="1"/>
    <w:link w:val="86"/>
    <w:qFormat/>
    <w:uiPriority w:val="0"/>
    <w:rPr>
      <w:rFonts w:ascii="宋体" w:hAnsi="Courier New" w:cs="Courier New" w:eastAsiaTheme="minorEastAsia"/>
      <w:szCs w:val="21"/>
    </w:rPr>
  </w:style>
  <w:style w:type="paragraph" w:styleId="25">
    <w:name w:val="toc 8"/>
    <w:basedOn w:val="1"/>
    <w:next w:val="1"/>
    <w:unhideWhenUsed/>
    <w:qFormat/>
    <w:uiPriority w:val="0"/>
    <w:pPr>
      <w:ind w:left="1470"/>
      <w:jc w:val="left"/>
    </w:pPr>
    <w:rPr>
      <w:rFonts w:asciiTheme="minorHAnsi" w:hAnsiTheme="minorHAnsi"/>
      <w:sz w:val="18"/>
      <w:szCs w:val="18"/>
    </w:rPr>
  </w:style>
  <w:style w:type="paragraph" w:styleId="26">
    <w:name w:val="Date"/>
    <w:basedOn w:val="1"/>
    <w:next w:val="1"/>
    <w:link w:val="87"/>
    <w:qFormat/>
    <w:uiPriority w:val="0"/>
    <w:pPr>
      <w:ind w:left="100" w:leftChars="2500"/>
    </w:pPr>
  </w:style>
  <w:style w:type="paragraph" w:styleId="27">
    <w:name w:val="Body Text Indent 2"/>
    <w:basedOn w:val="1"/>
    <w:qFormat/>
    <w:uiPriority w:val="0"/>
    <w:pPr>
      <w:ind w:firstLine="540" w:firstLineChars="257"/>
    </w:pPr>
    <w:rPr>
      <w:szCs w:val="24"/>
    </w:rPr>
  </w:style>
  <w:style w:type="paragraph" w:styleId="28">
    <w:name w:val="Balloon Text"/>
    <w:basedOn w:val="1"/>
    <w:link w:val="88"/>
    <w:qFormat/>
    <w:uiPriority w:val="99"/>
    <w:rPr>
      <w:sz w:val="18"/>
      <w:szCs w:val="18"/>
    </w:rPr>
  </w:style>
  <w:style w:type="paragraph" w:styleId="29">
    <w:name w:val="footer"/>
    <w:basedOn w:val="1"/>
    <w:link w:val="89"/>
    <w:qFormat/>
    <w:uiPriority w:val="99"/>
    <w:pPr>
      <w:tabs>
        <w:tab w:val="center" w:pos="4153"/>
        <w:tab w:val="right" w:pos="8306"/>
      </w:tabs>
      <w:snapToGrid w:val="0"/>
      <w:jc w:val="left"/>
    </w:pPr>
    <w:rPr>
      <w:sz w:val="18"/>
      <w:szCs w:val="18"/>
    </w:rPr>
  </w:style>
  <w:style w:type="paragraph" w:styleId="30">
    <w:name w:val="envelope return"/>
    <w:basedOn w:val="1"/>
    <w:unhideWhenUsed/>
    <w:qFormat/>
    <w:uiPriority w:val="0"/>
    <w:pPr>
      <w:snapToGrid w:val="0"/>
    </w:pPr>
    <w:rPr>
      <w:rFonts w:ascii="Arial" w:hAnsi="Arial" w:eastAsia="宋体"/>
      <w:szCs w:val="24"/>
    </w:rPr>
  </w:style>
  <w:style w:type="paragraph" w:styleId="31">
    <w:name w:val="header"/>
    <w:basedOn w:val="1"/>
    <w:link w:val="90"/>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rFonts w:asciiTheme="minorHAnsi" w:hAnsiTheme="minorHAnsi"/>
      <w:b/>
      <w:bCs/>
      <w:caps/>
      <w:sz w:val="20"/>
      <w:szCs w:val="20"/>
    </w:rPr>
  </w:style>
  <w:style w:type="paragraph" w:styleId="33">
    <w:name w:val="toc 6"/>
    <w:basedOn w:val="1"/>
    <w:next w:val="1"/>
    <w:unhideWhenUsed/>
    <w:qFormat/>
    <w:uiPriority w:val="0"/>
    <w:pPr>
      <w:ind w:left="1050"/>
      <w:jc w:val="left"/>
    </w:pPr>
    <w:rPr>
      <w:rFonts w:asciiTheme="minorHAnsi" w:hAnsiTheme="minorHAnsi"/>
      <w:sz w:val="18"/>
      <w:szCs w:val="18"/>
    </w:rPr>
  </w:style>
  <w:style w:type="paragraph" w:styleId="34">
    <w:name w:val="toc 2"/>
    <w:basedOn w:val="1"/>
    <w:next w:val="1"/>
    <w:qFormat/>
    <w:uiPriority w:val="39"/>
    <w:pPr>
      <w:ind w:left="210"/>
      <w:jc w:val="left"/>
    </w:pPr>
    <w:rPr>
      <w:rFonts w:asciiTheme="minorHAnsi" w:hAnsiTheme="minorHAnsi"/>
      <w:smallCaps/>
      <w:sz w:val="20"/>
      <w:szCs w:val="20"/>
    </w:rPr>
  </w:style>
  <w:style w:type="paragraph" w:styleId="35">
    <w:name w:val="toc 9"/>
    <w:basedOn w:val="1"/>
    <w:next w:val="1"/>
    <w:unhideWhenUsed/>
    <w:qFormat/>
    <w:uiPriority w:val="0"/>
    <w:pPr>
      <w:ind w:left="1680"/>
      <w:jc w:val="left"/>
    </w:pPr>
    <w:rPr>
      <w:rFonts w:asciiTheme="minorHAnsi" w:hAnsiTheme="minorHAnsi"/>
      <w:sz w:val="18"/>
      <w:szCs w:val="18"/>
    </w:rPr>
  </w:style>
  <w:style w:type="paragraph" w:styleId="36">
    <w:name w:val="HTML Preformatted"/>
    <w:basedOn w:val="1"/>
    <w:link w:val="9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kern w:val="0"/>
      <w:sz w:val="24"/>
    </w:rPr>
  </w:style>
  <w:style w:type="paragraph" w:styleId="38">
    <w:name w:val="Title"/>
    <w:basedOn w:val="1"/>
    <w:next w:val="1"/>
    <w:link w:val="118"/>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39">
    <w:name w:val="annotation subject"/>
    <w:basedOn w:val="18"/>
    <w:next w:val="1"/>
    <w:link w:val="92"/>
    <w:qFormat/>
    <w:uiPriority w:val="99"/>
    <w:rPr>
      <w:b/>
      <w:bCs/>
    </w:rPr>
  </w:style>
  <w:style w:type="paragraph" w:styleId="40">
    <w:name w:val="Body Text First Indent"/>
    <w:basedOn w:val="2"/>
    <w:next w:val="41"/>
    <w:qFormat/>
    <w:uiPriority w:val="0"/>
    <w:pPr>
      <w:ind w:firstLine="420" w:firstLineChars="100"/>
    </w:pPr>
    <w:rPr>
      <w:sz w:val="34"/>
    </w:rPr>
  </w:style>
  <w:style w:type="paragraph" w:styleId="41">
    <w:name w:val="Body Text First Indent 2"/>
    <w:basedOn w:val="20"/>
    <w:qFormat/>
    <w:uiPriority w:val="99"/>
    <w:pPr>
      <w:tabs>
        <w:tab w:val="left" w:pos="4900"/>
      </w:tabs>
      <w:ind w:firstLine="420" w:firstLineChars="200"/>
    </w:pPr>
  </w:style>
  <w:style w:type="table" w:styleId="43">
    <w:name w:val="Table Grid"/>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basedOn w:val="44"/>
    <w:qFormat/>
    <w:uiPriority w:val="0"/>
    <w:rPr>
      <w:b/>
      <w:bCs/>
    </w:rPr>
  </w:style>
  <w:style w:type="character" w:styleId="46">
    <w:name w:val="FollowedHyperlink"/>
    <w:basedOn w:val="44"/>
    <w:unhideWhenUsed/>
    <w:qFormat/>
    <w:uiPriority w:val="99"/>
    <w:rPr>
      <w:color w:val="800080" w:themeColor="followedHyperlink"/>
      <w:u w:val="single"/>
      <w14:textFill>
        <w14:solidFill>
          <w14:schemeClr w14:val="folHlink"/>
        </w14:solidFill>
      </w14:textFill>
    </w:rPr>
  </w:style>
  <w:style w:type="character" w:styleId="47">
    <w:name w:val="Emphasis"/>
    <w:basedOn w:val="44"/>
    <w:qFormat/>
    <w:uiPriority w:val="0"/>
    <w:rPr>
      <w:b/>
    </w:rPr>
  </w:style>
  <w:style w:type="character" w:styleId="48">
    <w:name w:val="HTML Definition"/>
    <w:basedOn w:val="44"/>
    <w:unhideWhenUsed/>
    <w:qFormat/>
    <w:uiPriority w:val="0"/>
  </w:style>
  <w:style w:type="character" w:styleId="49">
    <w:name w:val="HTML Typewriter"/>
    <w:basedOn w:val="44"/>
    <w:unhideWhenUsed/>
    <w:qFormat/>
    <w:uiPriority w:val="0"/>
    <w:rPr>
      <w:rFonts w:hint="default" w:ascii="monospace" w:hAnsi="monospace" w:eastAsia="monospace" w:cs="monospace"/>
      <w:sz w:val="20"/>
    </w:rPr>
  </w:style>
  <w:style w:type="character" w:styleId="50">
    <w:name w:val="HTML Acronym"/>
    <w:basedOn w:val="44"/>
    <w:unhideWhenUsed/>
    <w:qFormat/>
    <w:uiPriority w:val="0"/>
  </w:style>
  <w:style w:type="character" w:styleId="51">
    <w:name w:val="HTML Variable"/>
    <w:basedOn w:val="44"/>
    <w:unhideWhenUsed/>
    <w:qFormat/>
    <w:uiPriority w:val="0"/>
  </w:style>
  <w:style w:type="character" w:styleId="52">
    <w:name w:val="Hyperlink"/>
    <w:qFormat/>
    <w:uiPriority w:val="99"/>
    <w:rPr>
      <w:color w:val="0000FF"/>
      <w:u w:val="single"/>
    </w:rPr>
  </w:style>
  <w:style w:type="character" w:styleId="53">
    <w:name w:val="HTML Code"/>
    <w:basedOn w:val="44"/>
    <w:unhideWhenUsed/>
    <w:qFormat/>
    <w:uiPriority w:val="0"/>
    <w:rPr>
      <w:rFonts w:hint="default" w:ascii="monospace" w:hAnsi="monospace" w:eastAsia="monospace" w:cs="monospace"/>
      <w:sz w:val="20"/>
    </w:rPr>
  </w:style>
  <w:style w:type="character" w:styleId="54">
    <w:name w:val="annotation reference"/>
    <w:basedOn w:val="44"/>
    <w:qFormat/>
    <w:uiPriority w:val="0"/>
    <w:rPr>
      <w:sz w:val="21"/>
      <w:szCs w:val="21"/>
    </w:rPr>
  </w:style>
  <w:style w:type="character" w:styleId="55">
    <w:name w:val="HTML Cite"/>
    <w:basedOn w:val="44"/>
    <w:unhideWhenUsed/>
    <w:qFormat/>
    <w:uiPriority w:val="0"/>
  </w:style>
  <w:style w:type="character" w:styleId="56">
    <w:name w:val="HTML Keyboard"/>
    <w:basedOn w:val="44"/>
    <w:unhideWhenUsed/>
    <w:qFormat/>
    <w:uiPriority w:val="0"/>
    <w:rPr>
      <w:rFonts w:ascii="monospace" w:hAnsi="monospace" w:eastAsia="monospace" w:cs="monospace"/>
      <w:sz w:val="20"/>
    </w:rPr>
  </w:style>
  <w:style w:type="character" w:styleId="57">
    <w:name w:val="HTML Sample"/>
    <w:basedOn w:val="44"/>
    <w:unhideWhenUsed/>
    <w:qFormat/>
    <w:uiPriority w:val="0"/>
    <w:rPr>
      <w:rFonts w:hint="default" w:ascii="monospace" w:hAnsi="monospace" w:eastAsia="monospace" w:cs="monospace"/>
    </w:rPr>
  </w:style>
  <w:style w:type="paragraph" w:customStyle="1" w:styleId="58">
    <w:name w:val="样式 标题 3 + (中文) 黑体 小四 非加粗 段前: 7.8 磅 段后: 0 磅 行距: 固定值 20 磅_0"/>
    <w:basedOn w:val="59"/>
    <w:qFormat/>
    <w:uiPriority w:val="0"/>
    <w:pPr>
      <w:spacing w:before="0" w:after="0" w:line="400" w:lineRule="exact"/>
    </w:pPr>
    <w:rPr>
      <w:rFonts w:ascii="Times New Roman" w:hAnsi="Times New Roman" w:eastAsia="黑体" w:cs="宋体"/>
      <w:b w:val="0"/>
      <w:bCs w:val="0"/>
      <w:sz w:val="21"/>
      <w:szCs w:val="20"/>
    </w:rPr>
  </w:style>
  <w:style w:type="paragraph" w:customStyle="1" w:styleId="59">
    <w:name w:val="标题 3_0"/>
    <w:basedOn w:val="60"/>
    <w:next w:val="61"/>
    <w:qFormat/>
    <w:uiPriority w:val="0"/>
    <w:pPr>
      <w:keepNext/>
      <w:keepLines/>
      <w:spacing w:before="260" w:after="260" w:line="416" w:lineRule="auto"/>
      <w:outlineLvl w:val="2"/>
    </w:pPr>
    <w:rPr>
      <w:rFonts w:ascii="Calibri" w:hAnsi="Calibri" w:eastAsia="宋体"/>
      <w:b/>
      <w:bCs/>
      <w:sz w:val="32"/>
      <w:szCs w:val="32"/>
    </w:rPr>
  </w:style>
  <w:style w:type="paragraph" w:customStyle="1" w:styleId="60">
    <w:name w:val="正文_0"/>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_1"/>
    <w:next w:val="41"/>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62">
    <w:name w:val="style4"/>
    <w:basedOn w:val="63"/>
    <w:next w:val="65"/>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3">
    <w:name w:val="正文1"/>
    <w:next w:val="64"/>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4">
    <w:name w:val="正文文本1"/>
    <w:basedOn w:val="63"/>
    <w:next w:val="62"/>
    <w:qFormat/>
    <w:uiPriority w:val="0"/>
    <w:pPr>
      <w:spacing w:after="120"/>
    </w:pPr>
    <w:rPr>
      <w:rFonts w:ascii="Times New Roman" w:hAnsi="Times New Roman" w:eastAsia="宋体" w:cs="Times New Roman"/>
      <w:kern w:val="0"/>
      <w:sz w:val="20"/>
    </w:rPr>
  </w:style>
  <w:style w:type="paragraph" w:customStyle="1" w:styleId="65">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一级条标题"/>
    <w:basedOn w:val="67"/>
    <w:next w:val="68"/>
    <w:qFormat/>
    <w:uiPriority w:val="0"/>
    <w:pPr>
      <w:spacing w:line="240" w:lineRule="auto"/>
      <w:ind w:left="420"/>
      <w:outlineLvl w:val="2"/>
    </w:pPr>
  </w:style>
  <w:style w:type="paragraph" w:customStyle="1" w:styleId="67">
    <w:name w:val="章标题"/>
    <w:next w:val="1"/>
    <w:qFormat/>
    <w:uiPriority w:val="0"/>
    <w:pPr>
      <w:spacing w:after="160" w:line="360" w:lineRule="auto"/>
      <w:jc w:val="both"/>
      <w:outlineLvl w:val="1"/>
    </w:pPr>
    <w:rPr>
      <w:rFonts w:ascii="黑体" w:hAnsi="Times New Roman" w:eastAsia="黑体" w:cs="Times New Roman"/>
      <w:sz w:val="21"/>
      <w:szCs w:val="22"/>
      <w:lang w:val="en-US" w:eastAsia="zh-CN" w:bidi="ar-SA"/>
    </w:rPr>
  </w:style>
  <w:style w:type="paragraph" w:customStyle="1" w:styleId="6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标题 2 Char1"/>
    <w:basedOn w:val="1"/>
    <w:qFormat/>
    <w:uiPriority w:val="0"/>
  </w:style>
  <w:style w:type="paragraph" w:customStyle="1" w:styleId="70">
    <w:name w:val="TOC 标题1"/>
    <w:basedOn w:val="4"/>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71">
    <w:name w:val="+正文"/>
    <w:basedOn w:val="1"/>
    <w:qFormat/>
    <w:uiPriority w:val="99"/>
    <w:pPr>
      <w:spacing w:line="360" w:lineRule="auto"/>
      <w:ind w:firstLine="200" w:firstLineChars="200"/>
    </w:pPr>
  </w:style>
  <w:style w:type="paragraph" w:customStyle="1" w:styleId="72">
    <w:name w:val="列出段落1"/>
    <w:basedOn w:val="1"/>
    <w:qFormat/>
    <w:uiPriority w:val="34"/>
    <w:pPr>
      <w:ind w:firstLine="420" w:firstLineChars="200"/>
    </w:pPr>
    <w:rPr>
      <w:rFonts w:ascii="Calibri" w:hAnsi="Calibri"/>
    </w:rPr>
  </w:style>
  <w:style w:type="paragraph" w:customStyle="1" w:styleId="73">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74">
    <w:name w:val="标题 1 字符"/>
    <w:basedOn w:val="44"/>
    <w:link w:val="4"/>
    <w:qFormat/>
    <w:uiPriority w:val="0"/>
    <w:rPr>
      <w:b/>
      <w:bCs/>
      <w:kern w:val="44"/>
      <w:sz w:val="44"/>
      <w:szCs w:val="44"/>
    </w:rPr>
  </w:style>
  <w:style w:type="character" w:customStyle="1" w:styleId="75">
    <w:name w:val="标题 2 字符"/>
    <w:basedOn w:val="44"/>
    <w:link w:val="5"/>
    <w:qFormat/>
    <w:uiPriority w:val="0"/>
    <w:rPr>
      <w:rFonts w:ascii="Calibri Light" w:hAnsi="Calibri Light" w:eastAsia="宋体" w:cs="Times New Roman"/>
      <w:b/>
      <w:bCs/>
      <w:kern w:val="2"/>
      <w:sz w:val="32"/>
      <w:szCs w:val="32"/>
    </w:rPr>
  </w:style>
  <w:style w:type="character" w:customStyle="1" w:styleId="76">
    <w:name w:val="标题 3 字符"/>
    <w:basedOn w:val="44"/>
    <w:link w:val="6"/>
    <w:qFormat/>
    <w:uiPriority w:val="9"/>
    <w:rPr>
      <w:b/>
      <w:bCs/>
      <w:kern w:val="2"/>
      <w:sz w:val="32"/>
      <w:szCs w:val="32"/>
    </w:rPr>
  </w:style>
  <w:style w:type="character" w:customStyle="1" w:styleId="77">
    <w:name w:val="标题 4 字符"/>
    <w:basedOn w:val="44"/>
    <w:link w:val="7"/>
    <w:qFormat/>
    <w:uiPriority w:val="9"/>
    <w:rPr>
      <w:rFonts w:asciiTheme="majorHAnsi" w:hAnsiTheme="majorHAnsi" w:eastAsiaTheme="majorEastAsia" w:cstheme="majorBidi"/>
      <w:b/>
      <w:bCs/>
      <w:kern w:val="2"/>
      <w:sz w:val="28"/>
      <w:szCs w:val="28"/>
    </w:rPr>
  </w:style>
  <w:style w:type="character" w:customStyle="1" w:styleId="78">
    <w:name w:val="标题 5 字符"/>
    <w:basedOn w:val="44"/>
    <w:link w:val="8"/>
    <w:semiHidden/>
    <w:qFormat/>
    <w:uiPriority w:val="9"/>
    <w:rPr>
      <w:rFonts w:eastAsia="楷体"/>
      <w:b/>
      <w:bCs/>
      <w:sz w:val="24"/>
      <w:szCs w:val="28"/>
    </w:rPr>
  </w:style>
  <w:style w:type="character" w:customStyle="1" w:styleId="79">
    <w:name w:val="标题 6 字符"/>
    <w:basedOn w:val="44"/>
    <w:link w:val="9"/>
    <w:qFormat/>
    <w:uiPriority w:val="0"/>
    <w:rPr>
      <w:rFonts w:ascii="Cambria" w:hAnsi="Cambria" w:eastAsia="楷体"/>
      <w:b/>
      <w:bCs/>
      <w:kern w:val="2"/>
      <w:sz w:val="24"/>
      <w:szCs w:val="24"/>
    </w:rPr>
  </w:style>
  <w:style w:type="character" w:customStyle="1" w:styleId="80">
    <w:name w:val="标题 7 字符"/>
    <w:basedOn w:val="44"/>
    <w:link w:val="10"/>
    <w:qFormat/>
    <w:uiPriority w:val="0"/>
    <w:rPr>
      <w:rFonts w:eastAsia="黑体"/>
      <w:b/>
      <w:bCs/>
      <w:kern w:val="2"/>
      <w:sz w:val="24"/>
      <w:szCs w:val="24"/>
    </w:rPr>
  </w:style>
  <w:style w:type="character" w:customStyle="1" w:styleId="81">
    <w:name w:val="标题 8 字符"/>
    <w:basedOn w:val="44"/>
    <w:link w:val="11"/>
    <w:qFormat/>
    <w:uiPriority w:val="0"/>
    <w:rPr>
      <w:rFonts w:ascii="Arial" w:hAnsi="Arial" w:eastAsia="黑体"/>
      <w:b/>
      <w:kern w:val="2"/>
      <w:sz w:val="24"/>
      <w:szCs w:val="24"/>
    </w:rPr>
  </w:style>
  <w:style w:type="character" w:customStyle="1" w:styleId="82">
    <w:name w:val="标题 9 字符"/>
    <w:basedOn w:val="44"/>
    <w:link w:val="12"/>
    <w:qFormat/>
    <w:uiPriority w:val="0"/>
    <w:rPr>
      <w:rFonts w:ascii="Arial" w:hAnsi="Arial" w:eastAsia="黑体"/>
      <w:b/>
      <w:kern w:val="2"/>
      <w:sz w:val="24"/>
      <w:szCs w:val="21"/>
    </w:rPr>
  </w:style>
  <w:style w:type="character" w:customStyle="1" w:styleId="83">
    <w:name w:val="文档结构图 字符"/>
    <w:basedOn w:val="44"/>
    <w:link w:val="16"/>
    <w:qFormat/>
    <w:uiPriority w:val="0"/>
    <w:rPr>
      <w:rFonts w:ascii="宋体"/>
      <w:kern w:val="2"/>
      <w:sz w:val="18"/>
      <w:szCs w:val="18"/>
    </w:rPr>
  </w:style>
  <w:style w:type="character" w:customStyle="1" w:styleId="84">
    <w:name w:val="批注文字 字符"/>
    <w:basedOn w:val="44"/>
    <w:link w:val="18"/>
    <w:qFormat/>
    <w:uiPriority w:val="99"/>
    <w:rPr>
      <w:kern w:val="2"/>
      <w:sz w:val="21"/>
      <w:szCs w:val="22"/>
    </w:rPr>
  </w:style>
  <w:style w:type="character" w:customStyle="1" w:styleId="85">
    <w:name w:val="正文文本 字符"/>
    <w:basedOn w:val="44"/>
    <w:link w:val="2"/>
    <w:qFormat/>
    <w:uiPriority w:val="1"/>
    <w:rPr>
      <w:rFonts w:ascii="宋体" w:hAnsi="宋体" w:cs="宋体"/>
      <w:sz w:val="18"/>
      <w:szCs w:val="18"/>
      <w:lang w:val="zh-CN" w:bidi="zh-CN"/>
    </w:rPr>
  </w:style>
  <w:style w:type="character" w:customStyle="1" w:styleId="86">
    <w:name w:val="纯文本 字符"/>
    <w:basedOn w:val="44"/>
    <w:link w:val="24"/>
    <w:qFormat/>
    <w:uiPriority w:val="0"/>
    <w:rPr>
      <w:rFonts w:ascii="宋体" w:hAnsi="Courier New" w:cs="Courier New" w:eastAsiaTheme="minorEastAsia"/>
      <w:kern w:val="2"/>
      <w:sz w:val="21"/>
      <w:szCs w:val="21"/>
    </w:rPr>
  </w:style>
  <w:style w:type="character" w:customStyle="1" w:styleId="87">
    <w:name w:val="日期 字符"/>
    <w:basedOn w:val="44"/>
    <w:link w:val="26"/>
    <w:qFormat/>
    <w:uiPriority w:val="0"/>
    <w:rPr>
      <w:kern w:val="2"/>
      <w:sz w:val="21"/>
      <w:szCs w:val="22"/>
    </w:rPr>
  </w:style>
  <w:style w:type="character" w:customStyle="1" w:styleId="88">
    <w:name w:val="批注框文本 字符"/>
    <w:basedOn w:val="44"/>
    <w:link w:val="28"/>
    <w:qFormat/>
    <w:uiPriority w:val="99"/>
    <w:rPr>
      <w:kern w:val="2"/>
      <w:sz w:val="18"/>
      <w:szCs w:val="18"/>
    </w:rPr>
  </w:style>
  <w:style w:type="character" w:customStyle="1" w:styleId="89">
    <w:name w:val="页脚 字符"/>
    <w:basedOn w:val="44"/>
    <w:link w:val="29"/>
    <w:qFormat/>
    <w:uiPriority w:val="99"/>
    <w:rPr>
      <w:kern w:val="2"/>
      <w:sz w:val="18"/>
      <w:szCs w:val="18"/>
    </w:rPr>
  </w:style>
  <w:style w:type="character" w:customStyle="1" w:styleId="90">
    <w:name w:val="页眉 字符"/>
    <w:basedOn w:val="44"/>
    <w:link w:val="31"/>
    <w:qFormat/>
    <w:uiPriority w:val="99"/>
    <w:rPr>
      <w:kern w:val="2"/>
      <w:sz w:val="18"/>
      <w:szCs w:val="18"/>
    </w:rPr>
  </w:style>
  <w:style w:type="character" w:customStyle="1" w:styleId="91">
    <w:name w:val="HTML 预设格式 字符"/>
    <w:basedOn w:val="44"/>
    <w:link w:val="36"/>
    <w:qFormat/>
    <w:uiPriority w:val="99"/>
    <w:rPr>
      <w:rFonts w:ascii="宋体" w:hAnsi="宋体" w:cs="宋体"/>
      <w:sz w:val="24"/>
      <w:szCs w:val="24"/>
    </w:rPr>
  </w:style>
  <w:style w:type="character" w:customStyle="1" w:styleId="92">
    <w:name w:val="批注主题 字符"/>
    <w:basedOn w:val="84"/>
    <w:link w:val="39"/>
    <w:qFormat/>
    <w:uiPriority w:val="99"/>
    <w:rPr>
      <w:b/>
      <w:bCs/>
      <w:kern w:val="2"/>
      <w:sz w:val="21"/>
      <w:szCs w:val="22"/>
    </w:rPr>
  </w:style>
  <w:style w:type="character" w:customStyle="1" w:styleId="93">
    <w:name w:val="high-light-bg4"/>
    <w:basedOn w:val="44"/>
    <w:qFormat/>
    <w:uiPriority w:val="0"/>
  </w:style>
  <w:style w:type="paragraph" w:customStyle="1" w:styleId="94">
    <w:name w:val="列出段落2"/>
    <w:basedOn w:val="1"/>
    <w:qFormat/>
    <w:uiPriority w:val="34"/>
    <w:pPr>
      <w:ind w:firstLine="420" w:firstLineChars="200"/>
    </w:pPr>
  </w:style>
  <w:style w:type="paragraph" w:customStyle="1" w:styleId="95">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List Paragraph"/>
    <w:basedOn w:val="1"/>
    <w:link w:val="97"/>
    <w:qFormat/>
    <w:uiPriority w:val="34"/>
    <w:pPr>
      <w:ind w:firstLine="420" w:firstLineChars="200"/>
    </w:pPr>
    <w:rPr>
      <w:rFonts w:ascii="Calibri" w:hAnsi="Calibri"/>
    </w:rPr>
  </w:style>
  <w:style w:type="character" w:customStyle="1" w:styleId="97">
    <w:name w:val="列表段落 字符"/>
    <w:basedOn w:val="44"/>
    <w:link w:val="96"/>
    <w:qFormat/>
    <w:uiPriority w:val="0"/>
    <w:rPr>
      <w:rFonts w:ascii="Calibri" w:hAnsi="Calibri"/>
      <w:kern w:val="2"/>
      <w:sz w:val="21"/>
      <w:szCs w:val="22"/>
    </w:rPr>
  </w:style>
  <w:style w:type="character" w:customStyle="1" w:styleId="98">
    <w:name w:val="Table Text Char1"/>
    <w:link w:val="99"/>
    <w:qFormat/>
    <w:locked/>
    <w:uiPriority w:val="0"/>
    <w:rPr>
      <w:rFonts w:ascii="Arial" w:hAnsi="Arial" w:cs="Arial"/>
    </w:rPr>
  </w:style>
  <w:style w:type="paragraph" w:customStyle="1" w:styleId="99">
    <w:name w:val="Table Text"/>
    <w:basedOn w:val="1"/>
    <w:link w:val="98"/>
    <w:qFormat/>
    <w:uiPriority w:val="0"/>
    <w:pPr>
      <w:widowControl/>
      <w:snapToGrid w:val="0"/>
      <w:spacing w:before="80" w:after="80"/>
      <w:jc w:val="left"/>
    </w:pPr>
    <w:rPr>
      <w:rFonts w:ascii="Arial" w:hAnsi="Arial"/>
      <w:kern w:val="0"/>
      <w:sz w:val="20"/>
      <w:szCs w:val="20"/>
    </w:rPr>
  </w:style>
  <w:style w:type="paragraph" w:customStyle="1" w:styleId="100">
    <w:name w:val="Char"/>
    <w:basedOn w:val="1"/>
    <w:qFormat/>
    <w:uiPriority w:val="0"/>
    <w:pPr>
      <w:adjustRightInd w:val="0"/>
      <w:spacing w:line="360" w:lineRule="auto"/>
    </w:pPr>
    <w:rPr>
      <w:rFonts w:ascii="Calibri" w:hAnsi="Calibri"/>
      <w:kern w:val="0"/>
      <w:sz w:val="24"/>
    </w:rPr>
  </w:style>
  <w:style w:type="character" w:customStyle="1" w:styleId="101">
    <w:name w:val="mh-gray2"/>
    <w:basedOn w:val="44"/>
    <w:qFormat/>
    <w:uiPriority w:val="0"/>
  </w:style>
  <w:style w:type="paragraph" w:customStyle="1" w:styleId="102">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103">
    <w:name w:val="font31"/>
    <w:basedOn w:val="44"/>
    <w:qFormat/>
    <w:uiPriority w:val="0"/>
    <w:rPr>
      <w:rFonts w:hint="eastAsia" w:ascii="宋体" w:hAnsi="宋体" w:eastAsia="宋体" w:cs="宋体"/>
      <w:b/>
      <w:color w:val="000000"/>
      <w:sz w:val="20"/>
      <w:szCs w:val="20"/>
      <w:u w:val="none"/>
    </w:rPr>
  </w:style>
  <w:style w:type="character" w:customStyle="1" w:styleId="104">
    <w:name w:val="font21"/>
    <w:basedOn w:val="44"/>
    <w:qFormat/>
    <w:uiPriority w:val="0"/>
    <w:rPr>
      <w:rFonts w:hint="eastAsia" w:ascii="宋体" w:hAnsi="宋体" w:eastAsia="宋体" w:cs="宋体"/>
      <w:color w:val="000000"/>
      <w:sz w:val="20"/>
      <w:szCs w:val="20"/>
      <w:u w:val="none"/>
    </w:rPr>
  </w:style>
  <w:style w:type="character" w:customStyle="1" w:styleId="105">
    <w:name w:val="font11"/>
    <w:basedOn w:val="44"/>
    <w:qFormat/>
    <w:uiPriority w:val="0"/>
    <w:rPr>
      <w:rFonts w:hint="eastAsia" w:ascii="宋体" w:hAnsi="宋体" w:eastAsia="宋体" w:cs="宋体"/>
      <w:color w:val="000000"/>
      <w:sz w:val="20"/>
      <w:szCs w:val="20"/>
      <w:u w:val="none"/>
    </w:rPr>
  </w:style>
  <w:style w:type="character" w:customStyle="1" w:styleId="106">
    <w:name w:val="font61"/>
    <w:basedOn w:val="44"/>
    <w:qFormat/>
    <w:uiPriority w:val="0"/>
    <w:rPr>
      <w:rFonts w:hint="default" w:ascii="Times New Roman" w:hAnsi="Times New Roman" w:cs="Times New Roman"/>
      <w:b/>
      <w:color w:val="000000"/>
      <w:sz w:val="20"/>
      <w:szCs w:val="20"/>
      <w:u w:val="none"/>
    </w:rPr>
  </w:style>
  <w:style w:type="character" w:customStyle="1" w:styleId="107">
    <w:name w:val="font41"/>
    <w:basedOn w:val="44"/>
    <w:qFormat/>
    <w:uiPriority w:val="0"/>
    <w:rPr>
      <w:rFonts w:hint="eastAsia" w:ascii="宋体" w:hAnsi="宋体" w:eastAsia="宋体" w:cs="宋体"/>
      <w:b/>
      <w:color w:val="000000"/>
      <w:sz w:val="20"/>
      <w:szCs w:val="20"/>
      <w:u w:val="none"/>
    </w:rPr>
  </w:style>
  <w:style w:type="character" w:customStyle="1" w:styleId="108">
    <w:name w:val="font01"/>
    <w:basedOn w:val="44"/>
    <w:qFormat/>
    <w:uiPriority w:val="0"/>
    <w:rPr>
      <w:rFonts w:hint="default" w:ascii="Times New Roman" w:hAnsi="Times New Roman" w:cs="Times New Roman"/>
      <w:b/>
      <w:color w:val="000000"/>
      <w:sz w:val="20"/>
      <w:szCs w:val="20"/>
      <w:u w:val="none"/>
    </w:rPr>
  </w:style>
  <w:style w:type="character" w:customStyle="1" w:styleId="109">
    <w:name w:val="font51"/>
    <w:basedOn w:val="44"/>
    <w:qFormat/>
    <w:uiPriority w:val="0"/>
    <w:rPr>
      <w:rFonts w:hint="default" w:ascii="Times New Roman" w:hAnsi="Times New Roman" w:cs="Times New Roman"/>
      <w:color w:val="000000"/>
      <w:sz w:val="20"/>
      <w:szCs w:val="20"/>
      <w:u w:val="none"/>
    </w:rPr>
  </w:style>
  <w:style w:type="character" w:customStyle="1" w:styleId="110">
    <w:name w:val="书籍标题1"/>
    <w:basedOn w:val="44"/>
    <w:qFormat/>
    <w:uiPriority w:val="0"/>
    <w:rPr>
      <w:rFonts w:ascii="Times New Roman" w:hAnsi="Times New Roman" w:eastAsia="宋体"/>
      <w:b/>
      <w:bCs/>
      <w:smallCaps/>
      <w:spacing w:val="5"/>
    </w:rPr>
  </w:style>
  <w:style w:type="character" w:customStyle="1" w:styleId="111">
    <w:name w:val="font71"/>
    <w:basedOn w:val="44"/>
    <w:qFormat/>
    <w:uiPriority w:val="0"/>
    <w:rPr>
      <w:rFonts w:hint="eastAsia" w:ascii="宋体" w:hAnsi="宋体" w:eastAsia="宋体" w:cs="宋体"/>
      <w:color w:val="000000"/>
      <w:sz w:val="18"/>
      <w:szCs w:val="18"/>
      <w:u w:val="none"/>
    </w:rPr>
  </w:style>
  <w:style w:type="paragraph" w:customStyle="1" w:styleId="1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15">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6">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17">
    <w:name w:val="样式 标题 5 + 五号 居中 段前: 1.5 磅 段后: 1.5 磅 行距: 多倍行距 1.57 字行"/>
    <w:basedOn w:val="8"/>
    <w:qFormat/>
    <w:uiPriority w:val="0"/>
    <w:pPr>
      <w:widowControl w:val="0"/>
      <w:tabs>
        <w:tab w:val="left" w:pos="360"/>
      </w:tabs>
      <w:spacing w:before="30" w:after="30" w:line="377" w:lineRule="auto"/>
      <w:jc w:val="center"/>
    </w:pPr>
    <w:rPr>
      <w:rFonts w:cs="宋体"/>
      <w:kern w:val="2"/>
      <w:sz w:val="21"/>
      <w:szCs w:val="20"/>
    </w:rPr>
  </w:style>
  <w:style w:type="character" w:customStyle="1" w:styleId="118">
    <w:name w:val="标题 字符"/>
    <w:link w:val="38"/>
    <w:qFormat/>
    <w:uiPriority w:val="0"/>
    <w:rPr>
      <w:rFonts w:ascii="Cambria" w:hAnsi="Cambria"/>
      <w:b/>
      <w:bCs/>
      <w:sz w:val="36"/>
      <w:szCs w:val="32"/>
    </w:rPr>
  </w:style>
  <w:style w:type="character" w:customStyle="1" w:styleId="119">
    <w:name w:val="标题 Char1"/>
    <w:basedOn w:val="44"/>
    <w:qFormat/>
    <w:uiPriority w:val="10"/>
    <w:rPr>
      <w:rFonts w:asciiTheme="majorHAnsi" w:hAnsiTheme="majorHAnsi" w:cstheme="majorBidi"/>
      <w:b/>
      <w:bCs/>
      <w:kern w:val="2"/>
      <w:sz w:val="32"/>
      <w:szCs w:val="32"/>
    </w:rPr>
  </w:style>
  <w:style w:type="paragraph" w:customStyle="1" w:styleId="120">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21">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22">
    <w:name w:val="列出段落 字符"/>
    <w:qFormat/>
    <w:locked/>
    <w:uiPriority w:val="34"/>
    <w:rPr>
      <w:kern w:val="2"/>
      <w:sz w:val="24"/>
      <w:szCs w:val="24"/>
    </w:rPr>
  </w:style>
  <w:style w:type="paragraph" w:customStyle="1" w:styleId="12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28">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29">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30">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31">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2">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3">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4">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5">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6">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7">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8">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9">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40">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41">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42">
    <w:name w:val="fontstyle01"/>
    <w:basedOn w:val="44"/>
    <w:qFormat/>
    <w:uiPriority w:val="0"/>
    <w:rPr>
      <w:rFonts w:hint="eastAsia" w:ascii="宋体" w:hAnsi="宋体" w:eastAsia="宋体"/>
      <w:color w:val="000000"/>
      <w:sz w:val="28"/>
      <w:szCs w:val="28"/>
    </w:rPr>
  </w:style>
  <w:style w:type="character" w:customStyle="1" w:styleId="143">
    <w:name w:val="fontstyle21"/>
    <w:basedOn w:val="44"/>
    <w:qFormat/>
    <w:uiPriority w:val="0"/>
    <w:rPr>
      <w:rFonts w:hint="default" w:ascii="TimesNewRomanPSMT" w:hAnsi="TimesNewRomanPSMT"/>
      <w:color w:val="000000"/>
      <w:sz w:val="28"/>
      <w:szCs w:val="28"/>
    </w:rPr>
  </w:style>
  <w:style w:type="table" w:customStyle="1" w:styleId="144">
    <w:name w:val="网格表 5 深色 - 着色 11"/>
    <w:basedOn w:val="42"/>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45">
    <w:name w:val="修订1"/>
    <w:hidden/>
    <w:semiHidden/>
    <w:qFormat/>
    <w:uiPriority w:val="99"/>
    <w:rPr>
      <w:rFonts w:ascii="Times New Roman" w:hAnsi="Times New Roman" w:eastAsia="楷体" w:cs="Times New Roman"/>
      <w:sz w:val="28"/>
      <w:lang w:val="en-US" w:eastAsia="zh-CN" w:bidi="ar-SA"/>
    </w:rPr>
  </w:style>
  <w:style w:type="paragraph" w:customStyle="1" w:styleId="146">
    <w:name w:val="列出段落"/>
    <w:basedOn w:val="1"/>
    <w:qFormat/>
    <w:uiPriority w:val="0"/>
    <w:pPr>
      <w:ind w:firstLine="420" w:firstLineChars="200"/>
    </w:pPr>
    <w:rPr>
      <w:szCs w:val="24"/>
    </w:rPr>
  </w:style>
  <w:style w:type="character" w:customStyle="1" w:styleId="147">
    <w:name w:val="mini-outputtext1"/>
    <w:basedOn w:val="44"/>
    <w:qFormat/>
    <w:uiPriority w:val="0"/>
  </w:style>
  <w:style w:type="paragraph" w:customStyle="1" w:styleId="148">
    <w:name w:val="List Paragraph_5bffc895-034f-4de1-b636-ffb285cb1a9a"/>
    <w:basedOn w:val="1"/>
    <w:qFormat/>
    <w:uiPriority w:val="34"/>
    <w:pPr>
      <w:ind w:firstLine="420" w:firstLineChars="200"/>
    </w:pPr>
  </w:style>
  <w:style w:type="paragraph" w:customStyle="1" w:styleId="149">
    <w:name w:val="正文格式"/>
    <w:basedOn w:val="1"/>
    <w:qFormat/>
    <w:uiPriority w:val="0"/>
    <w:pPr>
      <w:adjustRightInd w:val="0"/>
      <w:snapToGrid w:val="0"/>
      <w:spacing w:line="400" w:lineRule="atLeast"/>
      <w:ind w:firstLine="482"/>
      <w:textAlignment w:val="baseline"/>
    </w:pPr>
  </w:style>
  <w:style w:type="table" w:customStyle="1" w:styleId="150">
    <w:name w:val="TableGrid"/>
    <w:qFormat/>
    <w:uiPriority w:val="0"/>
    <w:rPr>
      <w:kern w:val="2"/>
      <w:sz w:val="21"/>
      <w:szCs w:val="22"/>
    </w:rPr>
    <w:tblPr>
      <w:tblCellMar>
        <w:top w:w="0" w:type="dxa"/>
        <w:left w:w="0" w:type="dxa"/>
        <w:bottom w:w="0" w:type="dxa"/>
        <w:right w:w="0" w:type="dxa"/>
      </w:tblCellMar>
    </w:tblPr>
  </w:style>
  <w:style w:type="paragraph" w:customStyle="1" w:styleId="151">
    <w:name w:val="Char1"/>
    <w:basedOn w:val="1"/>
    <w:qFormat/>
    <w:uiPriority w:val="0"/>
    <w:pPr>
      <w:tabs>
        <w:tab w:val="left" w:pos="360"/>
      </w:tabs>
      <w:ind w:left="360" w:hanging="360" w:hangingChars="200"/>
    </w:pPr>
    <w:rPr>
      <w:szCs w:val="24"/>
    </w:rPr>
  </w:style>
  <w:style w:type="paragraph" w:customStyle="1" w:styleId="152">
    <w:name w:val="HTML Preformatted"/>
    <w:basedOn w:val="1"/>
    <w:qFormat/>
    <w:uiPriority w:val="0"/>
    <w:rPr>
      <w:rFonts w:ascii="Courier New" w:hAnsi="Courier New"/>
      <w:sz w:val="20"/>
    </w:rPr>
  </w:style>
  <w:style w:type="paragraph" w:customStyle="1" w:styleId="153">
    <w:name w:val="正文 New"/>
    <w:qFormat/>
    <w:uiPriority w:val="99"/>
    <w:pPr>
      <w:widowControl w:val="0"/>
      <w:jc w:val="both"/>
    </w:pPr>
    <w:rPr>
      <w:rFonts w:ascii="Calibri" w:hAnsi="Calibri" w:eastAsia="宋体" w:cs="Times New Roman"/>
      <w:lang w:val="en-US" w:eastAsia="zh-CN" w:bidi="ar-SA"/>
    </w:rPr>
  </w:style>
  <w:style w:type="paragraph" w:customStyle="1" w:styleId="154">
    <w:name w:val="_正文"/>
    <w:basedOn w:val="1"/>
    <w:qFormat/>
    <w:uiPriority w:val="0"/>
    <w:pPr>
      <w:widowControl w:val="0"/>
      <w:adjustRightInd/>
      <w:snapToGrid/>
      <w:spacing w:before="20" w:after="0" w:line="360" w:lineRule="auto"/>
      <w:ind w:firstLine="200" w:firstLineChars="200"/>
      <w:jc w:val="both"/>
    </w:pPr>
    <w:rPr>
      <w:rFonts w:ascii="宋体" w:hAnsi="宋体"/>
      <w:sz w:val="20"/>
      <w:szCs w:val="20"/>
    </w:rPr>
  </w:style>
  <w:style w:type="character" w:customStyle="1" w:styleId="155">
    <w:name w:val="NormalCharacter"/>
    <w:link w:val="1"/>
    <w:qFormat/>
    <w:uiPriority w:val="0"/>
    <w:rPr>
      <w:rFonts w:ascii="Times New Roman" w:hAnsi="Times New Roman" w:eastAsia="宋体" w:cs="Times New Roman"/>
      <w:kern w:val="2"/>
      <w:sz w:val="21"/>
      <w:szCs w:val="22"/>
      <w:lang w:val="en-US" w:eastAsia="zh-CN" w:bidi="ar-SA"/>
    </w:rPr>
  </w:style>
  <w:style w:type="paragraph" w:customStyle="1" w:styleId="156">
    <w:name w:val="_Style 9"/>
    <w:basedOn w:val="20"/>
    <w:next w:val="41"/>
    <w:unhideWhenUsed/>
    <w:qFormat/>
    <w:uiPriority w:val="99"/>
    <w:pPr>
      <w:spacing w:after="0"/>
      <w:ind w:left="0" w:leftChars="0" w:firstLine="420" w:firstLineChars="200"/>
    </w:pPr>
    <w:rPr>
      <w:rFonts w:ascii="Arial" w:hAnsi="Arial" w:eastAsia="仿宋_GB2312"/>
      <w:sz w:val="28"/>
      <w:szCs w:val="20"/>
    </w:rPr>
  </w:style>
  <w:style w:type="character" w:customStyle="1" w:styleId="157">
    <w:name w:val="font101"/>
    <w:basedOn w:val="44"/>
    <w:qFormat/>
    <w:uiPriority w:val="0"/>
    <w:rPr>
      <w:rFonts w:hint="eastAsia" w:ascii="宋体" w:hAnsi="宋体" w:eastAsia="宋体" w:cs="宋体"/>
      <w:color w:val="333333"/>
      <w:sz w:val="21"/>
      <w:szCs w:val="21"/>
      <w:u w:val="none"/>
    </w:rPr>
  </w:style>
  <w:style w:type="character" w:customStyle="1" w:styleId="158">
    <w:name w:val="font111"/>
    <w:basedOn w:val="44"/>
    <w:qFormat/>
    <w:uiPriority w:val="0"/>
    <w:rPr>
      <w:rFonts w:hint="eastAsia" w:ascii="宋体" w:hAnsi="宋体" w:eastAsia="宋体" w:cs="宋体"/>
      <w:color w:val="000000"/>
      <w:sz w:val="20"/>
      <w:szCs w:val="20"/>
      <w:u w:val="single"/>
    </w:rPr>
  </w:style>
  <w:style w:type="character" w:customStyle="1" w:styleId="159">
    <w:name w:val="layui-layer-tabnow"/>
    <w:basedOn w:val="44"/>
    <w:qFormat/>
    <w:uiPriority w:val="0"/>
    <w:rPr>
      <w:bdr w:val="single" w:color="CCCCCC" w:sz="6" w:space="0"/>
      <w:shd w:val="clear" w:fill="FFFFFF"/>
    </w:rPr>
  </w:style>
  <w:style w:type="character" w:customStyle="1" w:styleId="160">
    <w:name w:val="first-child"/>
    <w:basedOn w:val="44"/>
    <w:qFormat/>
    <w:uiPriority w:val="0"/>
  </w:style>
  <w:style w:type="paragraph" w:customStyle="1" w:styleId="161">
    <w:name w:val="首行缩进"/>
    <w:basedOn w:val="1"/>
    <w:qFormat/>
    <w:uiPriority w:val="0"/>
    <w:pPr>
      <w:spacing w:line="360" w:lineRule="auto"/>
      <w:ind w:firstLine="480" w:firstLineChars="200"/>
    </w:pPr>
    <w:rPr>
      <w:rFonts w:ascii="Calibri" w:hAnsi="Calibri" w:cs="Times New Roman"/>
      <w:sz w:val="24"/>
      <w:lang w:val="zh-CN"/>
    </w:rPr>
  </w:style>
  <w:style w:type="paragraph" w:customStyle="1" w:styleId="162">
    <w:name w:val="无间隔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63">
    <w:name w:val="Heading2"/>
    <w:basedOn w:val="1"/>
    <w:next w:val="1"/>
    <w:qFormat/>
    <w:uiPriority w:val="0"/>
    <w:pPr>
      <w:keepNext/>
      <w:keepLines/>
      <w:numPr>
        <w:ilvl w:val="1"/>
        <w:numId w:val="2"/>
      </w:numPr>
      <w:spacing w:before="20" w:after="20" w:line="360" w:lineRule="auto"/>
      <w:jc w:val="left"/>
    </w:pPr>
    <w:rPr>
      <w:rFonts w:eastAsia="微软雅黑" w:cs="微软雅黑"/>
      <w:b/>
      <w:bCs/>
      <w:sz w:val="30"/>
      <w:szCs w:val="30"/>
    </w:rPr>
  </w:style>
  <w:style w:type="paragraph" w:customStyle="1" w:styleId="164">
    <w:name w:val="null3"/>
    <w:hidden/>
    <w:qFormat/>
    <w:uiPriority w:val="0"/>
    <w:rPr>
      <w:rFonts w:hint="eastAsia" w:asciiTheme="minorHAnsi" w:hAnsiTheme="minorHAnsi" w:eastAsiaTheme="minorEastAsia" w:cstheme="minorBidi"/>
      <w:lang w:val="en-US" w:eastAsia="zh-Hans"/>
    </w:rPr>
  </w:style>
  <w:style w:type="table" w:customStyle="1" w:styleId="165">
    <w:name w:val="网格型2"/>
    <w:basedOn w:val="42"/>
    <w:qFormat/>
    <w:uiPriority w:val="39"/>
    <w:rPr>
      <w:rFonts w:ascii="宋体" w:hAnsi="宋体" w:cs="Times New Roman (正文 CS 字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方案正文"/>
    <w:basedOn w:val="1"/>
    <w:qFormat/>
    <w:uiPriority w:val="99"/>
    <w:pPr>
      <w:spacing w:before="120"/>
      <w:ind w:firstLine="425" w:firstLineChars="177"/>
    </w:pPr>
    <w:rPr>
      <w:rFonts w:ascii="华文细黑" w:hAnsi="华文细黑" w:eastAsia="华文细黑"/>
    </w:rPr>
  </w:style>
  <w:style w:type="paragraph" w:customStyle="1" w:styleId="167">
    <w:name w:val="列表段落1"/>
    <w:basedOn w:val="1"/>
    <w:qFormat/>
    <w:uiPriority w:val="34"/>
    <w:pPr>
      <w:ind w:firstLine="420" w:firstLineChars="200"/>
    </w:pPr>
    <w:rPr>
      <w:rFonts w:ascii="Calibri" w:hAnsi="Calibri"/>
    </w:rPr>
  </w:style>
  <w:style w:type="paragraph" w:customStyle="1" w:styleId="168">
    <w:name w:val="正文（缩进 2 字符）"/>
    <w:basedOn w:val="1"/>
    <w:qFormat/>
    <w:uiPriority w:val="0"/>
    <w:pPr>
      <w:widowControl/>
      <w:adjustRightInd/>
      <w:spacing w:line="400" w:lineRule="exact"/>
      <w:ind w:firstLine="200" w:firstLineChars="200"/>
      <w:textAlignment w:val="auto"/>
    </w:pPr>
    <w:rPr>
      <w:rFonts w:ascii="Calibri Light" w:hAnsi="Calibri Light" w:eastAsia="华文仿宋"/>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73</Pages>
  <Words>14006</Words>
  <Characters>15217</Characters>
  <Lines>349</Lines>
  <Paragraphs>98</Paragraphs>
  <TotalTime>486</TotalTime>
  <ScaleCrop>false</ScaleCrop>
  <LinksUpToDate>false</LinksUpToDate>
  <CharactersWithSpaces>15367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2022-09-21T05:25:00Z</dcterms:created>
  <dc:creator>Administrator</dc:creator>
  <cp:lastModifiedBy>WPS_1528011989</cp:lastModifiedBy>
  <cp:lastPrinted>2026-02-10T02:35:00Z</cp:lastPrinted>
  <dcterms:modified xsi:type="dcterms:W3CDTF">2026-03-04T09:18:02Z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33B469AFE1D84FF8B75238335BBCC1D5</vt:lpwstr>
  </property>
  <property fmtid="{D5CDD505-2E9C-101B-9397-08002B2CF9AE}" pid="4" name="commondata">
    <vt:lpwstr>eyJoZGlkIjoiMDNmNjJmMTM4NGNmYWYwY2E1ZWU4NzlhMzFkMzM0ODgifQ==</vt:lpwstr>
  </property>
  <property fmtid="{D5CDD505-2E9C-101B-9397-08002B2CF9AE}" pid="5" name="KSOTemplateDocerSaveRecord">
    <vt:lpwstr>eyJoZGlkIjoiMDg1OGE3YTllNWRkNjgwY2M5ZDEwMmY0ODQzZDFhY2IiLCJ1c2VySWQiOiIzNzU3MTM1MjkifQ==</vt:lpwstr>
  </property>
</Properties>
</file>