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4E352">
      <w:pPr>
        <w:spacing w:line="560" w:lineRule="exact"/>
        <w:rPr>
          <w:rFonts w:hint="eastAsia" w:ascii="宋体" w:hAnsi="宋体" w:eastAsia="宋体" w:cs="宋体"/>
          <w:b/>
          <w:bCs/>
          <w:sz w:val="32"/>
          <w:szCs w:val="32"/>
          <w:lang w:eastAsia="zh-CN"/>
        </w:rPr>
      </w:pPr>
      <w:r>
        <w:rPr>
          <w:rFonts w:hint="eastAsia" w:ascii="宋体" w:hAnsi="宋体" w:eastAsia="宋体" w:cs="宋体"/>
          <w:b/>
          <w:bCs/>
          <w:sz w:val="32"/>
          <w:szCs w:val="32"/>
        </w:rPr>
        <w:t>项目编号：</w:t>
      </w:r>
      <w:r>
        <w:rPr>
          <w:rFonts w:hint="eastAsia" w:ascii="宋体" w:hAnsi="宋体" w:eastAsia="宋体" w:cs="宋体"/>
          <w:b/>
          <w:bCs/>
          <w:sz w:val="32"/>
          <w:szCs w:val="32"/>
          <w:lang w:eastAsia="zh-CN"/>
        </w:rPr>
        <w:t>ZMZB2026HHYY-03</w:t>
      </w:r>
    </w:p>
    <w:p w14:paraId="29D317E4">
      <w:pPr>
        <w:jc w:val="center"/>
        <w:rPr>
          <w:rFonts w:ascii="宋体" w:hAnsi="宋体" w:eastAsia="宋体" w:cs="宋体"/>
          <w:sz w:val="44"/>
          <w:szCs w:val="44"/>
        </w:rPr>
      </w:pPr>
    </w:p>
    <w:p w14:paraId="06D6B30E">
      <w:pPr>
        <w:jc w:val="both"/>
        <w:rPr>
          <w:rFonts w:ascii="宋体" w:hAnsi="宋体" w:eastAsia="宋体" w:cs="宋体"/>
          <w:sz w:val="52"/>
          <w:szCs w:val="52"/>
        </w:rPr>
      </w:pPr>
    </w:p>
    <w:p w14:paraId="15164AA8">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西安市红会医院</w:t>
      </w:r>
    </w:p>
    <w:p w14:paraId="2D73500C">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配置心身医学科设备一批</w:t>
      </w:r>
    </w:p>
    <w:p w14:paraId="1F2E7807">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采购项目</w:t>
      </w:r>
    </w:p>
    <w:p w14:paraId="685814C9">
      <w:pPr>
        <w:jc w:val="center"/>
        <w:rPr>
          <w:rFonts w:ascii="宋体" w:hAnsi="宋体" w:eastAsia="宋体" w:cs="宋体"/>
          <w:b/>
          <w:bCs/>
          <w:sz w:val="56"/>
          <w:szCs w:val="56"/>
        </w:rPr>
      </w:pPr>
    </w:p>
    <w:p w14:paraId="4F1C821C">
      <w:pPr>
        <w:jc w:val="center"/>
        <w:rPr>
          <w:rFonts w:ascii="宋体" w:hAnsi="宋体" w:eastAsia="宋体" w:cs="宋体"/>
          <w:b/>
          <w:bCs/>
          <w:sz w:val="56"/>
          <w:szCs w:val="56"/>
        </w:rPr>
      </w:pPr>
    </w:p>
    <w:p w14:paraId="16F46C9C">
      <w:pPr>
        <w:jc w:val="center"/>
        <w:rPr>
          <w:rFonts w:hint="eastAsia" w:ascii="宋体" w:hAnsi="宋体" w:eastAsia="宋体" w:cs="宋体"/>
          <w:b/>
          <w:bCs/>
          <w:sz w:val="56"/>
          <w:szCs w:val="56"/>
        </w:rPr>
      </w:pPr>
    </w:p>
    <w:p w14:paraId="14A366C6">
      <w:pPr>
        <w:jc w:val="center"/>
        <w:rPr>
          <w:rFonts w:ascii="宋体" w:hAnsi="宋体" w:eastAsia="宋体" w:cs="宋体"/>
          <w:b/>
          <w:bCs/>
          <w:sz w:val="72"/>
          <w:szCs w:val="72"/>
        </w:rPr>
      </w:pPr>
      <w:r>
        <w:rPr>
          <w:rFonts w:hint="eastAsia" w:ascii="宋体" w:hAnsi="宋体" w:eastAsia="宋体" w:cs="宋体"/>
          <w:b/>
          <w:bCs/>
          <w:sz w:val="56"/>
          <w:szCs w:val="56"/>
        </w:rPr>
        <w:t>招标文件</w:t>
      </w:r>
    </w:p>
    <w:p w14:paraId="5576DA3F">
      <w:pPr>
        <w:spacing w:line="560" w:lineRule="exact"/>
        <w:ind w:firstLine="816" w:firstLineChars="200"/>
        <w:jc w:val="both"/>
        <w:rPr>
          <w:rFonts w:ascii="宋体" w:hAnsi="宋体" w:eastAsia="宋体" w:cs="宋体"/>
          <w:b/>
          <w:bCs/>
          <w:sz w:val="40"/>
          <w:szCs w:val="40"/>
        </w:rPr>
      </w:pPr>
    </w:p>
    <w:p w14:paraId="5209C8E2">
      <w:pPr>
        <w:spacing w:line="560" w:lineRule="exact"/>
        <w:jc w:val="both"/>
        <w:rPr>
          <w:rFonts w:ascii="宋体" w:hAnsi="宋体" w:eastAsia="宋体" w:cs="宋体"/>
          <w:b/>
          <w:bCs/>
          <w:sz w:val="40"/>
          <w:szCs w:val="40"/>
        </w:rPr>
      </w:pPr>
    </w:p>
    <w:p w14:paraId="6D15A6EB">
      <w:pPr>
        <w:spacing w:line="560" w:lineRule="exact"/>
        <w:ind w:firstLine="816" w:firstLineChars="200"/>
        <w:jc w:val="both"/>
        <w:rPr>
          <w:rFonts w:ascii="宋体" w:hAnsi="宋体" w:eastAsia="宋体" w:cs="宋体"/>
          <w:b/>
          <w:bCs/>
          <w:sz w:val="40"/>
          <w:szCs w:val="40"/>
        </w:rPr>
      </w:pPr>
    </w:p>
    <w:p w14:paraId="523B8003">
      <w:pPr>
        <w:spacing w:line="560" w:lineRule="exact"/>
        <w:ind w:firstLine="816" w:firstLineChars="200"/>
        <w:jc w:val="both"/>
        <w:rPr>
          <w:rFonts w:ascii="宋体" w:hAnsi="宋体" w:eastAsia="宋体" w:cs="宋体"/>
          <w:b/>
          <w:bCs/>
          <w:sz w:val="40"/>
          <w:szCs w:val="40"/>
        </w:rPr>
      </w:pPr>
    </w:p>
    <w:p w14:paraId="0BD514F7">
      <w:pPr>
        <w:spacing w:line="560" w:lineRule="exact"/>
        <w:ind w:firstLine="816" w:firstLineChars="200"/>
        <w:jc w:val="both"/>
        <w:rPr>
          <w:rFonts w:ascii="宋体" w:hAnsi="宋体" w:eastAsia="宋体" w:cs="宋体"/>
          <w:b/>
          <w:bCs/>
          <w:sz w:val="40"/>
          <w:szCs w:val="40"/>
        </w:rPr>
      </w:pPr>
    </w:p>
    <w:p w14:paraId="749A453F">
      <w:pPr>
        <w:spacing w:line="560" w:lineRule="exact"/>
        <w:ind w:firstLine="816" w:firstLineChars="200"/>
        <w:jc w:val="both"/>
        <w:rPr>
          <w:rFonts w:ascii="宋体" w:hAnsi="宋体" w:eastAsia="宋体" w:cs="宋体"/>
          <w:b/>
          <w:bCs/>
          <w:sz w:val="40"/>
          <w:szCs w:val="40"/>
        </w:rPr>
      </w:pPr>
    </w:p>
    <w:p w14:paraId="4EBFB6D4">
      <w:pPr>
        <w:spacing w:line="560" w:lineRule="exact"/>
        <w:ind w:firstLine="656" w:firstLineChars="200"/>
        <w:jc w:val="center"/>
        <w:rPr>
          <w:rFonts w:ascii="宋体" w:hAnsi="宋体" w:eastAsia="宋体" w:cs="宋体"/>
          <w:sz w:val="32"/>
          <w:szCs w:val="32"/>
        </w:rPr>
      </w:pPr>
    </w:p>
    <w:p w14:paraId="559D3DFF">
      <w:pPr>
        <w:spacing w:line="560" w:lineRule="exact"/>
        <w:ind w:firstLine="656" w:firstLineChars="200"/>
        <w:jc w:val="center"/>
        <w:rPr>
          <w:rFonts w:ascii="宋体" w:hAnsi="宋体" w:eastAsia="宋体" w:cs="宋体"/>
          <w:sz w:val="32"/>
          <w:szCs w:val="32"/>
        </w:rPr>
      </w:pPr>
    </w:p>
    <w:p w14:paraId="3D6A234E">
      <w:pPr>
        <w:spacing w:line="560" w:lineRule="exact"/>
        <w:jc w:val="center"/>
        <w:rPr>
          <w:rFonts w:ascii="宋体" w:hAnsi="宋体" w:eastAsia="宋体" w:cs="宋体"/>
          <w:sz w:val="32"/>
          <w:szCs w:val="32"/>
        </w:rPr>
      </w:pPr>
      <w:r>
        <w:rPr>
          <w:rFonts w:hint="eastAsia" w:ascii="宋体" w:hAnsi="宋体" w:eastAsia="宋体" w:cs="宋体"/>
          <w:sz w:val="32"/>
          <w:szCs w:val="32"/>
        </w:rPr>
        <w:t>陕西卓佲项目管理有限公司</w:t>
      </w:r>
    </w:p>
    <w:p w14:paraId="3CDCED0F">
      <w:pPr>
        <w:spacing w:line="560" w:lineRule="exact"/>
        <w:jc w:val="center"/>
        <w:rPr>
          <w:rFonts w:ascii="宋体" w:hAnsi="宋体" w:eastAsia="宋体" w:cs="宋体"/>
          <w:sz w:val="32"/>
          <w:szCs w:val="32"/>
        </w:rPr>
      </w:pPr>
      <w:r>
        <w:rPr>
          <w:rFonts w:hint="eastAsia" w:ascii="宋体" w:hAnsi="宋体" w:eastAsia="宋体" w:cs="宋体"/>
          <w:sz w:val="32"/>
          <w:szCs w:val="32"/>
          <w:lang w:val="en-US" w:eastAsia="zh-CN"/>
        </w:rPr>
        <w:t>2026年1月</w:t>
      </w:r>
      <w:r>
        <w:rPr>
          <w:rFonts w:hint="eastAsia" w:ascii="宋体" w:hAnsi="宋体" w:eastAsia="宋体" w:cs="宋体"/>
          <w:sz w:val="32"/>
          <w:szCs w:val="32"/>
        </w:rPr>
        <w:br w:type="page"/>
      </w:r>
    </w:p>
    <w:sdt>
      <w:sdtPr>
        <w:rPr>
          <w:rFonts w:ascii="宋体" w:hAnsi="宋体" w:eastAsia="宋体"/>
          <w:sz w:val="21"/>
        </w:rPr>
        <w:id w:val="147473170"/>
        <w:docPartObj>
          <w:docPartGallery w:val="Table of Contents"/>
          <w:docPartUnique/>
        </w:docPartObj>
      </w:sdtPr>
      <w:sdtEndPr>
        <w:rPr>
          <w:rFonts w:ascii="宋体" w:hAnsi="宋体" w:eastAsia="宋体"/>
          <w:sz w:val="21"/>
        </w:rPr>
      </w:sdtEndPr>
      <w:sdtContent>
        <w:p w14:paraId="2505A070">
          <w:pPr>
            <w:jc w:val="center"/>
            <w:rPr>
              <w:sz w:val="44"/>
              <w:szCs w:val="44"/>
            </w:rPr>
          </w:pPr>
          <w:bookmarkStart w:id="0" w:name="_Toc100219612"/>
          <w:r>
            <w:rPr>
              <w:rFonts w:ascii="宋体" w:hAnsi="宋体" w:eastAsia="宋体"/>
              <w:sz w:val="36"/>
              <w:szCs w:val="44"/>
            </w:rPr>
            <w:t>目录</w:t>
          </w:r>
        </w:p>
        <w:p w14:paraId="6D638689">
          <w:pPr>
            <w:pStyle w:val="30"/>
            <w:tabs>
              <w:tab w:val="right" w:leader="dot" w:pos="8300"/>
            </w:tabs>
            <w:ind w:left="49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fldChar w:fldCharType="begin"/>
          </w:r>
          <w:r>
            <w:instrText xml:space="preserve"> HYPERLINK \l "_Toc30195" </w:instrText>
          </w:r>
          <w:r>
            <w:fldChar w:fldCharType="separate"/>
          </w:r>
          <w:r>
            <w:rPr>
              <w:rFonts w:hint="eastAsia" w:ascii="宋体" w:hAnsi="宋体" w:eastAsia="宋体" w:cs="宋体"/>
            </w:rPr>
            <w:t>第一章  投标邀请函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_Toc30195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2D2CD43">
          <w:pPr>
            <w:pStyle w:val="30"/>
            <w:tabs>
              <w:tab w:val="right" w:leader="dot" w:pos="8300"/>
            </w:tabs>
            <w:ind w:left="497"/>
            <w:rPr>
              <w:rFonts w:ascii="宋体" w:hAnsi="宋体" w:eastAsia="宋体" w:cs="宋体"/>
            </w:rPr>
          </w:pPr>
          <w:r>
            <w:fldChar w:fldCharType="begin"/>
          </w:r>
          <w:r>
            <w:instrText xml:space="preserve"> HYPERLINK \l "_Toc6116" </w:instrText>
          </w:r>
          <w:r>
            <w:fldChar w:fldCharType="separate"/>
          </w:r>
          <w:r>
            <w:rPr>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_Toc6116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7BF8EA54">
          <w:pPr>
            <w:pStyle w:val="30"/>
            <w:tabs>
              <w:tab w:val="right" w:leader="dot" w:pos="8300"/>
            </w:tabs>
            <w:ind w:left="497"/>
            <w:rPr>
              <w:rFonts w:ascii="宋体" w:hAnsi="宋体" w:eastAsia="宋体" w:cs="宋体"/>
            </w:rPr>
          </w:pPr>
          <w:r>
            <w:fldChar w:fldCharType="begin"/>
          </w:r>
          <w:r>
            <w:instrText xml:space="preserve"> HYPERLINK \l "_Toc31001" </w:instrText>
          </w:r>
          <w:r>
            <w:fldChar w:fldCharType="separate"/>
          </w:r>
          <w:r>
            <w:rPr>
              <w:rFonts w:hint="eastAsia" w:ascii="宋体" w:hAnsi="宋体" w:eastAsia="宋体" w:cs="宋体"/>
            </w:rPr>
            <w:t>〖前附表〗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_Toc31001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6C15E6D8">
          <w:pPr>
            <w:pStyle w:val="30"/>
            <w:tabs>
              <w:tab w:val="right" w:leader="dot" w:pos="8300"/>
            </w:tabs>
            <w:ind w:left="497"/>
            <w:rPr>
              <w:rFonts w:ascii="宋体" w:hAnsi="宋体" w:eastAsia="宋体" w:cs="宋体"/>
            </w:rPr>
          </w:pPr>
          <w:r>
            <w:fldChar w:fldCharType="begin"/>
          </w:r>
          <w:r>
            <w:instrText xml:space="preserve"> HYPERLINK \l "_Toc28366" </w:instrText>
          </w:r>
          <w:r>
            <w:fldChar w:fldCharType="separate"/>
          </w:r>
          <w:r>
            <w:rPr>
              <w:rFonts w:hint="eastAsia" w:ascii="宋体" w:hAnsi="宋体" w:eastAsia="宋体" w:cs="宋体"/>
            </w:rPr>
            <w:t>一、有关定义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_Toc28366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2A23D219">
          <w:pPr>
            <w:pStyle w:val="30"/>
            <w:tabs>
              <w:tab w:val="right" w:leader="dot" w:pos="8300"/>
            </w:tabs>
            <w:ind w:left="497"/>
            <w:rPr>
              <w:rFonts w:ascii="宋体" w:hAnsi="宋体" w:eastAsia="宋体" w:cs="宋体"/>
            </w:rPr>
          </w:pPr>
          <w:r>
            <w:fldChar w:fldCharType="begin"/>
          </w:r>
          <w:r>
            <w:instrText xml:space="preserve"> HYPERLINK \l "_Toc13920" </w:instrText>
          </w:r>
          <w:r>
            <w:fldChar w:fldCharType="separate"/>
          </w:r>
          <w:r>
            <w:rPr>
              <w:rFonts w:hint="eastAsia" w:ascii="宋体" w:hAnsi="宋体" w:eastAsia="宋体" w:cs="宋体"/>
            </w:rPr>
            <w:t>二、供应商注意事项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_Toc13920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5012535A">
          <w:pPr>
            <w:pStyle w:val="30"/>
            <w:tabs>
              <w:tab w:val="right" w:leader="dot" w:pos="8300"/>
            </w:tabs>
            <w:ind w:left="497"/>
            <w:rPr>
              <w:rFonts w:ascii="宋体" w:hAnsi="宋体" w:eastAsia="宋体" w:cs="宋体"/>
            </w:rPr>
          </w:pPr>
          <w:r>
            <w:fldChar w:fldCharType="begin"/>
          </w:r>
          <w:r>
            <w:instrText xml:space="preserve"> HYPERLINK \l "_Toc18315" </w:instrText>
          </w:r>
          <w:r>
            <w:fldChar w:fldCharType="separate"/>
          </w:r>
          <w:r>
            <w:rPr>
              <w:rFonts w:hint="eastAsia" w:ascii="宋体" w:hAnsi="宋体" w:eastAsia="宋体" w:cs="宋体"/>
            </w:rPr>
            <w:t>三、招标文件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_Toc18315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14:paraId="145AB159">
          <w:pPr>
            <w:pStyle w:val="30"/>
            <w:tabs>
              <w:tab w:val="right" w:leader="dot" w:pos="8300"/>
            </w:tabs>
            <w:ind w:left="497"/>
            <w:rPr>
              <w:rFonts w:ascii="宋体" w:hAnsi="宋体" w:eastAsia="宋体" w:cs="宋体"/>
            </w:rPr>
          </w:pPr>
          <w:r>
            <w:fldChar w:fldCharType="begin"/>
          </w:r>
          <w:r>
            <w:instrText xml:space="preserve"> HYPERLINK \l "_Toc30360" </w:instrText>
          </w:r>
          <w:r>
            <w:fldChar w:fldCharType="separate"/>
          </w:r>
          <w:r>
            <w:rPr>
              <w:rFonts w:hint="eastAsia" w:ascii="宋体" w:hAnsi="宋体" w:eastAsia="宋体" w:cs="宋体"/>
            </w:rPr>
            <w:t>四、投标文件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_Toc30360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14:paraId="73A5C271">
          <w:pPr>
            <w:pStyle w:val="30"/>
            <w:tabs>
              <w:tab w:val="right" w:leader="dot" w:pos="8300"/>
            </w:tabs>
            <w:ind w:left="497"/>
            <w:rPr>
              <w:rFonts w:ascii="宋体" w:hAnsi="宋体" w:eastAsia="宋体" w:cs="宋体"/>
            </w:rPr>
          </w:pPr>
          <w:r>
            <w:fldChar w:fldCharType="begin"/>
          </w:r>
          <w:r>
            <w:instrText xml:space="preserve"> HYPERLINK \l "_Toc13111" </w:instrText>
          </w:r>
          <w:r>
            <w:fldChar w:fldCharType="separate"/>
          </w:r>
          <w:r>
            <w:rPr>
              <w:rFonts w:hint="eastAsia" w:ascii="宋体" w:hAnsi="宋体" w:eastAsia="宋体" w:cs="宋体"/>
            </w:rPr>
            <w:t>五、开标程序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_Toc13111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14:paraId="63969F48">
          <w:pPr>
            <w:pStyle w:val="30"/>
            <w:tabs>
              <w:tab w:val="right" w:leader="dot" w:pos="8300"/>
            </w:tabs>
            <w:ind w:left="497"/>
            <w:rPr>
              <w:rFonts w:ascii="宋体" w:hAnsi="宋体" w:eastAsia="宋体" w:cs="宋体"/>
            </w:rPr>
          </w:pPr>
          <w:r>
            <w:fldChar w:fldCharType="begin"/>
          </w:r>
          <w:r>
            <w:instrText xml:space="preserve"> HYPERLINK \l "_Toc2998" </w:instrText>
          </w:r>
          <w:r>
            <w:fldChar w:fldCharType="separate"/>
          </w:r>
          <w:r>
            <w:rPr>
              <w:rFonts w:hint="eastAsia" w:ascii="宋体" w:hAnsi="宋体" w:eastAsia="宋体" w:cs="宋体"/>
            </w:rPr>
            <w:t>六、资格审查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_Toc2998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14:paraId="248675D4">
          <w:pPr>
            <w:pStyle w:val="30"/>
            <w:tabs>
              <w:tab w:val="right" w:leader="dot" w:pos="8300"/>
            </w:tabs>
            <w:ind w:left="497"/>
            <w:rPr>
              <w:rFonts w:ascii="宋体" w:hAnsi="宋体" w:eastAsia="宋体" w:cs="宋体"/>
            </w:rPr>
          </w:pPr>
          <w:r>
            <w:fldChar w:fldCharType="begin"/>
          </w:r>
          <w:r>
            <w:instrText xml:space="preserve"> HYPERLINK \l "_Toc21529" </w:instrText>
          </w:r>
          <w:r>
            <w:fldChar w:fldCharType="separate"/>
          </w:r>
          <w:r>
            <w:rPr>
              <w:rFonts w:hint="eastAsia" w:ascii="宋体" w:hAnsi="宋体" w:eastAsia="宋体" w:cs="宋体"/>
            </w:rPr>
            <w:t>七、评审方法和程序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_Toc21529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14:paraId="31E044D5">
          <w:pPr>
            <w:pStyle w:val="30"/>
            <w:tabs>
              <w:tab w:val="right" w:leader="dot" w:pos="8300"/>
            </w:tabs>
            <w:ind w:left="497"/>
            <w:rPr>
              <w:rFonts w:ascii="宋体" w:hAnsi="宋体" w:eastAsia="宋体" w:cs="宋体"/>
            </w:rPr>
          </w:pPr>
          <w:r>
            <w:fldChar w:fldCharType="begin"/>
          </w:r>
          <w:r>
            <w:instrText xml:space="preserve"> HYPERLINK \l "_Toc20093" </w:instrText>
          </w:r>
          <w:r>
            <w:fldChar w:fldCharType="separate"/>
          </w:r>
          <w:r>
            <w:rPr>
              <w:rFonts w:hint="eastAsia" w:ascii="宋体" w:hAnsi="宋体" w:eastAsia="宋体" w:cs="宋体"/>
            </w:rPr>
            <w:t>八、中标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_Toc20093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14:paraId="2C02D8D7">
          <w:pPr>
            <w:pStyle w:val="30"/>
            <w:tabs>
              <w:tab w:val="right" w:leader="dot" w:pos="8300"/>
            </w:tabs>
            <w:ind w:left="497"/>
            <w:rPr>
              <w:rFonts w:ascii="宋体" w:hAnsi="宋体" w:eastAsia="宋体" w:cs="宋体"/>
            </w:rPr>
          </w:pPr>
          <w:r>
            <w:fldChar w:fldCharType="begin"/>
          </w:r>
          <w:r>
            <w:instrText xml:space="preserve"> HYPERLINK \l "_Toc18710" </w:instrText>
          </w:r>
          <w:r>
            <w:fldChar w:fldCharType="separate"/>
          </w:r>
          <w:r>
            <w:rPr>
              <w:rFonts w:hint="eastAsia" w:ascii="宋体" w:hAnsi="宋体" w:eastAsia="宋体" w:cs="宋体"/>
            </w:rPr>
            <w:t>九、合同签订、履行及验收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_Toc18710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14:paraId="60AB3977">
          <w:pPr>
            <w:pStyle w:val="30"/>
            <w:tabs>
              <w:tab w:val="right" w:leader="dot" w:pos="8300"/>
            </w:tabs>
            <w:ind w:left="497"/>
            <w:rPr>
              <w:rFonts w:ascii="宋体" w:hAnsi="宋体" w:eastAsia="宋体" w:cs="宋体"/>
            </w:rPr>
          </w:pPr>
          <w:r>
            <w:fldChar w:fldCharType="begin"/>
          </w:r>
          <w:r>
            <w:instrText xml:space="preserve"> HYPERLINK \l "_Toc11948" </w:instrText>
          </w:r>
          <w:r>
            <w:fldChar w:fldCharType="separate"/>
          </w:r>
          <w:r>
            <w:rPr>
              <w:rFonts w:hint="eastAsia" w:ascii="宋体" w:hAnsi="宋体" w:eastAsia="宋体" w:cs="宋体"/>
            </w:rPr>
            <w:t>十、废标及重新招标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_Toc11948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fldChar w:fldCharType="end"/>
          </w:r>
        </w:p>
        <w:p w14:paraId="4F9A7329">
          <w:pPr>
            <w:pStyle w:val="30"/>
            <w:tabs>
              <w:tab w:val="right" w:leader="dot" w:pos="8300"/>
            </w:tabs>
            <w:ind w:left="497"/>
            <w:rPr>
              <w:rFonts w:ascii="宋体" w:hAnsi="宋体" w:eastAsia="宋体" w:cs="宋体"/>
            </w:rPr>
          </w:pPr>
          <w:r>
            <w:fldChar w:fldCharType="begin"/>
          </w:r>
          <w:r>
            <w:instrText xml:space="preserve"> HYPERLINK \l "_Toc1462" </w:instrText>
          </w:r>
          <w:r>
            <w:fldChar w:fldCharType="separate"/>
          </w:r>
          <w:r>
            <w:rPr>
              <w:rFonts w:hint="eastAsia" w:ascii="宋体" w:hAnsi="宋体" w:eastAsia="宋体" w:cs="宋体"/>
            </w:rPr>
            <w:t>第三章  招标内容及要求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_Toc1462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14:paraId="71E3B321">
          <w:pPr>
            <w:pStyle w:val="30"/>
            <w:tabs>
              <w:tab w:val="right" w:leader="dot" w:pos="8300"/>
            </w:tabs>
            <w:ind w:left="497"/>
            <w:rPr>
              <w:rFonts w:ascii="宋体" w:hAnsi="宋体" w:eastAsia="宋体" w:cs="宋体"/>
            </w:rPr>
          </w:pPr>
          <w:r>
            <w:fldChar w:fldCharType="begin"/>
          </w:r>
          <w:r>
            <w:instrText xml:space="preserve"> HYPERLINK \l "_Toc4451" </w:instrText>
          </w:r>
          <w:r>
            <w:fldChar w:fldCharType="separate"/>
          </w:r>
          <w:r>
            <w:rPr>
              <w:rFonts w:hint="eastAsia" w:ascii="宋体" w:hAnsi="宋体" w:eastAsia="宋体" w:cs="宋体"/>
            </w:rPr>
            <w:t>第四章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_Toc4451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14:paraId="56FB3720">
          <w:pPr>
            <w:pStyle w:val="30"/>
            <w:tabs>
              <w:tab w:val="right" w:leader="dot" w:pos="8300"/>
            </w:tabs>
            <w:ind w:left="497"/>
            <w:rPr>
              <w:rFonts w:ascii="宋体" w:hAnsi="宋体" w:eastAsia="宋体" w:cs="宋体"/>
            </w:rPr>
          </w:pPr>
          <w:r>
            <w:fldChar w:fldCharType="begin"/>
          </w:r>
          <w:r>
            <w:instrText xml:space="preserve"> HYPERLINK \l "_Toc876" </w:instrText>
          </w:r>
          <w:r>
            <w:fldChar w:fldCharType="separate"/>
          </w:r>
          <w:r>
            <w:rPr>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_Toc876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fldChar w:fldCharType="end"/>
          </w:r>
        </w:p>
        <w:p w14:paraId="5EE9D74E">
          <w:pPr>
            <w:pStyle w:val="30"/>
            <w:tabs>
              <w:tab w:val="right" w:leader="dot" w:pos="8300"/>
            </w:tabs>
            <w:ind w:left="497"/>
            <w:rPr>
              <w:rFonts w:ascii="宋体" w:hAnsi="宋体" w:eastAsia="宋体" w:cs="宋体"/>
            </w:rPr>
          </w:pPr>
          <w:r>
            <w:fldChar w:fldCharType="begin"/>
          </w:r>
          <w:r>
            <w:instrText xml:space="preserve"> HYPERLINK \l "_Toc22486" </w:instrText>
          </w:r>
          <w:r>
            <w:fldChar w:fldCharType="separate"/>
          </w:r>
          <w:r>
            <w:rPr>
              <w:rFonts w:hint="eastAsia" w:ascii="宋体" w:hAnsi="宋体" w:eastAsia="宋体" w:cs="宋体"/>
            </w:rPr>
            <w:t>第一部分  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_Toc22486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14:paraId="484B60A3">
          <w:pPr>
            <w:pStyle w:val="30"/>
            <w:tabs>
              <w:tab w:val="right" w:leader="dot" w:pos="8300"/>
            </w:tabs>
            <w:ind w:left="497"/>
            <w:rPr>
              <w:rFonts w:ascii="宋体" w:hAnsi="宋体" w:eastAsia="宋体" w:cs="宋体"/>
            </w:rPr>
          </w:pPr>
          <w:r>
            <w:fldChar w:fldCharType="begin"/>
          </w:r>
          <w:r>
            <w:instrText xml:space="preserve"> HYPERLINK \l "_Toc24058" </w:instrText>
          </w:r>
          <w:r>
            <w:fldChar w:fldCharType="separate"/>
          </w:r>
          <w:r>
            <w:rPr>
              <w:rFonts w:hint="eastAsia" w:ascii="宋体" w:hAnsi="宋体" w:eastAsia="宋体" w:cs="宋体"/>
            </w:rPr>
            <w:t>第二部分  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_Toc24058 \h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rPr>
            <w:fldChar w:fldCharType="end"/>
          </w:r>
        </w:p>
        <w:p w14:paraId="4CF0E1BC">
          <w:pPr>
            <w:pStyle w:val="30"/>
            <w:tabs>
              <w:tab w:val="right" w:leader="dot" w:pos="8300"/>
            </w:tabs>
            <w:ind w:left="497"/>
            <w:rPr>
              <w:rFonts w:ascii="宋体" w:hAnsi="宋体" w:eastAsia="宋体" w:cs="宋体"/>
            </w:rPr>
          </w:pPr>
          <w:r>
            <w:fldChar w:fldCharType="begin"/>
          </w:r>
          <w:r>
            <w:instrText xml:space="preserve"> HYPERLINK \l "_Toc30865" </w:instrText>
          </w:r>
          <w:r>
            <w:fldChar w:fldCharType="separate"/>
          </w:r>
          <w:r>
            <w:rPr>
              <w:rFonts w:hint="eastAsia" w:ascii="宋体" w:hAnsi="宋体" w:eastAsia="宋体" w:cs="宋体"/>
            </w:rPr>
            <w:t>第三部分  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_Toc30865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14:paraId="65B66391">
          <w:pPr>
            <w:pStyle w:val="30"/>
            <w:tabs>
              <w:tab w:val="right" w:leader="dot" w:pos="8300"/>
            </w:tabs>
            <w:ind w:left="497"/>
            <w:rPr>
              <w:rFonts w:ascii="宋体" w:hAnsi="宋体" w:eastAsia="宋体" w:cs="宋体"/>
            </w:rPr>
          </w:pPr>
          <w:r>
            <w:fldChar w:fldCharType="begin"/>
          </w:r>
          <w:r>
            <w:instrText xml:space="preserve"> HYPERLINK \l "_Toc15409" </w:instrText>
          </w:r>
          <w:r>
            <w:fldChar w:fldCharType="separate"/>
          </w:r>
          <w:r>
            <w:rPr>
              <w:rFonts w:hint="eastAsia" w:ascii="宋体" w:hAnsi="宋体" w:eastAsia="宋体" w:cs="宋体"/>
            </w:rPr>
            <w:t>第四部分  供应商概况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_Toc15409 \h </w:instrText>
          </w:r>
          <w:r>
            <w:rPr>
              <w:rFonts w:hint="eastAsia" w:ascii="宋体" w:hAnsi="宋体" w:eastAsia="宋体" w:cs="宋体"/>
            </w:rPr>
            <w:fldChar w:fldCharType="separate"/>
          </w:r>
          <w:r>
            <w:rPr>
              <w:rFonts w:hint="eastAsia" w:ascii="宋体" w:hAnsi="宋体" w:eastAsia="宋体" w:cs="宋体"/>
            </w:rPr>
            <w:t>79</w:t>
          </w:r>
          <w:r>
            <w:rPr>
              <w:rFonts w:hint="eastAsia" w:ascii="宋体" w:hAnsi="宋体" w:eastAsia="宋体" w:cs="宋体"/>
            </w:rPr>
            <w:fldChar w:fldCharType="end"/>
          </w:r>
          <w:r>
            <w:rPr>
              <w:rFonts w:hint="eastAsia" w:ascii="宋体" w:hAnsi="宋体" w:eastAsia="宋体" w:cs="宋体"/>
            </w:rPr>
            <w:fldChar w:fldCharType="end"/>
          </w:r>
        </w:p>
        <w:p w14:paraId="1817E773">
          <w:pPr>
            <w:pStyle w:val="30"/>
            <w:tabs>
              <w:tab w:val="right" w:leader="dot" w:pos="8300"/>
            </w:tabs>
            <w:ind w:left="497"/>
            <w:rPr>
              <w:rFonts w:ascii="宋体" w:hAnsi="宋体" w:eastAsia="宋体" w:cs="宋体"/>
            </w:rPr>
          </w:pPr>
          <w:r>
            <w:fldChar w:fldCharType="begin"/>
          </w:r>
          <w:r>
            <w:instrText xml:space="preserve"> HYPERLINK \l "_Toc10196" </w:instrText>
          </w:r>
          <w:r>
            <w:fldChar w:fldCharType="separate"/>
          </w:r>
          <w:r>
            <w:rPr>
              <w:rFonts w:hint="eastAsia" w:ascii="宋体" w:hAnsi="宋体" w:eastAsia="宋体" w:cs="宋体"/>
            </w:rPr>
            <w:t>第五部分  供应商参加政府采购活动承诺书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_Toc10196 \h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fldChar w:fldCharType="end"/>
          </w:r>
        </w:p>
        <w:p w14:paraId="7D03945A">
          <w:pPr>
            <w:pStyle w:val="30"/>
            <w:tabs>
              <w:tab w:val="right" w:leader="dot" w:pos="8300"/>
            </w:tabs>
            <w:ind w:left="497"/>
            <w:rPr>
              <w:rFonts w:ascii="宋体" w:hAnsi="宋体" w:eastAsia="宋体" w:cs="宋体"/>
            </w:rPr>
          </w:pPr>
          <w:r>
            <w:fldChar w:fldCharType="begin"/>
          </w:r>
          <w:r>
            <w:instrText xml:space="preserve"> HYPERLINK \l "_Toc12115" </w:instrText>
          </w:r>
          <w:r>
            <w:fldChar w:fldCharType="separate"/>
          </w:r>
          <w:r>
            <w:rPr>
              <w:rFonts w:hint="eastAsia" w:ascii="宋体" w:hAnsi="宋体" w:eastAsia="宋体" w:cs="宋体"/>
            </w:rPr>
            <w:t>第六部分  商务和技术响应偏离表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_Toc12115 \h </w:instrText>
          </w:r>
          <w:r>
            <w:rPr>
              <w:rFonts w:hint="eastAsia" w:ascii="宋体" w:hAnsi="宋体" w:eastAsia="宋体" w:cs="宋体"/>
            </w:rPr>
            <w:fldChar w:fldCharType="separate"/>
          </w:r>
          <w:r>
            <w:rPr>
              <w:rFonts w:hint="eastAsia" w:ascii="宋体" w:hAnsi="宋体" w:eastAsia="宋体" w:cs="宋体"/>
            </w:rPr>
            <w:t>83</w:t>
          </w:r>
          <w:r>
            <w:rPr>
              <w:rFonts w:hint="eastAsia" w:ascii="宋体" w:hAnsi="宋体" w:eastAsia="宋体" w:cs="宋体"/>
            </w:rPr>
            <w:fldChar w:fldCharType="end"/>
          </w:r>
          <w:r>
            <w:rPr>
              <w:rFonts w:hint="eastAsia" w:ascii="宋体" w:hAnsi="宋体" w:eastAsia="宋体" w:cs="宋体"/>
            </w:rPr>
            <w:fldChar w:fldCharType="end"/>
          </w:r>
        </w:p>
        <w:p w14:paraId="52964109">
          <w:pPr>
            <w:pStyle w:val="30"/>
            <w:tabs>
              <w:tab w:val="right" w:leader="dot" w:pos="8300"/>
            </w:tabs>
            <w:ind w:left="497"/>
            <w:rPr>
              <w:rFonts w:ascii="宋体" w:hAnsi="宋体" w:eastAsia="宋体" w:cs="宋体"/>
            </w:rPr>
          </w:pPr>
          <w:r>
            <w:fldChar w:fldCharType="begin"/>
          </w:r>
          <w:r>
            <w:instrText xml:space="preserve"> HYPERLINK \l "_Toc12239" </w:instrText>
          </w:r>
          <w:r>
            <w:fldChar w:fldCharType="separate"/>
          </w:r>
          <w:r>
            <w:rPr>
              <w:rFonts w:hint="eastAsia" w:ascii="宋体" w:hAnsi="宋体" w:eastAsia="宋体" w:cs="宋体"/>
            </w:rPr>
            <w:t>第七部分  技术与服务方案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_Toc12239 \h </w:instrText>
          </w:r>
          <w:r>
            <w:rPr>
              <w:rFonts w:hint="eastAsia" w:ascii="宋体" w:hAnsi="宋体" w:eastAsia="宋体" w:cs="宋体"/>
            </w:rPr>
            <w:fldChar w:fldCharType="separate"/>
          </w:r>
          <w:r>
            <w:rPr>
              <w:rFonts w:hint="eastAsia" w:ascii="宋体" w:hAnsi="宋体" w:eastAsia="宋体" w:cs="宋体"/>
            </w:rPr>
            <w:t>85</w:t>
          </w:r>
          <w:r>
            <w:rPr>
              <w:rFonts w:hint="eastAsia" w:ascii="宋体" w:hAnsi="宋体" w:eastAsia="宋体" w:cs="宋体"/>
            </w:rPr>
            <w:fldChar w:fldCharType="end"/>
          </w:r>
          <w:r>
            <w:rPr>
              <w:rFonts w:hint="eastAsia" w:ascii="宋体" w:hAnsi="宋体" w:eastAsia="宋体" w:cs="宋体"/>
            </w:rPr>
            <w:fldChar w:fldCharType="end"/>
          </w:r>
        </w:p>
        <w:p w14:paraId="5E5083AE">
          <w:pPr>
            <w:pStyle w:val="30"/>
            <w:tabs>
              <w:tab w:val="right" w:leader="dot" w:pos="8300"/>
            </w:tabs>
            <w:ind w:left="497"/>
            <w:rPr>
              <w:rFonts w:ascii="宋体" w:hAnsi="宋体" w:eastAsia="宋体" w:cs="宋体"/>
            </w:rPr>
          </w:pPr>
          <w:r>
            <w:fldChar w:fldCharType="begin"/>
          </w:r>
          <w:r>
            <w:instrText xml:space="preserve"> HYPERLINK \l "_Toc18145" </w:instrText>
          </w:r>
          <w:r>
            <w:fldChar w:fldCharType="separate"/>
          </w:r>
          <w:r>
            <w:rPr>
              <w:rFonts w:hint="eastAsia" w:ascii="宋体" w:hAnsi="宋体" w:eastAsia="宋体" w:cs="宋体"/>
            </w:rPr>
            <w:t>第八部分  服务承诺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_Toc18145 \h </w:instrText>
          </w:r>
          <w:r>
            <w:rPr>
              <w:rFonts w:hint="eastAsia" w:ascii="宋体" w:hAnsi="宋体" w:eastAsia="宋体" w:cs="宋体"/>
            </w:rPr>
            <w:fldChar w:fldCharType="separate"/>
          </w:r>
          <w:r>
            <w:rPr>
              <w:rFonts w:hint="eastAsia" w:ascii="宋体" w:hAnsi="宋体" w:eastAsia="宋体" w:cs="宋体"/>
            </w:rPr>
            <w:t>86</w:t>
          </w:r>
          <w:r>
            <w:rPr>
              <w:rFonts w:hint="eastAsia" w:ascii="宋体" w:hAnsi="宋体" w:eastAsia="宋体" w:cs="宋体"/>
            </w:rPr>
            <w:fldChar w:fldCharType="end"/>
          </w:r>
          <w:r>
            <w:rPr>
              <w:rFonts w:hint="eastAsia" w:ascii="宋体" w:hAnsi="宋体" w:eastAsia="宋体" w:cs="宋体"/>
            </w:rPr>
            <w:fldChar w:fldCharType="end"/>
          </w:r>
        </w:p>
        <w:p w14:paraId="0F746366">
          <w:pPr>
            <w:pStyle w:val="30"/>
            <w:tabs>
              <w:tab w:val="right" w:leader="dot" w:pos="8300"/>
            </w:tabs>
            <w:ind w:left="497"/>
            <w:rPr>
              <w:rFonts w:ascii="宋体" w:hAnsi="宋体" w:eastAsia="宋体" w:cs="宋体"/>
            </w:rPr>
          </w:pPr>
          <w:r>
            <w:fldChar w:fldCharType="begin"/>
          </w:r>
          <w:r>
            <w:instrText xml:space="preserve"> HYPERLINK \l "_Toc24522" </w:instrText>
          </w:r>
          <w:r>
            <w:fldChar w:fldCharType="separate"/>
          </w:r>
          <w:r>
            <w:rPr>
              <w:rFonts w:hint="eastAsia" w:ascii="宋体" w:hAnsi="宋体" w:eastAsia="宋体" w:cs="宋体"/>
            </w:rPr>
            <w:t>第九部分  供应商业绩一览表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_Toc24522 \h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rPr>
            <w:fldChar w:fldCharType="end"/>
          </w:r>
        </w:p>
        <w:p w14:paraId="41D2DB73">
          <w:pPr>
            <w:pStyle w:val="30"/>
            <w:tabs>
              <w:tab w:val="right" w:leader="dot" w:pos="8300"/>
            </w:tabs>
            <w:ind w:left="497"/>
          </w:pPr>
          <w:r>
            <w:fldChar w:fldCharType="begin"/>
          </w:r>
          <w:r>
            <w:instrText xml:space="preserve"> HYPERLINK \l "_Toc17319" </w:instrText>
          </w:r>
          <w:r>
            <w:fldChar w:fldCharType="separate"/>
          </w:r>
          <w:r>
            <w:rPr>
              <w:rFonts w:hint="eastAsia" w:ascii="宋体" w:hAnsi="宋体" w:eastAsia="宋体" w:cs="宋体"/>
            </w:rPr>
            <w:t>第十部分  供应商认为有必要说明的其他问题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_Toc17319 \h </w:instrText>
          </w:r>
          <w:r>
            <w:rPr>
              <w:rFonts w:hint="eastAsia" w:ascii="宋体" w:hAnsi="宋体" w:eastAsia="宋体" w:cs="宋体"/>
            </w:rPr>
            <w:fldChar w:fldCharType="separate"/>
          </w:r>
          <w:r>
            <w:rPr>
              <w:rFonts w:hint="eastAsia" w:ascii="宋体" w:hAnsi="宋体" w:eastAsia="宋体" w:cs="宋体"/>
            </w:rPr>
            <w:t>88</w:t>
          </w:r>
          <w:r>
            <w:rPr>
              <w:rFonts w:hint="eastAsia" w:ascii="宋体" w:hAnsi="宋体" w:eastAsia="宋体" w:cs="宋体"/>
            </w:rPr>
            <w:fldChar w:fldCharType="end"/>
          </w:r>
          <w:r>
            <w:rPr>
              <w:rFonts w:hint="eastAsia" w:ascii="宋体" w:hAnsi="宋体" w:eastAsia="宋体" w:cs="宋体"/>
            </w:rPr>
            <w:fldChar w:fldCharType="end"/>
          </w:r>
        </w:p>
        <w:p w14:paraId="3C014BAE">
          <w:pPr>
            <w:rPr>
              <w:rFonts w:ascii="宋体" w:hAnsi="宋体" w:eastAsia="宋体" w:cs="宋体"/>
            </w:rPr>
          </w:pPr>
          <w:r>
            <w:rPr>
              <w:rFonts w:hint="eastAsia" w:ascii="宋体" w:hAnsi="宋体" w:eastAsia="宋体" w:cs="宋体"/>
            </w:rPr>
            <w:fldChar w:fldCharType="end"/>
          </w:r>
        </w:p>
      </w:sdtContent>
    </w:sdt>
    <w:p w14:paraId="29003D91">
      <w:pPr>
        <w:pStyle w:val="3"/>
        <w:tabs>
          <w:tab w:val="center" w:pos="4158"/>
          <w:tab w:val="left" w:pos="6761"/>
        </w:tabs>
        <w:jc w:val="left"/>
        <w:rPr>
          <w:rFonts w:ascii="宋体" w:hAnsi="宋体" w:eastAsia="宋体" w:cs="宋体"/>
        </w:rPr>
      </w:pPr>
      <w:r>
        <w:rPr>
          <w:rFonts w:hint="eastAsia" w:ascii="宋体" w:hAnsi="宋体" w:eastAsia="宋体" w:cs="宋体"/>
        </w:rPr>
        <w:tab/>
      </w:r>
    </w:p>
    <w:p w14:paraId="40F32569">
      <w:pPr>
        <w:pStyle w:val="3"/>
        <w:tabs>
          <w:tab w:val="center" w:pos="4158"/>
          <w:tab w:val="left" w:pos="6761"/>
        </w:tabs>
        <w:rPr>
          <w:rFonts w:hint="eastAsia" w:ascii="宋体" w:hAnsi="宋体" w:eastAsia="宋体" w:cs="宋体"/>
        </w:rPr>
        <w:sectPr>
          <w:headerReference r:id="rId4" w:type="first"/>
          <w:footerReference r:id="rId6" w:type="first"/>
          <w:headerReference r:id="rId3" w:type="default"/>
          <w:footerReference r:id="rId5" w:type="default"/>
          <w:pgSz w:w="11906" w:h="16838"/>
          <w:pgMar w:top="1440" w:right="1803" w:bottom="1440" w:left="1803" w:header="850" w:footer="992" w:gutter="0"/>
          <w:cols w:space="0" w:num="1"/>
          <w:titlePg/>
          <w:docGrid w:type="linesAndChars" w:linePitch="395" w:charSpace="1724"/>
        </w:sectPr>
      </w:pPr>
      <w:bookmarkStart w:id="1" w:name="_Toc30195"/>
    </w:p>
    <w:p w14:paraId="26928B48">
      <w:pPr>
        <w:pStyle w:val="3"/>
        <w:tabs>
          <w:tab w:val="center" w:pos="4158"/>
          <w:tab w:val="left" w:pos="6761"/>
        </w:tabs>
        <w:rPr>
          <w:rFonts w:ascii="宋体" w:hAnsi="宋体" w:eastAsia="宋体" w:cs="宋体"/>
        </w:rPr>
      </w:pPr>
      <w:r>
        <w:rPr>
          <w:rFonts w:hint="eastAsia" w:ascii="宋体" w:hAnsi="宋体" w:eastAsia="宋体" w:cs="宋体"/>
        </w:rPr>
        <w:t>第一章  投标邀请函</w:t>
      </w:r>
      <w:bookmarkEnd w:id="0"/>
      <w:bookmarkEnd w:id="1"/>
    </w:p>
    <w:p w14:paraId="5BA0FDD1">
      <w:pPr>
        <w:pStyle w:val="9"/>
        <w:numPr>
          <w:ilvl w:val="5"/>
          <w:numId w:val="0"/>
        </w:numPr>
        <w:spacing w:before="150" w:after="150" w:line="360" w:lineRule="auto"/>
        <w:ind w:left="-863" w:leftChars="-348" w:firstLine="864" w:firstLineChars="300"/>
        <w:textAlignment w:val="baseline"/>
        <w:rPr>
          <w:rFonts w:ascii="宋体" w:hAnsi="宋体" w:eastAsia="宋体" w:cs="宋体"/>
          <w:sz w:val="28"/>
          <w:szCs w:val="28"/>
        </w:rPr>
      </w:pPr>
      <w:r>
        <w:rPr>
          <w:rFonts w:hint="eastAsia" w:ascii="宋体" w:hAnsi="宋体" w:eastAsia="宋体" w:cs="宋体"/>
          <w:sz w:val="28"/>
          <w:szCs w:val="28"/>
        </w:rPr>
        <w:t>项目概况</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0AE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00" w:type="dxa"/>
          </w:tcPr>
          <w:p w14:paraId="6891F127">
            <w:pPr>
              <w:pStyle w:val="31"/>
              <w:spacing w:before="150" w:beforeAutospacing="0" w:after="150" w:afterAutospacing="0" w:line="360" w:lineRule="auto"/>
              <w:ind w:firstLine="480"/>
              <w:jc w:val="both"/>
              <w:textAlignment w:val="baseline"/>
              <w:rPr>
                <w:rFonts w:eastAsia="宋体"/>
                <w:sz w:val="28"/>
                <w:szCs w:val="28"/>
              </w:rPr>
            </w:pPr>
            <w:r>
              <w:rPr>
                <w:rFonts w:hint="eastAsia" w:eastAsia="宋体" w:cs="宋体"/>
                <w:sz w:val="28"/>
                <w:szCs w:val="28"/>
                <w:lang w:eastAsia="zh-CN"/>
              </w:rPr>
              <w:t>配置心身医学科设备一批采购项目</w:t>
            </w:r>
            <w:r>
              <w:rPr>
                <w:rFonts w:hint="eastAsia" w:eastAsia="宋体"/>
                <w:sz w:val="28"/>
                <w:szCs w:val="28"/>
              </w:rPr>
              <w:t>的潜在投标人应在全国公共资源交易平台（陕西省·西安市）网站〖首页〉电子交易平台〉陕西政府采购交易系统〉企业端〗获取招标文件，并</w:t>
            </w:r>
            <w:r>
              <w:rPr>
                <w:rFonts w:hint="eastAsia" w:eastAsia="宋体"/>
                <w:sz w:val="28"/>
                <w:szCs w:val="28"/>
                <w:highlight w:val="none"/>
              </w:rPr>
              <w:t>于202</w:t>
            </w:r>
            <w:r>
              <w:rPr>
                <w:rFonts w:hint="eastAsia" w:eastAsia="宋体"/>
                <w:sz w:val="28"/>
                <w:szCs w:val="28"/>
                <w:highlight w:val="none"/>
                <w:lang w:val="en-US" w:eastAsia="zh-CN"/>
              </w:rPr>
              <w:t>6</w:t>
            </w:r>
            <w:r>
              <w:rPr>
                <w:rFonts w:hint="eastAsia" w:eastAsia="宋体"/>
                <w:sz w:val="28"/>
                <w:szCs w:val="28"/>
                <w:highlight w:val="none"/>
              </w:rPr>
              <w:t>年</w:t>
            </w:r>
            <w:r>
              <w:rPr>
                <w:rFonts w:hint="eastAsia" w:eastAsia="宋体"/>
                <w:sz w:val="28"/>
                <w:szCs w:val="28"/>
                <w:highlight w:val="none"/>
                <w:u w:val="single"/>
                <w:lang w:val="en-US" w:eastAsia="zh-CN"/>
              </w:rPr>
              <w:t>03</w:t>
            </w:r>
            <w:r>
              <w:rPr>
                <w:rFonts w:hint="eastAsia" w:eastAsia="宋体"/>
                <w:sz w:val="28"/>
                <w:szCs w:val="28"/>
                <w:highlight w:val="none"/>
              </w:rPr>
              <w:t>月</w:t>
            </w:r>
            <w:r>
              <w:rPr>
                <w:rFonts w:hint="eastAsia" w:eastAsia="宋体"/>
                <w:sz w:val="28"/>
                <w:szCs w:val="28"/>
                <w:highlight w:val="none"/>
                <w:u w:val="single"/>
                <w:lang w:val="en-US" w:eastAsia="zh-CN"/>
              </w:rPr>
              <w:t>04</w:t>
            </w:r>
            <w:r>
              <w:rPr>
                <w:rFonts w:hint="eastAsia" w:eastAsia="宋体"/>
                <w:sz w:val="28"/>
                <w:szCs w:val="28"/>
                <w:highlight w:val="none"/>
              </w:rPr>
              <w:t>日</w:t>
            </w:r>
            <w:r>
              <w:rPr>
                <w:rFonts w:hint="eastAsia" w:eastAsia="宋体"/>
                <w:sz w:val="28"/>
                <w:szCs w:val="28"/>
                <w:highlight w:val="none"/>
                <w:lang w:val="en-US" w:eastAsia="zh-CN"/>
              </w:rPr>
              <w:t>09</w:t>
            </w:r>
            <w:r>
              <w:rPr>
                <w:rFonts w:hint="eastAsia" w:eastAsia="宋体"/>
                <w:sz w:val="28"/>
                <w:szCs w:val="28"/>
                <w:highlight w:val="none"/>
              </w:rPr>
              <w:t>时</w:t>
            </w:r>
            <w:r>
              <w:rPr>
                <w:rFonts w:hint="eastAsia" w:eastAsia="宋体"/>
                <w:sz w:val="28"/>
                <w:szCs w:val="28"/>
                <w:highlight w:val="none"/>
                <w:lang w:val="en-US" w:eastAsia="zh-CN"/>
              </w:rPr>
              <w:t>30</w:t>
            </w:r>
            <w:r>
              <w:rPr>
                <w:rFonts w:hint="eastAsia" w:eastAsia="宋体"/>
                <w:sz w:val="28"/>
                <w:szCs w:val="28"/>
                <w:highlight w:val="none"/>
              </w:rPr>
              <w:t>分（北京时间）前递交投标文件。</w:t>
            </w:r>
          </w:p>
        </w:tc>
      </w:tr>
    </w:tbl>
    <w:p w14:paraId="6A189609">
      <w:pPr>
        <w:pStyle w:val="7"/>
        <w:keepNext w:val="0"/>
        <w:numPr>
          <w:ilvl w:val="3"/>
          <w:numId w:val="0"/>
        </w:numPr>
        <w:shd w:val="clear" w:color="auto" w:fill="FFFFFF"/>
        <w:spacing w:before="150" w:after="0" w:line="360" w:lineRule="auto"/>
        <w:textAlignment w:val="baseline"/>
        <w:rPr>
          <w:rFonts w:ascii="宋体" w:hAnsi="宋体" w:eastAsia="宋体" w:cs="宋体"/>
        </w:rPr>
      </w:pPr>
      <w:r>
        <w:rPr>
          <w:rFonts w:hint="eastAsia" w:ascii="宋体" w:hAnsi="宋体" w:eastAsia="宋体" w:cs="宋体"/>
        </w:rPr>
        <w:t>一、项目基本情况</w:t>
      </w:r>
    </w:p>
    <w:p w14:paraId="0D7CD4B9">
      <w:pPr>
        <w:pStyle w:val="31"/>
        <w:shd w:val="clear" w:color="auto" w:fill="FFFFFF"/>
        <w:tabs>
          <w:tab w:val="left" w:pos="6100"/>
        </w:tabs>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项目编号：</w:t>
      </w:r>
      <w:r>
        <w:rPr>
          <w:rFonts w:hint="eastAsia" w:eastAsia="宋体"/>
          <w:sz w:val="28"/>
          <w:szCs w:val="28"/>
          <w:lang w:eastAsia="zh-CN"/>
        </w:rPr>
        <w:t>ZMZB2026HHYY-03</w:t>
      </w:r>
      <w:r>
        <w:rPr>
          <w:rFonts w:hint="eastAsia" w:eastAsia="宋体"/>
          <w:sz w:val="28"/>
          <w:szCs w:val="28"/>
          <w:lang w:eastAsia="zh-CN"/>
        </w:rPr>
        <w:tab/>
      </w:r>
    </w:p>
    <w:p w14:paraId="215AA5C5">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项目名称：</w:t>
      </w:r>
      <w:r>
        <w:rPr>
          <w:rFonts w:hint="eastAsia" w:eastAsia="宋体" w:cs="宋体"/>
          <w:sz w:val="28"/>
          <w:szCs w:val="28"/>
          <w:lang w:eastAsia="zh-CN"/>
        </w:rPr>
        <w:t>配置心身医学科设备一批采购项目</w:t>
      </w:r>
    </w:p>
    <w:p w14:paraId="29A7C58C">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采购方式：公开招标</w:t>
      </w:r>
    </w:p>
    <w:p w14:paraId="07519BF5">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预算金额：2095000</w:t>
      </w:r>
      <w:r>
        <w:rPr>
          <w:rFonts w:hint="eastAsia" w:eastAsia="宋体"/>
          <w:sz w:val="28"/>
          <w:szCs w:val="28"/>
          <w:lang w:val="en-US" w:eastAsia="zh-CN"/>
        </w:rPr>
        <w:t>.00</w:t>
      </w:r>
      <w:r>
        <w:rPr>
          <w:rFonts w:hint="eastAsia" w:eastAsia="宋体"/>
          <w:sz w:val="28"/>
          <w:szCs w:val="28"/>
        </w:rPr>
        <w:t>元</w:t>
      </w:r>
    </w:p>
    <w:p w14:paraId="3C239E7F">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采购需求：</w:t>
      </w:r>
    </w:p>
    <w:p w14:paraId="6A478465">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lang w:eastAsia="zh-CN"/>
        </w:rPr>
        <w:t>采购包</w:t>
      </w:r>
      <w:r>
        <w:rPr>
          <w:rFonts w:hint="eastAsia" w:eastAsia="宋体"/>
          <w:sz w:val="28"/>
          <w:szCs w:val="28"/>
          <w:lang w:val="en-US" w:eastAsia="zh-CN"/>
        </w:rPr>
        <w:t>1</w:t>
      </w:r>
      <w:r>
        <w:rPr>
          <w:rFonts w:hint="eastAsia" w:eastAsia="宋体"/>
          <w:sz w:val="28"/>
          <w:szCs w:val="28"/>
        </w:rPr>
        <w:t>(</w:t>
      </w:r>
      <w:r>
        <w:rPr>
          <w:rFonts w:hint="eastAsia" w:eastAsia="宋体" w:cs="宋体"/>
          <w:sz w:val="28"/>
          <w:szCs w:val="28"/>
          <w:lang w:eastAsia="zh-CN"/>
        </w:rPr>
        <w:t>配置心身医学科设备一批采购项目</w:t>
      </w:r>
      <w:r>
        <w:rPr>
          <w:rFonts w:hint="eastAsia" w:eastAsia="宋体"/>
          <w:sz w:val="28"/>
          <w:szCs w:val="28"/>
        </w:rPr>
        <w:t>):</w:t>
      </w:r>
    </w:p>
    <w:p w14:paraId="0E878112">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lang w:eastAsia="zh-CN"/>
        </w:rPr>
        <w:t>采购包</w:t>
      </w:r>
      <w:r>
        <w:rPr>
          <w:rFonts w:hint="eastAsia" w:eastAsia="宋体"/>
          <w:sz w:val="28"/>
          <w:szCs w:val="28"/>
        </w:rPr>
        <w:t>预算金额：2095000</w:t>
      </w:r>
      <w:r>
        <w:rPr>
          <w:rFonts w:hint="eastAsia" w:eastAsia="宋体"/>
          <w:sz w:val="28"/>
          <w:szCs w:val="28"/>
          <w:lang w:val="en-US" w:eastAsia="zh-CN"/>
        </w:rPr>
        <w:t>.00</w:t>
      </w:r>
      <w:r>
        <w:rPr>
          <w:rFonts w:hint="eastAsia" w:eastAsia="宋体"/>
          <w:sz w:val="28"/>
          <w:szCs w:val="28"/>
        </w:rPr>
        <w:t>元</w:t>
      </w:r>
    </w:p>
    <w:p w14:paraId="5BC442A8">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lang w:eastAsia="zh-CN"/>
        </w:rPr>
        <w:t>采购包</w:t>
      </w:r>
      <w:r>
        <w:rPr>
          <w:rFonts w:hint="eastAsia" w:eastAsia="宋体"/>
          <w:sz w:val="28"/>
          <w:szCs w:val="28"/>
        </w:rPr>
        <w:t>最高限价：</w:t>
      </w:r>
      <w:r>
        <w:rPr>
          <w:rFonts w:hint="eastAsia" w:eastAsia="宋体"/>
          <w:sz w:val="28"/>
          <w:szCs w:val="28"/>
          <w:lang w:val="en-US" w:eastAsia="zh-CN"/>
        </w:rPr>
        <w:t>1950</w:t>
      </w:r>
      <w:r>
        <w:rPr>
          <w:rFonts w:hint="eastAsia" w:eastAsia="宋体"/>
          <w:sz w:val="28"/>
          <w:szCs w:val="28"/>
        </w:rPr>
        <w:t>000</w:t>
      </w:r>
      <w:r>
        <w:rPr>
          <w:rFonts w:hint="eastAsia" w:eastAsia="宋体"/>
          <w:sz w:val="28"/>
          <w:szCs w:val="28"/>
          <w:lang w:val="en-US" w:eastAsia="zh-CN"/>
        </w:rPr>
        <w:t>.00</w:t>
      </w:r>
      <w:r>
        <w:rPr>
          <w:rFonts w:hint="eastAsia" w:eastAsia="宋体"/>
          <w:sz w:val="28"/>
          <w:szCs w:val="28"/>
        </w:rPr>
        <w:t>元</w:t>
      </w:r>
    </w:p>
    <w:tbl>
      <w:tblPr>
        <w:tblStyle w:val="36"/>
        <w:tblW w:w="9985" w:type="dxa"/>
        <w:jc w:val="center"/>
        <w:tblLayout w:type="fixed"/>
        <w:tblCellMar>
          <w:top w:w="0" w:type="dxa"/>
          <w:left w:w="0" w:type="dxa"/>
          <w:bottom w:w="0" w:type="dxa"/>
          <w:right w:w="0" w:type="dxa"/>
        </w:tblCellMar>
      </w:tblPr>
      <w:tblGrid>
        <w:gridCol w:w="1037"/>
        <w:gridCol w:w="1384"/>
        <w:gridCol w:w="1559"/>
        <w:gridCol w:w="1095"/>
        <w:gridCol w:w="1350"/>
        <w:gridCol w:w="1768"/>
        <w:gridCol w:w="1792"/>
      </w:tblGrid>
      <w:tr w14:paraId="55646627">
        <w:tblPrEx>
          <w:tblCellMar>
            <w:top w:w="0" w:type="dxa"/>
            <w:left w:w="0" w:type="dxa"/>
            <w:bottom w:w="0" w:type="dxa"/>
            <w:right w:w="0" w:type="dxa"/>
          </w:tblCellMar>
        </w:tblPrEx>
        <w:trPr>
          <w:trHeight w:val="1498" w:hRule="atLeast"/>
          <w:tblHeader/>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7DFB55">
            <w:pPr>
              <w:pStyle w:val="31"/>
              <w:shd w:val="clear" w:color="auto" w:fill="FFFFFF"/>
              <w:spacing w:before="0" w:beforeAutospacing="0" w:after="0" w:afterAutospacing="0" w:line="360" w:lineRule="auto"/>
              <w:jc w:val="both"/>
              <w:textAlignment w:val="baseline"/>
              <w:rPr>
                <w:rFonts w:eastAsia="宋体"/>
                <w:sz w:val="28"/>
                <w:szCs w:val="28"/>
              </w:rPr>
            </w:pPr>
            <w:r>
              <w:rPr>
                <w:rFonts w:hint="eastAsia" w:eastAsia="宋体"/>
                <w:sz w:val="28"/>
                <w:szCs w:val="28"/>
              </w:rPr>
              <w:t>品目号</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BE049C">
            <w:pPr>
              <w:pStyle w:val="31"/>
              <w:shd w:val="clear" w:color="auto" w:fill="FFFFFF"/>
              <w:spacing w:before="0" w:beforeAutospacing="0" w:after="0" w:afterAutospacing="0" w:line="360" w:lineRule="auto"/>
              <w:jc w:val="both"/>
              <w:textAlignment w:val="baseline"/>
              <w:rPr>
                <w:rFonts w:eastAsia="宋体"/>
                <w:sz w:val="28"/>
                <w:szCs w:val="28"/>
              </w:rPr>
            </w:pPr>
            <w:r>
              <w:rPr>
                <w:rFonts w:hint="eastAsia" w:eastAsia="宋体"/>
                <w:sz w:val="28"/>
                <w:szCs w:val="28"/>
              </w:rPr>
              <w:t>品目名称</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210AB6">
            <w:pPr>
              <w:pStyle w:val="31"/>
              <w:shd w:val="clear" w:color="auto" w:fill="FFFFFF"/>
              <w:spacing w:before="0" w:beforeAutospacing="0" w:after="0" w:afterAutospacing="0" w:line="360" w:lineRule="auto"/>
              <w:jc w:val="both"/>
              <w:textAlignment w:val="baseline"/>
              <w:rPr>
                <w:rFonts w:eastAsia="宋体"/>
                <w:sz w:val="28"/>
                <w:szCs w:val="28"/>
              </w:rPr>
            </w:pPr>
            <w:r>
              <w:rPr>
                <w:rFonts w:hint="eastAsia" w:eastAsia="宋体"/>
                <w:sz w:val="28"/>
                <w:szCs w:val="28"/>
              </w:rPr>
              <w:t>采购标的</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A5EA8F">
            <w:pPr>
              <w:pStyle w:val="31"/>
              <w:shd w:val="clear" w:color="auto" w:fill="FFFFFF"/>
              <w:spacing w:before="0" w:beforeAutospacing="0" w:after="0" w:afterAutospacing="0" w:line="360" w:lineRule="auto"/>
              <w:jc w:val="both"/>
              <w:textAlignment w:val="baseline"/>
              <w:rPr>
                <w:rFonts w:eastAsia="宋体"/>
                <w:sz w:val="28"/>
                <w:szCs w:val="28"/>
              </w:rPr>
            </w:pPr>
            <w:r>
              <w:rPr>
                <w:rFonts w:hint="eastAsia" w:eastAsia="宋体"/>
                <w:sz w:val="28"/>
                <w:szCs w:val="28"/>
              </w:rPr>
              <w:t>数量</w:t>
            </w:r>
          </w:p>
          <w:p w14:paraId="20F642F4">
            <w:pPr>
              <w:pStyle w:val="31"/>
              <w:shd w:val="clear" w:color="auto" w:fill="FFFFFF"/>
              <w:spacing w:before="0" w:beforeAutospacing="0" w:after="0" w:afterAutospacing="0" w:line="360" w:lineRule="auto"/>
              <w:jc w:val="both"/>
              <w:textAlignment w:val="baseline"/>
              <w:rPr>
                <w:rFonts w:eastAsia="宋体"/>
                <w:sz w:val="28"/>
                <w:szCs w:val="28"/>
              </w:rPr>
            </w:pPr>
            <w:r>
              <w:rPr>
                <w:rFonts w:hint="eastAsia" w:eastAsia="宋体"/>
                <w:sz w:val="28"/>
                <w:szCs w:val="28"/>
              </w:rPr>
              <w:t>（单位）</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34868A">
            <w:pPr>
              <w:pStyle w:val="31"/>
              <w:shd w:val="clear" w:color="auto" w:fill="FFFFFF"/>
              <w:spacing w:before="0" w:beforeAutospacing="0" w:after="0" w:afterAutospacing="0" w:line="360" w:lineRule="auto"/>
              <w:jc w:val="both"/>
              <w:textAlignment w:val="baseline"/>
              <w:rPr>
                <w:rFonts w:eastAsia="宋体"/>
                <w:sz w:val="28"/>
                <w:szCs w:val="28"/>
              </w:rPr>
            </w:pPr>
            <w:r>
              <w:rPr>
                <w:rFonts w:hint="eastAsia" w:eastAsia="宋体"/>
                <w:sz w:val="28"/>
                <w:szCs w:val="28"/>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5F0F0E">
            <w:pPr>
              <w:pStyle w:val="31"/>
              <w:shd w:val="clear" w:color="auto" w:fill="FFFFFF"/>
              <w:spacing w:before="0" w:beforeAutospacing="0" w:after="0" w:afterAutospacing="0" w:line="360" w:lineRule="auto"/>
              <w:jc w:val="both"/>
              <w:textAlignment w:val="baseline"/>
              <w:rPr>
                <w:rFonts w:eastAsia="宋体"/>
                <w:sz w:val="28"/>
                <w:szCs w:val="28"/>
              </w:rPr>
            </w:pPr>
            <w:r>
              <w:rPr>
                <w:rFonts w:hint="eastAsia" w:eastAsia="宋体"/>
                <w:sz w:val="28"/>
                <w:szCs w:val="28"/>
              </w:rPr>
              <w:t>品目预算(元)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17308">
            <w:pPr>
              <w:pStyle w:val="31"/>
              <w:shd w:val="clear" w:color="auto" w:fill="FFFFFF"/>
              <w:spacing w:before="0" w:beforeAutospacing="0" w:after="0" w:afterAutospacing="0" w:line="360" w:lineRule="auto"/>
              <w:jc w:val="both"/>
              <w:textAlignment w:val="baseline"/>
              <w:rPr>
                <w:rFonts w:eastAsia="宋体"/>
                <w:sz w:val="28"/>
                <w:szCs w:val="28"/>
              </w:rPr>
            </w:pPr>
            <w:r>
              <w:rPr>
                <w:rFonts w:hint="eastAsia" w:eastAsia="宋体"/>
                <w:sz w:val="28"/>
                <w:szCs w:val="28"/>
              </w:rPr>
              <w:t>最高限价(元)</w:t>
            </w:r>
          </w:p>
        </w:tc>
      </w:tr>
      <w:tr w14:paraId="421CDB1A">
        <w:tblPrEx>
          <w:tblCellMar>
            <w:top w:w="0" w:type="dxa"/>
            <w:left w:w="0" w:type="dxa"/>
            <w:bottom w:w="0" w:type="dxa"/>
            <w:right w:w="0" w:type="dxa"/>
          </w:tblCellMar>
        </w:tblPrEx>
        <w:trPr>
          <w:trHeight w:val="1170"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2BE329">
            <w:pPr>
              <w:pStyle w:val="31"/>
              <w:shd w:val="clear" w:color="auto" w:fill="FFFFFF"/>
              <w:spacing w:before="0" w:beforeAutospacing="0" w:after="0" w:afterAutospacing="0" w:line="360" w:lineRule="auto"/>
              <w:jc w:val="center"/>
              <w:textAlignment w:val="baseline"/>
              <w:rPr>
                <w:rFonts w:eastAsia="宋体"/>
                <w:sz w:val="28"/>
                <w:szCs w:val="28"/>
              </w:rPr>
            </w:pPr>
            <w:r>
              <w:rPr>
                <w:rFonts w:hint="eastAsia" w:eastAsia="宋体"/>
                <w:sz w:val="28"/>
                <w:szCs w:val="28"/>
              </w:rPr>
              <w:t>1-1</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3CB8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leftChars="0" w:right="0" w:rightChars="0"/>
              <w:jc w:val="center"/>
              <w:textAlignment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医疗设备</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4CF2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leftChars="0" w:right="0" w:rightChars="0"/>
              <w:jc w:val="center"/>
              <w:textAlignment w:val="center"/>
              <w:rPr>
                <w:rFonts w:hint="eastAsia" w:ascii="宋体" w:hAnsi="宋体" w:eastAsia="宋体" w:cs="宋体"/>
                <w:sz w:val="28"/>
                <w:szCs w:val="28"/>
                <w:lang w:val="en-US" w:eastAsia="zh-CN" w:bidi="ar-SA"/>
              </w:rPr>
            </w:pPr>
            <w:r>
              <w:rPr>
                <w:rFonts w:hint="eastAsia" w:eastAsia="宋体" w:cs="宋体"/>
                <w:sz w:val="28"/>
                <w:szCs w:val="28"/>
                <w:lang w:eastAsia="zh-CN"/>
              </w:rPr>
              <w:t>心身医学科设备一批</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299E5E">
            <w:pPr>
              <w:pStyle w:val="31"/>
              <w:shd w:val="clear" w:color="auto" w:fill="FFFFFF"/>
              <w:spacing w:before="0" w:beforeAutospacing="0" w:after="0" w:afterAutospacing="0" w:line="360" w:lineRule="auto"/>
              <w:jc w:val="both"/>
              <w:textAlignment w:val="baseline"/>
              <w:rPr>
                <w:rFonts w:hint="eastAsia" w:eastAsia="宋体"/>
                <w:sz w:val="28"/>
                <w:szCs w:val="28"/>
                <w:lang w:val="en-US" w:eastAsia="zh-CN"/>
              </w:rPr>
            </w:pPr>
            <w:r>
              <w:rPr>
                <w:rFonts w:hint="eastAsia" w:eastAsia="宋体"/>
                <w:sz w:val="28"/>
                <w:szCs w:val="28"/>
                <w:lang w:val="en-US" w:eastAsia="zh-CN"/>
              </w:rPr>
              <w:t>1（批）</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9E1136">
            <w:pPr>
              <w:pStyle w:val="31"/>
              <w:shd w:val="clear" w:color="auto" w:fill="FFFFFF"/>
              <w:spacing w:before="0" w:beforeAutospacing="0" w:after="0" w:afterAutospacing="0" w:line="360" w:lineRule="auto"/>
              <w:jc w:val="both"/>
              <w:textAlignment w:val="baseline"/>
              <w:rPr>
                <w:rFonts w:eastAsia="宋体"/>
                <w:sz w:val="28"/>
                <w:szCs w:val="28"/>
              </w:rPr>
            </w:pPr>
            <w:r>
              <w:rPr>
                <w:rFonts w:hint="eastAsia" w:eastAsia="宋体"/>
                <w:sz w:val="28"/>
                <w:szCs w:val="28"/>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B63053">
            <w:pPr>
              <w:pStyle w:val="31"/>
              <w:shd w:val="clear" w:color="auto" w:fill="FFFFFF"/>
              <w:spacing w:before="0" w:beforeAutospacing="0" w:after="0" w:afterAutospacing="0" w:line="360" w:lineRule="auto"/>
              <w:jc w:val="both"/>
              <w:textAlignment w:val="baseline"/>
              <w:rPr>
                <w:rFonts w:hint="eastAsia" w:eastAsia="宋体"/>
                <w:sz w:val="28"/>
                <w:szCs w:val="28"/>
                <w:highlight w:val="none"/>
              </w:rPr>
            </w:pPr>
            <w:r>
              <w:rPr>
                <w:rFonts w:hint="eastAsia" w:eastAsia="宋体"/>
                <w:sz w:val="28"/>
                <w:szCs w:val="28"/>
                <w:highlight w:val="none"/>
              </w:rPr>
              <w:t>2095000</w:t>
            </w:r>
            <w:r>
              <w:rPr>
                <w:rFonts w:hint="eastAsia" w:eastAsia="宋体"/>
                <w:sz w:val="28"/>
                <w:szCs w:val="28"/>
                <w:highlight w:val="none"/>
                <w:lang w:val="en-US" w:eastAsia="zh-CN"/>
              </w:rPr>
              <w:t>.00</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2753A9">
            <w:pPr>
              <w:pStyle w:val="31"/>
              <w:shd w:val="clear" w:color="auto" w:fill="FFFFFF"/>
              <w:spacing w:before="0" w:beforeAutospacing="0" w:after="0" w:afterAutospacing="0" w:line="360" w:lineRule="auto"/>
              <w:jc w:val="both"/>
              <w:textAlignment w:val="baseline"/>
              <w:rPr>
                <w:rFonts w:hint="eastAsia" w:eastAsia="宋体"/>
                <w:sz w:val="28"/>
                <w:szCs w:val="28"/>
                <w:highlight w:val="none"/>
                <w:lang w:eastAsia="zh-CN"/>
              </w:rPr>
            </w:pPr>
            <w:r>
              <w:rPr>
                <w:rFonts w:hint="eastAsia" w:eastAsia="宋体"/>
                <w:sz w:val="28"/>
                <w:szCs w:val="28"/>
                <w:highlight w:val="none"/>
                <w:lang w:val="en-US" w:eastAsia="zh-CN"/>
              </w:rPr>
              <w:t>1950</w:t>
            </w:r>
            <w:r>
              <w:rPr>
                <w:rFonts w:hint="eastAsia" w:eastAsia="宋体"/>
                <w:sz w:val="28"/>
                <w:szCs w:val="28"/>
                <w:highlight w:val="none"/>
              </w:rPr>
              <w:t>000</w:t>
            </w:r>
            <w:r>
              <w:rPr>
                <w:rFonts w:hint="eastAsia" w:eastAsia="宋体"/>
                <w:sz w:val="28"/>
                <w:szCs w:val="28"/>
                <w:highlight w:val="none"/>
                <w:lang w:val="en-US" w:eastAsia="zh-CN"/>
              </w:rPr>
              <w:t>.00</w:t>
            </w:r>
          </w:p>
        </w:tc>
      </w:tr>
    </w:tbl>
    <w:p w14:paraId="677565B1">
      <w:pPr>
        <w:widowControl w:val="0"/>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本</w:t>
      </w:r>
      <w:r>
        <w:rPr>
          <w:rFonts w:hint="eastAsia" w:eastAsia="宋体"/>
          <w:sz w:val="28"/>
          <w:szCs w:val="28"/>
          <w:lang w:eastAsia="zh-CN"/>
        </w:rPr>
        <w:t>采购包</w:t>
      </w:r>
      <w:r>
        <w:rPr>
          <w:rFonts w:hint="eastAsia" w:ascii="宋体" w:hAnsi="宋体" w:eastAsia="宋体" w:cs="宋体"/>
          <w:sz w:val="28"/>
          <w:szCs w:val="28"/>
        </w:rPr>
        <w:t>不接受联合体投标</w:t>
      </w:r>
    </w:p>
    <w:p w14:paraId="3A4A79ED">
      <w:pPr>
        <w:widowControl w:val="0"/>
        <w:spacing w:line="360" w:lineRule="auto"/>
        <w:ind w:firstLine="576" w:firstLineChars="200"/>
      </w:pPr>
      <w:r>
        <w:rPr>
          <w:rFonts w:hint="eastAsia" w:ascii="宋体" w:hAnsi="宋体" w:eastAsia="宋体" w:cs="宋体"/>
          <w:sz w:val="28"/>
          <w:szCs w:val="28"/>
        </w:rPr>
        <w:t>合同履行期限：自合同签订后到该项目质保期结束（具体服务起止日期可随合同签订时间相应顺延）</w:t>
      </w:r>
    </w:p>
    <w:p w14:paraId="32C1B2F1">
      <w:pPr>
        <w:pStyle w:val="7"/>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二、申请人的资格要求：</w:t>
      </w:r>
    </w:p>
    <w:p w14:paraId="7ADAED87">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1.满足《中华人民共和国政府釆购法》第二十二条规定;</w:t>
      </w:r>
    </w:p>
    <w:p w14:paraId="2C9C4B3D">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2.落实政府采购政策需满足的资格要求：</w:t>
      </w:r>
    </w:p>
    <w:p w14:paraId="33DF4A2A">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highlight w:val="none"/>
        </w:rPr>
        <w:t>合同包</w:t>
      </w:r>
      <w:r>
        <w:rPr>
          <w:rFonts w:hint="eastAsia" w:eastAsia="宋体"/>
          <w:sz w:val="28"/>
          <w:szCs w:val="28"/>
          <w:highlight w:val="none"/>
          <w:lang w:val="en-US" w:eastAsia="zh-CN"/>
        </w:rPr>
        <w:t>1</w:t>
      </w:r>
      <w:r>
        <w:rPr>
          <w:rFonts w:hint="eastAsia" w:eastAsia="宋体"/>
          <w:sz w:val="28"/>
          <w:szCs w:val="28"/>
          <w:highlight w:val="none"/>
        </w:rPr>
        <w:t>(</w:t>
      </w:r>
      <w:r>
        <w:rPr>
          <w:rFonts w:hint="eastAsia" w:eastAsia="宋体" w:cs="宋体"/>
          <w:sz w:val="28"/>
          <w:szCs w:val="28"/>
          <w:lang w:eastAsia="zh-CN"/>
        </w:rPr>
        <w:t>配置心身医学科设备一批采购项目</w:t>
      </w:r>
      <w:r>
        <w:rPr>
          <w:rFonts w:hint="eastAsia" w:eastAsia="宋体"/>
          <w:sz w:val="28"/>
          <w:szCs w:val="28"/>
          <w:highlight w:val="none"/>
        </w:rPr>
        <w:t>)落实</w:t>
      </w:r>
      <w:r>
        <w:rPr>
          <w:rFonts w:hint="eastAsia" w:eastAsia="宋体"/>
          <w:sz w:val="28"/>
          <w:szCs w:val="28"/>
        </w:rPr>
        <w:t>政府采购政策需满足的资格要求如下:</w:t>
      </w:r>
    </w:p>
    <w:p w14:paraId="37609A15">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（1）《政府采购促进中小企业发展管理办法》（财库〔2020〕46号）； </w:t>
      </w:r>
    </w:p>
    <w:p w14:paraId="0ED8A95C">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（2）《财政部 司法部关于政府采购支持监狱企业发展有关问题的通知》（财库〔2014〕68号）；</w:t>
      </w:r>
    </w:p>
    <w:p w14:paraId="0D6CF37E">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（3）《国务院办公厅关于建立政府强制采购节能产品制度的通知》（国办发〔2007〕51号）；</w:t>
      </w:r>
    </w:p>
    <w:p w14:paraId="1A4221AF">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（4）《财政部 国家发展改革委关于印发〈节能产品政府采购实施意见〉的通知》（财库〔2004〕185号）；</w:t>
      </w:r>
    </w:p>
    <w:p w14:paraId="36F3A88C">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（5）《财政部环保总局关于环境标志产品政府采购实施的意见》（财库〔2006〕90号</w:t>
      </w:r>
      <w:r>
        <w:rPr>
          <w:rFonts w:hint="eastAsia" w:eastAsia="宋体"/>
          <w:sz w:val="28"/>
          <w:szCs w:val="28"/>
          <w:lang w:eastAsia="zh-CN"/>
        </w:rPr>
        <w:t>）</w:t>
      </w:r>
      <w:r>
        <w:rPr>
          <w:rFonts w:hint="eastAsia" w:eastAsia="宋体"/>
          <w:sz w:val="28"/>
          <w:szCs w:val="28"/>
        </w:rPr>
        <w:t>；</w:t>
      </w:r>
    </w:p>
    <w:p w14:paraId="0930319C">
      <w:pPr>
        <w:pStyle w:val="31"/>
        <w:spacing w:before="0" w:beforeAutospacing="0" w:after="0" w:afterAutospacing="0" w:line="360" w:lineRule="auto"/>
        <w:jc w:val="both"/>
        <w:textAlignment w:val="baseline"/>
        <w:rPr>
          <w:rFonts w:hint="eastAsia" w:eastAsia="宋体"/>
          <w:sz w:val="28"/>
          <w:szCs w:val="28"/>
          <w:lang w:eastAsia="zh-CN"/>
        </w:rPr>
      </w:pPr>
      <w:r>
        <w:rPr>
          <w:rFonts w:hint="eastAsia" w:eastAsia="宋体"/>
          <w:sz w:val="28"/>
          <w:szCs w:val="28"/>
        </w:rPr>
        <w:t>（6）《三部门联合发布关于促进残疾人就业政府采购政策的通知》（财库〔2017〕141号）</w:t>
      </w:r>
      <w:r>
        <w:rPr>
          <w:rFonts w:hint="eastAsia" w:eastAsia="宋体"/>
          <w:sz w:val="28"/>
          <w:szCs w:val="28"/>
          <w:lang w:eastAsia="zh-CN"/>
        </w:rPr>
        <w:t>；</w:t>
      </w:r>
    </w:p>
    <w:p w14:paraId="0AD41BF2">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（7）《财政部 发展改革委 生态环境部 市场监管总局关于调整优化节能产品、环境标志产品政府采购执行机制的通知》（财库〔2019〕9号）；</w:t>
      </w:r>
    </w:p>
    <w:p w14:paraId="421FF965">
      <w:pPr>
        <w:pStyle w:val="31"/>
        <w:spacing w:before="0" w:beforeAutospacing="0" w:after="0" w:afterAutospacing="0" w:line="360" w:lineRule="auto"/>
        <w:jc w:val="both"/>
        <w:textAlignment w:val="baseline"/>
        <w:rPr>
          <w:rFonts w:hint="eastAsia" w:eastAsia="宋体"/>
          <w:sz w:val="28"/>
          <w:szCs w:val="28"/>
        </w:rPr>
      </w:pPr>
      <w:r>
        <w:rPr>
          <w:rFonts w:hint="eastAsia" w:eastAsia="宋体"/>
          <w:sz w:val="28"/>
          <w:szCs w:val="28"/>
        </w:rPr>
        <w:t>（8）陕西省财政厅关于印发《陕西省中小企业政府采购信用融资办法》（陕财办采〔2018〕23号）；</w:t>
      </w:r>
    </w:p>
    <w:p w14:paraId="48CE6D83">
      <w:pPr>
        <w:pStyle w:val="31"/>
        <w:spacing w:before="0" w:beforeAutospacing="0" w:after="0" w:afterAutospacing="0" w:line="360" w:lineRule="auto"/>
        <w:jc w:val="both"/>
        <w:textAlignment w:val="baseline"/>
        <w:rPr>
          <w:rFonts w:hint="eastAsia" w:eastAsia="宋体"/>
          <w:sz w:val="28"/>
          <w:szCs w:val="28"/>
          <w:lang w:eastAsia="zh-CN"/>
        </w:rPr>
      </w:pPr>
      <w:r>
        <w:rPr>
          <w:rFonts w:hint="eastAsia" w:eastAsia="宋体"/>
          <w:sz w:val="28"/>
          <w:szCs w:val="28"/>
        </w:rPr>
        <w:t>（9）《财政部 农业农村部 国家乡村振兴局关于运用政府采购政策支持乡村产业振兴的通知》（财库〔2021〕19号）</w:t>
      </w:r>
      <w:r>
        <w:rPr>
          <w:rFonts w:hint="eastAsia" w:eastAsia="宋体"/>
          <w:sz w:val="28"/>
          <w:szCs w:val="28"/>
          <w:lang w:eastAsia="zh-CN"/>
        </w:rPr>
        <w:t>；</w:t>
      </w:r>
    </w:p>
    <w:p w14:paraId="74212FFF">
      <w:pPr>
        <w:pStyle w:val="31"/>
        <w:spacing w:before="0" w:beforeAutospacing="0" w:after="0" w:afterAutospacing="0" w:line="360" w:lineRule="auto"/>
        <w:jc w:val="both"/>
        <w:textAlignment w:val="baseline"/>
        <w:rPr>
          <w:rFonts w:hint="eastAsia" w:eastAsia="宋体"/>
          <w:sz w:val="28"/>
          <w:szCs w:val="28"/>
          <w:lang w:eastAsia="zh-CN"/>
        </w:rPr>
      </w:pPr>
      <w:r>
        <w:rPr>
          <w:rFonts w:hint="eastAsia" w:eastAsia="宋体"/>
          <w:sz w:val="28"/>
          <w:szCs w:val="28"/>
          <w:lang w:eastAsia="zh-CN"/>
        </w:rPr>
        <w:t>（</w:t>
      </w:r>
      <w:r>
        <w:rPr>
          <w:rFonts w:hint="eastAsia" w:eastAsia="宋体"/>
          <w:sz w:val="28"/>
          <w:szCs w:val="28"/>
          <w:lang w:val="en-US" w:eastAsia="zh-CN"/>
        </w:rPr>
        <w:t>10</w:t>
      </w:r>
      <w:r>
        <w:rPr>
          <w:rFonts w:hint="eastAsia" w:eastAsia="宋体"/>
          <w:sz w:val="28"/>
          <w:szCs w:val="28"/>
          <w:lang w:eastAsia="zh-CN"/>
        </w:rPr>
        <w:t>）其他需要落实的政府采购政策。</w:t>
      </w:r>
    </w:p>
    <w:p w14:paraId="33EF76C9">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3.本项目的特定资格要求：</w:t>
      </w:r>
    </w:p>
    <w:p w14:paraId="3D301508">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highlight w:val="none"/>
        </w:rPr>
        <w:t>合同包</w:t>
      </w:r>
      <w:r>
        <w:rPr>
          <w:rFonts w:hint="eastAsia" w:eastAsia="宋体"/>
          <w:sz w:val="28"/>
          <w:szCs w:val="28"/>
          <w:highlight w:val="none"/>
          <w:lang w:val="en-US" w:eastAsia="zh-CN"/>
        </w:rPr>
        <w:t>1</w:t>
      </w:r>
      <w:r>
        <w:rPr>
          <w:rFonts w:hint="eastAsia" w:eastAsia="宋体"/>
          <w:sz w:val="28"/>
          <w:szCs w:val="28"/>
          <w:highlight w:val="none"/>
        </w:rPr>
        <w:t>(</w:t>
      </w:r>
      <w:r>
        <w:rPr>
          <w:rFonts w:hint="eastAsia" w:eastAsia="宋体" w:cs="宋体"/>
          <w:sz w:val="28"/>
          <w:szCs w:val="28"/>
          <w:lang w:eastAsia="zh-CN"/>
        </w:rPr>
        <w:t>配置心身医学科设备一批采购项目</w:t>
      </w:r>
      <w:r>
        <w:rPr>
          <w:rFonts w:hint="eastAsia" w:eastAsia="宋体"/>
          <w:sz w:val="28"/>
          <w:szCs w:val="28"/>
          <w:highlight w:val="none"/>
        </w:rPr>
        <w:t>)特定资格要求</w:t>
      </w:r>
      <w:r>
        <w:rPr>
          <w:rFonts w:hint="eastAsia" w:eastAsia="宋体"/>
          <w:sz w:val="28"/>
          <w:szCs w:val="28"/>
        </w:rPr>
        <w:t>如下:</w:t>
      </w:r>
    </w:p>
    <w:p w14:paraId="4FAE36DD">
      <w:pPr>
        <w:spacing w:line="360" w:lineRule="auto"/>
        <w:rPr>
          <w:rFonts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（1）具有独立承担民事责任能力的法人、其他组织或自然人，提供合法有效的统一社会信用代码营业执照（事业单位提供事业单位法人证书，自然人应提供身份证）；</w:t>
      </w:r>
    </w:p>
    <w:p w14:paraId="68E783D1">
      <w:pPr>
        <w:spacing w:line="360" w:lineRule="auto"/>
        <w:rPr>
          <w:rFonts w:ascii="宋体" w:hAnsi="宋体" w:eastAsia="宋体" w:cs="宋体"/>
          <w:sz w:val="28"/>
          <w:szCs w:val="28"/>
        </w:rPr>
      </w:pPr>
      <w:r>
        <w:rPr>
          <w:rFonts w:hint="eastAsia" w:ascii="宋体" w:hAnsi="宋体" w:eastAsia="宋体" w:cs="宋体"/>
          <w:sz w:val="28"/>
          <w:szCs w:val="28"/>
        </w:rPr>
        <w:t>（2）财务状况证明：供应商提供</w:t>
      </w:r>
      <w:r>
        <w:rPr>
          <w:rFonts w:hint="eastAsia" w:ascii="宋体" w:hAnsi="宋体" w:eastAsia="宋体" w:cs="宋体"/>
          <w:sz w:val="28"/>
          <w:szCs w:val="28"/>
          <w:lang w:val="en-US" w:eastAsia="zh-CN"/>
        </w:rPr>
        <w:t>2024</w:t>
      </w:r>
      <w:r>
        <w:rPr>
          <w:rFonts w:hint="eastAsia" w:ascii="宋体" w:hAnsi="宋体" w:eastAsia="宋体" w:cs="宋体"/>
          <w:sz w:val="28"/>
          <w:szCs w:val="28"/>
        </w:rPr>
        <w:t>年度经审计完整的财务审计报告（成立时间至提交投标文件截止时间不足一年的可提供成立后任意时段的资产负债表），或</w:t>
      </w:r>
      <w:r>
        <w:rPr>
          <w:rFonts w:hint="eastAsia" w:ascii="宋体" w:hAnsi="宋体" w:eastAsia="宋体" w:cs="宋体"/>
          <w:sz w:val="28"/>
          <w:szCs w:val="28"/>
          <w:highlight w:val="none"/>
          <w:lang w:val="en-US" w:eastAsia="zh-CN"/>
        </w:rPr>
        <w:t>提供开户行基本信息及</w:t>
      </w:r>
      <w:r>
        <w:rPr>
          <w:rFonts w:hint="eastAsia" w:ascii="宋体" w:hAnsi="宋体" w:eastAsia="宋体" w:cs="宋体"/>
          <w:sz w:val="28"/>
          <w:szCs w:val="28"/>
          <w:highlight w:val="none"/>
        </w:rPr>
        <w:t>开标前三个月内</w:t>
      </w:r>
      <w:r>
        <w:rPr>
          <w:rFonts w:hint="eastAsia" w:ascii="宋体" w:hAnsi="宋体" w:eastAsia="宋体" w:cs="宋体"/>
          <w:sz w:val="28"/>
          <w:szCs w:val="28"/>
          <w:highlight w:val="none"/>
          <w:lang w:val="en-US" w:eastAsia="zh-CN"/>
        </w:rPr>
        <w:t>基本户开户行</w:t>
      </w:r>
      <w:r>
        <w:rPr>
          <w:rFonts w:hint="eastAsia" w:ascii="宋体" w:hAnsi="宋体" w:eastAsia="宋体" w:cs="宋体"/>
          <w:sz w:val="28"/>
          <w:szCs w:val="28"/>
          <w:highlight w:val="none"/>
        </w:rPr>
        <w:t>银行出具的</w:t>
      </w:r>
      <w:r>
        <w:rPr>
          <w:rFonts w:hint="eastAsia" w:ascii="宋体" w:hAnsi="宋体" w:eastAsia="宋体" w:cs="宋体"/>
          <w:sz w:val="28"/>
          <w:szCs w:val="28"/>
        </w:rPr>
        <w:t>资信证明；</w:t>
      </w:r>
    </w:p>
    <w:p w14:paraId="55C4604D">
      <w:pPr>
        <w:spacing w:line="360" w:lineRule="auto"/>
        <w:rPr>
          <w:rFonts w:ascii="宋体" w:hAnsi="宋体" w:eastAsia="宋体" w:cs="宋体"/>
          <w:sz w:val="28"/>
          <w:szCs w:val="28"/>
        </w:rPr>
      </w:pPr>
      <w:r>
        <w:rPr>
          <w:rFonts w:hint="eastAsia" w:ascii="宋体" w:hAnsi="宋体" w:eastAsia="宋体" w:cs="宋体"/>
          <w:sz w:val="28"/>
          <w:szCs w:val="28"/>
        </w:rPr>
        <w:t>（3）具有履行合同所必需的设备和专业技术能力的书面声明；</w:t>
      </w:r>
    </w:p>
    <w:p w14:paraId="4D3E5F41">
      <w:pPr>
        <w:spacing w:line="360" w:lineRule="auto"/>
        <w:rPr>
          <w:rFonts w:ascii="宋体" w:hAnsi="宋体" w:eastAsia="宋体" w:cs="宋体"/>
          <w:sz w:val="28"/>
          <w:szCs w:val="28"/>
        </w:rPr>
      </w:pPr>
      <w:r>
        <w:rPr>
          <w:rFonts w:hint="eastAsia" w:ascii="宋体" w:hAnsi="宋体" w:eastAsia="宋体" w:cs="宋体"/>
          <w:sz w:val="28"/>
          <w:szCs w:val="28"/>
        </w:rPr>
        <w:t>（4）税收缴纳证明：</w:t>
      </w:r>
      <w:r>
        <w:rPr>
          <w:rFonts w:hint="eastAsia" w:ascii="宋体" w:hAnsi="宋体" w:eastAsia="宋体" w:cs="宋体"/>
          <w:sz w:val="28"/>
          <w:szCs w:val="28"/>
          <w:highlight w:val="none"/>
          <w:lang w:eastAsia="zh-CN"/>
        </w:rPr>
        <w:t>提供202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含1月</w:t>
      </w:r>
      <w:r>
        <w:rPr>
          <w:rFonts w:hint="eastAsia" w:ascii="宋体" w:hAnsi="宋体" w:eastAsia="宋体" w:cs="宋体"/>
          <w:sz w:val="28"/>
          <w:szCs w:val="28"/>
          <w:highlight w:val="none"/>
          <w:lang w:eastAsia="zh-CN"/>
        </w:rPr>
        <w:t>）以来任意一个月的依法缴纳税收的相关凭据（时间以税款所属</w:t>
      </w:r>
      <w:r>
        <w:rPr>
          <w:rFonts w:hint="eastAsia" w:ascii="宋体" w:hAnsi="宋体" w:eastAsia="宋体" w:cs="宋体"/>
          <w:sz w:val="28"/>
          <w:szCs w:val="28"/>
          <w:highlight w:val="none"/>
          <w:lang w:val="en-US" w:eastAsia="zh-CN"/>
        </w:rPr>
        <w:t>时期</w:t>
      </w:r>
      <w:r>
        <w:rPr>
          <w:rFonts w:hint="eastAsia" w:ascii="宋体" w:hAnsi="宋体" w:eastAsia="宋体" w:cs="宋体"/>
          <w:sz w:val="28"/>
          <w:szCs w:val="28"/>
          <w:highlight w:val="none"/>
          <w:lang w:eastAsia="zh-CN"/>
        </w:rPr>
        <w:t>为准），凭据应有税务机关或代收机关的公章或业务专用章。依法免税或无须缴纳税收的供应商，应提供相应证明文件；</w:t>
      </w:r>
      <w:r>
        <w:rPr>
          <w:rFonts w:hint="eastAsia" w:ascii="宋体" w:hAnsi="宋体" w:eastAsia="宋体" w:cs="宋体"/>
          <w:sz w:val="28"/>
          <w:szCs w:val="28"/>
        </w:rPr>
        <w:t> </w:t>
      </w:r>
    </w:p>
    <w:p w14:paraId="5986F899">
      <w:pPr>
        <w:spacing w:line="360" w:lineRule="auto"/>
        <w:rPr>
          <w:rFonts w:ascii="宋体" w:hAnsi="宋体" w:eastAsia="宋体" w:cs="宋体"/>
          <w:sz w:val="28"/>
          <w:szCs w:val="28"/>
        </w:rPr>
      </w:pPr>
      <w:r>
        <w:rPr>
          <w:rFonts w:hint="eastAsia" w:ascii="宋体" w:hAnsi="宋体" w:eastAsia="宋体" w:cs="宋体"/>
          <w:sz w:val="28"/>
          <w:szCs w:val="28"/>
        </w:rPr>
        <w:t>（5）社会保障资金缴纳证明：提供</w:t>
      </w:r>
      <w:r>
        <w:rPr>
          <w:rFonts w:hint="eastAsia" w:ascii="宋体" w:hAnsi="宋体" w:eastAsia="宋体" w:cs="宋体"/>
          <w:sz w:val="28"/>
          <w:szCs w:val="28"/>
          <w:highlight w:val="none"/>
          <w:lang w:eastAsia="zh-CN"/>
        </w:rPr>
        <w:t>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含1月</w:t>
      </w:r>
      <w:r>
        <w:rPr>
          <w:rFonts w:hint="eastAsia" w:ascii="宋体" w:hAnsi="宋体" w:eastAsia="宋体" w:cs="宋体"/>
          <w:sz w:val="28"/>
          <w:szCs w:val="28"/>
          <w:highlight w:val="none"/>
          <w:lang w:eastAsia="zh-CN"/>
        </w:rPr>
        <w:t>）</w:t>
      </w:r>
      <w:r>
        <w:rPr>
          <w:rFonts w:hint="eastAsia" w:ascii="宋体" w:hAnsi="宋体" w:eastAsia="宋体" w:cs="宋体"/>
          <w:sz w:val="28"/>
          <w:szCs w:val="28"/>
        </w:rPr>
        <w:t>以来</w:t>
      </w:r>
      <w:r>
        <w:rPr>
          <w:rFonts w:hint="eastAsia" w:ascii="宋体" w:hAnsi="宋体" w:eastAsia="宋体" w:cs="宋体"/>
          <w:sz w:val="28"/>
          <w:szCs w:val="28"/>
          <w:highlight w:val="none"/>
          <w:lang w:eastAsia="zh-CN"/>
        </w:rPr>
        <w:t>任意</w:t>
      </w:r>
      <w:r>
        <w:rPr>
          <w:rFonts w:hint="eastAsia" w:ascii="宋体" w:hAnsi="宋体" w:eastAsia="宋体" w:cs="宋体"/>
          <w:sz w:val="28"/>
          <w:szCs w:val="28"/>
        </w:rPr>
        <w:t>一个月的社会保障资金缴存单据或社保机构开具的社会保险参保缴费情况证明。依法不需要缴纳社会保障资金的供应商应提供相关文件证明；</w:t>
      </w:r>
    </w:p>
    <w:p w14:paraId="689282FE">
      <w:pPr>
        <w:spacing w:line="360" w:lineRule="auto"/>
        <w:rPr>
          <w:rFonts w:ascii="宋体" w:hAnsi="宋体" w:eastAsia="宋体" w:cs="宋体"/>
          <w:sz w:val="28"/>
          <w:szCs w:val="28"/>
          <w:highlight w:val="none"/>
        </w:rPr>
      </w:pPr>
      <w:r>
        <w:rPr>
          <w:rFonts w:hint="eastAsia" w:ascii="宋体" w:hAnsi="宋体" w:eastAsia="宋体" w:cs="宋体"/>
          <w:sz w:val="28"/>
          <w:szCs w:val="28"/>
        </w:rPr>
        <w:t>（6</w:t>
      </w:r>
      <w:r>
        <w:rPr>
          <w:rFonts w:hint="eastAsia" w:ascii="宋体" w:hAnsi="宋体" w:eastAsia="宋体" w:cs="宋体"/>
          <w:sz w:val="28"/>
          <w:szCs w:val="28"/>
          <w:highlight w:val="none"/>
        </w:rPr>
        <w:t>）参加政府采购活动前3年内在经营活动中没有重大违法记录的书面声明；</w:t>
      </w:r>
    </w:p>
    <w:p w14:paraId="256954E4">
      <w:pPr>
        <w:spacing w:line="36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（7）法定代表人（单位负责人）授权委托书（附法定代表人（单位负责人）、被授权人身份证复印件及被授权人近</w:t>
      </w:r>
      <w:r>
        <w:rPr>
          <w:rFonts w:hint="eastAsia" w:ascii="宋体" w:hAnsi="宋体" w:eastAsia="宋体" w:cs="宋体"/>
          <w:sz w:val="28"/>
          <w:szCs w:val="28"/>
          <w:highlight w:val="none"/>
          <w:lang w:val="en-US" w:eastAsia="zh-CN"/>
        </w:rPr>
        <w:t>6个月内连续</w:t>
      </w:r>
      <w:r>
        <w:rPr>
          <w:rFonts w:hint="eastAsia" w:ascii="宋体" w:hAnsi="宋体" w:eastAsia="宋体" w:cs="宋体"/>
          <w:sz w:val="28"/>
          <w:szCs w:val="28"/>
          <w:highlight w:val="none"/>
          <w:lang w:eastAsia="zh-CN"/>
        </w:rPr>
        <w:t>三个月在本单位社保缴纳的证明资料）（法定代表人（单位负责人）直接参加的，须提供法定代表人（单位负责人）身份证明书及身份证复印件且与营业执照上信息须一致）； </w:t>
      </w:r>
    </w:p>
    <w:p w14:paraId="6FA80EEB">
      <w:pPr>
        <w:spacing w:line="36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eastAsia="zh-CN"/>
        </w:rPr>
        <w:t>）医疗器械经营许可证：若供应商为经销商，须提供医疗器械经营许可证（所投产品须在其经营范围内）和所投产品的医疗器械产品注册证及其附件及所投产品的医疗器械生产许可证；若供应商为生产厂家，须提供所投产品的医疗器械产品注册证及其附件及所投产品的医疗器械生产许可证；</w:t>
      </w:r>
    </w:p>
    <w:p w14:paraId="4FCA2EA5">
      <w:pPr>
        <w:spacing w:line="36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本项目不接受</w:t>
      </w:r>
      <w:r>
        <w:rPr>
          <w:rFonts w:hint="eastAsia" w:ascii="宋体" w:hAnsi="宋体" w:eastAsia="宋体" w:cs="宋体"/>
          <w:sz w:val="28"/>
          <w:szCs w:val="28"/>
          <w:highlight w:val="none"/>
          <w:lang w:eastAsia="zh-CN"/>
        </w:rPr>
        <w:t>由</w:t>
      </w:r>
      <w:r>
        <w:rPr>
          <w:rFonts w:hint="eastAsia" w:ascii="宋体" w:hAnsi="宋体" w:eastAsia="宋体" w:cs="宋体"/>
          <w:sz w:val="28"/>
          <w:szCs w:val="28"/>
          <w:highlight w:val="none"/>
          <w:lang w:val="en-US" w:eastAsia="zh-CN"/>
        </w:rPr>
        <w:t>西安市红会医院职工及亲属</w:t>
      </w:r>
      <w:r>
        <w:rPr>
          <w:rFonts w:hint="eastAsia" w:ascii="宋体" w:hAnsi="宋体" w:eastAsia="宋体" w:cs="宋体"/>
          <w:sz w:val="28"/>
          <w:szCs w:val="28"/>
          <w:highlight w:val="none"/>
          <w:lang w:eastAsia="zh-CN"/>
        </w:rPr>
        <w:t>投资举办的企业</w:t>
      </w:r>
      <w:r>
        <w:rPr>
          <w:rFonts w:hint="eastAsia" w:ascii="宋体" w:hAnsi="宋体" w:eastAsia="宋体" w:cs="宋体"/>
          <w:sz w:val="28"/>
          <w:szCs w:val="28"/>
          <w:highlight w:val="none"/>
          <w:lang w:val="en-US" w:eastAsia="zh-CN"/>
        </w:rPr>
        <w:t>参加投标。</w:t>
      </w:r>
    </w:p>
    <w:p w14:paraId="32A2B9E8">
      <w:pPr>
        <w:spacing w:line="36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lang w:eastAsia="zh-CN"/>
        </w:rPr>
        <w:t>）本项目不接受联合体投标。</w:t>
      </w:r>
    </w:p>
    <w:p w14:paraId="08D7C3B9">
      <w:pPr>
        <w:pStyle w:val="7"/>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三、获取招标文件</w:t>
      </w:r>
    </w:p>
    <w:p w14:paraId="733665EC">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highlight w:val="none"/>
        </w:rPr>
        <w:t>时间：202</w:t>
      </w:r>
      <w:r>
        <w:rPr>
          <w:rFonts w:hint="eastAsia" w:eastAsia="宋体"/>
          <w:sz w:val="28"/>
          <w:szCs w:val="28"/>
          <w:highlight w:val="none"/>
          <w:lang w:val="en-US" w:eastAsia="zh-CN"/>
        </w:rPr>
        <w:t>6</w:t>
      </w:r>
      <w:r>
        <w:rPr>
          <w:rFonts w:hint="eastAsia" w:eastAsia="宋体"/>
          <w:sz w:val="28"/>
          <w:szCs w:val="28"/>
          <w:highlight w:val="none"/>
        </w:rPr>
        <w:t>年</w:t>
      </w:r>
      <w:r>
        <w:rPr>
          <w:rFonts w:hint="eastAsia" w:eastAsia="宋体"/>
          <w:sz w:val="28"/>
          <w:szCs w:val="28"/>
          <w:highlight w:val="none"/>
          <w:u w:val="single"/>
          <w:lang w:val="en-US" w:eastAsia="zh-CN"/>
        </w:rPr>
        <w:t>01</w:t>
      </w:r>
      <w:r>
        <w:rPr>
          <w:rFonts w:hint="eastAsia" w:eastAsia="宋体"/>
          <w:sz w:val="28"/>
          <w:szCs w:val="28"/>
          <w:highlight w:val="none"/>
        </w:rPr>
        <w:t>月</w:t>
      </w:r>
      <w:r>
        <w:rPr>
          <w:rFonts w:hint="eastAsia" w:eastAsia="宋体"/>
          <w:sz w:val="28"/>
          <w:szCs w:val="28"/>
          <w:highlight w:val="none"/>
          <w:u w:val="single"/>
          <w:lang w:val="en-US" w:eastAsia="zh-CN"/>
        </w:rPr>
        <w:t>30</w:t>
      </w:r>
      <w:r>
        <w:rPr>
          <w:rFonts w:hint="eastAsia" w:eastAsia="宋体"/>
          <w:sz w:val="28"/>
          <w:szCs w:val="28"/>
          <w:highlight w:val="none"/>
        </w:rPr>
        <w:t>日至202</w:t>
      </w:r>
      <w:r>
        <w:rPr>
          <w:rFonts w:hint="eastAsia" w:eastAsia="宋体"/>
          <w:sz w:val="28"/>
          <w:szCs w:val="28"/>
          <w:highlight w:val="none"/>
          <w:lang w:val="en-US" w:eastAsia="zh-CN"/>
        </w:rPr>
        <w:t>6</w:t>
      </w:r>
      <w:r>
        <w:rPr>
          <w:rFonts w:hint="eastAsia" w:eastAsia="宋体"/>
          <w:sz w:val="28"/>
          <w:szCs w:val="28"/>
          <w:highlight w:val="none"/>
        </w:rPr>
        <w:t>年</w:t>
      </w:r>
      <w:r>
        <w:rPr>
          <w:rFonts w:hint="eastAsia" w:eastAsia="宋体"/>
          <w:sz w:val="28"/>
          <w:szCs w:val="28"/>
          <w:highlight w:val="none"/>
          <w:u w:val="single"/>
          <w:lang w:val="en-US" w:eastAsia="zh-CN"/>
        </w:rPr>
        <w:t>02</w:t>
      </w:r>
      <w:r>
        <w:rPr>
          <w:rFonts w:hint="eastAsia" w:eastAsia="宋体"/>
          <w:sz w:val="28"/>
          <w:szCs w:val="28"/>
          <w:highlight w:val="none"/>
        </w:rPr>
        <w:t>月</w:t>
      </w:r>
      <w:r>
        <w:rPr>
          <w:rFonts w:hint="eastAsia" w:eastAsia="宋体"/>
          <w:sz w:val="28"/>
          <w:szCs w:val="28"/>
          <w:highlight w:val="none"/>
          <w:u w:val="single"/>
          <w:lang w:val="en-US" w:eastAsia="zh-CN"/>
        </w:rPr>
        <w:t>05</w:t>
      </w:r>
      <w:r>
        <w:rPr>
          <w:rFonts w:hint="eastAsia" w:eastAsia="宋体"/>
          <w:sz w:val="28"/>
          <w:szCs w:val="28"/>
          <w:highlight w:val="none"/>
        </w:rPr>
        <w:t>日，每天上午</w:t>
      </w:r>
      <w:r>
        <w:rPr>
          <w:rFonts w:hint="eastAsia" w:eastAsia="宋体"/>
          <w:sz w:val="28"/>
          <w:szCs w:val="28"/>
        </w:rPr>
        <w:t>00:00:00至1</w:t>
      </w:r>
      <w:r>
        <w:rPr>
          <w:rFonts w:hint="eastAsia" w:eastAsia="宋体"/>
          <w:sz w:val="28"/>
          <w:szCs w:val="28"/>
          <w:lang w:val="en-US" w:eastAsia="zh-CN"/>
        </w:rPr>
        <w:t>2</w:t>
      </w:r>
      <w:r>
        <w:rPr>
          <w:rFonts w:hint="eastAsia" w:eastAsia="宋体"/>
          <w:sz w:val="28"/>
          <w:szCs w:val="28"/>
        </w:rPr>
        <w:t>:</w:t>
      </w:r>
      <w:r>
        <w:rPr>
          <w:rFonts w:hint="eastAsia" w:eastAsia="宋体"/>
          <w:sz w:val="28"/>
          <w:szCs w:val="28"/>
          <w:lang w:val="en-US" w:eastAsia="zh-CN"/>
        </w:rPr>
        <w:t>00</w:t>
      </w:r>
      <w:r>
        <w:rPr>
          <w:rFonts w:hint="eastAsia" w:eastAsia="宋体"/>
          <w:sz w:val="28"/>
          <w:szCs w:val="28"/>
        </w:rPr>
        <w:t>:</w:t>
      </w:r>
      <w:r>
        <w:rPr>
          <w:rFonts w:hint="eastAsia" w:eastAsia="宋体"/>
          <w:sz w:val="28"/>
          <w:szCs w:val="28"/>
          <w:lang w:val="en-US" w:eastAsia="zh-CN"/>
        </w:rPr>
        <w:t>00</w:t>
      </w:r>
      <w:r>
        <w:rPr>
          <w:rFonts w:hint="eastAsia" w:eastAsia="宋体"/>
          <w:sz w:val="28"/>
          <w:szCs w:val="28"/>
        </w:rPr>
        <w:t>，下午12:00:00至23:59:59（北京时间）</w:t>
      </w:r>
    </w:p>
    <w:p w14:paraId="0075ED09">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lang w:val="en-US" w:eastAsia="zh-CN"/>
        </w:rPr>
        <w:t>途径</w:t>
      </w:r>
      <w:r>
        <w:rPr>
          <w:rFonts w:hint="eastAsia" w:eastAsia="宋体"/>
          <w:sz w:val="28"/>
          <w:szCs w:val="28"/>
        </w:rPr>
        <w:t>：全国公共资源交易平台（陕西省·西安市）网站〖首页〉电子交易平台〉陕西政府采购交易系统〉企业端〗。</w:t>
      </w:r>
    </w:p>
    <w:p w14:paraId="0924032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方式：在线获取</w:t>
      </w:r>
    </w:p>
    <w:p w14:paraId="3680FF63">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售价：免费获取</w:t>
      </w:r>
    </w:p>
    <w:p w14:paraId="67EE312C">
      <w:pPr>
        <w:pStyle w:val="7"/>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四、提交投标文件截止时间、开标时间和地点</w:t>
      </w:r>
    </w:p>
    <w:p w14:paraId="1DE18B7A">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lang w:val="en-US" w:eastAsia="zh-CN"/>
        </w:rPr>
        <w:t>时</w:t>
      </w:r>
      <w:r>
        <w:rPr>
          <w:rFonts w:hint="eastAsia" w:eastAsia="宋体"/>
          <w:sz w:val="28"/>
          <w:szCs w:val="28"/>
          <w:highlight w:val="none"/>
          <w:lang w:val="en-US" w:eastAsia="zh-CN"/>
        </w:rPr>
        <w:t>间：2026年</w:t>
      </w:r>
      <w:r>
        <w:rPr>
          <w:rFonts w:hint="eastAsia" w:eastAsia="宋体"/>
          <w:sz w:val="28"/>
          <w:szCs w:val="28"/>
          <w:highlight w:val="none"/>
          <w:u w:val="single"/>
          <w:lang w:val="en-US" w:eastAsia="zh-CN"/>
        </w:rPr>
        <w:t>03</w:t>
      </w:r>
      <w:r>
        <w:rPr>
          <w:rFonts w:hint="eastAsia" w:eastAsia="宋体"/>
          <w:sz w:val="28"/>
          <w:szCs w:val="28"/>
          <w:highlight w:val="none"/>
          <w:lang w:val="en-US" w:eastAsia="zh-CN"/>
        </w:rPr>
        <w:t>月</w:t>
      </w:r>
      <w:r>
        <w:rPr>
          <w:rFonts w:hint="eastAsia" w:eastAsia="宋体"/>
          <w:sz w:val="28"/>
          <w:szCs w:val="28"/>
          <w:highlight w:val="none"/>
          <w:u w:val="single"/>
          <w:lang w:val="en-US" w:eastAsia="zh-CN"/>
        </w:rPr>
        <w:t>04</w:t>
      </w:r>
      <w:r>
        <w:rPr>
          <w:rFonts w:hint="eastAsia" w:eastAsia="宋体"/>
          <w:sz w:val="28"/>
          <w:szCs w:val="28"/>
          <w:highlight w:val="none"/>
          <w:lang w:val="en-US" w:eastAsia="zh-CN"/>
        </w:rPr>
        <w:t>日09时30分</w:t>
      </w:r>
      <w:r>
        <w:rPr>
          <w:rFonts w:hint="eastAsia" w:eastAsia="宋体"/>
          <w:sz w:val="28"/>
          <w:szCs w:val="28"/>
          <w:highlight w:val="none"/>
        </w:rPr>
        <w:t>00秒 （</w:t>
      </w:r>
      <w:r>
        <w:rPr>
          <w:rFonts w:hint="eastAsia" w:eastAsia="宋体"/>
          <w:sz w:val="28"/>
          <w:szCs w:val="28"/>
        </w:rPr>
        <w:t>北京时间）</w:t>
      </w:r>
    </w:p>
    <w:p w14:paraId="18B05FE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highlight w:val="none"/>
          <w:lang w:val="en-US" w:eastAsia="zh-CN" w:bidi="ar-SA"/>
        </w:rPr>
      </w:pPr>
      <w:r>
        <w:rPr>
          <w:rFonts w:hint="eastAsia" w:ascii="宋体" w:hAnsi="宋体" w:eastAsia="宋体" w:cs="宋体"/>
          <w:b w:val="0"/>
          <w:bCs w:val="0"/>
          <w:sz w:val="28"/>
          <w:szCs w:val="28"/>
          <w:lang w:val="en-US" w:eastAsia="zh-CN" w:bidi="ar-SA"/>
        </w:rPr>
        <w:t>提交投标文件地点：全国公共资源交易平台（陕西省·西安市）网站〖首页〉电子交易平台〉陕西政府采购交易系统〉企业端〗，在线提交。</w:t>
      </w:r>
    </w:p>
    <w:p w14:paraId="4E1A6CA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highlight w:val="none"/>
          <w:lang w:val="en-US" w:eastAsia="zh-CN" w:bidi="ar-SA"/>
        </w:rPr>
      </w:pPr>
      <w:r>
        <w:rPr>
          <w:rFonts w:hint="eastAsia" w:ascii="宋体" w:hAnsi="宋体" w:eastAsia="宋体" w:cs="宋体"/>
          <w:b w:val="0"/>
          <w:bCs w:val="0"/>
          <w:sz w:val="28"/>
          <w:szCs w:val="28"/>
          <w:highlight w:val="none"/>
          <w:lang w:val="en-US" w:eastAsia="zh-CN" w:bidi="ar-SA"/>
        </w:rPr>
        <w:t>开标地点：西安市未央区文景北路16号白桦林国际B座</w:t>
      </w:r>
      <w:r>
        <w:rPr>
          <w:rFonts w:hint="eastAsia" w:eastAsia="宋体" w:cs="宋体"/>
          <w:b w:val="0"/>
          <w:bCs w:val="0"/>
          <w:sz w:val="28"/>
          <w:szCs w:val="28"/>
          <w:highlight w:val="none"/>
          <w:lang w:val="en-US" w:eastAsia="zh-CN" w:bidi="ar-SA"/>
        </w:rPr>
        <w:t>三</w:t>
      </w:r>
      <w:r>
        <w:rPr>
          <w:rFonts w:hint="eastAsia" w:ascii="宋体" w:hAnsi="宋体" w:eastAsia="宋体" w:cs="宋体"/>
          <w:b w:val="0"/>
          <w:bCs w:val="0"/>
          <w:sz w:val="28"/>
          <w:szCs w:val="28"/>
          <w:highlight w:val="none"/>
          <w:lang w:val="en-US" w:eastAsia="zh-CN" w:bidi="ar-SA"/>
        </w:rPr>
        <w:t>层</w:t>
      </w:r>
      <w:r>
        <w:rPr>
          <w:rFonts w:hint="eastAsia" w:eastAsia="宋体" w:cs="宋体"/>
          <w:b w:val="0"/>
          <w:bCs w:val="0"/>
          <w:sz w:val="28"/>
          <w:szCs w:val="28"/>
          <w:highlight w:val="none"/>
          <w:lang w:val="en-US" w:eastAsia="zh-CN" w:bidi="ar-SA"/>
        </w:rPr>
        <w:t>311</w:t>
      </w:r>
      <w:r>
        <w:rPr>
          <w:rFonts w:hint="eastAsia" w:ascii="宋体" w:hAnsi="宋体" w:eastAsia="宋体" w:cs="宋体"/>
          <w:b w:val="0"/>
          <w:bCs w:val="0"/>
          <w:sz w:val="28"/>
          <w:szCs w:val="28"/>
          <w:highlight w:val="none"/>
          <w:lang w:val="en-US" w:eastAsia="zh-CN" w:bidi="ar-SA"/>
        </w:rPr>
        <w:t>室</w:t>
      </w:r>
    </w:p>
    <w:p w14:paraId="6F974F23">
      <w:pPr>
        <w:pStyle w:val="7"/>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五、公告期限</w:t>
      </w:r>
    </w:p>
    <w:p w14:paraId="2F95564F">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自本公告发布之日起5个工作日。</w:t>
      </w:r>
    </w:p>
    <w:p w14:paraId="1E872813">
      <w:pPr>
        <w:pStyle w:val="7"/>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六、其他补充事宜</w:t>
      </w:r>
    </w:p>
    <w:p w14:paraId="12F67CD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注：（1）本项目为电子化政府采购项目，供应商初次使用电子交易平台时,请先阅读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14:paraId="7782FB5F">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14:paraId="05BC26D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（3）打开【全国公共资源交易平台（陕西省·西安市）】网站（简称西安市公共资源交易平台，官网地址：</w:t>
      </w:r>
      <w:r>
        <w:fldChar w:fldCharType="begin"/>
      </w:r>
      <w:r>
        <w:instrText xml:space="preserve"> HYPERLINK "http://sxggzyjy.xa.gov.cn/" </w:instrText>
      </w:r>
      <w:r>
        <w:fldChar w:fldCharType="separate"/>
      </w:r>
      <w:r>
        <w:rPr>
          <w:rFonts w:hint="eastAsia" w:ascii="宋体" w:hAnsi="宋体" w:eastAsia="宋体" w:cs="宋体"/>
          <w:sz w:val="28"/>
          <w:szCs w:val="28"/>
        </w:rPr>
        <w:t>http://sxggzyjy.xa.gov.cn/</w:t>
      </w:r>
      <w:r>
        <w:rPr>
          <w:rFonts w:hint="eastAsia" w:ascii="宋体" w:hAnsi="宋体" w:eastAsia="宋体" w:cs="宋体"/>
          <w:sz w:val="28"/>
          <w:szCs w:val="28"/>
        </w:rPr>
        <w:fldChar w:fldCharType="end"/>
      </w:r>
      <w:r>
        <w:rPr>
          <w:rFonts w:hint="eastAsia" w:ascii="宋体" w:hAnsi="宋体" w:eastAsia="宋体" w:cs="宋体"/>
          <w:sz w:val="28"/>
          <w:szCs w:val="28"/>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14:paraId="7E54F45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（4）请供应商务必及时下载项目招标文件并做好</w:t>
      </w:r>
      <w:r>
        <w:rPr>
          <w:rFonts w:hint="eastAsia" w:ascii="宋体" w:hAnsi="宋体" w:eastAsia="宋体" w:cs="宋体"/>
          <w:sz w:val="28"/>
          <w:szCs w:val="28"/>
          <w:lang w:val="en-US" w:eastAsia="zh-CN"/>
        </w:rPr>
        <w:t>备</w:t>
      </w:r>
      <w:r>
        <w:rPr>
          <w:rFonts w:hint="eastAsia" w:ascii="宋体" w:hAnsi="宋体" w:eastAsia="宋体" w:cs="宋体"/>
          <w:sz w:val="28"/>
          <w:szCs w:val="28"/>
        </w:rPr>
        <w:t xml:space="preserve">份,否则会影响投标文件编制及后续投标活动。 </w:t>
      </w:r>
    </w:p>
    <w:p w14:paraId="68A7D955">
      <w:pPr>
        <w:spacing w:line="560" w:lineRule="exact"/>
        <w:ind w:firstLine="576" w:firstLineChars="200"/>
        <w:jc w:val="both"/>
      </w:pPr>
      <w:r>
        <w:rPr>
          <w:rFonts w:hint="eastAsia" w:ascii="宋体" w:hAnsi="宋体" w:eastAsia="宋体" w:cs="宋体"/>
          <w:sz w:val="28"/>
          <w:szCs w:val="28"/>
        </w:rPr>
        <w:t>（5）按照陕西省财政厅《关于政府采购供应商注册登记有关事项的通知》中的要求,供应商应通过陕西省政府采购网(http:〃www.ccgp shaanxi.gov.cn/)注册登记,加入陕西省政府采购供应商库 。</w:t>
      </w:r>
      <w:r>
        <w:rPr>
          <w:rFonts w:hint="eastAsia" w:ascii="黑体" w:hAnsi="宋体" w:eastAsia="黑体" w:cs="黑体"/>
          <w:color w:val="000000"/>
          <w:sz w:val="29"/>
          <w:szCs w:val="29"/>
          <w:lang w:bidi="ar"/>
        </w:rPr>
        <w:t xml:space="preserve"> </w:t>
      </w:r>
    </w:p>
    <w:p w14:paraId="22A5504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（6）制作电子投标文件（*.SXSTF）需要使用专用制作工具。软件下载及操作说明详见西安市公共资源交易平台〖首页·〉服务指南·〉下载专区〗中的《政府采购项目投标文件制作软件及操作手册》。</w:t>
      </w:r>
    </w:p>
    <w:p w14:paraId="36201BB3">
      <w:pPr>
        <w:shd w:val="clear" w:color="auto" w:fill="FFFFFF"/>
        <w:spacing w:before="150" w:line="360" w:lineRule="auto"/>
        <w:ind w:firstLine="576" w:firstLineChars="200"/>
        <w:textAlignment w:val="baseline"/>
        <w:rPr>
          <w:rFonts w:ascii="宋体" w:hAnsi="宋体" w:eastAsia="宋体" w:cs="宋体"/>
          <w:sz w:val="28"/>
          <w:szCs w:val="28"/>
        </w:rPr>
      </w:pPr>
      <w:r>
        <w:rPr>
          <w:rFonts w:hint="eastAsia" w:ascii="宋体" w:hAnsi="宋体" w:eastAsia="宋体" w:cs="宋体"/>
          <w:sz w:val="28"/>
          <w:szCs w:val="28"/>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0FAC9BE5">
      <w:pPr>
        <w:shd w:val="clear" w:color="auto" w:fill="FFFFFF"/>
        <w:spacing w:before="150" w:line="360" w:lineRule="auto"/>
        <w:ind w:firstLine="576" w:firstLineChars="200"/>
        <w:textAlignment w:val="baseline"/>
        <w:rPr>
          <w:rFonts w:ascii="宋体" w:hAnsi="宋体" w:eastAsia="宋体" w:cs="宋体"/>
          <w:sz w:val="28"/>
          <w:szCs w:val="28"/>
        </w:rPr>
      </w:pPr>
      <w:r>
        <w:rPr>
          <w:rFonts w:hint="eastAsia" w:ascii="宋体" w:hAnsi="宋体" w:eastAsia="宋体" w:cs="宋体"/>
          <w:sz w:val="28"/>
          <w:szCs w:val="28"/>
        </w:rPr>
        <w:t>（8）本项目将采用“不见面开标”形式。操作说明详见平台〖首页·〉服务指南·〉下载专区〗中的《西安公共资源交易不见面开标大厅供应商操作手册》。</w:t>
      </w:r>
    </w:p>
    <w:p w14:paraId="4B461AFD">
      <w:pPr>
        <w:pStyle w:val="7"/>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七、对本次招标提出询问，请按以下方式联系。</w:t>
      </w:r>
    </w:p>
    <w:p w14:paraId="299F7ADE">
      <w:pPr>
        <w:pStyle w:val="9"/>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1.釆购人信息</w:t>
      </w:r>
    </w:p>
    <w:p w14:paraId="5330CF9A">
      <w:pPr>
        <w:pStyle w:val="9"/>
        <w:numPr>
          <w:ilvl w:val="5"/>
          <w:numId w:val="0"/>
        </w:numPr>
        <w:spacing w:before="0" w:after="0" w:line="360" w:lineRule="auto"/>
        <w:ind w:firstLine="288" w:firstLineChars="100"/>
        <w:textAlignment w:val="baseline"/>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名称：</w:t>
      </w:r>
      <w:r>
        <w:rPr>
          <w:rFonts w:hint="eastAsia" w:ascii="宋体" w:hAnsi="宋体" w:eastAsia="宋体" w:cs="宋体"/>
          <w:b w:val="0"/>
          <w:bCs w:val="0"/>
          <w:sz w:val="28"/>
          <w:szCs w:val="28"/>
          <w:lang w:eastAsia="zh-CN"/>
        </w:rPr>
        <w:t>西安市红会医院</w:t>
      </w:r>
    </w:p>
    <w:p w14:paraId="2A67D8C1">
      <w:pPr>
        <w:pStyle w:val="9"/>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地址：西安市未央区建元二路北段666号</w:t>
      </w:r>
    </w:p>
    <w:p w14:paraId="1774E192">
      <w:pPr>
        <w:pStyle w:val="9"/>
        <w:numPr>
          <w:ilvl w:val="5"/>
          <w:numId w:val="0"/>
        </w:numPr>
        <w:spacing w:before="0" w:after="0" w:line="360" w:lineRule="auto"/>
        <w:ind w:firstLine="288" w:firstLineChars="100"/>
        <w:textAlignment w:val="baseline"/>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rPr>
        <w:t>联系方式：</w:t>
      </w:r>
      <w:r>
        <w:rPr>
          <w:rFonts w:hint="eastAsia" w:ascii="宋体" w:hAnsi="宋体" w:eastAsia="宋体" w:cs="宋体"/>
          <w:b w:val="0"/>
          <w:bCs w:val="0"/>
          <w:sz w:val="28"/>
          <w:szCs w:val="28"/>
          <w:lang w:val="en-US" w:eastAsia="zh-CN"/>
        </w:rPr>
        <w:t>029-86520792</w:t>
      </w:r>
    </w:p>
    <w:p w14:paraId="22E349FC">
      <w:pPr>
        <w:pStyle w:val="9"/>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2.釆购代理机构信息</w:t>
      </w:r>
    </w:p>
    <w:p w14:paraId="331484E8">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名称：陕西卓佲项目管理有限公司</w:t>
      </w:r>
    </w:p>
    <w:p w14:paraId="01C1CDF6">
      <w:pPr>
        <w:pStyle w:val="31"/>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地址：</w:t>
      </w:r>
      <w:r>
        <w:rPr>
          <w:rFonts w:hint="eastAsia" w:eastAsia="宋体"/>
          <w:sz w:val="28"/>
          <w:szCs w:val="28"/>
          <w:lang w:eastAsia="zh-CN"/>
        </w:rPr>
        <w:t>西安市雁塔区科技路30号合力紫郡B座21层</w:t>
      </w:r>
    </w:p>
    <w:p w14:paraId="1B9A2B42">
      <w:pPr>
        <w:pStyle w:val="31"/>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联系方式：</w:t>
      </w:r>
      <w:r>
        <w:rPr>
          <w:rFonts w:hint="eastAsia" w:eastAsia="宋体"/>
          <w:sz w:val="28"/>
          <w:szCs w:val="28"/>
          <w:lang w:eastAsia="zh-CN"/>
        </w:rPr>
        <w:t>029-81875979</w:t>
      </w:r>
    </w:p>
    <w:p w14:paraId="5CF34C2A">
      <w:pPr>
        <w:pStyle w:val="9"/>
        <w:numPr>
          <w:ilvl w:val="5"/>
          <w:numId w:val="0"/>
        </w:numPr>
        <w:spacing w:before="0" w:after="0" w:line="360" w:lineRule="auto"/>
        <w:ind w:left="-863" w:leftChars="-348" w:firstLine="1152" w:firstLineChars="4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3.项目联系方式</w:t>
      </w:r>
    </w:p>
    <w:p w14:paraId="3D8AA509">
      <w:pPr>
        <w:pStyle w:val="31"/>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 xml:space="preserve">项目联系人： </w:t>
      </w:r>
      <w:r>
        <w:rPr>
          <w:rFonts w:hint="eastAsia" w:eastAsia="宋体"/>
          <w:sz w:val="28"/>
          <w:szCs w:val="28"/>
          <w:lang w:val="en-US" w:eastAsia="zh-CN"/>
        </w:rPr>
        <w:t>米文佳</w:t>
      </w:r>
      <w:r>
        <w:rPr>
          <w:rFonts w:hint="eastAsia" w:eastAsia="宋体"/>
          <w:sz w:val="28"/>
          <w:szCs w:val="28"/>
        </w:rPr>
        <w:t xml:space="preserve"> </w:t>
      </w:r>
      <w:r>
        <w:rPr>
          <w:rFonts w:hint="eastAsia" w:eastAsia="宋体"/>
          <w:sz w:val="28"/>
          <w:szCs w:val="28"/>
          <w:lang w:val="en-US" w:eastAsia="zh-CN"/>
        </w:rPr>
        <w:t>张倩</w:t>
      </w:r>
    </w:p>
    <w:p w14:paraId="57E34B33">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电话：</w:t>
      </w:r>
      <w:r>
        <w:rPr>
          <w:rFonts w:hint="eastAsia" w:eastAsia="宋体"/>
          <w:sz w:val="28"/>
          <w:szCs w:val="28"/>
          <w:lang w:val="en-US" w:eastAsia="zh-CN"/>
        </w:rPr>
        <w:t>17778966062</w:t>
      </w:r>
    </w:p>
    <w:p w14:paraId="6F29FC0E">
      <w:pPr>
        <w:pStyle w:val="31"/>
        <w:shd w:val="clear" w:color="auto" w:fill="FFFFFF"/>
        <w:spacing w:before="0" w:beforeAutospacing="0" w:after="0" w:afterAutospacing="0" w:line="360" w:lineRule="auto"/>
        <w:ind w:firstLine="480"/>
        <w:jc w:val="right"/>
        <w:textAlignment w:val="baseline"/>
        <w:rPr>
          <w:rFonts w:eastAsia="宋体"/>
          <w:sz w:val="28"/>
          <w:szCs w:val="28"/>
        </w:rPr>
      </w:pPr>
      <w:r>
        <w:rPr>
          <w:rFonts w:hint="eastAsia" w:eastAsia="宋体"/>
          <w:sz w:val="28"/>
          <w:szCs w:val="28"/>
        </w:rPr>
        <w:t>陕西卓佲项目管理有限公司</w:t>
      </w:r>
    </w:p>
    <w:p w14:paraId="336D84FE">
      <w:pPr>
        <w:pStyle w:val="31"/>
        <w:shd w:val="clear" w:color="auto" w:fill="FFFFFF"/>
        <w:spacing w:before="0" w:beforeAutospacing="0" w:after="0" w:afterAutospacing="0" w:line="360" w:lineRule="auto"/>
        <w:ind w:firstLine="480"/>
        <w:jc w:val="right"/>
        <w:textAlignment w:val="baseline"/>
        <w:rPr>
          <w:rFonts w:eastAsia="宋体"/>
          <w:sz w:val="28"/>
          <w:szCs w:val="28"/>
          <w:highlight w:val="none"/>
        </w:rPr>
      </w:pPr>
      <w:r>
        <w:rPr>
          <w:rFonts w:hint="eastAsia" w:eastAsia="宋体"/>
          <w:sz w:val="28"/>
          <w:szCs w:val="28"/>
          <w:highlight w:val="none"/>
        </w:rPr>
        <w:t>202</w:t>
      </w:r>
      <w:r>
        <w:rPr>
          <w:rFonts w:hint="eastAsia" w:eastAsia="宋体"/>
          <w:sz w:val="28"/>
          <w:szCs w:val="28"/>
          <w:highlight w:val="none"/>
          <w:lang w:val="en-US" w:eastAsia="zh-CN"/>
        </w:rPr>
        <w:t>6</w:t>
      </w:r>
      <w:r>
        <w:rPr>
          <w:rFonts w:hint="eastAsia" w:eastAsia="宋体"/>
          <w:sz w:val="28"/>
          <w:szCs w:val="28"/>
          <w:highlight w:val="none"/>
        </w:rPr>
        <w:t>年</w:t>
      </w:r>
      <w:r>
        <w:rPr>
          <w:rFonts w:hint="eastAsia" w:eastAsia="宋体"/>
          <w:sz w:val="28"/>
          <w:szCs w:val="28"/>
          <w:highlight w:val="none"/>
          <w:u w:val="single"/>
          <w:lang w:val="en-US" w:eastAsia="zh-CN"/>
        </w:rPr>
        <w:t>01</w:t>
      </w:r>
      <w:r>
        <w:rPr>
          <w:rFonts w:hint="eastAsia" w:eastAsia="宋体"/>
          <w:sz w:val="28"/>
          <w:szCs w:val="28"/>
          <w:highlight w:val="none"/>
        </w:rPr>
        <w:t>月</w:t>
      </w:r>
      <w:r>
        <w:rPr>
          <w:rFonts w:hint="eastAsia" w:eastAsia="宋体"/>
          <w:sz w:val="28"/>
          <w:szCs w:val="28"/>
          <w:highlight w:val="none"/>
          <w:u w:val="single"/>
          <w:lang w:val="en-US" w:eastAsia="zh-CN"/>
        </w:rPr>
        <w:t>29</w:t>
      </w:r>
      <w:r>
        <w:rPr>
          <w:rFonts w:hint="eastAsia" w:eastAsia="宋体"/>
          <w:sz w:val="28"/>
          <w:szCs w:val="28"/>
          <w:highlight w:val="none"/>
        </w:rPr>
        <w:t>日</w:t>
      </w:r>
    </w:p>
    <w:p w14:paraId="3D2848DF">
      <w:pPr>
        <w:spacing w:line="560" w:lineRule="exact"/>
        <w:ind w:firstLine="656" w:firstLineChars="200"/>
        <w:jc w:val="both"/>
        <w:rPr>
          <w:rFonts w:ascii="宋体" w:hAnsi="宋体" w:eastAsia="宋体" w:cs="宋体"/>
          <w:sz w:val="32"/>
          <w:szCs w:val="32"/>
        </w:rPr>
      </w:pPr>
      <w:bookmarkStart w:id="2" w:name="_Toc533363262"/>
      <w:bookmarkStart w:id="3" w:name="_Toc533363235"/>
      <w:bookmarkStart w:id="4" w:name="_Toc534656414"/>
      <w:bookmarkStart w:id="5" w:name="_Toc97563329"/>
      <w:bookmarkStart w:id="6" w:name="_Toc498349068"/>
      <w:bookmarkStart w:id="7" w:name="_Toc534656409"/>
      <w:bookmarkStart w:id="8" w:name="_Toc445407251"/>
      <w:bookmarkStart w:id="9" w:name="_Toc100219613"/>
      <w:r>
        <w:rPr>
          <w:rFonts w:hint="eastAsia" w:ascii="宋体" w:hAnsi="宋体" w:eastAsia="宋体" w:cs="宋体"/>
          <w:sz w:val="32"/>
          <w:szCs w:val="32"/>
        </w:rPr>
        <w:br w:type="page"/>
      </w:r>
    </w:p>
    <w:p w14:paraId="293238FA">
      <w:pPr>
        <w:pStyle w:val="3"/>
        <w:spacing w:line="240" w:lineRule="auto"/>
        <w:rPr>
          <w:rFonts w:ascii="宋体" w:hAnsi="宋体" w:eastAsia="宋体" w:cs="宋体"/>
        </w:rPr>
      </w:pPr>
      <w:bookmarkStart w:id="10" w:name="_Toc6116"/>
      <w:r>
        <w:rPr>
          <w:rFonts w:hint="eastAsia" w:ascii="宋体" w:hAnsi="宋体" w:eastAsia="宋体" w:cs="宋体"/>
        </w:rPr>
        <w:t>第二章  供应商须知</w:t>
      </w:r>
      <w:bookmarkEnd w:id="2"/>
      <w:bookmarkEnd w:id="3"/>
      <w:bookmarkEnd w:id="4"/>
      <w:bookmarkEnd w:id="5"/>
      <w:bookmarkEnd w:id="6"/>
      <w:bookmarkEnd w:id="7"/>
      <w:bookmarkEnd w:id="8"/>
      <w:bookmarkEnd w:id="9"/>
      <w:bookmarkEnd w:id="10"/>
    </w:p>
    <w:p w14:paraId="7CADBABC">
      <w:pPr>
        <w:pStyle w:val="4"/>
        <w:spacing w:line="240" w:lineRule="auto"/>
        <w:ind w:firstLine="577"/>
        <w:jc w:val="left"/>
        <w:rPr>
          <w:rFonts w:ascii="宋体" w:hAnsi="宋体" w:eastAsia="宋体" w:cs="宋体"/>
          <w:sz w:val="28"/>
          <w:szCs w:val="28"/>
        </w:rPr>
      </w:pPr>
      <w:bookmarkStart w:id="11" w:name="_Toc31001"/>
      <w:r>
        <w:rPr>
          <w:rFonts w:hint="eastAsia" w:ascii="宋体" w:hAnsi="宋体" w:eastAsia="宋体" w:cs="宋体"/>
          <w:sz w:val="28"/>
          <w:szCs w:val="28"/>
        </w:rPr>
        <w:t>〖前附表〗</w:t>
      </w:r>
      <w:bookmarkEnd w:id="11"/>
    </w:p>
    <w:tbl>
      <w:tblPr>
        <w:tblStyle w:val="3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14:paraId="53F788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14:paraId="1298B958">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3402" w:type="dxa"/>
            <w:tcBorders>
              <w:top w:val="single" w:color="auto" w:sz="12" w:space="0"/>
              <w:bottom w:val="single" w:color="auto" w:sz="2" w:space="0"/>
            </w:tcBorders>
            <w:shd w:val="clear" w:color="auto" w:fill="F1F1F1" w:themeFill="background1" w:themeFillShade="F2"/>
            <w:vAlign w:val="center"/>
          </w:tcPr>
          <w:p w14:paraId="2527CE1E">
            <w:pPr>
              <w:jc w:val="center"/>
              <w:rPr>
                <w:rFonts w:ascii="宋体" w:hAnsi="宋体" w:eastAsia="宋体" w:cs="宋体"/>
                <w:b/>
                <w:bCs/>
                <w:sz w:val="28"/>
                <w:szCs w:val="28"/>
              </w:rPr>
            </w:pPr>
            <w:r>
              <w:rPr>
                <w:rFonts w:hint="eastAsia" w:ascii="宋体" w:hAnsi="宋体" w:eastAsia="宋体" w:cs="宋体"/>
                <w:b/>
                <w:bCs/>
                <w:sz w:val="28"/>
                <w:szCs w:val="28"/>
              </w:rPr>
              <w:t>内容</w:t>
            </w:r>
          </w:p>
        </w:tc>
        <w:tc>
          <w:tcPr>
            <w:tcW w:w="4490" w:type="dxa"/>
            <w:tcBorders>
              <w:top w:val="single" w:color="auto" w:sz="12" w:space="0"/>
              <w:bottom w:val="single" w:color="auto" w:sz="2" w:space="0"/>
            </w:tcBorders>
            <w:shd w:val="clear" w:color="auto" w:fill="F1F1F1" w:themeFill="background1" w:themeFillShade="F2"/>
            <w:vAlign w:val="center"/>
          </w:tcPr>
          <w:p w14:paraId="4A797F71">
            <w:pPr>
              <w:jc w:val="center"/>
              <w:rPr>
                <w:rFonts w:ascii="宋体" w:hAnsi="宋体" w:eastAsia="宋体" w:cs="宋体"/>
                <w:b/>
                <w:bCs/>
                <w:sz w:val="28"/>
                <w:szCs w:val="28"/>
              </w:rPr>
            </w:pPr>
            <w:r>
              <w:rPr>
                <w:rFonts w:hint="eastAsia" w:ascii="宋体" w:hAnsi="宋体" w:eastAsia="宋体" w:cs="宋体"/>
                <w:b/>
                <w:bCs/>
                <w:sz w:val="28"/>
                <w:szCs w:val="28"/>
              </w:rPr>
              <w:t>说明和要求</w:t>
            </w:r>
          </w:p>
        </w:tc>
      </w:tr>
      <w:tr w14:paraId="733069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14:paraId="47BC043A">
            <w:pPr>
              <w:jc w:val="center"/>
              <w:rPr>
                <w:rFonts w:ascii="宋体" w:hAnsi="宋体" w:eastAsia="宋体" w:cs="宋体"/>
                <w:sz w:val="28"/>
                <w:szCs w:val="28"/>
              </w:rPr>
            </w:pPr>
            <w:r>
              <w:rPr>
                <w:rFonts w:hint="eastAsia" w:ascii="宋体" w:hAnsi="宋体" w:eastAsia="宋体" w:cs="宋体"/>
                <w:sz w:val="28"/>
                <w:szCs w:val="28"/>
              </w:rPr>
              <w:t>1</w:t>
            </w:r>
          </w:p>
        </w:tc>
        <w:tc>
          <w:tcPr>
            <w:tcW w:w="3402" w:type="dxa"/>
            <w:tcBorders>
              <w:top w:val="single" w:color="auto" w:sz="2" w:space="0"/>
            </w:tcBorders>
            <w:shd w:val="clear" w:color="auto" w:fill="auto"/>
            <w:vAlign w:val="center"/>
          </w:tcPr>
          <w:p w14:paraId="530FF7FD">
            <w:pPr>
              <w:jc w:val="center"/>
              <w:rPr>
                <w:rFonts w:ascii="宋体" w:hAnsi="宋体" w:eastAsia="宋体" w:cs="宋体"/>
                <w:sz w:val="28"/>
                <w:szCs w:val="28"/>
              </w:rPr>
            </w:pPr>
            <w:r>
              <w:rPr>
                <w:rFonts w:hint="eastAsia" w:ascii="宋体" w:hAnsi="宋体" w:eastAsia="宋体" w:cs="宋体"/>
                <w:sz w:val="28"/>
                <w:szCs w:val="28"/>
              </w:rPr>
              <w:t>项目名称</w:t>
            </w:r>
          </w:p>
        </w:tc>
        <w:tc>
          <w:tcPr>
            <w:tcW w:w="4490" w:type="dxa"/>
            <w:tcBorders>
              <w:top w:val="single" w:color="auto" w:sz="2" w:space="0"/>
            </w:tcBorders>
            <w:shd w:val="clear" w:color="auto" w:fill="auto"/>
            <w:vAlign w:val="center"/>
          </w:tcPr>
          <w:p w14:paraId="27ED52B6">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西安市红会医院配置心身医学科设备一批采购项目</w:t>
            </w:r>
          </w:p>
        </w:tc>
      </w:tr>
      <w:tr w14:paraId="06512F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6E9953A">
            <w:pPr>
              <w:jc w:val="center"/>
              <w:rPr>
                <w:rFonts w:ascii="宋体" w:hAnsi="宋体" w:eastAsia="宋体" w:cs="宋体"/>
                <w:sz w:val="28"/>
                <w:szCs w:val="28"/>
              </w:rPr>
            </w:pPr>
            <w:r>
              <w:rPr>
                <w:rFonts w:hint="eastAsia" w:ascii="宋体" w:hAnsi="宋体" w:eastAsia="宋体" w:cs="宋体"/>
                <w:sz w:val="28"/>
                <w:szCs w:val="28"/>
              </w:rPr>
              <w:t>2</w:t>
            </w:r>
          </w:p>
        </w:tc>
        <w:tc>
          <w:tcPr>
            <w:tcW w:w="3402" w:type="dxa"/>
            <w:shd w:val="clear" w:color="auto" w:fill="auto"/>
            <w:vAlign w:val="center"/>
          </w:tcPr>
          <w:p w14:paraId="39579B60">
            <w:pPr>
              <w:jc w:val="center"/>
              <w:rPr>
                <w:rFonts w:ascii="宋体" w:hAnsi="宋体" w:eastAsia="宋体" w:cs="宋体"/>
                <w:sz w:val="28"/>
                <w:szCs w:val="28"/>
              </w:rPr>
            </w:pPr>
            <w:r>
              <w:rPr>
                <w:rFonts w:hint="eastAsia" w:ascii="宋体" w:hAnsi="宋体" w:eastAsia="宋体" w:cs="宋体"/>
                <w:sz w:val="28"/>
                <w:szCs w:val="28"/>
              </w:rPr>
              <w:t>项目编号</w:t>
            </w:r>
          </w:p>
        </w:tc>
        <w:tc>
          <w:tcPr>
            <w:tcW w:w="4490" w:type="dxa"/>
            <w:shd w:val="clear" w:color="auto" w:fill="auto"/>
            <w:vAlign w:val="center"/>
          </w:tcPr>
          <w:p w14:paraId="4CF8D395">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ZMZB2026HHYY-03</w:t>
            </w:r>
          </w:p>
        </w:tc>
      </w:tr>
      <w:tr w14:paraId="711434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5" w:hRule="atLeast"/>
          <w:jc w:val="center"/>
        </w:trPr>
        <w:tc>
          <w:tcPr>
            <w:tcW w:w="978" w:type="dxa"/>
            <w:shd w:val="clear" w:color="auto" w:fill="auto"/>
            <w:vAlign w:val="center"/>
          </w:tcPr>
          <w:p w14:paraId="516B29C8">
            <w:pPr>
              <w:jc w:val="center"/>
              <w:rPr>
                <w:rFonts w:ascii="宋体" w:hAnsi="宋体" w:eastAsia="宋体" w:cs="宋体"/>
                <w:sz w:val="28"/>
                <w:szCs w:val="28"/>
              </w:rPr>
            </w:pPr>
            <w:r>
              <w:rPr>
                <w:rFonts w:hint="eastAsia" w:ascii="宋体" w:hAnsi="宋体" w:eastAsia="宋体" w:cs="宋体"/>
                <w:sz w:val="28"/>
                <w:szCs w:val="28"/>
              </w:rPr>
              <w:t>3</w:t>
            </w:r>
          </w:p>
        </w:tc>
        <w:tc>
          <w:tcPr>
            <w:tcW w:w="3402" w:type="dxa"/>
            <w:shd w:val="clear" w:color="auto" w:fill="auto"/>
            <w:vAlign w:val="center"/>
          </w:tcPr>
          <w:p w14:paraId="64AEACA6">
            <w:pPr>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备案（核准）</w:t>
            </w:r>
            <w:r>
              <w:rPr>
                <w:rFonts w:hint="eastAsia" w:ascii="宋体" w:hAnsi="宋体" w:eastAsia="宋体" w:cs="宋体"/>
                <w:sz w:val="28"/>
                <w:szCs w:val="28"/>
                <w:highlight w:val="none"/>
              </w:rPr>
              <w:t>编号</w:t>
            </w:r>
          </w:p>
        </w:tc>
        <w:tc>
          <w:tcPr>
            <w:tcW w:w="4490" w:type="dxa"/>
            <w:shd w:val="clear" w:color="auto" w:fill="auto"/>
            <w:vAlign w:val="center"/>
          </w:tcPr>
          <w:p w14:paraId="4D5534EB">
            <w:pPr>
              <w:jc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ZCBN-西安市-2025-06906</w:t>
            </w:r>
          </w:p>
        </w:tc>
      </w:tr>
      <w:tr w14:paraId="27F7C7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092776B">
            <w:pPr>
              <w:jc w:val="center"/>
              <w:rPr>
                <w:rFonts w:ascii="宋体" w:hAnsi="宋体" w:eastAsia="宋体" w:cs="宋体"/>
                <w:sz w:val="28"/>
                <w:szCs w:val="28"/>
              </w:rPr>
            </w:pPr>
            <w:r>
              <w:rPr>
                <w:rFonts w:hint="eastAsia" w:ascii="宋体" w:hAnsi="宋体" w:eastAsia="宋体" w:cs="宋体"/>
                <w:sz w:val="28"/>
                <w:szCs w:val="28"/>
              </w:rPr>
              <w:t>4</w:t>
            </w:r>
          </w:p>
        </w:tc>
        <w:tc>
          <w:tcPr>
            <w:tcW w:w="3402" w:type="dxa"/>
            <w:shd w:val="clear" w:color="auto" w:fill="auto"/>
            <w:vAlign w:val="center"/>
          </w:tcPr>
          <w:p w14:paraId="72817265">
            <w:pPr>
              <w:jc w:val="center"/>
              <w:rPr>
                <w:rFonts w:ascii="宋体" w:hAnsi="宋体" w:eastAsia="宋体" w:cs="宋体"/>
                <w:sz w:val="28"/>
                <w:szCs w:val="28"/>
              </w:rPr>
            </w:pPr>
            <w:r>
              <w:rPr>
                <w:rFonts w:hint="eastAsia" w:ascii="宋体" w:hAnsi="宋体" w:eastAsia="宋体" w:cs="宋体"/>
                <w:sz w:val="28"/>
                <w:szCs w:val="28"/>
              </w:rPr>
              <w:t>是否预留份额</w:t>
            </w:r>
          </w:p>
          <w:p w14:paraId="22409D21">
            <w:pPr>
              <w:jc w:val="center"/>
              <w:rPr>
                <w:rFonts w:ascii="宋体" w:hAnsi="宋体" w:eastAsia="宋体" w:cs="宋体"/>
                <w:sz w:val="28"/>
                <w:szCs w:val="28"/>
              </w:rPr>
            </w:pPr>
            <w:r>
              <w:rPr>
                <w:rFonts w:hint="eastAsia" w:ascii="宋体" w:hAnsi="宋体" w:eastAsia="宋体" w:cs="宋体"/>
                <w:sz w:val="28"/>
                <w:szCs w:val="28"/>
              </w:rPr>
              <w:t>专门面向中小企业采购</w:t>
            </w:r>
          </w:p>
        </w:tc>
        <w:tc>
          <w:tcPr>
            <w:tcW w:w="4490" w:type="dxa"/>
            <w:shd w:val="clear" w:color="auto" w:fill="auto"/>
            <w:vAlign w:val="center"/>
          </w:tcPr>
          <w:p w14:paraId="57F1AD80">
            <w:pPr>
              <w:jc w:val="center"/>
              <w:rPr>
                <w:rFonts w:ascii="宋体" w:hAnsi="宋体" w:eastAsia="宋体" w:cs="宋体"/>
                <w:sz w:val="28"/>
                <w:szCs w:val="28"/>
              </w:rPr>
            </w:pPr>
            <w:sdt>
              <w:sdtPr>
                <w:rPr>
                  <w:rFonts w:hint="eastAsia" w:ascii="宋体" w:hAnsi="宋体" w:eastAsia="宋体" w:cs="宋体"/>
                  <w:sz w:val="28"/>
                  <w:szCs w:val="28"/>
                </w:rPr>
                <w:id w:val="2139916130"/>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是</w:t>
            </w:r>
            <w:r>
              <w:rPr>
                <w:rFonts w:hint="eastAsia" w:ascii="宋体" w:hAnsi="宋体" w:eastAsia="宋体" w:cs="宋体"/>
                <w:sz w:val="28"/>
                <w:szCs w:val="28"/>
                <w:highlight w:val="none"/>
              </w:rPr>
              <w:t xml:space="preserve">  </w:t>
            </w:r>
            <w:sdt>
              <w:sdtPr>
                <w:rPr>
                  <w:rFonts w:hint="eastAsia" w:ascii="宋体" w:hAnsi="宋体" w:eastAsia="宋体" w:cs="宋体"/>
                  <w:sz w:val="28"/>
                  <w:szCs w:val="28"/>
                  <w:highlight w:val="none"/>
                </w:rPr>
                <w:id w:val="-2072024220"/>
                <w14:checkbox>
                  <w14:checked w14:val="1"/>
                  <w14:checkedState w14:val="2611" w14:font="MS Gothic"/>
                  <w14:uncheckedState w14:val="2610" w14:font="MS Gothic"/>
                </w14:checkbox>
              </w:sdtPr>
              <w:sdtEndPr>
                <w:rPr>
                  <w:rFonts w:hint="eastAsia" w:ascii="宋体" w:hAnsi="宋体" w:eastAsia="宋体" w:cs="宋体"/>
                  <w:sz w:val="28"/>
                  <w:szCs w:val="28"/>
                  <w:highlight w:val="none"/>
                </w:rPr>
              </w:sdtEndPr>
              <w:sdtContent>
                <w:r>
                  <w:rPr>
                    <w:rFonts w:hint="eastAsia" w:ascii="MS Gothic" w:hAnsi="MS Gothic" w:eastAsia="宋体" w:cs="宋体"/>
                    <w:sz w:val="28"/>
                    <w:szCs w:val="28"/>
                    <w:highlight w:val="none"/>
                    <w:lang w:val="en-US" w:eastAsia="zh-CN" w:bidi="ar-SA"/>
                  </w:rPr>
                  <w:t>☑</w:t>
                </w:r>
              </w:sdtContent>
            </w:sdt>
            <w:r>
              <w:rPr>
                <w:rFonts w:hint="eastAsia" w:ascii="宋体" w:hAnsi="宋体" w:eastAsia="宋体" w:cs="宋体"/>
                <w:sz w:val="28"/>
                <w:szCs w:val="28"/>
                <w:highlight w:val="none"/>
              </w:rPr>
              <w:t>否</w:t>
            </w:r>
          </w:p>
        </w:tc>
      </w:tr>
      <w:tr w14:paraId="7D957B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14:paraId="2D83BB11">
            <w:pPr>
              <w:jc w:val="center"/>
              <w:rPr>
                <w:rFonts w:ascii="宋体" w:hAnsi="宋体" w:eastAsia="宋体" w:cs="宋体"/>
                <w:sz w:val="28"/>
                <w:szCs w:val="28"/>
              </w:rPr>
            </w:pPr>
            <w:r>
              <w:rPr>
                <w:rFonts w:hint="eastAsia" w:ascii="宋体" w:hAnsi="宋体" w:eastAsia="宋体" w:cs="宋体"/>
                <w:sz w:val="28"/>
                <w:szCs w:val="28"/>
              </w:rPr>
              <w:t>5</w:t>
            </w:r>
          </w:p>
        </w:tc>
        <w:tc>
          <w:tcPr>
            <w:tcW w:w="3402" w:type="dxa"/>
            <w:shd w:val="clear" w:color="auto" w:fill="auto"/>
            <w:vAlign w:val="center"/>
          </w:tcPr>
          <w:p w14:paraId="52173753">
            <w:pPr>
              <w:jc w:val="center"/>
              <w:rPr>
                <w:rFonts w:ascii="宋体" w:hAnsi="宋体" w:eastAsia="宋体" w:cs="宋体"/>
                <w:sz w:val="28"/>
                <w:szCs w:val="28"/>
              </w:rPr>
            </w:pPr>
            <w:r>
              <w:rPr>
                <w:rFonts w:hint="eastAsia" w:ascii="宋体" w:hAnsi="宋体" w:eastAsia="宋体" w:cs="宋体"/>
                <w:sz w:val="28"/>
                <w:szCs w:val="28"/>
              </w:rPr>
              <w:t>预算金额</w:t>
            </w:r>
          </w:p>
        </w:tc>
        <w:tc>
          <w:tcPr>
            <w:tcW w:w="4490" w:type="dxa"/>
            <w:shd w:val="clear" w:color="auto" w:fill="auto"/>
            <w:vAlign w:val="center"/>
          </w:tcPr>
          <w:p w14:paraId="3BD12E16">
            <w:pPr>
              <w:jc w:val="center"/>
              <w:rPr>
                <w:rFonts w:hint="default"/>
                <w:sz w:val="28"/>
                <w:szCs w:val="28"/>
                <w:lang w:val="en-US" w:eastAsia="zh-CN"/>
              </w:rPr>
            </w:pPr>
            <w:r>
              <w:rPr>
                <w:rFonts w:hint="eastAsia" w:ascii="宋体" w:hAnsi="宋体" w:eastAsia="宋体" w:cs="宋体"/>
                <w:sz w:val="28"/>
                <w:szCs w:val="28"/>
                <w:lang w:val="en-US" w:eastAsia="zh-CN"/>
              </w:rPr>
              <w:t>2095000.00元</w:t>
            </w:r>
          </w:p>
        </w:tc>
      </w:tr>
      <w:tr w14:paraId="4A8564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14:paraId="41833CD6">
            <w:pPr>
              <w:jc w:val="center"/>
              <w:rPr>
                <w:rFonts w:ascii="宋体" w:hAnsi="宋体" w:eastAsia="宋体" w:cs="宋体"/>
                <w:sz w:val="28"/>
                <w:szCs w:val="28"/>
              </w:rPr>
            </w:pPr>
          </w:p>
        </w:tc>
        <w:tc>
          <w:tcPr>
            <w:tcW w:w="3402" w:type="dxa"/>
            <w:shd w:val="clear" w:color="auto" w:fill="auto"/>
            <w:vAlign w:val="center"/>
          </w:tcPr>
          <w:p w14:paraId="45326C69">
            <w:pPr>
              <w:jc w:val="center"/>
              <w:rPr>
                <w:rFonts w:ascii="宋体" w:hAnsi="宋体" w:eastAsia="宋体" w:cs="宋体"/>
                <w:sz w:val="28"/>
                <w:szCs w:val="28"/>
              </w:rPr>
            </w:pPr>
            <w:r>
              <w:rPr>
                <w:rFonts w:hint="eastAsia" w:ascii="宋体" w:hAnsi="宋体" w:eastAsia="宋体" w:cs="宋体"/>
                <w:sz w:val="28"/>
                <w:szCs w:val="28"/>
              </w:rPr>
              <w:t>最高限价</w:t>
            </w:r>
          </w:p>
        </w:tc>
        <w:tc>
          <w:tcPr>
            <w:tcW w:w="4490" w:type="dxa"/>
            <w:shd w:val="clear" w:color="auto" w:fill="auto"/>
            <w:vAlign w:val="center"/>
          </w:tcPr>
          <w:p w14:paraId="40590628">
            <w:pPr>
              <w:bidi w:val="0"/>
              <w:jc w:val="center"/>
              <w:rPr>
                <w:rFonts w:hint="default"/>
                <w:lang w:val="en-US" w:eastAsia="zh-CN"/>
              </w:rPr>
            </w:pPr>
            <w:r>
              <w:rPr>
                <w:rFonts w:hint="eastAsia" w:ascii="宋体" w:hAnsi="宋体" w:eastAsia="宋体" w:cs="宋体"/>
                <w:sz w:val="28"/>
                <w:szCs w:val="28"/>
                <w:lang w:val="en-US" w:eastAsia="zh-CN"/>
              </w:rPr>
              <w:t>1950000.00元</w:t>
            </w:r>
          </w:p>
        </w:tc>
      </w:tr>
      <w:tr w14:paraId="6B75DE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026D3C1">
            <w:pPr>
              <w:jc w:val="center"/>
              <w:rPr>
                <w:rFonts w:ascii="宋体" w:hAnsi="宋体" w:eastAsia="宋体" w:cs="宋体"/>
                <w:sz w:val="28"/>
                <w:szCs w:val="28"/>
              </w:rPr>
            </w:pPr>
            <w:r>
              <w:rPr>
                <w:rFonts w:hint="eastAsia" w:ascii="宋体" w:hAnsi="宋体" w:eastAsia="宋体" w:cs="宋体"/>
                <w:sz w:val="28"/>
                <w:szCs w:val="28"/>
              </w:rPr>
              <w:t>6</w:t>
            </w:r>
          </w:p>
        </w:tc>
        <w:tc>
          <w:tcPr>
            <w:tcW w:w="3402" w:type="dxa"/>
            <w:shd w:val="clear" w:color="auto" w:fill="auto"/>
            <w:vAlign w:val="center"/>
          </w:tcPr>
          <w:p w14:paraId="5A593EAC">
            <w:pPr>
              <w:jc w:val="center"/>
              <w:rPr>
                <w:rFonts w:ascii="宋体" w:hAnsi="宋体" w:eastAsia="宋体" w:cs="宋体"/>
                <w:sz w:val="28"/>
                <w:szCs w:val="28"/>
              </w:rPr>
            </w:pPr>
            <w:r>
              <w:rPr>
                <w:rFonts w:hint="eastAsia" w:ascii="宋体" w:hAnsi="宋体" w:eastAsia="宋体" w:cs="宋体"/>
                <w:sz w:val="28"/>
                <w:szCs w:val="28"/>
              </w:rPr>
              <w:t>是否接受联合体</w:t>
            </w:r>
          </w:p>
        </w:tc>
        <w:tc>
          <w:tcPr>
            <w:tcW w:w="4490" w:type="dxa"/>
            <w:shd w:val="clear" w:color="auto" w:fill="auto"/>
            <w:vAlign w:val="center"/>
          </w:tcPr>
          <w:p w14:paraId="67951211">
            <w:pPr>
              <w:jc w:val="center"/>
              <w:rPr>
                <w:rFonts w:ascii="宋体" w:hAnsi="宋体" w:eastAsia="宋体" w:cs="宋体"/>
                <w:sz w:val="28"/>
                <w:szCs w:val="28"/>
              </w:rPr>
            </w:pPr>
            <w:sdt>
              <w:sdtPr>
                <w:rPr>
                  <w:rFonts w:hint="eastAsia" w:ascii="宋体" w:hAnsi="宋体" w:eastAsia="宋体" w:cs="宋体"/>
                  <w:sz w:val="28"/>
                  <w:szCs w:val="28"/>
                </w:rPr>
                <w:id w:val="60816019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317929335"/>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否</w:t>
            </w:r>
          </w:p>
        </w:tc>
      </w:tr>
      <w:tr w14:paraId="31D6A8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4B1E431">
            <w:pPr>
              <w:jc w:val="center"/>
              <w:rPr>
                <w:rFonts w:ascii="宋体" w:hAnsi="宋体" w:eastAsia="宋体" w:cs="宋体"/>
                <w:sz w:val="28"/>
                <w:szCs w:val="28"/>
              </w:rPr>
            </w:pPr>
            <w:r>
              <w:rPr>
                <w:rFonts w:hint="eastAsia" w:ascii="宋体" w:hAnsi="宋体" w:eastAsia="宋体" w:cs="宋体"/>
                <w:sz w:val="28"/>
                <w:szCs w:val="28"/>
              </w:rPr>
              <w:t>7</w:t>
            </w:r>
          </w:p>
        </w:tc>
        <w:tc>
          <w:tcPr>
            <w:tcW w:w="3402" w:type="dxa"/>
            <w:shd w:val="clear" w:color="auto" w:fill="auto"/>
            <w:vAlign w:val="center"/>
          </w:tcPr>
          <w:p w14:paraId="7CF108AB">
            <w:pPr>
              <w:jc w:val="center"/>
              <w:rPr>
                <w:rFonts w:ascii="宋体" w:hAnsi="宋体" w:eastAsia="宋体" w:cs="宋体"/>
                <w:sz w:val="28"/>
                <w:szCs w:val="28"/>
              </w:rPr>
            </w:pPr>
            <w:r>
              <w:rPr>
                <w:rFonts w:hint="eastAsia" w:ascii="宋体" w:hAnsi="宋体" w:eastAsia="宋体" w:cs="宋体"/>
                <w:sz w:val="28"/>
                <w:szCs w:val="28"/>
              </w:rPr>
              <w:t>是否允许进口产品</w:t>
            </w:r>
          </w:p>
        </w:tc>
        <w:tc>
          <w:tcPr>
            <w:tcW w:w="4490" w:type="dxa"/>
            <w:shd w:val="clear" w:color="auto" w:fill="auto"/>
            <w:vAlign w:val="center"/>
          </w:tcPr>
          <w:p w14:paraId="4442ED0F">
            <w:pPr>
              <w:jc w:val="center"/>
              <w:rPr>
                <w:rFonts w:eastAsia="宋体"/>
              </w:rPr>
            </w:pPr>
            <w:sdt>
              <w:sdtPr>
                <w:rPr>
                  <w:rFonts w:hint="eastAsia" w:ascii="宋体" w:hAnsi="宋体" w:eastAsia="宋体" w:cs="宋体"/>
                  <w:sz w:val="28"/>
                  <w:szCs w:val="28"/>
                </w:rPr>
                <w:id w:val="14857025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68959484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14:paraId="1B1741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219F68F">
            <w:pPr>
              <w:jc w:val="center"/>
              <w:rPr>
                <w:rFonts w:ascii="宋体" w:hAnsi="宋体" w:eastAsia="宋体" w:cs="宋体"/>
                <w:sz w:val="28"/>
                <w:szCs w:val="28"/>
              </w:rPr>
            </w:pPr>
            <w:r>
              <w:rPr>
                <w:rFonts w:hint="eastAsia" w:ascii="宋体" w:hAnsi="宋体" w:eastAsia="宋体" w:cs="宋体"/>
                <w:sz w:val="28"/>
                <w:szCs w:val="28"/>
              </w:rPr>
              <w:t>8</w:t>
            </w:r>
          </w:p>
        </w:tc>
        <w:tc>
          <w:tcPr>
            <w:tcW w:w="3402" w:type="dxa"/>
            <w:shd w:val="clear" w:color="auto" w:fill="auto"/>
            <w:vAlign w:val="center"/>
          </w:tcPr>
          <w:p w14:paraId="2586D9AA">
            <w:pPr>
              <w:jc w:val="center"/>
              <w:rPr>
                <w:rFonts w:ascii="宋体" w:hAnsi="宋体" w:eastAsia="宋体" w:cs="宋体"/>
                <w:sz w:val="28"/>
                <w:szCs w:val="28"/>
              </w:rPr>
            </w:pPr>
            <w:r>
              <w:rPr>
                <w:rFonts w:hint="eastAsia" w:ascii="宋体" w:hAnsi="宋体" w:eastAsia="宋体" w:cs="宋体"/>
                <w:sz w:val="28"/>
                <w:szCs w:val="28"/>
              </w:rPr>
              <w:t>投标保证金</w:t>
            </w:r>
          </w:p>
        </w:tc>
        <w:tc>
          <w:tcPr>
            <w:tcW w:w="4490" w:type="dxa"/>
            <w:shd w:val="clear" w:color="auto" w:fill="auto"/>
            <w:vAlign w:val="center"/>
          </w:tcPr>
          <w:p w14:paraId="424EA17F">
            <w:pPr>
              <w:jc w:val="center"/>
              <w:rPr>
                <w:rFonts w:ascii="宋体" w:hAnsi="宋体" w:eastAsia="宋体" w:cs="宋体"/>
                <w:sz w:val="28"/>
                <w:szCs w:val="28"/>
              </w:rPr>
            </w:pPr>
            <w:r>
              <w:rPr>
                <w:rFonts w:hint="eastAsia" w:ascii="宋体" w:hAnsi="宋体" w:eastAsia="宋体" w:cs="宋体"/>
                <w:sz w:val="28"/>
                <w:szCs w:val="28"/>
              </w:rPr>
              <w:t>免交</w:t>
            </w:r>
          </w:p>
        </w:tc>
      </w:tr>
      <w:tr w14:paraId="4C446D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34961A8B">
            <w:pPr>
              <w:jc w:val="center"/>
              <w:rPr>
                <w:rFonts w:ascii="宋体" w:hAnsi="宋体" w:eastAsia="宋体" w:cs="宋体"/>
                <w:sz w:val="28"/>
                <w:szCs w:val="28"/>
              </w:rPr>
            </w:pPr>
            <w:r>
              <w:rPr>
                <w:rFonts w:hint="eastAsia" w:ascii="宋体" w:hAnsi="宋体" w:eastAsia="宋体" w:cs="宋体"/>
                <w:sz w:val="28"/>
                <w:szCs w:val="28"/>
              </w:rPr>
              <w:t>9</w:t>
            </w:r>
          </w:p>
        </w:tc>
        <w:tc>
          <w:tcPr>
            <w:tcW w:w="3402" w:type="dxa"/>
            <w:shd w:val="clear" w:color="auto" w:fill="auto"/>
            <w:vAlign w:val="center"/>
          </w:tcPr>
          <w:p w14:paraId="78DA920D">
            <w:pPr>
              <w:jc w:val="center"/>
              <w:rPr>
                <w:rFonts w:ascii="宋体" w:hAnsi="宋体" w:eastAsia="宋体" w:cs="宋体"/>
                <w:sz w:val="28"/>
                <w:szCs w:val="28"/>
              </w:rPr>
            </w:pPr>
            <w:r>
              <w:rPr>
                <w:rFonts w:hint="eastAsia" w:ascii="宋体" w:hAnsi="宋体" w:eastAsia="宋体" w:cs="宋体"/>
                <w:sz w:val="28"/>
                <w:szCs w:val="28"/>
                <w:highlight w:val="none"/>
              </w:rPr>
              <w:t>履约保证金</w:t>
            </w:r>
          </w:p>
        </w:tc>
        <w:tc>
          <w:tcPr>
            <w:tcW w:w="4490" w:type="dxa"/>
            <w:shd w:val="clear" w:color="auto" w:fill="auto"/>
            <w:vAlign w:val="center"/>
          </w:tcPr>
          <w:p w14:paraId="7A5C5794">
            <w:pPr>
              <w:jc w:val="cente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供应</w:t>
            </w:r>
            <w:r>
              <w:rPr>
                <w:rFonts w:hint="default" w:ascii="宋体" w:hAnsi="宋体" w:eastAsia="宋体" w:cs="宋体"/>
                <w:sz w:val="28"/>
                <w:szCs w:val="28"/>
                <w:highlight w:val="none"/>
                <w:lang w:val="en-US" w:eastAsia="zh-CN"/>
              </w:rPr>
              <w:t>商须在中标5个工作日内缴纳</w:t>
            </w:r>
            <w:r>
              <w:rPr>
                <w:rFonts w:hint="eastAsia" w:ascii="宋体" w:hAnsi="宋体" w:eastAsia="宋体" w:cs="宋体"/>
                <w:sz w:val="28"/>
                <w:szCs w:val="28"/>
                <w:highlight w:val="none"/>
                <w:lang w:val="en-US" w:eastAsia="zh-CN"/>
              </w:rPr>
              <w:t>中标金额</w:t>
            </w:r>
            <w:r>
              <w:rPr>
                <w:rFonts w:hint="default" w:ascii="宋体" w:hAnsi="宋体" w:eastAsia="宋体" w:cs="宋体"/>
                <w:sz w:val="28"/>
                <w:szCs w:val="28"/>
                <w:highlight w:val="none"/>
                <w:lang w:val="en-US" w:eastAsia="zh-CN"/>
              </w:rPr>
              <w:t>的5%作为履约保证金，合同约定事宜完成，</w:t>
            </w:r>
            <w:r>
              <w:rPr>
                <w:rFonts w:hint="eastAsia" w:ascii="宋体" w:hAnsi="宋体" w:eastAsia="宋体" w:cs="宋体"/>
                <w:sz w:val="28"/>
                <w:szCs w:val="28"/>
                <w:highlight w:val="none"/>
                <w:lang w:val="en-US" w:eastAsia="zh-CN"/>
              </w:rPr>
              <w:t>一年</w:t>
            </w:r>
            <w:r>
              <w:rPr>
                <w:rFonts w:hint="eastAsia" w:ascii="宋体" w:hAnsi="宋体" w:eastAsia="宋体" w:cs="宋体"/>
                <w:sz w:val="28"/>
                <w:szCs w:val="28"/>
                <w:lang w:val="en-US" w:eastAsia="zh-CN"/>
              </w:rPr>
              <w:t>后无质量问题</w:t>
            </w:r>
            <w:r>
              <w:rPr>
                <w:rFonts w:hint="default" w:ascii="宋体" w:hAnsi="宋体" w:eastAsia="宋体" w:cs="宋体"/>
                <w:sz w:val="28"/>
                <w:szCs w:val="28"/>
                <w:lang w:val="en-US" w:eastAsia="zh-CN"/>
              </w:rPr>
              <w:t>无息返还。</w:t>
            </w:r>
          </w:p>
        </w:tc>
      </w:tr>
      <w:tr w14:paraId="4915E6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E5E2226">
            <w:pPr>
              <w:jc w:val="center"/>
              <w:rPr>
                <w:rFonts w:ascii="宋体" w:hAnsi="宋体" w:eastAsia="宋体" w:cs="宋体"/>
                <w:sz w:val="28"/>
                <w:szCs w:val="28"/>
              </w:rPr>
            </w:pPr>
            <w:r>
              <w:rPr>
                <w:rFonts w:hint="eastAsia" w:ascii="宋体" w:hAnsi="宋体" w:eastAsia="宋体" w:cs="宋体"/>
                <w:sz w:val="28"/>
                <w:szCs w:val="28"/>
              </w:rPr>
              <w:t>10</w:t>
            </w:r>
          </w:p>
        </w:tc>
        <w:tc>
          <w:tcPr>
            <w:tcW w:w="3402" w:type="dxa"/>
            <w:shd w:val="clear" w:color="auto" w:fill="auto"/>
            <w:vAlign w:val="center"/>
          </w:tcPr>
          <w:p w14:paraId="57B34200">
            <w:pPr>
              <w:jc w:val="center"/>
              <w:rPr>
                <w:rFonts w:ascii="宋体" w:hAnsi="宋体" w:eastAsia="宋体" w:cs="宋体"/>
                <w:sz w:val="28"/>
                <w:szCs w:val="28"/>
              </w:rPr>
            </w:pPr>
            <w:r>
              <w:rPr>
                <w:rFonts w:hint="eastAsia" w:ascii="宋体" w:hAnsi="宋体" w:eastAsia="宋体" w:cs="宋体"/>
                <w:sz w:val="28"/>
                <w:szCs w:val="28"/>
              </w:rPr>
              <w:t>投标文件份数</w:t>
            </w:r>
          </w:p>
        </w:tc>
        <w:tc>
          <w:tcPr>
            <w:tcW w:w="4490" w:type="dxa"/>
            <w:shd w:val="clear" w:color="auto" w:fill="auto"/>
            <w:vAlign w:val="center"/>
          </w:tcPr>
          <w:p w14:paraId="1CBBFF46">
            <w:pPr>
              <w:jc w:val="both"/>
              <w:rPr>
                <w:rFonts w:ascii="宋体" w:hAnsi="宋体" w:eastAsia="宋体" w:cs="宋体"/>
                <w:sz w:val="28"/>
                <w:szCs w:val="28"/>
              </w:rPr>
            </w:pPr>
            <w:r>
              <w:rPr>
                <w:rFonts w:hint="eastAsia" w:ascii="宋体" w:hAnsi="宋体" w:eastAsia="宋体" w:cs="宋体"/>
                <w:sz w:val="28"/>
                <w:szCs w:val="28"/>
              </w:rPr>
              <w:t>投标供应商无需提供；中标供应商下载中标（成交）通知书后，向采购代理机构提供一正两副（和上传文件保持一致的）纸质投标（响应）文件用于备案及档案保存。</w:t>
            </w:r>
          </w:p>
        </w:tc>
      </w:tr>
      <w:tr w14:paraId="36F41D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DA57994">
            <w:pPr>
              <w:jc w:val="center"/>
              <w:rPr>
                <w:rFonts w:ascii="宋体" w:hAnsi="宋体" w:eastAsia="宋体" w:cs="宋体"/>
                <w:sz w:val="28"/>
                <w:szCs w:val="28"/>
              </w:rPr>
            </w:pPr>
            <w:r>
              <w:rPr>
                <w:rFonts w:hint="eastAsia" w:ascii="宋体" w:hAnsi="宋体" w:eastAsia="宋体" w:cs="宋体"/>
                <w:sz w:val="28"/>
                <w:szCs w:val="28"/>
              </w:rPr>
              <w:t>11</w:t>
            </w:r>
          </w:p>
        </w:tc>
        <w:tc>
          <w:tcPr>
            <w:tcW w:w="3402" w:type="dxa"/>
            <w:shd w:val="clear" w:color="auto" w:fill="auto"/>
            <w:vAlign w:val="center"/>
          </w:tcPr>
          <w:p w14:paraId="06B50F8F">
            <w:pPr>
              <w:jc w:val="center"/>
              <w:rPr>
                <w:rFonts w:ascii="宋体" w:hAnsi="宋体" w:eastAsia="宋体" w:cs="宋体"/>
                <w:sz w:val="28"/>
                <w:szCs w:val="28"/>
              </w:rPr>
            </w:pPr>
            <w:r>
              <w:rPr>
                <w:rFonts w:hint="eastAsia" w:ascii="宋体" w:hAnsi="宋体" w:eastAsia="宋体" w:cs="宋体"/>
                <w:sz w:val="28"/>
                <w:szCs w:val="28"/>
              </w:rPr>
              <w:t>现场踏勘和集中答疑</w:t>
            </w:r>
          </w:p>
        </w:tc>
        <w:tc>
          <w:tcPr>
            <w:tcW w:w="4490" w:type="dxa"/>
            <w:shd w:val="clear" w:color="auto" w:fill="auto"/>
            <w:vAlign w:val="center"/>
          </w:tcPr>
          <w:p w14:paraId="4D22E3E3">
            <w:pPr>
              <w:jc w:val="center"/>
              <w:rPr>
                <w:rFonts w:ascii="宋体" w:hAnsi="宋体" w:eastAsia="宋体" w:cs="宋体"/>
                <w:sz w:val="28"/>
                <w:szCs w:val="28"/>
              </w:rPr>
            </w:pPr>
            <w:r>
              <w:rPr>
                <w:rFonts w:hint="eastAsia" w:ascii="宋体" w:hAnsi="宋体" w:eastAsia="宋体" w:cs="宋体"/>
                <w:sz w:val="28"/>
                <w:szCs w:val="28"/>
              </w:rPr>
              <w:t>无</w:t>
            </w:r>
          </w:p>
        </w:tc>
      </w:tr>
      <w:tr w14:paraId="04ECCD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FC8A8D1">
            <w:pPr>
              <w:jc w:val="center"/>
              <w:rPr>
                <w:rFonts w:ascii="宋体" w:hAnsi="宋体" w:eastAsia="宋体" w:cs="宋体"/>
                <w:sz w:val="28"/>
                <w:szCs w:val="28"/>
              </w:rPr>
            </w:pPr>
            <w:r>
              <w:rPr>
                <w:rFonts w:hint="eastAsia" w:ascii="宋体" w:hAnsi="宋体" w:eastAsia="宋体" w:cs="宋体"/>
                <w:sz w:val="28"/>
                <w:szCs w:val="28"/>
              </w:rPr>
              <w:t>12</w:t>
            </w:r>
          </w:p>
        </w:tc>
        <w:tc>
          <w:tcPr>
            <w:tcW w:w="3402" w:type="dxa"/>
            <w:shd w:val="clear" w:color="auto" w:fill="auto"/>
            <w:vAlign w:val="center"/>
          </w:tcPr>
          <w:p w14:paraId="5ED22A8C">
            <w:pPr>
              <w:jc w:val="center"/>
              <w:rPr>
                <w:rFonts w:ascii="宋体" w:hAnsi="宋体" w:eastAsia="宋体" w:cs="宋体"/>
                <w:sz w:val="28"/>
                <w:szCs w:val="28"/>
              </w:rPr>
            </w:pPr>
            <w:r>
              <w:rPr>
                <w:rFonts w:hint="eastAsia" w:ascii="宋体" w:hAnsi="宋体" w:eastAsia="宋体" w:cs="宋体"/>
                <w:sz w:val="28"/>
                <w:szCs w:val="28"/>
              </w:rPr>
              <w:t>政府采购信息发布媒体</w:t>
            </w:r>
          </w:p>
          <w:p w14:paraId="5B7C0C34">
            <w:pPr>
              <w:jc w:val="center"/>
              <w:rPr>
                <w:rFonts w:ascii="宋体" w:hAnsi="宋体" w:eastAsia="宋体" w:cs="宋体"/>
                <w:sz w:val="28"/>
                <w:szCs w:val="28"/>
              </w:rPr>
            </w:pPr>
            <w:r>
              <w:rPr>
                <w:rFonts w:hint="eastAsia" w:ascii="宋体" w:hAnsi="宋体" w:eastAsia="宋体" w:cs="宋体"/>
                <w:sz w:val="28"/>
                <w:szCs w:val="28"/>
              </w:rPr>
              <w:t>（采购公告、采购结果公告、变更公告）</w:t>
            </w:r>
          </w:p>
        </w:tc>
        <w:tc>
          <w:tcPr>
            <w:tcW w:w="4490" w:type="dxa"/>
            <w:shd w:val="clear" w:color="auto" w:fill="auto"/>
            <w:vAlign w:val="center"/>
          </w:tcPr>
          <w:p w14:paraId="10D2791F">
            <w:pPr>
              <w:rPr>
                <w:rFonts w:ascii="宋体" w:hAnsi="宋体" w:eastAsia="宋体" w:cs="宋体"/>
                <w:sz w:val="28"/>
                <w:szCs w:val="28"/>
              </w:rPr>
            </w:pPr>
            <w:r>
              <w:rPr>
                <w:rFonts w:hint="eastAsia" w:ascii="宋体" w:hAnsi="宋体" w:eastAsia="宋体" w:cs="宋体"/>
                <w:sz w:val="28"/>
                <w:szCs w:val="28"/>
              </w:rPr>
              <w:t>1．陕西省政府采购网：仅提供项目公告，官网地址：http://ccgp-shaanxi.gov.cn/。</w:t>
            </w:r>
          </w:p>
          <w:p w14:paraId="451C6C7B">
            <w:pPr>
              <w:rPr>
                <w:rFonts w:ascii="宋体" w:hAnsi="宋体" w:eastAsia="宋体" w:cs="宋体"/>
                <w:sz w:val="28"/>
                <w:szCs w:val="28"/>
              </w:rPr>
            </w:pPr>
            <w:r>
              <w:rPr>
                <w:rFonts w:hint="eastAsia" w:ascii="宋体" w:hAnsi="宋体" w:eastAsia="宋体" w:cs="宋体"/>
                <w:sz w:val="28"/>
                <w:szCs w:val="28"/>
              </w:rPr>
              <w:t>2．全国公共资源交易平台（陕西省·西安市）：即西安市公共资源交易平台，提供项目公告和采购文件下载。官网地址：http://sxggzyjy.xa.gov.cn/</w:t>
            </w:r>
          </w:p>
        </w:tc>
      </w:tr>
      <w:tr w14:paraId="62E58F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F0F4319">
            <w:pPr>
              <w:jc w:val="center"/>
              <w:rPr>
                <w:rFonts w:ascii="宋体" w:hAnsi="宋体" w:eastAsia="宋体" w:cs="宋体"/>
                <w:sz w:val="28"/>
                <w:szCs w:val="28"/>
              </w:rPr>
            </w:pPr>
            <w:r>
              <w:rPr>
                <w:rFonts w:hint="eastAsia" w:ascii="宋体" w:hAnsi="宋体" w:eastAsia="宋体" w:cs="宋体"/>
                <w:sz w:val="28"/>
                <w:szCs w:val="28"/>
              </w:rPr>
              <w:t>13</w:t>
            </w:r>
          </w:p>
        </w:tc>
        <w:tc>
          <w:tcPr>
            <w:tcW w:w="3402" w:type="dxa"/>
            <w:shd w:val="clear" w:color="auto" w:fill="auto"/>
            <w:vAlign w:val="center"/>
          </w:tcPr>
          <w:p w14:paraId="053A97C6">
            <w:pPr>
              <w:jc w:val="center"/>
              <w:rPr>
                <w:rFonts w:ascii="宋体" w:hAnsi="宋体" w:eastAsia="宋体" w:cs="宋体"/>
                <w:sz w:val="28"/>
                <w:szCs w:val="28"/>
              </w:rPr>
            </w:pPr>
            <w:r>
              <w:rPr>
                <w:rFonts w:hint="eastAsia" w:ascii="宋体" w:hAnsi="宋体" w:eastAsia="宋体" w:cs="宋体"/>
                <w:sz w:val="28"/>
                <w:szCs w:val="28"/>
              </w:rPr>
              <w:t>询问和质疑</w:t>
            </w:r>
          </w:p>
        </w:tc>
        <w:tc>
          <w:tcPr>
            <w:tcW w:w="4490" w:type="dxa"/>
            <w:shd w:val="clear" w:color="auto" w:fill="auto"/>
            <w:vAlign w:val="center"/>
          </w:tcPr>
          <w:p w14:paraId="46F0F872">
            <w:pPr>
              <w:jc w:val="both"/>
              <w:rPr>
                <w:rFonts w:ascii="宋体" w:hAnsi="宋体" w:eastAsia="宋体" w:cs="宋体"/>
                <w:sz w:val="28"/>
                <w:szCs w:val="28"/>
              </w:rPr>
            </w:pPr>
            <w:r>
              <w:rPr>
                <w:rFonts w:hint="eastAsia" w:ascii="宋体" w:hAnsi="宋体" w:eastAsia="宋体" w:cs="宋体"/>
                <w:sz w:val="28"/>
                <w:szCs w:val="28"/>
              </w:rPr>
              <w:t>见投标邀请函中的“联系方式”</w:t>
            </w:r>
          </w:p>
        </w:tc>
      </w:tr>
      <w:tr w14:paraId="1688CA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8012DFD">
            <w:pPr>
              <w:jc w:val="center"/>
              <w:rPr>
                <w:rFonts w:ascii="宋体" w:hAnsi="宋体" w:eastAsia="宋体" w:cs="宋体"/>
                <w:sz w:val="28"/>
                <w:szCs w:val="28"/>
              </w:rPr>
            </w:pPr>
            <w:r>
              <w:rPr>
                <w:rFonts w:hint="eastAsia" w:ascii="宋体" w:hAnsi="宋体" w:eastAsia="宋体" w:cs="宋体"/>
                <w:sz w:val="28"/>
                <w:szCs w:val="28"/>
              </w:rPr>
              <w:t>14</w:t>
            </w:r>
          </w:p>
        </w:tc>
        <w:tc>
          <w:tcPr>
            <w:tcW w:w="3402" w:type="dxa"/>
            <w:shd w:val="clear" w:color="auto" w:fill="auto"/>
            <w:vAlign w:val="center"/>
          </w:tcPr>
          <w:p w14:paraId="034B56C5">
            <w:pPr>
              <w:jc w:val="center"/>
              <w:rPr>
                <w:rFonts w:ascii="宋体" w:hAnsi="宋体" w:eastAsia="宋体" w:cs="宋体"/>
                <w:sz w:val="28"/>
                <w:szCs w:val="28"/>
              </w:rPr>
            </w:pPr>
            <w:r>
              <w:rPr>
                <w:rFonts w:hint="eastAsia" w:ascii="宋体" w:hAnsi="宋体" w:eastAsia="宋体" w:cs="宋体"/>
                <w:sz w:val="28"/>
                <w:szCs w:val="28"/>
              </w:rPr>
              <w:t>投诉受理</w:t>
            </w:r>
          </w:p>
        </w:tc>
        <w:tc>
          <w:tcPr>
            <w:tcW w:w="4490" w:type="dxa"/>
            <w:shd w:val="clear" w:color="auto" w:fill="auto"/>
            <w:vAlign w:val="center"/>
          </w:tcPr>
          <w:p w14:paraId="30B299D3">
            <w:pPr>
              <w:jc w:val="both"/>
              <w:rPr>
                <w:rFonts w:ascii="宋体" w:hAnsi="宋体" w:eastAsia="宋体" w:cs="宋体"/>
                <w:sz w:val="28"/>
                <w:szCs w:val="28"/>
              </w:rPr>
            </w:pPr>
            <w:r>
              <w:rPr>
                <w:rFonts w:hint="eastAsia" w:ascii="宋体" w:hAnsi="宋体" w:eastAsia="宋体" w:cs="宋体"/>
                <w:sz w:val="28"/>
                <w:szCs w:val="28"/>
              </w:rPr>
              <w:t>1．受理单位：西安市财政局政府采购管理处</w:t>
            </w:r>
          </w:p>
          <w:p w14:paraId="356442D1">
            <w:pPr>
              <w:jc w:val="both"/>
              <w:rPr>
                <w:rFonts w:ascii="宋体" w:hAnsi="宋体" w:eastAsia="宋体" w:cs="宋体"/>
                <w:sz w:val="28"/>
                <w:szCs w:val="28"/>
              </w:rPr>
            </w:pPr>
            <w:r>
              <w:rPr>
                <w:rFonts w:hint="eastAsia" w:ascii="宋体" w:hAnsi="宋体" w:eastAsia="宋体" w:cs="宋体"/>
                <w:sz w:val="28"/>
                <w:szCs w:val="28"/>
              </w:rPr>
              <w:t>2．联系电话：029-89821846</w:t>
            </w:r>
          </w:p>
          <w:p w14:paraId="10926E1A">
            <w:pPr>
              <w:jc w:val="both"/>
              <w:rPr>
                <w:rFonts w:ascii="宋体" w:hAnsi="宋体" w:eastAsia="宋体" w:cs="宋体"/>
                <w:sz w:val="28"/>
                <w:szCs w:val="28"/>
              </w:rPr>
            </w:pPr>
            <w:r>
              <w:rPr>
                <w:rFonts w:hint="eastAsia" w:ascii="宋体" w:hAnsi="宋体" w:eastAsia="宋体" w:cs="宋体"/>
                <w:sz w:val="28"/>
                <w:szCs w:val="28"/>
              </w:rPr>
              <w:t>3．地址：西安市未央区西北国金中心A座18层</w:t>
            </w:r>
          </w:p>
        </w:tc>
      </w:tr>
      <w:tr w14:paraId="36A822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4607F7B">
            <w:pPr>
              <w:jc w:val="center"/>
              <w:rPr>
                <w:rFonts w:ascii="宋体" w:hAnsi="宋体" w:eastAsia="宋体" w:cs="宋体"/>
                <w:sz w:val="28"/>
                <w:szCs w:val="28"/>
              </w:rPr>
            </w:pPr>
            <w:r>
              <w:rPr>
                <w:rFonts w:hint="eastAsia" w:ascii="宋体" w:hAnsi="宋体" w:eastAsia="宋体" w:cs="宋体"/>
                <w:sz w:val="28"/>
                <w:szCs w:val="28"/>
              </w:rPr>
              <w:t>15</w:t>
            </w:r>
          </w:p>
        </w:tc>
        <w:tc>
          <w:tcPr>
            <w:tcW w:w="3402" w:type="dxa"/>
            <w:shd w:val="clear" w:color="auto" w:fill="auto"/>
            <w:vAlign w:val="center"/>
          </w:tcPr>
          <w:p w14:paraId="432605C2">
            <w:pPr>
              <w:jc w:val="center"/>
              <w:rPr>
                <w:rFonts w:ascii="宋体" w:hAnsi="宋体" w:eastAsia="宋体" w:cs="宋体"/>
                <w:sz w:val="28"/>
                <w:szCs w:val="28"/>
              </w:rPr>
            </w:pPr>
            <w:r>
              <w:rPr>
                <w:rFonts w:hint="eastAsia" w:ascii="宋体" w:hAnsi="宋体" w:eastAsia="宋体" w:cs="宋体"/>
                <w:sz w:val="28"/>
                <w:szCs w:val="28"/>
              </w:rPr>
              <w:t>信用信息查询截至时点</w:t>
            </w:r>
          </w:p>
        </w:tc>
        <w:tc>
          <w:tcPr>
            <w:tcW w:w="4490" w:type="dxa"/>
            <w:shd w:val="clear" w:color="auto" w:fill="auto"/>
            <w:vAlign w:val="center"/>
          </w:tcPr>
          <w:p w14:paraId="2BF58D50">
            <w:pPr>
              <w:jc w:val="both"/>
              <w:rPr>
                <w:rFonts w:ascii="宋体" w:hAnsi="宋体" w:eastAsia="宋体" w:cs="宋体"/>
                <w:sz w:val="28"/>
                <w:szCs w:val="28"/>
              </w:rPr>
            </w:pPr>
            <w:r>
              <w:rPr>
                <w:rFonts w:hint="eastAsia" w:ascii="宋体" w:hAnsi="宋体" w:eastAsia="宋体" w:cs="宋体"/>
                <w:sz w:val="28"/>
                <w:szCs w:val="28"/>
              </w:rPr>
              <w:t>同提交投标文件截止时间</w:t>
            </w:r>
          </w:p>
        </w:tc>
      </w:tr>
      <w:tr w14:paraId="190DBC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255512D">
            <w:pPr>
              <w:jc w:val="center"/>
              <w:rPr>
                <w:rFonts w:ascii="宋体" w:hAnsi="宋体" w:eastAsia="宋体" w:cs="宋体"/>
                <w:sz w:val="28"/>
                <w:szCs w:val="28"/>
              </w:rPr>
            </w:pPr>
            <w:r>
              <w:rPr>
                <w:rFonts w:hint="eastAsia" w:ascii="宋体" w:hAnsi="宋体" w:eastAsia="宋体" w:cs="宋体"/>
                <w:sz w:val="28"/>
                <w:szCs w:val="28"/>
              </w:rPr>
              <w:t>16</w:t>
            </w:r>
          </w:p>
        </w:tc>
        <w:tc>
          <w:tcPr>
            <w:tcW w:w="3402" w:type="dxa"/>
            <w:shd w:val="clear" w:color="auto" w:fill="auto"/>
            <w:vAlign w:val="center"/>
          </w:tcPr>
          <w:p w14:paraId="2C6F6555">
            <w:pPr>
              <w:jc w:val="center"/>
              <w:rPr>
                <w:rFonts w:ascii="宋体" w:hAnsi="宋体" w:eastAsia="宋体" w:cs="宋体"/>
                <w:sz w:val="28"/>
                <w:szCs w:val="28"/>
              </w:rPr>
            </w:pPr>
            <w:r>
              <w:rPr>
                <w:rFonts w:hint="eastAsia" w:ascii="宋体" w:hAnsi="宋体" w:eastAsia="宋体" w:cs="宋体"/>
                <w:sz w:val="28"/>
                <w:szCs w:val="28"/>
              </w:rPr>
              <w:t>开标形式</w:t>
            </w:r>
          </w:p>
        </w:tc>
        <w:tc>
          <w:tcPr>
            <w:tcW w:w="4490" w:type="dxa"/>
            <w:shd w:val="clear" w:color="auto" w:fill="auto"/>
            <w:vAlign w:val="center"/>
          </w:tcPr>
          <w:p w14:paraId="69A0BB76">
            <w:pPr>
              <w:jc w:val="both"/>
              <w:rPr>
                <w:rFonts w:ascii="宋体" w:hAnsi="宋体" w:eastAsia="宋体" w:cs="宋体"/>
                <w:sz w:val="28"/>
                <w:szCs w:val="28"/>
              </w:rPr>
            </w:pPr>
            <w:sdt>
              <w:sdtPr>
                <w:rPr>
                  <w:rFonts w:hint="eastAsia" w:ascii="宋体" w:hAnsi="宋体" w:eastAsia="宋体" w:cs="宋体"/>
                  <w:sz w:val="28"/>
                  <w:szCs w:val="28"/>
                </w:rPr>
                <w:id w:val="1077786224"/>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不见面开标  </w:t>
            </w:r>
            <w:sdt>
              <w:sdtPr>
                <w:rPr>
                  <w:rFonts w:hint="eastAsia" w:ascii="宋体" w:hAnsi="宋体" w:eastAsia="宋体" w:cs="宋体"/>
                  <w:sz w:val="28"/>
                  <w:szCs w:val="28"/>
                </w:rPr>
                <w:id w:val="155357503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见面开标</w:t>
            </w:r>
          </w:p>
          <w:p w14:paraId="4D208A99">
            <w:pPr>
              <w:jc w:val="both"/>
              <w:rPr>
                <w:rFonts w:ascii="宋体" w:hAnsi="宋体" w:eastAsia="宋体" w:cs="宋体"/>
                <w:sz w:val="28"/>
                <w:szCs w:val="28"/>
              </w:rPr>
            </w:pPr>
            <w:r>
              <w:rPr>
                <w:rFonts w:hint="eastAsia" w:ascii="宋体" w:hAnsi="宋体" w:eastAsia="宋体" w:cs="宋体"/>
                <w:sz w:val="28"/>
                <w:szCs w:val="28"/>
              </w:rPr>
              <w:t>详见本章“开标程序”有关内容。</w:t>
            </w:r>
          </w:p>
        </w:tc>
      </w:tr>
      <w:tr w14:paraId="7A7398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B41BE13">
            <w:pPr>
              <w:jc w:val="center"/>
              <w:rPr>
                <w:rFonts w:ascii="宋体" w:hAnsi="宋体" w:eastAsia="宋体" w:cs="宋体"/>
                <w:sz w:val="28"/>
                <w:szCs w:val="28"/>
              </w:rPr>
            </w:pPr>
            <w:r>
              <w:rPr>
                <w:rFonts w:hint="eastAsia" w:ascii="宋体" w:hAnsi="宋体" w:eastAsia="宋体" w:cs="宋体"/>
                <w:sz w:val="28"/>
                <w:szCs w:val="28"/>
              </w:rPr>
              <w:t>17</w:t>
            </w:r>
          </w:p>
        </w:tc>
        <w:tc>
          <w:tcPr>
            <w:tcW w:w="3402" w:type="dxa"/>
            <w:shd w:val="clear" w:color="auto" w:fill="auto"/>
            <w:vAlign w:val="center"/>
          </w:tcPr>
          <w:p w14:paraId="32C8FEF9">
            <w:pPr>
              <w:jc w:val="center"/>
              <w:rPr>
                <w:rFonts w:ascii="宋体" w:hAnsi="宋体" w:eastAsia="宋体" w:cs="宋体"/>
                <w:sz w:val="28"/>
                <w:szCs w:val="28"/>
              </w:rPr>
            </w:pPr>
            <w:r>
              <w:rPr>
                <w:rFonts w:hint="eastAsia" w:ascii="宋体" w:hAnsi="宋体" w:eastAsia="宋体" w:cs="宋体"/>
                <w:sz w:val="28"/>
                <w:szCs w:val="28"/>
              </w:rPr>
              <w:t>是否允许递交多个备选投标方案</w:t>
            </w:r>
          </w:p>
        </w:tc>
        <w:tc>
          <w:tcPr>
            <w:tcW w:w="4490" w:type="dxa"/>
            <w:shd w:val="clear" w:color="auto" w:fill="auto"/>
            <w:vAlign w:val="center"/>
          </w:tcPr>
          <w:p w14:paraId="7C65E905">
            <w:pPr>
              <w:jc w:val="both"/>
              <w:rPr>
                <w:rFonts w:ascii="宋体" w:hAnsi="宋体" w:eastAsia="宋体" w:cs="宋体"/>
                <w:sz w:val="28"/>
                <w:szCs w:val="28"/>
              </w:rPr>
            </w:pPr>
            <w:sdt>
              <w:sdtPr>
                <w:rPr>
                  <w:rFonts w:hint="eastAsia" w:ascii="宋体" w:hAnsi="宋体" w:eastAsia="宋体" w:cs="宋体"/>
                  <w:sz w:val="28"/>
                  <w:szCs w:val="28"/>
                </w:rPr>
                <w:id w:val="160885784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61833125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14:paraId="1D10F4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102030D">
            <w:pPr>
              <w:jc w:val="center"/>
              <w:rPr>
                <w:rFonts w:ascii="宋体" w:hAnsi="宋体" w:eastAsia="宋体" w:cs="宋体"/>
                <w:sz w:val="28"/>
                <w:szCs w:val="28"/>
              </w:rPr>
            </w:pPr>
            <w:r>
              <w:rPr>
                <w:rFonts w:hint="eastAsia" w:ascii="宋体" w:hAnsi="宋体" w:eastAsia="宋体" w:cs="宋体"/>
                <w:sz w:val="28"/>
                <w:szCs w:val="28"/>
              </w:rPr>
              <w:t>18</w:t>
            </w:r>
          </w:p>
        </w:tc>
        <w:tc>
          <w:tcPr>
            <w:tcW w:w="3402" w:type="dxa"/>
            <w:shd w:val="clear" w:color="auto" w:fill="auto"/>
            <w:vAlign w:val="center"/>
          </w:tcPr>
          <w:p w14:paraId="27F94DAD">
            <w:pPr>
              <w:jc w:val="center"/>
              <w:rPr>
                <w:rFonts w:ascii="宋体" w:hAnsi="宋体" w:eastAsia="宋体" w:cs="宋体"/>
                <w:sz w:val="28"/>
                <w:szCs w:val="28"/>
              </w:rPr>
            </w:pPr>
            <w:r>
              <w:rPr>
                <w:rFonts w:hint="eastAsia" w:ascii="宋体" w:hAnsi="宋体" w:eastAsia="宋体" w:cs="宋体"/>
                <w:sz w:val="28"/>
                <w:szCs w:val="28"/>
              </w:rPr>
              <w:t>中标通知书</w:t>
            </w:r>
          </w:p>
        </w:tc>
        <w:tc>
          <w:tcPr>
            <w:tcW w:w="4490" w:type="dxa"/>
            <w:shd w:val="clear" w:color="auto" w:fill="auto"/>
            <w:vAlign w:val="center"/>
          </w:tcPr>
          <w:p w14:paraId="56FB58D0">
            <w:pPr>
              <w:jc w:val="both"/>
              <w:rPr>
                <w:rFonts w:ascii="宋体" w:hAnsi="宋体" w:eastAsia="宋体" w:cs="宋体"/>
                <w:sz w:val="28"/>
                <w:szCs w:val="28"/>
              </w:rPr>
            </w:pPr>
            <w:r>
              <w:rPr>
                <w:rFonts w:hint="eastAsia" w:ascii="宋体" w:hAnsi="宋体" w:eastAsia="宋体" w:cs="宋体"/>
                <w:sz w:val="28"/>
                <w:szCs w:val="28"/>
              </w:rPr>
              <w:t xml:space="preserve">中标供应商可登录【全国公共资源交易平台（陕西省•西安市）】网站〖首页〉电子交易平台〉企业端〗后，在〖我的项目/项目流程〗模块中点击下载“中标（成交）通知书”。 </w:t>
            </w:r>
          </w:p>
        </w:tc>
      </w:tr>
      <w:tr w14:paraId="0357D3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5350255">
            <w:pPr>
              <w:jc w:val="center"/>
              <w:rPr>
                <w:rFonts w:ascii="宋体" w:hAnsi="宋体" w:eastAsia="宋体" w:cs="宋体"/>
                <w:sz w:val="28"/>
                <w:szCs w:val="28"/>
              </w:rPr>
            </w:pPr>
            <w:r>
              <w:rPr>
                <w:rFonts w:hint="eastAsia" w:ascii="宋体" w:hAnsi="宋体" w:eastAsia="宋体" w:cs="宋体"/>
                <w:sz w:val="28"/>
                <w:szCs w:val="28"/>
              </w:rPr>
              <w:t>19</w:t>
            </w:r>
          </w:p>
        </w:tc>
        <w:tc>
          <w:tcPr>
            <w:tcW w:w="3402" w:type="dxa"/>
            <w:shd w:val="clear" w:color="auto" w:fill="auto"/>
            <w:vAlign w:val="center"/>
          </w:tcPr>
          <w:p w14:paraId="0D8837E5">
            <w:pPr>
              <w:jc w:val="center"/>
              <w:rPr>
                <w:rFonts w:ascii="宋体" w:hAnsi="宋体" w:eastAsia="宋体" w:cs="宋体"/>
                <w:sz w:val="28"/>
                <w:szCs w:val="28"/>
              </w:rPr>
            </w:pPr>
            <w:r>
              <w:rPr>
                <w:rFonts w:hint="eastAsia" w:ascii="宋体" w:hAnsi="宋体" w:eastAsia="宋体" w:cs="宋体"/>
                <w:sz w:val="28"/>
                <w:szCs w:val="28"/>
              </w:rPr>
              <w:t>西安市公共资源交易中心电子化政府采购系统技术支持（软件开发商）</w:t>
            </w:r>
          </w:p>
        </w:tc>
        <w:tc>
          <w:tcPr>
            <w:tcW w:w="4490" w:type="dxa"/>
            <w:shd w:val="clear" w:color="auto" w:fill="auto"/>
            <w:vAlign w:val="center"/>
          </w:tcPr>
          <w:p w14:paraId="37E37C44">
            <w:pPr>
              <w:jc w:val="both"/>
              <w:rPr>
                <w:rFonts w:ascii="宋体" w:hAnsi="宋体" w:eastAsia="宋体" w:cs="宋体"/>
                <w:sz w:val="28"/>
                <w:szCs w:val="28"/>
              </w:rPr>
            </w:pPr>
            <w:r>
              <w:rPr>
                <w:rFonts w:hint="eastAsia" w:ascii="宋体" w:hAnsi="宋体" w:eastAsia="宋体" w:cs="宋体"/>
                <w:sz w:val="28"/>
                <w:szCs w:val="28"/>
              </w:rPr>
              <w:t>国泰新点软件股份有限公司</w:t>
            </w:r>
          </w:p>
          <w:p w14:paraId="463F3D1D">
            <w:pPr>
              <w:rPr>
                <w:rFonts w:ascii="宋体" w:hAnsi="宋体" w:eastAsia="宋体" w:cs="宋体"/>
                <w:sz w:val="28"/>
                <w:szCs w:val="28"/>
              </w:rPr>
            </w:pPr>
            <w:r>
              <w:rPr>
                <w:rFonts w:hint="eastAsia" w:ascii="宋体" w:hAnsi="宋体" w:eastAsia="宋体" w:cs="宋体"/>
                <w:sz w:val="28"/>
                <w:szCs w:val="28"/>
              </w:rPr>
              <w:t>1．技术支持热线：400-998-0000/400-928-0095</w:t>
            </w:r>
          </w:p>
          <w:p w14:paraId="5BAAD2CA">
            <w:pPr>
              <w:rPr>
                <w:rFonts w:ascii="宋体" w:hAnsi="宋体" w:eastAsia="宋体" w:cs="宋体"/>
                <w:sz w:val="28"/>
                <w:szCs w:val="28"/>
              </w:rPr>
            </w:pPr>
            <w:r>
              <w:rPr>
                <w:rFonts w:hint="eastAsia" w:ascii="宋体" w:hAnsi="宋体" w:eastAsia="宋体" w:cs="宋体"/>
                <w:sz w:val="28"/>
                <w:szCs w:val="28"/>
              </w:rPr>
              <w:t>2．驻场技术人员：029-86510166/86510167转80310</w:t>
            </w:r>
          </w:p>
        </w:tc>
      </w:tr>
      <w:tr w14:paraId="3A3276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00FB163">
            <w:pPr>
              <w:jc w:val="center"/>
              <w:rPr>
                <w:rFonts w:ascii="宋体" w:hAnsi="宋体" w:eastAsia="宋体" w:cs="宋体"/>
                <w:sz w:val="28"/>
                <w:szCs w:val="28"/>
              </w:rPr>
            </w:pPr>
            <w:r>
              <w:rPr>
                <w:rFonts w:hint="eastAsia" w:ascii="宋体" w:hAnsi="宋体" w:eastAsia="宋体" w:cs="宋体"/>
                <w:sz w:val="28"/>
                <w:szCs w:val="28"/>
              </w:rPr>
              <w:t>20</w:t>
            </w:r>
          </w:p>
        </w:tc>
        <w:tc>
          <w:tcPr>
            <w:tcW w:w="3402" w:type="dxa"/>
            <w:shd w:val="clear" w:color="auto" w:fill="auto"/>
            <w:vAlign w:val="center"/>
          </w:tcPr>
          <w:p w14:paraId="7CB73676">
            <w:pPr>
              <w:jc w:val="center"/>
              <w:rPr>
                <w:rFonts w:ascii="宋体" w:hAnsi="宋体" w:eastAsia="宋体" w:cs="宋体"/>
                <w:sz w:val="28"/>
                <w:szCs w:val="28"/>
              </w:rPr>
            </w:pPr>
            <w:r>
              <w:rPr>
                <w:rFonts w:hint="eastAsia" w:ascii="宋体" w:hAnsi="宋体" w:eastAsia="宋体" w:cs="宋体"/>
                <w:sz w:val="28"/>
                <w:szCs w:val="28"/>
              </w:rPr>
              <w:t>CA业务网点</w:t>
            </w:r>
          </w:p>
        </w:tc>
        <w:tc>
          <w:tcPr>
            <w:tcW w:w="4490" w:type="dxa"/>
            <w:shd w:val="clear" w:color="auto" w:fill="auto"/>
            <w:vAlign w:val="center"/>
          </w:tcPr>
          <w:p w14:paraId="4B120A72">
            <w:pPr>
              <w:jc w:val="both"/>
              <w:rPr>
                <w:rFonts w:ascii="宋体" w:hAnsi="宋体" w:eastAsia="宋体" w:cs="宋体"/>
                <w:sz w:val="28"/>
                <w:szCs w:val="28"/>
              </w:rPr>
            </w:pPr>
            <w:r>
              <w:rPr>
                <w:rFonts w:hint="eastAsia" w:ascii="宋体" w:hAnsi="宋体" w:eastAsia="宋体" w:cs="宋体"/>
                <w:sz w:val="28"/>
                <w:szCs w:val="28"/>
              </w:rPr>
              <w:t>陕西省数字证书认证中心股份有限公司</w:t>
            </w:r>
          </w:p>
          <w:p w14:paraId="4ECB7F2A">
            <w:pPr>
              <w:jc w:val="both"/>
              <w:rPr>
                <w:rFonts w:ascii="宋体" w:hAnsi="宋体" w:eastAsia="宋体" w:cs="宋体"/>
                <w:sz w:val="28"/>
                <w:szCs w:val="28"/>
              </w:rPr>
            </w:pPr>
            <w:r>
              <w:rPr>
                <w:rFonts w:hint="eastAsia" w:ascii="宋体" w:hAnsi="宋体" w:eastAsia="宋体" w:cs="宋体"/>
                <w:sz w:val="28"/>
                <w:szCs w:val="28"/>
              </w:rPr>
              <w:t>网点1：西安市高新三路信息港大厦1楼客服中心</w:t>
            </w:r>
          </w:p>
          <w:p w14:paraId="68257FCA">
            <w:pPr>
              <w:jc w:val="both"/>
              <w:rPr>
                <w:rFonts w:ascii="宋体" w:hAnsi="宋体" w:eastAsia="宋体" w:cs="宋体"/>
                <w:sz w:val="28"/>
                <w:szCs w:val="28"/>
              </w:rPr>
            </w:pPr>
            <w:r>
              <w:rPr>
                <w:rFonts w:hint="eastAsia" w:ascii="宋体" w:hAnsi="宋体" w:eastAsia="宋体" w:cs="宋体"/>
                <w:sz w:val="28"/>
                <w:szCs w:val="28"/>
              </w:rPr>
              <w:t>客服电话：4006-369-888</w:t>
            </w:r>
          </w:p>
          <w:p w14:paraId="12D38AD2">
            <w:pPr>
              <w:jc w:val="both"/>
              <w:rPr>
                <w:rFonts w:ascii="宋体" w:hAnsi="宋体" w:eastAsia="宋体" w:cs="宋体"/>
                <w:sz w:val="28"/>
                <w:szCs w:val="28"/>
              </w:rPr>
            </w:pPr>
            <w:r>
              <w:rPr>
                <w:rFonts w:hint="eastAsia" w:ascii="宋体" w:hAnsi="宋体" w:eastAsia="宋体" w:cs="宋体"/>
                <w:sz w:val="28"/>
                <w:szCs w:val="28"/>
              </w:rPr>
              <w:t>网点2：西安市长安北路14号省体育公寓B座一楼</w:t>
            </w:r>
          </w:p>
          <w:p w14:paraId="2586B8C0">
            <w:pPr>
              <w:jc w:val="both"/>
              <w:rPr>
                <w:rFonts w:ascii="宋体" w:hAnsi="宋体" w:eastAsia="宋体" w:cs="宋体"/>
                <w:sz w:val="28"/>
                <w:szCs w:val="28"/>
              </w:rPr>
            </w:pPr>
            <w:r>
              <w:rPr>
                <w:rFonts w:hint="eastAsia" w:ascii="宋体" w:hAnsi="宋体" w:eastAsia="宋体" w:cs="宋体"/>
                <w:sz w:val="28"/>
                <w:szCs w:val="28"/>
              </w:rPr>
              <w:t>咨询电话：029-88661241</w:t>
            </w:r>
          </w:p>
          <w:p w14:paraId="55FDDDD5">
            <w:pPr>
              <w:jc w:val="both"/>
              <w:rPr>
                <w:rFonts w:ascii="宋体" w:hAnsi="宋体" w:eastAsia="宋体" w:cs="宋体"/>
                <w:sz w:val="28"/>
                <w:szCs w:val="28"/>
              </w:rPr>
            </w:pPr>
            <w:r>
              <w:rPr>
                <w:rFonts w:hint="eastAsia" w:ascii="宋体" w:hAnsi="宋体" w:eastAsia="宋体" w:cs="宋体"/>
                <w:sz w:val="28"/>
                <w:szCs w:val="28"/>
              </w:rPr>
              <w:t>网点3：西安市文景北路16号白桦林国际B座2楼11#窗口</w:t>
            </w:r>
          </w:p>
          <w:p w14:paraId="4B9A76D6">
            <w:pPr>
              <w:jc w:val="both"/>
              <w:rPr>
                <w:rFonts w:ascii="宋体" w:hAnsi="宋体" w:eastAsia="宋体" w:cs="宋体"/>
                <w:sz w:val="28"/>
                <w:szCs w:val="28"/>
              </w:rPr>
            </w:pPr>
            <w:r>
              <w:rPr>
                <w:rFonts w:hint="eastAsia" w:ascii="宋体" w:hAnsi="宋体" w:eastAsia="宋体" w:cs="宋体"/>
                <w:sz w:val="28"/>
                <w:szCs w:val="28"/>
              </w:rPr>
              <w:t>咨询电话：029-86510073转80211</w:t>
            </w:r>
          </w:p>
        </w:tc>
      </w:tr>
      <w:tr w14:paraId="6804F3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58A9CDD">
            <w:pPr>
              <w:jc w:val="center"/>
              <w:rPr>
                <w:rFonts w:ascii="宋体" w:hAnsi="宋体" w:eastAsia="宋体" w:cs="宋体"/>
                <w:sz w:val="28"/>
                <w:szCs w:val="28"/>
              </w:rPr>
            </w:pPr>
            <w:r>
              <w:rPr>
                <w:rFonts w:hint="eastAsia" w:ascii="宋体" w:hAnsi="宋体" w:eastAsia="宋体" w:cs="宋体"/>
                <w:sz w:val="28"/>
                <w:szCs w:val="28"/>
              </w:rPr>
              <w:t>21</w:t>
            </w:r>
          </w:p>
        </w:tc>
        <w:tc>
          <w:tcPr>
            <w:tcW w:w="3402" w:type="dxa"/>
            <w:shd w:val="clear" w:color="auto" w:fill="auto"/>
            <w:vAlign w:val="center"/>
          </w:tcPr>
          <w:p w14:paraId="499BF29B">
            <w:pPr>
              <w:jc w:val="center"/>
              <w:rPr>
                <w:rFonts w:ascii="宋体" w:hAnsi="宋体" w:eastAsia="宋体" w:cs="宋体"/>
                <w:sz w:val="28"/>
                <w:szCs w:val="28"/>
              </w:rPr>
            </w:pPr>
            <w:r>
              <w:rPr>
                <w:rFonts w:hint="eastAsia" w:ascii="宋体" w:hAnsi="宋体" w:eastAsia="宋体" w:cs="宋体"/>
                <w:sz w:val="28"/>
                <w:szCs w:val="28"/>
              </w:rPr>
              <w:t>代理服务费</w:t>
            </w:r>
          </w:p>
        </w:tc>
        <w:tc>
          <w:tcPr>
            <w:tcW w:w="4490" w:type="dxa"/>
            <w:shd w:val="clear" w:color="auto" w:fill="auto"/>
            <w:vAlign w:val="center"/>
          </w:tcPr>
          <w:p w14:paraId="7508A6AF">
            <w:pPr>
              <w:jc w:val="both"/>
              <w:rPr>
                <w:rFonts w:ascii="宋体" w:hAnsi="宋体" w:eastAsia="宋体" w:cs="宋体"/>
                <w:sz w:val="28"/>
                <w:szCs w:val="28"/>
              </w:rPr>
            </w:pPr>
            <w:r>
              <w:rPr>
                <w:rFonts w:hint="eastAsia" w:ascii="宋体" w:hAnsi="宋体" w:eastAsia="宋体" w:cs="宋体"/>
                <w:sz w:val="28"/>
                <w:szCs w:val="28"/>
              </w:rPr>
              <w:t>1、参照国家计委颁发的《招标代理服务收费管理暂行办法》（计价格[2002]1980号）和国家发展改革委员会办公厅颁发的《关于招标代理服务收费有关问题的通知》（发改办价格[2003]857号）的标准</w:t>
            </w:r>
            <w:r>
              <w:rPr>
                <w:rFonts w:hint="eastAsia" w:ascii="宋体" w:hAnsi="宋体" w:eastAsia="宋体" w:cs="宋体"/>
                <w:sz w:val="28"/>
                <w:szCs w:val="28"/>
                <w:lang w:val="en-US" w:eastAsia="zh-CN"/>
              </w:rPr>
              <w:t>下浮20%</w:t>
            </w:r>
            <w:r>
              <w:rPr>
                <w:rFonts w:hint="eastAsia" w:ascii="宋体" w:hAnsi="宋体" w:eastAsia="宋体" w:cs="宋体"/>
                <w:sz w:val="28"/>
                <w:szCs w:val="28"/>
              </w:rPr>
              <w:t>收取。</w:t>
            </w:r>
          </w:p>
          <w:p w14:paraId="7532CEB6">
            <w:pPr>
              <w:jc w:val="both"/>
              <w:rPr>
                <w:rFonts w:ascii="宋体" w:hAnsi="宋体" w:eastAsia="宋体" w:cs="宋体"/>
                <w:sz w:val="28"/>
                <w:szCs w:val="28"/>
              </w:rPr>
            </w:pPr>
            <w:r>
              <w:rPr>
                <w:rFonts w:hint="eastAsia" w:ascii="宋体" w:hAnsi="宋体" w:eastAsia="宋体" w:cs="宋体"/>
                <w:sz w:val="28"/>
                <w:szCs w:val="28"/>
              </w:rPr>
              <w:t>2、供应商将招标代理服务费计入投标报价但不单独列明，中标单位在领取中标通知书前，须向采购代理机构一次性支付招标代理服务费；代理服务费以转账、电汇或现金等形式交纳。</w:t>
            </w:r>
          </w:p>
        </w:tc>
      </w:tr>
      <w:tr w14:paraId="7525E0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8719687">
            <w:pPr>
              <w:jc w:val="center"/>
              <w:rPr>
                <w:rFonts w:ascii="宋体" w:hAnsi="宋体" w:eastAsia="宋体" w:cs="宋体"/>
                <w:sz w:val="28"/>
                <w:szCs w:val="28"/>
              </w:rPr>
            </w:pPr>
            <w:r>
              <w:rPr>
                <w:rFonts w:hint="eastAsia" w:ascii="宋体" w:hAnsi="宋体" w:eastAsia="宋体" w:cs="宋体"/>
                <w:sz w:val="28"/>
                <w:szCs w:val="28"/>
              </w:rPr>
              <w:t>22</w:t>
            </w:r>
          </w:p>
        </w:tc>
        <w:tc>
          <w:tcPr>
            <w:tcW w:w="3402" w:type="dxa"/>
            <w:shd w:val="clear" w:color="auto" w:fill="auto"/>
            <w:vAlign w:val="center"/>
          </w:tcPr>
          <w:p w14:paraId="067E82C1">
            <w:pPr>
              <w:jc w:val="center"/>
              <w:rPr>
                <w:rFonts w:ascii="宋体" w:hAnsi="宋体" w:eastAsia="宋体" w:cs="宋体"/>
                <w:sz w:val="28"/>
                <w:szCs w:val="28"/>
              </w:rPr>
            </w:pPr>
            <w:r>
              <w:rPr>
                <w:rFonts w:hint="eastAsia" w:ascii="宋体" w:hAnsi="宋体" w:eastAsia="宋体" w:cs="宋体"/>
                <w:sz w:val="28"/>
                <w:szCs w:val="28"/>
              </w:rPr>
              <w:t>所属行业</w:t>
            </w:r>
          </w:p>
        </w:tc>
        <w:tc>
          <w:tcPr>
            <w:tcW w:w="4490" w:type="dxa"/>
            <w:shd w:val="clear" w:color="auto" w:fill="auto"/>
            <w:vAlign w:val="center"/>
          </w:tcPr>
          <w:p w14:paraId="030F3974">
            <w:pPr>
              <w:jc w:val="both"/>
              <w:rPr>
                <w:rFonts w:ascii="宋体" w:hAnsi="宋体" w:eastAsia="宋体" w:cs="宋体"/>
                <w:sz w:val="28"/>
                <w:szCs w:val="28"/>
              </w:rPr>
            </w:pPr>
            <w:r>
              <w:rPr>
                <w:rFonts w:hint="eastAsia" w:ascii="宋体" w:hAnsi="宋体" w:eastAsia="宋体" w:cs="宋体"/>
                <w:sz w:val="28"/>
                <w:szCs w:val="28"/>
              </w:rPr>
              <w:t>工业</w:t>
            </w:r>
          </w:p>
        </w:tc>
      </w:tr>
      <w:tr w14:paraId="4C4EA3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A994E6B">
            <w:pPr>
              <w:jc w:val="center"/>
              <w:rPr>
                <w:rFonts w:ascii="宋体" w:hAnsi="宋体" w:eastAsia="宋体" w:cs="宋体"/>
                <w:sz w:val="28"/>
                <w:szCs w:val="28"/>
              </w:rPr>
            </w:pPr>
            <w:r>
              <w:rPr>
                <w:rFonts w:hint="eastAsia" w:ascii="宋体" w:hAnsi="宋体" w:eastAsia="宋体" w:cs="宋体"/>
                <w:sz w:val="28"/>
                <w:szCs w:val="28"/>
              </w:rPr>
              <w:t>23</w:t>
            </w:r>
          </w:p>
        </w:tc>
        <w:tc>
          <w:tcPr>
            <w:tcW w:w="3402" w:type="dxa"/>
            <w:shd w:val="clear" w:color="auto" w:fill="auto"/>
            <w:vAlign w:val="center"/>
          </w:tcPr>
          <w:p w14:paraId="1D2B703A">
            <w:pPr>
              <w:jc w:val="center"/>
              <w:rPr>
                <w:rFonts w:ascii="宋体" w:hAnsi="宋体" w:eastAsia="宋体" w:cs="宋体"/>
                <w:sz w:val="28"/>
                <w:szCs w:val="28"/>
              </w:rPr>
            </w:pPr>
            <w:r>
              <w:rPr>
                <w:rFonts w:hint="eastAsia" w:ascii="宋体" w:hAnsi="宋体" w:eastAsia="宋体" w:cs="宋体"/>
                <w:sz w:val="28"/>
                <w:szCs w:val="28"/>
              </w:rPr>
              <w:t>商务条款</w:t>
            </w:r>
          </w:p>
        </w:tc>
        <w:tc>
          <w:tcPr>
            <w:tcW w:w="4490" w:type="dxa"/>
            <w:shd w:val="clear" w:color="auto" w:fill="auto"/>
            <w:vAlign w:val="center"/>
          </w:tcPr>
          <w:p w14:paraId="630E8294">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一、交货期：自合同签订之日起</w:t>
            </w:r>
            <w:r>
              <w:rPr>
                <w:rFonts w:hint="eastAsia" w:ascii="宋体" w:hAnsi="宋体" w:eastAsia="宋体" w:cs="宋体"/>
                <w:b w:val="0"/>
                <w:bCs w:val="0"/>
                <w:sz w:val="28"/>
                <w:szCs w:val="28"/>
                <w:lang w:val="en-US" w:eastAsia="zh-CN"/>
              </w:rPr>
              <w:t>60</w:t>
            </w:r>
            <w:r>
              <w:rPr>
                <w:rFonts w:hint="eastAsia" w:ascii="宋体" w:hAnsi="宋体" w:eastAsia="宋体" w:cs="宋体"/>
                <w:b w:val="0"/>
                <w:bCs w:val="0"/>
                <w:sz w:val="28"/>
                <w:szCs w:val="28"/>
                <w:lang w:eastAsia="zh-CN"/>
              </w:rPr>
              <w:t>个日历日完成全部项目内容，并交付甲方验收合格。</w:t>
            </w:r>
          </w:p>
          <w:p w14:paraId="2BF387A1">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二、款项结算：</w:t>
            </w:r>
          </w:p>
          <w:p w14:paraId="6C27B6D3">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lang w:eastAsia="zh-CN"/>
              </w:rPr>
              <w:t>合同全部设备安装、调试完毕，经甲乙双方验收合格后，甲方向乙方支付合同总额的</w:t>
            </w:r>
            <w:r>
              <w:rPr>
                <w:rFonts w:hint="eastAsia" w:ascii="宋体" w:hAnsi="宋体" w:eastAsia="宋体" w:cs="宋体"/>
                <w:b w:val="0"/>
                <w:bCs w:val="0"/>
                <w:sz w:val="28"/>
                <w:szCs w:val="28"/>
                <w:lang w:val="en-US" w:eastAsia="zh-CN"/>
              </w:rPr>
              <w:t>100</w:t>
            </w:r>
            <w:r>
              <w:rPr>
                <w:rFonts w:hint="eastAsia" w:ascii="宋体" w:hAnsi="宋体" w:eastAsia="宋体" w:cs="宋体"/>
                <w:b w:val="0"/>
                <w:bCs w:val="0"/>
                <w:sz w:val="28"/>
                <w:szCs w:val="28"/>
                <w:lang w:eastAsia="zh-CN"/>
              </w:rPr>
              <w:t>%货款。</w:t>
            </w:r>
          </w:p>
          <w:p w14:paraId="077A6DAE">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发票需随货物一同送达甲方指定地点，按照招标参数进行验收清点并办理入库手续，无发票、或发票有误或与货物不符或实际送达数量不符合申请量而造成的延误由中标单位承担一切责任。</w:t>
            </w:r>
          </w:p>
          <w:p w14:paraId="707C42BE">
            <w:pPr>
              <w:pStyle w:val="5"/>
              <w:ind w:left="0" w:leftChars="0" w:firstLine="0" w:firstLineChars="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r>
              <w:rPr>
                <w:rFonts w:hint="default" w:ascii="宋体" w:hAnsi="宋体" w:eastAsia="宋体" w:cs="宋体"/>
                <w:b w:val="0"/>
                <w:bCs w:val="0"/>
                <w:sz w:val="28"/>
                <w:szCs w:val="28"/>
                <w:lang w:val="en-US" w:eastAsia="zh-CN"/>
              </w:rPr>
              <w:t>.货物入库之日起次月进行账务报销。即每月10日之前完成入库手续的发票将在次月底左右完成账务报销，每月10日之后完成入库手续的发票将视为次月递交发票。</w:t>
            </w:r>
          </w:p>
          <w:p w14:paraId="66CEF005">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三、配套耗材：提供配套使用耗材、易损备件招标报价。</w:t>
            </w:r>
          </w:p>
          <w:p w14:paraId="25160A4E">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四、维修备件：提供质保期外维修备件厂家优惠报价表。</w:t>
            </w:r>
          </w:p>
          <w:p w14:paraId="46C517BE">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五、维保服务：提供质保期外厂家维保服务方案及优惠报价表。</w:t>
            </w:r>
          </w:p>
          <w:p w14:paraId="3BA4B31D">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六、提供原厂质量保证维保承诺书</w:t>
            </w:r>
          </w:p>
          <w:p w14:paraId="1A10BEBA">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七、</w:t>
            </w:r>
            <w:r>
              <w:rPr>
                <w:rFonts w:hint="eastAsia" w:ascii="宋体" w:hAnsi="宋体" w:eastAsia="宋体" w:cs="宋体"/>
                <w:b w:val="0"/>
                <w:bCs w:val="0"/>
                <w:sz w:val="28"/>
                <w:szCs w:val="28"/>
                <w:lang w:eastAsia="zh-CN"/>
              </w:rPr>
              <w:t>验收</w:t>
            </w:r>
          </w:p>
          <w:p w14:paraId="50704C07">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lang w:eastAsia="zh-CN"/>
              </w:rPr>
              <w:t>货物到达甲方指定地点后，甲方根据合同要求，进行外观验收，确认产地、规格、型号和数量。甲方、乙双方须在约定的时间和地点共同开箱检验。</w:t>
            </w:r>
          </w:p>
          <w:p w14:paraId="5173302C">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设备安装、调试、自检正常，且可正常使用后，由乙方书面通知甲方。</w:t>
            </w:r>
          </w:p>
          <w:p w14:paraId="169E8BBA">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lang w:eastAsia="zh-CN"/>
              </w:rPr>
              <w:t>甲方核查乙方提供的设备自检正常报告后，开始进行设备验收。设备验收合格后，填写设备验收单作为对货物的最终认可。</w:t>
            </w:r>
          </w:p>
          <w:p w14:paraId="556E9D42">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lang w:eastAsia="zh-CN"/>
              </w:rPr>
              <w:t>乙方须向甲方提交货物实施过程中的所有资料，以便甲方日后管理和维护。</w:t>
            </w:r>
          </w:p>
          <w:p w14:paraId="0BC54212">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lang w:eastAsia="zh-CN"/>
              </w:rPr>
              <w:t>验收依据：</w:t>
            </w:r>
          </w:p>
          <w:p w14:paraId="60BAF9F2">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lang w:eastAsia="zh-CN"/>
              </w:rPr>
              <w:t>）本合同及附件文本；</w:t>
            </w:r>
          </w:p>
          <w:p w14:paraId="0CCFAD05">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）国家相应的标准、规范；</w:t>
            </w:r>
          </w:p>
          <w:p w14:paraId="21AB9A6F">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lang w:eastAsia="zh-CN"/>
              </w:rPr>
              <w:t>）招标文件、投标文件、澄清表（函）；</w:t>
            </w:r>
          </w:p>
          <w:p w14:paraId="64C817FC">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lang w:eastAsia="zh-CN"/>
              </w:rPr>
              <w:t>）易损配件、备件、</w:t>
            </w:r>
            <w:r>
              <w:rPr>
                <w:rFonts w:hint="eastAsia" w:ascii="宋体" w:hAnsi="宋体" w:eastAsia="宋体" w:cs="宋体"/>
                <w:b w:val="0"/>
                <w:bCs w:val="0"/>
                <w:sz w:val="28"/>
                <w:szCs w:val="28"/>
                <w:lang w:val="en-US" w:eastAsia="zh-CN"/>
              </w:rPr>
              <w:t>耗材</w:t>
            </w:r>
            <w:r>
              <w:rPr>
                <w:rFonts w:hint="eastAsia" w:ascii="宋体" w:hAnsi="宋体" w:eastAsia="宋体" w:cs="宋体"/>
                <w:b w:val="0"/>
                <w:bCs w:val="0"/>
                <w:sz w:val="28"/>
                <w:szCs w:val="28"/>
                <w:lang w:eastAsia="zh-CN"/>
              </w:rPr>
              <w:t>报价单；</w:t>
            </w:r>
          </w:p>
          <w:p w14:paraId="23A110CC">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提供原厂</w:t>
            </w:r>
            <w:r>
              <w:rPr>
                <w:rFonts w:hint="eastAsia" w:ascii="宋体" w:hAnsi="宋体" w:eastAsia="宋体" w:cs="宋体"/>
                <w:b w:val="0"/>
                <w:bCs w:val="0"/>
                <w:sz w:val="28"/>
                <w:szCs w:val="28"/>
                <w:lang w:eastAsia="zh-CN"/>
              </w:rPr>
              <w:t>免费</w:t>
            </w:r>
            <w:r>
              <w:rPr>
                <w:rFonts w:hint="eastAsia" w:ascii="宋体" w:hAnsi="宋体" w:eastAsia="宋体" w:cs="宋体"/>
                <w:b w:val="0"/>
                <w:bCs w:val="0"/>
                <w:sz w:val="28"/>
                <w:szCs w:val="28"/>
                <w:lang w:val="en-US" w:eastAsia="zh-CN"/>
              </w:rPr>
              <w:t>质量保证维保</w:t>
            </w:r>
            <w:r>
              <w:rPr>
                <w:rFonts w:hint="eastAsia" w:ascii="宋体" w:hAnsi="宋体" w:eastAsia="宋体" w:cs="宋体"/>
                <w:b w:val="0"/>
                <w:bCs w:val="0"/>
                <w:sz w:val="28"/>
                <w:szCs w:val="28"/>
                <w:lang w:eastAsia="zh-CN"/>
              </w:rPr>
              <w:t>文件</w:t>
            </w:r>
            <w:r>
              <w:rPr>
                <w:rFonts w:hint="eastAsia" w:ascii="宋体" w:hAnsi="宋体" w:eastAsia="宋体" w:cs="宋体"/>
                <w:b w:val="0"/>
                <w:bCs w:val="0"/>
                <w:sz w:val="28"/>
                <w:szCs w:val="28"/>
                <w:lang w:val="en-US" w:eastAsia="zh-CN"/>
              </w:rPr>
              <w:t>(质保期限与合同一致）</w:t>
            </w:r>
            <w:r>
              <w:rPr>
                <w:rFonts w:hint="eastAsia" w:ascii="宋体" w:hAnsi="宋体" w:eastAsia="宋体" w:cs="宋体"/>
                <w:b w:val="0"/>
                <w:bCs w:val="0"/>
                <w:sz w:val="28"/>
                <w:szCs w:val="28"/>
                <w:lang w:eastAsia="zh-CN"/>
              </w:rPr>
              <w:t>。</w:t>
            </w:r>
          </w:p>
          <w:p w14:paraId="7FDF39A4">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八、</w:t>
            </w:r>
            <w:r>
              <w:rPr>
                <w:rFonts w:hint="eastAsia" w:ascii="宋体" w:hAnsi="宋体" w:eastAsia="宋体" w:cs="宋体"/>
                <w:b w:val="0"/>
                <w:bCs w:val="0"/>
                <w:sz w:val="28"/>
                <w:szCs w:val="28"/>
                <w:lang w:eastAsia="zh-CN"/>
              </w:rPr>
              <w:t>产品质保期</w:t>
            </w:r>
          </w:p>
          <w:p w14:paraId="586426E7">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所</w:t>
            </w:r>
            <w:r>
              <w:rPr>
                <w:rFonts w:hint="eastAsia" w:ascii="宋体" w:hAnsi="宋体" w:eastAsia="宋体" w:cs="宋体"/>
                <w:b w:val="0"/>
                <w:bCs w:val="0"/>
                <w:sz w:val="28"/>
                <w:szCs w:val="28"/>
                <w:highlight w:val="none"/>
                <w:lang w:val="en-US" w:eastAsia="zh-CN"/>
              </w:rPr>
              <w:t>投产品整机</w:t>
            </w:r>
            <w:r>
              <w:rPr>
                <w:rFonts w:hint="eastAsia" w:ascii="宋体" w:hAnsi="宋体" w:eastAsia="宋体" w:cs="宋体"/>
                <w:b w:val="0"/>
                <w:bCs w:val="0"/>
                <w:sz w:val="28"/>
                <w:szCs w:val="28"/>
                <w:highlight w:val="none"/>
                <w:lang w:eastAsia="zh-CN"/>
              </w:rPr>
              <w:t>原</w:t>
            </w:r>
            <w:r>
              <w:rPr>
                <w:rFonts w:hint="eastAsia" w:ascii="宋体" w:hAnsi="宋体" w:eastAsia="宋体" w:cs="宋体"/>
                <w:b w:val="0"/>
                <w:bCs w:val="0"/>
                <w:sz w:val="28"/>
                <w:szCs w:val="28"/>
                <w:lang w:eastAsia="zh-CN"/>
              </w:rPr>
              <w:t>厂质保≥1 年，质保期结束后免费</w:t>
            </w:r>
            <w:r>
              <w:rPr>
                <w:rFonts w:hint="eastAsia" w:ascii="宋体" w:hAnsi="宋体" w:eastAsia="宋体" w:cs="宋体"/>
                <w:b w:val="0"/>
                <w:bCs w:val="0"/>
                <w:sz w:val="28"/>
                <w:szCs w:val="28"/>
                <w:lang w:val="en-US" w:eastAsia="zh-CN"/>
              </w:rPr>
              <w:t>原厂</w:t>
            </w:r>
            <w:r>
              <w:rPr>
                <w:rFonts w:hint="eastAsia" w:ascii="宋体" w:hAnsi="宋体" w:eastAsia="宋体" w:cs="宋体"/>
                <w:b w:val="0"/>
                <w:bCs w:val="0"/>
                <w:sz w:val="28"/>
                <w:szCs w:val="28"/>
                <w:lang w:eastAsia="zh-CN"/>
              </w:rPr>
              <w:t>延保≥</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 xml:space="preserve"> 年（</w:t>
            </w:r>
            <w:r>
              <w:rPr>
                <w:rFonts w:hint="eastAsia" w:ascii="宋体" w:hAnsi="宋体" w:eastAsia="宋体" w:cs="宋体"/>
                <w:b w:val="0"/>
                <w:bCs w:val="0"/>
                <w:sz w:val="28"/>
                <w:szCs w:val="28"/>
                <w:lang w:val="en-US" w:eastAsia="zh-CN"/>
              </w:rPr>
              <w:t>提供原厂质保文件</w:t>
            </w:r>
            <w:r>
              <w:rPr>
                <w:rFonts w:hint="eastAsia" w:ascii="宋体" w:hAnsi="宋体" w:eastAsia="宋体" w:cs="宋体"/>
                <w:b w:val="0"/>
                <w:bCs w:val="0"/>
                <w:sz w:val="28"/>
                <w:szCs w:val="28"/>
                <w:lang w:eastAsia="zh-CN"/>
              </w:rPr>
              <w:t>），全部软件终生免费升级。（</w:t>
            </w:r>
            <w:r>
              <w:rPr>
                <w:rFonts w:hint="eastAsia" w:ascii="宋体" w:hAnsi="宋体" w:eastAsia="宋体" w:cs="宋体"/>
                <w:b w:val="0"/>
                <w:bCs w:val="0"/>
                <w:sz w:val="28"/>
                <w:szCs w:val="28"/>
                <w:lang w:val="en-US" w:eastAsia="zh-CN"/>
              </w:rPr>
              <w:t>易损配件除外</w:t>
            </w:r>
            <w:r>
              <w:rPr>
                <w:rFonts w:hint="eastAsia" w:ascii="宋体" w:hAnsi="宋体" w:eastAsia="宋体" w:cs="宋体"/>
                <w:b w:val="0"/>
                <w:bCs w:val="0"/>
                <w:sz w:val="28"/>
                <w:szCs w:val="28"/>
                <w:lang w:eastAsia="zh-CN"/>
              </w:rPr>
              <w:t>）</w:t>
            </w:r>
          </w:p>
          <w:p w14:paraId="35380D8A">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九、</w:t>
            </w:r>
            <w:r>
              <w:rPr>
                <w:rFonts w:hint="eastAsia" w:ascii="宋体" w:hAnsi="宋体" w:eastAsia="宋体" w:cs="宋体"/>
                <w:b w:val="0"/>
                <w:bCs w:val="0"/>
                <w:sz w:val="28"/>
                <w:szCs w:val="28"/>
                <w:lang w:eastAsia="zh-CN"/>
              </w:rPr>
              <w:t>违约责任</w:t>
            </w:r>
          </w:p>
          <w:p w14:paraId="2254A162">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lang w:eastAsia="zh-CN"/>
              </w:rPr>
              <w:t>按《政府采购法》、《民法典》中的相关条款执行。</w:t>
            </w:r>
          </w:p>
          <w:p w14:paraId="45EF1601">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未按合同要求提供货物或质量不能满足谈判技术要求，乙方必须无条件更换，提高技术，完善质量，否则，甲方会同鉴证方有权终止合同，并对乙方的违约行为报监管机构进行相应的处罚。</w:t>
            </w:r>
          </w:p>
          <w:p w14:paraId="01AD4C71">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3.乙方</w:t>
            </w:r>
            <w:r>
              <w:rPr>
                <w:rFonts w:hint="eastAsia" w:ascii="宋体" w:hAnsi="宋体" w:eastAsia="宋体" w:cs="宋体"/>
                <w:b w:val="0"/>
                <w:bCs w:val="0"/>
                <w:sz w:val="28"/>
                <w:szCs w:val="28"/>
                <w:lang w:eastAsia="zh-CN"/>
              </w:rPr>
              <w:t>未按合同要求交货期送达甲方指定地点的，按每逾期1日，扣除合同总金额的1%。逾期超过10个工作日，甲方有权解除合同，合同自甲方书面解除通知到达乙方时解除，乙方应全部返还甲方已支付费用，且乙方应按照合同总价的30%向甲方支付违约金。如给甲方造成损失的，还应根据损失情况赔偿损失，包括但不限于律师费、诉讼费、差旅费等费用。</w:t>
            </w:r>
          </w:p>
          <w:p w14:paraId="52892472">
            <w:pPr>
              <w:numPr>
                <w:ilvl w:val="0"/>
                <w:numId w:val="0"/>
              </w:numPr>
              <w:jc w:val="both"/>
              <w:rPr>
                <w:rFonts w:ascii="宋体" w:hAnsi="宋体" w:eastAsia="宋体" w:cs="宋体"/>
                <w:sz w:val="28"/>
                <w:szCs w:val="28"/>
              </w:rPr>
            </w:pPr>
            <w:r>
              <w:rPr>
                <w:rFonts w:hint="eastAsia" w:ascii="宋体" w:hAnsi="宋体" w:eastAsia="宋体" w:cs="宋体"/>
                <w:sz w:val="28"/>
                <w:szCs w:val="28"/>
                <w:lang w:val="en-US" w:eastAsia="zh-CN"/>
              </w:rPr>
              <w:t>十、</w:t>
            </w:r>
            <w:r>
              <w:rPr>
                <w:rFonts w:hint="eastAsia" w:ascii="宋体" w:hAnsi="宋体" w:eastAsia="宋体" w:cs="宋体"/>
                <w:sz w:val="28"/>
                <w:szCs w:val="28"/>
              </w:rPr>
              <w:t>履约保证金：</w:t>
            </w:r>
          </w:p>
          <w:p w14:paraId="24144752">
            <w:pPr>
              <w:jc w:val="both"/>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履约保证金的缴纳：承包人在中标结果公示发布后五个工作日内向</w:t>
            </w:r>
            <w:r>
              <w:rPr>
                <w:rFonts w:hint="eastAsia" w:ascii="宋体" w:hAnsi="宋体" w:eastAsia="宋体" w:cs="宋体"/>
                <w:sz w:val="28"/>
                <w:szCs w:val="28"/>
                <w:lang w:eastAsia="zh-CN"/>
              </w:rPr>
              <w:t>甲方</w:t>
            </w:r>
            <w:r>
              <w:rPr>
                <w:rFonts w:hint="eastAsia" w:ascii="宋体" w:hAnsi="宋体" w:eastAsia="宋体" w:cs="宋体"/>
                <w:sz w:val="28"/>
                <w:szCs w:val="28"/>
              </w:rPr>
              <w:t>缴纳</w:t>
            </w:r>
            <w:r>
              <w:rPr>
                <w:rFonts w:hint="eastAsia" w:ascii="宋体" w:hAnsi="宋体" w:eastAsia="宋体" w:cs="宋体"/>
                <w:sz w:val="28"/>
                <w:szCs w:val="28"/>
                <w:lang w:val="en-US" w:eastAsia="zh-CN"/>
              </w:rPr>
              <w:t>中标金额</w:t>
            </w:r>
            <w:r>
              <w:rPr>
                <w:rFonts w:hint="eastAsia" w:ascii="宋体" w:hAnsi="宋体" w:eastAsia="宋体" w:cs="宋体"/>
                <w:sz w:val="28"/>
                <w:szCs w:val="28"/>
              </w:rPr>
              <w:t>的5%作为项目履约保证金，转账至招标方基本户,未按照招标文件要求按时足额缴纳履约保证金的，招标方将取消中标方中标资格（《中华人民共和国招标投标法实施条例 》第七十四条），招标方按照评审报告推荐的成交候选人名单排序，确定下一候选人为中标或者成交供应商（《中华人民共和国政府采购法实施条例》第四十九条）</w:t>
            </w:r>
          </w:p>
          <w:p w14:paraId="37209945">
            <w:pPr>
              <w:jc w:val="both"/>
              <w:rPr>
                <w:rFonts w:hint="eastAsia" w:ascii="宋体" w:hAnsi="宋体" w:eastAsia="宋体" w:cs="宋体"/>
                <w:b/>
                <w:bCs/>
                <w:sz w:val="28"/>
                <w:szCs w:val="28"/>
              </w:rPr>
            </w:pPr>
            <w:r>
              <w:rPr>
                <w:rFonts w:hint="eastAsia" w:ascii="宋体" w:hAnsi="宋体" w:eastAsia="宋体" w:cs="宋体"/>
                <w:b/>
                <w:bCs/>
                <w:sz w:val="28"/>
                <w:szCs w:val="28"/>
              </w:rPr>
              <w:t>招标方基本户：</w:t>
            </w:r>
          </w:p>
          <w:p w14:paraId="13EBE7C1">
            <w:pPr>
              <w:jc w:val="both"/>
              <w:rPr>
                <w:rFonts w:hint="eastAsia" w:ascii="宋体" w:hAnsi="宋体" w:eastAsia="宋体" w:cs="宋体"/>
                <w:b/>
                <w:bCs/>
                <w:sz w:val="28"/>
                <w:szCs w:val="28"/>
              </w:rPr>
            </w:pPr>
            <w:r>
              <w:rPr>
                <w:rFonts w:hint="eastAsia" w:ascii="宋体" w:hAnsi="宋体" w:eastAsia="宋体" w:cs="宋体"/>
                <w:b/>
                <w:bCs/>
                <w:sz w:val="28"/>
                <w:szCs w:val="28"/>
              </w:rPr>
              <w:t>户名：西安市红会医院</w:t>
            </w:r>
          </w:p>
          <w:p w14:paraId="55052B58">
            <w:pPr>
              <w:jc w:val="both"/>
              <w:rPr>
                <w:rFonts w:hint="eastAsia" w:ascii="宋体" w:hAnsi="宋体" w:eastAsia="宋体" w:cs="宋体"/>
                <w:b/>
                <w:bCs/>
                <w:sz w:val="28"/>
                <w:szCs w:val="28"/>
              </w:rPr>
            </w:pPr>
            <w:r>
              <w:rPr>
                <w:rFonts w:hint="eastAsia" w:ascii="宋体" w:hAnsi="宋体" w:eastAsia="宋体" w:cs="宋体"/>
                <w:b/>
                <w:bCs/>
                <w:sz w:val="28"/>
                <w:szCs w:val="28"/>
              </w:rPr>
              <w:t>账号：102407334632</w:t>
            </w:r>
          </w:p>
          <w:p w14:paraId="0927995F">
            <w:pPr>
              <w:jc w:val="both"/>
              <w:rPr>
                <w:rFonts w:hint="eastAsia" w:ascii="宋体" w:hAnsi="宋体" w:eastAsia="宋体" w:cs="宋体"/>
                <w:b/>
                <w:bCs/>
                <w:sz w:val="28"/>
                <w:szCs w:val="28"/>
              </w:rPr>
            </w:pPr>
            <w:r>
              <w:rPr>
                <w:rFonts w:hint="eastAsia" w:ascii="宋体" w:hAnsi="宋体" w:eastAsia="宋体" w:cs="宋体"/>
                <w:b/>
                <w:bCs/>
                <w:sz w:val="28"/>
                <w:szCs w:val="28"/>
              </w:rPr>
              <w:t>开户行：中行西安长安路支行</w:t>
            </w:r>
          </w:p>
          <w:p w14:paraId="01E686B7">
            <w:pPr>
              <w:jc w:val="both"/>
              <w:rPr>
                <w:rFonts w:hint="eastAsia" w:ascii="宋体" w:hAnsi="宋体" w:eastAsia="宋体" w:cs="宋体"/>
                <w:b/>
                <w:bCs/>
                <w:sz w:val="28"/>
                <w:szCs w:val="28"/>
              </w:rPr>
            </w:pPr>
            <w:r>
              <w:rPr>
                <w:rFonts w:hint="eastAsia" w:ascii="宋体" w:hAnsi="宋体" w:eastAsia="宋体" w:cs="宋体"/>
                <w:b/>
                <w:bCs/>
                <w:sz w:val="28"/>
                <w:szCs w:val="28"/>
              </w:rPr>
              <w:t>转账请注明用途</w:t>
            </w:r>
          </w:p>
          <w:p w14:paraId="6D3175C9">
            <w:pPr>
              <w:jc w:val="both"/>
              <w:rPr>
                <w:rFonts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履约保证金的退还：</w:t>
            </w:r>
          </w:p>
          <w:p w14:paraId="15505AD8">
            <w:pPr>
              <w:jc w:val="both"/>
              <w:rPr>
                <w:rFonts w:ascii="宋体" w:hAnsi="宋体" w:eastAsia="宋体" w:cs="宋体"/>
                <w:sz w:val="28"/>
                <w:szCs w:val="28"/>
              </w:rPr>
            </w:pPr>
            <w:r>
              <w:rPr>
                <w:rFonts w:hint="eastAsia" w:ascii="宋体" w:hAnsi="宋体" w:eastAsia="宋体" w:cs="宋体"/>
                <w:b w:val="0"/>
                <w:bCs w:val="0"/>
                <w:sz w:val="28"/>
                <w:szCs w:val="28"/>
                <w:lang w:eastAsia="zh-CN"/>
              </w:rPr>
              <w:t>一年之后无质量问题后无息退还</w:t>
            </w:r>
            <w:r>
              <w:rPr>
                <w:rFonts w:hint="eastAsia" w:ascii="宋体" w:hAnsi="宋体" w:eastAsia="宋体" w:cs="宋体"/>
                <w:sz w:val="28"/>
                <w:szCs w:val="28"/>
              </w:rPr>
              <w:t>。</w:t>
            </w:r>
          </w:p>
          <w:p w14:paraId="7EC7FE42">
            <w:pPr>
              <w:jc w:val="both"/>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履约保证金的扣除：</w:t>
            </w:r>
          </w:p>
          <w:p w14:paraId="020FE95C">
            <w:pPr>
              <w:jc w:val="both"/>
              <w:rPr>
                <w:rFonts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合同期内出现重大安全事故，履约保证金将不予退还。</w:t>
            </w:r>
          </w:p>
          <w:p w14:paraId="57CA8D9F">
            <w:pPr>
              <w:jc w:val="both"/>
              <w:rPr>
                <w:rFonts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服务质量达不到考核要求，导致合同提前解除的情况，履约保证金将不予退还。</w:t>
            </w:r>
          </w:p>
          <w:p w14:paraId="69128C8C">
            <w:pPr>
              <w:jc w:val="both"/>
              <w:rPr>
                <w:rFonts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合同签订后，30日内，承包人未按人员安置要求履约，导致合同废止，履约保证金将不予退还。</w:t>
            </w:r>
          </w:p>
          <w:p w14:paraId="08857ED5">
            <w:pPr>
              <w:pStyle w:val="5"/>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因设备设施维护不当而造成的医院诊疗活动受到严重影响的，履约保证金将不予退还。</w:t>
            </w:r>
          </w:p>
          <w:p w14:paraId="0C5542CF">
            <w:pPr>
              <w:pStyle w:val="5"/>
              <w:ind w:left="0" w:leftChars="0" w:firstLine="0" w:firstLineChars="0"/>
              <w:rPr>
                <w:rFonts w:hint="eastAsia" w:eastAsia="宋体"/>
                <w:lang w:eastAsia="zh-CN"/>
              </w:rPr>
            </w:pPr>
            <w:r>
              <w:rPr>
                <w:rFonts w:hint="eastAsia" w:ascii="宋体" w:hAnsi="宋体" w:eastAsia="宋体" w:cs="宋体"/>
                <w:b/>
                <w:bCs/>
                <w:sz w:val="28"/>
                <w:szCs w:val="28"/>
                <w:lang w:eastAsia="zh-CN"/>
              </w:rPr>
              <w:t>注：商务条款为实质性条款，不允许负偏离</w:t>
            </w:r>
          </w:p>
        </w:tc>
      </w:tr>
      <w:tr w14:paraId="18D845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EBD8C98">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24</w:t>
            </w:r>
          </w:p>
        </w:tc>
        <w:tc>
          <w:tcPr>
            <w:tcW w:w="3402" w:type="dxa"/>
            <w:shd w:val="clear" w:color="auto" w:fill="auto"/>
            <w:vAlign w:val="center"/>
          </w:tcPr>
          <w:p w14:paraId="31B857FB">
            <w:pPr>
              <w:jc w:val="left"/>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核心产品</w:t>
            </w:r>
          </w:p>
        </w:tc>
        <w:tc>
          <w:tcPr>
            <w:tcW w:w="4490" w:type="dxa"/>
            <w:shd w:val="clear" w:color="auto" w:fill="auto"/>
            <w:vAlign w:val="center"/>
          </w:tcPr>
          <w:p w14:paraId="295E4428">
            <w:pPr>
              <w:jc w:val="left"/>
              <w:rPr>
                <w:rFonts w:hint="default" w:eastAsiaTheme="minorEastAsia"/>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重复经颅磁刺激仪</w:t>
            </w:r>
          </w:p>
        </w:tc>
      </w:tr>
    </w:tbl>
    <w:p w14:paraId="00B1979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br w:type="page"/>
      </w:r>
    </w:p>
    <w:p w14:paraId="1BC443A6">
      <w:pPr>
        <w:pStyle w:val="6"/>
        <w:rPr>
          <w:rFonts w:ascii="宋体" w:hAnsi="宋体" w:eastAsia="宋体" w:cs="宋体"/>
          <w:b/>
          <w:bCs/>
          <w:sz w:val="28"/>
          <w:szCs w:val="28"/>
        </w:rPr>
      </w:pPr>
      <w:bookmarkStart w:id="12" w:name="_Toc28366"/>
      <w:r>
        <w:rPr>
          <w:rFonts w:hint="eastAsia" w:ascii="宋体" w:hAnsi="宋体" w:eastAsia="宋体" w:cs="宋体"/>
          <w:b/>
          <w:bCs/>
          <w:sz w:val="28"/>
          <w:szCs w:val="28"/>
        </w:rPr>
        <w:t>一、有关定义</w:t>
      </w:r>
      <w:bookmarkEnd w:id="12"/>
    </w:p>
    <w:p w14:paraId="65AAFB6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1．采购人：依法进行政府采购的西安市市级机关、事业单位或团体组织。</w:t>
      </w:r>
    </w:p>
    <w:p w14:paraId="7023BD4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2．供应商：指向采购人提供货物、工程或者服务的法人、其他组织或者自然人。</w:t>
      </w:r>
    </w:p>
    <w:p w14:paraId="5F1A8A9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3．同级政府采购监管部门：西安市财政局政府采购管理处。</w:t>
      </w:r>
    </w:p>
    <w:p w14:paraId="714C9F50">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4．西安市公共资源交易平台：即【全国公共资源交易平台（陕西省·西安市）】的简称，官网地址</w:t>
      </w:r>
      <w:r>
        <w:rPr>
          <w:rFonts w:hint="eastAsia"/>
        </w:rPr>
        <w:fldChar w:fldCharType="begin"/>
      </w:r>
      <w:r>
        <w:rPr>
          <w:rFonts w:hint="eastAsia" w:ascii="宋体" w:hAnsi="宋体" w:eastAsia="宋体" w:cs="宋体"/>
          <w:sz w:val="28"/>
          <w:szCs w:val="28"/>
        </w:rPr>
        <w:instrText xml:space="preserve"> HYPERLINK "http://sxggzyjy.xa.gov.cn/" </w:instrText>
      </w:r>
      <w:r>
        <w:rPr>
          <w:rFonts w:hint="eastAsia"/>
        </w:rPr>
        <w:fldChar w:fldCharType="separate"/>
      </w:r>
      <w:r>
        <w:rPr>
          <w:rStyle w:val="47"/>
          <w:rFonts w:hint="eastAsia" w:ascii="宋体" w:hAnsi="宋体" w:eastAsia="宋体" w:cs="宋体"/>
          <w:color w:val="auto"/>
          <w:sz w:val="28"/>
          <w:szCs w:val="28"/>
          <w:u w:val="none"/>
        </w:rPr>
        <w:t>http://sxggzyjy.xa.gov.cn/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14:paraId="66ED7FE1">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47"/>
          <w:rFonts w:hint="eastAsia" w:ascii="宋体" w:hAnsi="宋体" w:eastAsia="宋体" w:cs="宋体"/>
          <w:color w:val="auto"/>
          <w:sz w:val="28"/>
          <w:szCs w:val="28"/>
          <w:u w:val="none"/>
        </w:rPr>
        <w:t>http://www.sxggzyjy.cn:9002/TPBidder/memberLogin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14:paraId="7D8213B5">
      <w:pPr>
        <w:pStyle w:val="6"/>
        <w:rPr>
          <w:rFonts w:ascii="宋体" w:hAnsi="宋体" w:eastAsia="宋体" w:cs="宋体"/>
          <w:b/>
          <w:bCs/>
          <w:sz w:val="28"/>
          <w:szCs w:val="28"/>
        </w:rPr>
      </w:pPr>
      <w:bookmarkStart w:id="13" w:name="_Toc13920"/>
      <w:r>
        <w:rPr>
          <w:rFonts w:hint="eastAsia" w:ascii="宋体" w:hAnsi="宋体" w:eastAsia="宋体" w:cs="宋体"/>
          <w:b/>
          <w:bCs/>
          <w:sz w:val="28"/>
          <w:szCs w:val="28"/>
        </w:rPr>
        <w:t>二、供应商注意事项</w:t>
      </w:r>
      <w:bookmarkEnd w:id="13"/>
    </w:p>
    <w:p w14:paraId="1BC4FEA2">
      <w:pPr>
        <w:pStyle w:val="103"/>
        <w:ind w:firstLine="579"/>
        <w:rPr>
          <w:b/>
          <w:bCs/>
          <w:sz w:val="28"/>
          <w:szCs w:val="28"/>
        </w:rPr>
      </w:pPr>
      <w:bookmarkStart w:id="14" w:name="_Toc21146"/>
      <w:r>
        <w:rPr>
          <w:rFonts w:hint="eastAsia"/>
          <w:b/>
          <w:bCs/>
          <w:sz w:val="28"/>
          <w:szCs w:val="28"/>
        </w:rPr>
        <w:t>（一）供应商投标流程</w:t>
      </w:r>
      <w:bookmarkEnd w:id="14"/>
    </w:p>
    <w:p w14:paraId="7705DEB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使用电子交易系统的采购项目（即线上项目），将同时提供WORD\PDF格式（仅用于预览）和SXSZF格式（用于制作电子投标文件）两个版本，文件内容一致。</w:t>
      </w:r>
    </w:p>
    <w:p w14:paraId="5282DC4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1．预览采购文件：打开西安市公共资源交易平台〖首页·〉交易大厅·〉政府采购〗栏目，下载和阅读本项目采购文件的预览版本（WORD\PDF格式）；</w:t>
      </w:r>
    </w:p>
    <w:p w14:paraId="74DD3B0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2．办理注册登记（针对初次使用电子交易系统的用户）：</w:t>
      </w:r>
    </w:p>
    <w:p w14:paraId="4B97524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（1）办理诚信入库注册：在决定参加本项目采购活动后，供应商应先在西安市公共资源交易平台上完成“诚信入库登记”；</w:t>
      </w:r>
    </w:p>
    <w:p w14:paraId="14F1142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办理数字认证（CA锁）：一般分为法人锁（必选）、企业锁主锁（必选）及副锁（可选）。CA锁将用于对电子投标文件进行签章、加密、递交及开标时解密等相关操作。CA办理及售后服务统一由第三方机构（陕西CA、深圳CA、西部CA、北京CA四家数字证书公司）负责。</w:t>
      </w:r>
    </w:p>
    <w:p w14:paraId="10809BB5">
      <w:pPr>
        <w:widowControl w:val="0"/>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办理须知：</w:t>
      </w:r>
    </w:p>
    <w:p w14:paraId="1550048A">
      <w:pPr>
        <w:widowControl w:val="0"/>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http://</w:t>
      </w:r>
      <w:r>
        <w:fldChar w:fldCharType="begin"/>
      </w:r>
      <w:r>
        <w:instrText xml:space="preserve"> HYPERLINK "http://www.snca.com.cn/channel/show/27.html" </w:instrText>
      </w:r>
      <w:r>
        <w:fldChar w:fldCharType="separate"/>
      </w:r>
      <w:r>
        <w:rPr>
          <w:rStyle w:val="47"/>
          <w:rFonts w:hint="eastAsia" w:ascii="宋体" w:hAnsi="宋体" w:eastAsia="宋体" w:cs="宋体"/>
          <w:color w:val="auto"/>
          <w:sz w:val="28"/>
          <w:szCs w:val="28"/>
          <w:u w:val="none"/>
        </w:rPr>
        <w:t>www.snca.com.cn/channel/show/27.html</w:t>
      </w:r>
      <w:r>
        <w:rPr>
          <w:rStyle w:val="47"/>
          <w:rFonts w:hint="eastAsia" w:ascii="宋体" w:hAnsi="宋体" w:eastAsia="宋体" w:cs="宋体"/>
          <w:color w:val="auto"/>
          <w:sz w:val="28"/>
          <w:szCs w:val="28"/>
          <w:u w:val="none"/>
        </w:rPr>
        <w:fldChar w:fldCharType="end"/>
      </w:r>
    </w:p>
    <w:p w14:paraId="6F787E6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（3）绑定和激活CA：将数字证书与诚信库中的供应商账户进行绑定。</w:t>
      </w:r>
    </w:p>
    <w:p w14:paraId="4F5CAFF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757D14C0">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4．制作电子投标文件：需要使用专用制作软件“新点投标文件制作软件（陕西公共资源）”进行编制，编制完成后使用CA锁对电子投标文件进行签章、加密。详见本章中的“投标文件”相关内容。</w:t>
      </w:r>
    </w:p>
    <w:p w14:paraId="4A60D47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5．提交电子投标文件：在提交投标文件截止时间前及时提交加密后电子投标文件，逾期提交的，系统将会拒收；</w:t>
      </w:r>
    </w:p>
    <w:p w14:paraId="181263E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716220F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7．等待专家评审：评审期间，可能需要对评审专家提出的问题进行澄清或答复。在主持人宣布评审结束前，供应商请勿擅自离席，否则由此造成的不利后果，由供应商自行承担。</w:t>
      </w:r>
    </w:p>
    <w:p w14:paraId="29BED6F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8．中标供应商注册：按照陕西省政府采购监管部门的要求，采购代理机构在发布中标公告前，应由中标供应商在陕西省政府采购网上完成注册。</w:t>
      </w:r>
    </w:p>
    <w:p w14:paraId="5C13C9B0">
      <w:pPr>
        <w:pStyle w:val="103"/>
        <w:ind w:firstLine="579"/>
        <w:rPr>
          <w:b/>
          <w:bCs/>
          <w:sz w:val="28"/>
          <w:szCs w:val="28"/>
        </w:rPr>
      </w:pPr>
      <w:bookmarkStart w:id="15" w:name="_Toc18855"/>
      <w:r>
        <w:rPr>
          <w:rFonts w:hint="eastAsia"/>
          <w:b/>
          <w:bCs/>
          <w:sz w:val="28"/>
          <w:szCs w:val="28"/>
        </w:rPr>
        <w:t>（二）关于询问、质疑和投诉</w:t>
      </w:r>
      <w:bookmarkEnd w:id="15"/>
    </w:p>
    <w:p w14:paraId="1E9DF516">
      <w:pPr>
        <w:pStyle w:val="103"/>
        <w:ind w:firstLine="577"/>
        <w:rPr>
          <w:rFonts w:ascii="宋体" w:hAnsi="宋体" w:cs="宋体"/>
          <w:sz w:val="28"/>
          <w:szCs w:val="28"/>
        </w:rPr>
      </w:pPr>
      <w:bookmarkStart w:id="16" w:name="_Toc25855"/>
      <w:r>
        <w:rPr>
          <w:rFonts w:hint="eastAsia" w:ascii="宋体" w:hAnsi="宋体" w:cs="宋体"/>
          <w:sz w:val="28"/>
          <w:szCs w:val="28"/>
        </w:rPr>
        <w:t>1．询问</w:t>
      </w:r>
      <w:bookmarkEnd w:id="16"/>
    </w:p>
    <w:p w14:paraId="3BFF1EA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供应商对政府采购活动事项有疑问的，可以向采购人或采购代理机构提出询问。采购人或采购代理机构将在3个工作日内对供应商依法提出的询问作出答复。</w:t>
      </w:r>
    </w:p>
    <w:p w14:paraId="53BBB20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14:paraId="34F7B438">
      <w:pPr>
        <w:pStyle w:val="103"/>
        <w:ind w:firstLine="577"/>
        <w:rPr>
          <w:sz w:val="28"/>
          <w:szCs w:val="28"/>
        </w:rPr>
      </w:pPr>
      <w:bookmarkStart w:id="17" w:name="_Toc7787"/>
      <w:r>
        <w:rPr>
          <w:rFonts w:hint="eastAsia"/>
          <w:sz w:val="28"/>
          <w:szCs w:val="28"/>
        </w:rPr>
        <w:t>2．质疑</w:t>
      </w:r>
      <w:bookmarkEnd w:id="17"/>
    </w:p>
    <w:p w14:paraId="4C4B66D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（1）供应商认为采购文件、采购过程、成交结果使自己的权益受到损害的，可以在知道或应知其权益受到损害之日起7个工作日内以书面形式向采购人、采购代理机构提出。</w:t>
      </w:r>
    </w:p>
    <w:p w14:paraId="00D8F26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（2）质疑方式：</w:t>
      </w:r>
    </w:p>
    <w:p w14:paraId="0ABD22E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在线质疑：</w:t>
      </w:r>
    </w:p>
    <w:p w14:paraId="5F216F4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登录西安市公共资源交易平台〖首页·〉电子交易平台·〉企业端〗，在〖我的项目〗中点击“项目流程·〉提出质疑”，填写表单并提交质疑。</w:t>
      </w:r>
    </w:p>
    <w:p w14:paraId="5087C37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书面质疑：</w:t>
      </w:r>
    </w:p>
    <w:p w14:paraId="0757D5D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书面质疑函应按照财政部国库司制定的《政府采购供应商质疑函范本》（见下方链接）进行填写，签字、盖章后提交至采购人、采购代理机构。</w:t>
      </w:r>
    </w:p>
    <w:p w14:paraId="56132235">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质疑函范本地址：</w:t>
      </w:r>
      <w:r>
        <w:fldChar w:fldCharType="begin"/>
      </w:r>
      <w:r>
        <w:instrText xml:space="preserve"> HYPERLINK "http://download.ccgp.gov.cn/2018/zhiyihanfanben.zip" </w:instrText>
      </w:r>
      <w:r>
        <w:fldChar w:fldCharType="separate"/>
      </w:r>
      <w:r>
        <w:rPr>
          <w:rStyle w:val="47"/>
          <w:rFonts w:hint="eastAsia" w:ascii="宋体" w:hAnsi="宋体" w:eastAsia="宋体" w:cs="宋体"/>
          <w:color w:val="auto"/>
          <w:sz w:val="28"/>
          <w:szCs w:val="28"/>
          <w:u w:val="none"/>
        </w:rPr>
        <w:t>http://download.ccgp.gov.cn/2018/zhiyihanfanben.zip</w:t>
      </w:r>
      <w:r>
        <w:rPr>
          <w:rStyle w:val="47"/>
          <w:rFonts w:hint="eastAsia" w:ascii="宋体" w:hAnsi="宋体" w:eastAsia="宋体" w:cs="宋体"/>
          <w:color w:val="auto"/>
          <w:sz w:val="28"/>
          <w:szCs w:val="28"/>
          <w:u w:val="none"/>
        </w:rPr>
        <w:fldChar w:fldCharType="end"/>
      </w:r>
    </w:p>
    <w:p w14:paraId="4F17E56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32C8D73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（4）在法定质疑期内，针对同一采购程序环节的质疑应当一次性提出。采购人、采购代理机构将在收到书面质疑后7个工作日内做出答复，并以书面形式通知质疑人和其他有关供应商。</w:t>
      </w:r>
    </w:p>
    <w:p w14:paraId="4C4C530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（5）有下列情形之一的，属于无效质疑：</w:t>
      </w:r>
    </w:p>
    <w:p w14:paraId="2E1C80D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对采购文件提出质疑的质疑人不是依法获取采购文件的潜在供应商；对采购过程、中标结果提出质疑的质疑人不是参与本次政府采购项目的供应商；</w:t>
      </w:r>
    </w:p>
    <w:p w14:paraId="734CB9B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超过法定期限或未以书面形式提出的；</w:t>
      </w:r>
    </w:p>
    <w:p w14:paraId="27F7301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缺乏必要的证明材料，或捏造事实、提供虚假材料，或以非法手段取得证明材料的；</w:t>
      </w:r>
    </w:p>
    <w:p w14:paraId="1EC1BDC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质疑函没有合法有效的签字、盖章或委托授权书的（代理人提出质疑和投诉，应当提交供应商签署的授权委托书）；</w:t>
      </w:r>
    </w:p>
    <w:p w14:paraId="0641820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针对同一采购程序环节又提出其他质疑事项的，或质疑答复后就同一事项再次提出质疑的；</w:t>
      </w:r>
    </w:p>
    <w:p w14:paraId="2E4594B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不符合法律、法规、规章和政府采购监管机构规定的其他条件的。</w:t>
      </w:r>
    </w:p>
    <w:p w14:paraId="40E3EA49">
      <w:pPr>
        <w:pStyle w:val="103"/>
        <w:ind w:firstLine="577"/>
        <w:rPr>
          <w:rFonts w:ascii="宋体" w:hAnsi="宋体" w:cs="宋体"/>
          <w:sz w:val="28"/>
          <w:szCs w:val="28"/>
        </w:rPr>
      </w:pPr>
      <w:bookmarkStart w:id="18" w:name="_Toc26875"/>
      <w:r>
        <w:rPr>
          <w:rFonts w:hint="eastAsia" w:ascii="宋体" w:hAnsi="宋体" w:cs="宋体"/>
          <w:sz w:val="28"/>
          <w:szCs w:val="28"/>
        </w:rPr>
        <w:t>3．投诉</w:t>
      </w:r>
      <w:bookmarkEnd w:id="18"/>
    </w:p>
    <w:p w14:paraId="0D0DE5E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45A3A9F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（2）供应商投诉的事项不得超出已质疑事项的范围。供应商提出投诉时，应当提交投诉书和必要的证明材料，并按财政部《投诉书范本》给定的格式进行填写。</w:t>
      </w:r>
    </w:p>
    <w:p w14:paraId="65A5CF3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投诉书范本地址：</w:t>
      </w:r>
    </w:p>
    <w:p w14:paraId="0571B9BD">
      <w:pPr>
        <w:spacing w:line="560" w:lineRule="exact"/>
        <w:ind w:firstLine="496" w:firstLineChars="200"/>
        <w:jc w:val="both"/>
        <w:rPr>
          <w:rFonts w:ascii="宋体" w:hAnsi="宋体" w:eastAsia="宋体" w:cs="宋体"/>
          <w:sz w:val="28"/>
          <w:szCs w:val="28"/>
        </w:rPr>
      </w:pPr>
      <w:r>
        <w:fldChar w:fldCharType="begin"/>
      </w:r>
      <w:r>
        <w:instrText xml:space="preserve"> HYPERLINK "http://download.ccgp.gov.cn/2018/tousushufanben.zip" </w:instrText>
      </w:r>
      <w:r>
        <w:fldChar w:fldCharType="separate"/>
      </w:r>
      <w:r>
        <w:rPr>
          <w:rStyle w:val="47"/>
          <w:rFonts w:hint="eastAsia" w:ascii="宋体" w:hAnsi="宋体" w:eastAsia="宋体" w:cs="宋体"/>
          <w:sz w:val="28"/>
          <w:szCs w:val="28"/>
        </w:rPr>
        <w:t>http://download.ccgp.gov.cn/2018/tousushufanben.zip</w:t>
      </w:r>
      <w:r>
        <w:rPr>
          <w:rStyle w:val="47"/>
          <w:rFonts w:hint="eastAsia" w:ascii="宋体" w:hAnsi="宋体" w:eastAsia="宋体" w:cs="宋体"/>
          <w:sz w:val="28"/>
          <w:szCs w:val="28"/>
        </w:rPr>
        <w:fldChar w:fldCharType="end"/>
      </w:r>
    </w:p>
    <w:p w14:paraId="380741F7">
      <w:pPr>
        <w:pStyle w:val="103"/>
        <w:ind w:firstLine="577"/>
        <w:rPr>
          <w:rFonts w:ascii="宋体" w:hAnsi="宋体" w:cs="宋体"/>
          <w:sz w:val="28"/>
          <w:szCs w:val="28"/>
        </w:rPr>
      </w:pPr>
      <w:bookmarkStart w:id="19" w:name="_Toc6468"/>
      <w:r>
        <w:rPr>
          <w:rFonts w:hint="eastAsia" w:ascii="宋体" w:hAnsi="宋体" w:cs="宋体"/>
          <w:sz w:val="28"/>
          <w:szCs w:val="28"/>
        </w:rPr>
        <w:t>4．恶意质疑、投诉的法律后果</w:t>
      </w:r>
      <w:bookmarkEnd w:id="19"/>
    </w:p>
    <w:p w14:paraId="30050BE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（1）对捏造事实、提供虚假材料进行质疑、投诉的行为予以严肃处理：</w:t>
      </w:r>
    </w:p>
    <w:p w14:paraId="3C5B6DE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6825AF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（2）对捏造事实诬告陷害他人、诽谤他人的法律适用：</w:t>
      </w:r>
    </w:p>
    <w:p w14:paraId="38ED2D3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《中华人民共和国刑法》第243条【诬告陷害罪】捏造事实诬告陷害他人，意图使他人受刑事追究，情节严重的，处三年以下有期徒刑、拘役或者管制；造成严重后果的，处三年以上十年以下有期徒刑。</w:t>
      </w:r>
    </w:p>
    <w:p w14:paraId="73BA926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《中华人民共和国刑法》第246条【侮辱罪、诽谤罪】以暴力或者其他方法公然侮辱他人或者捏造事实诽谤他人，情节严重的，处三年以下有期徒刑、拘役、管制或者剥夺政治权利。</w:t>
      </w:r>
    </w:p>
    <w:p w14:paraId="04C73CB7">
      <w:pPr>
        <w:pStyle w:val="103"/>
        <w:ind w:firstLine="579"/>
        <w:rPr>
          <w:b/>
          <w:bCs/>
          <w:sz w:val="28"/>
          <w:szCs w:val="28"/>
        </w:rPr>
      </w:pPr>
      <w:bookmarkStart w:id="20" w:name="_Toc15150"/>
      <w:r>
        <w:rPr>
          <w:rFonts w:hint="eastAsia"/>
          <w:b/>
          <w:bCs/>
          <w:sz w:val="28"/>
          <w:szCs w:val="28"/>
        </w:rPr>
        <w:t>（三）关于保证金</w:t>
      </w:r>
      <w:bookmarkEnd w:id="20"/>
    </w:p>
    <w:p w14:paraId="676B9716">
      <w:pPr>
        <w:pStyle w:val="103"/>
        <w:ind w:firstLine="577"/>
        <w:rPr>
          <w:sz w:val="28"/>
          <w:szCs w:val="28"/>
        </w:rPr>
      </w:pPr>
      <w:bookmarkStart w:id="21" w:name="_Toc21776"/>
      <w:r>
        <w:rPr>
          <w:rFonts w:hint="eastAsia"/>
          <w:sz w:val="28"/>
          <w:szCs w:val="28"/>
        </w:rPr>
        <w:t>1．西安市政府采购信用担保及信用融资政策</w:t>
      </w:r>
      <w:bookmarkEnd w:id="21"/>
    </w:p>
    <w:p w14:paraId="757CC20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14:paraId="3BBA983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66C0D49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《实施方案》链接地址：</w:t>
      </w:r>
    </w:p>
    <w:p w14:paraId="214E46AB">
      <w:pPr>
        <w:spacing w:line="560" w:lineRule="exact"/>
        <w:ind w:firstLine="496" w:firstLineChars="200"/>
        <w:jc w:val="both"/>
        <w:rPr>
          <w:rFonts w:ascii="宋体" w:hAnsi="宋体" w:eastAsia="宋体" w:cs="宋体"/>
          <w:sz w:val="28"/>
          <w:szCs w:val="28"/>
        </w:rPr>
      </w:pPr>
      <w:r>
        <w:fldChar w:fldCharType="begin"/>
      </w:r>
      <w:r>
        <w:instrText xml:space="preserve"> HYPERLINK "http://xaczj.xa.gov.cn/zfcg/cgfg/5db90552fd850863a9e4594d.html" </w:instrText>
      </w:r>
      <w:r>
        <w:fldChar w:fldCharType="separate"/>
      </w:r>
      <w:r>
        <w:rPr>
          <w:rStyle w:val="47"/>
          <w:rFonts w:hint="eastAsia" w:ascii="宋体" w:hAnsi="宋体" w:eastAsia="宋体" w:cs="宋体"/>
          <w:color w:val="auto"/>
          <w:sz w:val="28"/>
          <w:szCs w:val="28"/>
          <w:u w:val="none"/>
        </w:rPr>
        <w:t>http://xaczj.xa.gov.cn/zfcg/cgfg/5db90552fd850863a9e4594d.html</w:t>
      </w:r>
      <w:r>
        <w:rPr>
          <w:rStyle w:val="47"/>
          <w:rFonts w:hint="eastAsia" w:ascii="宋体" w:hAnsi="宋体" w:eastAsia="宋体" w:cs="宋体"/>
          <w:color w:val="auto"/>
          <w:sz w:val="28"/>
          <w:szCs w:val="28"/>
          <w:u w:val="none"/>
        </w:rPr>
        <w:fldChar w:fldCharType="end"/>
      </w:r>
    </w:p>
    <w:p w14:paraId="337444C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《合作机构名单》链接地址：</w:t>
      </w:r>
    </w:p>
    <w:p w14:paraId="13A77FCB">
      <w:pPr>
        <w:spacing w:line="560" w:lineRule="exact"/>
        <w:ind w:firstLine="496" w:firstLineChars="200"/>
        <w:jc w:val="both"/>
        <w:rPr>
          <w:rFonts w:ascii="宋体" w:hAnsi="宋体" w:eastAsia="宋体" w:cs="宋体"/>
          <w:sz w:val="28"/>
          <w:szCs w:val="28"/>
        </w:rPr>
      </w:pPr>
      <w:r>
        <w:fldChar w:fldCharType="begin"/>
      </w:r>
      <w:r>
        <w:instrText xml:space="preserve"> HYPERLINK "http://xaczj.xa.gov.cn/zfcg/cgfg/5db9054565cbd804f69e97e0.html" </w:instrText>
      </w:r>
      <w:r>
        <w:fldChar w:fldCharType="separate"/>
      </w:r>
      <w:r>
        <w:rPr>
          <w:rStyle w:val="47"/>
          <w:rFonts w:hint="eastAsia" w:ascii="宋体" w:hAnsi="宋体" w:eastAsia="宋体" w:cs="宋体"/>
          <w:color w:val="auto"/>
          <w:sz w:val="28"/>
          <w:szCs w:val="28"/>
          <w:u w:val="none"/>
        </w:rPr>
        <w:t>http://xaczj.xa.gov.cn/zfcg/cgfg/5db9054565cbd804f69e97e0.html</w:t>
      </w:r>
      <w:r>
        <w:rPr>
          <w:rStyle w:val="47"/>
          <w:rFonts w:hint="eastAsia" w:ascii="宋体" w:hAnsi="宋体" w:eastAsia="宋体" w:cs="宋体"/>
          <w:color w:val="auto"/>
          <w:sz w:val="28"/>
          <w:szCs w:val="28"/>
          <w:u w:val="none"/>
        </w:rPr>
        <w:fldChar w:fldCharType="end"/>
      </w:r>
    </w:p>
    <w:p w14:paraId="6605616C">
      <w:pPr>
        <w:pStyle w:val="103"/>
        <w:ind w:firstLine="577"/>
        <w:rPr>
          <w:sz w:val="28"/>
          <w:szCs w:val="28"/>
        </w:rPr>
      </w:pPr>
      <w:bookmarkStart w:id="22" w:name="_Toc184"/>
      <w:r>
        <w:rPr>
          <w:rFonts w:hint="eastAsia"/>
          <w:sz w:val="28"/>
          <w:szCs w:val="28"/>
        </w:rPr>
        <w:t>2．投标保证金</w:t>
      </w:r>
      <w:bookmarkEnd w:id="22"/>
    </w:p>
    <w:p w14:paraId="39B9D09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按照西安市财政局《关于促进政府采购公平竞争优化营商环境的通知》第三条规定，供应商参与西安市政府采购活动时，免交投标保证金。</w:t>
      </w:r>
    </w:p>
    <w:p w14:paraId="5872A2A5">
      <w:pPr>
        <w:pStyle w:val="103"/>
        <w:ind w:firstLine="579"/>
        <w:rPr>
          <w:b/>
          <w:bCs/>
          <w:sz w:val="28"/>
          <w:szCs w:val="28"/>
        </w:rPr>
      </w:pPr>
      <w:bookmarkStart w:id="23" w:name="_Toc9929"/>
      <w:r>
        <w:rPr>
          <w:rFonts w:hint="eastAsia"/>
          <w:b/>
          <w:bCs/>
          <w:sz w:val="28"/>
          <w:szCs w:val="28"/>
        </w:rPr>
        <w:t>（四）关于联合体</w:t>
      </w:r>
      <w:bookmarkEnd w:id="23"/>
    </w:p>
    <w:p w14:paraId="771B616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14:paraId="6A34AF8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14:paraId="79DAE61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14:paraId="53C0669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4．供应商以联合体形式参加政府采购活动时，遵循以下规则：</w:t>
      </w:r>
    </w:p>
    <w:p w14:paraId="7DF8989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14:paraId="201C854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14:paraId="751754A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采用资格前审的项目，联合体应当在提交资格前审申请文件前组成。资格前审后联合体不得增减、更换成员。</w:t>
      </w:r>
    </w:p>
    <w:p w14:paraId="22E427D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资格审查阶段，采购人将对所有联合体成员进行信用记录查询，联合体成员存在不良信用记录的，视同联合体存在不良信用记录。</w:t>
      </w:r>
    </w:p>
    <w:p w14:paraId="30C953E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招标文件要求供应商交纳保证金的，可以由联合体中的一方或者多方共同交纳保证金，其交纳的保证金对联合体各方均具有约束力。</w:t>
      </w:r>
    </w:p>
    <w:p w14:paraId="4C39AEE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招标文件要求供应商提供履约人员和设备情况的，联合体各方均应提供，以说明其作为独立供应商所具有的能有效执行合同的能力和资源。</w:t>
      </w:r>
    </w:p>
    <w:p w14:paraId="443EE2E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⑦ 招标文件要求供应商提供同类或类似项目业绩的，联合体各方符合招标文件要求的同类或类似业绩可以累计，但联合体一方或多方共同参与的同一业绩不重复计算。</w:t>
      </w:r>
    </w:p>
    <w:p w14:paraId="3E7B337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3B29D3B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⑨ 对采购项目提出投诉时，应当由组成联合体的所有供应商共同提出。</w:t>
      </w:r>
    </w:p>
    <w:p w14:paraId="7E77984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（5）联合体投标无效，本项目不接受联合体投标</w:t>
      </w:r>
    </w:p>
    <w:p w14:paraId="7E90B53F">
      <w:pPr>
        <w:pStyle w:val="103"/>
        <w:ind w:firstLine="579"/>
        <w:rPr>
          <w:b/>
          <w:bCs/>
          <w:sz w:val="28"/>
          <w:szCs w:val="28"/>
        </w:rPr>
      </w:pPr>
      <w:bookmarkStart w:id="24" w:name="_Toc7087"/>
      <w:r>
        <w:rPr>
          <w:rFonts w:hint="eastAsia"/>
          <w:b/>
          <w:bCs/>
          <w:sz w:val="28"/>
          <w:szCs w:val="28"/>
        </w:rPr>
        <w:t>（五）关于进口产品</w:t>
      </w:r>
      <w:bookmarkEnd w:id="24"/>
    </w:p>
    <w:p w14:paraId="42C80B2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14:paraId="5565471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14:paraId="23805E0D">
      <w:pPr>
        <w:pStyle w:val="103"/>
        <w:ind w:firstLine="579"/>
        <w:rPr>
          <w:b/>
          <w:bCs/>
          <w:sz w:val="28"/>
          <w:szCs w:val="28"/>
        </w:rPr>
      </w:pPr>
      <w:bookmarkStart w:id="25" w:name="_Toc15301"/>
      <w:r>
        <w:rPr>
          <w:rFonts w:hint="eastAsia"/>
          <w:b/>
          <w:bCs/>
          <w:sz w:val="28"/>
          <w:szCs w:val="28"/>
        </w:rPr>
        <w:t>（六）关于政府采购政策</w:t>
      </w:r>
      <w:bookmarkEnd w:id="25"/>
    </w:p>
    <w:p w14:paraId="1F393144">
      <w:pPr>
        <w:pStyle w:val="103"/>
        <w:ind w:firstLine="0" w:firstLineChars="0"/>
        <w:rPr>
          <w:sz w:val="28"/>
          <w:szCs w:val="28"/>
        </w:rPr>
      </w:pPr>
      <w:bookmarkStart w:id="26" w:name="_Toc2460"/>
      <w:r>
        <w:rPr>
          <w:rFonts w:hint="eastAsia"/>
          <w:sz w:val="28"/>
          <w:szCs w:val="28"/>
        </w:rPr>
        <w:t>1．对中小企业、监狱企业、残疾人福利性单位的优惠政策</w:t>
      </w:r>
      <w:bookmarkEnd w:id="26"/>
    </w:p>
    <w:p w14:paraId="79DCB3B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77A3D01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（2）根据财政部、司法部联合下发的《关于政府采购支持监狱企业发展有关问题的通知》（财库〔2014〕68号）的规定，监狱企业视同小型、微型企业。</w:t>
      </w:r>
    </w:p>
    <w:p w14:paraId="7D32677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5BFA71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17EC9207">
      <w:pPr>
        <w:pStyle w:val="103"/>
        <w:ind w:firstLine="0" w:firstLineChars="0"/>
        <w:rPr>
          <w:sz w:val="28"/>
          <w:szCs w:val="28"/>
        </w:rPr>
      </w:pPr>
      <w:bookmarkStart w:id="27" w:name="_Toc22143"/>
      <w:r>
        <w:rPr>
          <w:rFonts w:hint="eastAsia"/>
          <w:sz w:val="28"/>
          <w:szCs w:val="28"/>
        </w:rPr>
        <w:t>2．节能、环保产品采购政策</w:t>
      </w:r>
      <w:bookmarkEnd w:id="27"/>
    </w:p>
    <w:p w14:paraId="4ACBEF5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002C35E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50FE591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（3）《节能产品政府采购品目清单》见财政部、发展改革委《关于印发节能产品政府采购品目清单的通知》（财库〔2019〕19号）附件。</w:t>
      </w:r>
    </w:p>
    <w:p w14:paraId="03A6228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（4）《环境标志产品政府采购品目清单》见财政部、生态环境部《关于印发环境标志产品政府采购品目清单的通知》（财库〔2019〕18号）附件。</w:t>
      </w:r>
    </w:p>
    <w:p w14:paraId="38A69FD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（5）“国家确定的认证机构”名单见市场监管总局《关于发布参与实施政府采购节能产品、环境标志产品认证机构名录的公告》（2019年第16号）。</w:t>
      </w:r>
    </w:p>
    <w:p w14:paraId="6018B266">
      <w:pPr>
        <w:pStyle w:val="103"/>
        <w:ind w:firstLine="577"/>
        <w:rPr>
          <w:sz w:val="28"/>
          <w:szCs w:val="28"/>
        </w:rPr>
      </w:pPr>
      <w:bookmarkStart w:id="28" w:name="_Toc19090"/>
      <w:r>
        <w:rPr>
          <w:rFonts w:hint="eastAsia"/>
          <w:sz w:val="28"/>
          <w:szCs w:val="28"/>
        </w:rPr>
        <w:t>3．陕西省中小企业政府采购信用融资办法</w:t>
      </w:r>
      <w:bookmarkEnd w:id="28"/>
    </w:p>
    <w:p w14:paraId="0F69A35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2F2B0D25">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"http://www.ccgp-shaanxi.gov.cn/zcdservice/zcd/shanxi/article/zcdt/1390497710741917696" </w:instrText>
      </w:r>
      <w:r>
        <w:fldChar w:fldCharType="separate"/>
      </w:r>
      <w:r>
        <w:rPr>
          <w:rStyle w:val="47"/>
          <w:rFonts w:hint="eastAsia" w:ascii="宋体" w:hAnsi="宋体" w:eastAsia="宋体" w:cs="宋体"/>
          <w:color w:val="auto"/>
          <w:sz w:val="28"/>
          <w:szCs w:val="28"/>
          <w:u w:val="none"/>
        </w:rPr>
        <w:t>http://www.ccgp-shaanxi.gov.cn/zcdservice/zcd/shanxi/article/zcdt/1390497710741917696</w:t>
      </w:r>
      <w:r>
        <w:rPr>
          <w:rStyle w:val="47"/>
          <w:rFonts w:hint="eastAsia" w:ascii="宋体" w:hAnsi="宋体" w:eastAsia="宋体" w:cs="宋体"/>
          <w:color w:val="auto"/>
          <w:sz w:val="28"/>
          <w:szCs w:val="28"/>
          <w:u w:val="none"/>
        </w:rPr>
        <w:fldChar w:fldCharType="end"/>
      </w:r>
    </w:p>
    <w:p w14:paraId="44A7EB2A">
      <w:pPr>
        <w:pStyle w:val="103"/>
        <w:ind w:firstLine="579"/>
        <w:rPr>
          <w:b/>
          <w:bCs/>
          <w:sz w:val="28"/>
          <w:szCs w:val="28"/>
        </w:rPr>
      </w:pPr>
      <w:bookmarkStart w:id="29" w:name="_Toc9302"/>
      <w:r>
        <w:rPr>
          <w:rFonts w:hint="eastAsia"/>
          <w:b/>
          <w:bCs/>
          <w:sz w:val="28"/>
          <w:szCs w:val="28"/>
        </w:rPr>
        <w:t>（七）关于现场踏勘和集中答疑</w:t>
      </w:r>
      <w:bookmarkEnd w:id="29"/>
    </w:p>
    <w:p w14:paraId="633C865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采购人可以根据项目实际情况决定是否组织现场踏勘\标前集中答疑。投标邀请函中明确载明安排上述活动的，各供应商应派出技术、预算等相关人员，在招标文件约定的时间、地点参加现场踏勘\标前集中答疑。</w:t>
      </w:r>
    </w:p>
    <w:p w14:paraId="739524F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1973E1E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凡未参加现场踏勘和集中答疑的供应商，由此带来的不利后果由该供应商自行承担。</w:t>
      </w:r>
    </w:p>
    <w:p w14:paraId="5B723AEE">
      <w:pPr>
        <w:pStyle w:val="103"/>
        <w:ind w:firstLine="579"/>
        <w:rPr>
          <w:b/>
          <w:bCs/>
          <w:sz w:val="28"/>
          <w:szCs w:val="28"/>
        </w:rPr>
      </w:pPr>
      <w:bookmarkStart w:id="30" w:name="_Toc25219"/>
      <w:r>
        <w:rPr>
          <w:rFonts w:hint="eastAsia"/>
          <w:b/>
          <w:bCs/>
          <w:sz w:val="28"/>
          <w:szCs w:val="28"/>
        </w:rPr>
        <w:t>（八）关于同一品牌产品的处理</w:t>
      </w:r>
      <w:bookmarkEnd w:id="30"/>
    </w:p>
    <w:p w14:paraId="6F31257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14:paraId="5C41D6E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7541B94E">
      <w:pPr>
        <w:pStyle w:val="103"/>
        <w:ind w:firstLine="579"/>
        <w:rPr>
          <w:b/>
          <w:bCs/>
          <w:sz w:val="28"/>
          <w:szCs w:val="28"/>
        </w:rPr>
      </w:pPr>
      <w:bookmarkStart w:id="31" w:name="_Toc15678"/>
      <w:r>
        <w:rPr>
          <w:rFonts w:hint="eastAsia"/>
          <w:b/>
          <w:bCs/>
          <w:sz w:val="28"/>
          <w:szCs w:val="28"/>
        </w:rPr>
        <w:t>（九）关于知识产权和保密事项</w:t>
      </w:r>
      <w:bookmarkEnd w:id="31"/>
    </w:p>
    <w:p w14:paraId="7EB5D9A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14:paraId="6140825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14:paraId="702DA955">
      <w:pPr>
        <w:pStyle w:val="103"/>
        <w:ind w:firstLine="579"/>
        <w:rPr>
          <w:b/>
          <w:bCs/>
          <w:sz w:val="28"/>
          <w:szCs w:val="28"/>
        </w:rPr>
      </w:pPr>
      <w:bookmarkStart w:id="32" w:name="_Toc17978"/>
      <w:r>
        <w:rPr>
          <w:rFonts w:hint="eastAsia"/>
          <w:b/>
          <w:bCs/>
          <w:sz w:val="28"/>
          <w:szCs w:val="28"/>
        </w:rPr>
        <w:t>（十）关于信用记录的查询和使用</w:t>
      </w:r>
      <w:bookmarkEnd w:id="32"/>
    </w:p>
    <w:p w14:paraId="0FB203C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47"/>
          <w:rFonts w:hint="eastAsia" w:ascii="宋体" w:hAnsi="宋体" w:eastAsia="宋体" w:cs="宋体"/>
          <w:color w:val="auto"/>
          <w:sz w:val="28"/>
          <w:szCs w:val="28"/>
          <w:u w:val="none"/>
        </w:rPr>
        <w:t>https://www.creditchina.gov.cn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/）和【中国政府采购网】（</w:t>
      </w:r>
      <w:r>
        <w:fldChar w:fldCharType="begin"/>
      </w:r>
      <w:r>
        <w:instrText xml:space="preserve"> HYPERLINK "http://www.ccgp.gov.cn/" </w:instrText>
      </w:r>
      <w:r>
        <w:fldChar w:fldCharType="separate"/>
      </w:r>
      <w:r>
        <w:rPr>
          <w:rStyle w:val="47"/>
          <w:rFonts w:hint="eastAsia" w:ascii="宋体" w:hAnsi="宋体" w:eastAsia="宋体" w:cs="宋体"/>
          <w:color w:val="auto"/>
          <w:sz w:val="28"/>
          <w:szCs w:val="28"/>
          <w:u w:val="none"/>
        </w:rPr>
        <w:t>http://www.ccgp.gov.cn/）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对供应商的信用情况进行甄别。</w:t>
      </w:r>
    </w:p>
    <w:p w14:paraId="0056D11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2．对列入失信被执行人、重大税收违法案件当事人名单、政府采购严重违法失信行为记录名单及其他不符合《中华人民共和国政府采购法》第二十二条规定条件的供应商，将拒绝其参与政府采购活动。</w:t>
      </w:r>
    </w:p>
    <w:p w14:paraId="5D45D86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3．供应商在参加政府采购活动前3年内因违法经营被禁止在一定期限内参加政府采购活动，期限届满的，可以参加政府采购活动的，但供应商应提供相关证明材料。</w:t>
      </w:r>
    </w:p>
    <w:p w14:paraId="6A413C4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4．信用记录查询结果打印后，将与其他采购文件一并保存。</w:t>
      </w:r>
    </w:p>
    <w:p w14:paraId="3E30B481">
      <w:pPr>
        <w:pStyle w:val="103"/>
        <w:ind w:firstLine="579"/>
        <w:rPr>
          <w:b/>
          <w:bCs/>
          <w:sz w:val="28"/>
          <w:szCs w:val="28"/>
        </w:rPr>
      </w:pPr>
      <w:bookmarkStart w:id="33" w:name="_Toc5362"/>
      <w:r>
        <w:rPr>
          <w:rFonts w:hint="eastAsia"/>
          <w:b/>
          <w:bCs/>
          <w:sz w:val="28"/>
          <w:szCs w:val="28"/>
        </w:rPr>
        <w:t>（十一）其他重要事项</w:t>
      </w:r>
      <w:bookmarkEnd w:id="33"/>
    </w:p>
    <w:p w14:paraId="2D94E3B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1．招标文件内所附网络链接仅供参考，不保证其长期有效性。</w:t>
      </w:r>
    </w:p>
    <w:p w14:paraId="038DEC3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2．供应商的投标费用自理。</w:t>
      </w:r>
    </w:p>
    <w:p w14:paraId="5521EC12">
      <w:pPr>
        <w:pStyle w:val="6"/>
        <w:rPr>
          <w:rFonts w:ascii="宋体" w:hAnsi="宋体" w:eastAsia="宋体" w:cs="宋体"/>
          <w:sz w:val="28"/>
          <w:szCs w:val="28"/>
        </w:rPr>
      </w:pPr>
      <w:bookmarkStart w:id="34" w:name="_Toc18315"/>
      <w:r>
        <w:rPr>
          <w:rFonts w:hint="eastAsia" w:ascii="宋体" w:hAnsi="宋体" w:eastAsia="宋体" w:cs="宋体"/>
          <w:sz w:val="28"/>
          <w:szCs w:val="28"/>
        </w:rPr>
        <w:t>三、招标文件</w:t>
      </w:r>
      <w:bookmarkEnd w:id="34"/>
    </w:p>
    <w:p w14:paraId="239D0D6D">
      <w:pPr>
        <w:pStyle w:val="103"/>
        <w:ind w:firstLine="579"/>
        <w:rPr>
          <w:b/>
          <w:bCs/>
          <w:sz w:val="28"/>
          <w:szCs w:val="28"/>
        </w:rPr>
      </w:pPr>
      <w:bookmarkStart w:id="35" w:name="_Toc23274"/>
      <w:r>
        <w:rPr>
          <w:rFonts w:hint="eastAsia"/>
          <w:b/>
          <w:bCs/>
          <w:sz w:val="28"/>
          <w:szCs w:val="28"/>
        </w:rPr>
        <w:t>（一）招标文件的解释权</w:t>
      </w:r>
      <w:bookmarkEnd w:id="35"/>
    </w:p>
    <w:p w14:paraId="19F984B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本项目招标文件的解释权归采购代理机构，评标委员会成员应根据政府采购法律法规和招标文件所载明的评审方法、标准进行评审。</w:t>
      </w:r>
    </w:p>
    <w:p w14:paraId="141B90F0">
      <w:pPr>
        <w:pStyle w:val="103"/>
        <w:ind w:firstLine="579"/>
        <w:rPr>
          <w:b/>
          <w:bCs/>
          <w:sz w:val="28"/>
          <w:szCs w:val="28"/>
        </w:rPr>
      </w:pPr>
      <w:bookmarkStart w:id="36" w:name="_Toc30024"/>
      <w:r>
        <w:rPr>
          <w:rFonts w:hint="eastAsia"/>
          <w:b/>
          <w:bCs/>
          <w:sz w:val="28"/>
          <w:szCs w:val="28"/>
        </w:rPr>
        <w:t>（二）招标文件主要内容</w:t>
      </w:r>
      <w:bookmarkEnd w:id="36"/>
    </w:p>
    <w:p w14:paraId="3E6A319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第1章  投标邀请函</w:t>
      </w:r>
    </w:p>
    <w:p w14:paraId="7695CCF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第2章  供应商须知</w:t>
      </w:r>
    </w:p>
    <w:p w14:paraId="52C91F2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第3章  招标内容及要求</w:t>
      </w:r>
    </w:p>
    <w:p w14:paraId="11CC6CE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第4章  合同文本</w:t>
      </w:r>
    </w:p>
    <w:p w14:paraId="26097856">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第5章  投标文件构成及格式</w:t>
      </w:r>
    </w:p>
    <w:p w14:paraId="75CDA1D4">
      <w:pPr>
        <w:pStyle w:val="103"/>
        <w:ind w:firstLine="579"/>
        <w:rPr>
          <w:b/>
          <w:bCs/>
          <w:sz w:val="28"/>
          <w:szCs w:val="28"/>
        </w:rPr>
      </w:pPr>
      <w:bookmarkStart w:id="37" w:name="_Toc26313"/>
      <w:r>
        <w:rPr>
          <w:rFonts w:hint="eastAsia"/>
          <w:b/>
          <w:bCs/>
          <w:sz w:val="28"/>
          <w:szCs w:val="28"/>
        </w:rPr>
        <w:t>（三）招标文件的检查及阅读</w:t>
      </w:r>
      <w:bookmarkEnd w:id="37"/>
    </w:p>
    <w:p w14:paraId="6814D24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供应商应认真阅读和充分理解招标文件中所有的事项、格式条款和规范要求，在投标文件中对招标文件做出全面响应，并按招标文件的要求提交全部资料。</w:t>
      </w:r>
    </w:p>
    <w:p w14:paraId="3BC821B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项目废标后重新组织招标的，采购代理机构将重新编制、发布新版招标文件，供应商应按新版招标文件重新编制投标文件。原招标文件及投标文件失效。</w:t>
      </w:r>
    </w:p>
    <w:p w14:paraId="66699C0B">
      <w:pPr>
        <w:pStyle w:val="103"/>
        <w:ind w:firstLine="579"/>
        <w:rPr>
          <w:b/>
          <w:bCs/>
          <w:sz w:val="28"/>
          <w:szCs w:val="28"/>
        </w:rPr>
      </w:pPr>
      <w:bookmarkStart w:id="38" w:name="_Toc5096"/>
      <w:r>
        <w:rPr>
          <w:rFonts w:hint="eastAsia"/>
          <w:b/>
          <w:bCs/>
          <w:sz w:val="28"/>
          <w:szCs w:val="28"/>
        </w:rPr>
        <w:t>（四）招标文件的修改、澄清</w:t>
      </w:r>
      <w:bookmarkEnd w:id="38"/>
    </w:p>
    <w:p w14:paraId="5D23352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1．提交投标文件截止之日前，采购人或采购代理机构可能对已发出的招标文件进行澄清或者修改，澄清或者修改的内容为招标文件的组成部分。</w:t>
      </w:r>
    </w:p>
    <w:p w14:paraId="44E4A15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2．当需要澄清或修改时，采购代理机构将在提交投标文件截止之日15日前，在财政部门指定的“政府采购信息发布媒体”上发布变更公告；不足15日的，将顺延提交投标文件截止时间。</w:t>
      </w:r>
    </w:p>
    <w:p w14:paraId="77FDA17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0C30F5E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14:paraId="033E60FD">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（1）【</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陕西省政府采购网</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http://www.ccgp-shaanxi.gov.cn/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）中的〖首页·〉信息公告·〉市级·〉西安市〗；</w:t>
      </w:r>
    </w:p>
    <w:p w14:paraId="2C89771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w:t>
      </w:r>
      <w:r>
        <w:fldChar w:fldCharType="begin"/>
      </w:r>
      <w:r>
        <w:instrText xml:space="preserve"> HYPERLINK "http://xa.sxggzyjy.cn/" </w:instrText>
      </w:r>
      <w:r>
        <w:fldChar w:fldCharType="separate"/>
      </w:r>
      <w:r>
        <w:rPr>
          <w:rStyle w:val="47"/>
          <w:rFonts w:hint="eastAsia" w:ascii="宋体" w:hAnsi="宋体" w:eastAsia="宋体" w:cs="宋体"/>
          <w:color w:val="auto"/>
          <w:sz w:val="28"/>
          <w:szCs w:val="28"/>
          <w:u w:val="none"/>
        </w:rPr>
        <w:t>全国公共资源交易网（陕西省·西安市）</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"http://sxggzyjy.xa.gov.cn/" </w:instrText>
      </w:r>
      <w:r>
        <w:fldChar w:fldCharType="separate"/>
      </w:r>
      <w:r>
        <w:rPr>
          <w:rStyle w:val="47"/>
          <w:rFonts w:hint="eastAsia" w:ascii="宋体" w:hAnsi="宋体" w:eastAsia="宋体" w:cs="宋体"/>
          <w:color w:val="auto"/>
          <w:sz w:val="28"/>
          <w:szCs w:val="28"/>
          <w:u w:val="none"/>
        </w:rPr>
        <w:t>http://sxggzyjy.xa.gov.cn/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）中的〖首页·〉交易大厅·〉政府采购〗。</w:t>
      </w:r>
    </w:p>
    <w:p w14:paraId="7E4792AC">
      <w:pPr>
        <w:pStyle w:val="6"/>
        <w:rPr>
          <w:rFonts w:ascii="宋体" w:hAnsi="宋体" w:eastAsia="宋体" w:cs="宋体"/>
          <w:sz w:val="28"/>
          <w:szCs w:val="28"/>
        </w:rPr>
      </w:pPr>
      <w:bookmarkStart w:id="39" w:name="_Toc30360"/>
      <w:r>
        <w:rPr>
          <w:rFonts w:hint="eastAsia" w:ascii="宋体" w:hAnsi="宋体" w:eastAsia="宋体" w:cs="宋体"/>
          <w:sz w:val="28"/>
          <w:szCs w:val="28"/>
        </w:rPr>
        <w:t>四、投标文件</w:t>
      </w:r>
      <w:bookmarkEnd w:id="39"/>
    </w:p>
    <w:p w14:paraId="444C3280">
      <w:pPr>
        <w:pStyle w:val="103"/>
        <w:ind w:firstLine="579"/>
        <w:rPr>
          <w:b/>
          <w:bCs/>
          <w:sz w:val="28"/>
          <w:szCs w:val="28"/>
        </w:rPr>
      </w:pPr>
      <w:bookmarkStart w:id="40" w:name="_Toc19870"/>
      <w:r>
        <w:rPr>
          <w:rFonts w:hint="eastAsia"/>
          <w:b/>
          <w:bCs/>
          <w:sz w:val="28"/>
          <w:szCs w:val="28"/>
        </w:rPr>
        <w:t>（一）投标文件的式样</w:t>
      </w:r>
      <w:bookmarkEnd w:id="40"/>
    </w:p>
    <w:p w14:paraId="116A82C3">
      <w:pPr>
        <w:pStyle w:val="103"/>
        <w:ind w:firstLine="0" w:firstLineChars="0"/>
        <w:rPr>
          <w:sz w:val="28"/>
          <w:szCs w:val="28"/>
        </w:rPr>
      </w:pPr>
      <w:bookmarkStart w:id="41" w:name="_Toc23111"/>
      <w:r>
        <w:rPr>
          <w:rFonts w:hint="eastAsia"/>
          <w:sz w:val="28"/>
          <w:szCs w:val="28"/>
        </w:rPr>
        <w:t>1．组成及格式</w:t>
      </w:r>
      <w:bookmarkEnd w:id="41"/>
    </w:p>
    <w:p w14:paraId="3CA87E0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供应商依照招标文件第五章《投标文件构成及格式》给定形式进行编制投标文件。</w:t>
      </w:r>
    </w:p>
    <w:p w14:paraId="542D2DD7">
      <w:pPr>
        <w:pStyle w:val="103"/>
        <w:ind w:firstLine="0" w:firstLineChars="0"/>
        <w:rPr>
          <w:sz w:val="28"/>
          <w:szCs w:val="28"/>
        </w:rPr>
      </w:pPr>
      <w:bookmarkStart w:id="42" w:name="_Toc4658"/>
      <w:r>
        <w:rPr>
          <w:rFonts w:hint="eastAsia"/>
          <w:sz w:val="28"/>
          <w:szCs w:val="28"/>
        </w:rPr>
        <w:t>2．语言</w:t>
      </w:r>
      <w:bookmarkEnd w:id="42"/>
    </w:p>
    <w:p w14:paraId="1BE9625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招标活动的所有文件、资料、函电文字均使用简体中文，确需提交用其他语言形成的资料，必须翻译成简体中文，如有差异，以简体中文为准。</w:t>
      </w:r>
    </w:p>
    <w:p w14:paraId="4417B201">
      <w:pPr>
        <w:pStyle w:val="103"/>
        <w:ind w:firstLine="0" w:firstLineChars="0"/>
        <w:rPr>
          <w:sz w:val="28"/>
          <w:szCs w:val="28"/>
        </w:rPr>
      </w:pPr>
      <w:bookmarkStart w:id="43" w:name="_Toc3436"/>
      <w:r>
        <w:rPr>
          <w:rFonts w:hint="eastAsia"/>
          <w:sz w:val="28"/>
          <w:szCs w:val="28"/>
        </w:rPr>
        <w:t>3．计量单位</w:t>
      </w:r>
      <w:bookmarkEnd w:id="43"/>
    </w:p>
    <w:p w14:paraId="78EEDBA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投标文件的计量单位应使用中华人民共和国法定计量单位，但招标文件另有规定的除外。</w:t>
      </w:r>
    </w:p>
    <w:p w14:paraId="1FE2B7E0">
      <w:pPr>
        <w:pStyle w:val="103"/>
        <w:ind w:firstLine="579"/>
        <w:rPr>
          <w:b/>
          <w:bCs/>
          <w:sz w:val="28"/>
          <w:szCs w:val="28"/>
        </w:rPr>
      </w:pPr>
      <w:bookmarkStart w:id="44" w:name="_Toc15553"/>
      <w:r>
        <w:rPr>
          <w:rFonts w:hint="eastAsia"/>
          <w:b/>
          <w:bCs/>
          <w:sz w:val="28"/>
          <w:szCs w:val="28"/>
        </w:rPr>
        <w:t>（二）投标文件的有效期</w:t>
      </w:r>
      <w:bookmarkEnd w:id="44"/>
    </w:p>
    <w:p w14:paraId="1195CDD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投标文件有效期为自开标之日起不少于90个日历日。如中标，延长至合同执行完毕时止。</w:t>
      </w:r>
    </w:p>
    <w:p w14:paraId="065F3A37">
      <w:pPr>
        <w:pStyle w:val="103"/>
        <w:ind w:firstLine="579"/>
        <w:rPr>
          <w:b/>
          <w:bCs/>
          <w:sz w:val="28"/>
          <w:szCs w:val="28"/>
        </w:rPr>
      </w:pPr>
      <w:bookmarkStart w:id="45" w:name="_Toc28137"/>
      <w:r>
        <w:rPr>
          <w:rFonts w:hint="eastAsia"/>
          <w:b/>
          <w:bCs/>
          <w:sz w:val="28"/>
          <w:szCs w:val="28"/>
        </w:rPr>
        <w:t>（三）投标报价</w:t>
      </w:r>
      <w:bookmarkEnd w:id="45"/>
    </w:p>
    <w:p w14:paraId="0BFF0B1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投标报价是供应商响应采购项目要求的全部工作内容的价格体现，包括完成采购内容所需的利润、税金及其它相关的一切费用。</w:t>
      </w:r>
    </w:p>
    <w:p w14:paraId="2F73CE3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1．供应商在报价时应充分考虑所有可能发生的费用，招标文件未列明，而供应商认为应当计取的费用均应列入报价中。报价时不论是否计取，采购人均按已计取对待。</w:t>
      </w:r>
    </w:p>
    <w:p w14:paraId="30AD74B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14:paraId="30DBB1C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3．投标报价货币：人民币；单位：元。</w:t>
      </w:r>
    </w:p>
    <w:p w14:paraId="6D1215B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4．投标文件报价出现前后不一致的，除招标文件另有规定外，按照下列规则修正：</w:t>
      </w:r>
    </w:p>
    <w:p w14:paraId="0936417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（1）投标文件中开标一览表内容与投标文件中其他位置相应内容表述不一致的，以开标一览表为准；</w:t>
      </w:r>
    </w:p>
    <w:p w14:paraId="6DFFCD7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（2）大写金额和小写金额不一致的，以大写金额为准；</w:t>
      </w:r>
    </w:p>
    <w:p w14:paraId="4D2A2AE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（3）单价金额小数点或者百分比有明显错位的，以开标一览表的总价为准，并修改单价；</w:t>
      </w:r>
    </w:p>
    <w:p w14:paraId="4279EE8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（4）总价金额与按单价汇总金额不一致的，以单价金额计算结果为准。</w:t>
      </w:r>
    </w:p>
    <w:p w14:paraId="5368A38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同时出现两种以上不一致的，按照前款规定的顺序修正。修正后的报价经供应商确认后产生约束力，供应商不确认的，其投标无效。</w:t>
      </w:r>
    </w:p>
    <w:p w14:paraId="00D0EC3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5．因供应商对招标文件理解不透、误解、疏漏或对市场行情了解不清造成的后果和风险，均由供应商自己负责。</w:t>
      </w:r>
    </w:p>
    <w:p w14:paraId="113DE5F0">
      <w:pPr>
        <w:pStyle w:val="103"/>
        <w:ind w:firstLine="579"/>
        <w:rPr>
          <w:b/>
          <w:bCs/>
          <w:sz w:val="28"/>
          <w:szCs w:val="28"/>
        </w:rPr>
      </w:pPr>
      <w:bookmarkStart w:id="46" w:name="_Toc30313"/>
      <w:r>
        <w:rPr>
          <w:rFonts w:hint="eastAsia"/>
          <w:b/>
          <w:bCs/>
          <w:sz w:val="28"/>
          <w:szCs w:val="28"/>
        </w:rPr>
        <w:t>（四）投标文件的制作和签章</w:t>
      </w:r>
      <w:bookmarkEnd w:id="46"/>
    </w:p>
    <w:p w14:paraId="6E59B16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44BB717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链接地址：</w:t>
      </w:r>
    </w:p>
    <w:p w14:paraId="44434EB9">
      <w:pPr>
        <w:spacing w:line="560" w:lineRule="exact"/>
        <w:ind w:firstLine="496" w:firstLineChars="200"/>
        <w:jc w:val="both"/>
        <w:rPr>
          <w:rFonts w:ascii="宋体" w:hAnsi="宋体" w:eastAsia="宋体" w:cs="宋体"/>
          <w:sz w:val="28"/>
          <w:szCs w:val="28"/>
        </w:rPr>
      </w:pPr>
      <w:r>
        <w:fldChar w:fldCharType="begin"/>
      </w:r>
      <w:r>
        <w:instrText xml:space="preserve"> HYPERLINK "http://sxggzyjy.xa.gov.cn/fwzn/004003/20181115/4d59c184-e8f6-4d5a-a416-c2f6b0601e66.html" </w:instrText>
      </w:r>
      <w:r>
        <w:fldChar w:fldCharType="separate"/>
      </w:r>
      <w:r>
        <w:rPr>
          <w:rStyle w:val="47"/>
          <w:rFonts w:hint="eastAsia" w:ascii="宋体" w:hAnsi="宋体" w:eastAsia="宋体" w:cs="宋体"/>
          <w:sz w:val="28"/>
          <w:szCs w:val="28"/>
        </w:rPr>
        <w:t>http://sxggzyjy.xa.gov.cn/fwzn/004003/20181115/4d59c184-e8f6-4d5a-a416-c2f6b0601e66.html</w:t>
      </w:r>
      <w:r>
        <w:rPr>
          <w:rStyle w:val="47"/>
          <w:rFonts w:hint="eastAsia" w:ascii="宋体" w:hAnsi="宋体" w:eastAsia="宋体" w:cs="宋体"/>
          <w:sz w:val="28"/>
          <w:szCs w:val="28"/>
        </w:rPr>
        <w:fldChar w:fldCharType="end"/>
      </w:r>
    </w:p>
    <w:p w14:paraId="621D377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699A188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44180FC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3．电子投标文件制作过程中，需要法定代表人签字或盖章的地方，请使用“法人CA锁”进行签章；需要加盖供应商公章的地方，请使用“企业CA锁”进行签章。</w:t>
      </w:r>
    </w:p>
    <w:p w14:paraId="41D57CE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14:paraId="50E6B933">
      <w:pPr>
        <w:pStyle w:val="103"/>
        <w:ind w:firstLine="579"/>
        <w:rPr>
          <w:b/>
          <w:bCs/>
          <w:sz w:val="28"/>
          <w:szCs w:val="28"/>
        </w:rPr>
      </w:pPr>
      <w:bookmarkStart w:id="47" w:name="_Toc15534"/>
      <w:r>
        <w:rPr>
          <w:rFonts w:hint="eastAsia"/>
          <w:b/>
          <w:bCs/>
          <w:sz w:val="28"/>
          <w:szCs w:val="28"/>
        </w:rPr>
        <w:t>（五）投标文件的加密和提交</w:t>
      </w:r>
      <w:bookmarkEnd w:id="47"/>
    </w:p>
    <w:p w14:paraId="4471E6C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1．在生成电子投标文件时，需要使用CA锁对投标文件进行加密。</w:t>
      </w:r>
    </w:p>
    <w:p w14:paraId="54B9D9F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注意：加密投标文件和开标时解密投标文件应当使用同一CA，否则将会导致解密失败。</w:t>
      </w:r>
    </w:p>
    <w:p w14:paraId="3C21C2F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57B98EC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3．上传文件有误或需要重新提交的，可先撤销已经上传的文件，然后重新上传新文件。</w:t>
      </w:r>
    </w:p>
    <w:p w14:paraId="403CFEC5">
      <w:pPr>
        <w:pStyle w:val="103"/>
        <w:ind w:firstLine="579"/>
        <w:rPr>
          <w:b/>
          <w:bCs/>
          <w:sz w:val="28"/>
          <w:szCs w:val="28"/>
        </w:rPr>
      </w:pPr>
      <w:bookmarkStart w:id="48" w:name="_Toc28545"/>
      <w:r>
        <w:rPr>
          <w:rFonts w:hint="eastAsia"/>
          <w:b/>
          <w:bCs/>
          <w:sz w:val="28"/>
          <w:szCs w:val="28"/>
        </w:rPr>
        <w:t>（六）投标文件的补充、修改和撤回</w:t>
      </w:r>
      <w:bookmarkEnd w:id="48"/>
    </w:p>
    <w:p w14:paraId="47AE6D3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287AC21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2．供应商在提交投标文件截止时间后，撤回投标文件的，投标保证金不予退还。</w:t>
      </w:r>
    </w:p>
    <w:p w14:paraId="09C8EE8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178D045C">
      <w:pPr>
        <w:pStyle w:val="103"/>
        <w:ind w:firstLine="579"/>
        <w:rPr>
          <w:b/>
          <w:bCs/>
          <w:sz w:val="28"/>
          <w:szCs w:val="28"/>
        </w:rPr>
      </w:pPr>
      <w:bookmarkStart w:id="49" w:name="_Toc5968"/>
      <w:r>
        <w:rPr>
          <w:rFonts w:hint="eastAsia"/>
          <w:b/>
          <w:bCs/>
          <w:sz w:val="28"/>
          <w:szCs w:val="28"/>
        </w:rPr>
        <w:t>（七）关于投标文件的雷同性分析</w:t>
      </w:r>
      <w:bookmarkEnd w:id="49"/>
    </w:p>
    <w:p w14:paraId="76BBC70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14EA319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48CFC3A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4DFDF7A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若“文件创建标识码”一致，则表示不同投标供应商使用投标文件制作软件时，使用同一源工程文件，该情形建议由评标委员会结合项目情况综合判定。</w:t>
      </w:r>
    </w:p>
    <w:p w14:paraId="53819DA0">
      <w:pPr>
        <w:pStyle w:val="103"/>
        <w:ind w:firstLine="579"/>
        <w:rPr>
          <w:b/>
          <w:bCs/>
          <w:sz w:val="28"/>
          <w:szCs w:val="28"/>
        </w:rPr>
      </w:pPr>
      <w:bookmarkStart w:id="50" w:name="_Toc11132"/>
      <w:r>
        <w:rPr>
          <w:rFonts w:hint="eastAsia"/>
          <w:b/>
          <w:bCs/>
          <w:sz w:val="28"/>
          <w:szCs w:val="28"/>
        </w:rPr>
        <w:t>（八）投标文件被拒绝接收的情形</w:t>
      </w:r>
      <w:bookmarkEnd w:id="50"/>
    </w:p>
    <w:p w14:paraId="1DA169C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1．误投的或采用旧版电子招标文件制作的；</w:t>
      </w:r>
    </w:p>
    <w:p w14:paraId="637FB84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2．逾期提交电子投标文件的。</w:t>
      </w:r>
    </w:p>
    <w:p w14:paraId="007F187E">
      <w:pPr>
        <w:pStyle w:val="6"/>
        <w:rPr>
          <w:rFonts w:ascii="宋体" w:hAnsi="宋体" w:eastAsia="宋体" w:cs="宋体"/>
          <w:sz w:val="28"/>
          <w:szCs w:val="28"/>
        </w:rPr>
      </w:pPr>
      <w:bookmarkStart w:id="51" w:name="_Toc13111"/>
      <w:r>
        <w:rPr>
          <w:rFonts w:hint="eastAsia" w:ascii="宋体" w:hAnsi="宋体" w:eastAsia="宋体" w:cs="宋体"/>
          <w:sz w:val="28"/>
          <w:szCs w:val="28"/>
        </w:rPr>
        <w:t>五、开标程序</w:t>
      </w:r>
      <w:bookmarkEnd w:id="51"/>
    </w:p>
    <w:p w14:paraId="0A91248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开标工作由采购代理机构组织实施，整个过程受同级政府采购监管机构的监督、管理。</w:t>
      </w:r>
    </w:p>
    <w:p w14:paraId="1F625BE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“不见面开标”是依托政府采购云平台实现的供应商在线参与开标的一种组织形式。供应商无需抵达开标现场，即可在线实现开标、解密、澄清等操作。</w:t>
      </w:r>
    </w:p>
    <w:p w14:paraId="0E29364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1．供应商登录：开标前，请各供应商至少提前半小时登录西安市公共资源交易平台〖首页·〉不见面开标〗系统。</w:t>
      </w:r>
    </w:p>
    <w:p w14:paraId="0CF69A5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2．主持人宣布开标：提交投标文件截止时间过后，系统将不再接收任何投标文件。</w:t>
      </w:r>
    </w:p>
    <w:p w14:paraId="5372F2D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61CF92B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4．唱标：对于公开招标项目，“不见面开标”系统将自动展示供应商名单及其投标报价。</w:t>
      </w:r>
    </w:p>
    <w:p w14:paraId="2495968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5．开标结束：进入评审环节。供应商请保持在线，评审期间评标委员会可能会要求供应商做相应的澄清。因供应商擅自离席造成的不利后果，由供应商自行承担。</w:t>
      </w:r>
    </w:p>
    <w:p w14:paraId="011FE93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“不见面开标”系统操作说明：详见西安市公共资源交易平台〖首页·〉服务指南·〉下载专区〗中的《西安公共资源交易不见面开标大厅供应商操作手册》。</w:t>
      </w:r>
    </w:p>
    <w:p w14:paraId="2E6504CE">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"http://sxggzyjy.xa.gov.cn/fwzn/004003/20200426/bc8b2c1e-abe2-4168-913c-68ff93345faf.html" </w:instrText>
      </w:r>
      <w:r>
        <w:fldChar w:fldCharType="separate"/>
      </w:r>
      <w:r>
        <w:rPr>
          <w:rStyle w:val="47"/>
          <w:rFonts w:hint="eastAsia" w:ascii="宋体" w:hAnsi="宋体" w:eastAsia="宋体" w:cs="宋体"/>
          <w:color w:val="auto"/>
          <w:sz w:val="28"/>
          <w:szCs w:val="28"/>
          <w:u w:val="none"/>
        </w:rPr>
        <w:t>http://sxggzyjy.xa.gov.cn/fwzn/004003/20200426/bc8b2c1e-abe2-4168-913c-68ff93345faf.html</w:t>
      </w:r>
      <w:r>
        <w:rPr>
          <w:rStyle w:val="47"/>
          <w:rFonts w:hint="eastAsia" w:ascii="宋体" w:hAnsi="宋体" w:eastAsia="宋体" w:cs="宋体"/>
          <w:color w:val="auto"/>
          <w:sz w:val="28"/>
          <w:szCs w:val="28"/>
          <w:u w:val="none"/>
        </w:rPr>
        <w:fldChar w:fldCharType="end"/>
      </w:r>
    </w:p>
    <w:p w14:paraId="6E5DE91B">
      <w:pPr>
        <w:pStyle w:val="103"/>
        <w:ind w:firstLine="579"/>
        <w:rPr>
          <w:b/>
          <w:bCs/>
          <w:sz w:val="28"/>
          <w:szCs w:val="28"/>
        </w:rPr>
      </w:pPr>
      <w:bookmarkStart w:id="52" w:name="_Toc15581"/>
      <w:r>
        <w:rPr>
          <w:rFonts w:hint="eastAsia"/>
          <w:b/>
          <w:bCs/>
          <w:sz w:val="28"/>
          <w:szCs w:val="28"/>
        </w:rPr>
        <w:t>（一）开标环节投标文件视为无效的情形</w:t>
      </w:r>
      <w:bookmarkEnd w:id="52"/>
    </w:p>
    <w:p w14:paraId="6AB85CC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1．供应商放弃或拒绝对电子投标文件进行解密的；</w:t>
      </w:r>
    </w:p>
    <w:p w14:paraId="1186B41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2．因供应商自身原因，导致未在规定的解密时限内完整解密的，如忘带CA锁、或携带的CA锁与加密文件的CA锁不同、或使用旧版招标文件编制投标文件等情形；</w:t>
      </w:r>
    </w:p>
    <w:p w14:paraId="4AAD586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3．上传的电子投标文件无法正常打开的；</w:t>
      </w:r>
    </w:p>
    <w:p w14:paraId="5B24822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4．政府采购法律法规规定的其他无效情形。</w:t>
      </w:r>
    </w:p>
    <w:p w14:paraId="14886134">
      <w:pPr>
        <w:pStyle w:val="103"/>
        <w:ind w:firstLine="579"/>
        <w:rPr>
          <w:b/>
          <w:bCs/>
          <w:sz w:val="28"/>
          <w:szCs w:val="28"/>
        </w:rPr>
      </w:pPr>
      <w:bookmarkStart w:id="53" w:name="_Toc4756"/>
      <w:r>
        <w:rPr>
          <w:rFonts w:hint="eastAsia"/>
          <w:b/>
          <w:bCs/>
          <w:sz w:val="28"/>
          <w:szCs w:val="28"/>
        </w:rPr>
        <w:t>（二）突发状况的应急处置</w:t>
      </w:r>
      <w:bookmarkEnd w:id="53"/>
    </w:p>
    <w:p w14:paraId="2DE1720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在开评标过程中，如因停电、断网、电子化系统故障等特殊原因导致电子化开、评标工作无法正常进行时，采购代理机构将及时汇报政府采购监管部门，并等待或中止后续活动。</w:t>
      </w:r>
    </w:p>
    <w:p w14:paraId="55A2BEAB">
      <w:pPr>
        <w:pStyle w:val="6"/>
        <w:rPr>
          <w:rFonts w:ascii="宋体" w:hAnsi="宋体" w:eastAsia="宋体" w:cs="宋体"/>
          <w:sz w:val="28"/>
          <w:szCs w:val="28"/>
        </w:rPr>
      </w:pPr>
      <w:bookmarkStart w:id="54" w:name="_Toc2998"/>
      <w:r>
        <w:rPr>
          <w:rFonts w:hint="eastAsia" w:ascii="宋体" w:hAnsi="宋体" w:eastAsia="宋体" w:cs="宋体"/>
          <w:sz w:val="28"/>
          <w:szCs w:val="28"/>
        </w:rPr>
        <w:t>六、资格审查</w:t>
      </w:r>
      <w:bookmarkEnd w:id="54"/>
    </w:p>
    <w:p w14:paraId="45EC10F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开标结束后，依据法律法规和招标文件的规定，对投标文件中的资格证明文件等进行审查，以确保供应商是否具备相应资格。</w:t>
      </w:r>
    </w:p>
    <w:p w14:paraId="1C0AD07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供应商提供的资格证明文件缺少任何一项或有任何一项不满足，都将被视为无效投标。供应商所提供的资格证明文件应图文清晰、易于辨识，否则由此带来的不利后果由供应商自行承担。</w:t>
      </w:r>
    </w:p>
    <w:p w14:paraId="415E4F37">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合格供应商不足3家的，不得评标。</w:t>
      </w:r>
    </w:p>
    <w:p w14:paraId="1562B52E">
      <w:pPr>
        <w:rPr>
          <w:rFonts w:ascii="宋体" w:hAnsi="宋体" w:eastAsia="宋体" w:cs="宋体"/>
          <w:sz w:val="32"/>
          <w:szCs w:val="32"/>
        </w:rPr>
      </w:pPr>
      <w:r>
        <w:rPr>
          <w:rFonts w:hint="eastAsia" w:ascii="宋体" w:hAnsi="宋体" w:eastAsia="宋体" w:cs="宋体"/>
          <w:sz w:val="32"/>
          <w:szCs w:val="32"/>
        </w:rPr>
        <w:br w:type="page"/>
      </w:r>
    </w:p>
    <w:p w14:paraId="4C2E1EE3">
      <w:pPr>
        <w:spacing w:line="560" w:lineRule="exact"/>
        <w:rPr>
          <w:rFonts w:ascii="宋体" w:hAnsi="宋体" w:eastAsia="宋体" w:cs="宋体"/>
          <w:sz w:val="28"/>
          <w:szCs w:val="28"/>
        </w:rPr>
      </w:pPr>
      <w:r>
        <w:rPr>
          <w:rFonts w:hint="eastAsia" w:ascii="宋体" w:hAnsi="宋体" w:eastAsia="宋体" w:cs="宋体"/>
          <w:sz w:val="28"/>
          <w:szCs w:val="28"/>
        </w:rPr>
        <w:t>〖资格性审查表〗</w:t>
      </w:r>
    </w:p>
    <w:tbl>
      <w:tblPr>
        <w:tblStyle w:val="36"/>
        <w:tblW w:w="901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4"/>
        <w:gridCol w:w="2360"/>
        <w:gridCol w:w="5814"/>
      </w:tblGrid>
      <w:tr w14:paraId="42507E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844" w:type="dxa"/>
            <w:tcBorders>
              <w:top w:val="single" w:color="auto" w:sz="12" w:space="0"/>
              <w:bottom w:val="single" w:color="auto" w:sz="2" w:space="0"/>
            </w:tcBorders>
            <w:shd w:val="clear" w:color="auto" w:fill="F1F1F1" w:themeFill="background1" w:themeFillShade="F2"/>
            <w:vAlign w:val="center"/>
          </w:tcPr>
          <w:p w14:paraId="43EB9E32">
            <w:pPr>
              <w:jc w:val="center"/>
              <w:rPr>
                <w:rFonts w:ascii="宋体" w:hAnsi="宋体" w:eastAsia="宋体" w:cs="宋体"/>
                <w:b/>
                <w:bCs/>
                <w:sz w:val="28"/>
                <w:szCs w:val="28"/>
              </w:rPr>
            </w:pPr>
            <w:bookmarkStart w:id="55" w:name="_Toc21529"/>
            <w:r>
              <w:rPr>
                <w:rFonts w:hint="eastAsia" w:ascii="宋体" w:hAnsi="宋体" w:eastAsia="宋体" w:cs="宋体"/>
                <w:b/>
                <w:bCs/>
                <w:sz w:val="28"/>
                <w:szCs w:val="28"/>
              </w:rPr>
              <w:t>序号</w:t>
            </w:r>
          </w:p>
        </w:tc>
        <w:tc>
          <w:tcPr>
            <w:tcW w:w="2360" w:type="dxa"/>
            <w:tcBorders>
              <w:top w:val="single" w:color="auto" w:sz="12" w:space="0"/>
              <w:bottom w:val="single" w:color="auto" w:sz="2" w:space="0"/>
            </w:tcBorders>
            <w:shd w:val="clear" w:color="auto" w:fill="F1F1F1" w:themeFill="background1" w:themeFillShade="F2"/>
            <w:vAlign w:val="center"/>
          </w:tcPr>
          <w:p w14:paraId="52B89537">
            <w:pPr>
              <w:jc w:val="center"/>
              <w:rPr>
                <w:rFonts w:ascii="宋体" w:hAnsi="宋体" w:eastAsia="宋体" w:cs="宋体"/>
                <w:b/>
                <w:bCs/>
                <w:sz w:val="28"/>
                <w:szCs w:val="28"/>
              </w:rPr>
            </w:pPr>
            <w:r>
              <w:rPr>
                <w:rFonts w:hint="eastAsia" w:ascii="宋体" w:hAnsi="宋体" w:eastAsia="宋体" w:cs="宋体"/>
                <w:b/>
                <w:bCs/>
                <w:sz w:val="28"/>
                <w:szCs w:val="28"/>
              </w:rPr>
              <w:t>资格项</w:t>
            </w:r>
          </w:p>
        </w:tc>
        <w:tc>
          <w:tcPr>
            <w:tcW w:w="5814" w:type="dxa"/>
            <w:tcBorders>
              <w:top w:val="single" w:color="auto" w:sz="12" w:space="0"/>
              <w:bottom w:val="single" w:color="auto" w:sz="2" w:space="0"/>
            </w:tcBorders>
            <w:shd w:val="clear" w:color="auto" w:fill="F1F1F1" w:themeFill="background1" w:themeFillShade="F2"/>
            <w:vAlign w:val="center"/>
          </w:tcPr>
          <w:p w14:paraId="3A251BC9">
            <w:pPr>
              <w:jc w:val="center"/>
              <w:rPr>
                <w:rFonts w:ascii="宋体" w:hAnsi="宋体" w:eastAsia="宋体" w:cs="宋体"/>
                <w:b/>
                <w:bCs/>
                <w:sz w:val="28"/>
                <w:szCs w:val="28"/>
              </w:rPr>
            </w:pPr>
            <w:r>
              <w:rPr>
                <w:rFonts w:hint="eastAsia" w:ascii="宋体" w:hAnsi="宋体" w:eastAsia="宋体" w:cs="宋体"/>
                <w:b/>
                <w:bCs/>
                <w:sz w:val="28"/>
                <w:szCs w:val="28"/>
              </w:rPr>
              <w:t>审查内容</w:t>
            </w:r>
          </w:p>
        </w:tc>
      </w:tr>
      <w:tr w14:paraId="296145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07" w:hRule="atLeast"/>
          <w:jc w:val="center"/>
        </w:trPr>
        <w:tc>
          <w:tcPr>
            <w:tcW w:w="844" w:type="dxa"/>
            <w:vAlign w:val="center"/>
          </w:tcPr>
          <w:p w14:paraId="2BBE9CA0">
            <w:pPr>
              <w:jc w:val="center"/>
              <w:rPr>
                <w:rFonts w:ascii="宋体" w:hAnsi="宋体" w:eastAsia="宋体" w:cs="宋体"/>
                <w:sz w:val="28"/>
                <w:szCs w:val="28"/>
              </w:rPr>
            </w:pPr>
            <w:r>
              <w:rPr>
                <w:rFonts w:hint="eastAsia" w:ascii="宋体" w:hAnsi="宋体" w:eastAsia="宋体" w:cs="宋体"/>
                <w:sz w:val="28"/>
                <w:szCs w:val="28"/>
              </w:rPr>
              <w:t>1</w:t>
            </w:r>
          </w:p>
        </w:tc>
        <w:tc>
          <w:tcPr>
            <w:tcW w:w="2360" w:type="dxa"/>
            <w:vAlign w:val="center"/>
          </w:tcPr>
          <w:p w14:paraId="29BB943E">
            <w:pPr>
              <w:jc w:val="center"/>
              <w:rPr>
                <w:rFonts w:ascii="宋体" w:hAnsi="宋体" w:eastAsia="宋体" w:cs="宋体"/>
                <w:sz w:val="28"/>
                <w:szCs w:val="28"/>
              </w:rPr>
            </w:pPr>
            <w:r>
              <w:rPr>
                <w:rFonts w:hint="eastAsia" w:ascii="宋体" w:hAnsi="宋体" w:eastAsia="宋体" w:cs="宋体"/>
                <w:sz w:val="28"/>
                <w:szCs w:val="28"/>
              </w:rPr>
              <w:t>有效的主体资格证明</w:t>
            </w:r>
          </w:p>
        </w:tc>
        <w:tc>
          <w:tcPr>
            <w:tcW w:w="5814" w:type="dxa"/>
            <w:vAlign w:val="center"/>
          </w:tcPr>
          <w:p w14:paraId="5327E0A1">
            <w:pPr>
              <w:jc w:val="both"/>
              <w:rPr>
                <w:rFonts w:ascii="宋体" w:hAnsi="宋体" w:eastAsia="宋体" w:cs="宋体"/>
                <w:sz w:val="28"/>
                <w:szCs w:val="28"/>
              </w:rPr>
            </w:pPr>
            <w:r>
              <w:rPr>
                <w:rFonts w:hint="eastAsia" w:ascii="宋体" w:hAnsi="宋体" w:eastAsia="宋体" w:cs="宋体"/>
                <w:sz w:val="28"/>
                <w:szCs w:val="28"/>
              </w:rPr>
              <w:t>具有独立承担民事责任能力的法人、其他组织或自然人，提供合法有效的统一社会信用代码营业执照（事业单位提供事业单位法人证书，自然人应提供身份证）</w:t>
            </w:r>
          </w:p>
        </w:tc>
      </w:tr>
      <w:tr w14:paraId="196F23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09" w:hRule="atLeast"/>
          <w:jc w:val="center"/>
        </w:trPr>
        <w:tc>
          <w:tcPr>
            <w:tcW w:w="844" w:type="dxa"/>
            <w:vAlign w:val="center"/>
          </w:tcPr>
          <w:p w14:paraId="072CBAC5">
            <w:pPr>
              <w:jc w:val="center"/>
              <w:rPr>
                <w:rFonts w:ascii="宋体" w:hAnsi="宋体" w:eastAsia="宋体" w:cs="宋体"/>
                <w:sz w:val="28"/>
                <w:szCs w:val="28"/>
              </w:rPr>
            </w:pPr>
            <w:r>
              <w:rPr>
                <w:rFonts w:hint="eastAsia" w:ascii="宋体" w:hAnsi="宋体" w:eastAsia="宋体" w:cs="宋体"/>
                <w:sz w:val="28"/>
                <w:szCs w:val="28"/>
              </w:rPr>
              <w:t>2</w:t>
            </w:r>
          </w:p>
        </w:tc>
        <w:tc>
          <w:tcPr>
            <w:tcW w:w="2360" w:type="dxa"/>
            <w:vAlign w:val="center"/>
          </w:tcPr>
          <w:p w14:paraId="34C770D8">
            <w:pPr>
              <w:jc w:val="center"/>
              <w:rPr>
                <w:rFonts w:ascii="宋体" w:hAnsi="宋体" w:eastAsia="宋体" w:cs="宋体"/>
                <w:sz w:val="28"/>
                <w:szCs w:val="28"/>
              </w:rPr>
            </w:pPr>
            <w:r>
              <w:rPr>
                <w:rFonts w:hint="eastAsia" w:ascii="宋体" w:hAnsi="宋体" w:eastAsia="宋体" w:cs="宋体"/>
                <w:sz w:val="28"/>
                <w:szCs w:val="28"/>
              </w:rPr>
              <w:t>财务状况证明</w:t>
            </w:r>
          </w:p>
        </w:tc>
        <w:tc>
          <w:tcPr>
            <w:tcW w:w="5814" w:type="dxa"/>
            <w:vAlign w:val="center"/>
          </w:tcPr>
          <w:p w14:paraId="041EF241">
            <w:pPr>
              <w:jc w:val="both"/>
              <w:rPr>
                <w:rFonts w:ascii="宋体" w:hAnsi="宋体" w:eastAsia="宋体" w:cs="宋体"/>
                <w:sz w:val="28"/>
                <w:szCs w:val="28"/>
                <w:highlight w:val="none"/>
              </w:rPr>
            </w:pPr>
            <w:r>
              <w:rPr>
                <w:rFonts w:hint="eastAsia" w:ascii="宋体" w:hAnsi="宋体" w:eastAsia="宋体" w:cs="宋体"/>
                <w:sz w:val="28"/>
                <w:szCs w:val="28"/>
                <w:highlight w:val="none"/>
              </w:rPr>
              <w:t>供应商提供</w:t>
            </w:r>
            <w:r>
              <w:rPr>
                <w:rFonts w:hint="eastAsia" w:ascii="宋体" w:hAnsi="宋体" w:eastAsia="宋体" w:cs="宋体"/>
                <w:sz w:val="28"/>
                <w:szCs w:val="28"/>
                <w:highlight w:val="none"/>
                <w:lang w:val="en-US" w:eastAsia="zh-CN"/>
              </w:rPr>
              <w:t>2024</w:t>
            </w:r>
            <w:r>
              <w:rPr>
                <w:rFonts w:hint="eastAsia" w:ascii="宋体" w:hAnsi="宋体" w:eastAsia="宋体" w:cs="宋体"/>
                <w:sz w:val="28"/>
                <w:szCs w:val="28"/>
                <w:highlight w:val="none"/>
              </w:rPr>
              <w:t>年度经审计完整的财务审计报告（成立时间至提交投标文件截止时间不足一年的可提供成立后任意时段的资产负债表），或</w:t>
            </w:r>
            <w:r>
              <w:rPr>
                <w:rFonts w:hint="eastAsia" w:ascii="宋体" w:hAnsi="宋体" w:eastAsia="宋体" w:cs="宋体"/>
                <w:sz w:val="28"/>
                <w:szCs w:val="28"/>
                <w:highlight w:val="none"/>
                <w:lang w:val="en-US" w:eastAsia="zh-CN"/>
              </w:rPr>
              <w:t>提供开户行基本信息及</w:t>
            </w:r>
            <w:r>
              <w:rPr>
                <w:rFonts w:hint="eastAsia" w:ascii="宋体" w:hAnsi="宋体" w:eastAsia="宋体" w:cs="宋体"/>
                <w:sz w:val="28"/>
                <w:szCs w:val="28"/>
                <w:highlight w:val="none"/>
              </w:rPr>
              <w:t>开标前三个月内</w:t>
            </w:r>
            <w:r>
              <w:rPr>
                <w:rFonts w:hint="eastAsia" w:ascii="宋体" w:hAnsi="宋体" w:eastAsia="宋体" w:cs="宋体"/>
                <w:sz w:val="28"/>
                <w:szCs w:val="28"/>
                <w:highlight w:val="none"/>
                <w:lang w:val="en-US" w:eastAsia="zh-CN"/>
              </w:rPr>
              <w:t>基本户开户行</w:t>
            </w:r>
            <w:r>
              <w:rPr>
                <w:rFonts w:hint="eastAsia" w:ascii="宋体" w:hAnsi="宋体" w:eastAsia="宋体" w:cs="宋体"/>
                <w:sz w:val="28"/>
                <w:szCs w:val="28"/>
                <w:highlight w:val="none"/>
              </w:rPr>
              <w:t>银行出具的资信证明</w:t>
            </w:r>
          </w:p>
        </w:tc>
      </w:tr>
      <w:tr w14:paraId="7AA686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6" w:hRule="atLeast"/>
          <w:jc w:val="center"/>
        </w:trPr>
        <w:tc>
          <w:tcPr>
            <w:tcW w:w="844" w:type="dxa"/>
            <w:vAlign w:val="center"/>
          </w:tcPr>
          <w:p w14:paraId="0776F828">
            <w:pPr>
              <w:jc w:val="center"/>
              <w:rPr>
                <w:rFonts w:ascii="宋体" w:hAnsi="宋体" w:eastAsia="宋体" w:cs="宋体"/>
                <w:sz w:val="28"/>
                <w:szCs w:val="28"/>
              </w:rPr>
            </w:pPr>
            <w:r>
              <w:rPr>
                <w:rFonts w:hint="eastAsia" w:ascii="宋体" w:hAnsi="宋体" w:eastAsia="宋体" w:cs="宋体"/>
                <w:sz w:val="28"/>
                <w:szCs w:val="28"/>
              </w:rPr>
              <w:t>3</w:t>
            </w:r>
          </w:p>
        </w:tc>
        <w:tc>
          <w:tcPr>
            <w:tcW w:w="2360" w:type="dxa"/>
            <w:vAlign w:val="center"/>
          </w:tcPr>
          <w:p w14:paraId="2543AB0A">
            <w:pPr>
              <w:jc w:val="center"/>
              <w:rPr>
                <w:rFonts w:ascii="宋体" w:hAnsi="宋体" w:eastAsia="宋体" w:cs="宋体"/>
                <w:sz w:val="28"/>
                <w:szCs w:val="28"/>
              </w:rPr>
            </w:pPr>
            <w:r>
              <w:rPr>
                <w:rFonts w:hint="eastAsia" w:ascii="宋体" w:hAnsi="宋体" w:eastAsia="宋体" w:cs="宋体"/>
                <w:sz w:val="28"/>
                <w:szCs w:val="28"/>
              </w:rPr>
              <w:t>履行合同书面声明</w:t>
            </w:r>
          </w:p>
        </w:tc>
        <w:tc>
          <w:tcPr>
            <w:tcW w:w="5814" w:type="dxa"/>
            <w:vAlign w:val="center"/>
          </w:tcPr>
          <w:p w14:paraId="030A8034">
            <w:pPr>
              <w:jc w:val="both"/>
              <w:rPr>
                <w:rFonts w:ascii="宋体" w:hAnsi="宋体" w:eastAsia="宋体" w:cs="宋体"/>
                <w:sz w:val="28"/>
                <w:szCs w:val="28"/>
              </w:rPr>
            </w:pPr>
            <w:r>
              <w:rPr>
                <w:rFonts w:hint="eastAsia" w:ascii="宋体" w:hAnsi="宋体" w:eastAsia="宋体" w:cs="宋体"/>
                <w:sz w:val="28"/>
                <w:szCs w:val="28"/>
              </w:rPr>
              <w:t>具有履行合同所必需的设备和专业技术能力的书面声明</w:t>
            </w:r>
          </w:p>
        </w:tc>
      </w:tr>
      <w:tr w14:paraId="05365F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14:paraId="6294663B">
            <w:pPr>
              <w:jc w:val="center"/>
              <w:rPr>
                <w:rFonts w:ascii="宋体" w:hAnsi="宋体" w:eastAsia="宋体" w:cs="宋体"/>
                <w:sz w:val="28"/>
                <w:szCs w:val="28"/>
              </w:rPr>
            </w:pPr>
            <w:r>
              <w:rPr>
                <w:rFonts w:hint="eastAsia" w:ascii="宋体" w:hAnsi="宋体" w:eastAsia="宋体" w:cs="宋体"/>
                <w:sz w:val="28"/>
                <w:szCs w:val="28"/>
              </w:rPr>
              <w:t>4</w:t>
            </w:r>
          </w:p>
        </w:tc>
        <w:tc>
          <w:tcPr>
            <w:tcW w:w="2360" w:type="dxa"/>
            <w:vAlign w:val="center"/>
          </w:tcPr>
          <w:p w14:paraId="0448AABB">
            <w:pPr>
              <w:jc w:val="center"/>
              <w:rPr>
                <w:rFonts w:ascii="宋体" w:hAnsi="宋体" w:eastAsia="宋体" w:cs="宋体"/>
                <w:sz w:val="28"/>
                <w:szCs w:val="28"/>
              </w:rPr>
            </w:pPr>
            <w:r>
              <w:rPr>
                <w:rFonts w:hint="eastAsia" w:ascii="宋体" w:hAnsi="宋体" w:eastAsia="宋体" w:cs="宋体"/>
                <w:sz w:val="28"/>
                <w:szCs w:val="28"/>
              </w:rPr>
              <w:t>税收缴纳证明</w:t>
            </w:r>
          </w:p>
          <w:p w14:paraId="21677DAD">
            <w:pPr>
              <w:jc w:val="center"/>
              <w:rPr>
                <w:rFonts w:ascii="宋体" w:hAnsi="宋体" w:eastAsia="宋体" w:cs="宋体"/>
                <w:sz w:val="28"/>
                <w:szCs w:val="28"/>
              </w:rPr>
            </w:pPr>
          </w:p>
        </w:tc>
        <w:tc>
          <w:tcPr>
            <w:tcW w:w="5814" w:type="dxa"/>
            <w:vAlign w:val="center"/>
          </w:tcPr>
          <w:p w14:paraId="17038178">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提供2025年1月（含1月）以来任意一个月的依法缴纳税收的相关凭据（时间以税款所属时期为准），凭据应有税务机关或代收机关的公章或业务专用章。依法免税或无须缴纳税收的供应商，应提供相应证明文件 </w:t>
            </w:r>
          </w:p>
        </w:tc>
      </w:tr>
      <w:tr w14:paraId="68D9C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07" w:hRule="atLeast"/>
          <w:jc w:val="center"/>
        </w:trPr>
        <w:tc>
          <w:tcPr>
            <w:tcW w:w="844" w:type="dxa"/>
            <w:vAlign w:val="center"/>
          </w:tcPr>
          <w:p w14:paraId="452993A3">
            <w:pPr>
              <w:jc w:val="center"/>
              <w:rPr>
                <w:rFonts w:ascii="宋体" w:hAnsi="宋体" w:eastAsia="宋体" w:cs="宋体"/>
                <w:sz w:val="28"/>
                <w:szCs w:val="28"/>
              </w:rPr>
            </w:pPr>
            <w:r>
              <w:rPr>
                <w:rFonts w:hint="eastAsia" w:ascii="宋体" w:hAnsi="宋体" w:eastAsia="宋体" w:cs="宋体"/>
                <w:sz w:val="28"/>
                <w:szCs w:val="28"/>
              </w:rPr>
              <w:t>5</w:t>
            </w:r>
          </w:p>
        </w:tc>
        <w:tc>
          <w:tcPr>
            <w:tcW w:w="2360" w:type="dxa"/>
            <w:vAlign w:val="center"/>
          </w:tcPr>
          <w:p w14:paraId="7ADDB7C4">
            <w:pPr>
              <w:jc w:val="center"/>
              <w:rPr>
                <w:rFonts w:ascii="宋体" w:hAnsi="宋体" w:eastAsia="宋体" w:cs="宋体"/>
                <w:sz w:val="28"/>
                <w:szCs w:val="28"/>
              </w:rPr>
            </w:pPr>
            <w:r>
              <w:rPr>
                <w:rFonts w:hint="eastAsia" w:ascii="宋体" w:hAnsi="宋体" w:eastAsia="宋体" w:cs="宋体"/>
                <w:sz w:val="28"/>
                <w:szCs w:val="28"/>
              </w:rPr>
              <w:t>社会保障资金缴纳证明</w:t>
            </w:r>
          </w:p>
        </w:tc>
        <w:tc>
          <w:tcPr>
            <w:tcW w:w="5814" w:type="dxa"/>
            <w:vAlign w:val="center"/>
          </w:tcPr>
          <w:p w14:paraId="5661760F">
            <w:pPr>
              <w:jc w:val="both"/>
              <w:rPr>
                <w:rFonts w:ascii="宋体" w:hAnsi="宋体" w:eastAsia="宋体" w:cs="宋体"/>
                <w:sz w:val="28"/>
                <w:szCs w:val="28"/>
              </w:rPr>
            </w:pPr>
            <w:r>
              <w:rPr>
                <w:rFonts w:hint="eastAsia" w:ascii="宋体" w:hAnsi="宋体" w:eastAsia="宋体" w:cs="宋体"/>
                <w:sz w:val="28"/>
                <w:szCs w:val="28"/>
              </w:rPr>
              <w:t>提供</w:t>
            </w:r>
            <w:r>
              <w:rPr>
                <w:rFonts w:hint="eastAsia" w:ascii="宋体" w:hAnsi="宋体" w:eastAsia="宋体" w:cs="宋体"/>
                <w:sz w:val="28"/>
                <w:szCs w:val="28"/>
                <w:lang w:eastAsia="zh-CN"/>
              </w:rPr>
              <w:t>2025年1月（含1月）</w:t>
            </w:r>
            <w:r>
              <w:rPr>
                <w:rFonts w:hint="eastAsia" w:ascii="宋体" w:hAnsi="宋体" w:eastAsia="宋体" w:cs="宋体"/>
                <w:sz w:val="28"/>
                <w:szCs w:val="28"/>
              </w:rPr>
              <w:t>以来</w:t>
            </w:r>
            <w:r>
              <w:rPr>
                <w:rFonts w:hint="eastAsia" w:ascii="宋体" w:hAnsi="宋体" w:eastAsia="宋体" w:cs="宋体"/>
                <w:sz w:val="28"/>
                <w:szCs w:val="28"/>
                <w:lang w:eastAsia="zh-CN"/>
              </w:rPr>
              <w:t>任意</w:t>
            </w:r>
            <w:r>
              <w:rPr>
                <w:rFonts w:hint="eastAsia" w:ascii="宋体" w:hAnsi="宋体" w:eastAsia="宋体" w:cs="宋体"/>
                <w:sz w:val="28"/>
                <w:szCs w:val="28"/>
              </w:rPr>
              <w:t>一个月的社会保障资金缴存单据或社保机构开具的社会保险参保缴费情况证明。依法不需要缴纳社会保障资金的供应商应提供相关文件证明</w:t>
            </w:r>
          </w:p>
        </w:tc>
      </w:tr>
      <w:tr w14:paraId="0399FA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6" w:hRule="atLeast"/>
          <w:jc w:val="center"/>
        </w:trPr>
        <w:tc>
          <w:tcPr>
            <w:tcW w:w="844" w:type="dxa"/>
            <w:vAlign w:val="center"/>
          </w:tcPr>
          <w:p w14:paraId="6BA764AC">
            <w:pPr>
              <w:jc w:val="center"/>
              <w:rPr>
                <w:rFonts w:ascii="宋体" w:hAnsi="宋体" w:eastAsia="宋体" w:cs="宋体"/>
                <w:sz w:val="28"/>
                <w:szCs w:val="28"/>
              </w:rPr>
            </w:pPr>
            <w:r>
              <w:rPr>
                <w:rFonts w:hint="eastAsia" w:ascii="宋体" w:hAnsi="宋体" w:eastAsia="宋体" w:cs="宋体"/>
                <w:sz w:val="28"/>
                <w:szCs w:val="28"/>
              </w:rPr>
              <w:t>6</w:t>
            </w:r>
          </w:p>
        </w:tc>
        <w:tc>
          <w:tcPr>
            <w:tcW w:w="2360" w:type="dxa"/>
            <w:vAlign w:val="center"/>
          </w:tcPr>
          <w:p w14:paraId="14E4EDA7">
            <w:pPr>
              <w:jc w:val="center"/>
              <w:rPr>
                <w:rFonts w:ascii="宋体" w:hAnsi="宋体" w:eastAsia="宋体" w:cs="宋体"/>
                <w:sz w:val="28"/>
                <w:szCs w:val="28"/>
              </w:rPr>
            </w:pPr>
            <w:r>
              <w:rPr>
                <w:rFonts w:hint="eastAsia" w:ascii="宋体" w:hAnsi="宋体" w:eastAsia="宋体" w:cs="宋体"/>
                <w:sz w:val="28"/>
                <w:szCs w:val="28"/>
              </w:rPr>
              <w:t>无重大违法记录声明</w:t>
            </w:r>
          </w:p>
        </w:tc>
        <w:tc>
          <w:tcPr>
            <w:tcW w:w="5814" w:type="dxa"/>
            <w:vAlign w:val="center"/>
          </w:tcPr>
          <w:p w14:paraId="1D831973">
            <w:pPr>
              <w:jc w:val="both"/>
              <w:rPr>
                <w:rFonts w:ascii="宋体" w:hAnsi="宋体" w:eastAsia="宋体" w:cs="宋体"/>
                <w:sz w:val="28"/>
                <w:szCs w:val="28"/>
              </w:rPr>
            </w:pPr>
            <w:r>
              <w:rPr>
                <w:rFonts w:ascii="宋体" w:hAnsi="宋体" w:eastAsia="宋体" w:cs="宋体"/>
                <w:sz w:val="28"/>
                <w:szCs w:val="28"/>
              </w:rPr>
              <w:t>参加政府采购活动前3年内在经营活动中没有重大违法记录的书面声明</w:t>
            </w:r>
          </w:p>
        </w:tc>
      </w:tr>
      <w:tr w14:paraId="7D7E65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14:paraId="5A25CCC6">
            <w:pPr>
              <w:jc w:val="center"/>
              <w:rPr>
                <w:rFonts w:ascii="宋体" w:hAnsi="宋体" w:eastAsia="宋体" w:cs="宋体"/>
                <w:sz w:val="28"/>
                <w:szCs w:val="28"/>
              </w:rPr>
            </w:pPr>
            <w:r>
              <w:rPr>
                <w:rFonts w:hint="eastAsia" w:ascii="宋体" w:hAnsi="宋体" w:eastAsia="宋体" w:cs="宋体"/>
                <w:sz w:val="28"/>
                <w:szCs w:val="28"/>
              </w:rPr>
              <w:t>7</w:t>
            </w:r>
          </w:p>
        </w:tc>
        <w:tc>
          <w:tcPr>
            <w:tcW w:w="2360" w:type="dxa"/>
            <w:vAlign w:val="center"/>
          </w:tcPr>
          <w:p w14:paraId="255973C1">
            <w:pPr>
              <w:jc w:val="center"/>
              <w:rPr>
                <w:rFonts w:ascii="宋体" w:hAnsi="宋体" w:eastAsia="宋体" w:cs="宋体"/>
                <w:sz w:val="28"/>
                <w:szCs w:val="28"/>
              </w:rPr>
            </w:pPr>
            <w:r>
              <w:rPr>
                <w:rFonts w:hint="eastAsia" w:ascii="宋体" w:hAnsi="宋体" w:eastAsia="宋体" w:cs="宋体"/>
                <w:sz w:val="28"/>
                <w:szCs w:val="28"/>
              </w:rPr>
              <w:t>法定代表人委托授权书</w:t>
            </w:r>
          </w:p>
        </w:tc>
        <w:tc>
          <w:tcPr>
            <w:tcW w:w="5814" w:type="dxa"/>
            <w:vAlign w:val="center"/>
          </w:tcPr>
          <w:p w14:paraId="55BAAF7A">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单位负责人）授权委托书（附法定代表人（单位负责人）、被授权人身份证复印件及被授权人近6个月内连续三个月在本单位社保缴纳的证明资料）（法定代表人（单位负责人）直接参加的，须提供法定代表人（单位负责人）身份证明书及身份证复印件且与营业执照上信息须一致） </w:t>
            </w:r>
          </w:p>
        </w:tc>
      </w:tr>
      <w:tr w14:paraId="76C3B6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14:paraId="42064F54">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2360" w:type="dxa"/>
            <w:vAlign w:val="center"/>
          </w:tcPr>
          <w:p w14:paraId="51750C58">
            <w:pPr>
              <w:jc w:val="center"/>
              <w:rPr>
                <w:rFonts w:hint="eastAsia" w:ascii="宋体" w:hAnsi="宋体" w:eastAsia="宋体" w:cs="宋体"/>
                <w:sz w:val="28"/>
                <w:szCs w:val="28"/>
              </w:rPr>
            </w:pPr>
            <w:r>
              <w:rPr>
                <w:rFonts w:hint="eastAsia" w:ascii="宋体" w:hAnsi="宋体" w:eastAsia="宋体" w:cs="宋体"/>
                <w:sz w:val="28"/>
                <w:szCs w:val="28"/>
                <w:highlight w:val="none"/>
                <w:lang w:eastAsia="zh-CN"/>
              </w:rPr>
              <w:t>医疗器械经营许可证</w:t>
            </w:r>
          </w:p>
        </w:tc>
        <w:tc>
          <w:tcPr>
            <w:tcW w:w="5814" w:type="dxa"/>
            <w:vAlign w:val="center"/>
          </w:tcPr>
          <w:p w14:paraId="07B2D14E">
            <w:pPr>
              <w:jc w:val="both"/>
              <w:rPr>
                <w:rFonts w:hint="eastAsia" w:ascii="宋体" w:hAnsi="宋体" w:eastAsia="宋体" w:cs="宋体"/>
                <w:sz w:val="28"/>
                <w:szCs w:val="28"/>
                <w:lang w:eastAsia="zh-CN"/>
              </w:rPr>
            </w:pPr>
            <w:r>
              <w:rPr>
                <w:rFonts w:hint="eastAsia" w:ascii="宋体" w:hAnsi="宋体" w:eastAsia="宋体" w:cs="宋体"/>
                <w:sz w:val="28"/>
                <w:szCs w:val="28"/>
                <w:highlight w:val="none"/>
                <w:lang w:eastAsia="zh-CN"/>
              </w:rPr>
              <w:t>若供应商为经销商，须提供医疗器械经营许可证（所投产品须在其经营范围内）和所投产品的医疗器械产品注册证及其附件及所投产品的医疗器械生产许可证；若供应商为生产厂家，须提供所投产品的医疗器械产品注册证及其附件及所投产品的医疗器械生产许可证</w:t>
            </w:r>
          </w:p>
        </w:tc>
      </w:tr>
      <w:tr w14:paraId="7E4BA1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5" w:hRule="atLeast"/>
          <w:jc w:val="center"/>
        </w:trPr>
        <w:tc>
          <w:tcPr>
            <w:tcW w:w="844" w:type="dxa"/>
            <w:vAlign w:val="center"/>
          </w:tcPr>
          <w:p w14:paraId="760582D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2360" w:type="dxa"/>
            <w:vAlign w:val="center"/>
          </w:tcPr>
          <w:p w14:paraId="40CFAD94">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不接受由西安市红会医院职工投资举办的企业</w:t>
            </w:r>
          </w:p>
        </w:tc>
        <w:tc>
          <w:tcPr>
            <w:tcW w:w="5814" w:type="dxa"/>
            <w:vAlign w:val="center"/>
          </w:tcPr>
          <w:p w14:paraId="1A316332">
            <w:pPr>
              <w:jc w:val="both"/>
              <w:rPr>
                <w:rFonts w:hint="eastAsia" w:ascii="宋体" w:hAnsi="宋体" w:eastAsia="宋体" w:cs="宋体"/>
                <w:sz w:val="28"/>
                <w:szCs w:val="28"/>
              </w:rPr>
            </w:pPr>
            <w:r>
              <w:rPr>
                <w:rFonts w:hint="eastAsia" w:ascii="宋体" w:hAnsi="宋体" w:eastAsia="宋体" w:cs="宋体"/>
                <w:sz w:val="28"/>
                <w:szCs w:val="28"/>
              </w:rPr>
              <w:t>本项目不接受由西安市红会医院职工及亲属投资举办的企业参加投标</w:t>
            </w:r>
          </w:p>
        </w:tc>
      </w:tr>
      <w:tr w14:paraId="0AFB63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2" w:hRule="atLeast"/>
          <w:jc w:val="center"/>
        </w:trPr>
        <w:tc>
          <w:tcPr>
            <w:tcW w:w="844" w:type="dxa"/>
            <w:vAlign w:val="center"/>
          </w:tcPr>
          <w:p w14:paraId="502C43CF">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2360" w:type="dxa"/>
            <w:vAlign w:val="center"/>
          </w:tcPr>
          <w:p w14:paraId="765EF0D5">
            <w:pPr>
              <w:jc w:val="center"/>
              <w:rPr>
                <w:rFonts w:ascii="宋体" w:hAnsi="宋体" w:eastAsia="宋体" w:cs="宋体"/>
                <w:sz w:val="28"/>
                <w:szCs w:val="28"/>
              </w:rPr>
            </w:pPr>
            <w:r>
              <w:rPr>
                <w:rFonts w:hint="eastAsia" w:ascii="宋体" w:hAnsi="宋体" w:eastAsia="宋体" w:cs="宋体"/>
                <w:sz w:val="28"/>
                <w:szCs w:val="28"/>
              </w:rPr>
              <w:t>联合体</w:t>
            </w:r>
          </w:p>
        </w:tc>
        <w:tc>
          <w:tcPr>
            <w:tcW w:w="5814" w:type="dxa"/>
            <w:vAlign w:val="center"/>
          </w:tcPr>
          <w:p w14:paraId="62D8FB8C">
            <w:pPr>
              <w:jc w:val="both"/>
              <w:rPr>
                <w:rFonts w:ascii="宋体" w:hAnsi="宋体" w:eastAsia="宋体" w:cs="宋体"/>
                <w:sz w:val="28"/>
                <w:szCs w:val="28"/>
              </w:rPr>
            </w:pPr>
            <w:r>
              <w:rPr>
                <w:rFonts w:hint="eastAsia" w:ascii="宋体" w:hAnsi="宋体" w:eastAsia="宋体" w:cs="宋体"/>
                <w:sz w:val="28"/>
                <w:szCs w:val="28"/>
              </w:rPr>
              <w:t>本项目不接受联合体投标</w:t>
            </w:r>
          </w:p>
        </w:tc>
      </w:tr>
    </w:tbl>
    <w:p w14:paraId="5E927BEA">
      <w:pPr>
        <w:pStyle w:val="6"/>
        <w:rPr>
          <w:rFonts w:ascii="宋体" w:hAnsi="宋体" w:eastAsia="宋体" w:cs="宋体"/>
          <w:sz w:val="28"/>
          <w:szCs w:val="28"/>
        </w:rPr>
      </w:pPr>
      <w:r>
        <w:rPr>
          <w:rFonts w:hint="eastAsia" w:ascii="宋体" w:hAnsi="宋体" w:eastAsia="宋体" w:cs="宋体"/>
          <w:sz w:val="28"/>
          <w:szCs w:val="28"/>
        </w:rPr>
        <w:t>七、评审方法和程序</w:t>
      </w:r>
      <w:bookmarkEnd w:id="55"/>
    </w:p>
    <w:p w14:paraId="5618F1F0">
      <w:pPr>
        <w:pStyle w:val="103"/>
        <w:ind w:firstLine="579"/>
        <w:rPr>
          <w:b/>
          <w:bCs/>
          <w:sz w:val="28"/>
          <w:szCs w:val="28"/>
        </w:rPr>
      </w:pPr>
      <w:bookmarkStart w:id="56" w:name="_Toc14369"/>
      <w:r>
        <w:rPr>
          <w:rFonts w:hint="eastAsia"/>
          <w:b/>
          <w:bCs/>
          <w:sz w:val="28"/>
          <w:szCs w:val="28"/>
        </w:rPr>
        <w:t>（一）评标方法</w:t>
      </w:r>
      <w:bookmarkEnd w:id="56"/>
    </w:p>
    <w:p w14:paraId="7D389F6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本项目采用综合评分法，即投标文件满足招标文件全部实质性要求，且按照评审因素的量化指标评审得分最高的供应商为中标候选人。</w:t>
      </w:r>
    </w:p>
    <w:p w14:paraId="400F0251">
      <w:pPr>
        <w:pStyle w:val="103"/>
        <w:ind w:firstLine="579"/>
        <w:rPr>
          <w:b/>
          <w:bCs/>
          <w:sz w:val="28"/>
          <w:szCs w:val="28"/>
        </w:rPr>
      </w:pPr>
      <w:bookmarkStart w:id="57" w:name="_Toc15322"/>
      <w:r>
        <w:rPr>
          <w:rFonts w:hint="eastAsia"/>
          <w:b/>
          <w:bCs/>
          <w:sz w:val="28"/>
          <w:szCs w:val="28"/>
        </w:rPr>
        <w:t>（二）评标程序</w:t>
      </w:r>
      <w:bookmarkEnd w:id="57"/>
    </w:p>
    <w:p w14:paraId="46A0B903">
      <w:pPr>
        <w:pStyle w:val="103"/>
        <w:ind w:firstLine="577"/>
        <w:rPr>
          <w:sz w:val="28"/>
          <w:szCs w:val="28"/>
        </w:rPr>
      </w:pPr>
      <w:bookmarkStart w:id="58" w:name="_Toc19236"/>
      <w:r>
        <w:rPr>
          <w:rFonts w:hint="eastAsia"/>
          <w:sz w:val="28"/>
          <w:szCs w:val="28"/>
        </w:rPr>
        <w:t>1．组建评标委员会</w:t>
      </w:r>
      <w:bookmarkEnd w:id="58"/>
    </w:p>
    <w:p w14:paraId="0083C30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38C4763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由采购代理机构组织评标委员会推选评标组长，采购人代表不得担任组长。</w:t>
      </w:r>
    </w:p>
    <w:p w14:paraId="2E63C0DD">
      <w:pPr>
        <w:pStyle w:val="103"/>
        <w:ind w:firstLine="577"/>
        <w:rPr>
          <w:sz w:val="28"/>
          <w:szCs w:val="28"/>
        </w:rPr>
      </w:pPr>
      <w:bookmarkStart w:id="59" w:name="_Toc1683"/>
      <w:r>
        <w:rPr>
          <w:rFonts w:hint="eastAsia"/>
          <w:sz w:val="28"/>
          <w:szCs w:val="28"/>
        </w:rPr>
        <w:t>2．投标文件的符合性审查</w:t>
      </w:r>
      <w:bookmarkEnd w:id="59"/>
    </w:p>
    <w:p w14:paraId="269651C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供应商资格性审查通过后，评标委员会对符合资格的投标人的投标文件进行符合性审查，以确定其是否满足招标文件的实质性要求。</w:t>
      </w:r>
    </w:p>
    <w:p w14:paraId="34423AC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对于投标文件中含义不明确、同类问题表述不一致或者有明显文字和计算错误的内容，评标委员会应当以书面形式要求投标人作出必要的澄清、说明或者补正。</w:t>
      </w:r>
    </w:p>
    <w:p w14:paraId="1E126D8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14:paraId="71D4C411">
      <w:pPr>
        <w:spacing w:line="560" w:lineRule="exact"/>
        <w:jc w:val="both"/>
        <w:rPr>
          <w:rFonts w:ascii="宋体" w:hAnsi="宋体" w:eastAsia="宋体" w:cs="宋体"/>
          <w:sz w:val="28"/>
          <w:szCs w:val="28"/>
        </w:rPr>
      </w:pPr>
      <w:r>
        <w:rPr>
          <w:rFonts w:hint="eastAsia" w:ascii="宋体" w:hAnsi="宋体" w:eastAsia="宋体" w:cs="宋体"/>
          <w:sz w:val="28"/>
          <w:szCs w:val="28"/>
        </w:rPr>
        <w:t>〖符合性审查表〗</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14:paraId="3F8204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14:paraId="27E0960C">
            <w:pPr>
              <w:spacing w:line="560" w:lineRule="exact"/>
              <w:jc w:val="center"/>
              <w:rPr>
                <w:rFonts w:ascii="宋体" w:hAnsi="宋体" w:eastAsia="宋体" w:cs="宋体"/>
                <w:b/>
                <w:bCs/>
                <w:sz w:val="28"/>
                <w:szCs w:val="28"/>
              </w:rPr>
            </w:pPr>
            <w:bookmarkStart w:id="60" w:name="_Toc11857"/>
            <w:r>
              <w:rPr>
                <w:rFonts w:hint="eastAsia" w:ascii="宋体" w:hAnsi="宋体" w:eastAsia="宋体" w:cs="宋体"/>
                <w:b/>
                <w:bCs/>
                <w:sz w:val="28"/>
                <w:szCs w:val="28"/>
              </w:rPr>
              <w:t>序号</w:t>
            </w:r>
          </w:p>
        </w:tc>
        <w:tc>
          <w:tcPr>
            <w:tcW w:w="2392" w:type="dxa"/>
            <w:tcBorders>
              <w:top w:val="single" w:color="auto" w:sz="12" w:space="0"/>
              <w:bottom w:val="single" w:color="auto" w:sz="2" w:space="0"/>
            </w:tcBorders>
            <w:shd w:val="clear" w:color="auto" w:fill="F1F1F1" w:themeFill="background1" w:themeFillShade="F2"/>
            <w:vAlign w:val="center"/>
          </w:tcPr>
          <w:p w14:paraId="2679FA78">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14:paraId="3E0F62B7">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通过条件</w:t>
            </w:r>
          </w:p>
        </w:tc>
      </w:tr>
      <w:tr w14:paraId="52A517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14:paraId="55DF74C2">
            <w:pPr>
              <w:spacing w:line="5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rPr>
              <w:t>1</w:t>
            </w:r>
          </w:p>
        </w:tc>
        <w:tc>
          <w:tcPr>
            <w:tcW w:w="2392" w:type="dxa"/>
            <w:tcBorders>
              <w:top w:val="single" w:color="auto" w:sz="2" w:space="0"/>
            </w:tcBorders>
            <w:vAlign w:val="center"/>
          </w:tcPr>
          <w:p w14:paraId="1E07C261">
            <w:pPr>
              <w:spacing w:line="5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投标</w:t>
            </w:r>
            <w:r>
              <w:rPr>
                <w:rFonts w:hint="eastAsia" w:ascii="宋体" w:hAnsi="宋体" w:eastAsia="宋体" w:cs="宋体"/>
                <w:sz w:val="28"/>
                <w:szCs w:val="28"/>
              </w:rPr>
              <w:t>文件的签署、盖章</w:t>
            </w:r>
          </w:p>
        </w:tc>
        <w:tc>
          <w:tcPr>
            <w:tcW w:w="5498" w:type="dxa"/>
            <w:tcBorders>
              <w:top w:val="single" w:color="auto" w:sz="2" w:space="0"/>
            </w:tcBorders>
            <w:vAlign w:val="center"/>
          </w:tcPr>
          <w:p w14:paraId="40CFFD4C">
            <w:pPr>
              <w:jc w:val="both"/>
              <w:rPr>
                <w:rFonts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文件的签署、盖章满足招标文件要求</w:t>
            </w:r>
          </w:p>
        </w:tc>
      </w:tr>
      <w:tr w14:paraId="6C3C33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14:paraId="5BFEBC10">
            <w:pPr>
              <w:spacing w:line="5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rPr>
              <w:t>2</w:t>
            </w:r>
          </w:p>
        </w:tc>
        <w:tc>
          <w:tcPr>
            <w:tcW w:w="2392" w:type="dxa"/>
            <w:tcBorders>
              <w:top w:val="single" w:color="auto" w:sz="2" w:space="0"/>
            </w:tcBorders>
            <w:vAlign w:val="center"/>
          </w:tcPr>
          <w:p w14:paraId="4D5B3AFD">
            <w:pPr>
              <w:spacing w:line="5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rPr>
              <w:t>投标报价是否超过预算</w:t>
            </w:r>
            <w:r>
              <w:rPr>
                <w:rFonts w:hint="eastAsia" w:ascii="宋体" w:hAnsi="宋体" w:eastAsia="宋体" w:cs="宋体"/>
                <w:sz w:val="28"/>
                <w:szCs w:val="28"/>
                <w:lang w:eastAsia="zh-CN"/>
              </w:rPr>
              <w:t>（包含单价预算）</w:t>
            </w:r>
            <w:r>
              <w:rPr>
                <w:rFonts w:hint="eastAsia" w:ascii="宋体" w:hAnsi="宋体" w:eastAsia="宋体" w:cs="宋体"/>
                <w:sz w:val="28"/>
                <w:szCs w:val="28"/>
              </w:rPr>
              <w:t>或最高限价</w:t>
            </w:r>
            <w:r>
              <w:rPr>
                <w:rFonts w:hint="eastAsia" w:ascii="宋体" w:hAnsi="宋体" w:eastAsia="宋体" w:cs="宋体"/>
                <w:sz w:val="28"/>
                <w:szCs w:val="28"/>
                <w:lang w:eastAsia="zh-CN"/>
              </w:rPr>
              <w:t>（包含</w:t>
            </w:r>
            <w:r>
              <w:rPr>
                <w:rFonts w:hint="eastAsia" w:ascii="宋体" w:hAnsi="宋体" w:eastAsia="宋体" w:cs="宋体"/>
                <w:sz w:val="28"/>
                <w:szCs w:val="28"/>
                <w:lang w:val="en-US" w:eastAsia="zh-CN"/>
              </w:rPr>
              <w:t>单价</w:t>
            </w:r>
            <w:r>
              <w:rPr>
                <w:rFonts w:hint="eastAsia" w:ascii="宋体" w:hAnsi="宋体" w:eastAsia="宋体" w:cs="宋体"/>
                <w:sz w:val="28"/>
                <w:szCs w:val="28"/>
                <w:lang w:eastAsia="zh-CN"/>
              </w:rPr>
              <w:t>最高限价）</w:t>
            </w:r>
          </w:p>
        </w:tc>
        <w:tc>
          <w:tcPr>
            <w:tcW w:w="5498" w:type="dxa"/>
            <w:tcBorders>
              <w:top w:val="single" w:color="auto" w:sz="2" w:space="0"/>
            </w:tcBorders>
            <w:vAlign w:val="center"/>
          </w:tcPr>
          <w:p w14:paraId="638293D9">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投标报价未超过预算或最高限价</w:t>
            </w:r>
          </w:p>
        </w:tc>
      </w:tr>
      <w:tr w14:paraId="2763C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14:paraId="31BE9EF2">
            <w:pPr>
              <w:spacing w:line="560" w:lineRule="exact"/>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rPr>
              <w:t>3</w:t>
            </w:r>
          </w:p>
        </w:tc>
        <w:tc>
          <w:tcPr>
            <w:tcW w:w="2392" w:type="dxa"/>
            <w:vAlign w:val="center"/>
          </w:tcPr>
          <w:p w14:paraId="7E9C070A">
            <w:pPr>
              <w:spacing w:line="560" w:lineRule="exact"/>
              <w:jc w:val="center"/>
              <w:rPr>
                <w:rFonts w:ascii="宋体" w:hAnsi="宋体" w:eastAsia="宋体" w:cs="宋体"/>
                <w:sz w:val="28"/>
                <w:szCs w:val="28"/>
              </w:rPr>
            </w:pPr>
            <w:r>
              <w:rPr>
                <w:rFonts w:hint="eastAsia" w:ascii="宋体" w:hAnsi="宋体" w:eastAsia="宋体" w:cs="宋体"/>
                <w:sz w:val="28"/>
                <w:szCs w:val="28"/>
                <w:lang w:val="en-US" w:eastAsia="zh-CN"/>
              </w:rPr>
              <w:t>交货期</w:t>
            </w:r>
            <w:r>
              <w:rPr>
                <w:rFonts w:hint="eastAsia" w:ascii="宋体" w:hAnsi="宋体" w:eastAsia="宋体" w:cs="宋体"/>
                <w:sz w:val="28"/>
                <w:szCs w:val="28"/>
              </w:rPr>
              <w:t>是否满足招标文件要求</w:t>
            </w:r>
          </w:p>
        </w:tc>
        <w:tc>
          <w:tcPr>
            <w:tcW w:w="5498" w:type="dxa"/>
            <w:vAlign w:val="center"/>
          </w:tcPr>
          <w:p w14:paraId="08021992">
            <w:pPr>
              <w:jc w:val="both"/>
              <w:rPr>
                <w:rFonts w:ascii="宋体" w:hAnsi="宋体" w:eastAsia="宋体" w:cs="宋体"/>
                <w:sz w:val="28"/>
                <w:szCs w:val="28"/>
              </w:rPr>
            </w:pPr>
            <w:r>
              <w:rPr>
                <w:rFonts w:hint="eastAsia" w:ascii="宋体" w:hAnsi="宋体" w:eastAsia="宋体" w:cs="宋体"/>
                <w:sz w:val="28"/>
                <w:szCs w:val="28"/>
                <w:lang w:val="en-US" w:eastAsia="zh-CN"/>
              </w:rPr>
              <w:t>交货期</w:t>
            </w:r>
            <w:r>
              <w:rPr>
                <w:rFonts w:hint="eastAsia" w:ascii="宋体" w:hAnsi="宋体" w:eastAsia="宋体" w:cs="宋体"/>
                <w:sz w:val="28"/>
                <w:szCs w:val="28"/>
              </w:rPr>
              <w:t>满足招标文件要求</w:t>
            </w:r>
          </w:p>
        </w:tc>
      </w:tr>
      <w:tr w14:paraId="699971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14:paraId="4B535854">
            <w:pPr>
              <w:spacing w:line="560" w:lineRule="exact"/>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rPr>
              <w:t>4</w:t>
            </w:r>
          </w:p>
        </w:tc>
        <w:tc>
          <w:tcPr>
            <w:tcW w:w="2392" w:type="dxa"/>
            <w:vAlign w:val="center"/>
          </w:tcPr>
          <w:p w14:paraId="6453C0AD">
            <w:pPr>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质保期</w:t>
            </w:r>
            <w:r>
              <w:rPr>
                <w:rFonts w:hint="eastAsia" w:ascii="宋体" w:hAnsi="宋体" w:eastAsia="宋体" w:cs="宋体"/>
                <w:sz w:val="28"/>
                <w:szCs w:val="28"/>
              </w:rPr>
              <w:t>是否满足招标文件要求</w:t>
            </w:r>
          </w:p>
        </w:tc>
        <w:tc>
          <w:tcPr>
            <w:tcW w:w="5498" w:type="dxa"/>
            <w:vAlign w:val="center"/>
          </w:tcPr>
          <w:p w14:paraId="6AF09830">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质保期</w:t>
            </w:r>
            <w:r>
              <w:rPr>
                <w:rFonts w:hint="eastAsia" w:ascii="宋体" w:hAnsi="宋体" w:eastAsia="宋体" w:cs="宋体"/>
                <w:sz w:val="28"/>
                <w:szCs w:val="28"/>
              </w:rPr>
              <w:t>满足招标文件要求</w:t>
            </w:r>
          </w:p>
        </w:tc>
      </w:tr>
      <w:tr w14:paraId="0889AA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14:paraId="6604264B">
            <w:pPr>
              <w:spacing w:line="560" w:lineRule="exact"/>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rPr>
              <w:t>5</w:t>
            </w:r>
          </w:p>
        </w:tc>
        <w:tc>
          <w:tcPr>
            <w:tcW w:w="2392" w:type="dxa"/>
            <w:vAlign w:val="center"/>
          </w:tcPr>
          <w:p w14:paraId="0172DE1A">
            <w:pPr>
              <w:jc w:val="both"/>
              <w:rPr>
                <w:rFonts w:ascii="宋体" w:hAnsi="宋体" w:eastAsia="宋体" w:cs="宋体"/>
                <w:sz w:val="28"/>
                <w:szCs w:val="28"/>
              </w:rPr>
            </w:pPr>
            <w:r>
              <w:rPr>
                <w:rFonts w:hint="eastAsia" w:ascii="宋体" w:hAnsi="宋体" w:eastAsia="宋体" w:cs="宋体"/>
                <w:sz w:val="28"/>
                <w:szCs w:val="28"/>
              </w:rPr>
              <w:t>投标文件</w:t>
            </w:r>
            <w:r>
              <w:rPr>
                <w:rFonts w:hint="eastAsia" w:ascii="宋体" w:hAnsi="宋体" w:eastAsia="宋体" w:cs="宋体"/>
                <w:sz w:val="28"/>
                <w:szCs w:val="28"/>
                <w:lang w:val="en-US" w:eastAsia="zh-CN"/>
              </w:rPr>
              <w:t>的标的</w:t>
            </w:r>
            <w:r>
              <w:rPr>
                <w:rFonts w:hint="eastAsia" w:ascii="宋体" w:hAnsi="宋体" w:eastAsia="宋体" w:cs="宋体"/>
                <w:sz w:val="28"/>
                <w:szCs w:val="28"/>
              </w:rPr>
              <w:t>数量</w:t>
            </w:r>
            <w:r>
              <w:rPr>
                <w:rFonts w:hint="eastAsia" w:ascii="宋体" w:hAnsi="宋体" w:eastAsia="宋体" w:cs="宋体"/>
                <w:sz w:val="28"/>
                <w:szCs w:val="28"/>
                <w:lang w:val="en-US" w:eastAsia="zh-CN"/>
              </w:rPr>
              <w:t>是否满足招标文件要求</w:t>
            </w:r>
          </w:p>
        </w:tc>
        <w:tc>
          <w:tcPr>
            <w:tcW w:w="5498" w:type="dxa"/>
            <w:vAlign w:val="center"/>
          </w:tcPr>
          <w:p w14:paraId="32291845">
            <w:pPr>
              <w:jc w:val="both"/>
              <w:rPr>
                <w:rFonts w:ascii="宋体" w:hAnsi="宋体" w:eastAsia="宋体" w:cs="宋体"/>
                <w:sz w:val="28"/>
                <w:szCs w:val="28"/>
              </w:rPr>
            </w:pPr>
            <w:r>
              <w:rPr>
                <w:rFonts w:hint="eastAsia" w:ascii="宋体" w:hAnsi="宋体" w:eastAsia="宋体" w:cs="宋体"/>
                <w:sz w:val="28"/>
                <w:szCs w:val="28"/>
              </w:rPr>
              <w:t>投标文件</w:t>
            </w:r>
            <w:r>
              <w:rPr>
                <w:rFonts w:hint="eastAsia" w:ascii="宋体" w:hAnsi="宋体" w:eastAsia="宋体" w:cs="宋体"/>
                <w:sz w:val="28"/>
                <w:szCs w:val="28"/>
                <w:lang w:val="en-US" w:eastAsia="zh-CN"/>
              </w:rPr>
              <w:t>的标的</w:t>
            </w:r>
            <w:r>
              <w:rPr>
                <w:rFonts w:hint="eastAsia" w:ascii="宋体" w:hAnsi="宋体" w:eastAsia="宋体" w:cs="宋体"/>
                <w:sz w:val="28"/>
                <w:szCs w:val="28"/>
              </w:rPr>
              <w:t>数量</w:t>
            </w:r>
            <w:r>
              <w:rPr>
                <w:rFonts w:hint="eastAsia" w:ascii="宋体" w:hAnsi="宋体" w:eastAsia="宋体" w:cs="宋体"/>
                <w:sz w:val="28"/>
                <w:szCs w:val="28"/>
                <w:lang w:val="en-US" w:eastAsia="zh-CN"/>
              </w:rPr>
              <w:t>满足招标文件要求</w:t>
            </w:r>
          </w:p>
        </w:tc>
      </w:tr>
      <w:tr w14:paraId="6328A5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14:paraId="34755E2D">
            <w:pPr>
              <w:spacing w:line="560" w:lineRule="exact"/>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rPr>
              <w:t>6</w:t>
            </w:r>
          </w:p>
        </w:tc>
        <w:tc>
          <w:tcPr>
            <w:tcW w:w="2392" w:type="dxa"/>
            <w:vAlign w:val="center"/>
          </w:tcPr>
          <w:p w14:paraId="5963FD91">
            <w:pPr>
              <w:spacing w:line="560" w:lineRule="exact"/>
              <w:jc w:val="center"/>
              <w:rPr>
                <w:rFonts w:ascii="宋体" w:hAnsi="宋体" w:eastAsia="宋体" w:cs="宋体"/>
                <w:sz w:val="28"/>
                <w:szCs w:val="28"/>
              </w:rPr>
            </w:pPr>
            <w:r>
              <w:rPr>
                <w:rFonts w:hint="eastAsia" w:ascii="宋体" w:hAnsi="宋体" w:eastAsia="宋体" w:cs="宋体"/>
                <w:sz w:val="28"/>
                <w:szCs w:val="28"/>
              </w:rPr>
              <w:t>投标文件有效期</w:t>
            </w:r>
          </w:p>
        </w:tc>
        <w:tc>
          <w:tcPr>
            <w:tcW w:w="5498" w:type="dxa"/>
            <w:vAlign w:val="center"/>
          </w:tcPr>
          <w:p w14:paraId="2A0C5719">
            <w:pPr>
              <w:jc w:val="both"/>
              <w:rPr>
                <w:rFonts w:ascii="宋体" w:hAnsi="宋体" w:eastAsia="宋体" w:cs="宋体"/>
                <w:sz w:val="28"/>
                <w:szCs w:val="28"/>
              </w:rPr>
            </w:pPr>
            <w:r>
              <w:rPr>
                <w:rFonts w:hint="eastAsia" w:ascii="宋体" w:hAnsi="宋体" w:eastAsia="宋体" w:cs="宋体"/>
                <w:sz w:val="28"/>
                <w:szCs w:val="28"/>
              </w:rPr>
              <w:t>符合招标文件的要求</w:t>
            </w:r>
          </w:p>
        </w:tc>
      </w:tr>
      <w:tr w14:paraId="1EFA90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14:paraId="35F864C6">
            <w:pPr>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392" w:type="dxa"/>
            <w:vAlign w:val="center"/>
          </w:tcPr>
          <w:p w14:paraId="0EC3C2E0">
            <w:pPr>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投标文件的商务条款是否满足招标文件要求</w:t>
            </w:r>
          </w:p>
        </w:tc>
        <w:tc>
          <w:tcPr>
            <w:tcW w:w="5498" w:type="dxa"/>
            <w:vAlign w:val="center"/>
          </w:tcPr>
          <w:p w14:paraId="1153BEE5">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投标文件的商务条款满足招标文件要求</w:t>
            </w:r>
          </w:p>
        </w:tc>
      </w:tr>
    </w:tbl>
    <w:p w14:paraId="42C931AE">
      <w:pPr>
        <w:pStyle w:val="103"/>
        <w:ind w:firstLine="577"/>
        <w:rPr>
          <w:sz w:val="28"/>
          <w:szCs w:val="28"/>
        </w:rPr>
      </w:pPr>
      <w:r>
        <w:rPr>
          <w:rFonts w:hint="eastAsia"/>
          <w:sz w:val="28"/>
          <w:szCs w:val="28"/>
        </w:rPr>
        <w:t>3．综合比较与评价</w:t>
      </w:r>
      <w:bookmarkEnd w:id="60"/>
    </w:p>
    <w:p w14:paraId="3D828B9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评标委员会按《评审要素及分值一览表》中规定的评标方法和标准，对通过符合性审查的投标文件进行商务和技术评估，综合比较与评价。</w:t>
      </w:r>
    </w:p>
    <w:p w14:paraId="1DDE2C5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出现下列情形的，供应商投标无效：</w:t>
      </w:r>
    </w:p>
    <w:p w14:paraId="1505EB1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（1）投标文件报价出现本章第五小节“投标报价”所列需要修正情形，但供应商对修正后的报价不予确认的；</w:t>
      </w:r>
    </w:p>
    <w:p w14:paraId="140D467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6B54B988">
      <w:pPr>
        <w:rPr>
          <w:rFonts w:ascii="宋体" w:hAnsi="宋体" w:eastAsia="宋体" w:cs="宋体"/>
          <w:sz w:val="28"/>
          <w:szCs w:val="28"/>
        </w:rPr>
      </w:pPr>
      <w:r>
        <w:rPr>
          <w:rFonts w:hint="eastAsia" w:ascii="宋体" w:hAnsi="宋体" w:eastAsia="宋体" w:cs="宋体"/>
          <w:sz w:val="28"/>
          <w:szCs w:val="28"/>
        </w:rPr>
        <w:br w:type="page"/>
      </w:r>
    </w:p>
    <w:p w14:paraId="15B90F4B">
      <w:pPr>
        <w:spacing w:line="560" w:lineRule="exact"/>
        <w:jc w:val="both"/>
        <w:rPr>
          <w:rFonts w:ascii="宋体" w:hAnsi="宋体" w:eastAsia="宋体" w:cs="宋体"/>
          <w:sz w:val="28"/>
          <w:szCs w:val="28"/>
        </w:rPr>
      </w:pPr>
      <w:r>
        <w:rPr>
          <w:rFonts w:hint="eastAsia" w:ascii="宋体" w:hAnsi="宋体" w:eastAsia="宋体" w:cs="宋体"/>
          <w:sz w:val="28"/>
          <w:szCs w:val="28"/>
        </w:rPr>
        <w:t>〖评审要素及分值一览表〗</w:t>
      </w:r>
    </w:p>
    <w:p w14:paraId="4A3FF0B1">
      <w:pPr>
        <w:pStyle w:val="7"/>
        <w:numPr>
          <w:ilvl w:val="3"/>
          <w:numId w:val="0"/>
        </w:numPr>
        <w:rPr>
          <w:rFonts w:hint="default"/>
          <w:lang w:val="en-US" w:eastAsia="zh-CN"/>
        </w:rPr>
      </w:pPr>
      <w:r>
        <w:rPr>
          <w:rFonts w:hint="eastAsia" w:eastAsia="宋体"/>
          <w:highlight w:val="none"/>
        </w:rPr>
        <w:t>评</w:t>
      </w:r>
      <w:r>
        <w:rPr>
          <w:rFonts w:hint="eastAsia" w:eastAsia="宋体"/>
          <w:highlight w:val="none"/>
          <w:lang w:eastAsia="zh-CN"/>
        </w:rPr>
        <w:t>审</w:t>
      </w:r>
      <w:r>
        <w:rPr>
          <w:rFonts w:hint="eastAsia" w:eastAsia="宋体"/>
          <w:highlight w:val="none"/>
        </w:rPr>
        <w:t>标准：</w:t>
      </w:r>
    </w:p>
    <w:tbl>
      <w:tblPr>
        <w:tblStyle w:val="36"/>
        <w:tblW w:w="9058"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438"/>
        <w:gridCol w:w="809"/>
        <w:gridCol w:w="6270"/>
      </w:tblGrid>
      <w:tr w14:paraId="3686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541" w:type="dxa"/>
            <w:noWrap w:val="0"/>
            <w:vAlign w:val="center"/>
          </w:tcPr>
          <w:p w14:paraId="05A5AFAE">
            <w:pPr>
              <w:spacing w:line="400" w:lineRule="exact"/>
              <w:rPr>
                <w:rFonts w:hint="eastAsia" w:ascii="宋体" w:hAnsi="宋体" w:eastAsia="宋体" w:cs="宋体"/>
                <w:b/>
                <w:bCs/>
                <w:sz w:val="24"/>
                <w:szCs w:val="24"/>
              </w:rPr>
            </w:pPr>
            <w:bookmarkStart w:id="61" w:name="_Toc10025"/>
            <w:r>
              <w:rPr>
                <w:rFonts w:hint="eastAsia" w:ascii="宋体" w:hAnsi="宋体" w:eastAsia="宋体" w:cs="宋体"/>
                <w:b/>
                <w:bCs/>
                <w:sz w:val="24"/>
                <w:szCs w:val="24"/>
              </w:rPr>
              <w:t>序号</w:t>
            </w:r>
          </w:p>
        </w:tc>
        <w:tc>
          <w:tcPr>
            <w:tcW w:w="1438" w:type="dxa"/>
            <w:noWrap w:val="0"/>
            <w:vAlign w:val="center"/>
          </w:tcPr>
          <w:p w14:paraId="2125AD04">
            <w:pPr>
              <w:spacing w:line="400" w:lineRule="exact"/>
              <w:ind w:firstLine="28"/>
              <w:rPr>
                <w:rFonts w:hint="eastAsia" w:ascii="宋体" w:hAnsi="宋体" w:eastAsia="宋体" w:cs="宋体"/>
                <w:b/>
                <w:bCs/>
                <w:sz w:val="24"/>
                <w:szCs w:val="24"/>
              </w:rPr>
            </w:pPr>
            <w:r>
              <w:rPr>
                <w:rFonts w:hint="eastAsia" w:ascii="宋体" w:hAnsi="宋体" w:eastAsia="宋体" w:cs="宋体"/>
                <w:b/>
                <w:bCs/>
                <w:sz w:val="24"/>
                <w:szCs w:val="24"/>
              </w:rPr>
              <w:t>评分因素及权重</w:t>
            </w:r>
          </w:p>
        </w:tc>
        <w:tc>
          <w:tcPr>
            <w:tcW w:w="809" w:type="dxa"/>
            <w:noWrap w:val="0"/>
            <w:vAlign w:val="center"/>
          </w:tcPr>
          <w:p w14:paraId="04BD82E5">
            <w:pPr>
              <w:spacing w:line="400" w:lineRule="exact"/>
              <w:ind w:firstLine="28"/>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6270" w:type="dxa"/>
            <w:noWrap w:val="0"/>
            <w:vAlign w:val="center"/>
          </w:tcPr>
          <w:p w14:paraId="6FA5B1A1">
            <w:pPr>
              <w:spacing w:line="400" w:lineRule="exact"/>
              <w:ind w:firstLine="28"/>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6572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3" w:hRule="atLeast"/>
        </w:trPr>
        <w:tc>
          <w:tcPr>
            <w:tcW w:w="541" w:type="dxa"/>
            <w:noWrap w:val="0"/>
            <w:vAlign w:val="center"/>
          </w:tcPr>
          <w:p w14:paraId="483ADBF4">
            <w:pPr>
              <w:spacing w:line="400" w:lineRule="exact"/>
              <w:ind w:firstLine="28"/>
              <w:jc w:val="center"/>
              <w:rPr>
                <w:rFonts w:hint="eastAsia" w:ascii="宋体" w:hAnsi="宋体" w:eastAsia="宋体" w:cs="宋体"/>
                <w:sz w:val="24"/>
                <w:szCs w:val="24"/>
              </w:rPr>
            </w:pPr>
            <w:r>
              <w:rPr>
                <w:rFonts w:hint="eastAsia" w:ascii="宋体" w:hAnsi="宋体" w:eastAsia="宋体" w:cs="宋体"/>
                <w:sz w:val="24"/>
                <w:szCs w:val="24"/>
              </w:rPr>
              <w:t>1</w:t>
            </w:r>
          </w:p>
        </w:tc>
        <w:tc>
          <w:tcPr>
            <w:tcW w:w="1438" w:type="dxa"/>
            <w:noWrap w:val="0"/>
            <w:vAlign w:val="center"/>
          </w:tcPr>
          <w:p w14:paraId="043B40FC">
            <w:pPr>
              <w:spacing w:line="360" w:lineRule="auto"/>
              <w:ind w:firstLine="28"/>
              <w:jc w:val="center"/>
              <w:rPr>
                <w:rFonts w:hint="eastAsia" w:ascii="宋体" w:hAnsi="宋体" w:eastAsia="宋体" w:cs="宋体"/>
                <w:sz w:val="24"/>
                <w:szCs w:val="24"/>
              </w:rPr>
            </w:pPr>
            <w:r>
              <w:rPr>
                <w:rFonts w:hint="eastAsia" w:ascii="宋体" w:hAnsi="宋体" w:eastAsia="宋体" w:cs="宋体"/>
                <w:sz w:val="24"/>
                <w:szCs w:val="24"/>
              </w:rPr>
              <w:t>报价30%</w:t>
            </w:r>
          </w:p>
        </w:tc>
        <w:tc>
          <w:tcPr>
            <w:tcW w:w="809" w:type="dxa"/>
            <w:noWrap w:val="0"/>
            <w:vAlign w:val="center"/>
          </w:tcPr>
          <w:p w14:paraId="0C8BAB40">
            <w:pPr>
              <w:spacing w:line="400" w:lineRule="exact"/>
              <w:ind w:firstLine="28"/>
              <w:jc w:val="center"/>
              <w:rPr>
                <w:rFonts w:hint="eastAsia" w:ascii="宋体" w:hAnsi="宋体" w:eastAsia="宋体" w:cs="宋体"/>
                <w:sz w:val="24"/>
                <w:szCs w:val="24"/>
              </w:rPr>
            </w:pPr>
            <w:r>
              <w:rPr>
                <w:rFonts w:hint="eastAsia" w:ascii="宋体" w:hAnsi="宋体" w:eastAsia="宋体" w:cs="宋体"/>
                <w:sz w:val="24"/>
                <w:szCs w:val="24"/>
              </w:rPr>
              <w:t>30</w:t>
            </w:r>
          </w:p>
        </w:tc>
        <w:tc>
          <w:tcPr>
            <w:tcW w:w="6270" w:type="dxa"/>
            <w:noWrap w:val="0"/>
            <w:vAlign w:val="center"/>
          </w:tcPr>
          <w:p w14:paraId="1DE0FF25">
            <w:pPr>
              <w:pStyle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经初审合格的投标文件，其投标报价为有效投标价。</w:t>
            </w:r>
          </w:p>
          <w:p w14:paraId="2C18B303">
            <w:pPr>
              <w:pStyle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评标基准价：即满足招标文件要求且投标价格最低的投标报价为评标基准价。</w:t>
            </w:r>
          </w:p>
          <w:p w14:paraId="1C881637">
            <w:pPr>
              <w:pStyle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其他</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的价格分统一按照下列公式计算。投标报价得分=(评标基准价／投标报价)×30</w:t>
            </w:r>
          </w:p>
          <w:p w14:paraId="00536F40">
            <w:pPr>
              <w:pStyle w:val="2"/>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注：评标委员会认为投标人的报价明显低于其他通过符合性审查投标人报价的，根据中华人民共和国财政部令第87号《政府采购货物和服务招标投标管理办法》第六十条实行。</w:t>
            </w:r>
          </w:p>
        </w:tc>
      </w:tr>
      <w:tr w14:paraId="55BC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1" w:type="dxa"/>
            <w:noWrap w:val="0"/>
            <w:vAlign w:val="center"/>
          </w:tcPr>
          <w:p w14:paraId="0FDE757E">
            <w:pPr>
              <w:spacing w:line="400" w:lineRule="exact"/>
              <w:ind w:firstLine="28"/>
              <w:jc w:val="center"/>
              <w:rPr>
                <w:rFonts w:hint="eastAsia" w:ascii="宋体" w:hAnsi="宋体" w:eastAsia="宋体" w:cs="宋体"/>
                <w:sz w:val="24"/>
                <w:szCs w:val="24"/>
              </w:rPr>
            </w:pPr>
            <w:r>
              <w:rPr>
                <w:rFonts w:hint="eastAsia" w:ascii="宋体" w:hAnsi="宋体" w:eastAsia="宋体" w:cs="宋体"/>
                <w:sz w:val="24"/>
                <w:szCs w:val="24"/>
              </w:rPr>
              <w:t>2</w:t>
            </w:r>
          </w:p>
        </w:tc>
        <w:tc>
          <w:tcPr>
            <w:tcW w:w="1438" w:type="dxa"/>
            <w:noWrap w:val="0"/>
            <w:vAlign w:val="center"/>
          </w:tcPr>
          <w:p w14:paraId="5218CA51">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技术指标</w:t>
            </w:r>
            <w:r>
              <w:rPr>
                <w:rFonts w:hint="eastAsia" w:ascii="宋体" w:hAnsi="宋体" w:eastAsia="宋体" w:cs="宋体"/>
                <w:sz w:val="24"/>
                <w:szCs w:val="24"/>
                <w:lang w:val="en-US" w:eastAsia="zh-CN"/>
              </w:rPr>
              <w:t>30</w:t>
            </w:r>
            <w:r>
              <w:rPr>
                <w:rFonts w:hint="eastAsia" w:ascii="宋体" w:hAnsi="宋体" w:eastAsia="宋体" w:cs="宋体"/>
                <w:sz w:val="24"/>
                <w:szCs w:val="24"/>
              </w:rPr>
              <w:t>%</w:t>
            </w:r>
          </w:p>
        </w:tc>
        <w:tc>
          <w:tcPr>
            <w:tcW w:w="809" w:type="dxa"/>
            <w:noWrap w:val="0"/>
            <w:vAlign w:val="center"/>
          </w:tcPr>
          <w:p w14:paraId="08684B46">
            <w:pPr>
              <w:spacing w:line="400" w:lineRule="exact"/>
              <w:ind w:firstLine="2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6270" w:type="dxa"/>
            <w:noWrap w:val="0"/>
            <w:vAlign w:val="center"/>
          </w:tcPr>
          <w:p w14:paraId="3574C9A2">
            <w:pPr>
              <w:pStyle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根据供应商提供所投产品的技术偏离表及相应的证明材料，经评审专家审定得分。 基本分（30分）：完全符合、响应招标文件要求，没有负偏离计30分，▲参数负偏离一项扣1分，其他参数每负偏离一项扣0.5分，扣完为止。 备注：▲参数须按照招标文件要求提供相应的证明材料（证明材料不限于产品彩页、检测报告、功能截图、盖章的说明书等，并标注页码），未提供或提供的证明材料低于采购文件规定的相应技术参数与性能指标时视为负偏离）</w:t>
            </w:r>
          </w:p>
        </w:tc>
      </w:tr>
      <w:tr w14:paraId="69C4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8" w:hRule="atLeast"/>
        </w:trPr>
        <w:tc>
          <w:tcPr>
            <w:tcW w:w="541" w:type="dxa"/>
            <w:tcBorders>
              <w:top w:val="single" w:color="auto" w:sz="4" w:space="0"/>
              <w:left w:val="single" w:color="auto" w:sz="4" w:space="0"/>
              <w:right w:val="single" w:color="auto" w:sz="4" w:space="0"/>
            </w:tcBorders>
            <w:noWrap w:val="0"/>
            <w:vAlign w:val="center"/>
          </w:tcPr>
          <w:p w14:paraId="4461EABB">
            <w:pPr>
              <w:spacing w:line="400" w:lineRule="exact"/>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38" w:type="dxa"/>
            <w:tcBorders>
              <w:top w:val="single" w:color="auto" w:sz="4" w:space="0"/>
              <w:left w:val="single" w:color="auto" w:sz="4" w:space="0"/>
              <w:right w:val="single" w:color="auto" w:sz="4" w:space="0"/>
            </w:tcBorders>
            <w:noWrap w:val="0"/>
            <w:vAlign w:val="center"/>
          </w:tcPr>
          <w:p w14:paraId="2E449F06">
            <w:pPr>
              <w:spacing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设备选型方案9%</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4A1F34A2">
            <w:pPr>
              <w:spacing w:line="400" w:lineRule="exact"/>
              <w:ind w:firstLine="28"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9</w:t>
            </w:r>
          </w:p>
        </w:tc>
        <w:tc>
          <w:tcPr>
            <w:tcW w:w="6270" w:type="dxa"/>
            <w:tcBorders>
              <w:top w:val="single" w:color="auto" w:sz="4" w:space="0"/>
              <w:left w:val="single" w:color="auto" w:sz="4" w:space="0"/>
              <w:bottom w:val="single" w:color="auto" w:sz="4" w:space="0"/>
              <w:right w:val="single" w:color="auto" w:sz="4" w:space="0"/>
            </w:tcBorders>
            <w:noWrap w:val="0"/>
            <w:vAlign w:val="center"/>
          </w:tcPr>
          <w:p w14:paraId="1117DD33">
            <w:pPr>
              <w:spacing w:line="400" w:lineRule="exact"/>
              <w:ind w:firstLine="28"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根据供应商提供的设备选型方案进行评审，该方案包含：①所投产品型号、功能、技术规格等详细信息描述；②根据所投产品品牌与配置清单，设备配置先进、选型科学合理，从配置完整性、性能稳定性、兼容性、行业使用广泛性等方面描述（供应商须提供证明材料，包括但不限于所投设备产品临床使用优势、市场销售情况等）；③确保设备供应渠道正常、检验手续合法有效、无产权纠纷（供应商须提供证明材料，包括但不限于授权函、销售协议、代理协议等）。 提供的上述3项内容完整可行得9分；每有一项未提供扣3分，扣完为止；每有一处有缺陷扣1.5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085A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1" w:type="dxa"/>
            <w:tcBorders>
              <w:top w:val="single" w:color="auto" w:sz="4" w:space="0"/>
              <w:left w:val="single" w:color="auto" w:sz="4" w:space="0"/>
              <w:right w:val="single" w:color="auto" w:sz="4" w:space="0"/>
            </w:tcBorders>
            <w:noWrap w:val="0"/>
            <w:vAlign w:val="center"/>
          </w:tcPr>
          <w:p w14:paraId="1FA98271">
            <w:pPr>
              <w:spacing w:line="400" w:lineRule="exact"/>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438" w:type="dxa"/>
            <w:tcBorders>
              <w:top w:val="single" w:color="auto" w:sz="4" w:space="0"/>
              <w:left w:val="single" w:color="auto" w:sz="4" w:space="0"/>
              <w:right w:val="single" w:color="auto" w:sz="4" w:space="0"/>
            </w:tcBorders>
            <w:noWrap w:val="0"/>
            <w:vAlign w:val="center"/>
          </w:tcPr>
          <w:p w14:paraId="1DAC0A91">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质量保证8%</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611D1F0D">
            <w:pPr>
              <w:spacing w:line="400" w:lineRule="exact"/>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270" w:type="dxa"/>
            <w:tcBorders>
              <w:top w:val="single" w:color="auto" w:sz="4" w:space="0"/>
              <w:left w:val="single" w:color="auto" w:sz="4" w:space="0"/>
              <w:bottom w:val="single" w:color="auto" w:sz="4" w:space="0"/>
              <w:right w:val="single" w:color="auto" w:sz="4" w:space="0"/>
            </w:tcBorders>
            <w:noWrap w:val="0"/>
            <w:vAlign w:val="center"/>
          </w:tcPr>
          <w:p w14:paraId="023113F3">
            <w:pPr>
              <w:pStyle w:val="2"/>
              <w:rPr>
                <w:rFonts w:hint="eastAsia" w:ascii="宋体" w:hAnsi="宋体" w:eastAsia="宋体" w:cs="宋体"/>
                <w:sz w:val="24"/>
                <w:szCs w:val="24"/>
              </w:rPr>
            </w:pPr>
            <w:r>
              <w:rPr>
                <w:rFonts w:hint="eastAsia" w:ascii="宋体" w:hAnsi="宋体" w:eastAsia="宋体" w:cs="宋体"/>
                <w:sz w:val="24"/>
                <w:szCs w:val="24"/>
              </w:rPr>
              <w:t>提供质量保证方案。内容包含①整体配置具有合理性、一致性、兼容性②产品品牌、型号、产地明确，备品配件供应有保障③产品性能、使用寿命及效果④质量保证措施。完整提供上述4项内容的得</w:t>
            </w:r>
            <w:r>
              <w:rPr>
                <w:rFonts w:hint="eastAsia" w:ascii="宋体" w:hAnsi="宋体" w:eastAsia="宋体" w:cs="宋体"/>
                <w:sz w:val="24"/>
                <w:szCs w:val="24"/>
                <w:lang w:val="en-US" w:eastAsia="zh-CN"/>
              </w:rPr>
              <w:t>8</w:t>
            </w:r>
            <w:r>
              <w:rPr>
                <w:rFonts w:hint="eastAsia" w:ascii="宋体" w:hAnsi="宋体" w:eastAsia="宋体" w:cs="宋体"/>
                <w:sz w:val="24"/>
                <w:szCs w:val="24"/>
              </w:rPr>
              <w:t>分；每有一项未提供扣</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每有一处有缺陷扣1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7FB4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1" w:type="dxa"/>
            <w:tcBorders>
              <w:top w:val="single" w:color="auto" w:sz="4" w:space="0"/>
              <w:left w:val="single" w:color="auto" w:sz="4" w:space="0"/>
              <w:right w:val="single" w:color="auto" w:sz="4" w:space="0"/>
            </w:tcBorders>
            <w:noWrap w:val="0"/>
            <w:vAlign w:val="center"/>
          </w:tcPr>
          <w:p w14:paraId="42101731">
            <w:pPr>
              <w:spacing w:line="400" w:lineRule="exact"/>
              <w:ind w:firstLine="2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438" w:type="dxa"/>
            <w:tcBorders>
              <w:top w:val="single" w:color="auto" w:sz="4" w:space="0"/>
              <w:left w:val="single" w:color="auto" w:sz="4" w:space="0"/>
              <w:right w:val="single" w:color="auto" w:sz="4" w:space="0"/>
            </w:tcBorders>
            <w:noWrap w:val="0"/>
            <w:vAlign w:val="center"/>
          </w:tcPr>
          <w:p w14:paraId="1F1BD7F9">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实施方案12%</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0296E8ED">
            <w:pPr>
              <w:spacing w:line="400" w:lineRule="exact"/>
              <w:ind w:firstLine="2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6270" w:type="dxa"/>
            <w:tcBorders>
              <w:top w:val="single" w:color="auto" w:sz="4" w:space="0"/>
              <w:left w:val="single" w:color="auto" w:sz="4" w:space="0"/>
              <w:bottom w:val="single" w:color="auto" w:sz="4" w:space="0"/>
              <w:right w:val="single" w:color="auto" w:sz="4" w:space="0"/>
            </w:tcBorders>
            <w:noWrap w:val="0"/>
            <w:vAlign w:val="center"/>
          </w:tcPr>
          <w:p w14:paraId="3B31760F">
            <w:pPr>
              <w:pStyle w:val="2"/>
              <w:rPr>
                <w:rFonts w:hint="eastAsia" w:ascii="宋体" w:hAnsi="宋体" w:eastAsia="宋体" w:cs="宋体"/>
                <w:sz w:val="24"/>
                <w:szCs w:val="24"/>
              </w:rPr>
            </w:pPr>
            <w:r>
              <w:rPr>
                <w:rFonts w:hint="eastAsia" w:ascii="宋体" w:hAnsi="宋体" w:eastAsia="宋体" w:cs="宋体"/>
                <w:sz w:val="24"/>
                <w:szCs w:val="24"/>
              </w:rPr>
              <w:t>针对本项目有具体实施方案，①总体实施方案；②计划进度安排；③项目团队配备；④供货方案；⑤安装调试方案；⑥项目培训、验收方案。完整提供上述6项内容的得12分；每有一项未提供扣2分，扣完为止；每有一处有缺陷扣1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3B62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8" w:hRule="atLeast"/>
        </w:trPr>
        <w:tc>
          <w:tcPr>
            <w:tcW w:w="541" w:type="dxa"/>
            <w:tcBorders>
              <w:top w:val="single" w:color="auto" w:sz="4" w:space="0"/>
              <w:left w:val="single" w:color="auto" w:sz="4" w:space="0"/>
              <w:right w:val="single" w:color="auto" w:sz="4" w:space="0"/>
            </w:tcBorders>
            <w:noWrap w:val="0"/>
            <w:vAlign w:val="center"/>
          </w:tcPr>
          <w:p w14:paraId="0E5EECA9">
            <w:pPr>
              <w:spacing w:line="400" w:lineRule="exact"/>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438" w:type="dxa"/>
            <w:tcBorders>
              <w:top w:val="single" w:color="auto" w:sz="4" w:space="0"/>
              <w:left w:val="single" w:color="auto" w:sz="4" w:space="0"/>
              <w:right w:val="single" w:color="auto" w:sz="4" w:space="0"/>
            </w:tcBorders>
            <w:noWrap w:val="0"/>
            <w:vAlign w:val="center"/>
          </w:tcPr>
          <w:p w14:paraId="27E4FF40">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售后服务</w:t>
            </w:r>
            <w:r>
              <w:rPr>
                <w:rFonts w:hint="eastAsia" w:ascii="宋体" w:hAnsi="宋体" w:eastAsia="宋体" w:cs="宋体"/>
                <w:sz w:val="24"/>
                <w:szCs w:val="24"/>
                <w:lang w:val="en-US" w:eastAsia="zh-CN"/>
              </w:rPr>
              <w:t>6</w:t>
            </w:r>
            <w:r>
              <w:rPr>
                <w:rFonts w:hint="eastAsia" w:ascii="宋体" w:hAnsi="宋体" w:eastAsia="宋体" w:cs="宋体"/>
                <w:sz w:val="24"/>
                <w:szCs w:val="24"/>
              </w:rPr>
              <w:t>%</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3617A8AD">
            <w:pPr>
              <w:spacing w:line="400" w:lineRule="exact"/>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270" w:type="dxa"/>
            <w:tcBorders>
              <w:top w:val="single" w:color="auto" w:sz="4" w:space="0"/>
              <w:left w:val="single" w:color="auto" w:sz="4" w:space="0"/>
              <w:bottom w:val="single" w:color="auto" w:sz="4" w:space="0"/>
              <w:right w:val="single" w:color="auto" w:sz="4" w:space="0"/>
            </w:tcBorders>
            <w:noWrap w:val="0"/>
            <w:vAlign w:val="center"/>
          </w:tcPr>
          <w:p w14:paraId="5A9B635E">
            <w:pPr>
              <w:spacing w:line="400" w:lineRule="exact"/>
              <w:ind w:firstLine="28"/>
              <w:rPr>
                <w:rFonts w:hint="eastAsia" w:ascii="宋体" w:hAnsi="宋体" w:eastAsia="宋体" w:cs="宋体"/>
                <w:sz w:val="24"/>
                <w:szCs w:val="24"/>
              </w:rPr>
            </w:pPr>
            <w:r>
              <w:rPr>
                <w:rFonts w:hint="eastAsia" w:ascii="宋体" w:hAnsi="宋体" w:eastAsia="宋体" w:cs="宋体"/>
                <w:sz w:val="24"/>
                <w:szCs w:val="24"/>
              </w:rPr>
              <w:t>针对本项目有具体的售后服务方案,该方案包含：①质量保证期限及质量保证的范围承诺；②售后服务保障措施；③售后人员配置安排计划；④故障处理响应时间。完整提供上述4项内容的得6分；每有一项未提供扣1.5分，扣完为止；每有一处有缺陷扣1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27F7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trPr>
        <w:tc>
          <w:tcPr>
            <w:tcW w:w="541" w:type="dxa"/>
            <w:tcBorders>
              <w:top w:val="single" w:color="auto" w:sz="4" w:space="0"/>
              <w:left w:val="single" w:color="auto" w:sz="4" w:space="0"/>
              <w:right w:val="single" w:color="auto" w:sz="4" w:space="0"/>
            </w:tcBorders>
            <w:noWrap w:val="0"/>
            <w:vAlign w:val="center"/>
          </w:tcPr>
          <w:p w14:paraId="30CD91B9">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438" w:type="dxa"/>
            <w:tcBorders>
              <w:top w:val="single" w:color="auto" w:sz="4" w:space="0"/>
              <w:left w:val="single" w:color="auto" w:sz="4" w:space="0"/>
              <w:right w:val="single" w:color="auto" w:sz="4" w:space="0"/>
            </w:tcBorders>
            <w:noWrap w:val="0"/>
            <w:vAlign w:val="center"/>
          </w:tcPr>
          <w:p w14:paraId="4785A6F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07D3DBFE">
            <w:pPr>
              <w:ind w:firstLine="28"/>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6270" w:type="dxa"/>
            <w:tcBorders>
              <w:top w:val="single" w:color="auto" w:sz="4" w:space="0"/>
              <w:left w:val="single" w:color="auto" w:sz="4" w:space="0"/>
              <w:bottom w:val="single" w:color="auto" w:sz="4" w:space="0"/>
              <w:right w:val="single" w:color="auto" w:sz="4" w:space="0"/>
            </w:tcBorders>
            <w:noWrap w:val="0"/>
            <w:vAlign w:val="center"/>
          </w:tcPr>
          <w:p w14:paraId="001317C8">
            <w:pPr>
              <w:ind w:firstLine="28"/>
              <w:rPr>
                <w:rFonts w:hint="eastAsia" w:ascii="宋体" w:hAnsi="宋体" w:eastAsia="宋体" w:cs="宋体"/>
                <w:sz w:val="24"/>
                <w:szCs w:val="24"/>
                <w:highlight w:val="none"/>
              </w:rPr>
            </w:pPr>
            <w:r>
              <w:rPr>
                <w:rFonts w:hint="eastAsia" w:ascii="宋体" w:hAnsi="宋体" w:eastAsia="宋体" w:cs="宋体"/>
                <w:sz w:val="24"/>
                <w:szCs w:val="24"/>
                <w:highlight w:val="none"/>
              </w:rPr>
              <w:t>提供20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年1月1日至今所投</w:t>
            </w:r>
            <w:r>
              <w:rPr>
                <w:rFonts w:hint="eastAsia" w:ascii="宋体" w:hAnsi="宋体" w:eastAsia="宋体" w:cs="宋体"/>
                <w:sz w:val="24"/>
                <w:szCs w:val="24"/>
                <w:highlight w:val="none"/>
                <w:lang w:val="en-US" w:eastAsia="zh-CN"/>
              </w:rPr>
              <w:t>核心产品项目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（以合同签订日期为准，</w:t>
            </w:r>
            <w:r>
              <w:rPr>
                <w:rFonts w:hint="eastAsia" w:ascii="宋体" w:hAnsi="宋体" w:eastAsia="宋体" w:cs="宋体"/>
                <w:sz w:val="24"/>
                <w:szCs w:val="24"/>
                <w:highlight w:val="none"/>
                <w:lang w:eastAsia="zh-CN"/>
              </w:rPr>
              <w:t>提供合同复印件，</w:t>
            </w:r>
            <w:r>
              <w:rPr>
                <w:rFonts w:hint="eastAsia" w:ascii="宋体" w:hAnsi="宋体" w:eastAsia="宋体" w:cs="宋体"/>
                <w:sz w:val="24"/>
                <w:szCs w:val="24"/>
                <w:highlight w:val="none"/>
              </w:rPr>
              <w:t>含合同关键页（即合同首页、合同标的物、合同金额页及双方签字盖章页））进行评定，</w:t>
            </w:r>
            <w:r>
              <w:rPr>
                <w:rFonts w:hint="eastAsia" w:ascii="宋体" w:hAnsi="宋体" w:eastAsia="宋体" w:cs="宋体"/>
                <w:sz w:val="24"/>
                <w:szCs w:val="24"/>
                <w:highlight w:val="none"/>
                <w:lang w:eastAsia="zh-CN"/>
              </w:rPr>
              <w:t>每份计</w:t>
            </w:r>
            <w:r>
              <w:rPr>
                <w:rFonts w:hint="eastAsia" w:ascii="宋体" w:hAnsi="宋体" w:eastAsia="宋体" w:cs="宋体"/>
                <w:sz w:val="24"/>
                <w:szCs w:val="24"/>
                <w:highlight w:val="none"/>
                <w:lang w:val="en-US" w:eastAsia="zh-CN"/>
              </w:rPr>
              <w:t>1分，最高计5分</w:t>
            </w:r>
            <w:r>
              <w:rPr>
                <w:rFonts w:hint="eastAsia" w:ascii="宋体" w:hAnsi="宋体" w:eastAsia="宋体" w:cs="宋体"/>
                <w:sz w:val="24"/>
                <w:szCs w:val="24"/>
                <w:highlight w:val="none"/>
              </w:rPr>
              <w:t xml:space="preserve">。 </w:t>
            </w:r>
          </w:p>
        </w:tc>
      </w:tr>
    </w:tbl>
    <w:p w14:paraId="3A595BD4">
      <w:pPr>
        <w:rPr>
          <w:rFonts w:ascii="宋体" w:hAnsi="宋体" w:eastAsia="宋体" w:cs="宋体"/>
          <w:b/>
          <w:bCs/>
        </w:rPr>
      </w:pPr>
      <w:r>
        <w:rPr>
          <w:rFonts w:hint="eastAsia" w:ascii="宋体" w:hAnsi="宋体" w:eastAsia="宋体" w:cs="宋体"/>
          <w:b/>
          <w:bCs/>
        </w:rPr>
        <w:t xml:space="preserve">评审标准备注： </w:t>
      </w:r>
    </w:p>
    <w:p w14:paraId="230817AC">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32DEDB0F">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175C0887">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（3）节能环保产品以节能产品、环境标志产品认证证书为准；</w:t>
      </w:r>
    </w:p>
    <w:p w14:paraId="3E603E6C">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（4）技术参数正偏离须在技术响应表中注明正偏离的理由和佐证材料的页码；</w:t>
      </w:r>
    </w:p>
    <w:p w14:paraId="05DC1E1B">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（5）评审指标出现漏项的最低得分为零分；</w:t>
      </w:r>
    </w:p>
    <w:p w14:paraId="00A84499">
      <w:pPr>
        <w:pStyle w:val="103"/>
        <w:ind w:firstLine="577"/>
        <w:rPr>
          <w:sz w:val="28"/>
          <w:szCs w:val="28"/>
        </w:rPr>
      </w:pPr>
      <w:r>
        <w:rPr>
          <w:rFonts w:hint="eastAsia"/>
          <w:sz w:val="28"/>
          <w:szCs w:val="28"/>
        </w:rPr>
        <w:t>4．推荐中标候选人</w:t>
      </w:r>
      <w:bookmarkEnd w:id="61"/>
    </w:p>
    <w:p w14:paraId="51123CE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03F86EBF">
      <w:pPr>
        <w:pStyle w:val="103"/>
        <w:ind w:firstLine="577"/>
        <w:rPr>
          <w:sz w:val="28"/>
          <w:szCs w:val="28"/>
        </w:rPr>
      </w:pPr>
      <w:bookmarkStart w:id="62" w:name="_Toc12762"/>
      <w:r>
        <w:rPr>
          <w:rFonts w:hint="eastAsia"/>
          <w:sz w:val="28"/>
          <w:szCs w:val="28"/>
        </w:rPr>
        <w:t>5．编写评审报告</w:t>
      </w:r>
      <w:bookmarkEnd w:id="62"/>
    </w:p>
    <w:p w14:paraId="1A7EAD7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评审报告是评标委员会根据全体评标成员签字的原始评标记录和评标结果编写的报告，其主要内容包括：</w:t>
      </w:r>
    </w:p>
    <w:p w14:paraId="2FE70D2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（1）招标公告刊登的媒体名称、开标日期和地点；</w:t>
      </w:r>
    </w:p>
    <w:p w14:paraId="5468603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（2）投标供应商名单和评标委员会成员名单；</w:t>
      </w:r>
    </w:p>
    <w:p w14:paraId="0657997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（3）评标方法；</w:t>
      </w:r>
    </w:p>
    <w:p w14:paraId="33C27FD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（4）开标记录和评标情况及说明，包括投标无效供应商名单及原因；</w:t>
      </w:r>
    </w:p>
    <w:p w14:paraId="4B05711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（5）评标结果，确定的中标候选人名单或者经采购人委托直接确定的中标供应商；</w:t>
      </w:r>
    </w:p>
    <w:p w14:paraId="4B313ED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（6）其他需要说明的情况，包括评标过程中投标供应商根据评标委员会要求进行的澄清、说明或者补正，评标委员会成员的更换等。</w:t>
      </w:r>
    </w:p>
    <w:p w14:paraId="7942F61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713E1D01">
      <w:pPr>
        <w:pStyle w:val="103"/>
        <w:ind w:firstLine="579"/>
        <w:rPr>
          <w:b/>
          <w:bCs/>
          <w:sz w:val="28"/>
          <w:szCs w:val="28"/>
        </w:rPr>
      </w:pPr>
      <w:bookmarkStart w:id="63" w:name="_Toc8654"/>
      <w:r>
        <w:rPr>
          <w:rFonts w:hint="eastAsia"/>
          <w:b/>
          <w:bCs/>
          <w:sz w:val="28"/>
          <w:szCs w:val="28"/>
        </w:rPr>
        <w:t>（三）评标争议处理规则</w:t>
      </w:r>
      <w:bookmarkEnd w:id="63"/>
    </w:p>
    <w:p w14:paraId="24216EB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482F86F7">
      <w:pPr>
        <w:pStyle w:val="103"/>
        <w:ind w:firstLine="579"/>
        <w:rPr>
          <w:b/>
          <w:bCs/>
          <w:sz w:val="28"/>
          <w:szCs w:val="28"/>
        </w:rPr>
      </w:pPr>
      <w:bookmarkStart w:id="64" w:name="_Toc4810"/>
      <w:r>
        <w:rPr>
          <w:rFonts w:hint="eastAsia"/>
          <w:b/>
          <w:bCs/>
          <w:sz w:val="28"/>
          <w:szCs w:val="28"/>
        </w:rPr>
        <w:t>（四）评审现场人员的保密责任</w:t>
      </w:r>
      <w:bookmarkEnd w:id="64"/>
    </w:p>
    <w:p w14:paraId="0A2DAAB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00C23A55">
      <w:pPr>
        <w:pStyle w:val="103"/>
        <w:ind w:firstLine="579"/>
        <w:rPr>
          <w:b/>
          <w:bCs/>
          <w:sz w:val="28"/>
          <w:szCs w:val="28"/>
        </w:rPr>
      </w:pPr>
      <w:bookmarkStart w:id="65" w:name="_Toc27257"/>
      <w:r>
        <w:rPr>
          <w:rFonts w:hint="eastAsia"/>
          <w:b/>
          <w:bCs/>
          <w:sz w:val="28"/>
          <w:szCs w:val="28"/>
        </w:rPr>
        <w:t>（五）视同供应商串通投标的情形，其投标无效：</w:t>
      </w:r>
      <w:bookmarkEnd w:id="65"/>
    </w:p>
    <w:p w14:paraId="0101826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1．不同供应商的投标文件由同一单位或者个人编制；</w:t>
      </w:r>
    </w:p>
    <w:p w14:paraId="6991FE5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2．不同供应商委托同一单位或者个人办理投标事宜；</w:t>
      </w:r>
    </w:p>
    <w:p w14:paraId="7B7B0F6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3．不同供应商的投标文件载明的项目管理成员或者联系人员为同一人；</w:t>
      </w:r>
    </w:p>
    <w:p w14:paraId="4B3F74F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4．不同供应商的投标文件异常一致或者投标报价呈规律性差异。</w:t>
      </w:r>
    </w:p>
    <w:p w14:paraId="417EBEA8">
      <w:pPr>
        <w:pStyle w:val="6"/>
        <w:rPr>
          <w:rFonts w:ascii="宋体" w:hAnsi="宋体" w:eastAsia="宋体" w:cs="宋体"/>
          <w:sz w:val="28"/>
          <w:szCs w:val="28"/>
        </w:rPr>
      </w:pPr>
      <w:bookmarkStart w:id="66" w:name="_Toc20093"/>
      <w:r>
        <w:rPr>
          <w:rFonts w:hint="eastAsia" w:ascii="宋体" w:hAnsi="宋体" w:eastAsia="宋体" w:cs="宋体"/>
          <w:sz w:val="28"/>
          <w:szCs w:val="28"/>
        </w:rPr>
        <w:t>八、中标</w:t>
      </w:r>
      <w:bookmarkEnd w:id="66"/>
    </w:p>
    <w:p w14:paraId="31F4DF5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1．代理机构在评标结束后1个工作日内将评标报告送达采购单位，采购单位在收到评标报告后4个工作日内，按照评标报告中推荐的中标候选人顺序确认第一中标候选人为中标单位，同时书面复函代理机构。</w:t>
      </w:r>
    </w:p>
    <w:p w14:paraId="0F5A58F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2．采购代理机构将在中标供应商确定之日起1个工作日内，在【</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陕西省政府采购网</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http://www.ccgp-shaanxi.gov.cn/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）上公布中标结果。中标公告期限为1个工作日。</w:t>
      </w:r>
    </w:p>
    <w:p w14:paraId="37CD34B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4A93E34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4．采购代理机构按照相关规定将评审报告送监管机构备案。</w:t>
      </w:r>
    </w:p>
    <w:p w14:paraId="4F9A155D">
      <w:pPr>
        <w:pStyle w:val="6"/>
        <w:rPr>
          <w:rFonts w:ascii="宋体" w:hAnsi="宋体" w:eastAsia="宋体" w:cs="宋体"/>
          <w:sz w:val="28"/>
          <w:szCs w:val="28"/>
        </w:rPr>
      </w:pPr>
      <w:bookmarkStart w:id="67" w:name="_Toc18710"/>
      <w:r>
        <w:rPr>
          <w:rFonts w:hint="eastAsia" w:ascii="宋体" w:hAnsi="宋体" w:eastAsia="宋体" w:cs="宋体"/>
          <w:sz w:val="28"/>
          <w:szCs w:val="28"/>
        </w:rPr>
        <w:t>九、合同签订、履行及验收</w:t>
      </w:r>
      <w:bookmarkEnd w:id="67"/>
    </w:p>
    <w:p w14:paraId="7F7BB6C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招标文件、投标文件、澄清、补充合同等为政府采购合同的组成部分，具有同等法律效力。</w:t>
      </w:r>
    </w:p>
    <w:p w14:paraId="11F0112F">
      <w:pPr>
        <w:pStyle w:val="103"/>
        <w:ind w:firstLine="579"/>
        <w:rPr>
          <w:b/>
          <w:bCs/>
          <w:sz w:val="28"/>
          <w:szCs w:val="28"/>
        </w:rPr>
      </w:pPr>
      <w:bookmarkStart w:id="68" w:name="_Toc7975"/>
      <w:r>
        <w:rPr>
          <w:rFonts w:hint="eastAsia"/>
          <w:b/>
          <w:bCs/>
          <w:sz w:val="28"/>
          <w:szCs w:val="28"/>
        </w:rPr>
        <w:t>（一）签订政府采购合同</w:t>
      </w:r>
      <w:bookmarkEnd w:id="68"/>
    </w:p>
    <w:p w14:paraId="20662E7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1．自中标通知书发出之日起30日内，采购人与中标供应商应按招标文件和中标供应商投标文件的约定，签订书面合同。</w:t>
      </w:r>
    </w:p>
    <w:p w14:paraId="75FDA7D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2．中标供应商拒绝与采购人签订合同的，采购人可以按照《政府采购法实施条例》第四十九条规定，确定下一候选人为中标供应商，也可以重新开展政府采购活动。</w:t>
      </w:r>
    </w:p>
    <w:p w14:paraId="0DB6371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3049F75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4．质疑或者投诉事项可能影响中标、成交结果的，采购人应当暂停签订合同，已经签订合同的，应当中止履行合同。</w:t>
      </w:r>
    </w:p>
    <w:p w14:paraId="73DB92B7">
      <w:pPr>
        <w:pStyle w:val="103"/>
        <w:ind w:firstLine="579"/>
        <w:rPr>
          <w:b/>
          <w:bCs/>
          <w:sz w:val="28"/>
          <w:szCs w:val="28"/>
        </w:rPr>
      </w:pPr>
      <w:bookmarkStart w:id="69" w:name="_Toc19981"/>
      <w:r>
        <w:rPr>
          <w:rFonts w:hint="eastAsia"/>
          <w:b/>
          <w:bCs/>
          <w:sz w:val="28"/>
          <w:szCs w:val="28"/>
        </w:rPr>
        <w:t>（二）合同公告及备案</w:t>
      </w:r>
      <w:bookmarkEnd w:id="69"/>
    </w:p>
    <w:p w14:paraId="1EDA6B6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1．采购人应当自政府采购合同签订之日起2个工作日内，在陕西省政府采购网对合同进行公示，但政府采购合同中涉及国家秘密、商业秘密的内容除外。</w:t>
      </w:r>
    </w:p>
    <w:p w14:paraId="18028CD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2．采购人应自合同签订之日起7个工作日内将政府采购合同报送监管机构备案。</w:t>
      </w:r>
    </w:p>
    <w:p w14:paraId="4D45EA35">
      <w:pPr>
        <w:pStyle w:val="103"/>
        <w:ind w:firstLine="579"/>
        <w:rPr>
          <w:b/>
          <w:bCs/>
          <w:sz w:val="28"/>
          <w:szCs w:val="28"/>
        </w:rPr>
      </w:pPr>
      <w:bookmarkStart w:id="70" w:name="_Toc20858"/>
      <w:r>
        <w:rPr>
          <w:rFonts w:hint="eastAsia"/>
          <w:b/>
          <w:bCs/>
          <w:sz w:val="28"/>
          <w:szCs w:val="28"/>
        </w:rPr>
        <w:t>（三）履行合同</w:t>
      </w:r>
      <w:bookmarkEnd w:id="70"/>
    </w:p>
    <w:p w14:paraId="4928EFB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1．合同一经签订，双方应严格履行合同规定的义务。</w:t>
      </w:r>
    </w:p>
    <w:p w14:paraId="31EE929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2．在合同履行过程中，如发生合同纠纷，合同双方应按照《中华人民共和国民法典》及合同条款的有关规定进行处理。</w:t>
      </w:r>
    </w:p>
    <w:p w14:paraId="7491D94D">
      <w:pPr>
        <w:pStyle w:val="103"/>
        <w:ind w:firstLine="579"/>
        <w:rPr>
          <w:b/>
          <w:bCs/>
          <w:sz w:val="28"/>
          <w:szCs w:val="28"/>
        </w:rPr>
      </w:pPr>
      <w:bookmarkStart w:id="71" w:name="_Toc1157"/>
      <w:r>
        <w:rPr>
          <w:rFonts w:hint="eastAsia"/>
          <w:b/>
          <w:bCs/>
          <w:sz w:val="28"/>
          <w:szCs w:val="28"/>
        </w:rPr>
        <w:t>（四）验收或考核</w:t>
      </w:r>
      <w:bookmarkEnd w:id="71"/>
    </w:p>
    <w:p w14:paraId="2091708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1．采购人严格按照国家相关法律法规的要求及招标文件的要求组织验收或考核。</w:t>
      </w:r>
    </w:p>
    <w:p w14:paraId="0A78A8B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2．采购人按《关于促进政府采购公平竞争优化营商环境的通知》（财库〔2019〕38号）、《保障中小企业款项支付条例》（国务院令第728号）等规定及采购合同的约定进行支付合同款项。</w:t>
      </w:r>
    </w:p>
    <w:p w14:paraId="54D7A9C0">
      <w:pPr>
        <w:pStyle w:val="6"/>
        <w:rPr>
          <w:rFonts w:ascii="宋体" w:hAnsi="宋体" w:eastAsia="宋体" w:cs="宋体"/>
          <w:sz w:val="28"/>
          <w:szCs w:val="28"/>
        </w:rPr>
      </w:pPr>
      <w:bookmarkStart w:id="72" w:name="_Toc11948"/>
      <w:bookmarkStart w:id="73" w:name="_Toc100219614"/>
      <w:r>
        <w:rPr>
          <w:rFonts w:hint="eastAsia" w:ascii="宋体" w:hAnsi="宋体" w:eastAsia="宋体" w:cs="宋体"/>
          <w:sz w:val="28"/>
          <w:szCs w:val="28"/>
        </w:rPr>
        <w:t>十、废标及重新招标</w:t>
      </w:r>
      <w:bookmarkEnd w:id="72"/>
    </w:p>
    <w:p w14:paraId="3C7F844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72741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2．根据《政府采购法》第三十六条规定，在招标采购中，出现下列情形之一的，本项目按废标处理：</w:t>
      </w:r>
    </w:p>
    <w:p w14:paraId="1E14790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（1）出现影响采购公正的违法、违规行为的；</w:t>
      </w:r>
    </w:p>
    <w:p w14:paraId="1959678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（2）供应商的报价均超过了采购预算，采购人不能支付的；</w:t>
      </w:r>
    </w:p>
    <w:p w14:paraId="428DA4B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（3）因重大变故，采购任务取消的。</w:t>
      </w:r>
    </w:p>
    <w:p w14:paraId="7D7D184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废标后，除采购任务取消外，本项目将重新组织招标。</w:t>
      </w:r>
    </w:p>
    <w:p w14:paraId="16023C6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14:paraId="4871E7FF">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4．招标文件未明确的其他事项，按《政府采购法》及其相关法律法规执行。</w:t>
      </w:r>
    </w:p>
    <w:p w14:paraId="1A82AA7C">
      <w:pPr>
        <w:rPr>
          <w:rFonts w:ascii="宋体" w:hAnsi="宋体" w:eastAsia="宋体" w:cs="宋体"/>
          <w:sz w:val="32"/>
          <w:szCs w:val="32"/>
        </w:rPr>
      </w:pPr>
      <w:r>
        <w:rPr>
          <w:rFonts w:hint="eastAsia" w:ascii="宋体" w:hAnsi="宋体" w:eastAsia="宋体" w:cs="宋体"/>
          <w:sz w:val="32"/>
          <w:szCs w:val="32"/>
        </w:rPr>
        <w:br w:type="page"/>
      </w:r>
    </w:p>
    <w:p w14:paraId="1CC87981">
      <w:pPr>
        <w:pStyle w:val="3"/>
        <w:pageBreakBefore/>
        <w:spacing w:before="395" w:beforeLines="100" w:after="395" w:afterLines="100" w:line="500" w:lineRule="exact"/>
        <w:rPr>
          <w:rFonts w:ascii="宋体" w:hAnsi="宋体" w:cs="宋体"/>
          <w:color w:val="000000"/>
          <w:sz w:val="36"/>
          <w:szCs w:val="36"/>
          <w:highlight w:val="yellow"/>
        </w:rPr>
      </w:pPr>
      <w:bookmarkStart w:id="74" w:name="_Toc1462"/>
      <w:r>
        <w:rPr>
          <w:rFonts w:hint="eastAsia" w:ascii="宋体" w:hAnsi="宋体" w:eastAsia="宋体" w:cs="宋体"/>
        </w:rPr>
        <w:t>第三</w:t>
      </w:r>
      <w:r>
        <w:rPr>
          <w:rFonts w:hint="eastAsia" w:ascii="宋体" w:hAnsi="宋体" w:eastAsia="宋体" w:cs="宋体"/>
          <w:highlight w:val="none"/>
        </w:rPr>
        <w:t>章  招标内容及要求</w:t>
      </w:r>
      <w:bookmarkEnd w:id="73"/>
      <w:bookmarkEnd w:id="74"/>
      <w:bookmarkStart w:id="75" w:name="_Toc100219615"/>
    </w:p>
    <w:p w14:paraId="1151970D">
      <w:pPr>
        <w:rPr>
          <w:rFonts w:hint="eastAsia" w:cs="Times New Roman"/>
          <w:b/>
          <w:bCs/>
        </w:rPr>
      </w:pPr>
      <w:bookmarkStart w:id="76" w:name="_Toc4451"/>
      <w:r>
        <w:rPr>
          <w:rFonts w:hint="eastAsia" w:cs="Times New Roman"/>
          <w:b/>
          <w:bCs/>
          <w:lang w:val="en-US" w:eastAsia="zh-CN"/>
        </w:rPr>
        <w:t>一、项目概况</w:t>
      </w:r>
    </w:p>
    <w:p w14:paraId="6B3A745A">
      <w:pPr>
        <w:rPr>
          <w:rFonts w:hint="eastAsia"/>
        </w:rPr>
      </w:pPr>
      <w:r>
        <w:rPr>
          <w:rFonts w:hint="eastAsia"/>
        </w:rPr>
        <w:t>西安市红会医院配置心身医学科设备一批。</w:t>
      </w:r>
    </w:p>
    <w:p w14:paraId="5E7FF008">
      <w:pPr>
        <w:rPr>
          <w:rFonts w:hint="eastAsia"/>
          <w:b/>
          <w:bCs/>
        </w:rPr>
      </w:pPr>
      <w:r>
        <w:rPr>
          <w:rFonts w:hint="eastAsia"/>
          <w:b/>
          <w:bCs/>
        </w:rPr>
        <w:t>二、采购内容（包括采购品目、规格和数量）</w:t>
      </w:r>
    </w:p>
    <w:tbl>
      <w:tblPr>
        <w:tblStyle w:val="36"/>
        <w:tblpPr w:leftFromText="180" w:rightFromText="180" w:vertAnchor="text" w:horzAnchor="page" w:tblpX="1386" w:tblpY="255"/>
        <w:tblOverlap w:val="never"/>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891"/>
        <w:gridCol w:w="504"/>
        <w:gridCol w:w="1159"/>
        <w:gridCol w:w="1104"/>
        <w:gridCol w:w="1377"/>
        <w:gridCol w:w="859"/>
        <w:gridCol w:w="723"/>
      </w:tblGrid>
      <w:tr w14:paraId="3E0C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68" w:type="dxa"/>
            <w:tcBorders>
              <w:top w:val="double" w:color="auto" w:sz="4" w:space="0"/>
              <w:left w:val="double" w:color="auto" w:sz="4" w:space="0"/>
              <w:bottom w:val="single" w:color="auto" w:sz="4" w:space="0"/>
            </w:tcBorders>
            <w:noWrap w:val="0"/>
            <w:vAlign w:val="center"/>
          </w:tcPr>
          <w:p w14:paraId="00A90457">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序号</w:t>
            </w:r>
          </w:p>
        </w:tc>
        <w:tc>
          <w:tcPr>
            <w:tcW w:w="2891" w:type="dxa"/>
            <w:tcBorders>
              <w:top w:val="double" w:color="auto" w:sz="4" w:space="0"/>
              <w:bottom w:val="single" w:color="auto" w:sz="4" w:space="0"/>
            </w:tcBorders>
            <w:noWrap w:val="0"/>
            <w:vAlign w:val="center"/>
          </w:tcPr>
          <w:p w14:paraId="100C671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504" w:type="dxa"/>
            <w:tcBorders>
              <w:top w:val="double" w:color="auto" w:sz="4" w:space="0"/>
              <w:bottom w:val="single" w:color="auto" w:sz="4" w:space="0"/>
            </w:tcBorders>
            <w:noWrap w:val="0"/>
            <w:vAlign w:val="center"/>
          </w:tcPr>
          <w:p w14:paraId="4B98B87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159" w:type="dxa"/>
            <w:tcBorders>
              <w:top w:val="double" w:color="auto" w:sz="4" w:space="0"/>
            </w:tcBorders>
            <w:noWrap w:val="0"/>
            <w:vAlign w:val="center"/>
          </w:tcPr>
          <w:p w14:paraId="0546FC74">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预算金额</w:t>
            </w:r>
          </w:p>
          <w:p w14:paraId="09EC7B66">
            <w:pPr>
              <w:jc w:val="center"/>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（万元）</w:t>
            </w:r>
          </w:p>
        </w:tc>
        <w:tc>
          <w:tcPr>
            <w:tcW w:w="1104" w:type="dxa"/>
            <w:tcBorders>
              <w:top w:val="double" w:color="auto" w:sz="4" w:space="0"/>
              <w:left w:val="single" w:color="auto" w:sz="4" w:space="0"/>
              <w:bottom w:val="single" w:color="auto" w:sz="4" w:space="0"/>
              <w:right w:val="single" w:color="auto" w:sz="4" w:space="0"/>
            </w:tcBorders>
            <w:noWrap w:val="0"/>
            <w:vAlign w:val="center"/>
          </w:tcPr>
          <w:p w14:paraId="0EEDB834">
            <w:pPr>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最高限价</w:t>
            </w:r>
          </w:p>
          <w:p w14:paraId="635892E6">
            <w:pPr>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1"/>
                <w:szCs w:val="21"/>
                <w:highlight w:val="none"/>
              </w:rPr>
              <w:t>（万元）</w:t>
            </w:r>
          </w:p>
        </w:tc>
        <w:tc>
          <w:tcPr>
            <w:tcW w:w="1377" w:type="dxa"/>
            <w:tcBorders>
              <w:top w:val="double" w:color="auto" w:sz="4" w:space="0"/>
              <w:left w:val="single" w:color="auto" w:sz="4" w:space="0"/>
              <w:bottom w:val="single" w:color="auto" w:sz="4" w:space="0"/>
              <w:right w:val="single" w:color="auto" w:sz="4" w:space="0"/>
            </w:tcBorders>
            <w:noWrap w:val="0"/>
            <w:vAlign w:val="center"/>
          </w:tcPr>
          <w:p w14:paraId="0060597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交货期</w:t>
            </w:r>
          </w:p>
        </w:tc>
        <w:tc>
          <w:tcPr>
            <w:tcW w:w="859" w:type="dxa"/>
            <w:tcBorders>
              <w:top w:val="double" w:color="auto" w:sz="4" w:space="0"/>
              <w:left w:val="single" w:color="auto" w:sz="4" w:space="0"/>
              <w:bottom w:val="single" w:color="auto" w:sz="4" w:space="0"/>
              <w:right w:val="double" w:color="auto" w:sz="4" w:space="0"/>
            </w:tcBorders>
            <w:noWrap w:val="0"/>
            <w:vAlign w:val="center"/>
          </w:tcPr>
          <w:p w14:paraId="20C4420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c>
          <w:tcPr>
            <w:tcW w:w="723" w:type="dxa"/>
            <w:tcBorders>
              <w:top w:val="double" w:color="auto" w:sz="4" w:space="0"/>
              <w:left w:val="single" w:color="auto" w:sz="4" w:space="0"/>
              <w:bottom w:val="single" w:color="auto" w:sz="4" w:space="0"/>
              <w:right w:val="double" w:color="auto" w:sz="4" w:space="0"/>
            </w:tcBorders>
            <w:noWrap w:val="0"/>
            <w:vAlign w:val="center"/>
          </w:tcPr>
          <w:p w14:paraId="4B9442A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F46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68" w:type="dxa"/>
            <w:tcBorders>
              <w:left w:val="double" w:color="auto" w:sz="4" w:space="0"/>
            </w:tcBorders>
            <w:noWrap w:val="0"/>
            <w:vAlign w:val="center"/>
          </w:tcPr>
          <w:p w14:paraId="74CE16C7">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品目一</w:t>
            </w:r>
          </w:p>
        </w:tc>
        <w:tc>
          <w:tcPr>
            <w:tcW w:w="2891" w:type="dxa"/>
            <w:noWrap w:val="0"/>
            <w:vAlign w:val="center"/>
          </w:tcPr>
          <w:p w14:paraId="5A8E6278">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心理测量系统（心理CT）</w:t>
            </w:r>
          </w:p>
        </w:tc>
        <w:tc>
          <w:tcPr>
            <w:tcW w:w="504" w:type="dxa"/>
            <w:noWrap w:val="0"/>
            <w:vAlign w:val="center"/>
          </w:tcPr>
          <w:p w14:paraId="740B191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159" w:type="dxa"/>
            <w:noWrap w:val="0"/>
            <w:vAlign w:val="center"/>
          </w:tcPr>
          <w:p w14:paraId="65419902">
            <w:pPr>
              <w:keepNext w:val="0"/>
              <w:keepLines w:val="0"/>
              <w:widowControl/>
              <w:suppressLineNumbers w:val="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30</w:t>
            </w:r>
          </w:p>
        </w:tc>
        <w:tc>
          <w:tcPr>
            <w:tcW w:w="1104" w:type="dxa"/>
            <w:tcBorders>
              <w:left w:val="single" w:color="auto" w:sz="4" w:space="0"/>
              <w:right w:val="single" w:color="auto" w:sz="4" w:space="0"/>
            </w:tcBorders>
            <w:noWrap w:val="0"/>
            <w:vAlign w:val="center"/>
          </w:tcPr>
          <w:p w14:paraId="32F19C91">
            <w:pPr>
              <w:widowControl/>
              <w:jc w:val="center"/>
              <w:rPr>
                <w:rFonts w:hint="default" w:ascii="仿宋" w:hAnsi="仿宋" w:eastAsia="仿宋" w:cs="仿宋"/>
                <w:b w:val="0"/>
                <w:color w:val="auto"/>
                <w:kern w:val="2"/>
                <w:sz w:val="24"/>
                <w:szCs w:val="24"/>
                <w:highlight w:val="none"/>
                <w:lang w:val="en-US" w:eastAsia="zh-CN"/>
              </w:rPr>
            </w:pPr>
            <w:r>
              <w:rPr>
                <w:rFonts w:hint="eastAsia" w:ascii="仿宋" w:hAnsi="仿宋" w:eastAsia="仿宋" w:cs="仿宋"/>
                <w:b w:val="0"/>
                <w:color w:val="auto"/>
                <w:kern w:val="2"/>
                <w:sz w:val="24"/>
                <w:szCs w:val="24"/>
                <w:highlight w:val="none"/>
                <w:lang w:val="en-US" w:eastAsia="zh-CN"/>
              </w:rPr>
              <w:t>30</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14:paraId="420F9095">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rPr>
              <w:t>自合同签订之日起国产设备60个日历日完成全部项目内容，并交付采购方验收合格。</w:t>
            </w:r>
          </w:p>
        </w:tc>
        <w:tc>
          <w:tcPr>
            <w:tcW w:w="859" w:type="dxa"/>
            <w:vMerge w:val="restart"/>
            <w:tcBorders>
              <w:top w:val="single" w:color="auto" w:sz="4" w:space="0"/>
              <w:left w:val="single" w:color="auto" w:sz="4" w:space="0"/>
              <w:bottom w:val="single" w:color="auto" w:sz="4" w:space="0"/>
              <w:right w:val="single" w:color="auto" w:sz="4" w:space="0"/>
            </w:tcBorders>
            <w:noWrap w:val="0"/>
            <w:vAlign w:val="center"/>
          </w:tcPr>
          <w:p w14:paraId="724FF5B4">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rPr>
              <w:t>西安市红会医院指定地点</w:t>
            </w:r>
          </w:p>
        </w:tc>
        <w:tc>
          <w:tcPr>
            <w:tcW w:w="723" w:type="dxa"/>
            <w:tcBorders>
              <w:left w:val="single" w:color="auto" w:sz="4" w:space="0"/>
              <w:right w:val="double" w:color="auto" w:sz="4" w:space="0"/>
            </w:tcBorders>
            <w:noWrap w:val="0"/>
            <w:vAlign w:val="center"/>
          </w:tcPr>
          <w:p w14:paraId="2657A9D2">
            <w:pPr>
              <w:widowControl/>
              <w:jc w:val="center"/>
              <w:rPr>
                <w:rFonts w:hint="eastAsia" w:ascii="仿宋" w:hAnsi="仿宋" w:eastAsia="仿宋" w:cs="仿宋"/>
                <w:color w:val="auto"/>
                <w:kern w:val="2"/>
                <w:sz w:val="24"/>
                <w:szCs w:val="24"/>
                <w:highlight w:val="none"/>
                <w:lang w:val="en-US" w:eastAsia="zh-CN" w:bidi="ar-SA"/>
              </w:rPr>
            </w:pPr>
          </w:p>
        </w:tc>
      </w:tr>
      <w:tr w14:paraId="447C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68" w:type="dxa"/>
            <w:tcBorders>
              <w:left w:val="double" w:color="auto" w:sz="4" w:space="0"/>
            </w:tcBorders>
            <w:noWrap w:val="0"/>
            <w:vAlign w:val="center"/>
          </w:tcPr>
          <w:p w14:paraId="5F769ABF">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品目二</w:t>
            </w:r>
          </w:p>
        </w:tc>
        <w:tc>
          <w:tcPr>
            <w:tcW w:w="2891" w:type="dxa"/>
            <w:noWrap w:val="0"/>
            <w:vAlign w:val="center"/>
          </w:tcPr>
          <w:p w14:paraId="62BFA9A4">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脑涨落图仪</w:t>
            </w:r>
          </w:p>
        </w:tc>
        <w:tc>
          <w:tcPr>
            <w:tcW w:w="504" w:type="dxa"/>
            <w:noWrap w:val="0"/>
            <w:vAlign w:val="center"/>
          </w:tcPr>
          <w:p w14:paraId="543635F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159" w:type="dxa"/>
            <w:noWrap w:val="0"/>
            <w:vAlign w:val="center"/>
          </w:tcPr>
          <w:p w14:paraId="5B78CE7F">
            <w:pPr>
              <w:keepNext w:val="0"/>
              <w:keepLines w:val="0"/>
              <w:widowControl/>
              <w:suppressLineNumbers w:val="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60</w:t>
            </w:r>
          </w:p>
        </w:tc>
        <w:tc>
          <w:tcPr>
            <w:tcW w:w="1104" w:type="dxa"/>
            <w:tcBorders>
              <w:left w:val="single" w:color="auto" w:sz="4" w:space="0"/>
              <w:right w:val="single" w:color="auto" w:sz="4" w:space="0"/>
            </w:tcBorders>
            <w:noWrap w:val="0"/>
            <w:vAlign w:val="center"/>
          </w:tcPr>
          <w:p w14:paraId="131471D8">
            <w:pPr>
              <w:widowControl/>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46</w:t>
            </w: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5D2BB555">
            <w:pPr>
              <w:widowControl/>
              <w:jc w:val="center"/>
              <w:rPr>
                <w:rFonts w:hint="eastAsia" w:ascii="仿宋" w:hAnsi="仿宋" w:eastAsia="仿宋" w:cs="仿宋"/>
                <w:color w:val="auto"/>
                <w:kern w:val="2"/>
                <w:sz w:val="24"/>
                <w:szCs w:val="24"/>
                <w:highlight w:val="none"/>
                <w:lang w:val="en-US" w:eastAsia="zh-CN" w:bidi="ar-SA"/>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5E611806">
            <w:pPr>
              <w:widowControl/>
              <w:jc w:val="center"/>
              <w:rPr>
                <w:rFonts w:hint="eastAsia" w:ascii="仿宋" w:hAnsi="仿宋" w:eastAsia="仿宋" w:cs="仿宋"/>
                <w:color w:val="auto"/>
                <w:kern w:val="2"/>
                <w:sz w:val="24"/>
                <w:szCs w:val="24"/>
                <w:highlight w:val="none"/>
                <w:lang w:val="en-US" w:eastAsia="zh-CN" w:bidi="ar-SA"/>
              </w:rPr>
            </w:pPr>
          </w:p>
        </w:tc>
        <w:tc>
          <w:tcPr>
            <w:tcW w:w="723" w:type="dxa"/>
            <w:tcBorders>
              <w:left w:val="single" w:color="auto" w:sz="4" w:space="0"/>
              <w:right w:val="double" w:color="auto" w:sz="4" w:space="0"/>
            </w:tcBorders>
            <w:noWrap w:val="0"/>
            <w:vAlign w:val="center"/>
          </w:tcPr>
          <w:p w14:paraId="039B61ED">
            <w:pPr>
              <w:widowControl/>
              <w:jc w:val="center"/>
              <w:rPr>
                <w:rFonts w:hint="eastAsia" w:ascii="仿宋" w:hAnsi="仿宋" w:eastAsia="仿宋" w:cs="仿宋"/>
                <w:color w:val="auto"/>
                <w:kern w:val="2"/>
                <w:sz w:val="24"/>
                <w:szCs w:val="24"/>
                <w:highlight w:val="none"/>
                <w:lang w:val="en-US" w:eastAsia="zh-CN" w:bidi="ar-SA"/>
              </w:rPr>
            </w:pPr>
          </w:p>
        </w:tc>
      </w:tr>
      <w:tr w14:paraId="0F63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68" w:type="dxa"/>
            <w:tcBorders>
              <w:left w:val="double" w:color="auto" w:sz="4" w:space="0"/>
            </w:tcBorders>
            <w:noWrap w:val="0"/>
            <w:vAlign w:val="center"/>
          </w:tcPr>
          <w:p w14:paraId="4D435C3D">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品目三</w:t>
            </w:r>
          </w:p>
        </w:tc>
        <w:tc>
          <w:tcPr>
            <w:tcW w:w="2891" w:type="dxa"/>
            <w:noWrap w:val="0"/>
            <w:vAlign w:val="center"/>
          </w:tcPr>
          <w:p w14:paraId="344A4AF5">
            <w:pPr>
              <w:keepNext w:val="0"/>
              <w:keepLines w:val="0"/>
              <w:widowControl/>
              <w:suppressLineNumbers w:val="0"/>
              <w:jc w:val="center"/>
              <w:textAlignment w:val="center"/>
              <w:rPr>
                <w:rFonts w:hint="default" w:ascii="仿宋" w:hAnsi="仿宋" w:eastAsia="仿宋" w:cs="仿宋"/>
                <w:b w:val="0"/>
                <w:color w:val="auto"/>
                <w:kern w:val="2"/>
                <w:sz w:val="24"/>
                <w:szCs w:val="24"/>
                <w:highlight w:val="none"/>
                <w:lang w:val="en-US" w:eastAsia="zh-CN"/>
              </w:rPr>
            </w:pPr>
            <w:r>
              <w:rPr>
                <w:rFonts w:hint="eastAsia" w:ascii="仿宋" w:hAnsi="仿宋" w:eastAsia="仿宋" w:cs="仿宋"/>
                <w:b w:val="0"/>
                <w:color w:val="auto"/>
                <w:kern w:val="2"/>
                <w:sz w:val="24"/>
                <w:szCs w:val="24"/>
                <w:highlight w:val="none"/>
                <w:lang w:val="en-US" w:eastAsia="zh-CN"/>
              </w:rPr>
              <w:t>心率变异分析系统</w:t>
            </w:r>
          </w:p>
        </w:tc>
        <w:tc>
          <w:tcPr>
            <w:tcW w:w="504" w:type="dxa"/>
            <w:noWrap w:val="0"/>
            <w:vAlign w:val="center"/>
          </w:tcPr>
          <w:p w14:paraId="69543F4A">
            <w:pPr>
              <w:keepNext w:val="0"/>
              <w:keepLines w:val="0"/>
              <w:widowControl/>
              <w:suppressLineNumbers w:val="0"/>
              <w:jc w:val="center"/>
              <w:textAlignment w:val="center"/>
              <w:rPr>
                <w:rFonts w:hint="eastAsia" w:ascii="仿宋" w:hAnsi="仿宋" w:eastAsia="仿宋" w:cs="仿宋"/>
                <w:b w:val="0"/>
                <w:color w:val="auto"/>
                <w:kern w:val="2"/>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159" w:type="dxa"/>
            <w:noWrap w:val="0"/>
            <w:vAlign w:val="center"/>
          </w:tcPr>
          <w:p w14:paraId="0D30E818">
            <w:pPr>
              <w:keepNext w:val="0"/>
              <w:keepLines w:val="0"/>
              <w:widowControl/>
              <w:suppressLineNumbers w:val="0"/>
              <w:jc w:val="center"/>
              <w:textAlignment w:val="center"/>
              <w:rPr>
                <w:rFonts w:hint="default" w:ascii="仿宋" w:hAnsi="仿宋" w:eastAsia="仿宋" w:cs="仿宋"/>
                <w:b w:val="0"/>
                <w:color w:val="auto"/>
                <w:kern w:val="2"/>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29.5</w:t>
            </w:r>
            <w:bookmarkStart w:id="164" w:name="_GoBack"/>
            <w:bookmarkEnd w:id="164"/>
          </w:p>
        </w:tc>
        <w:tc>
          <w:tcPr>
            <w:tcW w:w="1104" w:type="dxa"/>
            <w:tcBorders>
              <w:left w:val="single" w:color="auto" w:sz="4" w:space="0"/>
              <w:right w:val="single" w:color="auto" w:sz="4" w:space="0"/>
            </w:tcBorders>
            <w:noWrap w:val="0"/>
            <w:vAlign w:val="center"/>
          </w:tcPr>
          <w:p w14:paraId="023877D5">
            <w:pPr>
              <w:widowControl/>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29</w:t>
            </w: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61AE0DAE">
            <w:pPr>
              <w:widowControl/>
              <w:jc w:val="center"/>
              <w:rPr>
                <w:rFonts w:hint="eastAsia" w:ascii="仿宋" w:hAnsi="仿宋" w:eastAsia="仿宋" w:cs="仿宋"/>
                <w:color w:val="auto"/>
                <w:kern w:val="2"/>
                <w:sz w:val="24"/>
                <w:szCs w:val="24"/>
                <w:highlight w:val="none"/>
                <w:lang w:val="en-US" w:eastAsia="zh-CN" w:bidi="ar-SA"/>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5C7C2BE6">
            <w:pPr>
              <w:widowControl/>
              <w:jc w:val="center"/>
              <w:rPr>
                <w:rFonts w:hint="eastAsia" w:ascii="仿宋" w:hAnsi="仿宋" w:eastAsia="仿宋" w:cs="仿宋"/>
                <w:color w:val="auto"/>
                <w:kern w:val="2"/>
                <w:sz w:val="24"/>
                <w:szCs w:val="24"/>
                <w:highlight w:val="none"/>
                <w:lang w:val="en-US" w:eastAsia="zh-CN" w:bidi="ar-SA"/>
              </w:rPr>
            </w:pPr>
          </w:p>
        </w:tc>
        <w:tc>
          <w:tcPr>
            <w:tcW w:w="723" w:type="dxa"/>
            <w:tcBorders>
              <w:left w:val="single" w:color="auto" w:sz="4" w:space="0"/>
              <w:right w:val="double" w:color="auto" w:sz="4" w:space="0"/>
            </w:tcBorders>
            <w:noWrap w:val="0"/>
            <w:vAlign w:val="center"/>
          </w:tcPr>
          <w:p w14:paraId="5B2F3B64">
            <w:pPr>
              <w:widowControl/>
              <w:jc w:val="center"/>
              <w:rPr>
                <w:rFonts w:hint="eastAsia" w:ascii="仿宋" w:hAnsi="仿宋" w:eastAsia="仿宋" w:cs="仿宋"/>
                <w:b w:val="0"/>
                <w:color w:val="auto"/>
                <w:kern w:val="2"/>
                <w:sz w:val="24"/>
                <w:szCs w:val="24"/>
                <w:highlight w:val="none"/>
                <w:lang w:val="en-US" w:eastAsia="zh-CN"/>
              </w:rPr>
            </w:pPr>
          </w:p>
        </w:tc>
      </w:tr>
      <w:tr w14:paraId="6B93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68" w:type="dxa"/>
            <w:tcBorders>
              <w:left w:val="double" w:color="auto" w:sz="4" w:space="0"/>
            </w:tcBorders>
            <w:noWrap w:val="0"/>
            <w:vAlign w:val="center"/>
          </w:tcPr>
          <w:p w14:paraId="43E793B8">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品目四</w:t>
            </w:r>
          </w:p>
        </w:tc>
        <w:tc>
          <w:tcPr>
            <w:tcW w:w="2891" w:type="dxa"/>
            <w:noWrap w:val="0"/>
            <w:vAlign w:val="center"/>
          </w:tcPr>
          <w:p w14:paraId="137BDC11">
            <w:pPr>
              <w:keepNext w:val="0"/>
              <w:keepLines w:val="0"/>
              <w:widowControl/>
              <w:suppressLineNumbers w:val="0"/>
              <w:jc w:val="center"/>
              <w:textAlignment w:val="center"/>
              <w:rPr>
                <w:rFonts w:hint="default" w:ascii="仿宋" w:hAnsi="仿宋" w:eastAsia="仿宋" w:cs="仿宋"/>
                <w:b w:val="0"/>
                <w:color w:val="auto"/>
                <w:kern w:val="2"/>
                <w:sz w:val="24"/>
                <w:szCs w:val="24"/>
                <w:highlight w:val="none"/>
                <w:lang w:val="en-US" w:eastAsia="zh-CN"/>
              </w:rPr>
            </w:pPr>
            <w:r>
              <w:rPr>
                <w:rFonts w:hint="eastAsia" w:ascii="仿宋" w:hAnsi="仿宋" w:eastAsia="仿宋" w:cs="仿宋"/>
                <w:b w:val="0"/>
                <w:color w:val="auto"/>
                <w:kern w:val="2"/>
                <w:sz w:val="24"/>
                <w:szCs w:val="24"/>
                <w:highlight w:val="none"/>
                <w:lang w:val="en-US" w:eastAsia="zh-CN"/>
              </w:rPr>
              <w:t>重复经颅磁刺激仪</w:t>
            </w:r>
          </w:p>
        </w:tc>
        <w:tc>
          <w:tcPr>
            <w:tcW w:w="504" w:type="dxa"/>
            <w:noWrap w:val="0"/>
            <w:vAlign w:val="center"/>
          </w:tcPr>
          <w:p w14:paraId="57B4DA2A">
            <w:pPr>
              <w:keepNext w:val="0"/>
              <w:keepLines w:val="0"/>
              <w:widowControl/>
              <w:suppressLineNumbers w:val="0"/>
              <w:jc w:val="center"/>
              <w:textAlignment w:val="center"/>
              <w:rPr>
                <w:rFonts w:hint="eastAsia" w:ascii="仿宋" w:hAnsi="仿宋" w:eastAsia="仿宋" w:cs="仿宋"/>
                <w:b w:val="0"/>
                <w:color w:val="auto"/>
                <w:kern w:val="2"/>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159" w:type="dxa"/>
            <w:noWrap w:val="0"/>
            <w:vAlign w:val="center"/>
          </w:tcPr>
          <w:p w14:paraId="3A48DF21">
            <w:pPr>
              <w:keepNext w:val="0"/>
              <w:keepLines w:val="0"/>
              <w:widowControl/>
              <w:suppressLineNumbers w:val="0"/>
              <w:jc w:val="center"/>
              <w:textAlignment w:val="center"/>
              <w:rPr>
                <w:rFonts w:hint="default" w:ascii="仿宋" w:hAnsi="仿宋" w:eastAsia="仿宋" w:cs="仿宋"/>
                <w:b w:val="0"/>
                <w:color w:val="auto"/>
                <w:kern w:val="2"/>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90</w:t>
            </w:r>
          </w:p>
        </w:tc>
        <w:tc>
          <w:tcPr>
            <w:tcW w:w="1104" w:type="dxa"/>
            <w:tcBorders>
              <w:left w:val="single" w:color="auto" w:sz="4" w:space="0"/>
              <w:right w:val="single" w:color="auto" w:sz="4" w:space="0"/>
            </w:tcBorders>
            <w:noWrap w:val="0"/>
            <w:vAlign w:val="center"/>
          </w:tcPr>
          <w:p w14:paraId="1C3FCB73">
            <w:pPr>
              <w:widowControl/>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90</w:t>
            </w: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3815AD49">
            <w:pPr>
              <w:widowControl/>
              <w:jc w:val="center"/>
              <w:rPr>
                <w:rFonts w:hint="eastAsia" w:ascii="仿宋" w:hAnsi="仿宋" w:eastAsia="仿宋" w:cs="仿宋"/>
                <w:color w:val="auto"/>
                <w:kern w:val="2"/>
                <w:sz w:val="24"/>
                <w:szCs w:val="24"/>
                <w:highlight w:val="none"/>
                <w:lang w:val="en-US" w:eastAsia="zh-CN" w:bidi="ar-SA"/>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696ADB9C">
            <w:pPr>
              <w:widowControl/>
              <w:jc w:val="center"/>
              <w:rPr>
                <w:rFonts w:hint="eastAsia" w:ascii="仿宋" w:hAnsi="仿宋" w:eastAsia="仿宋" w:cs="仿宋"/>
                <w:color w:val="auto"/>
                <w:kern w:val="2"/>
                <w:sz w:val="24"/>
                <w:szCs w:val="24"/>
                <w:highlight w:val="none"/>
                <w:lang w:val="en-US" w:eastAsia="zh-CN" w:bidi="ar-SA"/>
              </w:rPr>
            </w:pPr>
          </w:p>
        </w:tc>
        <w:tc>
          <w:tcPr>
            <w:tcW w:w="723" w:type="dxa"/>
            <w:tcBorders>
              <w:left w:val="single" w:color="auto" w:sz="4" w:space="0"/>
              <w:right w:val="double" w:color="auto" w:sz="4" w:space="0"/>
            </w:tcBorders>
            <w:noWrap w:val="0"/>
            <w:vAlign w:val="center"/>
          </w:tcPr>
          <w:p w14:paraId="6C4B0B84">
            <w:pPr>
              <w:widowControl/>
              <w:jc w:val="center"/>
              <w:rPr>
                <w:rFonts w:hint="eastAsia" w:ascii="仿宋" w:hAnsi="仿宋" w:eastAsia="仿宋" w:cs="仿宋"/>
                <w:b w:val="0"/>
                <w:color w:val="auto"/>
                <w:kern w:val="2"/>
                <w:sz w:val="24"/>
                <w:szCs w:val="24"/>
                <w:highlight w:val="none"/>
                <w:lang w:val="en-US" w:eastAsia="zh-CN"/>
              </w:rPr>
            </w:pPr>
          </w:p>
        </w:tc>
      </w:tr>
    </w:tbl>
    <w:p w14:paraId="236E75B8">
      <w:pPr>
        <w:rPr>
          <w:rFonts w:hint="eastAsia"/>
          <w:b/>
          <w:bCs/>
        </w:rPr>
      </w:pPr>
    </w:p>
    <w:p w14:paraId="7EBD1D24">
      <w:pPr>
        <w:rPr>
          <w:rFonts w:hint="eastAsia"/>
          <w:b/>
          <w:bCs/>
        </w:rPr>
      </w:pPr>
      <w:r>
        <w:rPr>
          <w:rFonts w:hint="eastAsia"/>
          <w:b/>
          <w:bCs/>
        </w:rPr>
        <w:t>三、技术参数</w:t>
      </w:r>
    </w:p>
    <w:p w14:paraId="1D2803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8"/>
          <w:szCs w:val="28"/>
          <w:lang w:val="en-US" w:eastAsia="zh-CN"/>
        </w:rPr>
        <w:t>（品目1）心理测量系统（心理CT）</w:t>
      </w:r>
    </w:p>
    <w:p w14:paraId="0080DD7E">
      <w:pPr>
        <w:spacing w:line="240" w:lineRule="auto"/>
        <w:jc w:val="both"/>
        <w:rPr>
          <w:rFonts w:hint="eastAsia" w:ascii="宋体" w:hAnsi="宋体" w:eastAsia="宋体" w:cs="宋体"/>
          <w:sz w:val="24"/>
          <w:szCs w:val="24"/>
          <w:lang w:val="en-US" w:eastAsia="zh-CN"/>
        </w:rPr>
      </w:pPr>
      <w:r>
        <w:rPr>
          <w:rFonts w:hint="eastAsia" w:ascii="宋体" w:hAnsi="宋体" w:eastAsia="宋体" w:cs="宋体"/>
          <w:b/>
          <w:bCs w:val="0"/>
          <w:color w:val="auto"/>
          <w:sz w:val="24"/>
          <w:szCs w:val="24"/>
          <w:lang w:val="en-US" w:eastAsia="zh-CN"/>
        </w:rPr>
        <w:t>一、技术参数：</w:t>
      </w:r>
    </w:p>
    <w:p w14:paraId="6D18B018">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.系统架构：</w:t>
      </w:r>
    </w:p>
    <w:p w14:paraId="1C0DCCBD">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.1系统采用B/S架构体系，云平台架构搭建，公网云端部署，无需安装客户端。</w:t>
      </w:r>
    </w:p>
    <w:p w14:paraId="06FC5FA9">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.2系统部署方案多样，</w:t>
      </w:r>
      <w:r>
        <w:rPr>
          <w:rFonts w:hint="eastAsia" w:ascii="宋体" w:hAnsi="宋体" w:eastAsia="宋体" w:cs="宋体"/>
          <w:sz w:val="24"/>
          <w:szCs w:val="24"/>
          <w:lang w:val="en-US" w:eastAsia="zh-CN"/>
        </w:rPr>
        <w:t>支持固定端和移动端部署</w:t>
      </w:r>
      <w:r>
        <w:rPr>
          <w:rFonts w:hint="eastAsia" w:ascii="宋体" w:hAnsi="宋体" w:eastAsia="宋体" w:cs="宋体"/>
          <w:sz w:val="24"/>
          <w:szCs w:val="24"/>
        </w:rPr>
        <w:t>。</w:t>
      </w:r>
    </w:p>
    <w:p w14:paraId="59D1B992">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.心理测量</w:t>
      </w:r>
    </w:p>
    <w:p w14:paraId="41545552">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.1系统总量表数量</w:t>
      </w:r>
      <w:r>
        <w:rPr>
          <w:rFonts w:hint="eastAsia" w:ascii="宋体" w:hAnsi="宋体" w:eastAsia="宋体" w:cs="宋体"/>
          <w:sz w:val="24"/>
          <w:szCs w:val="24"/>
          <w:lang w:val="en-US" w:eastAsia="zh-CN"/>
        </w:rPr>
        <w:t>≥280</w:t>
      </w:r>
      <w:r>
        <w:rPr>
          <w:rFonts w:hint="eastAsia" w:ascii="宋体" w:hAnsi="宋体" w:eastAsia="宋体" w:cs="宋体"/>
          <w:sz w:val="24"/>
          <w:szCs w:val="24"/>
        </w:rPr>
        <w:t>个，量表需要包含：韦氏幼儿智力量表、韦氏成人智力量表、韦氏儿童智力量表、威斯康星卡片分类测验、宗(Zung)氏抑郁自评量表(SDS)、宗(Zung)氏焦虑自评量表(SAS)、明尼苏达多项人格测试、帕金森氏病综合评分量表、Gesell发育量表（GDDS）、画钟测验（CDT）、数字广度测验（DST）。</w:t>
      </w:r>
    </w:p>
    <w:p w14:paraId="30C936B4">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.2系统支持查询患者</w:t>
      </w:r>
      <w:r>
        <w:rPr>
          <w:rFonts w:hint="eastAsia" w:ascii="宋体" w:hAnsi="宋体" w:eastAsia="宋体" w:cs="宋体"/>
          <w:sz w:val="24"/>
          <w:szCs w:val="24"/>
          <w:lang w:val="en-US" w:eastAsia="zh-CN"/>
        </w:rPr>
        <w:t>答题信息及时长</w:t>
      </w:r>
      <w:r>
        <w:rPr>
          <w:rFonts w:hint="eastAsia" w:ascii="宋体" w:hAnsi="宋体" w:eastAsia="宋体" w:cs="宋体"/>
          <w:sz w:val="24"/>
          <w:szCs w:val="24"/>
        </w:rPr>
        <w:t>。同时可导出相关数据。</w:t>
      </w:r>
    </w:p>
    <w:p w14:paraId="746DDE7C">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.分析</w:t>
      </w:r>
    </w:p>
    <w:p w14:paraId="1CD6B311">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具备</w:t>
      </w:r>
      <w:r>
        <w:rPr>
          <w:rFonts w:hint="eastAsia" w:ascii="宋体" w:hAnsi="宋体" w:eastAsia="宋体" w:cs="宋体"/>
          <w:sz w:val="24"/>
          <w:szCs w:val="24"/>
        </w:rPr>
        <w:t>图表及报表综合统计分析模块，有效统计分析患者及答题信息。</w:t>
      </w:r>
    </w:p>
    <w:p w14:paraId="18B62B46">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w:t>
      </w:r>
      <w:r>
        <w:rPr>
          <w:rFonts w:hint="eastAsia" w:ascii="宋体" w:hAnsi="宋体" w:eastAsia="宋体" w:cs="宋体"/>
          <w:sz w:val="24"/>
          <w:szCs w:val="24"/>
          <w:lang w:val="en-US" w:eastAsia="zh-CN"/>
        </w:rPr>
        <w:t>具备</w:t>
      </w:r>
      <w:r>
        <w:rPr>
          <w:rFonts w:hint="eastAsia" w:ascii="宋体" w:hAnsi="宋体" w:eastAsia="宋体" w:cs="宋体"/>
          <w:sz w:val="24"/>
          <w:szCs w:val="24"/>
        </w:rPr>
        <w:t>报表</w:t>
      </w:r>
      <w:r>
        <w:rPr>
          <w:rFonts w:hint="eastAsia" w:ascii="宋体" w:hAnsi="宋体" w:eastAsia="宋体" w:cs="宋体"/>
          <w:sz w:val="24"/>
          <w:szCs w:val="24"/>
          <w:lang w:val="en-US" w:eastAsia="zh-CN"/>
        </w:rPr>
        <w:t>分析</w:t>
      </w:r>
      <w:r>
        <w:rPr>
          <w:rFonts w:hint="eastAsia" w:ascii="宋体" w:hAnsi="宋体" w:eastAsia="宋体" w:cs="宋体"/>
          <w:sz w:val="24"/>
          <w:szCs w:val="24"/>
        </w:rPr>
        <w:t>预警功能，可以直观的查看患者筛查结果。</w:t>
      </w:r>
    </w:p>
    <w:p w14:paraId="2CF40075">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.报告</w:t>
      </w:r>
    </w:p>
    <w:p w14:paraId="6266771E">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.1系统提供多种版本的测查报告，报告采用图文结合的模式，内容包括测评者基本人口学信息、各因子得分、折线图、诊断结果、分析建议等，具备高风险预警提示功能。</w:t>
      </w:r>
    </w:p>
    <w:p w14:paraId="3EFD77ED">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.2报告提供临床辅助诊断意见，以百分比的形式预测被检测人症状。</w:t>
      </w:r>
    </w:p>
    <w:p w14:paraId="3ABEE887">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.3报告提供中国人六个基本人格因子量表，包括精神质、神经质、内向-外向、装好-装坏、男子气-女子气、非社会化。提供临床预测自杀、暴力、吸毒、酗酒等。</w:t>
      </w:r>
    </w:p>
    <w:p w14:paraId="3C005550">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.4修改测试报告：医生可以在系统中手动修改测试报告内的所有内容。</w:t>
      </w:r>
    </w:p>
    <w:p w14:paraId="41584316">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.管理员操作</w:t>
      </w:r>
    </w:p>
    <w:p w14:paraId="348DC505">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.1软件有日志管理模块，包括登录日志、数据变化日志等。</w:t>
      </w:r>
    </w:p>
    <w:p w14:paraId="7745BF90">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.2软件有详细的服务器监控模块，至少包含redis监控（图表+日志）、tomcat监控、服务器基本参数监控、JVM监控、请求追踪、磁盘监控（图表）。</w:t>
      </w:r>
    </w:p>
    <w:p w14:paraId="6E6C497C">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.其他医生操作</w:t>
      </w:r>
    </w:p>
    <w:p w14:paraId="4666DBD8">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.1系统</w:t>
      </w:r>
      <w:r>
        <w:rPr>
          <w:rFonts w:hint="eastAsia" w:ascii="宋体" w:hAnsi="宋体" w:eastAsia="宋体" w:cs="宋体"/>
          <w:sz w:val="24"/>
          <w:szCs w:val="24"/>
          <w:lang w:val="en-US" w:eastAsia="zh-CN"/>
        </w:rPr>
        <w:t>具备</w:t>
      </w:r>
      <w:r>
        <w:rPr>
          <w:rFonts w:hint="eastAsia" w:ascii="宋体" w:hAnsi="宋体" w:eastAsia="宋体" w:cs="宋体"/>
          <w:sz w:val="24"/>
          <w:szCs w:val="24"/>
        </w:rPr>
        <w:t>数据分析、数据打印、数据储存、数据查询、数据统计、系统监控、意外断电保护、量表授权，报告打印修改等功能。</w:t>
      </w:r>
    </w:p>
    <w:p w14:paraId="62388E13">
      <w:pPr>
        <w:pStyle w:val="129"/>
        <w:spacing w:line="240" w:lineRule="auto"/>
        <w:ind w:firstLine="42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系统功能</w:t>
      </w:r>
    </w:p>
    <w:p w14:paraId="495983D8">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.1系统提供色弱模式。</w:t>
      </w:r>
    </w:p>
    <w:p w14:paraId="1730729E">
      <w:pPr>
        <w:pStyle w:val="129"/>
        <w:spacing w:line="240" w:lineRule="auto"/>
        <w:ind w:firstLine="420" w:firstLineChars="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 系统支持中英文不同模式的智能语音读题。</w:t>
      </w:r>
    </w:p>
    <w:p w14:paraId="1452CA1E">
      <w:pPr>
        <w:pStyle w:val="129"/>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.软件高级功能</w:t>
      </w:r>
    </w:p>
    <w:p w14:paraId="3B0454BE">
      <w:pPr>
        <w:pStyle w:val="129"/>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0"/>
        <w:textAlignment w:val="auto"/>
        <w:rPr>
          <w:rFonts w:hint="eastAsia" w:ascii="宋体" w:hAnsi="宋体" w:eastAsia="宋体" w:cs="宋体"/>
          <w:sz w:val="24"/>
          <w:szCs w:val="24"/>
        </w:rPr>
      </w:pPr>
      <w:r>
        <w:rPr>
          <w:rFonts w:hint="eastAsia" w:ascii="宋体" w:hAnsi="宋体" w:eastAsia="宋体" w:cs="宋体"/>
          <w:b/>
          <w:color w:val="000000"/>
          <w:sz w:val="24"/>
          <w:szCs w:val="24"/>
          <w:lang w:val="en-US" w:eastAsia="zh-CN"/>
        </w:rPr>
        <w:t>8</w:t>
      </w:r>
      <w:r>
        <w:rPr>
          <w:rFonts w:hint="eastAsia" w:ascii="宋体" w:hAnsi="宋体" w:eastAsia="宋体" w:cs="宋体"/>
          <w:sz w:val="24"/>
          <w:szCs w:val="24"/>
        </w:rPr>
        <w:t>.1系统支持大规模心理筛查并可在系统内自动生成团体报告</w:t>
      </w:r>
    </w:p>
    <w:p w14:paraId="124208D5">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textAlignment w:val="auto"/>
        <w:rPr>
          <w:rFonts w:hint="eastAsia" w:ascii="宋体" w:hAnsi="宋体" w:eastAsia="宋体" w:cs="宋体"/>
          <w:sz w:val="24"/>
          <w:szCs w:val="24"/>
          <w:lang w:bidi="ar"/>
        </w:rPr>
      </w:pPr>
      <w:r>
        <w:rPr>
          <w:rFonts w:hint="eastAsia" w:ascii="宋体" w:hAnsi="宋体" w:eastAsia="宋体" w:cs="宋体"/>
          <w:b w:val="0"/>
          <w:bCs/>
          <w:color w:val="auto"/>
          <w:sz w:val="24"/>
          <w:szCs w:val="24"/>
          <w:highlight w:val="none"/>
          <w:lang w:val="en-US" w:eastAsia="zh-CN"/>
        </w:rPr>
        <w:t>▲</w:t>
      </w:r>
      <w:r>
        <w:rPr>
          <w:rFonts w:hint="eastAsia" w:eastAsia="宋体" w:cs="宋体"/>
          <w:sz w:val="24"/>
          <w:szCs w:val="24"/>
          <w:lang w:val="en-US" w:eastAsia="zh-CN" w:bidi="ar"/>
        </w:rPr>
        <w:t>8</w:t>
      </w:r>
      <w:r>
        <w:rPr>
          <w:rFonts w:hint="eastAsia" w:ascii="宋体" w:hAnsi="宋体" w:eastAsia="宋体" w:cs="宋体"/>
          <w:sz w:val="24"/>
          <w:szCs w:val="24"/>
          <w:lang w:bidi="ar"/>
        </w:rPr>
        <w:t>.2系统内含有睡眠治疗方案相关模块。科普视频方案</w:t>
      </w:r>
      <w:r>
        <w:rPr>
          <w:rFonts w:hint="eastAsia" w:ascii="宋体" w:hAnsi="宋体" w:eastAsia="宋体" w:cs="宋体"/>
          <w:sz w:val="24"/>
          <w:szCs w:val="24"/>
          <w:lang w:val="en-US" w:eastAsia="zh-CN" w:bidi="ar"/>
        </w:rPr>
        <w:t>≥30</w:t>
      </w:r>
      <w:r>
        <w:rPr>
          <w:rFonts w:hint="eastAsia" w:ascii="宋体" w:hAnsi="宋体" w:eastAsia="宋体" w:cs="宋体"/>
          <w:sz w:val="24"/>
          <w:szCs w:val="24"/>
          <w:lang w:bidi="ar"/>
        </w:rPr>
        <w:t>个。</w:t>
      </w:r>
    </w:p>
    <w:p w14:paraId="1DF1A6D1">
      <w:pPr>
        <w:pStyle w:val="129"/>
        <w:keepNext w:val="0"/>
        <w:keepLines w:val="0"/>
        <w:pageBreakBefore w:val="0"/>
        <w:widowControl/>
        <w:kinsoku/>
        <w:wordWrap/>
        <w:overflowPunct/>
        <w:topLinePunct w:val="0"/>
        <w:autoSpaceDE/>
        <w:autoSpaceDN/>
        <w:bidi w:val="0"/>
        <w:adjustRightInd/>
        <w:snapToGrid/>
        <w:spacing w:beforeAutospacing="0" w:afterAutospacing="0" w:line="240" w:lineRule="auto"/>
        <w:ind w:firstLine="482"/>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lang w:val="en-US" w:eastAsia="zh-CN"/>
        </w:rPr>
        <w:t>二、</w:t>
      </w:r>
      <w:r>
        <w:rPr>
          <w:rFonts w:hint="eastAsia" w:ascii="宋体" w:hAnsi="宋体" w:eastAsia="宋体" w:cs="宋体"/>
          <w:b/>
          <w:bCs w:val="0"/>
          <w:color w:val="000000"/>
          <w:sz w:val="24"/>
          <w:szCs w:val="24"/>
        </w:rPr>
        <w:t>配置清单：</w:t>
      </w:r>
    </w:p>
    <w:p w14:paraId="0B09859F">
      <w:pPr>
        <w:pStyle w:val="129"/>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rPr>
        <w:t>智能心理测量系统1套</w:t>
      </w:r>
    </w:p>
    <w:p w14:paraId="693B1CBA">
      <w:pPr>
        <w:pStyle w:val="129"/>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主控端</w:t>
      </w:r>
      <w:r>
        <w:rPr>
          <w:rFonts w:hint="eastAsia" w:ascii="宋体" w:hAnsi="宋体" w:eastAsia="宋体" w:cs="宋体"/>
          <w:bCs/>
          <w:color w:val="000000"/>
          <w:sz w:val="24"/>
          <w:szCs w:val="24"/>
          <w:lang w:val="en-US" w:eastAsia="zh-CN"/>
        </w:rPr>
        <w:t>工作站</w:t>
      </w: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套</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含彩色激光打印机1台</w:t>
      </w:r>
      <w:r>
        <w:rPr>
          <w:rFonts w:hint="eastAsia" w:ascii="宋体" w:hAnsi="宋体" w:eastAsia="宋体" w:cs="宋体"/>
          <w:bCs/>
          <w:color w:val="000000"/>
          <w:sz w:val="24"/>
          <w:szCs w:val="24"/>
          <w:lang w:eastAsia="zh-CN"/>
        </w:rPr>
        <w:t>）</w:t>
      </w:r>
    </w:p>
    <w:p w14:paraId="0FD2DB85">
      <w:pPr>
        <w:pStyle w:val="129"/>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textAlignment w:val="auto"/>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分终端</w:t>
      </w:r>
      <w:r>
        <w:rPr>
          <w:rFonts w:hint="eastAsia" w:ascii="宋体" w:hAnsi="宋体" w:eastAsia="宋体" w:cs="宋体"/>
          <w:bCs/>
          <w:color w:val="000000"/>
          <w:sz w:val="24"/>
          <w:szCs w:val="24"/>
          <w:lang w:val="en-US" w:eastAsia="zh-CN"/>
        </w:rPr>
        <w:t>工作站</w:t>
      </w:r>
      <w:r>
        <w:rPr>
          <w:rFonts w:hint="eastAsia" w:ascii="宋体" w:hAnsi="宋体" w:eastAsia="宋体" w:cs="宋体"/>
          <w:bCs/>
          <w:color w:val="000000"/>
          <w:sz w:val="24"/>
          <w:szCs w:val="24"/>
        </w:rPr>
        <w:t>4</w:t>
      </w:r>
      <w:r>
        <w:rPr>
          <w:rFonts w:hint="eastAsia" w:ascii="宋体" w:hAnsi="宋体" w:eastAsia="宋体" w:cs="宋体"/>
          <w:bCs/>
          <w:color w:val="000000"/>
          <w:sz w:val="24"/>
          <w:szCs w:val="24"/>
          <w:lang w:val="en-US" w:eastAsia="zh-CN"/>
        </w:rPr>
        <w:t>套</w:t>
      </w:r>
    </w:p>
    <w:p w14:paraId="29EE2F10">
      <w:pPr>
        <w:pStyle w:val="129"/>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4.移动终端</w:t>
      </w:r>
      <w:r>
        <w:rPr>
          <w:rFonts w:hint="eastAsia" w:ascii="宋体" w:hAnsi="宋体" w:eastAsia="宋体" w:cs="宋体"/>
          <w:bCs/>
          <w:color w:val="000000"/>
          <w:sz w:val="24"/>
          <w:szCs w:val="24"/>
        </w:rPr>
        <w:t xml:space="preserve"> 4台</w:t>
      </w:r>
    </w:p>
    <w:p w14:paraId="42B148D7">
      <w:pPr>
        <w:spacing w:line="240" w:lineRule="auto"/>
        <w:jc w:val="center"/>
        <w:rPr>
          <w:rFonts w:hint="eastAsia" w:ascii="宋体" w:hAnsi="宋体" w:eastAsia="宋体" w:cs="宋体"/>
          <w:sz w:val="24"/>
          <w:szCs w:val="24"/>
        </w:rPr>
      </w:pPr>
      <w:r>
        <w:rPr>
          <w:rFonts w:hint="eastAsia" w:ascii="宋体" w:hAnsi="宋体" w:eastAsia="宋体" w:cs="宋体"/>
          <w:b/>
          <w:bCs/>
          <w:sz w:val="28"/>
          <w:szCs w:val="28"/>
          <w:lang w:val="en-US" w:eastAsia="zh-CN"/>
        </w:rPr>
        <w:t>（品目2）脑涨落图仪</w:t>
      </w:r>
    </w:p>
    <w:p w14:paraId="027349B4">
      <w:pPr>
        <w:spacing w:line="240" w:lineRule="auto"/>
        <w:rPr>
          <w:rFonts w:hint="eastAsia" w:ascii="宋体" w:hAnsi="宋体" w:eastAsia="宋体" w:cs="宋体"/>
          <w:sz w:val="24"/>
          <w:szCs w:val="32"/>
        </w:rPr>
      </w:pPr>
      <w:r>
        <w:rPr>
          <w:rFonts w:hint="eastAsia" w:ascii="宋体" w:hAnsi="宋体" w:eastAsia="宋体" w:cs="宋体"/>
          <w:sz w:val="24"/>
          <w:szCs w:val="32"/>
        </w:rPr>
        <w:t>1.硬件要求</w:t>
      </w:r>
    </w:p>
    <w:p w14:paraId="2CA81690">
      <w:pPr>
        <w:spacing w:line="240" w:lineRule="auto"/>
        <w:rPr>
          <w:rFonts w:hint="eastAsia" w:ascii="宋体" w:hAnsi="宋体" w:eastAsia="宋体" w:cs="宋体"/>
          <w:sz w:val="24"/>
          <w:szCs w:val="32"/>
        </w:rPr>
      </w:pPr>
      <w:r>
        <w:rPr>
          <w:rFonts w:hint="eastAsia" w:ascii="宋体" w:hAnsi="宋体" w:eastAsia="宋体" w:cs="宋体"/>
          <w:sz w:val="24"/>
          <w:szCs w:val="32"/>
        </w:rPr>
        <w:t>1.1电压测量：误差</w:t>
      </w:r>
      <w:r>
        <w:rPr>
          <w:rFonts w:hint="eastAsia" w:ascii="宋体" w:hAnsi="宋体" w:eastAsia="宋体" w:cs="宋体"/>
          <w:sz w:val="24"/>
          <w:szCs w:val="32"/>
          <w:lang w:eastAsia="zh-CN"/>
        </w:rPr>
        <w:t>≤</w:t>
      </w:r>
      <w:r>
        <w:rPr>
          <w:rFonts w:hint="eastAsia" w:ascii="宋体" w:hAnsi="宋体" w:eastAsia="宋体" w:cs="宋体"/>
          <w:sz w:val="24"/>
          <w:szCs w:val="32"/>
        </w:rPr>
        <w:t>±10%。</w:t>
      </w:r>
    </w:p>
    <w:p w14:paraId="0833034F">
      <w:pPr>
        <w:spacing w:line="240" w:lineRule="auto"/>
        <w:rPr>
          <w:rFonts w:hint="eastAsia" w:ascii="宋体" w:hAnsi="宋体" w:eastAsia="宋体" w:cs="宋体"/>
          <w:sz w:val="24"/>
          <w:szCs w:val="32"/>
        </w:rPr>
      </w:pPr>
      <w:r>
        <w:rPr>
          <w:rFonts w:hint="eastAsia" w:ascii="宋体" w:hAnsi="宋体" w:eastAsia="宋体" w:cs="宋体"/>
          <w:sz w:val="24"/>
          <w:szCs w:val="32"/>
        </w:rPr>
        <w:t>1.2时间间隔：误差</w:t>
      </w:r>
      <w:r>
        <w:rPr>
          <w:rFonts w:hint="eastAsia" w:ascii="宋体" w:hAnsi="宋体" w:eastAsia="宋体" w:cs="宋体"/>
          <w:sz w:val="24"/>
          <w:szCs w:val="32"/>
          <w:lang w:eastAsia="zh-CN"/>
        </w:rPr>
        <w:t>≤</w:t>
      </w:r>
      <w:r>
        <w:rPr>
          <w:rFonts w:hint="eastAsia" w:ascii="宋体" w:hAnsi="宋体" w:eastAsia="宋体" w:cs="宋体"/>
          <w:sz w:val="24"/>
          <w:szCs w:val="32"/>
        </w:rPr>
        <w:t>±5%。</w:t>
      </w:r>
    </w:p>
    <w:p w14:paraId="55D565C3">
      <w:pPr>
        <w:spacing w:line="240" w:lineRule="auto"/>
        <w:rPr>
          <w:rFonts w:hint="eastAsia" w:ascii="宋体" w:hAnsi="宋体" w:eastAsia="宋体" w:cs="宋体"/>
          <w:sz w:val="24"/>
          <w:szCs w:val="32"/>
        </w:rPr>
      </w:pPr>
      <w:r>
        <w:rPr>
          <w:rFonts w:hint="eastAsia" w:ascii="宋体" w:hAnsi="宋体" w:eastAsia="宋体" w:cs="宋体"/>
          <w:sz w:val="24"/>
          <w:szCs w:val="32"/>
        </w:rPr>
        <w:t>1.3幅频特性：1Hz～30Hz，偏差</w:t>
      </w:r>
      <w:r>
        <w:rPr>
          <w:rFonts w:hint="eastAsia" w:ascii="宋体" w:hAnsi="宋体" w:eastAsia="宋体" w:cs="宋体"/>
          <w:sz w:val="24"/>
          <w:szCs w:val="32"/>
          <w:lang w:val="en-US" w:eastAsia="zh-CN"/>
        </w:rPr>
        <w:t>范围：</w:t>
      </w:r>
      <w:r>
        <w:rPr>
          <w:rFonts w:hint="eastAsia" w:ascii="宋体" w:hAnsi="宋体" w:eastAsia="宋体" w:cs="宋体"/>
          <w:sz w:val="24"/>
          <w:szCs w:val="32"/>
        </w:rPr>
        <w:t>-30％～＋5％。</w:t>
      </w:r>
    </w:p>
    <w:p w14:paraId="51DAD154">
      <w:pPr>
        <w:spacing w:line="240" w:lineRule="auto"/>
        <w:rPr>
          <w:rFonts w:hint="eastAsia" w:ascii="宋体" w:hAnsi="宋体" w:eastAsia="宋体" w:cs="宋体"/>
          <w:sz w:val="24"/>
          <w:szCs w:val="32"/>
        </w:rPr>
      </w:pPr>
      <w:r>
        <w:rPr>
          <w:rFonts w:hint="eastAsia" w:ascii="宋体" w:hAnsi="宋体" w:eastAsia="宋体" w:cs="宋体"/>
          <w:sz w:val="24"/>
          <w:szCs w:val="32"/>
        </w:rPr>
        <w:t>1.4噪音电平：≤5μVp-p。</w:t>
      </w:r>
    </w:p>
    <w:p w14:paraId="3A311726">
      <w:pPr>
        <w:spacing w:line="240" w:lineRule="auto"/>
        <w:rPr>
          <w:rFonts w:hint="eastAsia" w:ascii="宋体" w:hAnsi="宋体" w:eastAsia="宋体" w:cs="宋体"/>
          <w:sz w:val="24"/>
          <w:szCs w:val="32"/>
        </w:rPr>
      </w:pPr>
      <w:r>
        <w:rPr>
          <w:rFonts w:hint="eastAsia" w:ascii="宋体" w:hAnsi="宋体" w:eastAsia="宋体" w:cs="宋体"/>
          <w:sz w:val="24"/>
          <w:szCs w:val="32"/>
        </w:rPr>
        <w:t>2.功能要求</w:t>
      </w:r>
    </w:p>
    <w:p w14:paraId="4EB3D6F3">
      <w:pPr>
        <w:spacing w:line="240" w:lineRule="auto"/>
        <w:rPr>
          <w:rFonts w:hint="eastAsia" w:ascii="宋体" w:hAnsi="宋体" w:eastAsia="宋体" w:cs="宋体"/>
          <w:sz w:val="24"/>
          <w:szCs w:val="32"/>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szCs w:val="32"/>
        </w:rPr>
        <w:t>2.1产品具备以下分析指标：神经递质功率</w:t>
      </w:r>
      <w:r>
        <w:rPr>
          <w:rFonts w:hint="eastAsia" w:ascii="宋体" w:hAnsi="宋体" w:eastAsia="宋体" w:cs="宋体"/>
          <w:sz w:val="24"/>
          <w:szCs w:val="32"/>
          <w:lang w:eastAsia="zh-CN"/>
        </w:rPr>
        <w:t>、</w:t>
      </w:r>
      <w:r>
        <w:rPr>
          <w:rFonts w:hint="eastAsia" w:ascii="宋体" w:hAnsi="宋体" w:eastAsia="宋体" w:cs="宋体"/>
          <w:sz w:val="24"/>
          <w:szCs w:val="32"/>
        </w:rPr>
        <w:t>神经递质相对功率</w:t>
      </w:r>
      <w:r>
        <w:rPr>
          <w:rFonts w:hint="eastAsia" w:ascii="宋体" w:hAnsi="宋体" w:eastAsia="宋体" w:cs="宋体"/>
          <w:sz w:val="24"/>
          <w:szCs w:val="32"/>
          <w:lang w:eastAsia="zh-CN"/>
        </w:rPr>
        <w:t>、</w:t>
      </w:r>
      <w:r>
        <w:rPr>
          <w:rFonts w:hint="eastAsia" w:ascii="宋体" w:hAnsi="宋体" w:eastAsia="宋体" w:cs="宋体"/>
          <w:sz w:val="24"/>
          <w:szCs w:val="32"/>
        </w:rPr>
        <w:t>运动指数</w:t>
      </w:r>
      <w:r>
        <w:rPr>
          <w:rFonts w:hint="eastAsia" w:ascii="宋体" w:hAnsi="宋体" w:eastAsia="宋体" w:cs="宋体"/>
          <w:sz w:val="24"/>
          <w:szCs w:val="32"/>
          <w:lang w:eastAsia="zh-CN"/>
        </w:rPr>
        <w:t>、</w:t>
      </w:r>
      <w:r>
        <w:rPr>
          <w:rFonts w:hint="eastAsia" w:ascii="宋体" w:hAnsi="宋体" w:eastAsia="宋体" w:cs="宋体"/>
          <w:sz w:val="24"/>
          <w:szCs w:val="32"/>
        </w:rPr>
        <w:t>兴奋抑制指数</w:t>
      </w:r>
      <w:r>
        <w:rPr>
          <w:rFonts w:hint="eastAsia" w:ascii="宋体" w:hAnsi="宋体" w:eastAsia="宋体" w:cs="宋体"/>
          <w:sz w:val="24"/>
          <w:szCs w:val="32"/>
          <w:lang w:eastAsia="zh-CN"/>
        </w:rPr>
        <w:t>、</w:t>
      </w:r>
      <w:r>
        <w:rPr>
          <w:rFonts w:hint="eastAsia" w:ascii="宋体" w:hAnsi="宋体" w:eastAsia="宋体" w:cs="宋体"/>
          <w:sz w:val="24"/>
          <w:szCs w:val="32"/>
        </w:rPr>
        <w:t>血管舒缩指数</w:t>
      </w:r>
      <w:r>
        <w:rPr>
          <w:rFonts w:hint="eastAsia" w:ascii="宋体" w:hAnsi="宋体" w:eastAsia="宋体" w:cs="宋体"/>
          <w:sz w:val="24"/>
          <w:szCs w:val="32"/>
          <w:lang w:eastAsia="zh-CN"/>
        </w:rPr>
        <w:t>、</w:t>
      </w:r>
      <w:r>
        <w:rPr>
          <w:rFonts w:hint="eastAsia" w:ascii="宋体" w:hAnsi="宋体" w:eastAsia="宋体" w:cs="宋体"/>
          <w:sz w:val="24"/>
          <w:szCs w:val="32"/>
        </w:rPr>
        <w:t>全脑总功率</w:t>
      </w:r>
    </w:p>
    <w:p w14:paraId="05C3DA37">
      <w:pPr>
        <w:spacing w:line="240" w:lineRule="auto"/>
        <w:rPr>
          <w:rFonts w:hint="eastAsia" w:ascii="宋体" w:hAnsi="宋体" w:eastAsia="宋体" w:cs="宋体"/>
          <w:sz w:val="24"/>
          <w:szCs w:val="32"/>
        </w:rPr>
      </w:pPr>
      <w:r>
        <w:rPr>
          <w:rFonts w:hint="eastAsia" w:ascii="宋体" w:hAnsi="宋体" w:eastAsia="宋体" w:cs="宋体"/>
          <w:sz w:val="24"/>
          <w:szCs w:val="32"/>
        </w:rPr>
        <w:t>2.2具备大脑分区的功能，并显示每脑区的检测结果。</w:t>
      </w:r>
    </w:p>
    <w:p w14:paraId="475B7FA3">
      <w:pPr>
        <w:spacing w:line="240" w:lineRule="auto"/>
        <w:rPr>
          <w:rFonts w:hint="eastAsia" w:ascii="宋体" w:hAnsi="宋体" w:eastAsia="宋体" w:cs="宋体"/>
          <w:sz w:val="24"/>
          <w:szCs w:val="32"/>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szCs w:val="32"/>
        </w:rPr>
        <w:t>2.3病例分析报告可提供递质在各脑区的递质相对功率检测值。</w:t>
      </w:r>
    </w:p>
    <w:p w14:paraId="140EDCEF">
      <w:pPr>
        <w:spacing w:line="240" w:lineRule="auto"/>
        <w:rPr>
          <w:rFonts w:hint="eastAsia" w:ascii="宋体" w:hAnsi="宋体" w:eastAsia="宋体" w:cs="宋体"/>
          <w:sz w:val="24"/>
          <w:szCs w:val="32"/>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szCs w:val="32"/>
        </w:rPr>
        <w:t>2.4病例分析报告</w:t>
      </w:r>
      <w:r>
        <w:rPr>
          <w:rFonts w:hint="eastAsia" w:ascii="宋体" w:hAnsi="宋体" w:eastAsia="宋体" w:cs="宋体"/>
          <w:sz w:val="24"/>
          <w:szCs w:val="32"/>
          <w:lang w:eastAsia="zh-CN"/>
        </w:rPr>
        <w:t>具备</w:t>
      </w:r>
      <w:r>
        <w:rPr>
          <w:rFonts w:hint="eastAsia" w:ascii="宋体" w:hAnsi="宋体" w:eastAsia="宋体" w:cs="宋体"/>
          <w:sz w:val="24"/>
          <w:szCs w:val="32"/>
        </w:rPr>
        <w:t>功率失衡率显示的功能。</w:t>
      </w:r>
    </w:p>
    <w:p w14:paraId="5CEBCCF5">
      <w:pPr>
        <w:spacing w:line="240" w:lineRule="auto"/>
        <w:rPr>
          <w:rFonts w:hint="eastAsia" w:ascii="宋体" w:hAnsi="宋体" w:eastAsia="宋体" w:cs="宋体"/>
          <w:sz w:val="24"/>
          <w:szCs w:val="32"/>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szCs w:val="32"/>
        </w:rPr>
        <w:t>2.5病例分析报告</w:t>
      </w:r>
      <w:r>
        <w:rPr>
          <w:rFonts w:hint="eastAsia" w:ascii="宋体" w:hAnsi="宋体" w:eastAsia="宋体" w:cs="宋体"/>
          <w:sz w:val="24"/>
          <w:szCs w:val="32"/>
          <w:lang w:eastAsia="zh-CN"/>
        </w:rPr>
        <w:t>具备</w:t>
      </w:r>
      <w:r>
        <w:rPr>
          <w:rFonts w:hint="eastAsia" w:ascii="宋体" w:hAnsi="宋体" w:eastAsia="宋体" w:cs="宋体"/>
          <w:sz w:val="24"/>
          <w:szCs w:val="32"/>
        </w:rPr>
        <w:t>递质功率相对值分布的功能。</w:t>
      </w:r>
    </w:p>
    <w:p w14:paraId="4A548671">
      <w:pPr>
        <w:spacing w:line="240" w:lineRule="auto"/>
        <w:rPr>
          <w:rFonts w:hint="eastAsia" w:ascii="宋体" w:hAnsi="宋体" w:eastAsia="宋体" w:cs="宋体"/>
          <w:sz w:val="24"/>
          <w:szCs w:val="32"/>
        </w:rPr>
      </w:pPr>
      <w:r>
        <w:rPr>
          <w:rFonts w:hint="eastAsia" w:ascii="宋体" w:hAnsi="宋体" w:eastAsia="宋体" w:cs="宋体"/>
          <w:sz w:val="24"/>
          <w:szCs w:val="32"/>
        </w:rPr>
        <w:t>2.6病例分析报告可提供全脑、左脑、右脑等总功率分布的分析报告。</w:t>
      </w:r>
    </w:p>
    <w:p w14:paraId="061DC745">
      <w:pPr>
        <w:spacing w:line="240" w:lineRule="auto"/>
        <w:rPr>
          <w:rFonts w:hint="eastAsia" w:ascii="宋体" w:hAnsi="宋体" w:eastAsia="宋体" w:cs="宋体"/>
          <w:sz w:val="24"/>
          <w:szCs w:val="32"/>
        </w:rPr>
      </w:pPr>
      <w:r>
        <w:rPr>
          <w:rFonts w:hint="eastAsia" w:ascii="宋体" w:hAnsi="宋体" w:eastAsia="宋体" w:cs="宋体"/>
          <w:sz w:val="24"/>
          <w:szCs w:val="32"/>
        </w:rPr>
        <w:t xml:space="preserve">2.7病例分析报告可提供各脑区运动指数、兴奋抑制指数、血管收缩指数检测值。 </w:t>
      </w:r>
    </w:p>
    <w:p w14:paraId="20F80FEA">
      <w:pPr>
        <w:spacing w:line="240" w:lineRule="auto"/>
        <w:rPr>
          <w:rFonts w:hint="eastAsia" w:ascii="宋体" w:hAnsi="宋体" w:eastAsia="宋体" w:cs="宋体"/>
          <w:sz w:val="24"/>
          <w:szCs w:val="32"/>
        </w:rPr>
      </w:pPr>
      <w:r>
        <w:rPr>
          <w:rFonts w:hint="eastAsia" w:ascii="宋体" w:hAnsi="宋体" w:eastAsia="宋体" w:cs="宋体"/>
          <w:sz w:val="24"/>
          <w:szCs w:val="32"/>
        </w:rPr>
        <w:t>2.8具备α单频竞争图和熵值分析参数。</w:t>
      </w:r>
    </w:p>
    <w:p w14:paraId="4EA02F2E">
      <w:pPr>
        <w:spacing w:line="240" w:lineRule="auto"/>
        <w:rPr>
          <w:rFonts w:hint="eastAsia" w:ascii="宋体" w:hAnsi="宋体" w:eastAsia="宋体" w:cs="宋体"/>
          <w:sz w:val="24"/>
          <w:szCs w:val="32"/>
        </w:rPr>
      </w:pPr>
      <w:r>
        <w:rPr>
          <w:rFonts w:hint="eastAsia" w:ascii="宋体" w:hAnsi="宋体" w:eastAsia="宋体" w:cs="宋体"/>
          <w:sz w:val="24"/>
          <w:szCs w:val="32"/>
        </w:rPr>
        <w:t>2.9</w:t>
      </w:r>
      <w:r>
        <w:rPr>
          <w:rFonts w:hint="eastAsia" w:ascii="宋体" w:hAnsi="宋体" w:eastAsia="宋体" w:cs="宋体"/>
          <w:sz w:val="24"/>
          <w:szCs w:val="32"/>
          <w:lang w:eastAsia="zh-CN"/>
        </w:rPr>
        <w:t>具备</w:t>
      </w:r>
      <w:r>
        <w:rPr>
          <w:rFonts w:hint="eastAsia" w:ascii="宋体" w:hAnsi="宋体" w:eastAsia="宋体" w:cs="宋体"/>
          <w:sz w:val="24"/>
          <w:szCs w:val="32"/>
        </w:rPr>
        <w:t>暂停采集、取消采集和继续采集的功能。</w:t>
      </w:r>
    </w:p>
    <w:p w14:paraId="0B0EC986">
      <w:pPr>
        <w:spacing w:line="240" w:lineRule="auto"/>
        <w:rPr>
          <w:rFonts w:hint="eastAsia" w:ascii="宋体" w:hAnsi="宋体" w:eastAsia="宋体" w:cs="宋体"/>
          <w:color w:val="000000"/>
          <w:sz w:val="24"/>
          <w:szCs w:val="32"/>
        </w:rPr>
      </w:pPr>
      <w:r>
        <w:rPr>
          <w:rFonts w:hint="eastAsia" w:ascii="宋体" w:hAnsi="宋体" w:eastAsia="宋体" w:cs="宋体"/>
          <w:color w:val="000000"/>
          <w:sz w:val="24"/>
          <w:szCs w:val="32"/>
        </w:rPr>
        <w:t>2.</w:t>
      </w:r>
      <w:r>
        <w:rPr>
          <w:rFonts w:hint="eastAsia" w:ascii="宋体" w:hAnsi="宋体" w:eastAsia="宋体" w:cs="宋体"/>
          <w:color w:val="000000"/>
          <w:sz w:val="24"/>
          <w:szCs w:val="32"/>
          <w:lang w:val="en-US" w:eastAsia="zh-CN"/>
        </w:rPr>
        <w:t>1</w:t>
      </w:r>
      <w:r>
        <w:rPr>
          <w:rFonts w:hint="eastAsia" w:ascii="宋体" w:hAnsi="宋体" w:eastAsia="宋体" w:cs="宋体"/>
          <w:color w:val="000000"/>
          <w:sz w:val="24"/>
          <w:szCs w:val="32"/>
        </w:rPr>
        <w:t>0具备各脑区慢波信号回放功能。</w:t>
      </w:r>
    </w:p>
    <w:p w14:paraId="5C9E5CE9">
      <w:pPr>
        <w:spacing w:line="240" w:lineRule="auto"/>
        <w:rPr>
          <w:rFonts w:hint="eastAsia" w:ascii="宋体" w:hAnsi="宋体" w:eastAsia="宋体" w:cs="宋体"/>
          <w:color w:val="000000"/>
          <w:sz w:val="24"/>
          <w:szCs w:val="32"/>
        </w:rPr>
      </w:pPr>
      <w:r>
        <w:rPr>
          <w:rFonts w:hint="eastAsia" w:ascii="宋体" w:hAnsi="宋体" w:eastAsia="宋体" w:cs="宋体"/>
          <w:color w:val="000000"/>
          <w:sz w:val="24"/>
          <w:szCs w:val="32"/>
        </w:rPr>
        <w:t>2.</w:t>
      </w:r>
      <w:r>
        <w:rPr>
          <w:rFonts w:hint="eastAsia" w:ascii="宋体" w:hAnsi="宋体" w:eastAsia="宋体" w:cs="宋体"/>
          <w:color w:val="000000"/>
          <w:sz w:val="24"/>
          <w:szCs w:val="32"/>
          <w:lang w:val="en-US" w:eastAsia="zh-CN"/>
        </w:rPr>
        <w:t>1</w:t>
      </w:r>
      <w:r>
        <w:rPr>
          <w:rFonts w:hint="eastAsia" w:ascii="宋体" w:hAnsi="宋体" w:eastAsia="宋体" w:cs="宋体"/>
          <w:color w:val="000000"/>
          <w:sz w:val="24"/>
          <w:szCs w:val="32"/>
        </w:rPr>
        <w:t>1具备慢波信号功率极大值及对应频率波形显示功能。</w:t>
      </w:r>
    </w:p>
    <w:p w14:paraId="4637C79D">
      <w:pPr>
        <w:spacing w:line="240" w:lineRule="auto"/>
        <w:rPr>
          <w:rFonts w:hint="eastAsia" w:ascii="宋体" w:hAnsi="宋体" w:eastAsia="宋体" w:cs="宋体"/>
          <w:color w:val="000000"/>
          <w:sz w:val="24"/>
          <w:szCs w:val="32"/>
        </w:rPr>
      </w:pPr>
      <w:r>
        <w:rPr>
          <w:rFonts w:hint="eastAsia" w:ascii="宋体" w:hAnsi="宋体" w:eastAsia="宋体" w:cs="宋体"/>
          <w:color w:val="000000"/>
          <w:sz w:val="24"/>
          <w:szCs w:val="32"/>
        </w:rPr>
        <w:t>2.</w:t>
      </w:r>
      <w:r>
        <w:rPr>
          <w:rFonts w:hint="eastAsia" w:ascii="宋体" w:hAnsi="宋体" w:eastAsia="宋体" w:cs="宋体"/>
          <w:color w:val="000000"/>
          <w:sz w:val="24"/>
          <w:szCs w:val="32"/>
          <w:lang w:val="en-US" w:eastAsia="zh-CN"/>
        </w:rPr>
        <w:t>1</w:t>
      </w:r>
      <w:r>
        <w:rPr>
          <w:rFonts w:hint="eastAsia" w:ascii="宋体" w:hAnsi="宋体" w:eastAsia="宋体" w:cs="宋体"/>
          <w:color w:val="000000"/>
          <w:sz w:val="24"/>
          <w:szCs w:val="32"/>
        </w:rPr>
        <w:t>2</w:t>
      </w:r>
      <w:r>
        <w:rPr>
          <w:rFonts w:hint="eastAsia" w:ascii="宋体" w:hAnsi="宋体" w:eastAsia="宋体" w:cs="宋体"/>
          <w:color w:val="000000"/>
          <w:sz w:val="24"/>
          <w:szCs w:val="32"/>
          <w:lang w:eastAsia="zh-CN"/>
        </w:rPr>
        <w:t>具备</w:t>
      </w:r>
      <w:r>
        <w:rPr>
          <w:rFonts w:hint="eastAsia" w:ascii="宋体" w:hAnsi="宋体" w:eastAsia="宋体" w:cs="宋体"/>
          <w:color w:val="000000"/>
          <w:sz w:val="24"/>
          <w:szCs w:val="32"/>
        </w:rPr>
        <w:t>导联选择的功能，并可在慢波信号回放和脑电信号回放界面下均可实现导联选择。</w:t>
      </w:r>
    </w:p>
    <w:p w14:paraId="38C60514">
      <w:pPr>
        <w:spacing w:line="240" w:lineRule="auto"/>
        <w:rPr>
          <w:rFonts w:hint="eastAsia" w:ascii="宋体" w:hAnsi="宋体" w:eastAsia="宋体" w:cs="宋体"/>
          <w:color w:val="000000"/>
          <w:sz w:val="24"/>
          <w:szCs w:val="32"/>
        </w:rPr>
      </w:pPr>
      <w:r>
        <w:rPr>
          <w:rFonts w:hint="eastAsia" w:ascii="宋体" w:hAnsi="宋体" w:eastAsia="宋体" w:cs="宋体"/>
          <w:color w:val="000000"/>
          <w:sz w:val="24"/>
          <w:szCs w:val="32"/>
        </w:rPr>
        <w:t>2.</w:t>
      </w:r>
      <w:r>
        <w:rPr>
          <w:rFonts w:hint="eastAsia" w:ascii="宋体" w:hAnsi="宋体" w:eastAsia="宋体" w:cs="宋体"/>
          <w:color w:val="000000"/>
          <w:sz w:val="24"/>
          <w:szCs w:val="32"/>
          <w:lang w:val="en-US" w:eastAsia="zh-CN"/>
        </w:rPr>
        <w:t>1</w:t>
      </w:r>
      <w:r>
        <w:rPr>
          <w:rFonts w:hint="eastAsia" w:ascii="宋体" w:hAnsi="宋体" w:eastAsia="宋体" w:cs="宋体"/>
          <w:color w:val="000000"/>
          <w:sz w:val="24"/>
          <w:szCs w:val="32"/>
        </w:rPr>
        <w:t>3具备选择时间段干扰信号删除的功能，并可显示删除干扰波数据的总长时间。</w:t>
      </w:r>
    </w:p>
    <w:p w14:paraId="6B4A2F72">
      <w:pPr>
        <w:spacing w:line="240" w:lineRule="auto"/>
        <w:rPr>
          <w:rFonts w:hint="eastAsia" w:ascii="宋体" w:hAnsi="宋体" w:eastAsia="宋体" w:cs="宋体"/>
          <w:color w:val="000000"/>
          <w:sz w:val="24"/>
          <w:szCs w:val="32"/>
        </w:rPr>
      </w:pPr>
      <w:r>
        <w:rPr>
          <w:rFonts w:hint="eastAsia" w:ascii="宋体" w:hAnsi="宋体" w:eastAsia="宋体" w:cs="宋体"/>
          <w:color w:val="000000"/>
          <w:sz w:val="24"/>
          <w:szCs w:val="32"/>
        </w:rPr>
        <w:t>2.</w:t>
      </w:r>
      <w:r>
        <w:rPr>
          <w:rFonts w:hint="eastAsia" w:ascii="宋体" w:hAnsi="宋体" w:eastAsia="宋体" w:cs="宋体"/>
          <w:color w:val="000000"/>
          <w:sz w:val="24"/>
          <w:szCs w:val="32"/>
          <w:lang w:val="en-US" w:eastAsia="zh-CN"/>
        </w:rPr>
        <w:t>1</w:t>
      </w:r>
      <w:r>
        <w:rPr>
          <w:rFonts w:hint="eastAsia" w:ascii="宋体" w:hAnsi="宋体" w:eastAsia="宋体" w:cs="宋体"/>
          <w:color w:val="000000"/>
          <w:sz w:val="24"/>
          <w:szCs w:val="32"/>
        </w:rPr>
        <w:t>4可更改脑电放大器的设置，包括：高频滤波、时间常数、工频限波。</w:t>
      </w:r>
    </w:p>
    <w:p w14:paraId="35CF06FF">
      <w:pPr>
        <w:spacing w:line="240" w:lineRule="auto"/>
        <w:rPr>
          <w:rFonts w:hint="eastAsia" w:ascii="宋体" w:hAnsi="宋体" w:eastAsia="宋体" w:cs="宋体"/>
          <w:sz w:val="24"/>
          <w:szCs w:val="32"/>
        </w:rPr>
      </w:pPr>
      <w:r>
        <w:rPr>
          <w:rFonts w:hint="eastAsia" w:ascii="宋体" w:hAnsi="宋体" w:eastAsia="宋体" w:cs="宋体"/>
          <w:sz w:val="24"/>
          <w:szCs w:val="32"/>
        </w:rPr>
        <w:t>2.1</w:t>
      </w:r>
      <w:r>
        <w:rPr>
          <w:rFonts w:hint="eastAsia" w:ascii="宋体" w:hAnsi="宋体" w:eastAsia="宋体" w:cs="宋体"/>
          <w:sz w:val="24"/>
          <w:szCs w:val="32"/>
          <w:lang w:val="en-US" w:eastAsia="zh-CN"/>
        </w:rPr>
        <w:t>5</w:t>
      </w:r>
      <w:r>
        <w:rPr>
          <w:rFonts w:hint="eastAsia" w:ascii="宋体" w:hAnsi="宋体" w:eastAsia="宋体" w:cs="宋体"/>
          <w:sz w:val="24"/>
          <w:szCs w:val="32"/>
          <w:lang w:eastAsia="zh-CN"/>
        </w:rPr>
        <w:t>具备</w:t>
      </w:r>
      <w:r>
        <w:rPr>
          <w:rFonts w:hint="eastAsia" w:ascii="宋体" w:hAnsi="宋体" w:eastAsia="宋体" w:cs="宋体"/>
          <w:sz w:val="24"/>
          <w:szCs w:val="32"/>
        </w:rPr>
        <w:t>将实测值与参考值范围比较的功能。</w:t>
      </w:r>
    </w:p>
    <w:p w14:paraId="31624B08">
      <w:pPr>
        <w:spacing w:line="240" w:lineRule="auto"/>
        <w:rPr>
          <w:rFonts w:hint="eastAsia" w:ascii="宋体" w:hAnsi="宋体" w:eastAsia="宋体" w:cs="宋体"/>
          <w:sz w:val="24"/>
          <w:szCs w:val="32"/>
        </w:rPr>
      </w:pPr>
      <w:r>
        <w:rPr>
          <w:rFonts w:hint="eastAsia" w:ascii="宋体" w:hAnsi="宋体" w:eastAsia="宋体" w:cs="宋体"/>
          <w:sz w:val="24"/>
          <w:szCs w:val="32"/>
        </w:rPr>
        <w:t>2.1</w:t>
      </w:r>
      <w:r>
        <w:rPr>
          <w:rFonts w:hint="eastAsia" w:ascii="宋体" w:hAnsi="宋体" w:eastAsia="宋体" w:cs="宋体"/>
          <w:sz w:val="24"/>
          <w:szCs w:val="32"/>
          <w:lang w:val="en-US" w:eastAsia="zh-CN"/>
        </w:rPr>
        <w:t>6</w:t>
      </w:r>
      <w:r>
        <w:rPr>
          <w:rFonts w:hint="eastAsia" w:ascii="宋体" w:hAnsi="宋体" w:eastAsia="宋体" w:cs="宋体"/>
          <w:sz w:val="24"/>
          <w:szCs w:val="32"/>
          <w:lang w:eastAsia="zh-CN"/>
        </w:rPr>
        <w:t>具备</w:t>
      </w:r>
      <w:r>
        <w:rPr>
          <w:rFonts w:hint="eastAsia" w:ascii="宋体" w:hAnsi="宋体" w:eastAsia="宋体" w:cs="宋体"/>
          <w:sz w:val="24"/>
          <w:szCs w:val="32"/>
        </w:rPr>
        <w:t>在实测值异常时进行颜色显示的功能。</w:t>
      </w:r>
    </w:p>
    <w:p w14:paraId="7CA8AE3D">
      <w:pPr>
        <w:spacing w:line="240" w:lineRule="auto"/>
        <w:rPr>
          <w:rFonts w:hint="eastAsia" w:ascii="宋体" w:hAnsi="宋体" w:eastAsia="宋体" w:cs="宋体"/>
          <w:sz w:val="24"/>
          <w:szCs w:val="32"/>
        </w:rPr>
      </w:pPr>
      <w:r>
        <w:rPr>
          <w:rFonts w:hint="eastAsia" w:ascii="宋体" w:hAnsi="宋体" w:eastAsia="宋体" w:cs="宋体"/>
          <w:sz w:val="24"/>
          <w:szCs w:val="32"/>
        </w:rPr>
        <w:t>2.1</w:t>
      </w:r>
      <w:r>
        <w:rPr>
          <w:rFonts w:hint="eastAsia" w:ascii="宋体" w:hAnsi="宋体" w:eastAsia="宋体" w:cs="宋体"/>
          <w:sz w:val="24"/>
          <w:szCs w:val="32"/>
          <w:lang w:val="en-US" w:eastAsia="zh-CN"/>
        </w:rPr>
        <w:t>7</w:t>
      </w:r>
      <w:r>
        <w:rPr>
          <w:rFonts w:hint="eastAsia" w:ascii="宋体" w:hAnsi="宋体" w:eastAsia="宋体" w:cs="宋体"/>
          <w:sz w:val="24"/>
          <w:szCs w:val="32"/>
          <w:lang w:eastAsia="zh-CN"/>
        </w:rPr>
        <w:t>具备</w:t>
      </w:r>
      <w:r>
        <w:rPr>
          <w:rFonts w:hint="eastAsia" w:ascii="宋体" w:hAnsi="宋体" w:eastAsia="宋体" w:cs="宋体"/>
          <w:sz w:val="24"/>
          <w:szCs w:val="32"/>
        </w:rPr>
        <w:t>对脑电信号中的干扰信号进行标记的功能，并可显示所标记的干扰信号时间段。</w:t>
      </w:r>
    </w:p>
    <w:p w14:paraId="0CD8711A">
      <w:pPr>
        <w:spacing w:line="240" w:lineRule="auto"/>
        <w:rPr>
          <w:rFonts w:hint="eastAsia" w:ascii="宋体" w:hAnsi="宋体" w:eastAsia="宋体" w:cs="宋体"/>
          <w:color w:val="000000"/>
          <w:sz w:val="24"/>
          <w:szCs w:val="32"/>
        </w:rPr>
      </w:pPr>
      <w:r>
        <w:rPr>
          <w:rFonts w:hint="eastAsia" w:ascii="宋体" w:hAnsi="宋体" w:eastAsia="宋体" w:cs="宋体"/>
          <w:color w:val="000000"/>
          <w:sz w:val="24"/>
          <w:szCs w:val="32"/>
        </w:rPr>
        <w:t>2.1</w:t>
      </w:r>
      <w:r>
        <w:rPr>
          <w:rFonts w:hint="eastAsia" w:ascii="宋体" w:hAnsi="宋体" w:eastAsia="宋体" w:cs="宋体"/>
          <w:color w:val="000000"/>
          <w:sz w:val="24"/>
          <w:szCs w:val="32"/>
          <w:lang w:val="en-US" w:eastAsia="zh-CN"/>
        </w:rPr>
        <w:t>8</w:t>
      </w:r>
      <w:r>
        <w:rPr>
          <w:rFonts w:hint="eastAsia" w:ascii="宋体" w:hAnsi="宋体" w:eastAsia="宋体" w:cs="宋体"/>
          <w:color w:val="000000"/>
          <w:sz w:val="24"/>
          <w:szCs w:val="32"/>
        </w:rPr>
        <w:t>在病历选取时，具备病历导入和信息导入功能。</w:t>
      </w:r>
    </w:p>
    <w:p w14:paraId="239A4406">
      <w:pPr>
        <w:spacing w:line="240" w:lineRule="auto"/>
        <w:rPr>
          <w:rFonts w:hint="eastAsia" w:ascii="宋体" w:hAnsi="宋体" w:eastAsia="宋体" w:cs="宋体"/>
          <w:sz w:val="24"/>
          <w:szCs w:val="32"/>
        </w:rPr>
      </w:pPr>
      <w:r>
        <w:rPr>
          <w:rFonts w:hint="eastAsia" w:ascii="宋体" w:hAnsi="宋体" w:eastAsia="宋体" w:cs="宋体"/>
          <w:sz w:val="24"/>
          <w:szCs w:val="32"/>
        </w:rPr>
        <w:t>2.1</w:t>
      </w:r>
      <w:r>
        <w:rPr>
          <w:rFonts w:hint="eastAsia" w:ascii="宋体" w:hAnsi="宋体" w:eastAsia="宋体" w:cs="宋体"/>
          <w:sz w:val="24"/>
          <w:szCs w:val="32"/>
          <w:lang w:val="en-US" w:eastAsia="zh-CN"/>
        </w:rPr>
        <w:t>9</w:t>
      </w:r>
      <w:r>
        <w:rPr>
          <w:rFonts w:hint="eastAsia" w:ascii="宋体" w:hAnsi="宋体" w:eastAsia="宋体" w:cs="宋体"/>
          <w:sz w:val="24"/>
          <w:szCs w:val="32"/>
          <w:lang w:eastAsia="zh-CN"/>
        </w:rPr>
        <w:t>具备</w:t>
      </w:r>
      <w:r>
        <w:rPr>
          <w:rFonts w:hint="eastAsia" w:ascii="宋体" w:hAnsi="宋体" w:eastAsia="宋体" w:cs="宋体"/>
          <w:sz w:val="24"/>
          <w:szCs w:val="32"/>
        </w:rPr>
        <w:t>用户管理和病例管理功能，可浏览已有病例和建立新病例。</w:t>
      </w:r>
    </w:p>
    <w:p w14:paraId="4C372D42">
      <w:pPr>
        <w:spacing w:line="240" w:lineRule="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20</w:t>
      </w:r>
      <w:r>
        <w:rPr>
          <w:rFonts w:hint="eastAsia" w:ascii="宋体" w:hAnsi="宋体" w:eastAsia="宋体" w:cs="宋体"/>
          <w:sz w:val="24"/>
          <w:szCs w:val="32"/>
        </w:rPr>
        <w:t>具备信息报告诊断模式功能。</w:t>
      </w:r>
    </w:p>
    <w:p w14:paraId="4B6687F3">
      <w:pPr>
        <w:spacing w:line="240" w:lineRule="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21</w:t>
      </w:r>
      <w:r>
        <w:rPr>
          <w:rFonts w:hint="eastAsia" w:ascii="宋体" w:hAnsi="宋体" w:eastAsia="宋体" w:cs="宋体"/>
          <w:sz w:val="24"/>
          <w:szCs w:val="32"/>
        </w:rPr>
        <w:t>具备自动删除干扰波功能。</w:t>
      </w:r>
    </w:p>
    <w:p w14:paraId="57DF12D9">
      <w:pPr>
        <w:spacing w:line="240" w:lineRule="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22</w:t>
      </w:r>
      <w:r>
        <w:rPr>
          <w:rFonts w:hint="eastAsia" w:ascii="宋体" w:hAnsi="宋体" w:eastAsia="宋体" w:cs="宋体"/>
          <w:sz w:val="24"/>
          <w:szCs w:val="32"/>
        </w:rPr>
        <w:t>具备数字签名功能。</w:t>
      </w:r>
    </w:p>
    <w:p w14:paraId="00EBAEC9">
      <w:pPr>
        <w:spacing w:line="240" w:lineRule="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23</w:t>
      </w:r>
      <w:r>
        <w:rPr>
          <w:rFonts w:hint="eastAsia" w:ascii="宋体" w:hAnsi="宋体" w:eastAsia="宋体" w:cs="宋体"/>
          <w:sz w:val="24"/>
          <w:szCs w:val="32"/>
        </w:rPr>
        <w:t>具备根据测试结果生成提示语的功能。</w:t>
      </w:r>
    </w:p>
    <w:p w14:paraId="20EA2360">
      <w:pPr>
        <w:spacing w:line="240" w:lineRule="auto"/>
        <w:rPr>
          <w:rFonts w:hint="eastAsia" w:ascii="宋体" w:hAnsi="宋体" w:eastAsia="宋体" w:cs="宋体"/>
          <w:color w:val="000000"/>
          <w:sz w:val="24"/>
          <w:szCs w:val="32"/>
        </w:rPr>
      </w:pPr>
      <w:r>
        <w:rPr>
          <w:rFonts w:hint="eastAsia" w:ascii="宋体" w:hAnsi="宋体" w:eastAsia="宋体" w:cs="宋体"/>
          <w:color w:val="000000"/>
          <w:sz w:val="24"/>
          <w:szCs w:val="32"/>
        </w:rPr>
        <w:t>2.</w:t>
      </w:r>
      <w:r>
        <w:rPr>
          <w:rFonts w:hint="eastAsia" w:ascii="宋体" w:hAnsi="宋体" w:eastAsia="宋体" w:cs="宋体"/>
          <w:color w:val="000000"/>
          <w:sz w:val="24"/>
          <w:szCs w:val="32"/>
          <w:lang w:val="en-US" w:eastAsia="zh-CN"/>
        </w:rPr>
        <w:t>24</w:t>
      </w:r>
      <w:r>
        <w:rPr>
          <w:rFonts w:hint="eastAsia" w:ascii="宋体" w:hAnsi="宋体" w:eastAsia="宋体" w:cs="宋体"/>
          <w:color w:val="000000"/>
          <w:sz w:val="24"/>
          <w:szCs w:val="32"/>
        </w:rPr>
        <w:t>具备一般检索和高级检索功能。</w:t>
      </w:r>
    </w:p>
    <w:p w14:paraId="0C9178F8">
      <w:pPr>
        <w:spacing w:line="240" w:lineRule="auto"/>
        <w:rPr>
          <w:rFonts w:hint="eastAsia" w:ascii="宋体" w:hAnsi="宋体" w:eastAsia="宋体" w:cs="宋体"/>
          <w:sz w:val="24"/>
          <w:szCs w:val="32"/>
        </w:rPr>
      </w:pPr>
      <w:r>
        <w:rPr>
          <w:rFonts w:hint="eastAsia" w:ascii="宋体" w:hAnsi="宋体" w:eastAsia="宋体" w:cs="宋体"/>
          <w:sz w:val="24"/>
          <w:szCs w:val="32"/>
        </w:rPr>
        <w:t>2.25检测终端采用一体式检测帽设计，检测帽至少含16导脑电导联线和信号转接线，不需要进行脑电极的佩戴及摘取，直接将检测帽配戴在头上即可进行检测。</w:t>
      </w:r>
    </w:p>
    <w:p w14:paraId="32E6E0D9">
      <w:pPr>
        <w:spacing w:line="240" w:lineRule="auto"/>
        <w:rPr>
          <w:rFonts w:hint="eastAsia" w:ascii="宋体" w:hAnsi="宋体" w:eastAsia="宋体" w:cs="宋体"/>
          <w:sz w:val="24"/>
          <w:szCs w:val="32"/>
        </w:rPr>
      </w:pPr>
      <w:r>
        <w:rPr>
          <w:rFonts w:hint="eastAsia" w:ascii="宋体" w:hAnsi="宋体" w:eastAsia="宋体" w:cs="宋体"/>
          <w:sz w:val="24"/>
          <w:szCs w:val="32"/>
        </w:rPr>
        <w:t>3.配置要求</w:t>
      </w:r>
    </w:p>
    <w:p w14:paraId="7312EA7C">
      <w:pPr>
        <w:spacing w:line="240" w:lineRule="auto"/>
        <w:rPr>
          <w:rFonts w:hint="eastAsia" w:ascii="宋体" w:hAnsi="宋体" w:eastAsia="宋体" w:cs="宋体"/>
          <w:sz w:val="24"/>
          <w:szCs w:val="32"/>
        </w:rPr>
      </w:pPr>
      <w:r>
        <w:rPr>
          <w:rFonts w:hint="eastAsia" w:ascii="宋体" w:hAnsi="宋体" w:eastAsia="宋体" w:cs="宋体"/>
          <w:sz w:val="24"/>
          <w:szCs w:val="32"/>
        </w:rPr>
        <w:t>3.1轮式台车：1台。</w:t>
      </w:r>
    </w:p>
    <w:p w14:paraId="0E61E22F">
      <w:pPr>
        <w:spacing w:line="240" w:lineRule="auto"/>
        <w:rPr>
          <w:rFonts w:hint="eastAsia" w:ascii="宋体" w:hAnsi="宋体" w:eastAsia="宋体" w:cs="宋体"/>
          <w:sz w:val="24"/>
          <w:szCs w:val="32"/>
        </w:rPr>
      </w:pPr>
      <w:r>
        <w:rPr>
          <w:rFonts w:hint="eastAsia" w:ascii="宋体" w:hAnsi="宋体" w:eastAsia="宋体" w:cs="宋体"/>
          <w:sz w:val="24"/>
          <w:szCs w:val="32"/>
        </w:rPr>
        <w:t>3.2脑电放大器：1个。</w:t>
      </w:r>
    </w:p>
    <w:p w14:paraId="4F734917">
      <w:pPr>
        <w:spacing w:line="240" w:lineRule="auto"/>
        <w:rPr>
          <w:rFonts w:hint="eastAsia" w:ascii="宋体" w:hAnsi="宋体" w:eastAsia="宋体" w:cs="宋体"/>
          <w:sz w:val="24"/>
          <w:szCs w:val="32"/>
        </w:rPr>
      </w:pPr>
      <w:r>
        <w:rPr>
          <w:rFonts w:hint="eastAsia" w:ascii="宋体" w:hAnsi="宋体" w:eastAsia="宋体" w:cs="宋体"/>
          <w:sz w:val="24"/>
          <w:szCs w:val="32"/>
        </w:rPr>
        <w:t>3.3系统操作软件：1套。</w:t>
      </w:r>
    </w:p>
    <w:p w14:paraId="52A4FC52">
      <w:pPr>
        <w:spacing w:line="240" w:lineRule="auto"/>
        <w:rPr>
          <w:rFonts w:hint="eastAsia" w:ascii="宋体" w:hAnsi="宋体" w:eastAsia="宋体" w:cs="宋体"/>
          <w:sz w:val="24"/>
          <w:szCs w:val="32"/>
        </w:rPr>
      </w:pPr>
      <w:r>
        <w:rPr>
          <w:rFonts w:hint="eastAsia" w:ascii="宋体" w:hAnsi="宋体" w:eastAsia="宋体" w:cs="宋体"/>
          <w:sz w:val="24"/>
          <w:szCs w:val="32"/>
        </w:rPr>
        <w:t>3.4脑电导联线：1套（≥16导）。</w:t>
      </w:r>
    </w:p>
    <w:p w14:paraId="3C8648B8">
      <w:pPr>
        <w:spacing w:line="240" w:lineRule="auto"/>
        <w:rPr>
          <w:rFonts w:hint="eastAsia" w:ascii="宋体" w:hAnsi="宋体" w:eastAsia="宋体" w:cs="宋体"/>
          <w:sz w:val="24"/>
          <w:szCs w:val="32"/>
        </w:rPr>
      </w:pPr>
      <w:r>
        <w:rPr>
          <w:rFonts w:hint="eastAsia" w:ascii="宋体" w:hAnsi="宋体" w:eastAsia="宋体" w:cs="宋体"/>
          <w:sz w:val="24"/>
          <w:szCs w:val="32"/>
        </w:rPr>
        <w:t>3.5信号转接线：1套（≥16导）。</w:t>
      </w:r>
    </w:p>
    <w:p w14:paraId="79D345C1">
      <w:pPr>
        <w:spacing w:line="240" w:lineRule="auto"/>
        <w:rPr>
          <w:rFonts w:hint="eastAsia" w:ascii="宋体" w:hAnsi="宋体" w:eastAsia="宋体" w:cs="宋体"/>
          <w:b/>
          <w:bCs/>
          <w:sz w:val="28"/>
          <w:szCs w:val="28"/>
          <w:lang w:val="en-US" w:eastAsia="zh-CN"/>
        </w:rPr>
      </w:pPr>
      <w:r>
        <w:rPr>
          <w:rFonts w:hint="eastAsia" w:ascii="宋体" w:hAnsi="宋体" w:eastAsia="宋体" w:cs="宋体"/>
          <w:sz w:val="24"/>
          <w:szCs w:val="32"/>
        </w:rPr>
        <w:t>3.6</w:t>
      </w:r>
      <w:r>
        <w:rPr>
          <w:rFonts w:hint="eastAsia" w:ascii="宋体" w:hAnsi="宋体" w:eastAsia="宋体" w:cs="宋体"/>
          <w:sz w:val="24"/>
          <w:szCs w:val="32"/>
          <w:lang w:val="en-US" w:eastAsia="zh-CN"/>
        </w:rPr>
        <w:t>工作站</w:t>
      </w:r>
      <w:r>
        <w:rPr>
          <w:rFonts w:hint="eastAsia" w:ascii="宋体" w:hAnsi="宋体" w:eastAsia="宋体" w:cs="宋体"/>
          <w:sz w:val="24"/>
          <w:szCs w:val="32"/>
        </w:rPr>
        <w:t>：1</w:t>
      </w:r>
      <w:r>
        <w:rPr>
          <w:rFonts w:hint="eastAsia" w:ascii="宋体" w:hAnsi="宋体" w:eastAsia="宋体" w:cs="宋体"/>
          <w:sz w:val="24"/>
          <w:szCs w:val="32"/>
          <w:lang w:val="en-US" w:eastAsia="zh-CN"/>
        </w:rPr>
        <w:t>套</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含</w:t>
      </w:r>
      <w:r>
        <w:rPr>
          <w:rFonts w:hint="eastAsia" w:ascii="宋体" w:hAnsi="宋体" w:eastAsia="宋体" w:cs="宋体"/>
          <w:sz w:val="24"/>
          <w:szCs w:val="32"/>
        </w:rPr>
        <w:t>显示屏≥20</w:t>
      </w:r>
      <w:r>
        <w:rPr>
          <w:rFonts w:hint="eastAsia" w:ascii="宋体" w:hAnsi="宋体" w:eastAsia="宋体" w:cs="宋体"/>
          <w:sz w:val="24"/>
          <w:szCs w:val="32"/>
          <w:lang w:val="en-US" w:eastAsia="zh-CN"/>
        </w:rPr>
        <w:t>英</w:t>
      </w:r>
      <w:r>
        <w:rPr>
          <w:rFonts w:hint="eastAsia" w:ascii="宋体" w:hAnsi="宋体" w:eastAsia="宋体" w:cs="宋体"/>
          <w:sz w:val="24"/>
          <w:szCs w:val="32"/>
        </w:rPr>
        <w:t>寸</w:t>
      </w:r>
      <w:r>
        <w:rPr>
          <w:rFonts w:hint="eastAsia" w:ascii="宋体" w:hAnsi="宋体" w:eastAsia="宋体" w:cs="宋体"/>
          <w:sz w:val="24"/>
          <w:szCs w:val="32"/>
          <w:lang w:eastAsia="zh-CN"/>
        </w:rPr>
        <w:t>，</w:t>
      </w:r>
      <w:r>
        <w:rPr>
          <w:rFonts w:hint="eastAsia" w:ascii="宋体" w:hAnsi="宋体" w:eastAsia="宋体" w:cs="宋体"/>
          <w:sz w:val="24"/>
          <w:szCs w:val="32"/>
        </w:rPr>
        <w:t>CPU：i</w:t>
      </w:r>
      <w:r>
        <w:rPr>
          <w:rFonts w:hint="eastAsia" w:ascii="宋体" w:hAnsi="宋体" w:eastAsia="宋体" w:cs="宋体"/>
          <w:sz w:val="24"/>
          <w:szCs w:val="32"/>
          <w:lang w:val="en-US" w:eastAsia="zh-CN"/>
        </w:rPr>
        <w:t>5</w:t>
      </w:r>
      <w:r>
        <w:rPr>
          <w:rFonts w:hint="eastAsia" w:ascii="宋体" w:hAnsi="宋体" w:eastAsia="宋体" w:cs="宋体"/>
          <w:sz w:val="24"/>
          <w:szCs w:val="32"/>
        </w:rPr>
        <w:t>以上</w:t>
      </w:r>
      <w:r>
        <w:rPr>
          <w:rFonts w:hint="eastAsia" w:ascii="宋体" w:hAnsi="宋体" w:eastAsia="宋体" w:cs="宋体"/>
          <w:sz w:val="24"/>
          <w:szCs w:val="32"/>
          <w:lang w:eastAsia="zh-CN"/>
        </w:rPr>
        <w:t>，</w:t>
      </w:r>
      <w:r>
        <w:rPr>
          <w:rFonts w:hint="eastAsia" w:ascii="宋体" w:hAnsi="宋体" w:eastAsia="宋体" w:cs="宋体"/>
          <w:sz w:val="24"/>
          <w:szCs w:val="32"/>
        </w:rPr>
        <w:t>内存≥</w:t>
      </w:r>
      <w:r>
        <w:rPr>
          <w:rFonts w:hint="eastAsia" w:ascii="宋体" w:hAnsi="宋体" w:eastAsia="宋体" w:cs="宋体"/>
          <w:sz w:val="24"/>
          <w:szCs w:val="32"/>
          <w:lang w:val="en-US" w:eastAsia="zh-CN"/>
        </w:rPr>
        <w:t>8</w:t>
      </w:r>
      <w:r>
        <w:rPr>
          <w:rFonts w:hint="eastAsia" w:ascii="宋体" w:hAnsi="宋体" w:eastAsia="宋体" w:cs="宋体"/>
          <w:sz w:val="24"/>
          <w:szCs w:val="32"/>
        </w:rPr>
        <w:t>G</w:t>
      </w:r>
      <w:r>
        <w:rPr>
          <w:rFonts w:hint="eastAsia" w:ascii="宋体" w:hAnsi="宋体" w:eastAsia="宋体" w:cs="宋体"/>
          <w:sz w:val="24"/>
          <w:szCs w:val="32"/>
          <w:lang w:eastAsia="zh-CN"/>
        </w:rPr>
        <w:t>，</w:t>
      </w:r>
      <w:r>
        <w:rPr>
          <w:rFonts w:hint="eastAsia" w:ascii="宋体" w:hAnsi="宋体" w:eastAsia="宋体" w:cs="宋体"/>
          <w:sz w:val="24"/>
          <w:szCs w:val="32"/>
        </w:rPr>
        <w:t>固态硬盘≥512G。彩色</w:t>
      </w:r>
      <w:r>
        <w:rPr>
          <w:rFonts w:hint="eastAsia" w:ascii="宋体" w:hAnsi="宋体" w:eastAsia="宋体" w:cs="宋体"/>
          <w:sz w:val="24"/>
          <w:szCs w:val="32"/>
          <w:lang w:val="en-US" w:eastAsia="zh-CN"/>
        </w:rPr>
        <w:t>激光</w:t>
      </w:r>
      <w:r>
        <w:rPr>
          <w:rFonts w:hint="eastAsia" w:ascii="宋体" w:hAnsi="宋体" w:eastAsia="宋体" w:cs="宋体"/>
          <w:sz w:val="24"/>
          <w:szCs w:val="32"/>
        </w:rPr>
        <w:t>打印机：1台</w:t>
      </w:r>
      <w:r>
        <w:rPr>
          <w:rFonts w:hint="eastAsia" w:ascii="宋体" w:hAnsi="宋体" w:eastAsia="宋体" w:cs="宋体"/>
          <w:sz w:val="24"/>
          <w:szCs w:val="32"/>
          <w:lang w:val="en-US" w:eastAsia="zh-CN"/>
        </w:rPr>
        <w:t xml:space="preserve"> 等。</w:t>
      </w:r>
    </w:p>
    <w:p w14:paraId="0775B8E1">
      <w:pPr>
        <w:spacing w:line="240" w:lineRule="auto"/>
        <w:jc w:val="center"/>
        <w:rPr>
          <w:rFonts w:hint="eastAsia" w:ascii="宋体" w:hAnsi="宋体" w:eastAsia="宋体" w:cs="宋体"/>
          <w:b w:val="0"/>
          <w:bCs w:val="0"/>
          <w:sz w:val="24"/>
          <w:szCs w:val="24"/>
        </w:rPr>
      </w:pPr>
      <w:r>
        <w:rPr>
          <w:rFonts w:hint="eastAsia" w:ascii="宋体" w:hAnsi="宋体" w:eastAsia="宋体" w:cs="宋体"/>
          <w:b/>
          <w:bCs/>
          <w:sz w:val="28"/>
          <w:szCs w:val="28"/>
          <w:lang w:val="en-US" w:eastAsia="zh-CN"/>
        </w:rPr>
        <w:t>（品目3）心率变异分析系统</w:t>
      </w:r>
    </w:p>
    <w:p w14:paraId="188491A6">
      <w:pPr>
        <w:spacing w:line="240" w:lineRule="auto"/>
        <w:rPr>
          <w:rFonts w:hint="eastAsia" w:ascii="宋体" w:hAnsi="宋体" w:eastAsia="宋体" w:cs="宋体"/>
          <w:sz w:val="24"/>
          <w:lang w:val="en-US" w:eastAsia="zh-CN"/>
        </w:rPr>
      </w:pPr>
      <w:r>
        <w:rPr>
          <w:rFonts w:hint="eastAsia" w:ascii="宋体" w:hAnsi="宋体" w:eastAsia="宋体" w:cs="宋体"/>
          <w:sz w:val="24"/>
          <w:lang w:val="en-US" w:eastAsia="zh-CN"/>
        </w:rPr>
        <w:t>一、技术参数</w:t>
      </w:r>
    </w:p>
    <w:p w14:paraId="2F0F8782">
      <w:pPr>
        <w:spacing w:line="240" w:lineRule="auto"/>
        <w:rPr>
          <w:rFonts w:hint="eastAsia" w:ascii="宋体" w:hAnsi="宋体" w:eastAsia="宋体" w:cs="宋体"/>
          <w:sz w:val="24"/>
          <w:lang w:eastAsia="zh-TW"/>
        </w:rPr>
      </w:pPr>
      <w:r>
        <w:rPr>
          <w:rFonts w:hint="eastAsia" w:ascii="宋体" w:hAnsi="宋体" w:eastAsia="宋体" w:cs="宋体"/>
          <w:sz w:val="24"/>
          <w:lang w:eastAsia="zh-TW"/>
        </w:rPr>
        <w:t>1.用于测量患者的心率和脉搏波速率，</w:t>
      </w:r>
      <w:r>
        <w:rPr>
          <w:rFonts w:hint="eastAsia" w:ascii="宋体" w:hAnsi="宋体" w:eastAsia="宋体" w:cs="宋体"/>
          <w:sz w:val="24"/>
          <w:lang w:val="en-US" w:eastAsia="zh-CN"/>
        </w:rPr>
        <w:t>具备心率变异性（HRV）分析功能</w:t>
      </w:r>
      <w:r>
        <w:rPr>
          <w:rFonts w:hint="eastAsia" w:ascii="宋体" w:hAnsi="宋体" w:eastAsia="宋体" w:cs="宋体"/>
          <w:sz w:val="24"/>
          <w:lang w:eastAsia="zh-TW"/>
        </w:rPr>
        <w:t>。</w:t>
      </w:r>
    </w:p>
    <w:p w14:paraId="4B781FF0">
      <w:pPr>
        <w:spacing w:line="240" w:lineRule="auto"/>
        <w:rPr>
          <w:rFonts w:hint="eastAsia" w:ascii="宋体" w:hAnsi="宋体" w:eastAsia="宋体" w:cs="宋体"/>
          <w:sz w:val="24"/>
          <w:lang w:eastAsia="zh-TW"/>
        </w:rPr>
      </w:pPr>
      <w:r>
        <w:rPr>
          <w:rFonts w:hint="eastAsia" w:ascii="宋体" w:hAnsi="宋体" w:eastAsia="宋体" w:cs="宋体"/>
          <w:sz w:val="24"/>
          <w:lang w:eastAsia="zh-TW"/>
        </w:rPr>
        <w:t>2.</w:t>
      </w:r>
      <w:r>
        <w:rPr>
          <w:rFonts w:hint="eastAsia" w:ascii="宋体" w:hAnsi="宋体" w:eastAsia="宋体" w:cs="宋体"/>
          <w:sz w:val="24"/>
          <w:lang w:val="en-US" w:eastAsia="zh-CN"/>
        </w:rPr>
        <w:t>配备</w:t>
      </w:r>
      <w:r>
        <w:rPr>
          <w:rFonts w:hint="eastAsia" w:ascii="宋体" w:hAnsi="宋体" w:eastAsia="宋体" w:cs="宋体"/>
          <w:sz w:val="24"/>
          <w:lang w:eastAsia="zh-TW"/>
        </w:rPr>
        <w:t>高性能一体机</w:t>
      </w:r>
      <w:r>
        <w:rPr>
          <w:rFonts w:hint="eastAsia" w:ascii="宋体" w:hAnsi="宋体" w:eastAsia="宋体" w:cs="宋体"/>
          <w:sz w:val="24"/>
          <w:lang w:eastAsia="zh-CN"/>
        </w:rPr>
        <w:t>，</w:t>
      </w:r>
      <w:r>
        <w:rPr>
          <w:rFonts w:hint="eastAsia" w:ascii="宋体" w:hAnsi="宋体" w:eastAsia="宋体" w:cs="宋体"/>
          <w:sz w:val="24"/>
          <w:lang w:eastAsia="zh-TW"/>
        </w:rPr>
        <w:t>操作系统为WIN10或以上，</w:t>
      </w:r>
      <w:r>
        <w:rPr>
          <w:rFonts w:hint="eastAsia" w:ascii="宋体" w:hAnsi="宋体" w:eastAsia="宋体" w:cs="宋体"/>
          <w:sz w:val="24"/>
          <w:lang w:val="en-US" w:eastAsia="zh-CN"/>
        </w:rPr>
        <w:t>屏幕</w:t>
      </w:r>
      <w:r>
        <w:rPr>
          <w:rFonts w:hint="eastAsia" w:ascii="宋体" w:hAnsi="宋体" w:eastAsia="宋体" w:cs="宋体"/>
          <w:sz w:val="24"/>
          <w:lang w:eastAsia="zh-TW"/>
        </w:rPr>
        <w:t>≥21</w:t>
      </w:r>
      <w:r>
        <w:rPr>
          <w:rFonts w:hint="eastAsia" w:ascii="宋体" w:hAnsi="宋体" w:eastAsia="宋体" w:cs="宋体"/>
          <w:sz w:val="24"/>
          <w:lang w:val="en-US" w:eastAsia="zh-CN"/>
        </w:rPr>
        <w:t>英</w:t>
      </w:r>
      <w:r>
        <w:rPr>
          <w:rFonts w:hint="eastAsia" w:ascii="宋体" w:hAnsi="宋体" w:eastAsia="宋体" w:cs="宋体"/>
          <w:sz w:val="24"/>
          <w:lang w:eastAsia="zh-TW"/>
        </w:rPr>
        <w:t>寸</w:t>
      </w:r>
      <w:r>
        <w:rPr>
          <w:rFonts w:hint="eastAsia" w:ascii="宋体" w:hAnsi="宋体" w:eastAsia="宋体" w:cs="宋体"/>
          <w:sz w:val="24"/>
          <w:lang w:eastAsia="zh-CN"/>
        </w:rPr>
        <w:t>，</w:t>
      </w:r>
      <w:r>
        <w:rPr>
          <w:rFonts w:hint="eastAsia" w:ascii="宋体" w:hAnsi="宋体" w:eastAsia="宋体" w:cs="宋体"/>
          <w:sz w:val="24"/>
          <w:lang w:val="en-US" w:eastAsia="zh-CN"/>
        </w:rPr>
        <w:t>内存≥8G，硬盘≥512G</w:t>
      </w:r>
      <w:r>
        <w:rPr>
          <w:rFonts w:hint="eastAsia" w:ascii="宋体" w:hAnsi="宋体" w:eastAsia="宋体" w:cs="宋体"/>
          <w:sz w:val="24"/>
          <w:lang w:eastAsia="zh-TW"/>
        </w:rPr>
        <w:t>。安装有数据分析软件，可实现患者</w:t>
      </w:r>
      <w:r>
        <w:rPr>
          <w:rFonts w:hint="eastAsia" w:ascii="宋体" w:hAnsi="宋体" w:eastAsia="宋体" w:cs="宋体"/>
          <w:sz w:val="24"/>
          <w:lang w:val="en-US" w:eastAsia="zh-CN"/>
        </w:rPr>
        <w:t>信息管理</w:t>
      </w:r>
      <w:r>
        <w:rPr>
          <w:rFonts w:hint="eastAsia" w:ascii="宋体" w:hAnsi="宋体" w:eastAsia="宋体" w:cs="宋体"/>
          <w:sz w:val="24"/>
          <w:lang w:eastAsia="zh-CN"/>
        </w:rPr>
        <w:t>、</w:t>
      </w:r>
      <w:r>
        <w:rPr>
          <w:rFonts w:hint="eastAsia" w:ascii="宋体" w:hAnsi="宋体" w:eastAsia="宋体" w:cs="宋体"/>
          <w:sz w:val="24"/>
          <w:lang w:eastAsia="zh-TW"/>
        </w:rPr>
        <w:t>测量记录</w:t>
      </w:r>
      <w:r>
        <w:rPr>
          <w:rFonts w:hint="eastAsia" w:ascii="宋体" w:hAnsi="宋体" w:eastAsia="宋体" w:cs="宋体"/>
          <w:sz w:val="24"/>
          <w:lang w:val="en-US" w:eastAsia="zh-CN"/>
        </w:rPr>
        <w:t>等</w:t>
      </w:r>
      <w:r>
        <w:rPr>
          <w:rFonts w:hint="eastAsia" w:ascii="宋体" w:hAnsi="宋体" w:eastAsia="宋体" w:cs="宋体"/>
          <w:sz w:val="24"/>
          <w:lang w:eastAsia="zh-TW"/>
        </w:rPr>
        <w:t>管理</w:t>
      </w:r>
      <w:r>
        <w:rPr>
          <w:rFonts w:hint="eastAsia" w:ascii="宋体" w:hAnsi="宋体" w:eastAsia="宋体" w:cs="宋体"/>
          <w:sz w:val="24"/>
          <w:lang w:eastAsia="zh-CN"/>
        </w:rPr>
        <w:t>。</w:t>
      </w:r>
    </w:p>
    <w:p w14:paraId="43FC69F7">
      <w:pPr>
        <w:spacing w:line="240" w:lineRule="auto"/>
        <w:rPr>
          <w:rFonts w:hint="eastAsia" w:ascii="宋体" w:hAnsi="宋体" w:eastAsia="宋体" w:cs="宋体"/>
          <w:sz w:val="24"/>
          <w:lang w:eastAsia="zh-TW"/>
        </w:rPr>
      </w:pPr>
      <w:r>
        <w:rPr>
          <w:rFonts w:hint="eastAsia" w:ascii="宋体" w:hAnsi="宋体" w:eastAsia="宋体" w:cs="宋体"/>
          <w:sz w:val="24"/>
          <w:lang w:val="en-US" w:eastAsia="zh-CN"/>
        </w:rPr>
        <w:t>3</w:t>
      </w:r>
      <w:r>
        <w:rPr>
          <w:rFonts w:hint="eastAsia" w:ascii="宋体" w:hAnsi="宋体" w:eastAsia="宋体" w:cs="宋体"/>
          <w:sz w:val="24"/>
          <w:lang w:eastAsia="zh-TW"/>
        </w:rPr>
        <w:t>.</w:t>
      </w:r>
      <w:r>
        <w:rPr>
          <w:rFonts w:hint="eastAsia" w:ascii="宋体" w:hAnsi="宋体" w:eastAsia="宋体" w:cs="宋体"/>
          <w:sz w:val="24"/>
          <w:lang w:val="en-US" w:eastAsia="zh-CN"/>
        </w:rPr>
        <w:t>具备</w:t>
      </w:r>
      <w:r>
        <w:rPr>
          <w:rFonts w:hint="eastAsia" w:ascii="宋体" w:hAnsi="宋体" w:eastAsia="宋体" w:cs="宋体"/>
          <w:sz w:val="24"/>
          <w:lang w:eastAsia="zh-TW"/>
        </w:rPr>
        <w:t>脉博血氧饱和度传感器：信号采集器的脉搏血氧饱和度传感器可根据用户需求选配成人和儿童两种规格的探头。</w:t>
      </w:r>
    </w:p>
    <w:p w14:paraId="3CAE7A36">
      <w:pPr>
        <w:spacing w:line="240" w:lineRule="auto"/>
        <w:rPr>
          <w:rFonts w:hint="eastAsia" w:ascii="宋体" w:hAnsi="宋体" w:eastAsia="宋体" w:cs="宋体"/>
          <w:sz w:val="24"/>
          <w:lang w:eastAsia="zh-TW"/>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lang w:val="en-US" w:eastAsia="zh-CN"/>
        </w:rPr>
        <w:t>4</w:t>
      </w:r>
      <w:r>
        <w:rPr>
          <w:rFonts w:hint="eastAsia" w:ascii="宋体" w:hAnsi="宋体" w:eastAsia="宋体" w:cs="宋体"/>
          <w:sz w:val="24"/>
          <w:lang w:eastAsia="zh-TW"/>
        </w:rPr>
        <w:t>.检测模式≥6种，包括自主功能评估，心率变异(HRV)健康评估、PPG评估、ECG评估、脉搏波速度分析、量表评估等多种模式可供选择。测试过程有语音提示功能，测量完成可以通过详情分类浏览相关测试结果。</w:t>
      </w:r>
    </w:p>
    <w:p w14:paraId="6946069E">
      <w:pPr>
        <w:spacing w:line="240" w:lineRule="auto"/>
        <w:rPr>
          <w:rFonts w:hint="eastAsia" w:ascii="宋体" w:hAnsi="宋体" w:eastAsia="宋体" w:cs="宋体"/>
          <w:sz w:val="24"/>
          <w:lang w:eastAsia="zh-TW"/>
        </w:rPr>
      </w:pPr>
      <w:r>
        <w:rPr>
          <w:rFonts w:hint="eastAsia" w:ascii="宋体" w:hAnsi="宋体" w:eastAsia="宋体" w:cs="宋体"/>
          <w:sz w:val="24"/>
          <w:lang w:val="en-US" w:eastAsia="zh-CN"/>
        </w:rPr>
        <w:t>5</w:t>
      </w:r>
      <w:r>
        <w:rPr>
          <w:rFonts w:hint="eastAsia" w:ascii="宋体" w:hAnsi="宋体" w:eastAsia="宋体" w:cs="宋体"/>
          <w:sz w:val="24"/>
          <w:lang w:eastAsia="zh-TW"/>
        </w:rPr>
        <w:t>.</w:t>
      </w:r>
      <w:r>
        <w:rPr>
          <w:rFonts w:hint="eastAsia" w:ascii="宋体" w:hAnsi="宋体" w:eastAsia="宋体" w:cs="宋体"/>
          <w:sz w:val="24"/>
          <w:lang w:val="en-US" w:eastAsia="zh-CN"/>
        </w:rPr>
        <w:t>具备</w:t>
      </w:r>
      <w:r>
        <w:rPr>
          <w:rFonts w:hint="eastAsia" w:ascii="宋体" w:hAnsi="宋体" w:eastAsia="宋体" w:cs="宋体"/>
          <w:sz w:val="24"/>
          <w:lang w:eastAsia="zh-TW"/>
        </w:rPr>
        <w:t>标准心率变异分析</w:t>
      </w:r>
      <w:r>
        <w:rPr>
          <w:rFonts w:hint="eastAsia" w:ascii="宋体" w:hAnsi="宋体" w:eastAsia="宋体" w:cs="宋体"/>
          <w:sz w:val="24"/>
          <w:lang w:val="en-US" w:eastAsia="zh-CN"/>
        </w:rPr>
        <w:t>功能</w:t>
      </w:r>
      <w:r>
        <w:rPr>
          <w:rFonts w:hint="eastAsia" w:ascii="宋体" w:hAnsi="宋体" w:eastAsia="宋体" w:cs="宋体"/>
          <w:sz w:val="24"/>
          <w:lang w:eastAsia="zh-TW"/>
        </w:rPr>
        <w:t>：基于ECG和PPG信号，评估身体和心理压力指数等，支持用户修改诊断意见。</w:t>
      </w:r>
    </w:p>
    <w:p w14:paraId="04EE88D3">
      <w:pPr>
        <w:spacing w:line="240" w:lineRule="auto"/>
        <w:rPr>
          <w:rFonts w:hint="eastAsia" w:ascii="宋体" w:hAnsi="宋体" w:eastAsia="宋体" w:cs="宋体"/>
          <w:sz w:val="24"/>
          <w:lang w:eastAsia="zh-TW"/>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lang w:val="en-US" w:eastAsia="zh-CN"/>
        </w:rPr>
        <w:t>6</w:t>
      </w:r>
      <w:r>
        <w:rPr>
          <w:rFonts w:hint="eastAsia" w:ascii="宋体" w:hAnsi="宋体" w:eastAsia="宋体" w:cs="宋体"/>
          <w:sz w:val="24"/>
          <w:lang w:eastAsia="zh-TW"/>
        </w:rPr>
        <w:t>.</w:t>
      </w:r>
      <w:r>
        <w:rPr>
          <w:rFonts w:hint="eastAsia" w:ascii="宋体" w:hAnsi="宋体" w:eastAsia="宋体" w:cs="宋体"/>
          <w:sz w:val="24"/>
          <w:lang w:val="en-US" w:eastAsia="zh-CN"/>
        </w:rPr>
        <w:t>具备</w:t>
      </w:r>
      <w:r>
        <w:rPr>
          <w:rFonts w:hint="eastAsia" w:ascii="宋体" w:hAnsi="宋体" w:eastAsia="宋体" w:cs="宋体"/>
          <w:sz w:val="24"/>
          <w:lang w:eastAsia="zh-TW"/>
        </w:rPr>
        <w:t>自主功能评估</w:t>
      </w:r>
      <w:r>
        <w:rPr>
          <w:rFonts w:hint="eastAsia" w:ascii="宋体" w:hAnsi="宋体" w:eastAsia="宋体" w:cs="宋体"/>
          <w:sz w:val="24"/>
          <w:lang w:val="en-US" w:eastAsia="zh-CN"/>
        </w:rPr>
        <w:t>功能</w:t>
      </w:r>
      <w:r>
        <w:rPr>
          <w:rFonts w:hint="eastAsia" w:ascii="宋体" w:hAnsi="宋体" w:eastAsia="宋体" w:cs="宋体"/>
          <w:sz w:val="24"/>
          <w:lang w:eastAsia="zh-TW"/>
        </w:rPr>
        <w:t>：通过对受试者在静息、深呼吸和站立状态下的生理信号进行分析，评估静息状态下的自主神经系统所处在的七种状态，评估副交感神经对深呼吸的反应，评估自主神经系统对站立的反应。</w:t>
      </w:r>
    </w:p>
    <w:p w14:paraId="4318F476">
      <w:pPr>
        <w:numPr>
          <w:ilvl w:val="0"/>
          <w:numId w:val="0"/>
        </w:numPr>
        <w:spacing w:line="240" w:lineRule="auto"/>
        <w:rPr>
          <w:rFonts w:hint="eastAsia" w:ascii="宋体" w:hAnsi="宋体" w:eastAsia="宋体" w:cs="宋体"/>
          <w:sz w:val="24"/>
          <w:lang w:eastAsia="zh-TW"/>
        </w:rPr>
      </w:pPr>
      <w:r>
        <w:rPr>
          <w:rFonts w:hint="eastAsia" w:ascii="宋体" w:hAnsi="宋体" w:eastAsia="宋体" w:cs="宋体"/>
          <w:kern w:val="2"/>
          <w:sz w:val="24"/>
          <w:szCs w:val="22"/>
          <w:lang w:val="en-US" w:eastAsia="zh-CN" w:bidi="ar-SA"/>
        </w:rPr>
        <w:t>7</w:t>
      </w:r>
      <w:r>
        <w:rPr>
          <w:rFonts w:hint="eastAsia" w:ascii="宋体" w:hAnsi="宋体" w:eastAsia="宋体" w:cs="宋体"/>
          <w:kern w:val="2"/>
          <w:sz w:val="24"/>
          <w:szCs w:val="22"/>
          <w:lang w:val="en-US" w:eastAsia="zh-TW" w:bidi="ar-SA"/>
        </w:rPr>
        <w:t>.</w:t>
      </w:r>
      <w:r>
        <w:rPr>
          <w:rFonts w:hint="eastAsia" w:ascii="宋体" w:hAnsi="宋体" w:eastAsia="宋体" w:cs="宋体"/>
          <w:sz w:val="24"/>
          <w:lang w:val="en-US" w:eastAsia="zh-CN"/>
        </w:rPr>
        <w:t>具备</w:t>
      </w:r>
      <w:r>
        <w:rPr>
          <w:rFonts w:hint="eastAsia" w:ascii="宋体" w:hAnsi="宋体" w:eastAsia="宋体" w:cs="宋体"/>
          <w:sz w:val="24"/>
          <w:lang w:eastAsia="zh-TW"/>
        </w:rPr>
        <w:t>ECG分析</w:t>
      </w:r>
      <w:r>
        <w:rPr>
          <w:rFonts w:hint="eastAsia" w:ascii="宋体" w:hAnsi="宋体" w:eastAsia="宋体" w:cs="宋体"/>
          <w:sz w:val="24"/>
          <w:lang w:val="en-US" w:eastAsia="zh-CN"/>
        </w:rPr>
        <w:t>功能</w:t>
      </w:r>
      <w:r>
        <w:rPr>
          <w:rFonts w:hint="eastAsia" w:ascii="宋体" w:hAnsi="宋体" w:eastAsia="宋体" w:cs="宋体"/>
          <w:sz w:val="24"/>
          <w:lang w:eastAsia="zh-TW"/>
        </w:rPr>
        <w:t>：根据对心电波形的分析，可预测室性和室上性期前收缩及心律不齐出现的次数，可回放测试过程的心电图和查看相关分析结果，并生成ECG分析报告。</w:t>
      </w:r>
    </w:p>
    <w:p w14:paraId="060BB58E">
      <w:pPr>
        <w:spacing w:line="240" w:lineRule="auto"/>
        <w:rPr>
          <w:rFonts w:hint="eastAsia" w:ascii="宋体" w:hAnsi="宋体" w:eastAsia="宋体" w:cs="宋体"/>
          <w:sz w:val="24"/>
          <w:lang w:eastAsia="zh-TW"/>
        </w:rPr>
      </w:pPr>
      <w:r>
        <w:rPr>
          <w:rFonts w:hint="eastAsia" w:ascii="宋体" w:hAnsi="宋体" w:eastAsia="宋体" w:cs="宋体"/>
          <w:sz w:val="24"/>
          <w:lang w:val="en-US" w:eastAsia="zh-CN"/>
        </w:rPr>
        <w:t>8</w:t>
      </w:r>
      <w:r>
        <w:rPr>
          <w:rFonts w:hint="eastAsia" w:ascii="宋体" w:hAnsi="宋体" w:eastAsia="宋体" w:cs="宋体"/>
          <w:sz w:val="24"/>
          <w:lang w:eastAsia="zh-TW"/>
        </w:rPr>
        <w:t>.</w:t>
      </w:r>
      <w:r>
        <w:rPr>
          <w:rFonts w:hint="eastAsia" w:ascii="宋体" w:hAnsi="宋体" w:eastAsia="宋体" w:cs="宋体"/>
          <w:sz w:val="24"/>
          <w:lang w:val="en-US" w:eastAsia="zh-CN"/>
        </w:rPr>
        <w:t>具备</w:t>
      </w:r>
      <w:r>
        <w:rPr>
          <w:rFonts w:hint="eastAsia" w:ascii="宋体" w:hAnsi="宋体" w:eastAsia="宋体" w:cs="宋体"/>
          <w:sz w:val="24"/>
          <w:lang w:eastAsia="zh-TW"/>
        </w:rPr>
        <w:t>双通道数据采集模块：数据采集模块包含心电(ECG)信号和指脉探头（PPG)信号各一组</w:t>
      </w:r>
    </w:p>
    <w:p w14:paraId="34E19EE7">
      <w:pPr>
        <w:spacing w:line="240" w:lineRule="auto"/>
        <w:rPr>
          <w:rFonts w:hint="eastAsia" w:ascii="宋体" w:hAnsi="宋体" w:eastAsia="宋体" w:cs="宋体"/>
          <w:sz w:val="24"/>
          <w:lang w:eastAsia="zh-TW"/>
        </w:rPr>
      </w:pPr>
      <w:r>
        <w:rPr>
          <w:rFonts w:hint="eastAsia" w:ascii="宋体" w:hAnsi="宋体" w:eastAsia="宋体" w:cs="宋体"/>
          <w:sz w:val="24"/>
          <w:lang w:val="en-US" w:eastAsia="zh-CN"/>
        </w:rPr>
        <w:t>9</w:t>
      </w:r>
      <w:r>
        <w:rPr>
          <w:rFonts w:hint="eastAsia" w:ascii="宋体" w:hAnsi="宋体" w:eastAsia="宋体" w:cs="宋体"/>
          <w:sz w:val="24"/>
          <w:lang w:eastAsia="zh-TW"/>
        </w:rPr>
        <w:t>.</w:t>
      </w:r>
      <w:r>
        <w:rPr>
          <w:rFonts w:hint="eastAsia" w:ascii="宋体" w:hAnsi="宋体" w:eastAsia="宋体" w:cs="宋体"/>
          <w:sz w:val="24"/>
          <w:lang w:val="en-US" w:eastAsia="zh-CN"/>
        </w:rPr>
        <w:t>具备</w:t>
      </w:r>
      <w:r>
        <w:rPr>
          <w:rFonts w:hint="eastAsia" w:ascii="宋体" w:hAnsi="宋体" w:eastAsia="宋体" w:cs="宋体"/>
          <w:sz w:val="24"/>
          <w:lang w:eastAsia="zh-TW"/>
        </w:rPr>
        <w:t>数据采集模块：</w:t>
      </w:r>
      <w:r>
        <w:rPr>
          <w:rFonts w:hint="eastAsia" w:ascii="宋体" w:hAnsi="宋体" w:eastAsia="宋体" w:cs="宋体"/>
          <w:sz w:val="24"/>
          <w:lang w:val="en-US" w:eastAsia="zh-CN"/>
        </w:rPr>
        <w:t>显示</w:t>
      </w:r>
      <w:r>
        <w:rPr>
          <w:rFonts w:hint="eastAsia" w:ascii="宋体" w:hAnsi="宋体" w:eastAsia="宋体" w:cs="宋体"/>
          <w:sz w:val="24"/>
          <w:lang w:eastAsia="zh-TW"/>
        </w:rPr>
        <w:t>屏≥10</w:t>
      </w:r>
      <w:r>
        <w:rPr>
          <w:rFonts w:hint="eastAsia" w:ascii="宋体" w:hAnsi="宋体" w:eastAsia="宋体" w:cs="宋体"/>
          <w:sz w:val="24"/>
          <w:lang w:val="en-US" w:eastAsia="zh-CN"/>
        </w:rPr>
        <w:t>英</w:t>
      </w:r>
      <w:r>
        <w:rPr>
          <w:rFonts w:hint="eastAsia" w:ascii="宋体" w:hAnsi="宋体" w:eastAsia="宋体" w:cs="宋体"/>
          <w:sz w:val="24"/>
          <w:lang w:eastAsia="zh-TW"/>
        </w:rPr>
        <w:t>寸，</w:t>
      </w:r>
      <w:r>
        <w:rPr>
          <w:rFonts w:hint="eastAsia" w:ascii="宋体" w:hAnsi="宋体" w:eastAsia="宋体" w:cs="宋体"/>
          <w:sz w:val="24"/>
          <w:lang w:val="en-US" w:eastAsia="zh-CN"/>
        </w:rPr>
        <w:t>配备</w:t>
      </w:r>
      <w:r>
        <w:rPr>
          <w:rFonts w:hint="eastAsia" w:ascii="宋体" w:hAnsi="宋体" w:eastAsia="宋体" w:cs="宋体"/>
          <w:sz w:val="24"/>
          <w:lang w:eastAsia="zh-TW"/>
        </w:rPr>
        <w:t>锂电池供电。</w:t>
      </w:r>
    </w:p>
    <w:p w14:paraId="5F77F963">
      <w:pPr>
        <w:spacing w:line="240" w:lineRule="auto"/>
        <w:rPr>
          <w:rFonts w:hint="eastAsia" w:ascii="宋体" w:hAnsi="宋体" w:eastAsia="宋体" w:cs="宋体"/>
          <w:sz w:val="24"/>
          <w:lang w:eastAsia="zh-TW"/>
        </w:rPr>
      </w:pPr>
      <w:r>
        <w:rPr>
          <w:rFonts w:hint="eastAsia" w:ascii="宋体" w:hAnsi="宋体" w:eastAsia="宋体" w:cs="宋体"/>
          <w:sz w:val="24"/>
          <w:lang w:eastAsia="zh-TW"/>
        </w:rPr>
        <w:t>10.测试时间</w:t>
      </w:r>
      <w:r>
        <w:rPr>
          <w:rFonts w:hint="eastAsia" w:ascii="宋体" w:hAnsi="宋体" w:eastAsia="宋体" w:cs="宋体"/>
          <w:sz w:val="24"/>
          <w:lang w:val="en-US" w:eastAsia="zh-CN"/>
        </w:rPr>
        <w:t>可选</w:t>
      </w:r>
      <w:r>
        <w:rPr>
          <w:rFonts w:hint="eastAsia" w:ascii="宋体" w:hAnsi="宋体" w:eastAsia="宋体" w:cs="宋体"/>
          <w:sz w:val="24"/>
          <w:lang w:eastAsia="zh-TW"/>
        </w:rPr>
        <w:t>：提供3/5/10/15分钟</w:t>
      </w:r>
      <w:r>
        <w:rPr>
          <w:rFonts w:hint="eastAsia" w:ascii="宋体" w:hAnsi="宋体" w:eastAsia="宋体" w:cs="宋体"/>
          <w:sz w:val="24"/>
          <w:lang w:val="en-US" w:eastAsia="zh-CN"/>
        </w:rPr>
        <w:t>及</w:t>
      </w:r>
      <w:r>
        <w:rPr>
          <w:rFonts w:hint="eastAsia" w:ascii="宋体" w:hAnsi="宋体" w:eastAsia="宋体" w:cs="宋体"/>
          <w:sz w:val="24"/>
          <w:lang w:eastAsia="zh-TW"/>
        </w:rPr>
        <w:t>手动模式。</w:t>
      </w:r>
    </w:p>
    <w:p w14:paraId="71EBE47B">
      <w:pPr>
        <w:spacing w:line="240" w:lineRule="auto"/>
        <w:rPr>
          <w:rFonts w:hint="eastAsia" w:ascii="宋体" w:hAnsi="宋体" w:eastAsia="宋体" w:cs="宋体"/>
          <w:sz w:val="24"/>
          <w:lang w:eastAsia="zh-TW"/>
        </w:rPr>
      </w:pPr>
      <w:r>
        <w:rPr>
          <w:rFonts w:hint="eastAsia" w:ascii="宋体" w:hAnsi="宋体" w:eastAsia="宋体" w:cs="宋体"/>
          <w:sz w:val="24"/>
          <w:lang w:eastAsia="zh-TW"/>
        </w:rPr>
        <w:t>11.支持成人、儿童测试模式。</w:t>
      </w:r>
    </w:p>
    <w:p w14:paraId="73DCA586">
      <w:pPr>
        <w:spacing w:line="240" w:lineRule="auto"/>
        <w:rPr>
          <w:rFonts w:hint="eastAsia" w:ascii="宋体" w:hAnsi="宋体" w:eastAsia="宋体" w:cs="宋体"/>
          <w:sz w:val="24"/>
          <w:lang w:eastAsia="zh-TW"/>
        </w:rPr>
      </w:pPr>
      <w:r>
        <w:rPr>
          <w:rFonts w:hint="eastAsia" w:ascii="宋体" w:hAnsi="宋体" w:eastAsia="宋体" w:cs="宋体"/>
          <w:sz w:val="24"/>
          <w:lang w:eastAsia="zh-TW"/>
        </w:rPr>
        <w:t>12.性能参数：包括生理信号采样频率、QRS波幅度和间期范围、基线控制和稳定性、心率测量范围、呼吸率测量范围等。</w:t>
      </w:r>
    </w:p>
    <w:p w14:paraId="3C3CDEE0">
      <w:pPr>
        <w:spacing w:line="240" w:lineRule="auto"/>
        <w:rPr>
          <w:rFonts w:hint="eastAsia" w:ascii="宋体" w:hAnsi="宋体" w:eastAsia="宋体" w:cs="宋体"/>
          <w:sz w:val="24"/>
          <w:lang w:eastAsia="zh-TW"/>
        </w:rPr>
      </w:pPr>
      <w:r>
        <w:rPr>
          <w:rFonts w:hint="eastAsia" w:ascii="宋体" w:hAnsi="宋体" w:eastAsia="宋体" w:cs="宋体"/>
          <w:sz w:val="24"/>
          <w:lang w:eastAsia="zh-TW"/>
        </w:rPr>
        <w:t>1</w:t>
      </w:r>
      <w:r>
        <w:rPr>
          <w:rFonts w:hint="eastAsia" w:ascii="宋体" w:hAnsi="宋体" w:eastAsia="宋体" w:cs="宋体"/>
          <w:sz w:val="24"/>
          <w:lang w:val="en-US" w:eastAsia="zh-CN"/>
        </w:rPr>
        <w:t>3</w:t>
      </w:r>
      <w:r>
        <w:rPr>
          <w:rFonts w:hint="eastAsia" w:ascii="宋体" w:hAnsi="宋体" w:eastAsia="宋体" w:cs="宋体"/>
          <w:sz w:val="24"/>
          <w:lang w:eastAsia="zh-TW"/>
        </w:rPr>
        <w:t>.用户管理：软件支持不同用户角色的管理，实现科室人员操作管理规范化。</w:t>
      </w:r>
    </w:p>
    <w:p w14:paraId="386B5CC0">
      <w:pPr>
        <w:spacing w:line="240" w:lineRule="auto"/>
        <w:rPr>
          <w:rFonts w:hint="eastAsia" w:ascii="宋体" w:hAnsi="宋体" w:eastAsia="宋体" w:cs="宋体"/>
          <w:sz w:val="24"/>
          <w:lang w:eastAsia="zh-TW"/>
        </w:rPr>
      </w:pPr>
      <w:r>
        <w:rPr>
          <w:rFonts w:hint="eastAsia" w:ascii="宋体" w:hAnsi="宋体" w:eastAsia="宋体" w:cs="宋体"/>
          <w:sz w:val="24"/>
          <w:lang w:eastAsia="zh-TW"/>
        </w:rPr>
        <w:t>1</w:t>
      </w:r>
      <w:r>
        <w:rPr>
          <w:rFonts w:hint="eastAsia" w:ascii="宋体" w:hAnsi="宋体" w:eastAsia="宋体" w:cs="宋体"/>
          <w:sz w:val="24"/>
          <w:lang w:val="en-US" w:eastAsia="zh-CN"/>
        </w:rPr>
        <w:t>4</w:t>
      </w:r>
      <w:r>
        <w:rPr>
          <w:rFonts w:hint="eastAsia" w:ascii="宋体" w:hAnsi="宋体" w:eastAsia="宋体" w:cs="宋体"/>
          <w:sz w:val="24"/>
          <w:lang w:eastAsia="zh-TW"/>
        </w:rPr>
        <w:t>.HRV时域分析指标、HRV频域分析指标、HRV非线性分析指标、身心压力的评估、脉搏波速度分析等。</w:t>
      </w:r>
    </w:p>
    <w:p w14:paraId="792AE5FF">
      <w:pPr>
        <w:spacing w:line="240" w:lineRule="auto"/>
        <w:rPr>
          <w:rFonts w:hint="eastAsia" w:ascii="宋体" w:hAnsi="宋体" w:eastAsia="宋体" w:cs="宋体"/>
          <w:sz w:val="24"/>
          <w:lang w:eastAsia="zh-TW"/>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lang w:eastAsia="zh-TW"/>
        </w:rPr>
        <w:t>1</w:t>
      </w:r>
      <w:r>
        <w:rPr>
          <w:rFonts w:hint="eastAsia" w:ascii="宋体" w:hAnsi="宋体" w:eastAsia="宋体" w:cs="宋体"/>
          <w:sz w:val="24"/>
          <w:lang w:val="en-US" w:eastAsia="zh-CN"/>
        </w:rPr>
        <w:t>5</w:t>
      </w:r>
      <w:r>
        <w:rPr>
          <w:rFonts w:hint="eastAsia" w:ascii="宋体" w:hAnsi="宋体" w:eastAsia="宋体" w:cs="宋体"/>
          <w:sz w:val="24"/>
          <w:lang w:eastAsia="zh-TW"/>
        </w:rPr>
        <w:t>.量表评估：软件</w:t>
      </w:r>
      <w:r>
        <w:rPr>
          <w:rFonts w:hint="eastAsia" w:ascii="宋体" w:hAnsi="宋体" w:eastAsia="宋体" w:cs="宋体"/>
          <w:sz w:val="24"/>
          <w:lang w:val="en-US" w:eastAsia="zh-CN"/>
        </w:rPr>
        <w:t>具备</w:t>
      </w:r>
      <w:r>
        <w:rPr>
          <w:rFonts w:hint="eastAsia" w:ascii="宋体" w:hAnsi="宋体" w:eastAsia="宋体" w:cs="宋体"/>
          <w:sz w:val="24"/>
          <w:lang w:eastAsia="zh-TW"/>
        </w:rPr>
        <w:t>评估量表≥4种，</w:t>
      </w:r>
      <w:r>
        <w:rPr>
          <w:rFonts w:hint="eastAsia" w:ascii="宋体" w:hAnsi="宋体" w:eastAsia="宋体" w:cs="宋体"/>
          <w:sz w:val="24"/>
          <w:lang w:val="en-US" w:eastAsia="zh-CN"/>
        </w:rPr>
        <w:t>至少</w:t>
      </w:r>
      <w:r>
        <w:rPr>
          <w:rFonts w:hint="eastAsia" w:ascii="宋体" w:hAnsi="宋体" w:eastAsia="宋体" w:cs="宋体"/>
          <w:sz w:val="24"/>
          <w:lang w:eastAsia="zh-TW"/>
        </w:rPr>
        <w:t>包含汉密尔顿焦虑量表(HAMA)、汉密尔顿抑郁量表(HAMD)、疲劳量表(FS-14)、匹兹堡睡眠质量指数量表(PSQI)等。</w:t>
      </w:r>
    </w:p>
    <w:p w14:paraId="1749EFCD">
      <w:pPr>
        <w:spacing w:line="240" w:lineRule="auto"/>
        <w:rPr>
          <w:rFonts w:hint="eastAsia" w:ascii="宋体" w:hAnsi="宋体" w:eastAsia="宋体" w:cs="宋体"/>
          <w:sz w:val="24"/>
          <w:lang w:eastAsia="zh-TW"/>
        </w:rPr>
      </w:pPr>
      <w:r>
        <w:rPr>
          <w:rFonts w:hint="eastAsia" w:ascii="宋体" w:hAnsi="宋体" w:eastAsia="宋体" w:cs="宋体"/>
          <w:sz w:val="24"/>
          <w:lang w:val="en-US" w:eastAsia="zh-CN"/>
        </w:rPr>
        <w:t>16</w:t>
      </w:r>
      <w:r>
        <w:rPr>
          <w:rFonts w:hint="eastAsia" w:ascii="宋体" w:hAnsi="宋体" w:eastAsia="宋体" w:cs="宋体"/>
          <w:sz w:val="24"/>
          <w:lang w:eastAsia="zh-TW"/>
        </w:rPr>
        <w:t>.数据管理：数据可加密保存至本地主机，可对数据进行导入、导出和备份，也可以把相关结果以JPG、PDF和EXCEL等方式进行数据导出，同时软件可以对单人和多人的不同测量结果进行统计分析，便于评估受试者多次测量的趋势变化等。</w:t>
      </w:r>
    </w:p>
    <w:p w14:paraId="378D3465">
      <w:pPr>
        <w:spacing w:line="240" w:lineRule="auto"/>
        <w:rPr>
          <w:rFonts w:hint="eastAsia" w:ascii="宋体" w:hAnsi="宋体" w:eastAsia="宋体" w:cs="宋体"/>
          <w:sz w:val="24"/>
          <w:lang w:eastAsia="zh-TW"/>
        </w:rPr>
      </w:pPr>
      <w:r>
        <w:rPr>
          <w:rFonts w:hint="eastAsia" w:ascii="宋体" w:hAnsi="宋体" w:eastAsia="宋体" w:cs="宋体"/>
          <w:sz w:val="24"/>
          <w:lang w:eastAsia="zh-TW"/>
        </w:rPr>
        <w:t>1</w:t>
      </w:r>
      <w:r>
        <w:rPr>
          <w:rFonts w:hint="eastAsia" w:ascii="宋体" w:hAnsi="宋体" w:eastAsia="宋体" w:cs="宋体"/>
          <w:sz w:val="24"/>
          <w:lang w:val="en-US" w:eastAsia="zh-CN"/>
        </w:rPr>
        <w:t>7</w:t>
      </w:r>
      <w:r>
        <w:rPr>
          <w:rFonts w:hint="eastAsia" w:ascii="宋体" w:hAnsi="宋体" w:eastAsia="宋体" w:cs="宋体"/>
          <w:sz w:val="24"/>
          <w:lang w:eastAsia="zh-TW"/>
        </w:rPr>
        <w:t>.数据采集模块可实现多种模式的信号测量，测试过程有语音提示功能，心率变异分析软件应实时显示测试过程的信号，可以显示心率、脉率和呼吸率，测试结束可以进行回放</w:t>
      </w:r>
      <w:r>
        <w:rPr>
          <w:rFonts w:hint="eastAsia" w:ascii="宋体" w:hAnsi="宋体" w:eastAsia="宋体" w:cs="宋体"/>
          <w:sz w:val="24"/>
          <w:lang w:eastAsia="zh-TW"/>
        </w:rPr>
        <w:br w:type="textWrapping"/>
      </w:r>
      <w:r>
        <w:rPr>
          <w:rFonts w:hint="eastAsia" w:ascii="宋体" w:hAnsi="宋体" w:eastAsia="宋体" w:cs="宋体"/>
          <w:sz w:val="24"/>
          <w:lang w:val="en-US" w:eastAsia="zh-CN"/>
        </w:rPr>
        <w:t>19</w:t>
      </w:r>
      <w:r>
        <w:rPr>
          <w:rFonts w:hint="eastAsia" w:ascii="宋体" w:hAnsi="宋体" w:eastAsia="宋体" w:cs="宋体"/>
          <w:sz w:val="24"/>
          <w:lang w:eastAsia="zh-TW"/>
        </w:rPr>
        <w:t>.数据回放和分析：支持心电、呼吸数据回放，同时可以对心电数据和脉搏波数据进行频谱分析、直方图分析和散点图分析等。</w:t>
      </w:r>
    </w:p>
    <w:p w14:paraId="538E0228">
      <w:pPr>
        <w:spacing w:line="240" w:lineRule="auto"/>
        <w:rPr>
          <w:rFonts w:hint="eastAsia" w:ascii="宋体" w:hAnsi="宋体" w:eastAsia="宋体" w:cs="宋体"/>
          <w:sz w:val="24"/>
          <w:lang w:eastAsia="zh-TW"/>
        </w:rPr>
      </w:pPr>
      <w:r>
        <w:rPr>
          <w:rFonts w:hint="eastAsia" w:ascii="宋体" w:hAnsi="宋体" w:eastAsia="宋体" w:cs="宋体"/>
          <w:sz w:val="24"/>
          <w:lang w:val="en-US" w:eastAsia="zh-CN"/>
        </w:rPr>
        <w:t>20</w:t>
      </w:r>
      <w:r>
        <w:rPr>
          <w:rFonts w:hint="eastAsia" w:ascii="宋体" w:hAnsi="宋体" w:eastAsia="宋体" w:cs="宋体"/>
          <w:sz w:val="24"/>
          <w:lang w:eastAsia="zh-TW"/>
        </w:rPr>
        <w:t>.传输数据性能要求：可</w:t>
      </w:r>
      <w:r>
        <w:rPr>
          <w:rFonts w:hint="eastAsia" w:ascii="宋体" w:hAnsi="宋体" w:eastAsia="宋体" w:cs="宋体"/>
          <w:sz w:val="24"/>
          <w:lang w:val="en-US" w:eastAsia="zh-CN"/>
        </w:rPr>
        <w:t>通过</w:t>
      </w:r>
      <w:r>
        <w:rPr>
          <w:rFonts w:hint="eastAsia" w:ascii="宋体" w:hAnsi="宋体" w:eastAsia="宋体" w:cs="宋体"/>
          <w:sz w:val="24"/>
          <w:lang w:eastAsia="zh-TW"/>
        </w:rPr>
        <w:t>有线网口或WiFi实现一台主机连接多台数据采集模块。</w:t>
      </w:r>
    </w:p>
    <w:p w14:paraId="337C5FD3">
      <w:pPr>
        <w:spacing w:line="240" w:lineRule="auto"/>
        <w:rPr>
          <w:rFonts w:hint="eastAsia" w:ascii="宋体" w:hAnsi="宋体" w:eastAsia="宋体" w:cs="宋体"/>
          <w:sz w:val="24"/>
          <w:lang w:eastAsia="zh-TW"/>
        </w:rPr>
      </w:pPr>
      <w:r>
        <w:rPr>
          <w:rFonts w:hint="eastAsia" w:ascii="宋体" w:hAnsi="宋体" w:eastAsia="宋体" w:cs="宋体"/>
          <w:sz w:val="24"/>
          <w:lang w:val="en-US" w:eastAsia="zh-CN"/>
        </w:rPr>
        <w:t>21</w:t>
      </w:r>
      <w:r>
        <w:rPr>
          <w:rFonts w:hint="eastAsia" w:ascii="宋体" w:hAnsi="宋体" w:eastAsia="宋体" w:cs="宋体"/>
          <w:sz w:val="24"/>
          <w:lang w:eastAsia="zh-TW"/>
        </w:rPr>
        <w:t>.结果报告：软件可以自动分析不同测试类型的数据，从多角度完成对患者的状态评估，可以生成各种概览报告、摘要报告、图表报告、PPG分析报告、脉搏波速度分析、自主神经功能评估、HRV压力评估报告和汇总报告等。</w:t>
      </w:r>
    </w:p>
    <w:p w14:paraId="5B409A5B">
      <w:pPr>
        <w:spacing w:line="240" w:lineRule="auto"/>
        <w:rPr>
          <w:rFonts w:hint="eastAsia" w:ascii="宋体" w:hAnsi="宋体" w:eastAsia="宋体" w:cs="宋体"/>
          <w:sz w:val="24"/>
          <w:lang w:eastAsia="zh-TW"/>
        </w:rPr>
      </w:pPr>
      <w:r>
        <w:rPr>
          <w:rFonts w:hint="eastAsia" w:ascii="宋体" w:hAnsi="宋体" w:eastAsia="宋体" w:cs="宋体"/>
          <w:sz w:val="24"/>
          <w:lang w:val="en-US" w:eastAsia="zh-CN"/>
        </w:rPr>
        <w:t>二、</w:t>
      </w:r>
      <w:r>
        <w:rPr>
          <w:rFonts w:hint="eastAsia" w:ascii="宋体" w:hAnsi="宋体" w:eastAsia="宋体" w:cs="宋体"/>
          <w:sz w:val="24"/>
          <w:lang w:eastAsia="zh-TW"/>
        </w:rPr>
        <w:t>配置清单</w:t>
      </w:r>
    </w:p>
    <w:p w14:paraId="683B89A1">
      <w:pPr>
        <w:spacing w:line="240" w:lineRule="auto"/>
        <w:rPr>
          <w:rFonts w:hint="eastAsia" w:ascii="宋体" w:hAnsi="宋体" w:eastAsia="宋体" w:cs="宋体"/>
          <w:sz w:val="24"/>
          <w:lang w:eastAsia="zh-TW"/>
        </w:rPr>
      </w:pPr>
      <w:r>
        <w:rPr>
          <w:rFonts w:hint="eastAsia" w:ascii="宋体" w:hAnsi="宋体" w:eastAsia="宋体" w:cs="宋体"/>
          <w:sz w:val="24"/>
          <w:lang w:eastAsia="zh-TW"/>
        </w:rPr>
        <w:t>1</w:t>
      </w:r>
      <w:r>
        <w:rPr>
          <w:rFonts w:hint="eastAsia" w:ascii="宋体" w:hAnsi="宋体" w:eastAsia="宋体" w:cs="宋体"/>
          <w:sz w:val="24"/>
          <w:lang w:val="en-US" w:eastAsia="zh-CN"/>
        </w:rPr>
        <w:t>.</w:t>
      </w:r>
      <w:r>
        <w:rPr>
          <w:rFonts w:hint="eastAsia" w:ascii="宋体" w:hAnsi="宋体" w:eastAsia="宋体" w:cs="宋体"/>
          <w:sz w:val="24"/>
          <w:lang w:eastAsia="zh-TW"/>
        </w:rPr>
        <w:t>心率变异分析信号采集模块1台</w:t>
      </w:r>
    </w:p>
    <w:p w14:paraId="6C570796">
      <w:pPr>
        <w:spacing w:line="240" w:lineRule="auto"/>
        <w:rPr>
          <w:rFonts w:hint="eastAsia" w:ascii="宋体" w:hAnsi="宋体" w:eastAsia="宋体" w:cs="宋体"/>
          <w:sz w:val="24"/>
          <w:lang w:eastAsia="zh-TW"/>
        </w:rPr>
      </w:pPr>
      <w:r>
        <w:rPr>
          <w:rFonts w:hint="eastAsia" w:ascii="宋体" w:hAnsi="宋体" w:eastAsia="宋体" w:cs="宋体"/>
          <w:sz w:val="24"/>
          <w:lang w:eastAsia="zh-TW"/>
        </w:rPr>
        <w:t>2</w:t>
      </w:r>
      <w:r>
        <w:rPr>
          <w:rFonts w:hint="eastAsia" w:ascii="宋体" w:hAnsi="宋体" w:eastAsia="宋体" w:cs="宋体"/>
          <w:sz w:val="24"/>
          <w:lang w:val="en-US" w:eastAsia="zh-CN"/>
        </w:rPr>
        <w:t>.</w:t>
      </w:r>
      <w:r>
        <w:rPr>
          <w:rFonts w:hint="eastAsia" w:ascii="宋体" w:hAnsi="宋体" w:eastAsia="宋体" w:cs="宋体"/>
          <w:sz w:val="24"/>
          <w:lang w:eastAsia="zh-TW"/>
        </w:rPr>
        <w:t>心率变异分析软件1套</w:t>
      </w:r>
    </w:p>
    <w:p w14:paraId="070D53AC">
      <w:pPr>
        <w:spacing w:line="240" w:lineRule="auto"/>
        <w:rPr>
          <w:rFonts w:hint="eastAsia" w:ascii="宋体" w:hAnsi="宋体" w:eastAsia="宋体" w:cs="宋体"/>
          <w:sz w:val="24"/>
          <w:lang w:eastAsia="zh-CN"/>
        </w:rPr>
      </w:pPr>
      <w:r>
        <w:rPr>
          <w:rFonts w:hint="eastAsia" w:ascii="宋体" w:hAnsi="宋体" w:eastAsia="宋体" w:cs="宋体"/>
          <w:sz w:val="24"/>
          <w:lang w:eastAsia="zh-TW"/>
        </w:rPr>
        <w:t>3</w:t>
      </w:r>
      <w:r>
        <w:rPr>
          <w:rFonts w:hint="eastAsia" w:ascii="宋体" w:hAnsi="宋体" w:eastAsia="宋体" w:cs="宋体"/>
          <w:sz w:val="24"/>
          <w:lang w:val="en-US" w:eastAsia="zh-CN"/>
        </w:rPr>
        <w:t>.工作站</w:t>
      </w:r>
      <w:r>
        <w:rPr>
          <w:rFonts w:hint="eastAsia" w:ascii="宋体" w:hAnsi="宋体" w:eastAsia="宋体" w:cs="宋体"/>
          <w:sz w:val="24"/>
          <w:lang w:eastAsia="zh-TW"/>
        </w:rPr>
        <w:t>1</w:t>
      </w:r>
      <w:r>
        <w:rPr>
          <w:rFonts w:hint="eastAsia" w:ascii="宋体" w:hAnsi="宋体" w:eastAsia="宋体" w:cs="宋体"/>
          <w:sz w:val="24"/>
          <w:lang w:val="en-US" w:eastAsia="zh-CN"/>
        </w:rPr>
        <w:t>套（含</w:t>
      </w:r>
      <w:r>
        <w:rPr>
          <w:rFonts w:hint="eastAsia" w:ascii="宋体" w:hAnsi="宋体" w:eastAsia="宋体" w:cs="宋体"/>
          <w:sz w:val="24"/>
          <w:lang w:eastAsia="zh-TW"/>
        </w:rPr>
        <w:t>彩色</w:t>
      </w:r>
      <w:r>
        <w:rPr>
          <w:rFonts w:hint="eastAsia" w:ascii="宋体" w:hAnsi="宋体" w:eastAsia="宋体" w:cs="宋体"/>
          <w:sz w:val="24"/>
          <w:lang w:val="en-US" w:eastAsia="zh-CN"/>
        </w:rPr>
        <w:t>激光</w:t>
      </w:r>
      <w:r>
        <w:rPr>
          <w:rFonts w:hint="eastAsia" w:ascii="宋体" w:hAnsi="宋体" w:eastAsia="宋体" w:cs="宋体"/>
          <w:sz w:val="24"/>
          <w:lang w:eastAsia="zh-TW"/>
        </w:rPr>
        <w:t>打印机1台</w:t>
      </w:r>
      <w:r>
        <w:rPr>
          <w:rFonts w:hint="eastAsia" w:ascii="宋体" w:hAnsi="宋体" w:eastAsia="宋体" w:cs="宋体"/>
          <w:sz w:val="24"/>
          <w:lang w:val="en-US" w:eastAsia="zh-CN"/>
        </w:rPr>
        <w:t>）</w:t>
      </w:r>
    </w:p>
    <w:p w14:paraId="1B53C14A">
      <w:pPr>
        <w:spacing w:line="240" w:lineRule="auto"/>
        <w:rPr>
          <w:rFonts w:hint="eastAsia" w:ascii="宋体" w:hAnsi="宋体" w:eastAsia="宋体" w:cs="宋体"/>
          <w:sz w:val="24"/>
          <w:lang w:eastAsia="zh-TW"/>
        </w:rPr>
      </w:pPr>
      <w:r>
        <w:rPr>
          <w:rFonts w:hint="eastAsia" w:ascii="宋体" w:hAnsi="宋体" w:eastAsia="宋体" w:cs="宋体"/>
          <w:sz w:val="24"/>
          <w:lang w:eastAsia="zh-TW"/>
        </w:rPr>
        <w:t>4</w:t>
      </w:r>
      <w:r>
        <w:rPr>
          <w:rFonts w:hint="eastAsia" w:ascii="宋体" w:hAnsi="宋体" w:eastAsia="宋体" w:cs="宋体"/>
          <w:sz w:val="24"/>
          <w:lang w:val="en-US" w:eastAsia="zh-CN"/>
        </w:rPr>
        <w:t>.</w:t>
      </w:r>
      <w:r>
        <w:rPr>
          <w:rFonts w:hint="eastAsia" w:ascii="宋体" w:hAnsi="宋体" w:eastAsia="宋体" w:cs="宋体"/>
          <w:sz w:val="24"/>
          <w:lang w:eastAsia="zh-TW"/>
        </w:rPr>
        <w:t>ECG 心电导联线1条</w:t>
      </w:r>
    </w:p>
    <w:p w14:paraId="45A69176">
      <w:pPr>
        <w:spacing w:line="240" w:lineRule="auto"/>
        <w:rPr>
          <w:rFonts w:hint="eastAsia" w:ascii="宋体" w:hAnsi="宋体" w:eastAsia="宋体" w:cs="宋体"/>
          <w:sz w:val="24"/>
          <w:lang w:eastAsia="zh-TW"/>
        </w:rPr>
      </w:pPr>
      <w:r>
        <w:rPr>
          <w:rFonts w:hint="eastAsia" w:ascii="宋体" w:hAnsi="宋体" w:eastAsia="宋体" w:cs="宋体"/>
          <w:sz w:val="24"/>
          <w:lang w:eastAsia="zh-TW"/>
        </w:rPr>
        <w:t>5</w:t>
      </w:r>
      <w:r>
        <w:rPr>
          <w:rFonts w:hint="eastAsia" w:ascii="宋体" w:hAnsi="宋体" w:eastAsia="宋体" w:cs="宋体"/>
          <w:sz w:val="24"/>
          <w:lang w:val="en-US" w:eastAsia="zh-CN"/>
        </w:rPr>
        <w:t>.</w:t>
      </w:r>
      <w:r>
        <w:rPr>
          <w:rFonts w:hint="eastAsia" w:ascii="宋体" w:hAnsi="宋体" w:eastAsia="宋体" w:cs="宋体"/>
          <w:sz w:val="24"/>
          <w:lang w:eastAsia="zh-TW"/>
        </w:rPr>
        <w:t>脉搏血氧饱和度传感器1条</w:t>
      </w:r>
    </w:p>
    <w:p w14:paraId="44BF76DC">
      <w:pPr>
        <w:spacing w:line="240" w:lineRule="auto"/>
        <w:rPr>
          <w:rFonts w:hint="eastAsia" w:ascii="宋体" w:hAnsi="宋体" w:eastAsia="宋体" w:cs="宋体"/>
          <w:sz w:val="24"/>
          <w:lang w:eastAsia="zh-TW"/>
        </w:rPr>
      </w:pPr>
      <w:r>
        <w:rPr>
          <w:rFonts w:hint="eastAsia" w:ascii="宋体" w:hAnsi="宋体" w:eastAsia="宋体" w:cs="宋体"/>
          <w:sz w:val="24"/>
          <w:lang w:eastAsia="zh-TW"/>
        </w:rPr>
        <w:t>6</w:t>
      </w:r>
      <w:r>
        <w:rPr>
          <w:rFonts w:hint="eastAsia" w:ascii="宋体" w:hAnsi="宋体" w:eastAsia="宋体" w:cs="宋体"/>
          <w:sz w:val="24"/>
          <w:lang w:val="en-US" w:eastAsia="zh-CN"/>
        </w:rPr>
        <w:t>.</w:t>
      </w:r>
      <w:r>
        <w:rPr>
          <w:rFonts w:hint="eastAsia" w:ascii="宋体" w:hAnsi="宋体" w:eastAsia="宋体" w:cs="宋体"/>
          <w:sz w:val="24"/>
          <w:lang w:eastAsia="zh-TW"/>
        </w:rPr>
        <w:t>心电肢体夹1套</w:t>
      </w:r>
    </w:p>
    <w:p w14:paraId="79884C61">
      <w:pPr>
        <w:spacing w:line="240" w:lineRule="auto"/>
        <w:rPr>
          <w:rFonts w:hint="eastAsia" w:ascii="宋体" w:hAnsi="宋体" w:eastAsia="宋体" w:cs="宋体"/>
          <w:b/>
          <w:bCs/>
          <w:sz w:val="28"/>
          <w:szCs w:val="28"/>
          <w:lang w:val="en-US" w:eastAsia="zh-CN"/>
        </w:rPr>
      </w:pPr>
      <w:r>
        <w:rPr>
          <w:rFonts w:hint="eastAsia" w:ascii="宋体" w:hAnsi="宋体" w:eastAsia="宋体" w:cs="宋体"/>
          <w:sz w:val="24"/>
          <w:lang w:eastAsia="zh-TW"/>
        </w:rPr>
        <w:t>7</w:t>
      </w:r>
      <w:r>
        <w:rPr>
          <w:rFonts w:hint="eastAsia" w:ascii="宋体" w:hAnsi="宋体" w:eastAsia="宋体" w:cs="宋体"/>
          <w:sz w:val="24"/>
          <w:lang w:val="en-US" w:eastAsia="zh-CN"/>
        </w:rPr>
        <w:t>.</w:t>
      </w:r>
      <w:r>
        <w:rPr>
          <w:rFonts w:hint="eastAsia" w:ascii="宋体" w:hAnsi="宋体" w:eastAsia="宋体" w:cs="宋体"/>
          <w:sz w:val="24"/>
          <w:lang w:eastAsia="zh-TW"/>
        </w:rPr>
        <w:t>移动式台车1台</w:t>
      </w:r>
    </w:p>
    <w:p w14:paraId="65EFA03B">
      <w:pPr>
        <w:spacing w:line="240" w:lineRule="auto"/>
        <w:jc w:val="center"/>
        <w:rPr>
          <w:rFonts w:hint="eastAsia" w:ascii="宋体" w:hAnsi="宋体" w:eastAsia="宋体" w:cs="宋体"/>
          <w:sz w:val="24"/>
          <w:szCs w:val="24"/>
        </w:rPr>
      </w:pPr>
      <w:r>
        <w:rPr>
          <w:rFonts w:hint="eastAsia" w:ascii="宋体" w:hAnsi="宋体" w:eastAsia="宋体" w:cs="宋体"/>
          <w:b/>
          <w:bCs/>
          <w:sz w:val="28"/>
          <w:szCs w:val="28"/>
          <w:lang w:val="en-US" w:eastAsia="zh-CN"/>
        </w:rPr>
        <w:t>（品目4）重复经颅磁刺激仪</w:t>
      </w:r>
    </w:p>
    <w:p w14:paraId="5FB3D153">
      <w:p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一、技术参数</w:t>
      </w:r>
    </w:p>
    <w:p w14:paraId="3890CF5D">
      <w:pPr>
        <w:spacing w:line="240" w:lineRule="auto"/>
        <w:rPr>
          <w:rFonts w:hint="eastAsia" w:ascii="宋体" w:hAnsi="宋体" w:eastAsia="宋体" w:cs="宋体"/>
          <w:sz w:val="24"/>
          <w:szCs w:val="24"/>
        </w:rPr>
      </w:pPr>
      <w:r>
        <w:rPr>
          <w:rFonts w:hint="eastAsia" w:ascii="宋体" w:hAnsi="宋体" w:eastAsia="宋体" w:cs="宋体"/>
          <w:sz w:val="24"/>
          <w:szCs w:val="24"/>
        </w:rPr>
        <w:t>1、刺激强度</w:t>
      </w:r>
      <w:r>
        <w:rPr>
          <w:rFonts w:hint="eastAsia" w:ascii="宋体" w:hAnsi="宋体" w:eastAsia="宋体" w:cs="宋体"/>
          <w:sz w:val="24"/>
          <w:szCs w:val="24"/>
          <w:lang w:val="en-US" w:eastAsia="zh-CN"/>
        </w:rPr>
        <w:t>范围</w:t>
      </w:r>
      <w:r>
        <w:rPr>
          <w:rFonts w:hint="eastAsia" w:ascii="宋体" w:hAnsi="宋体" w:eastAsia="宋体" w:cs="宋体"/>
          <w:sz w:val="24"/>
          <w:szCs w:val="24"/>
        </w:rPr>
        <w:t>：1.5T～8T。</w:t>
      </w:r>
    </w:p>
    <w:p w14:paraId="6D5D4A48">
      <w:pPr>
        <w:widowControl/>
        <w:spacing w:line="240" w:lineRule="auto"/>
        <w:jc w:val="left"/>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szCs w:val="24"/>
        </w:rPr>
        <w:t>2、输出频率: 0Hz～80Hz。输出脉冲频率</w:t>
      </w:r>
      <w:r>
        <w:rPr>
          <w:rFonts w:hint="eastAsia" w:ascii="宋体" w:hAnsi="宋体" w:eastAsia="宋体" w:cs="宋体"/>
          <w:sz w:val="24"/>
          <w:szCs w:val="24"/>
          <w:lang w:val="en-US" w:eastAsia="zh-CN"/>
        </w:rPr>
        <w:t>≤</w:t>
      </w:r>
      <w:r>
        <w:rPr>
          <w:rFonts w:hint="eastAsia" w:ascii="宋体" w:hAnsi="宋体" w:eastAsia="宋体" w:cs="宋体"/>
          <w:sz w:val="24"/>
          <w:szCs w:val="24"/>
        </w:rPr>
        <w:t>0.1Hz，步长为0.01Hz；</w:t>
      </w:r>
      <w:r>
        <w:rPr>
          <w:rFonts w:hint="eastAsia" w:ascii="宋体" w:hAnsi="宋体" w:eastAsia="宋体" w:cs="宋体"/>
          <w:sz w:val="24"/>
          <w:szCs w:val="24"/>
          <w:lang w:val="en-US" w:eastAsia="zh-CN"/>
        </w:rPr>
        <w:t>≥</w:t>
      </w:r>
      <w:r>
        <w:rPr>
          <w:rFonts w:hint="eastAsia" w:ascii="宋体" w:hAnsi="宋体" w:eastAsia="宋体" w:cs="宋体"/>
          <w:sz w:val="24"/>
          <w:szCs w:val="24"/>
        </w:rPr>
        <w:t>1Hz时步长为0.5Hz。</w:t>
      </w:r>
    </w:p>
    <w:p w14:paraId="1C58C191">
      <w:pPr>
        <w:spacing w:line="240" w:lineRule="auto"/>
        <w:rPr>
          <w:rFonts w:hint="eastAsia" w:ascii="宋体" w:hAnsi="宋体" w:eastAsia="宋体" w:cs="宋体"/>
          <w:sz w:val="24"/>
          <w:szCs w:val="24"/>
        </w:rPr>
      </w:pPr>
      <w:r>
        <w:rPr>
          <w:rFonts w:hint="eastAsia" w:ascii="宋体" w:hAnsi="宋体" w:eastAsia="宋体" w:cs="宋体"/>
          <w:sz w:val="24"/>
          <w:szCs w:val="24"/>
        </w:rPr>
        <w:t>3、冷却系统为智能液态内循环冷却系统，双路独立循环温控液冷</w:t>
      </w:r>
      <w:r>
        <w:rPr>
          <w:rFonts w:hint="eastAsia" w:ascii="宋体" w:hAnsi="宋体" w:eastAsia="宋体" w:cs="宋体"/>
          <w:sz w:val="24"/>
          <w:szCs w:val="24"/>
          <w:lang w:eastAsia="zh-CN"/>
        </w:rPr>
        <w:t>，</w:t>
      </w:r>
      <w:r>
        <w:rPr>
          <w:rFonts w:hint="eastAsia" w:ascii="宋体" w:hAnsi="宋体" w:eastAsia="宋体" w:cs="宋体"/>
          <w:sz w:val="24"/>
        </w:rPr>
        <w:t>冷却液无损耗</w:t>
      </w:r>
      <w:r>
        <w:rPr>
          <w:rFonts w:hint="eastAsia" w:ascii="宋体" w:hAnsi="宋体" w:eastAsia="宋体" w:cs="宋体"/>
          <w:sz w:val="24"/>
          <w:szCs w:val="24"/>
        </w:rPr>
        <w:t>。</w:t>
      </w:r>
    </w:p>
    <w:p w14:paraId="56A8501F">
      <w:pPr>
        <w:spacing w:line="240" w:lineRule="auto"/>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、主机自带显示屏</w:t>
      </w:r>
      <w:r>
        <w:rPr>
          <w:rFonts w:hint="eastAsia" w:ascii="宋体" w:hAnsi="宋体" w:eastAsia="宋体" w:cs="宋体"/>
          <w:sz w:val="24"/>
          <w:szCs w:val="24"/>
          <w:lang w:eastAsia="zh-CN"/>
        </w:rPr>
        <w:t>，</w:t>
      </w:r>
      <w:r>
        <w:rPr>
          <w:rFonts w:hint="eastAsia" w:ascii="宋体" w:hAnsi="宋体" w:eastAsia="宋体" w:cs="宋体"/>
          <w:sz w:val="24"/>
          <w:szCs w:val="24"/>
        </w:rPr>
        <w:t>可直观显示刺激强度、线圈温度、线圈连接状态、通信连接状态及液冷机运行状态。</w:t>
      </w:r>
    </w:p>
    <w:p w14:paraId="224F95CF">
      <w:pPr>
        <w:numPr>
          <w:ilvl w:val="0"/>
          <w:numId w:val="0"/>
        </w:numPr>
        <w:spacing w:line="24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rPr>
        <w:t>双通道独立输出，可进行双拍同步刺激，双拍同步刺激时间间隔：0ms～</w:t>
      </w:r>
      <w:r>
        <w:rPr>
          <w:rFonts w:hint="eastAsia" w:ascii="宋体" w:hAnsi="宋体" w:eastAsia="宋体" w:cs="宋体"/>
          <w:sz w:val="24"/>
          <w:szCs w:val="24"/>
          <w:lang w:val="en-US" w:eastAsia="zh-CN"/>
        </w:rPr>
        <w:t>250</w:t>
      </w:r>
      <w:r>
        <w:rPr>
          <w:rFonts w:hint="eastAsia" w:ascii="宋体" w:hAnsi="宋体" w:eastAsia="宋体" w:cs="宋体"/>
          <w:sz w:val="24"/>
          <w:szCs w:val="24"/>
        </w:rPr>
        <w:t>ms（重复刺激模式）。</w:t>
      </w:r>
    </w:p>
    <w:p w14:paraId="7DE82201">
      <w:pPr>
        <w:numPr>
          <w:ilvl w:val="0"/>
          <w:numId w:val="0"/>
        </w:numPr>
        <w:spacing w:line="24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rPr>
        <w:t>支持双部位或双人同时治疗：两侧线圈可以实现不同处方、不同刺激强度同时治疗同一患者的两个部位或同时治疗两位患者。两线圈无强制关联关系。</w:t>
      </w:r>
    </w:p>
    <w:p w14:paraId="166D4B38">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、可以实现双拍毫秒级同步刺激</w:t>
      </w:r>
      <w:r>
        <w:rPr>
          <w:rFonts w:hint="eastAsia" w:ascii="宋体" w:hAnsi="宋体" w:eastAsia="宋体" w:cs="宋体"/>
          <w:sz w:val="24"/>
          <w:szCs w:val="24"/>
          <w:lang w:val="en-US" w:eastAsia="zh-CN"/>
        </w:rPr>
        <w:t>和</w:t>
      </w:r>
      <w:r>
        <w:rPr>
          <w:rFonts w:hint="eastAsia" w:ascii="宋体" w:hAnsi="宋体" w:eastAsia="宋体" w:cs="宋体"/>
          <w:sz w:val="24"/>
          <w:szCs w:val="24"/>
        </w:rPr>
        <w:t>单拍毫秒级同步</w:t>
      </w:r>
      <w:r>
        <w:rPr>
          <w:rFonts w:hint="eastAsia" w:ascii="宋体" w:hAnsi="宋体" w:eastAsia="宋体" w:cs="宋体"/>
          <w:sz w:val="24"/>
          <w:szCs w:val="24"/>
          <w:lang w:eastAsia="zh-CN"/>
        </w:rPr>
        <w:t>，</w:t>
      </w:r>
      <w:r>
        <w:rPr>
          <w:rFonts w:hint="eastAsia" w:ascii="宋体" w:hAnsi="宋体" w:eastAsia="宋体" w:cs="宋体"/>
          <w:sz w:val="24"/>
          <w:szCs w:val="24"/>
        </w:rPr>
        <w:t>满足特殊患者脑网络多个关键节点关联刺激的要求。</w:t>
      </w:r>
    </w:p>
    <w:p w14:paraId="05F81D5D">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单拍同步刺激时间间隔：10ms～220ms（单脉冲刺激），允差：±1ms。</w:t>
      </w:r>
    </w:p>
    <w:p w14:paraId="7CFBFEDB">
      <w:pPr>
        <w:spacing w:line="240" w:lineRule="auto"/>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szCs w:val="24"/>
          <w:lang w:val="en-US" w:eastAsia="zh-CN"/>
        </w:rPr>
        <w:t xml:space="preserve">7.2 </w:t>
      </w:r>
      <w:r>
        <w:rPr>
          <w:rFonts w:hint="eastAsia" w:ascii="宋体" w:hAnsi="宋体" w:eastAsia="宋体" w:cs="宋体"/>
          <w:sz w:val="24"/>
          <w:szCs w:val="24"/>
        </w:rPr>
        <w:t>A-B同步刺激时间间隔：0～50000ms（单脉冲刺激），</w:t>
      </w:r>
      <w:r>
        <w:rPr>
          <w:rFonts w:hint="eastAsia" w:ascii="宋体" w:hAnsi="宋体" w:eastAsia="宋体" w:cs="宋体"/>
          <w:sz w:val="24"/>
          <w:szCs w:val="24"/>
          <w:lang w:val="en-US" w:eastAsia="zh-CN"/>
        </w:rPr>
        <w:t>其中</w:t>
      </w:r>
      <w:r>
        <w:rPr>
          <w:rFonts w:hint="eastAsia" w:ascii="宋体" w:hAnsi="宋体" w:eastAsia="宋体" w:cs="宋体"/>
          <w:sz w:val="24"/>
          <w:szCs w:val="24"/>
        </w:rPr>
        <w:t>0～5000ms，允差：±1ms。5001ms～50000ms，允差：±1s；0～220ms（重复刺激），允差：±1ms。</w:t>
      </w:r>
    </w:p>
    <w:p w14:paraId="7E4D2D77">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具备</w:t>
      </w:r>
      <w:r>
        <w:rPr>
          <w:rFonts w:hint="eastAsia" w:ascii="宋体" w:hAnsi="宋体" w:eastAsia="宋体" w:cs="宋体"/>
          <w:sz w:val="24"/>
          <w:szCs w:val="24"/>
        </w:rPr>
        <w:t>靶点位置3D显示功能。</w:t>
      </w:r>
    </w:p>
    <w:p w14:paraId="5ABB55C6">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、多种刺激模式可自由切换，包括：单脉冲刺激模式、重复刺激模式、序列刺激模式、TBS刺激模式、外部触发模式。</w:t>
      </w:r>
    </w:p>
    <w:p w14:paraId="29FB5B43">
      <w:pPr>
        <w:spacing w:line="24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、肌电诱发模式下，可以实现肌电图的连续监控</w:t>
      </w:r>
      <w:r>
        <w:rPr>
          <w:rFonts w:hint="eastAsia" w:ascii="宋体" w:hAnsi="宋体" w:eastAsia="宋体" w:cs="宋体"/>
          <w:sz w:val="24"/>
          <w:szCs w:val="24"/>
          <w:lang w:eastAsia="zh-CN"/>
        </w:rPr>
        <w:t>。</w:t>
      </w:r>
    </w:p>
    <w:p w14:paraId="029BC91E">
      <w:pPr>
        <w:spacing w:line="24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．脉冲上升时间：</w:t>
      </w:r>
      <w:r>
        <w:rPr>
          <w:rFonts w:hint="eastAsia" w:ascii="宋体" w:hAnsi="宋体" w:eastAsia="宋体" w:cs="宋体"/>
          <w:sz w:val="24"/>
          <w:szCs w:val="24"/>
          <w:lang w:val="en-US" w:eastAsia="zh-CN"/>
        </w:rPr>
        <w:t>70</w:t>
      </w:r>
      <w:r>
        <w:rPr>
          <w:rFonts w:hint="eastAsia" w:ascii="宋体" w:hAnsi="宋体" w:eastAsia="宋体" w:cs="宋体"/>
          <w:sz w:val="24"/>
          <w:szCs w:val="24"/>
        </w:rPr>
        <w:t>μs～</w:t>
      </w:r>
      <w:r>
        <w:rPr>
          <w:rFonts w:hint="eastAsia" w:ascii="宋体" w:hAnsi="宋体" w:eastAsia="宋体" w:cs="宋体"/>
          <w:sz w:val="24"/>
          <w:szCs w:val="24"/>
          <w:lang w:val="en-US" w:eastAsia="zh-CN"/>
        </w:rPr>
        <w:t>90</w:t>
      </w:r>
      <w:r>
        <w:rPr>
          <w:rFonts w:hint="eastAsia" w:ascii="宋体" w:hAnsi="宋体" w:eastAsia="宋体" w:cs="宋体"/>
          <w:sz w:val="24"/>
          <w:szCs w:val="24"/>
        </w:rPr>
        <w:t>μs，允差±10%。</w:t>
      </w:r>
    </w:p>
    <w:p w14:paraId="2964046F">
      <w:pPr>
        <w:spacing w:line="24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脉冲宽度：</w:t>
      </w:r>
      <w:r>
        <w:rPr>
          <w:rFonts w:hint="eastAsia" w:ascii="宋体" w:hAnsi="宋体" w:eastAsia="宋体" w:cs="宋体"/>
          <w:sz w:val="24"/>
          <w:szCs w:val="24"/>
          <w:lang w:val="en-US" w:eastAsia="zh-CN"/>
        </w:rPr>
        <w:t>320</w:t>
      </w:r>
      <w:r>
        <w:rPr>
          <w:rFonts w:hint="eastAsia" w:ascii="宋体" w:hAnsi="宋体" w:eastAsia="宋体" w:cs="宋体"/>
          <w:sz w:val="24"/>
          <w:szCs w:val="24"/>
        </w:rPr>
        <w:t>μs～</w:t>
      </w:r>
      <w:r>
        <w:rPr>
          <w:rFonts w:hint="eastAsia" w:ascii="宋体" w:hAnsi="宋体" w:eastAsia="宋体" w:cs="宋体"/>
          <w:sz w:val="24"/>
          <w:szCs w:val="24"/>
          <w:lang w:val="en-US" w:eastAsia="zh-CN"/>
        </w:rPr>
        <w:t>400</w:t>
      </w:r>
      <w:r>
        <w:rPr>
          <w:rFonts w:hint="eastAsia" w:ascii="宋体" w:hAnsi="宋体" w:eastAsia="宋体" w:cs="宋体"/>
          <w:sz w:val="24"/>
          <w:szCs w:val="24"/>
        </w:rPr>
        <w:t>μs，允差±10%。</w:t>
      </w:r>
    </w:p>
    <w:p w14:paraId="12E5E85C">
      <w:pPr>
        <w:spacing w:line="24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 磁感应强度的最大变化率：</w:t>
      </w:r>
      <w:r>
        <w:rPr>
          <w:rFonts w:hint="eastAsia" w:ascii="宋体" w:hAnsi="宋体" w:eastAsia="宋体" w:cs="宋体"/>
          <w:sz w:val="24"/>
          <w:szCs w:val="24"/>
          <w:lang w:val="en-US" w:eastAsia="zh-CN"/>
        </w:rPr>
        <w:t>30</w:t>
      </w:r>
      <w:r>
        <w:rPr>
          <w:rFonts w:hint="eastAsia" w:ascii="宋体" w:hAnsi="宋体" w:eastAsia="宋体" w:cs="宋体"/>
          <w:sz w:val="24"/>
          <w:szCs w:val="24"/>
        </w:rPr>
        <w:t>kT/s～135kT/s，允差±20%。</w:t>
      </w:r>
    </w:p>
    <w:p w14:paraId="6839C705">
      <w:pPr>
        <w:spacing w:line="24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、具备运动诱发电位（MEP）检测功能，可采集肌电信号（EMG），并显示相应波形。</w:t>
      </w:r>
    </w:p>
    <w:p w14:paraId="1855D191">
      <w:pPr>
        <w:spacing w:line="24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 治疗方案：内置≥100种治疗方案可选，</w:t>
      </w:r>
      <w:r>
        <w:rPr>
          <w:rFonts w:hint="eastAsia" w:ascii="宋体" w:hAnsi="宋体" w:eastAsia="宋体" w:cs="宋体"/>
          <w:sz w:val="24"/>
          <w:szCs w:val="24"/>
          <w:lang w:val="en-US" w:eastAsia="zh-CN"/>
        </w:rPr>
        <w:t>负责提供</w:t>
      </w:r>
      <w:r>
        <w:rPr>
          <w:rFonts w:hint="eastAsia" w:ascii="宋体" w:hAnsi="宋体" w:eastAsia="宋体" w:cs="宋体"/>
          <w:sz w:val="24"/>
          <w:szCs w:val="24"/>
        </w:rPr>
        <w:t>更新及扩展</w:t>
      </w:r>
      <w:r>
        <w:rPr>
          <w:rFonts w:hint="eastAsia" w:ascii="宋体" w:hAnsi="宋体" w:eastAsia="宋体" w:cs="宋体"/>
          <w:sz w:val="24"/>
          <w:szCs w:val="24"/>
          <w:lang w:eastAsia="zh-CN"/>
        </w:rPr>
        <w:t>。</w:t>
      </w:r>
      <w:r>
        <w:rPr>
          <w:rFonts w:hint="eastAsia" w:ascii="宋体" w:hAnsi="宋体" w:eastAsia="宋体" w:cs="宋体"/>
          <w:sz w:val="24"/>
          <w:szCs w:val="24"/>
        </w:rPr>
        <w:t>具有采集部位、刺激部位、NCS项、TMS治疗指南、标准方案库、TBS方案库功能，可增加自定义方案并海量储存，可以实现斯坦福抑郁症治疗方案，更新治疗方案。</w:t>
      </w:r>
    </w:p>
    <w:p w14:paraId="3792234A">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、传输方式：有线传输。</w:t>
      </w:r>
    </w:p>
    <w:p w14:paraId="7EE4150A">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w:t>
      </w:r>
      <w:r>
        <w:rPr>
          <w:rFonts w:hint="eastAsia" w:ascii="宋体" w:hAnsi="宋体" w:eastAsia="宋体" w:cs="宋体"/>
          <w:sz w:val="24"/>
          <w:szCs w:val="24"/>
          <w:lang w:val="en-US" w:eastAsia="zh-CN"/>
        </w:rPr>
        <w:t>配备</w:t>
      </w:r>
      <w:r>
        <w:rPr>
          <w:rFonts w:hint="eastAsia" w:ascii="宋体" w:hAnsi="宋体" w:eastAsia="宋体" w:cs="宋体"/>
          <w:sz w:val="24"/>
          <w:szCs w:val="24"/>
        </w:rPr>
        <w:t>圆环线圈、平面8字型线圈</w:t>
      </w:r>
      <w:r>
        <w:rPr>
          <w:rFonts w:hint="eastAsia" w:ascii="宋体" w:hAnsi="宋体" w:eastAsia="宋体" w:cs="宋体"/>
          <w:sz w:val="24"/>
          <w:szCs w:val="24"/>
          <w:lang w:eastAsia="zh-CN"/>
        </w:rPr>
        <w:t>，</w:t>
      </w:r>
      <w:r>
        <w:rPr>
          <w:rFonts w:hint="eastAsia" w:ascii="宋体" w:hAnsi="宋体" w:eastAsia="宋体" w:cs="宋体"/>
          <w:sz w:val="24"/>
          <w:szCs w:val="24"/>
        </w:rPr>
        <w:t>均具备双面刺激。</w:t>
      </w:r>
    </w:p>
    <w:p w14:paraId="45EBA900">
      <w:pPr>
        <w:spacing w:line="240" w:lineRule="auto"/>
        <w:rPr>
          <w:rFonts w:hint="eastAsia" w:ascii="宋体" w:hAnsi="宋体" w:eastAsia="宋体" w:cs="宋体"/>
          <w:sz w:val="24"/>
          <w:szCs w:val="24"/>
        </w:rPr>
      </w:pPr>
      <w:r>
        <w:rPr>
          <w:rFonts w:hint="eastAsia" w:ascii="宋体" w:hAnsi="宋体" w:eastAsia="宋体" w:cs="宋体"/>
          <w:sz w:val="24"/>
          <w:szCs w:val="24"/>
        </w:rPr>
        <w:t>18、硬件级安全双系统，任何原因导致设备停止工作，均可通过启动备用硬盘和备用系统，恢复与原来系统完全相同的患者诊疗信息。</w:t>
      </w:r>
    </w:p>
    <w:p w14:paraId="114D3087">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、配备专业医用级隔离电源。</w:t>
      </w:r>
    </w:p>
    <w:p w14:paraId="1794D457">
      <w:pPr>
        <w:spacing w:line="240" w:lineRule="auto"/>
        <w:rPr>
          <w:rFonts w:hint="eastAsia" w:ascii="宋体" w:hAnsi="宋体" w:eastAsia="宋体" w:cs="宋体"/>
          <w:sz w:val="24"/>
          <w:szCs w:val="24"/>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sz w:val="24"/>
          <w:szCs w:val="24"/>
          <w:lang w:val="en-US" w:eastAsia="zh-CN"/>
        </w:rPr>
        <w:t>20</w:t>
      </w:r>
      <w:r>
        <w:rPr>
          <w:rFonts w:hint="eastAsia" w:ascii="宋体" w:hAnsi="宋体" w:eastAsia="宋体" w:cs="宋体"/>
          <w:sz w:val="24"/>
          <w:szCs w:val="24"/>
        </w:rPr>
        <w:t>.设备使用年限≥10年。</w:t>
      </w:r>
    </w:p>
    <w:p w14:paraId="409B7933">
      <w:pPr>
        <w:numPr>
          <w:ilvl w:val="0"/>
          <w:numId w:val="2"/>
        </w:numPr>
        <w:tabs>
          <w:tab w:val="left" w:pos="0"/>
        </w:tabs>
        <w:autoSpaceDE w:val="0"/>
        <w:autoSpaceDN w:val="0"/>
        <w:spacing w:before="43" w:line="240" w:lineRule="auto"/>
        <w:ind w:right="-60"/>
        <w:jc w:val="left"/>
        <w:rPr>
          <w:rFonts w:hint="eastAsia" w:ascii="宋体" w:hAnsi="宋体" w:eastAsia="宋体" w:cs="宋体"/>
          <w:b/>
          <w:bCs/>
          <w:sz w:val="24"/>
          <w:szCs w:val="24"/>
        </w:rPr>
      </w:pPr>
      <w:r>
        <w:rPr>
          <w:rFonts w:hint="eastAsia" w:ascii="宋体" w:hAnsi="宋体" w:eastAsia="宋体" w:cs="宋体"/>
          <w:b/>
          <w:bCs/>
          <w:sz w:val="24"/>
          <w:szCs w:val="24"/>
        </w:rPr>
        <w:t>配置清单：</w:t>
      </w:r>
    </w:p>
    <w:p w14:paraId="30E382DB">
      <w:pPr>
        <w:numPr>
          <w:ilvl w:val="-1"/>
          <w:numId w:val="0"/>
        </w:numPr>
        <w:tabs>
          <w:tab w:val="left" w:pos="0"/>
        </w:tabs>
        <w:autoSpaceDE w:val="0"/>
        <w:autoSpaceDN w:val="0"/>
        <w:spacing w:before="43" w:line="240" w:lineRule="auto"/>
        <w:ind w:right="-6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磁刺激仪主机1台</w:t>
      </w:r>
    </w:p>
    <w:p w14:paraId="47F84E97">
      <w:pPr>
        <w:numPr>
          <w:ilvl w:val="-1"/>
          <w:numId w:val="0"/>
        </w:numPr>
        <w:tabs>
          <w:tab w:val="left" w:pos="0"/>
        </w:tabs>
        <w:autoSpaceDE w:val="0"/>
        <w:autoSpaceDN w:val="0"/>
        <w:spacing w:before="43" w:line="240" w:lineRule="auto"/>
        <w:ind w:right="-6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液冷机1台</w:t>
      </w:r>
    </w:p>
    <w:p w14:paraId="674EDB00">
      <w:pPr>
        <w:numPr>
          <w:ilvl w:val="-1"/>
          <w:numId w:val="0"/>
        </w:numPr>
        <w:tabs>
          <w:tab w:val="left" w:pos="0"/>
        </w:tabs>
        <w:autoSpaceDE w:val="0"/>
        <w:autoSpaceDN w:val="0"/>
        <w:spacing w:before="43" w:line="240" w:lineRule="auto"/>
        <w:ind w:right="-6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磁刺激仪刺激线圈2套</w:t>
      </w:r>
    </w:p>
    <w:p w14:paraId="4D2C0C35">
      <w:pPr>
        <w:numPr>
          <w:ilvl w:val="-1"/>
          <w:numId w:val="0"/>
        </w:numPr>
        <w:tabs>
          <w:tab w:val="left" w:pos="0"/>
        </w:tabs>
        <w:autoSpaceDE w:val="0"/>
        <w:autoSpaceDN w:val="0"/>
        <w:spacing w:before="43" w:line="240" w:lineRule="auto"/>
        <w:ind w:right="-6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刺激线圈支架2套</w:t>
      </w:r>
    </w:p>
    <w:p w14:paraId="4E1E2A59">
      <w:pPr>
        <w:numPr>
          <w:ilvl w:val="-1"/>
          <w:numId w:val="0"/>
        </w:numPr>
        <w:tabs>
          <w:tab w:val="left" w:pos="0"/>
        </w:tabs>
        <w:autoSpaceDE w:val="0"/>
        <w:autoSpaceDN w:val="0"/>
        <w:spacing w:before="43" w:line="240" w:lineRule="auto"/>
        <w:ind w:right="-6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磁刺激软件系统1套</w:t>
      </w:r>
    </w:p>
    <w:p w14:paraId="75B36FE8">
      <w:pPr>
        <w:numPr>
          <w:ilvl w:val="-1"/>
          <w:numId w:val="0"/>
        </w:numPr>
        <w:tabs>
          <w:tab w:val="left" w:pos="0"/>
        </w:tabs>
        <w:autoSpaceDE w:val="0"/>
        <w:autoSpaceDN w:val="0"/>
        <w:spacing w:before="43" w:line="240" w:lineRule="auto"/>
        <w:ind w:right="-6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运动诱发电位监测模块及附件1个</w:t>
      </w:r>
    </w:p>
    <w:p w14:paraId="5D148D9C">
      <w:pPr>
        <w:numPr>
          <w:ilvl w:val="-1"/>
          <w:numId w:val="0"/>
        </w:numPr>
        <w:tabs>
          <w:tab w:val="left" w:pos="0"/>
        </w:tabs>
        <w:autoSpaceDE w:val="0"/>
        <w:autoSpaceDN w:val="0"/>
        <w:spacing w:before="43" w:line="240" w:lineRule="auto"/>
        <w:ind w:right="-6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脚踏开关1个</w:t>
      </w:r>
    </w:p>
    <w:p w14:paraId="49C71982">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磁刺激定位帽5顶</w:t>
      </w:r>
    </w:p>
    <w:p w14:paraId="34086051">
      <w:pPr>
        <w:tabs>
          <w:tab w:val="left" w:pos="480"/>
        </w:tabs>
        <w:spacing w:line="240" w:lineRule="auto"/>
        <w:ind w:firstLine="248" w:firstLineChars="100"/>
        <w:rPr>
          <w:rFonts w:hint="eastAsia" w:ascii="宋体" w:hAnsi="宋体" w:eastAsia="宋体" w:cs="宋体"/>
          <w:b/>
          <w:color w:val="auto"/>
          <w:sz w:val="24"/>
          <w:szCs w:val="24"/>
          <w:highlight w:val="none"/>
          <w:u w:val="none"/>
        </w:rPr>
      </w:pPr>
    </w:p>
    <w:p w14:paraId="4CCC306E">
      <w:pPr>
        <w:tabs>
          <w:tab w:val="left" w:pos="480"/>
        </w:tabs>
        <w:spacing w:line="240" w:lineRule="auto"/>
        <w:ind w:firstLine="248" w:firstLineChars="1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四、服务要求</w:t>
      </w:r>
    </w:p>
    <w:p w14:paraId="635B717C">
      <w:pPr>
        <w:tabs>
          <w:tab w:val="left" w:pos="480"/>
        </w:tabs>
        <w:spacing w:line="240" w:lineRule="auto"/>
        <w:ind w:firstLine="485"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一、运输</w:t>
      </w:r>
    </w:p>
    <w:p w14:paraId="764D1661">
      <w:pPr>
        <w:tabs>
          <w:tab w:val="left" w:pos="480"/>
        </w:tabs>
        <w:spacing w:line="24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（一）运输由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负责，运杂费已包含在合同总价内，包括从货物供应地点所含的运输费、装卸费、仓储费、保险费等全部费用。</w:t>
      </w:r>
    </w:p>
    <w:p w14:paraId="7EB57792">
      <w:pPr>
        <w:tabs>
          <w:tab w:val="left" w:pos="480"/>
        </w:tabs>
        <w:spacing w:line="24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（二）运输方式由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自行选择，但必须保证按期交货。</w:t>
      </w:r>
    </w:p>
    <w:p w14:paraId="021809A6">
      <w:pPr>
        <w:pStyle w:val="15"/>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（三）运输过程中的产品质量及风险由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全部承担。</w:t>
      </w:r>
    </w:p>
    <w:p w14:paraId="25FF2600">
      <w:pPr>
        <w:spacing w:line="24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二、质量保证</w:t>
      </w:r>
    </w:p>
    <w:p w14:paraId="58E43FF3">
      <w:pPr>
        <w:tabs>
          <w:tab w:val="left" w:pos="480"/>
        </w:tabs>
        <w:spacing w:line="240" w:lineRule="auto"/>
        <w:ind w:firstLine="485"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所供货物必须执行下列条款：</w:t>
      </w:r>
    </w:p>
    <w:p w14:paraId="5E64B108">
      <w:pPr>
        <w:numPr>
          <w:ilvl w:val="0"/>
          <w:numId w:val="3"/>
        </w:numPr>
        <w:tabs>
          <w:tab w:val="left" w:pos="480"/>
        </w:tabs>
        <w:spacing w:line="24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保证设备技术指标先进、产品全新、质量性能可靠、进货渠道正常，配置合理，全面满足甲方要求。</w:t>
      </w:r>
    </w:p>
    <w:p w14:paraId="3B99D397">
      <w:pPr>
        <w:tabs>
          <w:tab w:val="left" w:pos="480"/>
        </w:tabs>
        <w:spacing w:line="24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（二）符合国家有关规范要求和技术标准，确保达到最佳运行状态。</w:t>
      </w:r>
    </w:p>
    <w:p w14:paraId="3B3457E1">
      <w:pPr>
        <w:tabs>
          <w:tab w:val="left" w:pos="480"/>
        </w:tabs>
        <w:spacing w:line="24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（三）具有良好的外观，适合安装场所的使用。</w:t>
      </w:r>
    </w:p>
    <w:p w14:paraId="39F2D316">
      <w:pPr>
        <w:spacing w:line="240" w:lineRule="auto"/>
        <w:rPr>
          <w:rFonts w:hint="eastAsia" w:ascii="宋体" w:hAnsi="宋体" w:eastAsia="宋体" w:cs="宋体"/>
          <w:sz w:val="24"/>
          <w:szCs w:val="24"/>
        </w:rPr>
        <w:sectPr>
          <w:footerReference r:id="rId8" w:type="first"/>
          <w:footerReference r:id="rId7" w:type="default"/>
          <w:pgSz w:w="11906" w:h="16838"/>
          <w:pgMar w:top="1440" w:right="1803" w:bottom="1440" w:left="1803" w:header="850" w:footer="992" w:gutter="0"/>
          <w:pgNumType w:fmt="decimal" w:start="1"/>
          <w:cols w:space="0" w:num="1"/>
          <w:titlePg/>
          <w:docGrid w:type="linesAndChars" w:linePitch="395" w:charSpace="1724"/>
        </w:sect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提供的设备须为原厂生产全新产品，如果</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提供产品非原厂生产全新产品，一经查实，甲方有权要求乙方更换符合招标文件所要求的全新产品，一切经济损失由乙方全部承担。</w:t>
      </w:r>
    </w:p>
    <w:p w14:paraId="1598513D">
      <w:pPr>
        <w:pStyle w:val="3"/>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第四章  合同文本</w:t>
      </w:r>
      <w:bookmarkEnd w:id="75"/>
      <w:bookmarkEnd w:id="76"/>
    </w:p>
    <w:p w14:paraId="3DFAC9CD">
      <w:pPr>
        <w:rPr>
          <w:rFonts w:ascii="宋体" w:hAnsi="宋体" w:eastAsia="宋体" w:cs="宋体"/>
          <w:sz w:val="48"/>
          <w:szCs w:val="48"/>
        </w:rPr>
      </w:pPr>
      <w:bookmarkStart w:id="77" w:name="_Toc100219616"/>
      <w:bookmarkStart w:id="78" w:name="_Toc876"/>
      <w:r>
        <w:rPr>
          <w:rFonts w:hint="eastAsia" w:ascii="宋体" w:hAnsi="宋体" w:eastAsia="宋体" w:cs="宋体"/>
          <w:b/>
          <w:sz w:val="32"/>
          <w:szCs w:val="32"/>
        </w:rPr>
        <w:t>合同编号：</w:t>
      </w:r>
    </w:p>
    <w:p w14:paraId="335B14B7">
      <w:pPr>
        <w:ind w:firstLine="2434" w:firstLineChars="499"/>
        <w:jc w:val="both"/>
        <w:rPr>
          <w:rFonts w:ascii="宋体" w:hAnsi="宋体" w:eastAsia="宋体" w:cs="宋体"/>
          <w:b/>
          <w:snapToGrid w:val="0"/>
          <w:sz w:val="48"/>
          <w:szCs w:val="48"/>
        </w:rPr>
      </w:pPr>
      <w:r>
        <w:rPr>
          <w:rFonts w:hint="eastAsia" w:ascii="宋体" w:hAnsi="宋体" w:eastAsia="宋体" w:cs="宋体"/>
          <w:b/>
          <w:snapToGrid w:val="0"/>
          <w:sz w:val="48"/>
          <w:szCs w:val="48"/>
        </w:rPr>
        <w:t>西安市红会医院</w:t>
      </w:r>
    </w:p>
    <w:p w14:paraId="3F529A12">
      <w:pPr>
        <w:jc w:val="both"/>
        <w:rPr>
          <w:rFonts w:ascii="宋体" w:hAnsi="宋体" w:eastAsia="宋体" w:cs="宋体"/>
          <w:b/>
          <w:snapToGrid w:val="0"/>
          <w:sz w:val="48"/>
          <w:szCs w:val="48"/>
          <w:highlight w:val="yellow"/>
        </w:rPr>
      </w:pPr>
    </w:p>
    <w:p w14:paraId="3DD2EF52">
      <w:pPr>
        <w:jc w:val="center"/>
        <w:rPr>
          <w:rFonts w:ascii="宋体" w:hAnsi="宋体" w:eastAsia="宋体" w:cs="宋体"/>
          <w:b/>
          <w:snapToGrid w:val="0"/>
          <w:sz w:val="48"/>
          <w:szCs w:val="48"/>
        </w:rPr>
      </w:pPr>
      <w:r>
        <w:rPr>
          <w:rFonts w:hint="eastAsia" w:ascii="宋体" w:hAnsi="宋体" w:eastAsia="宋体" w:cs="宋体"/>
          <w:b/>
          <w:snapToGrid w:val="0"/>
          <w:sz w:val="48"/>
          <w:szCs w:val="48"/>
        </w:rPr>
        <w:t>（</w:t>
      </w:r>
      <w:bookmarkStart w:id="79" w:name="_Hlk119423863"/>
      <w:r>
        <w:rPr>
          <w:rFonts w:hint="eastAsia" w:ascii="宋体" w:hAnsi="宋体" w:eastAsia="宋体" w:cs="宋体"/>
          <w:b/>
          <w:snapToGrid w:val="0"/>
          <w:sz w:val="40"/>
          <w:szCs w:val="48"/>
        </w:rPr>
        <w:t>项目</w:t>
      </w:r>
      <w:bookmarkEnd w:id="79"/>
      <w:r>
        <w:rPr>
          <w:rFonts w:hint="eastAsia" w:ascii="宋体" w:hAnsi="宋体" w:eastAsia="宋体" w:cs="宋体"/>
          <w:b/>
          <w:snapToGrid w:val="0"/>
          <w:sz w:val="40"/>
          <w:szCs w:val="48"/>
        </w:rPr>
        <w:t>名称:西安市红会医院配置心身医学科设备一批采购项目</w:t>
      </w:r>
      <w:r>
        <w:rPr>
          <w:rFonts w:hint="eastAsia" w:ascii="宋体" w:hAnsi="宋体" w:eastAsia="宋体" w:cs="宋体"/>
          <w:b/>
          <w:snapToGrid w:val="0"/>
          <w:sz w:val="48"/>
          <w:szCs w:val="48"/>
        </w:rPr>
        <w:t>）</w:t>
      </w:r>
    </w:p>
    <w:p w14:paraId="7BAF505E">
      <w:pPr>
        <w:jc w:val="center"/>
        <w:rPr>
          <w:rFonts w:ascii="宋体" w:hAnsi="宋体" w:eastAsia="宋体" w:cs="宋体"/>
          <w:b/>
          <w:snapToGrid w:val="0"/>
          <w:sz w:val="48"/>
          <w:szCs w:val="48"/>
        </w:rPr>
      </w:pPr>
    </w:p>
    <w:p w14:paraId="378A5C3A">
      <w:pPr>
        <w:jc w:val="center"/>
        <w:rPr>
          <w:rFonts w:ascii="宋体" w:hAnsi="宋体" w:eastAsia="宋体" w:cs="宋体"/>
          <w:b/>
          <w:snapToGrid w:val="0"/>
          <w:sz w:val="48"/>
          <w:szCs w:val="48"/>
        </w:rPr>
      </w:pPr>
    </w:p>
    <w:p w14:paraId="44DD4BEB">
      <w:pPr>
        <w:jc w:val="center"/>
        <w:rPr>
          <w:rFonts w:ascii="宋体" w:hAnsi="宋体" w:eastAsia="宋体" w:cs="宋体"/>
          <w:b/>
          <w:sz w:val="72"/>
          <w:szCs w:val="72"/>
        </w:rPr>
      </w:pPr>
      <w:r>
        <w:rPr>
          <w:rFonts w:hint="eastAsia" w:ascii="宋体" w:hAnsi="宋体" w:eastAsia="宋体" w:cs="宋体"/>
          <w:b/>
          <w:sz w:val="72"/>
          <w:szCs w:val="72"/>
        </w:rPr>
        <w:t>合 同 文 本</w:t>
      </w:r>
    </w:p>
    <w:p w14:paraId="6392553A">
      <w:pPr>
        <w:tabs>
          <w:tab w:val="center" w:pos="4153"/>
          <w:tab w:val="right" w:pos="8306"/>
        </w:tabs>
        <w:snapToGrid w:val="0"/>
        <w:jc w:val="center"/>
        <w:rPr>
          <w:rFonts w:ascii="宋体" w:hAnsi="宋体" w:eastAsia="宋体" w:cs="宋体"/>
          <w:sz w:val="48"/>
          <w:szCs w:val="48"/>
        </w:rPr>
      </w:pPr>
    </w:p>
    <w:p w14:paraId="6E12F7C9">
      <w:pPr>
        <w:jc w:val="center"/>
        <w:rPr>
          <w:rFonts w:ascii="宋体" w:hAnsi="宋体" w:eastAsia="宋体" w:cs="宋体"/>
          <w:sz w:val="36"/>
          <w:szCs w:val="36"/>
        </w:rPr>
      </w:pPr>
    </w:p>
    <w:p w14:paraId="2A6604ED">
      <w:pPr>
        <w:jc w:val="center"/>
        <w:rPr>
          <w:rFonts w:ascii="宋体" w:hAnsi="宋体" w:eastAsia="宋体" w:cs="宋体"/>
          <w:sz w:val="32"/>
          <w:szCs w:val="32"/>
        </w:rPr>
      </w:pPr>
    </w:p>
    <w:p w14:paraId="6EDB70D4">
      <w:pPr>
        <w:ind w:firstLine="2132" w:firstLineChars="650"/>
        <w:jc w:val="both"/>
        <w:rPr>
          <w:rFonts w:ascii="宋体" w:hAnsi="宋体" w:eastAsia="宋体" w:cs="宋体"/>
          <w:sz w:val="32"/>
          <w:szCs w:val="32"/>
        </w:rPr>
      </w:pPr>
      <w:r>
        <w:rPr>
          <w:rFonts w:hint="eastAsia" w:ascii="宋体" w:hAnsi="宋体" w:eastAsia="宋体" w:cs="宋体"/>
          <w:sz w:val="32"/>
          <w:szCs w:val="32"/>
        </w:rPr>
        <w:t>甲  方： 西安市红会医院</w:t>
      </w:r>
    </w:p>
    <w:p w14:paraId="03595294">
      <w:pPr>
        <w:ind w:firstLine="2132" w:firstLineChars="650"/>
        <w:jc w:val="both"/>
        <w:rPr>
          <w:rFonts w:ascii="宋体" w:hAnsi="宋体" w:eastAsia="宋体" w:cs="宋体"/>
          <w:sz w:val="32"/>
          <w:szCs w:val="32"/>
        </w:rPr>
      </w:pPr>
      <w:r>
        <w:rPr>
          <w:rFonts w:hint="eastAsia" w:ascii="宋体" w:hAnsi="宋体" w:eastAsia="宋体" w:cs="宋体"/>
          <w:sz w:val="32"/>
          <w:szCs w:val="32"/>
        </w:rPr>
        <w:t>乙  方：</w:t>
      </w:r>
    </w:p>
    <w:p w14:paraId="064428EE">
      <w:pPr>
        <w:jc w:val="center"/>
        <w:rPr>
          <w:rFonts w:ascii="宋体" w:hAnsi="宋体" w:eastAsia="宋体" w:cs="宋体"/>
          <w:sz w:val="32"/>
          <w:szCs w:val="32"/>
        </w:rPr>
      </w:pPr>
    </w:p>
    <w:p w14:paraId="1A9DD2D4">
      <w:pPr>
        <w:jc w:val="center"/>
        <w:rPr>
          <w:rFonts w:ascii="宋体" w:hAnsi="宋体" w:eastAsia="宋体" w:cs="宋体"/>
          <w:sz w:val="28"/>
          <w:szCs w:val="28"/>
        </w:rPr>
      </w:pPr>
      <w:r>
        <w:rPr>
          <w:rFonts w:hint="eastAsia" w:ascii="宋体" w:hAnsi="宋体" w:cs="宋体"/>
          <w:sz w:val="28"/>
          <w:szCs w:val="28"/>
        </w:rPr>
        <w:t>2025</w:t>
      </w:r>
      <w:r>
        <w:rPr>
          <w:rFonts w:hint="eastAsia" w:ascii="宋体" w:hAnsi="宋体" w:eastAsia="宋体" w:cs="宋体"/>
          <w:sz w:val="28"/>
          <w:szCs w:val="28"/>
        </w:rPr>
        <w:t>年</w:t>
      </w:r>
      <w:r>
        <w:rPr>
          <w:rFonts w:hint="eastAsia" w:ascii="宋体" w:hAnsi="宋体" w:cs="宋体"/>
          <w:sz w:val="28"/>
          <w:szCs w:val="28"/>
        </w:rPr>
        <w:t>5</w:t>
      </w:r>
      <w:r>
        <w:rPr>
          <w:rFonts w:hint="eastAsia" w:ascii="宋体" w:hAnsi="宋体" w:eastAsia="宋体" w:cs="宋体"/>
          <w:sz w:val="28"/>
          <w:szCs w:val="28"/>
        </w:rPr>
        <w:t>月</w:t>
      </w:r>
    </w:p>
    <w:p w14:paraId="22B10131">
      <w:pPr>
        <w:jc w:val="center"/>
        <w:rPr>
          <w:rFonts w:ascii="宋体" w:hAnsi="宋体" w:eastAsia="宋体" w:cs="宋体"/>
          <w:sz w:val="28"/>
          <w:szCs w:val="28"/>
        </w:rPr>
      </w:pPr>
      <w:r>
        <w:rPr>
          <w:rFonts w:hint="eastAsia" w:ascii="宋体" w:hAnsi="宋体" w:eastAsia="宋体" w:cs="宋体"/>
          <w:sz w:val="28"/>
          <w:szCs w:val="28"/>
        </w:rPr>
        <w:t>中国  西安</w:t>
      </w:r>
    </w:p>
    <w:p w14:paraId="4706B2DA">
      <w:pPr>
        <w:spacing w:line="510" w:lineRule="exact"/>
        <w:ind w:firstLine="576" w:firstLineChars="200"/>
        <w:rPr>
          <w:rFonts w:hint="eastAsia" w:ascii="宋体" w:hAnsi="宋体" w:eastAsia="宋体" w:cs="宋体"/>
          <w:sz w:val="28"/>
          <w:szCs w:val="28"/>
        </w:rPr>
      </w:pPr>
    </w:p>
    <w:p w14:paraId="4E8BFFA8">
      <w:pPr>
        <w:spacing w:line="510" w:lineRule="exact"/>
        <w:ind w:firstLine="576" w:firstLineChars="200"/>
        <w:rPr>
          <w:rFonts w:hint="eastAsia" w:ascii="宋体" w:hAnsi="宋体" w:eastAsia="宋体" w:cs="宋体"/>
          <w:sz w:val="28"/>
          <w:szCs w:val="28"/>
        </w:rPr>
      </w:pPr>
    </w:p>
    <w:p w14:paraId="4CA52090">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甲方：西安市红会医院</w:t>
      </w:r>
    </w:p>
    <w:p w14:paraId="4D2113A2">
      <w:pPr>
        <w:spacing w:line="360" w:lineRule="auto"/>
        <w:ind w:firstLine="576" w:firstLineChars="200"/>
        <w:rPr>
          <w:rFonts w:hint="default" w:ascii="宋体" w:hAnsi="宋体" w:eastAsia="宋体" w:cs="宋体"/>
          <w:sz w:val="28"/>
          <w:szCs w:val="28"/>
          <w:lang w:val="en-US" w:eastAsia="zh-CN"/>
        </w:rPr>
      </w:pPr>
      <w:r>
        <w:rPr>
          <w:rFonts w:hint="eastAsia" w:ascii="宋体" w:hAnsi="宋体" w:eastAsia="宋体" w:cs="宋体"/>
          <w:sz w:val="28"/>
          <w:szCs w:val="28"/>
        </w:rPr>
        <w:t>乙方：</w:t>
      </w:r>
      <w:r>
        <w:rPr>
          <w:rFonts w:hint="eastAsia" w:ascii="宋体" w:hAnsi="宋体" w:eastAsia="宋体" w:cs="宋体"/>
          <w:sz w:val="28"/>
          <w:szCs w:val="28"/>
          <w:u w:val="single"/>
          <w:lang w:val="en-US" w:eastAsia="zh-CN"/>
        </w:rPr>
        <w:t xml:space="preserve">              </w:t>
      </w:r>
    </w:p>
    <w:p w14:paraId="62FF5F5B">
      <w:pPr>
        <w:spacing w:line="360" w:lineRule="auto"/>
        <w:ind w:firstLine="497" w:firstLineChars="173"/>
        <w:rPr>
          <w:rFonts w:ascii="宋体" w:hAnsi="宋体" w:eastAsia="宋体" w:cs="宋体"/>
          <w:sz w:val="28"/>
          <w:szCs w:val="28"/>
        </w:rPr>
      </w:pPr>
      <w:r>
        <w:rPr>
          <w:rFonts w:hint="eastAsia" w:ascii="宋体" w:hAnsi="宋体" w:eastAsia="宋体" w:cs="宋体"/>
          <w:sz w:val="28"/>
          <w:szCs w:val="28"/>
        </w:rPr>
        <w:t>西安市红会医院（以下简称甲方）所需本合同项目下的</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项目，在西安市财政局政府采购管理处的监督管理下，按照政府采购程序组织招标，确定______（以下简称乙方）为中标人。依据《中华人民共和国民法典》、《中华人民共和国政府采购法》以及招标文件、中标单位投标文件正本和澄清表（函）、中标通知书，经甲、乙双方协商，达成如下条款。</w:t>
      </w:r>
    </w:p>
    <w:p w14:paraId="422A3A4C">
      <w:pPr>
        <w:spacing w:line="510" w:lineRule="exact"/>
        <w:ind w:firstLine="497" w:firstLineChars="173"/>
        <w:rPr>
          <w:rFonts w:ascii="宋体" w:hAnsi="宋体" w:eastAsia="宋体" w:cs="宋体"/>
          <w:sz w:val="28"/>
          <w:szCs w:val="28"/>
        </w:rPr>
      </w:pPr>
      <w:r>
        <w:rPr>
          <w:rFonts w:hint="eastAsia" w:ascii="宋体" w:hAnsi="宋体" w:eastAsia="宋体" w:cs="宋体"/>
          <w:b/>
          <w:sz w:val="28"/>
          <w:szCs w:val="28"/>
        </w:rPr>
        <w:t>一、合同标的物内容及数量（以投标文件正本和澄清表〈函〉为准）</w:t>
      </w:r>
    </w:p>
    <w:tbl>
      <w:tblPr>
        <w:tblStyle w:val="36"/>
        <w:tblW w:w="9306" w:type="dxa"/>
        <w:jc w:val="center"/>
        <w:tblLayout w:type="fixed"/>
        <w:tblCellMar>
          <w:top w:w="0" w:type="dxa"/>
          <w:left w:w="108" w:type="dxa"/>
          <w:bottom w:w="0" w:type="dxa"/>
          <w:right w:w="108" w:type="dxa"/>
        </w:tblCellMar>
      </w:tblPr>
      <w:tblGrid>
        <w:gridCol w:w="806"/>
        <w:gridCol w:w="2107"/>
        <w:gridCol w:w="1643"/>
        <w:gridCol w:w="990"/>
        <w:gridCol w:w="895"/>
        <w:gridCol w:w="1095"/>
        <w:gridCol w:w="1145"/>
        <w:gridCol w:w="625"/>
      </w:tblGrid>
      <w:tr w14:paraId="24A129F3">
        <w:tblPrEx>
          <w:tblCellMar>
            <w:top w:w="0" w:type="dxa"/>
            <w:left w:w="108" w:type="dxa"/>
            <w:bottom w:w="0" w:type="dxa"/>
            <w:right w:w="108" w:type="dxa"/>
          </w:tblCellMar>
        </w:tblPrEx>
        <w:trPr>
          <w:trHeight w:val="1018"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1E4EF954">
            <w:pPr>
              <w:tabs>
                <w:tab w:val="left" w:pos="480"/>
              </w:tabs>
              <w:spacing w:line="360" w:lineRule="auto"/>
              <w:jc w:val="center"/>
              <w:rPr>
                <w:rFonts w:ascii="宋体" w:hAnsi="宋体" w:eastAsia="宋体" w:cs="宋体"/>
                <w:sz w:val="28"/>
                <w:szCs w:val="28"/>
              </w:rPr>
            </w:pPr>
            <w:r>
              <w:rPr>
                <w:rFonts w:hint="eastAsia" w:ascii="宋体" w:hAnsi="宋体" w:eastAsia="宋体" w:cs="宋体"/>
                <w:sz w:val="28"/>
                <w:szCs w:val="28"/>
              </w:rPr>
              <w:t>序号</w:t>
            </w:r>
          </w:p>
        </w:tc>
        <w:tc>
          <w:tcPr>
            <w:tcW w:w="2107" w:type="dxa"/>
            <w:tcBorders>
              <w:top w:val="single" w:color="000000" w:sz="4" w:space="0"/>
              <w:left w:val="single" w:color="000000" w:sz="4" w:space="0"/>
              <w:bottom w:val="single" w:color="000000" w:sz="4" w:space="0"/>
              <w:right w:val="single" w:color="000000" w:sz="4" w:space="0"/>
            </w:tcBorders>
            <w:vAlign w:val="center"/>
          </w:tcPr>
          <w:p w14:paraId="228875A2">
            <w:pPr>
              <w:tabs>
                <w:tab w:val="left" w:pos="480"/>
              </w:tabs>
              <w:spacing w:line="360" w:lineRule="auto"/>
              <w:jc w:val="center"/>
              <w:rPr>
                <w:rFonts w:ascii="宋体" w:hAnsi="宋体" w:eastAsia="宋体" w:cs="宋体"/>
                <w:sz w:val="28"/>
                <w:szCs w:val="28"/>
              </w:rPr>
            </w:pPr>
            <w:r>
              <w:rPr>
                <w:rFonts w:hint="eastAsia" w:ascii="宋体" w:hAnsi="宋体" w:eastAsia="宋体" w:cs="宋体"/>
                <w:sz w:val="28"/>
                <w:szCs w:val="28"/>
              </w:rPr>
              <w:t>产品名称</w:t>
            </w:r>
          </w:p>
        </w:tc>
        <w:tc>
          <w:tcPr>
            <w:tcW w:w="1643" w:type="dxa"/>
            <w:tcBorders>
              <w:top w:val="single" w:color="000000" w:sz="4" w:space="0"/>
              <w:left w:val="single" w:color="000000" w:sz="4" w:space="0"/>
              <w:bottom w:val="single" w:color="000000" w:sz="4" w:space="0"/>
              <w:right w:val="single" w:color="000000" w:sz="4" w:space="0"/>
            </w:tcBorders>
            <w:vAlign w:val="center"/>
          </w:tcPr>
          <w:p w14:paraId="00E3F2F8">
            <w:pPr>
              <w:tabs>
                <w:tab w:val="left" w:pos="480"/>
              </w:tabs>
              <w:spacing w:line="360" w:lineRule="auto"/>
              <w:jc w:val="center"/>
              <w:rPr>
                <w:rFonts w:ascii="宋体" w:hAnsi="宋体" w:eastAsia="宋体" w:cs="宋体"/>
                <w:sz w:val="28"/>
                <w:szCs w:val="28"/>
              </w:rPr>
            </w:pPr>
            <w:r>
              <w:rPr>
                <w:rFonts w:hint="eastAsia" w:ascii="宋体" w:hAnsi="宋体" w:eastAsia="宋体" w:cs="宋体"/>
                <w:sz w:val="28"/>
                <w:szCs w:val="28"/>
              </w:rPr>
              <w:t>生产厂家</w:t>
            </w:r>
          </w:p>
        </w:tc>
        <w:tc>
          <w:tcPr>
            <w:tcW w:w="990" w:type="dxa"/>
            <w:tcBorders>
              <w:top w:val="single" w:color="000000" w:sz="4" w:space="0"/>
              <w:left w:val="single" w:color="000000" w:sz="4" w:space="0"/>
              <w:bottom w:val="single" w:color="000000" w:sz="4" w:space="0"/>
              <w:right w:val="single" w:color="000000" w:sz="4" w:space="0"/>
            </w:tcBorders>
            <w:vAlign w:val="center"/>
          </w:tcPr>
          <w:p w14:paraId="6C01B4AE">
            <w:pPr>
              <w:tabs>
                <w:tab w:val="left" w:pos="480"/>
              </w:tabs>
              <w:spacing w:line="360" w:lineRule="auto"/>
              <w:jc w:val="center"/>
              <w:rPr>
                <w:rFonts w:ascii="宋体" w:hAnsi="宋体" w:eastAsia="宋体" w:cs="宋体"/>
                <w:sz w:val="28"/>
                <w:szCs w:val="28"/>
              </w:rPr>
            </w:pPr>
            <w:r>
              <w:rPr>
                <w:rFonts w:hint="eastAsia" w:ascii="宋体" w:hAnsi="宋体" w:eastAsia="宋体" w:cs="宋体"/>
                <w:sz w:val="28"/>
                <w:szCs w:val="28"/>
              </w:rPr>
              <w:t>规格</w:t>
            </w:r>
          </w:p>
        </w:tc>
        <w:tc>
          <w:tcPr>
            <w:tcW w:w="895" w:type="dxa"/>
            <w:tcBorders>
              <w:top w:val="single" w:color="000000" w:sz="4" w:space="0"/>
              <w:left w:val="single" w:color="000000" w:sz="4" w:space="0"/>
              <w:bottom w:val="single" w:color="000000" w:sz="4" w:space="0"/>
              <w:right w:val="single" w:color="000000" w:sz="4" w:space="0"/>
            </w:tcBorders>
            <w:vAlign w:val="center"/>
          </w:tcPr>
          <w:p w14:paraId="1CD2A06B">
            <w:pPr>
              <w:tabs>
                <w:tab w:val="left" w:pos="480"/>
              </w:tabs>
              <w:spacing w:line="36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数量</w:t>
            </w:r>
          </w:p>
        </w:tc>
        <w:tc>
          <w:tcPr>
            <w:tcW w:w="1095" w:type="dxa"/>
            <w:tcBorders>
              <w:top w:val="single" w:color="000000" w:sz="4" w:space="0"/>
              <w:left w:val="single" w:color="000000" w:sz="4" w:space="0"/>
              <w:bottom w:val="single" w:color="000000" w:sz="4" w:space="0"/>
              <w:right w:val="single" w:color="000000" w:sz="4" w:space="0"/>
            </w:tcBorders>
            <w:vAlign w:val="center"/>
          </w:tcPr>
          <w:p w14:paraId="766F751C">
            <w:pPr>
              <w:tabs>
                <w:tab w:val="left" w:pos="480"/>
              </w:tabs>
              <w:spacing w:line="360" w:lineRule="auto"/>
              <w:jc w:val="both"/>
              <w:rPr>
                <w:rFonts w:ascii="宋体" w:hAnsi="宋体" w:eastAsia="宋体" w:cs="宋体"/>
                <w:sz w:val="28"/>
                <w:szCs w:val="28"/>
              </w:rPr>
            </w:pPr>
            <w:r>
              <w:rPr>
                <w:rFonts w:hint="eastAsia" w:ascii="宋体" w:hAnsi="宋体" w:eastAsia="宋体" w:cs="宋体"/>
                <w:sz w:val="28"/>
                <w:szCs w:val="28"/>
              </w:rPr>
              <w:t>单价（元）</w:t>
            </w:r>
          </w:p>
        </w:tc>
        <w:tc>
          <w:tcPr>
            <w:tcW w:w="1145" w:type="dxa"/>
            <w:tcBorders>
              <w:top w:val="single" w:color="000000" w:sz="4" w:space="0"/>
              <w:left w:val="single" w:color="000000" w:sz="4" w:space="0"/>
              <w:bottom w:val="single" w:color="000000" w:sz="4" w:space="0"/>
              <w:right w:val="single" w:color="000000" w:sz="4" w:space="0"/>
            </w:tcBorders>
            <w:vAlign w:val="center"/>
          </w:tcPr>
          <w:p w14:paraId="6982E757">
            <w:pPr>
              <w:tabs>
                <w:tab w:val="left" w:pos="480"/>
              </w:tabs>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总</w:t>
            </w:r>
            <w:r>
              <w:rPr>
                <w:rFonts w:hint="eastAsia" w:ascii="宋体" w:hAnsi="宋体" w:eastAsia="宋体" w:cs="宋体"/>
                <w:sz w:val="28"/>
                <w:szCs w:val="28"/>
              </w:rPr>
              <w:t>价（元）</w:t>
            </w:r>
          </w:p>
        </w:tc>
        <w:tc>
          <w:tcPr>
            <w:tcW w:w="625" w:type="dxa"/>
            <w:tcBorders>
              <w:top w:val="single" w:color="000000" w:sz="4" w:space="0"/>
              <w:left w:val="single" w:color="000000" w:sz="4" w:space="0"/>
              <w:bottom w:val="single" w:color="000000" w:sz="4" w:space="0"/>
              <w:right w:val="single" w:color="000000" w:sz="4" w:space="0"/>
            </w:tcBorders>
            <w:vAlign w:val="center"/>
          </w:tcPr>
          <w:p w14:paraId="76101802">
            <w:pPr>
              <w:tabs>
                <w:tab w:val="left" w:pos="480"/>
              </w:tabs>
              <w:spacing w:line="360" w:lineRule="auto"/>
              <w:jc w:val="center"/>
              <w:rPr>
                <w:rFonts w:ascii="宋体" w:hAnsi="宋体" w:eastAsia="宋体" w:cs="宋体"/>
                <w:sz w:val="28"/>
                <w:szCs w:val="28"/>
              </w:rPr>
            </w:pPr>
            <w:r>
              <w:rPr>
                <w:rFonts w:hint="eastAsia" w:ascii="宋体" w:hAnsi="宋体" w:eastAsia="宋体" w:cs="宋体"/>
                <w:sz w:val="28"/>
                <w:szCs w:val="28"/>
              </w:rPr>
              <w:t>备注</w:t>
            </w:r>
          </w:p>
        </w:tc>
      </w:tr>
      <w:tr w14:paraId="2DD109E6">
        <w:tblPrEx>
          <w:tblCellMar>
            <w:top w:w="0" w:type="dxa"/>
            <w:left w:w="108" w:type="dxa"/>
            <w:bottom w:w="0" w:type="dxa"/>
            <w:right w:w="108" w:type="dxa"/>
          </w:tblCellMar>
        </w:tblPrEx>
        <w:trPr>
          <w:trHeight w:val="459"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0B891CD2">
            <w:pPr>
              <w:tabs>
                <w:tab w:val="left" w:pos="480"/>
              </w:tabs>
              <w:spacing w:line="360" w:lineRule="auto"/>
              <w:jc w:val="center"/>
              <w:rPr>
                <w:rFonts w:ascii="宋体" w:hAnsi="宋体" w:eastAsia="宋体" w:cs="宋体"/>
                <w:sz w:val="28"/>
                <w:szCs w:val="28"/>
              </w:rPr>
            </w:pPr>
            <w:r>
              <w:rPr>
                <w:rFonts w:hint="eastAsia" w:ascii="宋体" w:hAnsi="宋体" w:eastAsia="宋体" w:cs="宋体"/>
                <w:sz w:val="28"/>
                <w:szCs w:val="28"/>
              </w:rPr>
              <w:t>1</w:t>
            </w:r>
          </w:p>
        </w:tc>
        <w:tc>
          <w:tcPr>
            <w:tcW w:w="2107" w:type="dxa"/>
            <w:tcBorders>
              <w:top w:val="single" w:color="000000" w:sz="4" w:space="0"/>
              <w:left w:val="single" w:color="000000" w:sz="4" w:space="0"/>
              <w:bottom w:val="single" w:color="000000" w:sz="4" w:space="0"/>
              <w:right w:val="single" w:color="000000" w:sz="4" w:space="0"/>
            </w:tcBorders>
            <w:vAlign w:val="center"/>
          </w:tcPr>
          <w:p w14:paraId="734CC037">
            <w:pPr>
              <w:tabs>
                <w:tab w:val="left" w:pos="480"/>
              </w:tabs>
              <w:snapToGrid w:val="0"/>
              <w:spacing w:line="360" w:lineRule="auto"/>
              <w:jc w:val="center"/>
              <w:rPr>
                <w:rFonts w:ascii="宋体" w:hAnsi="宋体" w:eastAsia="宋体" w:cs="宋体"/>
                <w:sz w:val="28"/>
                <w:szCs w:val="28"/>
              </w:rPr>
            </w:pPr>
          </w:p>
        </w:tc>
        <w:tc>
          <w:tcPr>
            <w:tcW w:w="1643" w:type="dxa"/>
            <w:tcBorders>
              <w:top w:val="single" w:color="000000" w:sz="4" w:space="0"/>
              <w:left w:val="single" w:color="000000" w:sz="4" w:space="0"/>
              <w:bottom w:val="single" w:color="000000" w:sz="4" w:space="0"/>
              <w:right w:val="single" w:color="000000" w:sz="4" w:space="0"/>
            </w:tcBorders>
          </w:tcPr>
          <w:p w14:paraId="396B2EA0">
            <w:pPr>
              <w:tabs>
                <w:tab w:val="left" w:pos="480"/>
              </w:tabs>
              <w:snapToGrid w:val="0"/>
              <w:spacing w:line="360" w:lineRule="auto"/>
              <w:jc w:val="center"/>
              <w:rPr>
                <w:rFonts w:ascii="宋体" w:hAnsi="宋体" w:eastAsia="宋体" w:cs="宋体"/>
                <w:sz w:val="28"/>
                <w:szCs w:val="2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4B0FF81">
            <w:pPr>
              <w:tabs>
                <w:tab w:val="left" w:pos="480"/>
              </w:tabs>
              <w:snapToGrid w:val="0"/>
              <w:spacing w:line="360" w:lineRule="auto"/>
              <w:jc w:val="center"/>
              <w:rPr>
                <w:rFonts w:ascii="宋体" w:hAnsi="宋体" w:eastAsia="宋体" w:cs="宋体"/>
                <w:sz w:val="28"/>
                <w:szCs w:val="28"/>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72AB0167">
            <w:pPr>
              <w:tabs>
                <w:tab w:val="left" w:pos="480"/>
              </w:tabs>
              <w:snapToGrid w:val="0"/>
              <w:spacing w:line="360" w:lineRule="auto"/>
              <w:jc w:val="center"/>
              <w:rPr>
                <w:rFonts w:ascii="宋体" w:hAnsi="宋体" w:eastAsia="宋体" w:cs="宋体"/>
                <w:sz w:val="28"/>
                <w:szCs w:val="2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667E2D1">
            <w:pPr>
              <w:tabs>
                <w:tab w:val="left" w:pos="480"/>
              </w:tabs>
              <w:snapToGrid w:val="0"/>
              <w:spacing w:line="360" w:lineRule="auto"/>
              <w:jc w:val="center"/>
              <w:rPr>
                <w:rFonts w:ascii="宋体" w:hAnsi="宋体" w:eastAsia="宋体" w:cs="宋体"/>
                <w:sz w:val="28"/>
                <w:szCs w:val="2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3FF3AE1F">
            <w:pPr>
              <w:tabs>
                <w:tab w:val="left" w:pos="480"/>
              </w:tabs>
              <w:snapToGrid w:val="0"/>
              <w:spacing w:line="360" w:lineRule="auto"/>
              <w:jc w:val="center"/>
              <w:rPr>
                <w:rFonts w:ascii="宋体" w:hAnsi="宋体" w:eastAsia="宋体" w:cs="宋体"/>
                <w:sz w:val="28"/>
                <w:szCs w:val="28"/>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0BE03C2F">
            <w:pPr>
              <w:tabs>
                <w:tab w:val="left" w:pos="480"/>
              </w:tabs>
              <w:snapToGrid w:val="0"/>
              <w:spacing w:line="360" w:lineRule="auto"/>
              <w:jc w:val="center"/>
              <w:rPr>
                <w:rFonts w:ascii="宋体" w:hAnsi="宋体" w:eastAsia="宋体" w:cs="宋体"/>
                <w:sz w:val="28"/>
                <w:szCs w:val="28"/>
              </w:rPr>
            </w:pPr>
          </w:p>
        </w:tc>
      </w:tr>
      <w:tr w14:paraId="75B71252">
        <w:tblPrEx>
          <w:tblCellMar>
            <w:top w:w="0" w:type="dxa"/>
            <w:left w:w="108" w:type="dxa"/>
            <w:bottom w:w="0" w:type="dxa"/>
            <w:right w:w="108" w:type="dxa"/>
          </w:tblCellMar>
        </w:tblPrEx>
        <w:trPr>
          <w:trHeight w:val="494"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3092592E">
            <w:pPr>
              <w:tabs>
                <w:tab w:val="left" w:pos="480"/>
              </w:tabs>
              <w:spacing w:line="360" w:lineRule="auto"/>
              <w:jc w:val="center"/>
              <w:rPr>
                <w:rFonts w:ascii="宋体" w:hAnsi="宋体" w:eastAsia="宋体" w:cs="宋体"/>
                <w:sz w:val="28"/>
                <w:szCs w:val="28"/>
              </w:rPr>
            </w:pPr>
            <w:r>
              <w:rPr>
                <w:rFonts w:hint="eastAsia" w:ascii="宋体" w:hAnsi="宋体" w:eastAsia="宋体" w:cs="宋体"/>
                <w:sz w:val="28"/>
                <w:szCs w:val="28"/>
              </w:rPr>
              <w:t>2</w:t>
            </w:r>
          </w:p>
        </w:tc>
        <w:tc>
          <w:tcPr>
            <w:tcW w:w="2107" w:type="dxa"/>
            <w:tcBorders>
              <w:top w:val="single" w:color="000000" w:sz="4" w:space="0"/>
              <w:left w:val="single" w:color="000000" w:sz="4" w:space="0"/>
              <w:bottom w:val="single" w:color="000000" w:sz="4" w:space="0"/>
              <w:right w:val="single" w:color="000000" w:sz="4" w:space="0"/>
            </w:tcBorders>
            <w:vAlign w:val="center"/>
          </w:tcPr>
          <w:p w14:paraId="0F546A4C">
            <w:pPr>
              <w:tabs>
                <w:tab w:val="left" w:pos="480"/>
              </w:tabs>
              <w:snapToGrid w:val="0"/>
              <w:spacing w:line="360" w:lineRule="auto"/>
              <w:jc w:val="center"/>
              <w:rPr>
                <w:rFonts w:ascii="宋体" w:hAnsi="宋体" w:eastAsia="宋体" w:cs="宋体"/>
                <w:sz w:val="28"/>
                <w:szCs w:val="28"/>
              </w:rPr>
            </w:pPr>
          </w:p>
        </w:tc>
        <w:tc>
          <w:tcPr>
            <w:tcW w:w="1643" w:type="dxa"/>
            <w:tcBorders>
              <w:top w:val="single" w:color="000000" w:sz="4" w:space="0"/>
              <w:left w:val="single" w:color="000000" w:sz="4" w:space="0"/>
              <w:bottom w:val="single" w:color="000000" w:sz="4" w:space="0"/>
              <w:right w:val="single" w:color="000000" w:sz="4" w:space="0"/>
            </w:tcBorders>
          </w:tcPr>
          <w:p w14:paraId="35748372">
            <w:pPr>
              <w:tabs>
                <w:tab w:val="left" w:pos="480"/>
              </w:tabs>
              <w:snapToGrid w:val="0"/>
              <w:spacing w:line="360" w:lineRule="auto"/>
              <w:jc w:val="center"/>
              <w:rPr>
                <w:rFonts w:ascii="宋体" w:hAnsi="宋体" w:eastAsia="宋体" w:cs="宋体"/>
                <w:sz w:val="28"/>
                <w:szCs w:val="2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9D00121">
            <w:pPr>
              <w:tabs>
                <w:tab w:val="left" w:pos="480"/>
              </w:tabs>
              <w:snapToGrid w:val="0"/>
              <w:spacing w:line="360" w:lineRule="auto"/>
              <w:jc w:val="center"/>
              <w:rPr>
                <w:rFonts w:ascii="宋体" w:hAnsi="宋体" w:eastAsia="宋体" w:cs="宋体"/>
                <w:sz w:val="28"/>
                <w:szCs w:val="28"/>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524D88E8">
            <w:pPr>
              <w:tabs>
                <w:tab w:val="left" w:pos="480"/>
              </w:tabs>
              <w:snapToGrid w:val="0"/>
              <w:spacing w:line="360" w:lineRule="auto"/>
              <w:jc w:val="center"/>
              <w:rPr>
                <w:rFonts w:ascii="宋体" w:hAnsi="宋体" w:eastAsia="宋体" w:cs="宋体"/>
                <w:sz w:val="28"/>
                <w:szCs w:val="2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EDFE635">
            <w:pPr>
              <w:tabs>
                <w:tab w:val="left" w:pos="480"/>
              </w:tabs>
              <w:snapToGrid w:val="0"/>
              <w:spacing w:line="360" w:lineRule="auto"/>
              <w:jc w:val="center"/>
              <w:rPr>
                <w:rFonts w:ascii="宋体" w:hAnsi="宋体" w:eastAsia="宋体" w:cs="宋体"/>
                <w:sz w:val="28"/>
                <w:szCs w:val="2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E8E8E95">
            <w:pPr>
              <w:tabs>
                <w:tab w:val="left" w:pos="480"/>
              </w:tabs>
              <w:snapToGrid w:val="0"/>
              <w:spacing w:line="360" w:lineRule="auto"/>
              <w:jc w:val="center"/>
              <w:rPr>
                <w:rFonts w:ascii="宋体" w:hAnsi="宋体" w:eastAsia="宋体" w:cs="宋体"/>
                <w:sz w:val="28"/>
                <w:szCs w:val="28"/>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1E7C476B">
            <w:pPr>
              <w:tabs>
                <w:tab w:val="left" w:pos="480"/>
              </w:tabs>
              <w:snapToGrid w:val="0"/>
              <w:spacing w:line="360" w:lineRule="auto"/>
              <w:jc w:val="center"/>
              <w:rPr>
                <w:rFonts w:ascii="宋体" w:hAnsi="宋体" w:eastAsia="宋体" w:cs="宋体"/>
                <w:sz w:val="28"/>
                <w:szCs w:val="28"/>
              </w:rPr>
            </w:pPr>
          </w:p>
        </w:tc>
      </w:tr>
      <w:tr w14:paraId="7C6CD1AC">
        <w:tblPrEx>
          <w:tblCellMar>
            <w:top w:w="0" w:type="dxa"/>
            <w:left w:w="108" w:type="dxa"/>
            <w:bottom w:w="0" w:type="dxa"/>
            <w:right w:w="108" w:type="dxa"/>
          </w:tblCellMar>
        </w:tblPrEx>
        <w:trPr>
          <w:trHeight w:val="502"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14:paraId="6BC5C33E">
            <w:pPr>
              <w:tabs>
                <w:tab w:val="left" w:pos="480"/>
              </w:tabs>
              <w:spacing w:line="360" w:lineRule="auto"/>
              <w:jc w:val="center"/>
              <w:rPr>
                <w:rFonts w:ascii="宋体" w:hAnsi="宋体" w:eastAsia="宋体" w:cs="宋体"/>
                <w:sz w:val="28"/>
                <w:szCs w:val="28"/>
              </w:rPr>
            </w:pPr>
            <w:r>
              <w:rPr>
                <w:rFonts w:hint="eastAsia" w:ascii="宋体" w:hAnsi="宋体" w:eastAsia="宋体" w:cs="宋体"/>
                <w:sz w:val="28"/>
                <w:szCs w:val="28"/>
              </w:rPr>
              <w:t>…</w:t>
            </w:r>
          </w:p>
        </w:tc>
        <w:tc>
          <w:tcPr>
            <w:tcW w:w="2107" w:type="dxa"/>
            <w:tcBorders>
              <w:top w:val="single" w:color="000000" w:sz="4" w:space="0"/>
              <w:left w:val="single" w:color="000000" w:sz="4" w:space="0"/>
              <w:bottom w:val="single" w:color="000000" w:sz="4" w:space="0"/>
              <w:right w:val="single" w:color="000000" w:sz="4" w:space="0"/>
            </w:tcBorders>
            <w:vAlign w:val="center"/>
          </w:tcPr>
          <w:p w14:paraId="52BB0DD5">
            <w:pPr>
              <w:tabs>
                <w:tab w:val="left" w:pos="480"/>
              </w:tabs>
              <w:spacing w:line="360" w:lineRule="auto"/>
              <w:jc w:val="center"/>
              <w:rPr>
                <w:rFonts w:ascii="宋体" w:hAnsi="宋体" w:eastAsia="宋体" w:cs="宋体"/>
                <w:sz w:val="28"/>
                <w:szCs w:val="28"/>
              </w:rPr>
            </w:pPr>
            <w:r>
              <w:rPr>
                <w:rFonts w:hint="eastAsia" w:ascii="宋体" w:hAnsi="宋体" w:eastAsia="宋体" w:cs="宋体"/>
                <w:sz w:val="28"/>
                <w:szCs w:val="28"/>
              </w:rPr>
              <w:t>…</w:t>
            </w:r>
          </w:p>
        </w:tc>
        <w:tc>
          <w:tcPr>
            <w:tcW w:w="1643" w:type="dxa"/>
            <w:tcBorders>
              <w:top w:val="single" w:color="000000" w:sz="4" w:space="0"/>
              <w:left w:val="single" w:color="000000" w:sz="4" w:space="0"/>
              <w:bottom w:val="single" w:color="000000" w:sz="4" w:space="0"/>
              <w:right w:val="single" w:color="000000" w:sz="4" w:space="0"/>
            </w:tcBorders>
          </w:tcPr>
          <w:p w14:paraId="2442CAF2">
            <w:pPr>
              <w:tabs>
                <w:tab w:val="left" w:pos="480"/>
              </w:tabs>
              <w:snapToGrid w:val="0"/>
              <w:spacing w:line="360" w:lineRule="auto"/>
              <w:jc w:val="center"/>
              <w:rPr>
                <w:rFonts w:ascii="宋体" w:hAnsi="宋体" w:eastAsia="宋体" w:cs="宋体"/>
                <w:sz w:val="28"/>
                <w:szCs w:val="28"/>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4C6C149">
            <w:pPr>
              <w:tabs>
                <w:tab w:val="left" w:pos="480"/>
              </w:tabs>
              <w:spacing w:line="360" w:lineRule="auto"/>
              <w:jc w:val="center"/>
              <w:rPr>
                <w:rFonts w:ascii="宋体" w:hAnsi="宋体" w:eastAsia="宋体" w:cs="宋体"/>
                <w:sz w:val="28"/>
                <w:szCs w:val="28"/>
              </w:rPr>
            </w:pPr>
            <w:r>
              <w:rPr>
                <w:rFonts w:hint="eastAsia" w:ascii="宋体" w:hAnsi="宋体" w:eastAsia="宋体" w:cs="宋体"/>
                <w:sz w:val="28"/>
                <w:szCs w:val="28"/>
              </w:rPr>
              <w:t>…</w:t>
            </w:r>
          </w:p>
        </w:tc>
        <w:tc>
          <w:tcPr>
            <w:tcW w:w="895" w:type="dxa"/>
            <w:tcBorders>
              <w:top w:val="single" w:color="000000" w:sz="4" w:space="0"/>
              <w:left w:val="single" w:color="000000" w:sz="4" w:space="0"/>
              <w:bottom w:val="single" w:color="000000" w:sz="4" w:space="0"/>
              <w:right w:val="single" w:color="000000" w:sz="4" w:space="0"/>
            </w:tcBorders>
            <w:vAlign w:val="center"/>
          </w:tcPr>
          <w:p w14:paraId="31B9246C">
            <w:pPr>
              <w:tabs>
                <w:tab w:val="left" w:pos="480"/>
              </w:tabs>
              <w:spacing w:line="360" w:lineRule="auto"/>
              <w:jc w:val="center"/>
              <w:rPr>
                <w:rFonts w:hint="eastAsia" w:ascii="宋体" w:hAnsi="宋体" w:eastAsia="宋体" w:cs="宋体"/>
                <w:sz w:val="28"/>
                <w:szCs w:val="2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43D1A0A">
            <w:pPr>
              <w:tabs>
                <w:tab w:val="left" w:pos="480"/>
              </w:tabs>
              <w:spacing w:line="360" w:lineRule="auto"/>
              <w:jc w:val="center"/>
              <w:rPr>
                <w:rFonts w:ascii="宋体" w:hAnsi="宋体" w:eastAsia="宋体" w:cs="宋体"/>
                <w:sz w:val="28"/>
                <w:szCs w:val="28"/>
              </w:rPr>
            </w:pPr>
            <w:r>
              <w:rPr>
                <w:rFonts w:hint="eastAsia" w:ascii="宋体" w:hAnsi="宋体" w:eastAsia="宋体" w:cs="宋体"/>
                <w:sz w:val="28"/>
                <w:szCs w:val="28"/>
              </w:rPr>
              <w:t>…</w:t>
            </w:r>
          </w:p>
        </w:tc>
        <w:tc>
          <w:tcPr>
            <w:tcW w:w="1145" w:type="dxa"/>
            <w:tcBorders>
              <w:top w:val="single" w:color="000000" w:sz="4" w:space="0"/>
              <w:left w:val="single" w:color="000000" w:sz="4" w:space="0"/>
              <w:bottom w:val="single" w:color="000000" w:sz="4" w:space="0"/>
              <w:right w:val="single" w:color="000000" w:sz="4" w:space="0"/>
            </w:tcBorders>
            <w:vAlign w:val="center"/>
          </w:tcPr>
          <w:p w14:paraId="1C6099D0">
            <w:pPr>
              <w:tabs>
                <w:tab w:val="left" w:pos="480"/>
              </w:tabs>
              <w:snapToGrid w:val="0"/>
              <w:spacing w:line="360" w:lineRule="auto"/>
              <w:jc w:val="center"/>
              <w:rPr>
                <w:rFonts w:ascii="宋体" w:hAnsi="宋体" w:eastAsia="宋体" w:cs="宋体"/>
                <w:sz w:val="28"/>
                <w:szCs w:val="28"/>
              </w:rPr>
            </w:pPr>
          </w:p>
        </w:tc>
        <w:tc>
          <w:tcPr>
            <w:tcW w:w="625" w:type="dxa"/>
            <w:tcBorders>
              <w:top w:val="single" w:color="000000" w:sz="4" w:space="0"/>
              <w:left w:val="single" w:color="000000" w:sz="4" w:space="0"/>
              <w:bottom w:val="single" w:color="000000" w:sz="4" w:space="0"/>
              <w:right w:val="single" w:color="000000" w:sz="4" w:space="0"/>
            </w:tcBorders>
            <w:vAlign w:val="center"/>
          </w:tcPr>
          <w:p w14:paraId="016815FF">
            <w:pPr>
              <w:tabs>
                <w:tab w:val="left" w:pos="480"/>
              </w:tabs>
              <w:snapToGrid w:val="0"/>
              <w:spacing w:line="360" w:lineRule="auto"/>
              <w:jc w:val="center"/>
              <w:rPr>
                <w:rFonts w:ascii="宋体" w:hAnsi="宋体" w:eastAsia="宋体" w:cs="宋体"/>
                <w:sz w:val="28"/>
                <w:szCs w:val="28"/>
              </w:rPr>
            </w:pPr>
          </w:p>
        </w:tc>
      </w:tr>
    </w:tbl>
    <w:p w14:paraId="1F1D9D5E">
      <w:pPr>
        <w:tabs>
          <w:tab w:val="left" w:pos="480"/>
        </w:tabs>
        <w:spacing w:line="360" w:lineRule="auto"/>
        <w:ind w:firstLine="497" w:firstLineChars="173"/>
        <w:rPr>
          <w:rFonts w:ascii="宋体" w:hAnsi="宋体" w:eastAsia="宋体" w:cs="宋体"/>
          <w:b/>
          <w:sz w:val="28"/>
          <w:szCs w:val="28"/>
        </w:rPr>
      </w:pPr>
      <w:r>
        <w:rPr>
          <w:rFonts w:hint="eastAsia" w:ascii="宋体" w:hAnsi="宋体" w:eastAsia="宋体" w:cs="宋体"/>
          <w:b/>
          <w:sz w:val="28"/>
          <w:szCs w:val="28"/>
        </w:rPr>
        <w:t>二、合同价款</w:t>
      </w:r>
    </w:p>
    <w:p w14:paraId="59A75B67">
      <w:pPr>
        <w:tabs>
          <w:tab w:val="left" w:pos="480"/>
        </w:tabs>
        <w:spacing w:line="360" w:lineRule="auto"/>
        <w:ind w:firstLine="497" w:firstLineChars="173"/>
        <w:rPr>
          <w:rFonts w:hint="eastAsia" w:ascii="宋体" w:hAnsi="宋体" w:eastAsia="宋体" w:cs="宋体"/>
          <w:sz w:val="28"/>
          <w:szCs w:val="28"/>
        </w:rPr>
      </w:pPr>
      <w:r>
        <w:rPr>
          <w:rFonts w:hint="eastAsia" w:ascii="宋体" w:hAnsi="宋体" w:eastAsia="宋体" w:cs="宋体"/>
          <w:sz w:val="28"/>
          <w:szCs w:val="28"/>
        </w:rPr>
        <w:t>（一）合同总价款为人民币（大写）xxxx（￥xxxx元）。</w:t>
      </w:r>
    </w:p>
    <w:p w14:paraId="242AC428">
      <w:pPr>
        <w:tabs>
          <w:tab w:val="left" w:pos="480"/>
        </w:tabs>
        <w:spacing w:line="360" w:lineRule="auto"/>
        <w:ind w:firstLine="497" w:firstLineChars="173"/>
        <w:rPr>
          <w:rFonts w:hint="eastAsia" w:ascii="宋体" w:hAnsi="宋体" w:eastAsia="宋体" w:cs="宋体"/>
          <w:sz w:val="28"/>
          <w:szCs w:val="28"/>
        </w:rPr>
      </w:pPr>
      <w:r>
        <w:rPr>
          <w:rFonts w:hint="eastAsia" w:ascii="宋体" w:hAnsi="宋体" w:eastAsia="宋体" w:cs="宋体"/>
          <w:sz w:val="28"/>
          <w:szCs w:val="28"/>
        </w:rPr>
        <w:t>（二）合同总价包括：货物费、运输费（含保险费）、装卸、安装调试费、检测验收、培训、技术服务及其它全部费用。</w:t>
      </w:r>
    </w:p>
    <w:p w14:paraId="0B3D2B19">
      <w:pPr>
        <w:tabs>
          <w:tab w:val="left" w:pos="480"/>
        </w:tabs>
        <w:spacing w:line="360" w:lineRule="auto"/>
        <w:ind w:firstLine="497" w:firstLineChars="173"/>
        <w:rPr>
          <w:rFonts w:hint="eastAsia" w:ascii="宋体" w:hAnsi="宋体" w:eastAsia="宋体" w:cs="宋体"/>
          <w:sz w:val="28"/>
          <w:szCs w:val="28"/>
        </w:rPr>
      </w:pPr>
      <w:r>
        <w:rPr>
          <w:rFonts w:hint="eastAsia" w:ascii="宋体" w:hAnsi="宋体" w:eastAsia="宋体" w:cs="宋体"/>
          <w:sz w:val="28"/>
          <w:szCs w:val="28"/>
        </w:rPr>
        <w:t>（三）合同总价一次性包死，不受市场价格变化因素的影响。</w:t>
      </w:r>
    </w:p>
    <w:p w14:paraId="57C95EBA">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496" w:firstLineChars="200"/>
        <w:textAlignment w:val="auto"/>
        <w:rPr>
          <w:rFonts w:hint="eastAsia" w:ascii="宋体" w:hAnsi="宋体" w:cs="宋体"/>
          <w:b/>
          <w:sz w:val="24"/>
          <w:szCs w:val="24"/>
          <w:highlight w:val="none"/>
        </w:rPr>
      </w:pPr>
      <w:r>
        <w:rPr>
          <w:rFonts w:hint="eastAsia" w:ascii="宋体" w:hAnsi="宋体" w:cs="宋体"/>
          <w:sz w:val="24"/>
          <w:szCs w:val="24"/>
          <w:highlight w:val="none"/>
        </w:rPr>
        <w:t>三</w:t>
      </w:r>
      <w:r>
        <w:rPr>
          <w:rFonts w:hint="eastAsia" w:ascii="宋体" w:hAnsi="宋体" w:cs="宋体"/>
          <w:b/>
          <w:sz w:val="24"/>
          <w:szCs w:val="24"/>
          <w:highlight w:val="none"/>
        </w:rPr>
        <w:t>、款项结算</w:t>
      </w:r>
    </w:p>
    <w:p w14:paraId="3898F811">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（1）乙方应当在成交结果公示发布后五个工作日内将项目履约保证金（中标总额的5%）转账至采购人基本户, 合同约定事宜完成，所有设备功能完好，退还履约保证金。</w:t>
      </w:r>
    </w:p>
    <w:p w14:paraId="3A524F61">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（2）合同全部设备安装、调试完毕，经甲乙双方验收合格后，甲方30 日向乙方支付合同总额的100%货款。</w:t>
      </w:r>
    </w:p>
    <w:p w14:paraId="49BB1D41">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四、履约保证金</w:t>
      </w:r>
    </w:p>
    <w:p w14:paraId="5C828AD9">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（1）乙方应当在中标结果公示发布后五个工作日内将项目履约保证金（中标总额的5%）转账至甲方基本户, 合同约定事宜完成，所有设备功能完好，退还履约保证金。</w:t>
      </w:r>
    </w:p>
    <w:p w14:paraId="0F6A575E">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（2）采购人基本户：</w:t>
      </w:r>
    </w:p>
    <w:p w14:paraId="3C3DA6A7">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户名：西安市红会医院</w:t>
      </w:r>
    </w:p>
    <w:p w14:paraId="7F76B027">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账  号：102407334632</w:t>
      </w:r>
    </w:p>
    <w:p w14:paraId="7804E074">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开户行：中行西安长安路支行</w:t>
      </w:r>
    </w:p>
    <w:p w14:paraId="4B337845">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注：转账请注明用途</w:t>
      </w:r>
    </w:p>
    <w:p w14:paraId="73A1AD74">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一般户开户资料：营业执照正副本、开户许可证、法人身份证经办人身份证、2位网银系统管理员身份证（可以是法人和经办人）、公司章程、租赁合同，防伪的公章法人章财务章（私章需要带有13位防伪编码），包括但不限于以上资料，以银行需要资料为准。</w:t>
      </w:r>
    </w:p>
    <w:p w14:paraId="26E23831">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五、配套耗材：</w:t>
      </w:r>
      <w:r>
        <w:rPr>
          <w:rFonts w:hint="eastAsia" w:ascii="宋体" w:hAnsi="宋体" w:eastAsia="宋体" w:cs="宋体"/>
          <w:sz w:val="28"/>
          <w:szCs w:val="28"/>
          <w:highlight w:val="none"/>
        </w:rPr>
        <w:t>提供配套使用耗材、易损备件报价</w:t>
      </w:r>
    </w:p>
    <w:p w14:paraId="79F8A386">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六、维修备件：</w:t>
      </w:r>
      <w:r>
        <w:rPr>
          <w:rFonts w:hint="eastAsia" w:ascii="宋体" w:hAnsi="宋体" w:eastAsia="宋体" w:cs="宋体"/>
          <w:sz w:val="28"/>
          <w:szCs w:val="28"/>
          <w:highlight w:val="none"/>
        </w:rPr>
        <w:t>提供质保期外维修备件厂家优惠报价表。</w:t>
      </w:r>
    </w:p>
    <w:p w14:paraId="20AA71C9">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color w:val="auto"/>
          <w:sz w:val="28"/>
          <w:szCs w:val="28"/>
          <w:highlight w:val="none"/>
        </w:rPr>
      </w:pPr>
      <w:r>
        <w:rPr>
          <w:rFonts w:hint="eastAsia" w:ascii="宋体" w:hAnsi="宋体" w:eastAsia="宋体" w:cs="宋体"/>
          <w:b/>
          <w:sz w:val="28"/>
          <w:szCs w:val="28"/>
          <w:highlight w:val="none"/>
          <w:lang w:val="en-US" w:eastAsia="zh-CN"/>
        </w:rPr>
        <w:t>七、维保服务</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提供质保期外厂家</w:t>
      </w:r>
      <w:r>
        <w:rPr>
          <w:rFonts w:hint="eastAsia" w:ascii="宋体" w:hAnsi="宋体" w:eastAsia="宋体" w:cs="宋体"/>
          <w:sz w:val="28"/>
          <w:szCs w:val="28"/>
          <w:highlight w:val="none"/>
          <w:lang w:val="en-US" w:eastAsia="zh-CN"/>
        </w:rPr>
        <w:t>维保服务方案及</w:t>
      </w:r>
      <w:r>
        <w:rPr>
          <w:rFonts w:hint="eastAsia" w:ascii="宋体" w:hAnsi="宋体" w:eastAsia="宋体" w:cs="宋体"/>
          <w:sz w:val="28"/>
          <w:szCs w:val="28"/>
          <w:highlight w:val="none"/>
        </w:rPr>
        <w:t>优惠报价表。</w:t>
      </w:r>
    </w:p>
    <w:p w14:paraId="52DF5DE4">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八、提供原厂质量保证维保承诺书。</w:t>
      </w:r>
    </w:p>
    <w:p w14:paraId="32F81083">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九</w:t>
      </w:r>
      <w:r>
        <w:rPr>
          <w:rFonts w:hint="eastAsia" w:ascii="宋体" w:hAnsi="宋体" w:eastAsia="宋体" w:cs="宋体"/>
          <w:b/>
          <w:sz w:val="28"/>
          <w:szCs w:val="28"/>
          <w:highlight w:val="none"/>
        </w:rPr>
        <w:t>、交货条件：</w:t>
      </w:r>
    </w:p>
    <w:p w14:paraId="37256D2D">
      <w:pPr>
        <w:keepNext w:val="0"/>
        <w:keepLines w:val="0"/>
        <w:pageBreakBefore w:val="0"/>
        <w:widowControl w:val="0"/>
        <w:tabs>
          <w:tab w:val="left" w:pos="480"/>
          <w:tab w:val="left" w:pos="609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（一）交货地点：</w:t>
      </w:r>
      <w:r>
        <w:rPr>
          <w:rFonts w:hint="eastAsia" w:ascii="宋体" w:hAnsi="宋体" w:eastAsia="宋体" w:cs="宋体"/>
          <w:kern w:val="11"/>
          <w:sz w:val="28"/>
          <w:szCs w:val="28"/>
          <w:highlight w:val="none"/>
        </w:rPr>
        <w:t>西安市红会医院指定地点</w:t>
      </w:r>
    </w:p>
    <w:p w14:paraId="5320803F">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kern w:val="11"/>
          <w:sz w:val="28"/>
          <w:szCs w:val="28"/>
          <w:highlight w:val="none"/>
        </w:rPr>
      </w:pPr>
      <w:r>
        <w:rPr>
          <w:rFonts w:hint="eastAsia" w:ascii="宋体" w:hAnsi="宋体" w:eastAsia="宋体" w:cs="宋体"/>
          <w:sz w:val="28"/>
          <w:szCs w:val="28"/>
          <w:highlight w:val="none"/>
        </w:rPr>
        <w:t>（二）交货期（含安装、调试）</w:t>
      </w:r>
      <w:r>
        <w:rPr>
          <w:rFonts w:hint="eastAsia" w:ascii="宋体" w:hAnsi="宋体" w:eastAsia="宋体" w:cs="宋体"/>
          <w:kern w:val="11"/>
          <w:sz w:val="28"/>
          <w:szCs w:val="28"/>
          <w:highlight w:val="none"/>
        </w:rPr>
        <w:t>：自合同签订之日起</w:t>
      </w:r>
      <w:r>
        <w:rPr>
          <w:rFonts w:hint="eastAsia" w:ascii="宋体" w:hAnsi="宋体" w:eastAsia="宋体" w:cs="宋体"/>
          <w:kern w:val="11"/>
          <w:sz w:val="28"/>
          <w:szCs w:val="28"/>
          <w:highlight w:val="none"/>
          <w:u w:val="single"/>
          <w:lang w:val="en-US" w:eastAsia="zh-CN"/>
        </w:rPr>
        <w:t xml:space="preserve">  </w:t>
      </w:r>
      <w:r>
        <w:rPr>
          <w:rFonts w:hint="eastAsia" w:ascii="宋体" w:hAnsi="宋体" w:eastAsia="宋体" w:cs="宋体"/>
          <w:kern w:val="11"/>
          <w:sz w:val="28"/>
          <w:szCs w:val="28"/>
          <w:highlight w:val="none"/>
        </w:rPr>
        <w:t>个日历日完成全部项目内容，并交付采购方验收合格。</w:t>
      </w:r>
    </w:p>
    <w:p w14:paraId="42F31769">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产品质保期</w:t>
      </w:r>
    </w:p>
    <w:p w14:paraId="0DDDA428">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kern w:val="11"/>
          <w:sz w:val="28"/>
          <w:szCs w:val="28"/>
          <w:highlight w:val="none"/>
          <w:lang w:val="en-US" w:eastAsia="zh-CN"/>
        </w:rPr>
      </w:pPr>
      <w:r>
        <w:rPr>
          <w:rFonts w:hint="eastAsia" w:ascii="宋体" w:hAnsi="宋体" w:eastAsia="宋体" w:cs="宋体"/>
          <w:kern w:val="11"/>
          <w:sz w:val="28"/>
          <w:szCs w:val="28"/>
          <w:highlight w:val="none"/>
          <w:lang w:val="en-US" w:eastAsia="zh-CN"/>
        </w:rPr>
        <w:t>所投产品全套产品原厂质保≥1 年，质保期结束后免费延保≥2 年（提供原厂质保文件），全部软件终生免费升级。（易损件及耗材除外）</w:t>
      </w:r>
    </w:p>
    <w:p w14:paraId="1BACF269">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十</w:t>
      </w:r>
      <w:r>
        <w:rPr>
          <w:rFonts w:hint="eastAsia" w:ascii="宋体" w:hAnsi="宋体" w:eastAsia="宋体" w:cs="宋体"/>
          <w:b/>
          <w:sz w:val="28"/>
          <w:szCs w:val="28"/>
          <w:highlight w:val="none"/>
        </w:rPr>
        <w:t>、运输</w:t>
      </w:r>
    </w:p>
    <w:p w14:paraId="4210011C">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（一）运输由乙方负责，运杂费已包含在合同总价内，包括从货物供应地点所含的运输费、装卸费、仓储费、保险费等全部费用。</w:t>
      </w:r>
    </w:p>
    <w:p w14:paraId="3CC8C92C">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（二）运输方式由乙方自行选择，但必须保证按期交货。</w:t>
      </w:r>
    </w:p>
    <w:p w14:paraId="6963528C">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（三）运输过程中的产品质量及风险由乙方全部承担。</w:t>
      </w:r>
    </w:p>
    <w:p w14:paraId="62876A34">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十一</w:t>
      </w:r>
      <w:r>
        <w:rPr>
          <w:rFonts w:hint="eastAsia" w:ascii="宋体" w:hAnsi="宋体" w:eastAsia="宋体" w:cs="宋体"/>
          <w:b/>
          <w:sz w:val="28"/>
          <w:szCs w:val="28"/>
          <w:highlight w:val="none"/>
        </w:rPr>
        <w:t>、质量保证</w:t>
      </w:r>
    </w:p>
    <w:p w14:paraId="2FDE3AC4">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kern w:val="11"/>
          <w:sz w:val="28"/>
          <w:szCs w:val="28"/>
          <w:highlight w:val="none"/>
          <w:lang w:val="en-US" w:eastAsia="zh-CN"/>
        </w:rPr>
      </w:pPr>
      <w:r>
        <w:rPr>
          <w:rFonts w:hint="eastAsia" w:ascii="宋体" w:hAnsi="宋体" w:eastAsia="宋体" w:cs="宋体"/>
          <w:kern w:val="11"/>
          <w:sz w:val="28"/>
          <w:szCs w:val="28"/>
          <w:highlight w:val="none"/>
          <w:lang w:val="en-US" w:eastAsia="zh-CN"/>
        </w:rPr>
        <w:t>乙方所供货物必须执行下列条款：</w:t>
      </w:r>
    </w:p>
    <w:p w14:paraId="06DC4C92">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kern w:val="11"/>
          <w:sz w:val="28"/>
          <w:szCs w:val="28"/>
          <w:highlight w:val="none"/>
          <w:lang w:val="en-US" w:eastAsia="zh-CN"/>
        </w:rPr>
      </w:pPr>
      <w:r>
        <w:rPr>
          <w:rFonts w:hint="eastAsia" w:ascii="宋体" w:hAnsi="宋体" w:eastAsia="宋体" w:cs="宋体"/>
          <w:kern w:val="11"/>
          <w:sz w:val="28"/>
          <w:szCs w:val="28"/>
          <w:highlight w:val="none"/>
          <w:lang w:val="en-US" w:eastAsia="zh-CN"/>
        </w:rPr>
        <w:t>保证设备技术指标先进、产品全新、质量性能可靠、进货渠道正常，配置合理，全面满足甲方要求。</w:t>
      </w:r>
    </w:p>
    <w:p w14:paraId="0ACF8A7F">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kern w:val="11"/>
          <w:sz w:val="28"/>
          <w:szCs w:val="28"/>
          <w:highlight w:val="none"/>
          <w:lang w:val="en-US" w:eastAsia="zh-CN"/>
        </w:rPr>
      </w:pPr>
      <w:r>
        <w:rPr>
          <w:rFonts w:hint="eastAsia" w:ascii="宋体" w:hAnsi="宋体" w:eastAsia="宋体" w:cs="宋体"/>
          <w:kern w:val="11"/>
          <w:sz w:val="28"/>
          <w:szCs w:val="28"/>
          <w:highlight w:val="none"/>
          <w:lang w:val="en-US" w:eastAsia="zh-CN"/>
        </w:rPr>
        <w:t>（二）符合国家有关规范要求和技术标准，确保达到最佳运行状态。</w:t>
      </w:r>
    </w:p>
    <w:p w14:paraId="07DAB750">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kern w:val="11"/>
          <w:sz w:val="28"/>
          <w:szCs w:val="28"/>
          <w:highlight w:val="none"/>
          <w:lang w:val="en-US" w:eastAsia="zh-CN"/>
        </w:rPr>
      </w:pPr>
      <w:r>
        <w:rPr>
          <w:rFonts w:hint="eastAsia" w:ascii="宋体" w:hAnsi="宋体" w:eastAsia="宋体" w:cs="宋体"/>
          <w:kern w:val="11"/>
          <w:sz w:val="28"/>
          <w:szCs w:val="28"/>
          <w:highlight w:val="none"/>
          <w:lang w:val="en-US" w:eastAsia="zh-CN"/>
        </w:rPr>
        <w:t>（三）具有良好的外观，适合安装场所的使用。</w:t>
      </w:r>
    </w:p>
    <w:p w14:paraId="1ACC9902">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kern w:val="11"/>
          <w:sz w:val="28"/>
          <w:szCs w:val="28"/>
          <w:highlight w:val="none"/>
          <w:lang w:val="en-US" w:eastAsia="zh-CN"/>
        </w:rPr>
      </w:pPr>
      <w:r>
        <w:rPr>
          <w:rFonts w:hint="eastAsia" w:ascii="宋体" w:hAnsi="宋体" w:eastAsia="宋体" w:cs="宋体"/>
          <w:kern w:val="11"/>
          <w:sz w:val="28"/>
          <w:szCs w:val="28"/>
          <w:highlight w:val="none"/>
          <w:lang w:val="en-US" w:eastAsia="zh-CN"/>
        </w:rPr>
        <w:t>（四）乙方为甲方提供的设备须为原厂生产全新产品，如果乙方提供产品非原厂生产全新产品，一经查实，甲方有权要求乙方更换符合招标文件所要求的全新产品，一切经济损失由乙方全部承担。</w:t>
      </w:r>
    </w:p>
    <w:p w14:paraId="32C98805">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kern w:val="11"/>
          <w:sz w:val="28"/>
          <w:szCs w:val="28"/>
          <w:highlight w:val="none"/>
          <w:lang w:val="en-US" w:eastAsia="zh-CN"/>
        </w:rPr>
      </w:pPr>
      <w:r>
        <w:rPr>
          <w:rFonts w:hint="eastAsia" w:ascii="宋体" w:hAnsi="宋体" w:eastAsia="宋体" w:cs="宋体"/>
          <w:kern w:val="11"/>
          <w:sz w:val="28"/>
          <w:szCs w:val="28"/>
          <w:highlight w:val="none"/>
          <w:lang w:val="en-US" w:eastAsia="zh-CN"/>
        </w:rPr>
        <w:t>（五）交货时产品生产日期要求：国产产品6个月以内。</w:t>
      </w:r>
    </w:p>
    <w:p w14:paraId="008C6668">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、售后服务</w:t>
      </w:r>
    </w:p>
    <w:p w14:paraId="7A3DB021">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（一）质保期内：</w:t>
      </w:r>
    </w:p>
    <w:p w14:paraId="68AA01B1">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1、设备发生质量问题，在接到</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通知后，</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服务响应时间不超过2小时，4小时内派出专业的维修人员进行现场检测维修，解决问题不超过24小时。对问题较大、短期内不能解决的，为不影响</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正常工作，</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在7日内免费提供替代产品，所发生的全部费用由乙方承担。若需返厂维修，相关一切费用由</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承担。20个工作日内仍无法修复的，需免费更换同规格、同型号原厂全新产品，更换产品所产生的相关费用均由</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承担。质保期期内设备停机时间自动计算为免费质保延长时间。</w:t>
      </w:r>
    </w:p>
    <w:p w14:paraId="7E80CBA4">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销售及原厂维修人员须定期寻访医院，及时解决相关设备的各种问题。保修期内保证每年不低于四次的设备维护保养工作。</w:t>
      </w:r>
    </w:p>
    <w:p w14:paraId="156E731E">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在质保期结束前，对设备进行系统测试，全面保养维护，确保设备正常运行。</w:t>
      </w:r>
    </w:p>
    <w:p w14:paraId="2820E1BF">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（三）质保期满后：乙方提供每年不低于四次的巡访，以保证设备正常运行。如</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要求，</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须提供长期的优惠有偿维修服务，并负责长期成本价供应设备所需的原厂备品、备件，提供主要易损备件报价单。设备出现的故障，</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应提供及时、有效的技术支持和售后服务，维修更换的配件、备件质保时间为12个月，乙方保证所提供的零备件按成本价收取费用，免工时费。</w:t>
      </w:r>
    </w:p>
    <w:p w14:paraId="79FDC417">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（四）使用培训：设备安装调试完成后，</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须安排原厂工程师对设备使用人员进行免费的设备安装调试及操作应用等技术培训，直至使用人员熟练掌握该设备的全部功能操作。长期提供每年不低于2次的免费理论和操作应用培训。</w:t>
      </w:r>
    </w:p>
    <w:p w14:paraId="267821E3">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（五）开机率：全年≥95%（全年按365天计），停机每超过一天，保修期顺延5天。</w:t>
      </w:r>
    </w:p>
    <w:p w14:paraId="444B7749">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、技术与服务</w:t>
      </w:r>
    </w:p>
    <w:p w14:paraId="66C3520C">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一）技术资料：</w:t>
      </w:r>
    </w:p>
    <w:p w14:paraId="13FF0CD2">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1、货物合格证；</w:t>
      </w:r>
    </w:p>
    <w:p w14:paraId="66ABE873">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2、货物使用说明书（中文）；</w:t>
      </w:r>
    </w:p>
    <w:p w14:paraId="2D57C1C7">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3、检验测试报告(厂家出厂带就有，如厂家不带的话就没有，以合格证为主）；</w:t>
      </w:r>
    </w:p>
    <w:p w14:paraId="3299A380">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4、其它资料</w:t>
      </w:r>
      <w:r>
        <w:rPr>
          <w:rFonts w:hint="eastAsia" w:ascii="宋体" w:hAnsi="宋体" w:eastAsia="宋体" w:cs="宋体"/>
          <w:sz w:val="28"/>
          <w:szCs w:val="28"/>
          <w:highlight w:val="none"/>
          <w:lang w:val="en-US" w:eastAsia="zh-CN"/>
        </w:rPr>
        <w:t>。</w:t>
      </w:r>
    </w:p>
    <w:p w14:paraId="329DF9E7">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（二）服务承诺：</w:t>
      </w:r>
    </w:p>
    <w:p w14:paraId="37DA3928">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1、保修期内提供完全免费服务，不收取任何费用</w:t>
      </w:r>
      <w:r>
        <w:rPr>
          <w:rFonts w:hint="eastAsia" w:ascii="宋体" w:hAnsi="宋体" w:eastAsia="宋体" w:cs="宋体"/>
          <w:sz w:val="28"/>
          <w:szCs w:val="28"/>
          <w:highlight w:val="none"/>
          <w:lang w:eastAsia="zh-CN"/>
        </w:rPr>
        <w:t>；</w:t>
      </w:r>
    </w:p>
    <w:p w14:paraId="0EC0A1AE">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2、设备所需备件充足，并保证不低于10年的供应期。</w:t>
      </w:r>
    </w:p>
    <w:p w14:paraId="5CBC2A87">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val="en-US" w:eastAsia="zh-CN"/>
        </w:rPr>
        <w:t>四</w:t>
      </w:r>
      <w:r>
        <w:rPr>
          <w:rFonts w:hint="eastAsia" w:ascii="宋体" w:hAnsi="宋体" w:eastAsia="宋体" w:cs="宋体"/>
          <w:b/>
          <w:sz w:val="28"/>
          <w:szCs w:val="28"/>
          <w:highlight w:val="none"/>
        </w:rPr>
        <w:t>、验收</w:t>
      </w:r>
    </w:p>
    <w:p w14:paraId="77227B1F">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（一）货物到达</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指定地点后，</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根据合同要求，进行外观验收，确认产地、规格、型号和数量。</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乙</w:t>
      </w:r>
      <w:r>
        <w:rPr>
          <w:rFonts w:hint="eastAsia" w:ascii="宋体" w:hAnsi="宋体" w:eastAsia="宋体" w:cs="宋体"/>
          <w:sz w:val="28"/>
          <w:szCs w:val="28"/>
          <w:highlight w:val="none"/>
        </w:rPr>
        <w:t>双方须在约定的时间和地点共同开箱检验。</w:t>
      </w:r>
    </w:p>
    <w:p w14:paraId="49AC13DA">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（二）设备安装、调试、自检正常，且可正常使用后，由</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书面通知</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w:t>
      </w:r>
    </w:p>
    <w:p w14:paraId="484FD282">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核查</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提供的设备自检正常报告后，开始进行设备验收。设备验收合格后，填写设备验收单作为对货物的最终认可。</w:t>
      </w:r>
    </w:p>
    <w:p w14:paraId="5A1DCAB7">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w:t>
      </w:r>
      <w:r>
        <w:rPr>
          <w:rFonts w:hint="eastAsia" w:ascii="宋体" w:hAnsi="宋体" w:eastAsia="宋体" w:cs="宋体"/>
          <w:sz w:val="28"/>
          <w:szCs w:val="28"/>
          <w:highlight w:val="none"/>
          <w:lang w:eastAsia="zh-CN"/>
        </w:rPr>
        <w:t>乙方</w:t>
      </w:r>
      <w:r>
        <w:rPr>
          <w:rFonts w:hint="eastAsia" w:ascii="宋体" w:hAnsi="宋体" w:eastAsia="宋体" w:cs="宋体"/>
          <w:sz w:val="28"/>
          <w:szCs w:val="28"/>
          <w:highlight w:val="none"/>
        </w:rPr>
        <w:t>须向</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提交货物实施过程中的所有资料，以便甲方日后管理和维护。</w:t>
      </w:r>
    </w:p>
    <w:p w14:paraId="386F1F52">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（五）验收依据：</w:t>
      </w:r>
    </w:p>
    <w:p w14:paraId="67EE6825">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1、本合同及附件文本；</w:t>
      </w:r>
    </w:p>
    <w:p w14:paraId="1E76A75A">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2、国家相应的标准、规范；</w:t>
      </w:r>
    </w:p>
    <w:p w14:paraId="454C8F0D">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3、招标文件、投标文件、澄清表（函）</w:t>
      </w:r>
      <w:r>
        <w:rPr>
          <w:rFonts w:hint="eastAsia" w:ascii="宋体" w:hAnsi="宋体" w:eastAsia="宋体" w:cs="宋体"/>
          <w:sz w:val="28"/>
          <w:szCs w:val="28"/>
          <w:highlight w:val="none"/>
          <w:lang w:eastAsia="zh-CN"/>
        </w:rPr>
        <w:t>；</w:t>
      </w:r>
    </w:p>
    <w:p w14:paraId="3B1675B7">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4、易损配件、备件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耗材</w:t>
      </w:r>
      <w:r>
        <w:rPr>
          <w:rFonts w:hint="eastAsia" w:ascii="宋体" w:hAnsi="宋体" w:eastAsia="宋体" w:cs="宋体"/>
          <w:sz w:val="28"/>
          <w:szCs w:val="28"/>
          <w:highlight w:val="none"/>
        </w:rPr>
        <w:t>报价单</w:t>
      </w:r>
      <w:r>
        <w:rPr>
          <w:rFonts w:hint="eastAsia" w:ascii="宋体" w:hAnsi="宋体" w:eastAsia="宋体" w:cs="宋体"/>
          <w:sz w:val="28"/>
          <w:szCs w:val="28"/>
          <w:highlight w:val="none"/>
          <w:lang w:eastAsia="zh-CN"/>
        </w:rPr>
        <w:t>；</w:t>
      </w:r>
    </w:p>
    <w:p w14:paraId="685AF513">
      <w:pPr>
        <w:keepNext w:val="0"/>
        <w:keepLines w:val="0"/>
        <w:pageBreakBefore w:val="0"/>
        <w:widowControl w:val="0"/>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w:t>
      </w:r>
      <w:r>
        <w:rPr>
          <w:rFonts w:hint="eastAsia" w:ascii="宋体" w:hAnsi="宋体" w:eastAsia="宋体" w:cs="宋体"/>
          <w:sz w:val="28"/>
          <w:szCs w:val="28"/>
          <w:highlight w:val="none"/>
          <w:lang w:val="en-US" w:eastAsia="zh-CN"/>
        </w:rPr>
        <w:t>提供原厂</w:t>
      </w:r>
      <w:r>
        <w:rPr>
          <w:rFonts w:hint="eastAsia" w:ascii="宋体" w:hAnsi="宋体" w:eastAsia="宋体" w:cs="宋体"/>
          <w:sz w:val="28"/>
          <w:szCs w:val="28"/>
          <w:highlight w:val="none"/>
        </w:rPr>
        <w:t>免费</w:t>
      </w:r>
      <w:r>
        <w:rPr>
          <w:rFonts w:hint="eastAsia" w:ascii="宋体" w:hAnsi="宋体" w:eastAsia="宋体" w:cs="宋体"/>
          <w:sz w:val="28"/>
          <w:szCs w:val="28"/>
          <w:highlight w:val="none"/>
          <w:lang w:val="en-US" w:eastAsia="zh-CN"/>
        </w:rPr>
        <w:t>质量保证维保</w:t>
      </w:r>
      <w:r>
        <w:rPr>
          <w:rFonts w:hint="eastAsia" w:ascii="宋体" w:hAnsi="宋体" w:eastAsia="宋体" w:cs="宋体"/>
          <w:sz w:val="28"/>
          <w:szCs w:val="28"/>
          <w:highlight w:val="none"/>
        </w:rPr>
        <w:t>文件</w:t>
      </w:r>
      <w:r>
        <w:rPr>
          <w:rFonts w:hint="eastAsia" w:ascii="宋体" w:hAnsi="宋体" w:eastAsia="宋体" w:cs="宋体"/>
          <w:sz w:val="28"/>
          <w:szCs w:val="28"/>
          <w:highlight w:val="none"/>
          <w:lang w:val="en-US" w:eastAsia="zh-CN"/>
        </w:rPr>
        <w:t>(质保期限与合同一致）</w:t>
      </w:r>
      <w:r>
        <w:rPr>
          <w:rFonts w:hint="eastAsia" w:ascii="宋体" w:hAnsi="宋体" w:eastAsia="宋体" w:cs="宋体"/>
          <w:sz w:val="28"/>
          <w:szCs w:val="28"/>
          <w:highlight w:val="none"/>
        </w:rPr>
        <w:t>。</w:t>
      </w:r>
    </w:p>
    <w:p w14:paraId="39FA8702">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val="en-US" w:eastAsia="zh-CN"/>
        </w:rPr>
        <w:t>五</w:t>
      </w:r>
      <w:r>
        <w:rPr>
          <w:rFonts w:hint="eastAsia" w:ascii="宋体" w:hAnsi="宋体" w:eastAsia="宋体" w:cs="宋体"/>
          <w:b/>
          <w:sz w:val="28"/>
          <w:szCs w:val="28"/>
          <w:highlight w:val="none"/>
        </w:rPr>
        <w:t>、违约责任</w:t>
      </w:r>
    </w:p>
    <w:p w14:paraId="3FF5F1D8">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（一）按《政府采购法》、《民法典》中的相关条款执行。</w:t>
      </w:r>
    </w:p>
    <w:p w14:paraId="34FDEA8F">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（二）未按合同要求提供货物或质量不能满足谈判技术要求，乙方必须无条件更换，提高技术，完善质量，否则，甲方会同鉴证方有权终止合同，并对乙方的违约行为报监管机构进行相应的处罚。</w:t>
      </w:r>
    </w:p>
    <w:p w14:paraId="74BCDE63">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三）乙方未按合同要求交货期送达甲方指定地点的，按每逾期1日，扣除合同总金额的1%。逾期超过10个工作日，甲方有权解除合同，合同自甲方书面解除通知到达乙方时解除，乙方应全部返还甲方已支付费用，且乙方应按照合同总价的30%向甲方支付违约金。如给甲方造成损失的，还应根据损失情况赔偿损失，包括但不限于律师费、诉讼费、差旅费等费用。</w:t>
      </w:r>
    </w:p>
    <w:p w14:paraId="33A9F80C">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十六</w:t>
      </w:r>
      <w:r>
        <w:rPr>
          <w:rFonts w:hint="eastAsia" w:ascii="宋体" w:hAnsi="宋体" w:eastAsia="宋体" w:cs="宋体"/>
          <w:b/>
          <w:sz w:val="28"/>
          <w:szCs w:val="28"/>
          <w:highlight w:val="none"/>
        </w:rPr>
        <w:t>、合同争议解决的方式</w:t>
      </w:r>
    </w:p>
    <w:p w14:paraId="5117093F">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本合同在履行过程中发生的争议，由甲、乙双方当事人协商解决，协商不成的依法向甲方所在地人民法院起诉。</w:t>
      </w:r>
    </w:p>
    <w:p w14:paraId="2FD5A8E9">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十七</w:t>
      </w:r>
      <w:r>
        <w:rPr>
          <w:rFonts w:hint="eastAsia" w:ascii="宋体" w:hAnsi="宋体" w:eastAsia="宋体" w:cs="宋体"/>
          <w:b/>
          <w:sz w:val="28"/>
          <w:szCs w:val="28"/>
          <w:highlight w:val="none"/>
        </w:rPr>
        <w:t>、合同生效</w:t>
      </w:r>
    </w:p>
    <w:p w14:paraId="3D7FFCF2">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本合同一式</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份，甲方</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份，乙方</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份，西安市财政局政府采购管理处备案叁份，本合同经甲方、乙方签字盖章后生效，质保期结束后，自动终止（但合同的服务承诺除外）。</w:t>
      </w:r>
    </w:p>
    <w:p w14:paraId="6CA31287">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十八</w:t>
      </w:r>
      <w:r>
        <w:rPr>
          <w:rFonts w:hint="eastAsia" w:ascii="宋体" w:hAnsi="宋体" w:eastAsia="宋体" w:cs="宋体"/>
          <w:b/>
          <w:sz w:val="28"/>
          <w:szCs w:val="28"/>
          <w:highlight w:val="none"/>
        </w:rPr>
        <w:t>、其他事项</w:t>
      </w:r>
    </w:p>
    <w:p w14:paraId="7F47B444">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（一）合同未尽事宜，由甲、乙双方协商确认后，签订补充协议（金额不超过原合同价10%），与原合同具有同等法律效力。</w:t>
      </w:r>
    </w:p>
    <w:p w14:paraId="375133A6">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（二）合同一经签订，不得擅自变更、中止或终止合同。对确需变更、调整或中止、终止合同的，有法律规定的按照法律规定，除合同约定外，由甲乙双方再行协商，协商一致前，原合同或条款继续履行。</w:t>
      </w:r>
    </w:p>
    <w:p w14:paraId="359271E3">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（三）本合同按照中华人民共和国的现行法律进行解释。</w:t>
      </w:r>
    </w:p>
    <w:p w14:paraId="7229925C">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（四）本合同附件作为本合同的组成部分，与本合同具有同等法律效力。</w:t>
      </w:r>
    </w:p>
    <w:p w14:paraId="4EBAFEE3">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p>
    <w:p w14:paraId="36ACC27F">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p>
    <w:p w14:paraId="63B4F21D">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甲  方（法人公章）             乙  方（法人公章）</w:t>
      </w:r>
    </w:p>
    <w:p w14:paraId="58CE2778">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单位名称：西安市红会医院       单位名称:</w:t>
      </w:r>
      <w:r>
        <w:rPr>
          <w:rFonts w:hint="eastAsia" w:ascii="宋体" w:hAnsi="宋体" w:eastAsia="宋体" w:cs="宋体"/>
          <w:sz w:val="28"/>
          <w:szCs w:val="28"/>
          <w:highlight w:val="none"/>
          <w:u w:val="single"/>
        </w:rPr>
        <w:t xml:space="preserve">        </w:t>
      </w:r>
    </w:p>
    <w:p w14:paraId="4683A2DD">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地  址：</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地  址：</w:t>
      </w:r>
      <w:r>
        <w:rPr>
          <w:rFonts w:hint="eastAsia" w:ascii="宋体" w:hAnsi="宋体" w:eastAsia="宋体" w:cs="宋体"/>
          <w:sz w:val="28"/>
          <w:szCs w:val="28"/>
          <w:highlight w:val="none"/>
          <w:u w:val="single"/>
        </w:rPr>
        <w:t xml:space="preserve">         </w:t>
      </w:r>
    </w:p>
    <w:p w14:paraId="3257E4C2">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法定代表人：（签字）           法定代表人：（签字） </w:t>
      </w:r>
    </w:p>
    <w:p w14:paraId="129F339D">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76"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代理人：（签字）               代理人：（签字）</w:t>
      </w:r>
    </w:p>
    <w:p w14:paraId="63F86509">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firstLine="5184" w:firstLineChars="18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开户银行:</w:t>
      </w:r>
      <w:r>
        <w:rPr>
          <w:rFonts w:hint="eastAsia" w:ascii="宋体" w:hAnsi="宋体" w:eastAsia="宋体" w:cs="宋体"/>
          <w:sz w:val="28"/>
          <w:szCs w:val="28"/>
          <w:highlight w:val="none"/>
          <w:u w:val="single"/>
        </w:rPr>
        <w:t xml:space="preserve">      </w:t>
      </w:r>
    </w:p>
    <w:p w14:paraId="1AEBA479">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ind w:left="0" w:leftChars="0" w:firstLine="5238" w:firstLineChars="1819"/>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 xml:space="preserve">帐    号：      </w:t>
      </w:r>
    </w:p>
    <w:p w14:paraId="3155BC0A">
      <w:pPr>
        <w:pStyle w:val="2"/>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u w:val="none"/>
          <w:lang w:val="en-US" w:eastAsia="zh-CN"/>
        </w:rPr>
        <w:t xml:space="preserve">                         联系方式：</w:t>
      </w:r>
      <w:r>
        <w:rPr>
          <w:rFonts w:hint="eastAsia" w:ascii="宋体" w:hAnsi="宋体" w:eastAsia="宋体" w:cs="宋体"/>
          <w:sz w:val="28"/>
          <w:szCs w:val="28"/>
          <w:highlight w:val="none"/>
          <w:u w:val="single"/>
          <w:lang w:val="en-US" w:eastAsia="zh-CN"/>
        </w:rPr>
        <w:t xml:space="preserve">          </w:t>
      </w:r>
    </w:p>
    <w:p w14:paraId="604E8566">
      <w:pPr>
        <w:keepNext w:val="0"/>
        <w:keepLines w:val="0"/>
        <w:pageBreakBefore w:val="0"/>
        <w:widowControl w:val="0"/>
        <w:tabs>
          <w:tab w:val="left" w:pos="480"/>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rPr>
        <w:t>签订日期：202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日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签订日期：202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45EAFAE7">
      <w:pPr>
        <w:outlineLvl w:val="9"/>
        <w:rPr>
          <w:rFonts w:hint="eastAsia" w:ascii="宋体" w:hAnsi="宋体" w:eastAsia="宋体" w:cs="宋体"/>
          <w:b/>
          <w:bCs/>
          <w:sz w:val="28"/>
          <w:szCs w:val="28"/>
        </w:rPr>
      </w:pPr>
      <w:bookmarkStart w:id="80" w:name="_Toc32387"/>
      <w:r>
        <w:rPr>
          <w:rFonts w:hint="eastAsia" w:ascii="宋体" w:hAnsi="宋体" w:eastAsia="宋体" w:cs="宋体"/>
          <w:b/>
          <w:bCs/>
          <w:sz w:val="28"/>
          <w:szCs w:val="28"/>
        </w:rPr>
        <w:t>注：合同生效日期自甲乙双方签字确认后开始执行</w:t>
      </w:r>
      <w:bookmarkEnd w:id="80"/>
    </w:p>
    <w:p w14:paraId="62B8B1C9">
      <w:pPr>
        <w:pStyle w:val="3"/>
        <w:rPr>
          <w:rFonts w:hint="eastAsia" w:ascii="宋体" w:hAnsi="宋体" w:eastAsia="宋体" w:cs="宋体"/>
          <w:sz w:val="28"/>
          <w:szCs w:val="28"/>
        </w:rPr>
        <w:sectPr>
          <w:pgSz w:w="11906" w:h="16838"/>
          <w:pgMar w:top="1440" w:right="1803" w:bottom="1440" w:left="1803" w:header="850" w:footer="992" w:gutter="0"/>
          <w:pgNumType w:fmt="decimal"/>
          <w:cols w:space="0" w:num="1"/>
          <w:titlePg/>
          <w:docGrid w:type="linesAndChars" w:linePitch="395" w:charSpace="1724"/>
        </w:sectPr>
      </w:pPr>
    </w:p>
    <w:p w14:paraId="1FD178A3">
      <w:pPr>
        <w:pStyle w:val="3"/>
        <w:rPr>
          <w:rFonts w:ascii="宋体" w:hAnsi="宋体" w:eastAsia="宋体" w:cs="宋体"/>
        </w:rPr>
      </w:pPr>
      <w:r>
        <w:rPr>
          <w:rFonts w:hint="eastAsia" w:ascii="宋体" w:hAnsi="宋体" w:eastAsia="宋体" w:cs="宋体"/>
        </w:rPr>
        <w:t>第五章  投标文件构成及格式</w:t>
      </w:r>
      <w:bookmarkEnd w:id="77"/>
      <w:bookmarkEnd w:id="78"/>
    </w:p>
    <w:p w14:paraId="2511C12B">
      <w:pPr>
        <w:spacing w:line="560" w:lineRule="exact"/>
        <w:ind w:firstLine="656" w:firstLineChars="200"/>
        <w:jc w:val="both"/>
        <w:rPr>
          <w:rFonts w:ascii="宋体" w:hAnsi="宋体" w:eastAsia="宋体" w:cs="宋体"/>
          <w:sz w:val="32"/>
          <w:szCs w:val="32"/>
        </w:rPr>
      </w:pPr>
    </w:p>
    <w:p w14:paraId="354B3204">
      <w:pPr>
        <w:spacing w:line="560" w:lineRule="exact"/>
        <w:ind w:firstLine="656" w:firstLineChars="200"/>
        <w:jc w:val="both"/>
        <w:rPr>
          <w:rFonts w:ascii="宋体" w:hAnsi="宋体" w:eastAsia="宋体" w:cs="宋体"/>
          <w:sz w:val="32"/>
          <w:szCs w:val="32"/>
        </w:rPr>
      </w:pPr>
    </w:p>
    <w:p w14:paraId="1D4F5AB6">
      <w:pPr>
        <w:spacing w:line="560" w:lineRule="exact"/>
        <w:jc w:val="both"/>
        <w:rPr>
          <w:rFonts w:ascii="宋体" w:hAnsi="宋体" w:eastAsia="宋体" w:cs="宋体"/>
          <w:sz w:val="32"/>
          <w:szCs w:val="32"/>
        </w:rPr>
      </w:pPr>
    </w:p>
    <w:p w14:paraId="2EDBA688">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西安市红会医院</w:t>
      </w:r>
    </w:p>
    <w:p w14:paraId="3B6F607E">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配置心身医学科设备一批</w:t>
      </w:r>
    </w:p>
    <w:p w14:paraId="7674762B">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采购项目</w:t>
      </w:r>
    </w:p>
    <w:p w14:paraId="5743EFCE">
      <w:pPr>
        <w:snapToGrid w:val="0"/>
        <w:jc w:val="center"/>
        <w:rPr>
          <w:rFonts w:asciiTheme="minorEastAsia" w:hAnsiTheme="minorEastAsia" w:cstheme="minorEastAsia"/>
          <w:b/>
          <w:bCs/>
          <w:sz w:val="44"/>
          <w:szCs w:val="44"/>
        </w:rPr>
      </w:pPr>
    </w:p>
    <w:p w14:paraId="0316FBB4">
      <w:pPr>
        <w:snapToGrid w:val="0"/>
        <w:jc w:val="center"/>
        <w:rPr>
          <w:rFonts w:hint="eastAsia" w:asciiTheme="minorEastAsia" w:hAnsiTheme="minorEastAsia" w:cstheme="minorEastAsia"/>
          <w:b/>
          <w:bCs/>
          <w:sz w:val="48"/>
          <w:szCs w:val="48"/>
        </w:rPr>
      </w:pPr>
    </w:p>
    <w:p w14:paraId="335B07F8">
      <w:pPr>
        <w:snapToGrid w:val="0"/>
        <w:jc w:val="center"/>
        <w:rPr>
          <w:rFonts w:hint="eastAsia" w:asciiTheme="minorEastAsia" w:hAnsiTheme="minorEastAsia" w:cstheme="minorEastAsia"/>
          <w:b/>
          <w:bCs/>
          <w:sz w:val="48"/>
          <w:szCs w:val="48"/>
        </w:rPr>
      </w:pPr>
    </w:p>
    <w:p w14:paraId="4DB22940">
      <w:pPr>
        <w:snapToGrid w:val="0"/>
        <w:jc w:val="center"/>
        <w:rPr>
          <w:rFonts w:asciiTheme="minorEastAsia" w:hAnsiTheme="minorEastAsia" w:cstheme="minorEastAsia"/>
          <w:b/>
          <w:bCs/>
          <w:sz w:val="48"/>
          <w:szCs w:val="48"/>
        </w:rPr>
      </w:pPr>
      <w:r>
        <w:rPr>
          <w:rFonts w:hint="eastAsia" w:asciiTheme="minorEastAsia" w:hAnsiTheme="minorEastAsia" w:cstheme="minorEastAsia"/>
          <w:b/>
          <w:bCs/>
          <w:sz w:val="48"/>
          <w:szCs w:val="48"/>
        </w:rPr>
        <w:t>投标文件</w:t>
      </w:r>
    </w:p>
    <w:p w14:paraId="4B8637D6">
      <w:pPr>
        <w:rPr>
          <w:rFonts w:ascii="宋体" w:hAnsi="宋体" w:eastAsia="宋体" w:cs="宋体"/>
          <w:sz w:val="28"/>
          <w:szCs w:val="28"/>
        </w:rPr>
      </w:pPr>
    </w:p>
    <w:p w14:paraId="370E3F8E">
      <w:pPr>
        <w:rPr>
          <w:rFonts w:ascii="宋体" w:hAnsi="宋体" w:eastAsia="宋体" w:cs="宋体"/>
          <w:sz w:val="28"/>
          <w:szCs w:val="28"/>
        </w:rPr>
      </w:pPr>
    </w:p>
    <w:p w14:paraId="47D57A64">
      <w:pPr>
        <w:rPr>
          <w:rFonts w:ascii="宋体" w:hAnsi="宋体" w:eastAsia="宋体" w:cs="宋体"/>
          <w:sz w:val="28"/>
          <w:szCs w:val="28"/>
        </w:rPr>
      </w:pPr>
    </w:p>
    <w:p w14:paraId="7D924EEA">
      <w:pPr>
        <w:rPr>
          <w:rFonts w:ascii="宋体" w:hAnsi="宋体" w:eastAsia="宋体" w:cs="宋体"/>
          <w:sz w:val="28"/>
          <w:szCs w:val="28"/>
        </w:rPr>
      </w:pPr>
    </w:p>
    <w:p w14:paraId="062C188A">
      <w:pPr>
        <w:spacing w:line="560" w:lineRule="exact"/>
        <w:ind w:firstLine="736" w:firstLineChars="200"/>
        <w:jc w:val="center"/>
        <w:rPr>
          <w:rFonts w:hint="eastAsia" w:ascii="宋体" w:hAnsi="宋体" w:eastAsia="宋体" w:cs="宋体"/>
          <w:sz w:val="36"/>
          <w:szCs w:val="36"/>
          <w:lang w:eastAsia="zh-CN"/>
        </w:rPr>
      </w:pPr>
      <w:r>
        <w:rPr>
          <w:rFonts w:hint="eastAsia" w:ascii="宋体" w:hAnsi="宋体" w:eastAsia="宋体" w:cs="宋体"/>
          <w:b/>
          <w:bCs/>
          <w:sz w:val="36"/>
          <w:szCs w:val="36"/>
        </w:rPr>
        <w:t>项目编号：</w:t>
      </w:r>
      <w:r>
        <w:rPr>
          <w:rFonts w:hint="eastAsia" w:ascii="宋体" w:hAnsi="宋体" w:eastAsia="宋体" w:cs="宋体"/>
          <w:b/>
          <w:bCs/>
          <w:sz w:val="36"/>
          <w:szCs w:val="36"/>
          <w:lang w:eastAsia="zh-CN"/>
        </w:rPr>
        <w:t>ZMZB2026HHYY-03</w:t>
      </w:r>
    </w:p>
    <w:p w14:paraId="772F0367">
      <w:pPr>
        <w:spacing w:line="560" w:lineRule="exact"/>
        <w:jc w:val="both"/>
        <w:rPr>
          <w:rFonts w:ascii="宋体" w:hAnsi="宋体" w:eastAsia="宋体" w:cs="宋体"/>
          <w:sz w:val="32"/>
          <w:szCs w:val="32"/>
        </w:rPr>
      </w:pPr>
    </w:p>
    <w:p w14:paraId="6A766A47">
      <w:pPr>
        <w:spacing w:line="560" w:lineRule="exact"/>
        <w:ind w:firstLine="656" w:firstLineChars="200"/>
        <w:jc w:val="both"/>
        <w:rPr>
          <w:rFonts w:ascii="宋体" w:hAnsi="宋体" w:eastAsia="宋体" w:cs="宋体"/>
          <w:sz w:val="32"/>
          <w:szCs w:val="32"/>
        </w:rPr>
      </w:pPr>
    </w:p>
    <w:p w14:paraId="25C74F40">
      <w:pPr>
        <w:spacing w:line="560" w:lineRule="exact"/>
        <w:ind w:firstLine="656" w:firstLineChars="200"/>
        <w:jc w:val="both"/>
        <w:rPr>
          <w:rFonts w:ascii="宋体" w:hAnsi="宋体" w:eastAsia="宋体" w:cs="宋体"/>
          <w:sz w:val="32"/>
          <w:szCs w:val="32"/>
        </w:rPr>
      </w:pPr>
    </w:p>
    <w:p w14:paraId="479910D9">
      <w:pPr>
        <w:spacing w:line="560" w:lineRule="exact"/>
        <w:jc w:val="both"/>
        <w:rPr>
          <w:rFonts w:ascii="宋体" w:hAnsi="宋体" w:eastAsia="宋体" w:cs="宋体"/>
          <w:sz w:val="32"/>
          <w:szCs w:val="32"/>
        </w:rPr>
      </w:pPr>
    </w:p>
    <w:p w14:paraId="070263E6">
      <w:pPr>
        <w:snapToGrid w:val="0"/>
        <w:spacing w:line="360" w:lineRule="auto"/>
        <w:ind w:firstLine="656" w:firstLineChars="200"/>
        <w:rPr>
          <w:rFonts w:hint="eastAsia" w:ascii="宋体" w:hAnsi="宋体" w:cs="宋体"/>
          <w:sz w:val="32"/>
          <w:szCs w:val="32"/>
          <w:lang w:val="zh-CN"/>
        </w:rPr>
      </w:pPr>
    </w:p>
    <w:p w14:paraId="1CC67356">
      <w:pPr>
        <w:snapToGrid w:val="0"/>
        <w:spacing w:line="360" w:lineRule="auto"/>
        <w:ind w:firstLine="656" w:firstLineChars="200"/>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14:paraId="1E64F1E1">
      <w:pPr>
        <w:snapToGrid w:val="0"/>
        <w:spacing w:line="360" w:lineRule="auto"/>
        <w:ind w:firstLine="656" w:firstLineChars="200"/>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14:paraId="02FBCEEE">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14:paraId="774DB335">
      <w:pPr>
        <w:spacing w:line="560" w:lineRule="exact"/>
        <w:ind w:firstLine="896" w:firstLineChars="200"/>
        <w:jc w:val="center"/>
        <w:rPr>
          <w:rFonts w:ascii="宋体" w:hAnsi="宋体" w:eastAsia="宋体" w:cs="宋体"/>
          <w:sz w:val="44"/>
          <w:szCs w:val="44"/>
        </w:rPr>
      </w:pPr>
    </w:p>
    <w:p w14:paraId="2A99DBEA">
      <w:pPr>
        <w:spacing w:line="560" w:lineRule="exact"/>
        <w:ind w:firstLine="896" w:firstLineChars="200"/>
        <w:jc w:val="center"/>
        <w:rPr>
          <w:rFonts w:ascii="宋体" w:hAnsi="宋体" w:eastAsia="宋体" w:cs="宋体"/>
          <w:sz w:val="44"/>
          <w:szCs w:val="44"/>
        </w:rPr>
      </w:pPr>
      <w:r>
        <w:rPr>
          <w:rFonts w:hint="eastAsia" w:ascii="宋体" w:hAnsi="宋体" w:eastAsia="宋体" w:cs="宋体"/>
          <w:sz w:val="44"/>
          <w:szCs w:val="44"/>
        </w:rPr>
        <w:t>目    录</w:t>
      </w:r>
    </w:p>
    <w:p w14:paraId="3D5DA16F">
      <w:pPr>
        <w:spacing w:line="560" w:lineRule="exact"/>
        <w:ind w:firstLine="656" w:firstLineChars="200"/>
        <w:jc w:val="both"/>
        <w:rPr>
          <w:rFonts w:ascii="宋体" w:hAnsi="宋体" w:eastAsia="宋体" w:cs="宋体"/>
          <w:sz w:val="32"/>
          <w:szCs w:val="32"/>
        </w:rPr>
      </w:pPr>
    </w:p>
    <w:p w14:paraId="25BAB830">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1" w:name="_Toc3727_WPSOffice_Level1"/>
      <w:r>
        <w:rPr>
          <w:rFonts w:hint="eastAsia" w:hAnsi="宋体" w:cs="宋体"/>
          <w:b/>
          <w:bCs/>
          <w:color w:val="000000" w:themeColor="text1"/>
          <w:sz w:val="28"/>
          <w:szCs w:val="28"/>
          <w14:textFill>
            <w14:solidFill>
              <w14:schemeClr w14:val="tx1"/>
            </w14:solidFill>
          </w14:textFill>
        </w:rPr>
        <w:t>第一章  投标函</w:t>
      </w:r>
      <w:bookmarkEnd w:id="81"/>
    </w:p>
    <w:p w14:paraId="393528FC">
      <w:pPr>
        <w:snapToGrid w:val="0"/>
        <w:spacing w:line="480" w:lineRule="auto"/>
        <w:ind w:firstLine="576" w:firstLineChars="200"/>
        <w:rPr>
          <w:rFonts w:hAnsi="宋体" w:cs="宋体"/>
          <w:b/>
          <w:color w:val="000000" w:themeColor="text1"/>
          <w:sz w:val="28"/>
          <w:szCs w:val="28"/>
          <w14:textFill>
            <w14:solidFill>
              <w14:schemeClr w14:val="tx1"/>
            </w14:solidFill>
          </w14:textFill>
        </w:rPr>
      </w:pPr>
      <w:bookmarkStart w:id="82" w:name="_Toc23436_WPSOffice_Level1"/>
      <w:r>
        <w:rPr>
          <w:rFonts w:hint="eastAsia" w:ascii="宋体" w:hAnsi="宋体" w:cs="宋体"/>
          <w:b/>
          <w:color w:val="000000" w:themeColor="text1"/>
          <w:sz w:val="28"/>
          <w:szCs w:val="28"/>
          <w14:textFill>
            <w14:solidFill>
              <w14:schemeClr w14:val="tx1"/>
            </w14:solidFill>
          </w14:textFill>
        </w:rPr>
        <w:t>第二</w:t>
      </w:r>
      <w:r>
        <w:rPr>
          <w:rFonts w:hint="eastAsia" w:hAnsi="宋体" w:cs="宋体"/>
          <w:b/>
          <w:bCs/>
          <w:color w:val="000000" w:themeColor="text1"/>
          <w:sz w:val="28"/>
          <w:szCs w:val="28"/>
          <w14:textFill>
            <w14:solidFill>
              <w14:schemeClr w14:val="tx1"/>
            </w14:solidFill>
          </w14:textFill>
        </w:rPr>
        <w:t xml:space="preserve">章  </w:t>
      </w:r>
      <w:r>
        <w:rPr>
          <w:rFonts w:hint="eastAsia" w:ascii="宋体" w:hAnsi="宋体" w:cs="宋体"/>
          <w:b/>
          <w:color w:val="000000" w:themeColor="text1"/>
          <w:sz w:val="28"/>
          <w:szCs w:val="28"/>
          <w14:textFill>
            <w14:solidFill>
              <w14:schemeClr w14:val="tx1"/>
            </w14:solidFill>
          </w14:textFill>
        </w:rPr>
        <w:t>开标一览表</w:t>
      </w:r>
      <w:bookmarkEnd w:id="82"/>
    </w:p>
    <w:p w14:paraId="13435952">
      <w:pPr>
        <w:pStyle w:val="19"/>
        <w:snapToGrid w:val="0"/>
        <w:spacing w:line="480" w:lineRule="auto"/>
        <w:ind w:firstLine="576" w:firstLineChars="200"/>
        <w:rPr>
          <w:rFonts w:hAnsi="宋体" w:cs="宋体"/>
          <w:b/>
          <w:color w:val="000000" w:themeColor="text1"/>
          <w:sz w:val="28"/>
          <w:szCs w:val="28"/>
          <w14:textFill>
            <w14:solidFill>
              <w14:schemeClr w14:val="tx1"/>
            </w14:solidFill>
          </w14:textFill>
        </w:rPr>
      </w:pPr>
      <w:bookmarkStart w:id="83" w:name="_Toc11444_WPSOffice_Level1"/>
      <w:r>
        <w:rPr>
          <w:rFonts w:hint="eastAsia" w:hAnsi="宋体" w:cs="宋体"/>
          <w:b/>
          <w:color w:val="000000" w:themeColor="text1"/>
          <w:sz w:val="28"/>
          <w:szCs w:val="28"/>
          <w14:textFill>
            <w14:solidFill>
              <w14:schemeClr w14:val="tx1"/>
            </w14:solidFill>
          </w14:textFill>
        </w:rPr>
        <w:t>第三</w:t>
      </w:r>
      <w:r>
        <w:rPr>
          <w:rFonts w:hint="eastAsia" w:hAnsi="宋体" w:cs="宋体"/>
          <w:b/>
          <w:bCs/>
          <w:color w:val="000000" w:themeColor="text1"/>
          <w:sz w:val="28"/>
          <w:szCs w:val="28"/>
          <w14:textFill>
            <w14:solidFill>
              <w14:schemeClr w14:val="tx1"/>
            </w14:solidFill>
          </w14:textFill>
        </w:rPr>
        <w:t xml:space="preserve">章  </w:t>
      </w:r>
      <w:bookmarkEnd w:id="83"/>
      <w:r>
        <w:rPr>
          <w:rFonts w:hint="eastAsia" w:hAnsi="宋体" w:cs="宋体"/>
          <w:b/>
          <w:color w:val="000000" w:themeColor="text1"/>
          <w:sz w:val="28"/>
          <w:szCs w:val="28"/>
          <w14:textFill>
            <w14:solidFill>
              <w14:schemeClr w14:val="tx1"/>
            </w14:solidFill>
          </w14:textFill>
        </w:rPr>
        <w:t>资格证明文件</w:t>
      </w:r>
    </w:p>
    <w:p w14:paraId="08145D78">
      <w:pPr>
        <w:pStyle w:val="19"/>
        <w:snapToGrid w:val="0"/>
        <w:spacing w:line="480" w:lineRule="auto"/>
        <w:ind w:firstLine="576" w:firstLineChars="200"/>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第四</w:t>
      </w:r>
      <w:r>
        <w:rPr>
          <w:rFonts w:hint="eastAsia" w:hAnsi="宋体" w:cs="宋体"/>
          <w:b/>
          <w:bCs/>
          <w:color w:val="000000" w:themeColor="text1"/>
          <w:sz w:val="28"/>
          <w:szCs w:val="28"/>
          <w14:textFill>
            <w14:solidFill>
              <w14:schemeClr w14:val="tx1"/>
            </w14:solidFill>
          </w14:textFill>
        </w:rPr>
        <w:t>章  供应商概况</w:t>
      </w:r>
    </w:p>
    <w:p w14:paraId="0AC8D748">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4" w:name="_Toc5905_WPSOffice_Level1"/>
      <w:r>
        <w:rPr>
          <w:rFonts w:hint="eastAsia" w:hAnsi="宋体" w:cs="宋体"/>
          <w:b/>
          <w:color w:val="000000" w:themeColor="text1"/>
          <w:sz w:val="28"/>
          <w:szCs w:val="28"/>
          <w14:textFill>
            <w14:solidFill>
              <w14:schemeClr w14:val="tx1"/>
            </w14:solidFill>
          </w14:textFill>
        </w:rPr>
        <w:t>第五</w:t>
      </w:r>
      <w:r>
        <w:rPr>
          <w:rFonts w:hint="eastAsia" w:hAnsi="宋体" w:cs="宋体"/>
          <w:b/>
          <w:bCs/>
          <w:color w:val="000000" w:themeColor="text1"/>
          <w:sz w:val="28"/>
          <w:szCs w:val="28"/>
          <w14:textFill>
            <w14:solidFill>
              <w14:schemeClr w14:val="tx1"/>
            </w14:solidFill>
          </w14:textFill>
        </w:rPr>
        <w:t>章  供应商参加政府采购活动承诺书</w:t>
      </w:r>
    </w:p>
    <w:p w14:paraId="5D9B136D">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第六章  商务和技术响应偏离表</w:t>
      </w:r>
    </w:p>
    <w:p w14:paraId="628A413A">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第七章  技术与服务方案</w:t>
      </w:r>
    </w:p>
    <w:p w14:paraId="16D948DE">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w:t>
      </w:r>
      <w:bookmarkEnd w:id="84"/>
      <w:r>
        <w:rPr>
          <w:rFonts w:hint="eastAsia" w:hAnsi="宋体" w:cs="宋体"/>
          <w:b/>
          <w:color w:val="000000" w:themeColor="text1"/>
          <w:sz w:val="28"/>
          <w:szCs w:val="28"/>
          <w14:textFill>
            <w14:solidFill>
              <w14:schemeClr w14:val="tx1"/>
            </w14:solidFill>
          </w14:textFill>
        </w:rPr>
        <w:t>八</w:t>
      </w:r>
      <w:r>
        <w:rPr>
          <w:rFonts w:hint="eastAsia" w:hAnsi="宋体" w:cs="宋体"/>
          <w:b/>
          <w:bCs/>
          <w:color w:val="000000" w:themeColor="text1"/>
          <w:sz w:val="28"/>
          <w:szCs w:val="28"/>
          <w14:textFill>
            <w14:solidFill>
              <w14:schemeClr w14:val="tx1"/>
            </w14:solidFill>
          </w14:textFill>
        </w:rPr>
        <w:t>章  服务承诺</w:t>
      </w:r>
    </w:p>
    <w:p w14:paraId="3581813B">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第九章  供应商业绩一览表</w:t>
      </w:r>
    </w:p>
    <w:p w14:paraId="14D397BE">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5" w:name="_Toc1523_WPSOffice_Level1"/>
      <w:r>
        <w:rPr>
          <w:rFonts w:hint="eastAsia" w:hAnsi="宋体" w:cs="宋体"/>
          <w:b/>
          <w:bCs/>
          <w:color w:val="000000" w:themeColor="text1"/>
          <w:sz w:val="28"/>
          <w:szCs w:val="28"/>
          <w14:textFill>
            <w14:solidFill>
              <w14:schemeClr w14:val="tx1"/>
            </w14:solidFill>
          </w14:textFill>
        </w:rPr>
        <w:t xml:space="preserve">第十章  </w:t>
      </w:r>
      <w:bookmarkEnd w:id="85"/>
      <w:r>
        <w:rPr>
          <w:rFonts w:hint="eastAsia" w:hAnsi="宋体" w:cs="宋体"/>
          <w:b/>
          <w:bCs/>
          <w:color w:val="000000" w:themeColor="text1"/>
          <w:sz w:val="28"/>
          <w:szCs w:val="28"/>
          <w14:textFill>
            <w14:solidFill>
              <w14:schemeClr w14:val="tx1"/>
            </w14:solidFill>
          </w14:textFill>
        </w:rPr>
        <w:t>供应商认为有必要说明的其他问题</w:t>
      </w:r>
    </w:p>
    <w:p w14:paraId="19F9E5D3">
      <w:pPr>
        <w:rPr>
          <w:rFonts w:ascii="宋体" w:hAnsi="宋体" w:eastAsia="宋体" w:cs="宋体"/>
          <w:sz w:val="32"/>
          <w:szCs w:val="32"/>
        </w:rPr>
      </w:pPr>
      <w:r>
        <w:rPr>
          <w:rFonts w:hint="eastAsia" w:ascii="宋体" w:hAnsi="宋体" w:eastAsia="宋体" w:cs="宋体"/>
        </w:rPr>
        <w:br w:type="page"/>
      </w:r>
    </w:p>
    <w:p w14:paraId="08461ABA">
      <w:pPr>
        <w:pStyle w:val="4"/>
        <w:ind w:firstLine="657"/>
        <w:jc w:val="center"/>
        <w:rPr>
          <w:rFonts w:ascii="宋体" w:hAnsi="宋体" w:eastAsia="宋体" w:cs="宋体"/>
        </w:rPr>
      </w:pPr>
      <w:bookmarkStart w:id="86" w:name="_Toc22486"/>
      <w:r>
        <w:rPr>
          <w:rFonts w:hint="eastAsia" w:ascii="宋体" w:hAnsi="宋体" w:eastAsia="宋体" w:cs="宋体"/>
        </w:rPr>
        <w:t>第一部分  投标函</w:t>
      </w:r>
      <w:bookmarkEnd w:id="86"/>
    </w:p>
    <w:p w14:paraId="59D2B0A3">
      <w:pPr>
        <w:spacing w:line="560" w:lineRule="exact"/>
        <w:jc w:val="both"/>
        <w:rPr>
          <w:rFonts w:ascii="宋体" w:hAnsi="宋体" w:eastAsia="宋体" w:cs="宋体"/>
          <w:sz w:val="28"/>
          <w:szCs w:val="28"/>
        </w:rPr>
      </w:pPr>
      <w:r>
        <w:rPr>
          <w:rFonts w:hint="eastAsia" w:ascii="宋体" w:hAnsi="宋体" w:eastAsia="宋体" w:cs="宋体"/>
          <w:sz w:val="28"/>
          <w:szCs w:val="28"/>
        </w:rPr>
        <w:t>陕西卓佲项目管理有限公司：</w:t>
      </w:r>
    </w:p>
    <w:p w14:paraId="1509AB88">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我单位收到项目名称为：</w:t>
      </w:r>
      <w:r>
        <w:rPr>
          <w:rFonts w:hint="eastAsia" w:ascii="宋体" w:hAnsi="宋体" w:eastAsia="宋体" w:cs="宋体"/>
          <w:sz w:val="28"/>
          <w:szCs w:val="28"/>
          <w:u w:val="single"/>
        </w:rPr>
        <w:t xml:space="preserve">                  </w:t>
      </w:r>
      <w:r>
        <w:rPr>
          <w:rFonts w:hint="eastAsia" w:ascii="宋体" w:hAnsi="宋体" w:eastAsia="宋体" w:cs="宋体"/>
          <w:sz w:val="28"/>
          <w:szCs w:val="28"/>
        </w:rPr>
        <w:t>（项目编号为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）的招标文件，经详细研究，我公司决定参加本次招标活动。为此，我方郑重承诺以下诸点，并负法律责任。</w:t>
      </w:r>
    </w:p>
    <w:p w14:paraId="41CDEFC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14:paraId="7A67816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14:paraId="6A4A214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3．我方同意向贵单位提供与本次招标有关的全部证明材料，并保证所提交的证明材料真实、合法、有效。</w:t>
      </w:r>
    </w:p>
    <w:p w14:paraId="679E35B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14:paraId="793E9DC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14:paraId="721318E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6．若我方成交，我方承诺：（1）将投标文件有效期延长至合同执行完毕；（2）遵照招标文件中的要求，完成本项目的合同责任和义务。</w:t>
      </w:r>
    </w:p>
    <w:p w14:paraId="07D5A82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7．所有关于此次招标活动的函电，请按下列方式联系：</w:t>
      </w:r>
    </w:p>
    <w:p w14:paraId="57FECC7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供应商：（供应商全称并加盖公章）</w:t>
      </w:r>
    </w:p>
    <w:p w14:paraId="6FDB5E5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法定代表人或委托代理人：（签字或盖章）</w:t>
      </w:r>
    </w:p>
    <w:p w14:paraId="2DEED03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联系电话：</w:t>
      </w:r>
    </w:p>
    <w:p w14:paraId="53E6A0C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通讯地址：</w:t>
      </w:r>
    </w:p>
    <w:p w14:paraId="74C4A55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邮    编：</w:t>
      </w:r>
    </w:p>
    <w:p w14:paraId="6080C96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电子邮箱：</w:t>
      </w:r>
    </w:p>
    <w:p w14:paraId="320E89C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日    期：    年  月  日</w:t>
      </w:r>
    </w:p>
    <w:p w14:paraId="1D43E580">
      <w:pPr>
        <w:rPr>
          <w:rFonts w:ascii="宋体" w:hAnsi="宋体" w:eastAsia="宋体" w:cs="宋体"/>
          <w:sz w:val="32"/>
          <w:szCs w:val="32"/>
        </w:rPr>
      </w:pPr>
      <w:r>
        <w:rPr>
          <w:rFonts w:hint="eastAsia" w:ascii="宋体" w:hAnsi="宋体" w:eastAsia="宋体" w:cs="宋体"/>
        </w:rPr>
        <w:br w:type="page"/>
      </w:r>
    </w:p>
    <w:p w14:paraId="3F2CE77B">
      <w:pPr>
        <w:pStyle w:val="4"/>
        <w:numPr>
          <w:ilvl w:val="0"/>
          <w:numId w:val="4"/>
        </w:numPr>
        <w:ind w:firstLine="657"/>
        <w:jc w:val="center"/>
        <w:rPr>
          <w:rFonts w:ascii="宋体" w:hAnsi="宋体" w:eastAsia="宋体" w:cs="宋体"/>
        </w:rPr>
      </w:pPr>
      <w:r>
        <w:rPr>
          <w:rFonts w:hint="eastAsia" w:ascii="宋体" w:hAnsi="宋体" w:eastAsia="宋体" w:cs="宋体"/>
        </w:rPr>
        <w:t xml:space="preserve">  </w:t>
      </w:r>
      <w:bookmarkStart w:id="87" w:name="_Toc24058"/>
      <w:r>
        <w:rPr>
          <w:rFonts w:hint="eastAsia" w:ascii="宋体" w:hAnsi="宋体" w:eastAsia="宋体" w:cs="宋体"/>
        </w:rPr>
        <w:t>开标一览表</w:t>
      </w:r>
      <w:bookmarkEnd w:id="87"/>
    </w:p>
    <w:p w14:paraId="2C787550">
      <w:pPr>
        <w:wordWrap w:val="0"/>
        <w:spacing w:line="360" w:lineRule="auto"/>
        <w:rPr>
          <w:rFonts w:hint="eastAsia" w:ascii="宋体" w:hAnsi="宋体" w:cs="宋体" w:eastAsiaTheme="minorEastAsia"/>
          <w:u w:val="single"/>
          <w:lang w:eastAsia="zh-CN"/>
        </w:rPr>
      </w:pPr>
      <w:r>
        <w:rPr>
          <w:rFonts w:hint="eastAsia" w:ascii="宋体" w:hAnsi="宋体" w:cs="宋体"/>
        </w:rPr>
        <w:t>项目名称：</w:t>
      </w:r>
      <w:r>
        <w:rPr>
          <w:rFonts w:hint="eastAsia" w:ascii="宋体" w:hAnsi="宋体" w:cs="宋体"/>
          <w:u w:val="single"/>
          <w:lang w:eastAsia="zh-CN"/>
        </w:rPr>
        <w:t>西安市红会医院配置心身医学科设备一批采购项目</w:t>
      </w:r>
    </w:p>
    <w:p w14:paraId="45DEE4F2">
      <w:pPr>
        <w:pStyle w:val="5"/>
        <w:ind w:firstLine="0"/>
        <w:rPr>
          <w:rFonts w:hint="eastAsia" w:ascii="宋体" w:hAnsi="宋体" w:eastAsia="宋体" w:cs="宋体"/>
          <w:kern w:val="2"/>
          <w:szCs w:val="21"/>
          <w:u w:val="single"/>
          <w:lang w:eastAsia="zh-CN"/>
        </w:rPr>
      </w:pPr>
      <w:r>
        <w:rPr>
          <w:rFonts w:hint="eastAsia" w:ascii="宋体" w:hAnsi="宋体" w:eastAsia="宋体" w:cs="宋体"/>
          <w:kern w:val="2"/>
          <w:szCs w:val="21"/>
        </w:rPr>
        <w:t>项目编号：</w:t>
      </w:r>
      <w:r>
        <w:rPr>
          <w:rFonts w:hint="eastAsia" w:ascii="宋体" w:hAnsi="宋体" w:eastAsia="宋体" w:cs="宋体"/>
          <w:kern w:val="2"/>
          <w:szCs w:val="21"/>
          <w:u w:val="single"/>
          <w:lang w:eastAsia="zh-CN"/>
        </w:rPr>
        <w:t>ZMZB2026HHYY-03</w:t>
      </w:r>
    </w:p>
    <w:p w14:paraId="3AF25EA4">
      <w:pPr>
        <w:rPr>
          <w:rFonts w:hint="eastAsia" w:ascii="宋体" w:hAnsi="宋体" w:cs="宋体"/>
        </w:rPr>
      </w:pPr>
      <w:r>
        <w:rPr>
          <w:rFonts w:hint="eastAsia" w:ascii="宋体" w:hAnsi="宋体" w:cs="宋体"/>
        </w:rPr>
        <w:t xml:space="preserve">单位：元 </w:t>
      </w:r>
    </w:p>
    <w:p w14:paraId="46CCBC11">
      <w:pPr>
        <w:adjustRightInd w:val="0"/>
        <w:snapToGrid w:val="0"/>
        <w:spacing w:line="480" w:lineRule="auto"/>
        <w:rPr>
          <w:rFonts w:ascii="宋体" w:hAnsi="宋体" w:cs="宋体"/>
        </w:rPr>
      </w:pPr>
    </w:p>
    <w:tbl>
      <w:tblPr>
        <w:tblStyle w:val="36"/>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7"/>
        <w:gridCol w:w="2373"/>
        <w:gridCol w:w="2168"/>
        <w:gridCol w:w="1840"/>
      </w:tblGrid>
      <w:tr w14:paraId="0305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2917" w:type="dxa"/>
            <w:tcBorders>
              <w:tl2br w:val="single" w:color="auto" w:sz="4" w:space="0"/>
            </w:tcBorders>
          </w:tcPr>
          <w:p w14:paraId="29B7783C">
            <w:pPr>
              <w:kinsoku w:val="0"/>
              <w:spacing w:line="480" w:lineRule="auto"/>
              <w:ind w:right="-235" w:rightChars="-95" w:firstLine="992" w:firstLineChars="400"/>
              <w:rPr>
                <w:rFonts w:ascii="宋体" w:hAnsi="宋体" w:cs="宋体"/>
              </w:rPr>
            </w:pPr>
            <w:r>
              <w:rPr>
                <w:rFonts w:hint="eastAsia" w:ascii="宋体" w:hAnsi="宋体" w:cs="宋体"/>
              </w:rPr>
              <w:t>报价内容</w:t>
            </w:r>
          </w:p>
          <w:p w14:paraId="50599873">
            <w:pPr>
              <w:kinsoku w:val="0"/>
              <w:spacing w:line="480" w:lineRule="auto"/>
              <w:ind w:left="10" w:right="-235" w:rightChars="-95" w:firstLine="517" w:firstLineChars="209"/>
              <w:rPr>
                <w:rFonts w:ascii="宋体" w:hAnsi="宋体" w:cs="宋体"/>
              </w:rPr>
            </w:pPr>
          </w:p>
          <w:p w14:paraId="6B997256">
            <w:pPr>
              <w:kinsoku w:val="0"/>
              <w:spacing w:line="480" w:lineRule="auto"/>
              <w:ind w:right="-235" w:rightChars="-95"/>
              <w:rPr>
                <w:rFonts w:ascii="宋体" w:hAnsi="宋体" w:cs="宋体"/>
              </w:rPr>
            </w:pPr>
            <w:r>
              <w:rPr>
                <w:rFonts w:hint="eastAsia" w:ascii="宋体" w:hAnsi="宋体" w:cs="宋体"/>
              </w:rPr>
              <w:t>投标内容</w:t>
            </w:r>
          </w:p>
        </w:tc>
        <w:tc>
          <w:tcPr>
            <w:tcW w:w="2373" w:type="dxa"/>
            <w:vAlign w:val="center"/>
          </w:tcPr>
          <w:p w14:paraId="03D9B957">
            <w:pPr>
              <w:kinsoku w:val="0"/>
              <w:spacing w:line="480" w:lineRule="auto"/>
              <w:ind w:right="-235" w:rightChars="-95"/>
              <w:jc w:val="center"/>
              <w:rPr>
                <w:rFonts w:hint="default" w:ascii="宋体" w:hAnsi="宋体" w:cs="宋体" w:eastAsiaTheme="minorEastAsia"/>
                <w:lang w:val="en-US" w:eastAsia="zh-CN"/>
              </w:rPr>
            </w:pPr>
            <w:r>
              <w:rPr>
                <w:rFonts w:hint="eastAsia" w:ascii="宋体" w:hAnsi="宋体" w:cs="宋体"/>
                <w:lang w:val="en-US" w:eastAsia="zh-CN"/>
              </w:rPr>
              <w:t>投标报价</w:t>
            </w:r>
          </w:p>
        </w:tc>
        <w:tc>
          <w:tcPr>
            <w:tcW w:w="2168" w:type="dxa"/>
            <w:vAlign w:val="center"/>
          </w:tcPr>
          <w:p w14:paraId="6710E603">
            <w:pPr>
              <w:kinsoku w:val="0"/>
              <w:ind w:right="-235" w:rightChars="-95"/>
              <w:jc w:val="center"/>
              <w:rPr>
                <w:rFonts w:hint="default" w:ascii="宋体" w:hAnsi="宋体" w:cs="宋体" w:eastAsiaTheme="minorEastAsia"/>
                <w:lang w:val="en-US" w:eastAsia="zh-CN"/>
              </w:rPr>
            </w:pPr>
            <w:r>
              <w:rPr>
                <w:rFonts w:hint="eastAsia" w:ascii="宋体" w:hAnsi="宋体" w:cs="宋体"/>
                <w:lang w:val="en-US" w:eastAsia="zh-CN"/>
              </w:rPr>
              <w:t>交货期</w:t>
            </w:r>
          </w:p>
        </w:tc>
        <w:tc>
          <w:tcPr>
            <w:tcW w:w="1840" w:type="dxa"/>
            <w:vAlign w:val="center"/>
          </w:tcPr>
          <w:p w14:paraId="165FE84C">
            <w:pPr>
              <w:kinsoku w:val="0"/>
              <w:ind w:right="-235" w:rightChars="-95"/>
              <w:jc w:val="center"/>
              <w:rPr>
                <w:rFonts w:hint="default" w:ascii="宋体" w:hAnsi="宋体" w:cs="宋体"/>
                <w:lang w:val="en-US" w:eastAsia="zh-CN"/>
              </w:rPr>
            </w:pPr>
            <w:r>
              <w:rPr>
                <w:rFonts w:hint="eastAsia" w:ascii="宋体" w:hAnsi="宋体" w:cs="宋体"/>
                <w:lang w:val="en-US" w:eastAsia="zh-CN"/>
              </w:rPr>
              <w:t>质保期</w:t>
            </w:r>
          </w:p>
        </w:tc>
      </w:tr>
      <w:tr w14:paraId="2081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2917" w:type="dxa"/>
            <w:vAlign w:val="center"/>
          </w:tcPr>
          <w:p w14:paraId="1C50BAE3">
            <w:pPr>
              <w:kinsoku w:val="0"/>
              <w:ind w:right="69" w:rightChars="28"/>
              <w:jc w:val="center"/>
              <w:rPr>
                <w:rFonts w:hint="eastAsia" w:ascii="宋体" w:hAnsi="宋体" w:eastAsia="宋体" w:cs="宋体"/>
                <w:lang w:eastAsia="zh-CN"/>
              </w:rPr>
            </w:pPr>
            <w:r>
              <w:rPr>
                <w:rFonts w:hint="eastAsia" w:ascii="宋体" w:hAnsi="宋体" w:eastAsia="宋体" w:cs="宋体"/>
                <w:lang w:eastAsia="zh-CN"/>
              </w:rPr>
              <w:t>西安市红会医院配置心身医学科设备一批采购项目</w:t>
            </w:r>
          </w:p>
        </w:tc>
        <w:tc>
          <w:tcPr>
            <w:tcW w:w="2373" w:type="dxa"/>
            <w:vAlign w:val="center"/>
          </w:tcPr>
          <w:p w14:paraId="347FCF48">
            <w:pPr>
              <w:kinsoku w:val="0"/>
              <w:spacing w:line="480" w:lineRule="auto"/>
              <w:ind w:left="10" w:right="-235" w:rightChars="-95" w:firstLine="517" w:firstLineChars="209"/>
              <w:jc w:val="center"/>
              <w:rPr>
                <w:rFonts w:ascii="宋体" w:hAnsi="宋体" w:cs="宋体"/>
              </w:rPr>
            </w:pPr>
          </w:p>
        </w:tc>
        <w:tc>
          <w:tcPr>
            <w:tcW w:w="2168" w:type="dxa"/>
            <w:vAlign w:val="center"/>
          </w:tcPr>
          <w:p w14:paraId="376442AE">
            <w:pPr>
              <w:kinsoku w:val="0"/>
              <w:spacing w:line="480" w:lineRule="auto"/>
              <w:ind w:left="10" w:right="-235" w:rightChars="-95" w:firstLine="517" w:firstLineChars="209"/>
              <w:jc w:val="center"/>
              <w:rPr>
                <w:rFonts w:ascii="宋体" w:hAnsi="宋体" w:cs="宋体"/>
              </w:rPr>
            </w:pPr>
          </w:p>
        </w:tc>
        <w:tc>
          <w:tcPr>
            <w:tcW w:w="1840" w:type="dxa"/>
            <w:vAlign w:val="center"/>
          </w:tcPr>
          <w:p w14:paraId="09955F84">
            <w:pPr>
              <w:kinsoku w:val="0"/>
              <w:spacing w:line="480" w:lineRule="auto"/>
              <w:ind w:left="10" w:right="-235" w:rightChars="-95" w:firstLine="517" w:firstLineChars="209"/>
              <w:jc w:val="center"/>
              <w:rPr>
                <w:rFonts w:ascii="宋体" w:hAnsi="宋体" w:cs="宋体"/>
              </w:rPr>
            </w:pPr>
          </w:p>
        </w:tc>
      </w:tr>
      <w:tr w14:paraId="3646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298" w:type="dxa"/>
            <w:gridSpan w:val="4"/>
          </w:tcPr>
          <w:p w14:paraId="219EE9FC">
            <w:pPr>
              <w:kinsoku w:val="0"/>
              <w:ind w:right="-235" w:rightChars="-95"/>
              <w:rPr>
                <w:rFonts w:ascii="宋体" w:hAnsi="宋体" w:cs="宋体"/>
                <w:b/>
                <w:bCs/>
              </w:rPr>
            </w:pPr>
          </w:p>
          <w:p w14:paraId="44474800">
            <w:pPr>
              <w:kinsoku w:val="0"/>
              <w:ind w:right="-235" w:rightChars="-95"/>
              <w:rPr>
                <w:rFonts w:hint="eastAsia" w:ascii="宋体" w:hAnsi="宋体" w:cs="宋体"/>
              </w:rPr>
            </w:pPr>
            <w:r>
              <w:rPr>
                <w:rFonts w:hint="eastAsia" w:ascii="宋体" w:hAnsi="宋体" w:cs="宋体"/>
                <w:lang w:val="en-US" w:eastAsia="zh-CN"/>
              </w:rPr>
              <w:t>总价</w:t>
            </w:r>
            <w:r>
              <w:rPr>
                <w:rFonts w:hint="eastAsia" w:ascii="宋体" w:hAnsi="宋体" w:cs="宋体"/>
              </w:rPr>
              <w:t>：（大写）________________（小写）_________________ 元</w:t>
            </w:r>
          </w:p>
        </w:tc>
      </w:tr>
      <w:tr w14:paraId="5C54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298" w:type="dxa"/>
            <w:gridSpan w:val="4"/>
            <w:vAlign w:val="center"/>
          </w:tcPr>
          <w:p w14:paraId="55401E67">
            <w:pPr>
              <w:kinsoku w:val="0"/>
              <w:spacing w:line="480" w:lineRule="auto"/>
              <w:rPr>
                <w:rFonts w:hint="default" w:eastAsiaTheme="minorEastAsia"/>
                <w:lang w:val="en-US" w:eastAsia="zh-CN"/>
              </w:rPr>
            </w:pPr>
            <w:r>
              <w:rPr>
                <w:rFonts w:hint="eastAsia" w:ascii="宋体" w:hAnsi="宋体" w:cs="宋体"/>
                <w:color w:val="000000" w:themeColor="text1"/>
                <w14:textFill>
                  <w14:solidFill>
                    <w14:schemeClr w14:val="tx1"/>
                  </w14:solidFill>
                </w14:textFill>
              </w:rPr>
              <w:t>备注：表内报价内容以元为单位</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14:textFill>
                  <w14:solidFill>
                    <w14:schemeClr w14:val="tx1"/>
                  </w14:solidFill>
                </w14:textFill>
              </w:rPr>
              <w:t>精确到小数点后两位；</w:t>
            </w:r>
          </w:p>
        </w:tc>
      </w:tr>
    </w:tbl>
    <w:p w14:paraId="3BC3611B">
      <w:pPr>
        <w:adjustRightInd w:val="0"/>
        <w:snapToGrid w:val="0"/>
        <w:spacing w:line="480" w:lineRule="auto"/>
        <w:rPr>
          <w:rFonts w:hint="eastAsia" w:ascii="宋体" w:hAnsi="宋体" w:cs="宋体"/>
        </w:rPr>
      </w:pPr>
    </w:p>
    <w:p w14:paraId="7A2A5A66">
      <w:pPr>
        <w:adjustRightInd w:val="0"/>
        <w:snapToGrid w:val="0"/>
        <w:spacing w:line="480" w:lineRule="auto"/>
        <w:rPr>
          <w:rFonts w:ascii="宋体" w:hAnsi="宋体" w:cs="宋体"/>
        </w:rPr>
      </w:pPr>
      <w:r>
        <w:rPr>
          <w:rFonts w:hint="eastAsia" w:ascii="宋体" w:hAnsi="宋体" w:cs="宋体"/>
        </w:rPr>
        <w:t>供应商（单位名称及公章）：___________________________</w:t>
      </w:r>
    </w:p>
    <w:p w14:paraId="0F43CE28">
      <w:pPr>
        <w:adjustRightInd w:val="0"/>
        <w:snapToGrid w:val="0"/>
        <w:spacing w:line="480" w:lineRule="auto"/>
      </w:pPr>
      <w:r>
        <w:rPr>
          <w:rFonts w:hint="eastAsia" w:ascii="宋体" w:hAnsi="宋体" w:cs="宋体"/>
        </w:rPr>
        <w:t>法定代表人或被授权人（签字或盖章）：__________________</w:t>
      </w:r>
    </w:p>
    <w:p w14:paraId="0C66DBA1">
      <w:pPr>
        <w:adjustRightInd w:val="0"/>
        <w:snapToGrid w:val="0"/>
        <w:spacing w:line="480" w:lineRule="auto"/>
        <w:rPr>
          <w:rFonts w:ascii="宋体" w:cs="宋体"/>
        </w:rPr>
      </w:pPr>
      <w:r>
        <w:rPr>
          <w:rFonts w:hint="eastAsia" w:ascii="宋体" w:hAnsi="宋体" w:cs="宋体"/>
        </w:rPr>
        <w:t>时间：_______年________月_______日</w:t>
      </w:r>
    </w:p>
    <w:p w14:paraId="7E03B3AA">
      <w:pPr>
        <w:spacing w:line="560" w:lineRule="exact"/>
        <w:ind w:firstLine="656" w:firstLineChars="200"/>
        <w:jc w:val="both"/>
        <w:rPr>
          <w:rFonts w:ascii="宋体" w:hAnsi="宋体" w:eastAsia="宋体" w:cs="宋体"/>
          <w:sz w:val="32"/>
          <w:szCs w:val="32"/>
        </w:rPr>
      </w:pPr>
    </w:p>
    <w:p w14:paraId="6FFF0754">
      <w:pPr>
        <w:spacing w:line="560" w:lineRule="exact"/>
        <w:ind w:firstLine="656" w:firstLineChars="200"/>
        <w:jc w:val="both"/>
        <w:rPr>
          <w:rFonts w:ascii="宋体" w:hAnsi="宋体" w:eastAsia="宋体" w:cs="宋体"/>
          <w:sz w:val="32"/>
          <w:szCs w:val="32"/>
        </w:rPr>
      </w:pPr>
    </w:p>
    <w:p w14:paraId="1A83DF64">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14:paraId="46061AC3">
      <w:pPr>
        <w:jc w:val="center"/>
        <w:rPr>
          <w:rFonts w:ascii="宋体" w:hAnsi="宋体" w:eastAsia="宋体" w:cs="宋体"/>
          <w:sz w:val="32"/>
          <w:szCs w:val="32"/>
        </w:rPr>
      </w:pPr>
      <w:r>
        <w:rPr>
          <w:rFonts w:hint="eastAsia" w:ascii="宋体" w:hAnsi="宋体" w:eastAsia="宋体" w:cs="宋体"/>
          <w:sz w:val="32"/>
          <w:szCs w:val="32"/>
        </w:rPr>
        <w:t>分项报价表</w:t>
      </w:r>
    </w:p>
    <w:p w14:paraId="09F47005">
      <w:pPr>
        <w:wordWrap w:val="0"/>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u w:val="single"/>
          <w:lang w:eastAsia="zh-CN"/>
          <w14:textFill>
            <w14:solidFill>
              <w14:schemeClr w14:val="tx1"/>
            </w14:solidFill>
          </w14:textFill>
        </w:rPr>
        <w:t>西安市红会医院配置心身医学科设备一批采购项目</w:t>
      </w:r>
      <w:r>
        <w:rPr>
          <w:rFonts w:hint="eastAsia" w:ascii="宋体" w:hAnsi="宋体" w:cs="宋体"/>
          <w:color w:val="000000" w:themeColor="text1"/>
          <w14:textFill>
            <w14:solidFill>
              <w14:schemeClr w14:val="tx1"/>
            </w14:solidFill>
          </w14:textFill>
        </w:rPr>
        <w:t xml:space="preserve">   </w:t>
      </w:r>
    </w:p>
    <w:p w14:paraId="6C82BB81">
      <w:pPr>
        <w:wordWrap w:val="0"/>
        <w:spacing w:line="360" w:lineRule="auto"/>
        <w:rPr>
          <w:rFonts w:hint="eastAsia" w:ascii="宋体" w:cs="宋体" w:eastAsiaTheme="minorEastAsia"/>
          <w:color w:val="000000" w:themeColor="text1"/>
          <w:u w:val="single"/>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ZMZB2026HHYY-03</w:t>
      </w:r>
    </w:p>
    <w:tbl>
      <w:tblPr>
        <w:tblStyle w:val="36"/>
        <w:tblpPr w:leftFromText="180" w:rightFromText="180" w:vertAnchor="text" w:horzAnchor="page" w:tblpX="1534" w:tblpY="373"/>
        <w:tblOverlap w:val="never"/>
        <w:tblW w:w="8836" w:type="dxa"/>
        <w:tblInd w:w="0" w:type="dxa"/>
        <w:tblLayout w:type="fixed"/>
        <w:tblCellMar>
          <w:top w:w="0" w:type="dxa"/>
          <w:left w:w="28" w:type="dxa"/>
          <w:bottom w:w="0" w:type="dxa"/>
          <w:right w:w="28" w:type="dxa"/>
        </w:tblCellMar>
      </w:tblPr>
      <w:tblGrid>
        <w:gridCol w:w="691"/>
        <w:gridCol w:w="675"/>
        <w:gridCol w:w="870"/>
        <w:gridCol w:w="720"/>
        <w:gridCol w:w="825"/>
        <w:gridCol w:w="1290"/>
        <w:gridCol w:w="885"/>
        <w:gridCol w:w="1050"/>
        <w:gridCol w:w="915"/>
        <w:gridCol w:w="915"/>
      </w:tblGrid>
      <w:tr w14:paraId="5385CDB6">
        <w:tblPrEx>
          <w:tblCellMar>
            <w:top w:w="0" w:type="dxa"/>
            <w:left w:w="28" w:type="dxa"/>
            <w:bottom w:w="0" w:type="dxa"/>
            <w:right w:w="28" w:type="dxa"/>
          </w:tblCellMar>
        </w:tblPrEx>
        <w:trPr>
          <w:trHeight w:val="875" w:hRule="atLeast"/>
        </w:trPr>
        <w:tc>
          <w:tcPr>
            <w:tcW w:w="691" w:type="dxa"/>
            <w:vMerge w:val="restart"/>
            <w:tcBorders>
              <w:top w:val="single" w:color="auto" w:sz="6" w:space="0"/>
              <w:left w:val="single" w:color="auto" w:sz="6" w:space="0"/>
              <w:right w:val="single" w:color="auto" w:sz="4" w:space="0"/>
            </w:tcBorders>
            <w:vAlign w:val="center"/>
          </w:tcPr>
          <w:p w14:paraId="5E726278">
            <w:pPr>
              <w:rPr>
                <w:rFonts w:ascii="宋体" w:hAnsi="宋体"/>
                <w:sz w:val="22"/>
              </w:rPr>
            </w:pPr>
            <w:r>
              <w:rPr>
                <w:rFonts w:hint="eastAsia" w:ascii="宋体" w:hAnsi="宋体"/>
                <w:sz w:val="22"/>
              </w:rPr>
              <w:t>产品费用</w:t>
            </w:r>
          </w:p>
        </w:tc>
        <w:tc>
          <w:tcPr>
            <w:tcW w:w="675" w:type="dxa"/>
            <w:tcBorders>
              <w:top w:val="single" w:color="auto" w:sz="6" w:space="0"/>
              <w:left w:val="single" w:color="auto" w:sz="4" w:space="0"/>
              <w:bottom w:val="single" w:color="auto" w:sz="6" w:space="0"/>
            </w:tcBorders>
            <w:vAlign w:val="center"/>
          </w:tcPr>
          <w:p w14:paraId="13D53987">
            <w:pPr>
              <w:spacing w:after="120"/>
              <w:jc w:val="center"/>
              <w:rPr>
                <w:rFonts w:ascii="宋体" w:hAnsi="宋体"/>
                <w:sz w:val="22"/>
              </w:rPr>
            </w:pPr>
            <w:r>
              <w:rPr>
                <w:rFonts w:hint="eastAsia" w:ascii="宋体" w:hAnsi="宋体"/>
                <w:sz w:val="22"/>
              </w:rPr>
              <w:t>序号</w:t>
            </w:r>
          </w:p>
        </w:tc>
        <w:tc>
          <w:tcPr>
            <w:tcW w:w="870" w:type="dxa"/>
            <w:tcBorders>
              <w:top w:val="single" w:color="auto" w:sz="6" w:space="0"/>
              <w:left w:val="single" w:color="auto" w:sz="6" w:space="0"/>
              <w:bottom w:val="single" w:color="auto" w:sz="6" w:space="0"/>
              <w:right w:val="single" w:color="auto" w:sz="6" w:space="0"/>
            </w:tcBorders>
            <w:vAlign w:val="center"/>
          </w:tcPr>
          <w:p w14:paraId="616B776A">
            <w:pPr>
              <w:spacing w:after="120"/>
              <w:jc w:val="center"/>
              <w:rPr>
                <w:rFonts w:ascii="宋体" w:hAnsi="宋体"/>
                <w:sz w:val="22"/>
              </w:rPr>
            </w:pPr>
            <w:r>
              <w:rPr>
                <w:rFonts w:hint="eastAsia" w:ascii="宋体" w:hAnsi="宋体"/>
                <w:sz w:val="22"/>
              </w:rPr>
              <w:t>名称</w:t>
            </w:r>
          </w:p>
        </w:tc>
        <w:tc>
          <w:tcPr>
            <w:tcW w:w="720" w:type="dxa"/>
            <w:tcBorders>
              <w:top w:val="single" w:color="auto" w:sz="6" w:space="0"/>
              <w:left w:val="single" w:color="auto" w:sz="6" w:space="0"/>
              <w:bottom w:val="single" w:color="auto" w:sz="6" w:space="0"/>
              <w:right w:val="single" w:color="auto" w:sz="4" w:space="0"/>
            </w:tcBorders>
            <w:vAlign w:val="center"/>
          </w:tcPr>
          <w:p w14:paraId="2B751FEB">
            <w:pPr>
              <w:spacing w:after="120"/>
              <w:jc w:val="center"/>
              <w:rPr>
                <w:rFonts w:ascii="宋体" w:hAnsi="宋体"/>
                <w:sz w:val="22"/>
              </w:rPr>
            </w:pPr>
            <w:r>
              <w:rPr>
                <w:rFonts w:hint="eastAsia" w:ascii="宋体" w:hAnsi="宋体"/>
                <w:sz w:val="22"/>
              </w:rPr>
              <w:t>品牌</w:t>
            </w:r>
          </w:p>
        </w:tc>
        <w:tc>
          <w:tcPr>
            <w:tcW w:w="825" w:type="dxa"/>
            <w:tcBorders>
              <w:top w:val="single" w:color="auto" w:sz="6" w:space="0"/>
              <w:left w:val="single" w:color="auto" w:sz="4" w:space="0"/>
              <w:bottom w:val="single" w:color="auto" w:sz="6" w:space="0"/>
              <w:right w:val="single" w:color="auto" w:sz="6" w:space="0"/>
            </w:tcBorders>
            <w:vAlign w:val="center"/>
          </w:tcPr>
          <w:p w14:paraId="287EDAA8">
            <w:pPr>
              <w:spacing w:after="120"/>
              <w:jc w:val="center"/>
              <w:rPr>
                <w:rFonts w:ascii="宋体" w:hAnsi="宋体"/>
                <w:sz w:val="22"/>
              </w:rPr>
            </w:pPr>
            <w:r>
              <w:rPr>
                <w:rFonts w:hint="eastAsia" w:ascii="宋体" w:hAnsi="宋体"/>
                <w:sz w:val="22"/>
              </w:rPr>
              <w:t>型号或规格</w:t>
            </w:r>
          </w:p>
        </w:tc>
        <w:tc>
          <w:tcPr>
            <w:tcW w:w="1290" w:type="dxa"/>
            <w:tcBorders>
              <w:top w:val="single" w:color="auto" w:sz="6" w:space="0"/>
              <w:left w:val="single" w:color="auto" w:sz="6" w:space="0"/>
              <w:bottom w:val="single" w:color="auto" w:sz="6" w:space="0"/>
              <w:right w:val="single" w:color="auto" w:sz="6" w:space="0"/>
            </w:tcBorders>
            <w:vAlign w:val="center"/>
          </w:tcPr>
          <w:p w14:paraId="2AB673F9">
            <w:pPr>
              <w:spacing w:before="197" w:beforeLines="50" w:after="120"/>
              <w:jc w:val="center"/>
              <w:rPr>
                <w:rFonts w:ascii="宋体" w:hAnsi="宋体"/>
                <w:sz w:val="22"/>
              </w:rPr>
            </w:pPr>
            <w:r>
              <w:rPr>
                <w:rFonts w:hint="eastAsia" w:ascii="宋体" w:hAnsi="宋体"/>
                <w:sz w:val="22"/>
              </w:rPr>
              <w:t>原产地及制造厂名</w:t>
            </w:r>
          </w:p>
        </w:tc>
        <w:tc>
          <w:tcPr>
            <w:tcW w:w="885" w:type="dxa"/>
            <w:tcBorders>
              <w:top w:val="single" w:color="auto" w:sz="6" w:space="0"/>
              <w:left w:val="single" w:color="auto" w:sz="6" w:space="0"/>
              <w:bottom w:val="single" w:color="auto" w:sz="6" w:space="0"/>
              <w:right w:val="single" w:color="auto" w:sz="6" w:space="0"/>
            </w:tcBorders>
            <w:vAlign w:val="center"/>
          </w:tcPr>
          <w:p w14:paraId="539ED240">
            <w:pPr>
              <w:spacing w:after="120"/>
              <w:jc w:val="center"/>
              <w:rPr>
                <w:rFonts w:ascii="宋体" w:hAnsi="宋体"/>
                <w:sz w:val="22"/>
              </w:rPr>
            </w:pPr>
            <w:r>
              <w:rPr>
                <w:rFonts w:hint="eastAsia" w:ascii="宋体" w:hAnsi="宋体"/>
                <w:sz w:val="22"/>
              </w:rPr>
              <w:t>数量</w:t>
            </w:r>
          </w:p>
        </w:tc>
        <w:tc>
          <w:tcPr>
            <w:tcW w:w="1050" w:type="dxa"/>
            <w:tcBorders>
              <w:top w:val="single" w:color="auto" w:sz="6" w:space="0"/>
              <w:left w:val="single" w:color="auto" w:sz="6" w:space="0"/>
              <w:bottom w:val="single" w:color="auto" w:sz="6" w:space="0"/>
              <w:right w:val="single" w:color="auto" w:sz="6" w:space="0"/>
            </w:tcBorders>
            <w:vAlign w:val="center"/>
          </w:tcPr>
          <w:p w14:paraId="666A04BD">
            <w:pPr>
              <w:spacing w:after="120"/>
              <w:jc w:val="center"/>
              <w:rPr>
                <w:rFonts w:ascii="宋体" w:hAnsi="宋体"/>
                <w:sz w:val="22"/>
              </w:rPr>
            </w:pPr>
            <w:r>
              <w:rPr>
                <w:rFonts w:hint="eastAsia" w:ascii="宋体" w:hAnsi="宋体"/>
                <w:sz w:val="22"/>
              </w:rPr>
              <w:t>单价</w:t>
            </w:r>
          </w:p>
          <w:p w14:paraId="6F0D67C6">
            <w:pPr>
              <w:spacing w:after="120"/>
              <w:jc w:val="center"/>
              <w:rPr>
                <w:rFonts w:ascii="宋体" w:hAnsi="宋体"/>
                <w:bCs/>
                <w:sz w:val="22"/>
              </w:rPr>
            </w:pPr>
            <w:r>
              <w:rPr>
                <w:rFonts w:hint="eastAsia" w:ascii="宋体" w:hAnsi="宋体"/>
                <w:sz w:val="22"/>
              </w:rPr>
              <w:t>（元）</w:t>
            </w:r>
          </w:p>
        </w:tc>
        <w:tc>
          <w:tcPr>
            <w:tcW w:w="915" w:type="dxa"/>
            <w:tcBorders>
              <w:top w:val="single" w:color="auto" w:sz="6" w:space="0"/>
              <w:left w:val="single" w:color="auto" w:sz="6" w:space="0"/>
              <w:bottom w:val="single" w:color="auto" w:sz="6" w:space="0"/>
              <w:right w:val="single" w:color="auto" w:sz="6" w:space="0"/>
            </w:tcBorders>
            <w:vAlign w:val="center"/>
          </w:tcPr>
          <w:p w14:paraId="2D0EBF36">
            <w:pPr>
              <w:spacing w:after="120"/>
              <w:jc w:val="center"/>
              <w:rPr>
                <w:rFonts w:hint="eastAsia" w:ascii="宋体" w:hAnsi="宋体" w:eastAsiaTheme="minorEastAsia"/>
                <w:sz w:val="22"/>
                <w:lang w:val="en-US" w:eastAsia="zh-CN"/>
              </w:rPr>
            </w:pPr>
            <w:r>
              <w:rPr>
                <w:rFonts w:hint="eastAsia" w:ascii="宋体" w:hAnsi="宋体"/>
                <w:sz w:val="22"/>
                <w:lang w:val="en-US" w:eastAsia="zh-CN"/>
              </w:rPr>
              <w:t>总价</w:t>
            </w:r>
            <w:r>
              <w:rPr>
                <w:rFonts w:hint="eastAsia" w:ascii="宋体" w:hAnsi="宋体"/>
                <w:sz w:val="22"/>
              </w:rPr>
              <w:t>（元）</w:t>
            </w:r>
          </w:p>
        </w:tc>
        <w:tc>
          <w:tcPr>
            <w:tcW w:w="915" w:type="dxa"/>
            <w:tcBorders>
              <w:top w:val="single" w:color="auto" w:sz="6" w:space="0"/>
              <w:left w:val="single" w:color="auto" w:sz="6" w:space="0"/>
              <w:bottom w:val="single" w:color="auto" w:sz="6" w:space="0"/>
              <w:right w:val="single" w:color="auto" w:sz="6" w:space="0"/>
            </w:tcBorders>
            <w:vAlign w:val="center"/>
          </w:tcPr>
          <w:p w14:paraId="0D0CA66B">
            <w:pPr>
              <w:spacing w:after="120"/>
              <w:jc w:val="center"/>
              <w:rPr>
                <w:rFonts w:hint="default" w:ascii="宋体" w:hAnsi="宋体"/>
                <w:sz w:val="22"/>
                <w:lang w:val="en-US" w:eastAsia="zh-CN"/>
              </w:rPr>
            </w:pPr>
            <w:r>
              <w:rPr>
                <w:rFonts w:hint="eastAsia" w:ascii="宋体" w:hAnsi="宋体"/>
                <w:sz w:val="22"/>
                <w:lang w:val="en-US" w:eastAsia="zh-CN"/>
              </w:rPr>
              <w:t>备注</w:t>
            </w:r>
          </w:p>
        </w:tc>
      </w:tr>
      <w:tr w14:paraId="44581B8A">
        <w:tblPrEx>
          <w:tblCellMar>
            <w:top w:w="0" w:type="dxa"/>
            <w:left w:w="28" w:type="dxa"/>
            <w:bottom w:w="0" w:type="dxa"/>
            <w:right w:w="28" w:type="dxa"/>
          </w:tblCellMar>
        </w:tblPrEx>
        <w:trPr>
          <w:trHeight w:val="612" w:hRule="atLeast"/>
        </w:trPr>
        <w:tc>
          <w:tcPr>
            <w:tcW w:w="691" w:type="dxa"/>
            <w:vMerge w:val="continue"/>
            <w:tcBorders>
              <w:left w:val="single" w:color="auto" w:sz="6" w:space="0"/>
              <w:right w:val="single" w:color="auto" w:sz="4" w:space="0"/>
            </w:tcBorders>
            <w:vAlign w:val="center"/>
          </w:tcPr>
          <w:p w14:paraId="4115A51F">
            <w:pPr>
              <w:spacing w:before="395" w:beforeLines="100"/>
              <w:jc w:val="center"/>
              <w:rPr>
                <w:rFonts w:ascii="宋体" w:hAnsi="宋体"/>
                <w:sz w:val="22"/>
              </w:rPr>
            </w:pPr>
          </w:p>
        </w:tc>
        <w:tc>
          <w:tcPr>
            <w:tcW w:w="675" w:type="dxa"/>
            <w:tcBorders>
              <w:top w:val="single" w:color="auto" w:sz="6" w:space="0"/>
              <w:left w:val="single" w:color="auto" w:sz="4" w:space="0"/>
              <w:bottom w:val="single" w:color="auto" w:sz="4" w:space="0"/>
            </w:tcBorders>
            <w:vAlign w:val="center"/>
          </w:tcPr>
          <w:p w14:paraId="6B3F9CD8">
            <w:pPr>
              <w:spacing w:before="395" w:beforeLines="100"/>
              <w:jc w:val="center"/>
              <w:rPr>
                <w:rFonts w:ascii="宋体" w:hAnsi="宋体"/>
                <w:sz w:val="22"/>
              </w:rPr>
            </w:pPr>
            <w:r>
              <w:rPr>
                <w:rFonts w:hint="eastAsia" w:ascii="宋体" w:hAnsi="宋体"/>
                <w:sz w:val="22"/>
              </w:rPr>
              <w:t>1</w:t>
            </w:r>
          </w:p>
        </w:tc>
        <w:tc>
          <w:tcPr>
            <w:tcW w:w="870" w:type="dxa"/>
            <w:tcBorders>
              <w:top w:val="single" w:color="auto" w:sz="6" w:space="0"/>
              <w:left w:val="single" w:color="auto" w:sz="6" w:space="0"/>
              <w:bottom w:val="single" w:color="auto" w:sz="4" w:space="0"/>
              <w:right w:val="single" w:color="auto" w:sz="6" w:space="0"/>
            </w:tcBorders>
            <w:vAlign w:val="center"/>
          </w:tcPr>
          <w:p w14:paraId="5A02C309">
            <w:pPr>
              <w:spacing w:before="197" w:beforeLines="50"/>
              <w:jc w:val="center"/>
              <w:rPr>
                <w:rFonts w:ascii="宋体" w:hAnsi="宋体"/>
                <w:sz w:val="22"/>
              </w:rPr>
            </w:pPr>
          </w:p>
        </w:tc>
        <w:tc>
          <w:tcPr>
            <w:tcW w:w="720" w:type="dxa"/>
            <w:tcBorders>
              <w:top w:val="single" w:color="auto" w:sz="6" w:space="0"/>
              <w:left w:val="single" w:color="auto" w:sz="6" w:space="0"/>
              <w:bottom w:val="single" w:color="auto" w:sz="4" w:space="0"/>
              <w:right w:val="single" w:color="auto" w:sz="4" w:space="0"/>
            </w:tcBorders>
            <w:vAlign w:val="center"/>
          </w:tcPr>
          <w:p w14:paraId="17D88C95">
            <w:pPr>
              <w:spacing w:before="197" w:beforeLines="50"/>
              <w:jc w:val="center"/>
              <w:rPr>
                <w:rFonts w:ascii="宋体" w:hAnsi="宋体"/>
                <w:sz w:val="22"/>
              </w:rPr>
            </w:pPr>
          </w:p>
        </w:tc>
        <w:tc>
          <w:tcPr>
            <w:tcW w:w="825" w:type="dxa"/>
            <w:tcBorders>
              <w:top w:val="single" w:color="auto" w:sz="6" w:space="0"/>
              <w:left w:val="single" w:color="auto" w:sz="4" w:space="0"/>
              <w:bottom w:val="single" w:color="auto" w:sz="4" w:space="0"/>
              <w:right w:val="single" w:color="auto" w:sz="6" w:space="0"/>
            </w:tcBorders>
            <w:vAlign w:val="center"/>
          </w:tcPr>
          <w:p w14:paraId="4137B4CE">
            <w:pPr>
              <w:spacing w:before="197" w:beforeLines="50"/>
              <w:jc w:val="center"/>
              <w:rPr>
                <w:rFonts w:ascii="宋体" w:hAnsi="宋体"/>
                <w:sz w:val="22"/>
              </w:rPr>
            </w:pPr>
          </w:p>
        </w:tc>
        <w:tc>
          <w:tcPr>
            <w:tcW w:w="1290" w:type="dxa"/>
            <w:tcBorders>
              <w:top w:val="single" w:color="auto" w:sz="6" w:space="0"/>
              <w:left w:val="single" w:color="auto" w:sz="6" w:space="0"/>
              <w:bottom w:val="single" w:color="auto" w:sz="4" w:space="0"/>
              <w:right w:val="single" w:color="auto" w:sz="6" w:space="0"/>
            </w:tcBorders>
            <w:vAlign w:val="center"/>
          </w:tcPr>
          <w:p w14:paraId="4F3E6252">
            <w:pPr>
              <w:spacing w:before="197" w:beforeLines="50"/>
              <w:jc w:val="center"/>
              <w:rPr>
                <w:rFonts w:ascii="宋体" w:hAnsi="宋体"/>
                <w:sz w:val="22"/>
              </w:rPr>
            </w:pPr>
          </w:p>
        </w:tc>
        <w:tc>
          <w:tcPr>
            <w:tcW w:w="885" w:type="dxa"/>
            <w:tcBorders>
              <w:top w:val="single" w:color="auto" w:sz="6" w:space="0"/>
              <w:left w:val="single" w:color="auto" w:sz="6" w:space="0"/>
              <w:bottom w:val="single" w:color="auto" w:sz="4" w:space="0"/>
              <w:right w:val="single" w:color="auto" w:sz="6" w:space="0"/>
            </w:tcBorders>
            <w:vAlign w:val="center"/>
          </w:tcPr>
          <w:p w14:paraId="5D0F97CB">
            <w:pPr>
              <w:spacing w:before="197" w:beforeLines="50"/>
              <w:jc w:val="center"/>
              <w:rPr>
                <w:rFonts w:ascii="宋体" w:hAnsi="宋体"/>
                <w:sz w:val="22"/>
              </w:rPr>
            </w:pPr>
          </w:p>
        </w:tc>
        <w:tc>
          <w:tcPr>
            <w:tcW w:w="1050" w:type="dxa"/>
            <w:tcBorders>
              <w:top w:val="single" w:color="auto" w:sz="6" w:space="0"/>
              <w:left w:val="single" w:color="auto" w:sz="6" w:space="0"/>
              <w:bottom w:val="single" w:color="auto" w:sz="4" w:space="0"/>
              <w:right w:val="single" w:color="auto" w:sz="6" w:space="0"/>
            </w:tcBorders>
            <w:vAlign w:val="center"/>
          </w:tcPr>
          <w:p w14:paraId="5DD300CE">
            <w:pPr>
              <w:spacing w:before="197" w:beforeLines="50"/>
              <w:jc w:val="center"/>
              <w:rPr>
                <w:rFonts w:ascii="宋体" w:hAnsi="宋体"/>
                <w:sz w:val="22"/>
              </w:rPr>
            </w:pPr>
          </w:p>
        </w:tc>
        <w:tc>
          <w:tcPr>
            <w:tcW w:w="915" w:type="dxa"/>
            <w:tcBorders>
              <w:top w:val="single" w:color="auto" w:sz="6" w:space="0"/>
              <w:left w:val="single" w:color="auto" w:sz="6" w:space="0"/>
              <w:bottom w:val="single" w:color="auto" w:sz="4" w:space="0"/>
              <w:right w:val="single" w:color="auto" w:sz="6" w:space="0"/>
            </w:tcBorders>
            <w:vAlign w:val="center"/>
          </w:tcPr>
          <w:p w14:paraId="3CE23D6E">
            <w:pPr>
              <w:spacing w:before="197" w:beforeLines="50"/>
              <w:jc w:val="center"/>
              <w:rPr>
                <w:rFonts w:ascii="宋体" w:hAnsi="宋体"/>
                <w:sz w:val="22"/>
              </w:rPr>
            </w:pPr>
          </w:p>
        </w:tc>
        <w:tc>
          <w:tcPr>
            <w:tcW w:w="915" w:type="dxa"/>
            <w:tcBorders>
              <w:top w:val="single" w:color="auto" w:sz="6" w:space="0"/>
              <w:left w:val="single" w:color="auto" w:sz="6" w:space="0"/>
              <w:bottom w:val="single" w:color="auto" w:sz="4" w:space="0"/>
              <w:right w:val="single" w:color="auto" w:sz="6" w:space="0"/>
            </w:tcBorders>
            <w:vAlign w:val="center"/>
          </w:tcPr>
          <w:p w14:paraId="5F44028C">
            <w:pPr>
              <w:spacing w:before="197" w:beforeLines="50"/>
              <w:jc w:val="center"/>
              <w:rPr>
                <w:rFonts w:ascii="宋体" w:hAnsi="宋体"/>
                <w:sz w:val="22"/>
              </w:rPr>
            </w:pPr>
          </w:p>
        </w:tc>
      </w:tr>
      <w:tr w14:paraId="1C43B00B">
        <w:tblPrEx>
          <w:tblCellMar>
            <w:top w:w="0" w:type="dxa"/>
            <w:left w:w="28" w:type="dxa"/>
            <w:bottom w:w="0" w:type="dxa"/>
            <w:right w:w="28" w:type="dxa"/>
          </w:tblCellMar>
        </w:tblPrEx>
        <w:trPr>
          <w:trHeight w:val="608" w:hRule="atLeast"/>
        </w:trPr>
        <w:tc>
          <w:tcPr>
            <w:tcW w:w="691" w:type="dxa"/>
            <w:vMerge w:val="continue"/>
            <w:tcBorders>
              <w:left w:val="single" w:color="auto" w:sz="6" w:space="0"/>
              <w:right w:val="single" w:color="auto" w:sz="4" w:space="0"/>
            </w:tcBorders>
            <w:vAlign w:val="center"/>
          </w:tcPr>
          <w:p w14:paraId="19E8374B">
            <w:pPr>
              <w:spacing w:before="395" w:beforeLines="100"/>
              <w:jc w:val="center"/>
              <w:rPr>
                <w:rFonts w:ascii="宋体" w:hAnsi="宋体"/>
                <w:sz w:val="22"/>
              </w:rPr>
            </w:pPr>
          </w:p>
        </w:tc>
        <w:tc>
          <w:tcPr>
            <w:tcW w:w="675" w:type="dxa"/>
            <w:tcBorders>
              <w:top w:val="single" w:color="auto" w:sz="4" w:space="0"/>
              <w:left w:val="single" w:color="auto" w:sz="4" w:space="0"/>
              <w:bottom w:val="single" w:color="auto" w:sz="6" w:space="0"/>
            </w:tcBorders>
            <w:vAlign w:val="center"/>
          </w:tcPr>
          <w:p w14:paraId="58C8D3E4">
            <w:pPr>
              <w:spacing w:before="395" w:beforeLines="100"/>
              <w:jc w:val="center"/>
              <w:rPr>
                <w:rFonts w:ascii="宋体" w:hAnsi="宋体"/>
                <w:sz w:val="22"/>
              </w:rPr>
            </w:pPr>
            <w:r>
              <w:rPr>
                <w:rFonts w:hint="eastAsia" w:ascii="宋体" w:hAnsi="宋体"/>
                <w:sz w:val="22"/>
              </w:rPr>
              <w:t>2</w:t>
            </w:r>
          </w:p>
        </w:tc>
        <w:tc>
          <w:tcPr>
            <w:tcW w:w="870" w:type="dxa"/>
            <w:tcBorders>
              <w:top w:val="single" w:color="auto" w:sz="4" w:space="0"/>
              <w:left w:val="single" w:color="auto" w:sz="6" w:space="0"/>
              <w:bottom w:val="single" w:color="auto" w:sz="6" w:space="0"/>
              <w:right w:val="single" w:color="auto" w:sz="6" w:space="0"/>
            </w:tcBorders>
            <w:vAlign w:val="center"/>
          </w:tcPr>
          <w:p w14:paraId="5EBF67A3">
            <w:pPr>
              <w:spacing w:before="395" w:beforeLines="100"/>
              <w:jc w:val="center"/>
              <w:rPr>
                <w:rFonts w:ascii="宋体" w:hAnsi="宋体"/>
                <w:sz w:val="22"/>
              </w:rPr>
            </w:pPr>
          </w:p>
        </w:tc>
        <w:tc>
          <w:tcPr>
            <w:tcW w:w="720" w:type="dxa"/>
            <w:tcBorders>
              <w:top w:val="single" w:color="auto" w:sz="4" w:space="0"/>
              <w:left w:val="single" w:color="auto" w:sz="6" w:space="0"/>
              <w:bottom w:val="single" w:color="auto" w:sz="6" w:space="0"/>
              <w:right w:val="single" w:color="auto" w:sz="4" w:space="0"/>
            </w:tcBorders>
            <w:vAlign w:val="center"/>
          </w:tcPr>
          <w:p w14:paraId="0228A446">
            <w:pPr>
              <w:spacing w:before="197" w:beforeLines="50"/>
              <w:jc w:val="center"/>
              <w:rPr>
                <w:rFonts w:ascii="宋体" w:hAnsi="宋体"/>
                <w:sz w:val="22"/>
              </w:rPr>
            </w:pPr>
          </w:p>
        </w:tc>
        <w:tc>
          <w:tcPr>
            <w:tcW w:w="825" w:type="dxa"/>
            <w:tcBorders>
              <w:top w:val="single" w:color="auto" w:sz="4" w:space="0"/>
              <w:left w:val="single" w:color="auto" w:sz="4" w:space="0"/>
              <w:bottom w:val="single" w:color="auto" w:sz="6" w:space="0"/>
              <w:right w:val="single" w:color="auto" w:sz="6" w:space="0"/>
            </w:tcBorders>
            <w:vAlign w:val="center"/>
          </w:tcPr>
          <w:p w14:paraId="0F3A102C">
            <w:pPr>
              <w:spacing w:before="197" w:beforeLines="50"/>
              <w:jc w:val="center"/>
              <w:rPr>
                <w:rFonts w:ascii="宋体" w:hAnsi="宋体"/>
                <w:sz w:val="22"/>
              </w:rPr>
            </w:pPr>
          </w:p>
        </w:tc>
        <w:tc>
          <w:tcPr>
            <w:tcW w:w="1290" w:type="dxa"/>
            <w:tcBorders>
              <w:top w:val="single" w:color="auto" w:sz="4" w:space="0"/>
              <w:left w:val="single" w:color="auto" w:sz="6" w:space="0"/>
              <w:bottom w:val="single" w:color="auto" w:sz="6" w:space="0"/>
              <w:right w:val="single" w:color="auto" w:sz="6" w:space="0"/>
            </w:tcBorders>
            <w:vAlign w:val="center"/>
          </w:tcPr>
          <w:p w14:paraId="7F6D0074">
            <w:pPr>
              <w:spacing w:before="197" w:beforeLines="50"/>
              <w:jc w:val="center"/>
              <w:rPr>
                <w:rFonts w:ascii="宋体" w:hAnsi="宋体"/>
                <w:sz w:val="22"/>
              </w:rPr>
            </w:pPr>
          </w:p>
        </w:tc>
        <w:tc>
          <w:tcPr>
            <w:tcW w:w="885" w:type="dxa"/>
            <w:tcBorders>
              <w:top w:val="single" w:color="auto" w:sz="4" w:space="0"/>
              <w:left w:val="single" w:color="auto" w:sz="6" w:space="0"/>
              <w:bottom w:val="single" w:color="auto" w:sz="6" w:space="0"/>
              <w:right w:val="single" w:color="auto" w:sz="6" w:space="0"/>
            </w:tcBorders>
            <w:vAlign w:val="center"/>
          </w:tcPr>
          <w:p w14:paraId="0894064D">
            <w:pPr>
              <w:spacing w:before="197" w:beforeLines="50"/>
              <w:jc w:val="center"/>
              <w:rPr>
                <w:rFonts w:ascii="宋体" w:hAnsi="宋体"/>
                <w:sz w:val="22"/>
              </w:rPr>
            </w:pPr>
          </w:p>
        </w:tc>
        <w:tc>
          <w:tcPr>
            <w:tcW w:w="1050" w:type="dxa"/>
            <w:tcBorders>
              <w:top w:val="single" w:color="auto" w:sz="4" w:space="0"/>
              <w:left w:val="single" w:color="auto" w:sz="6" w:space="0"/>
              <w:bottom w:val="single" w:color="auto" w:sz="6" w:space="0"/>
              <w:right w:val="single" w:color="auto" w:sz="6" w:space="0"/>
            </w:tcBorders>
            <w:vAlign w:val="center"/>
          </w:tcPr>
          <w:p w14:paraId="0A5379B2">
            <w:pPr>
              <w:spacing w:before="197" w:beforeLines="50"/>
              <w:jc w:val="center"/>
              <w:rPr>
                <w:rFonts w:ascii="宋体" w:hAnsi="宋体"/>
                <w:sz w:val="22"/>
              </w:rPr>
            </w:pPr>
          </w:p>
        </w:tc>
        <w:tc>
          <w:tcPr>
            <w:tcW w:w="915" w:type="dxa"/>
            <w:tcBorders>
              <w:top w:val="single" w:color="auto" w:sz="4" w:space="0"/>
              <w:left w:val="single" w:color="auto" w:sz="6" w:space="0"/>
              <w:bottom w:val="single" w:color="auto" w:sz="6" w:space="0"/>
              <w:right w:val="single" w:color="auto" w:sz="6" w:space="0"/>
            </w:tcBorders>
            <w:vAlign w:val="center"/>
          </w:tcPr>
          <w:p w14:paraId="2FF0AABE">
            <w:pPr>
              <w:spacing w:before="197" w:beforeLines="50"/>
              <w:jc w:val="center"/>
              <w:rPr>
                <w:rFonts w:ascii="宋体" w:hAnsi="宋体"/>
                <w:sz w:val="22"/>
              </w:rPr>
            </w:pPr>
          </w:p>
        </w:tc>
        <w:tc>
          <w:tcPr>
            <w:tcW w:w="915" w:type="dxa"/>
            <w:tcBorders>
              <w:top w:val="single" w:color="auto" w:sz="4" w:space="0"/>
              <w:left w:val="single" w:color="auto" w:sz="6" w:space="0"/>
              <w:bottom w:val="single" w:color="auto" w:sz="6" w:space="0"/>
              <w:right w:val="single" w:color="auto" w:sz="6" w:space="0"/>
            </w:tcBorders>
            <w:vAlign w:val="center"/>
          </w:tcPr>
          <w:p w14:paraId="0C763598">
            <w:pPr>
              <w:spacing w:before="197" w:beforeLines="50"/>
              <w:jc w:val="center"/>
              <w:rPr>
                <w:rFonts w:ascii="宋体" w:hAnsi="宋体"/>
                <w:sz w:val="22"/>
              </w:rPr>
            </w:pPr>
          </w:p>
        </w:tc>
      </w:tr>
      <w:tr w14:paraId="2DC78C3C">
        <w:tblPrEx>
          <w:tblCellMar>
            <w:top w:w="0" w:type="dxa"/>
            <w:left w:w="28" w:type="dxa"/>
            <w:bottom w:w="0" w:type="dxa"/>
            <w:right w:w="28" w:type="dxa"/>
          </w:tblCellMar>
        </w:tblPrEx>
        <w:trPr>
          <w:trHeight w:val="612" w:hRule="atLeast"/>
        </w:trPr>
        <w:tc>
          <w:tcPr>
            <w:tcW w:w="691" w:type="dxa"/>
            <w:vMerge w:val="continue"/>
            <w:tcBorders>
              <w:left w:val="single" w:color="auto" w:sz="6" w:space="0"/>
              <w:right w:val="single" w:color="auto" w:sz="4" w:space="0"/>
            </w:tcBorders>
            <w:vAlign w:val="center"/>
          </w:tcPr>
          <w:p w14:paraId="76C8ACDD">
            <w:pPr>
              <w:spacing w:before="395" w:beforeLines="100"/>
              <w:jc w:val="center"/>
              <w:rPr>
                <w:rFonts w:ascii="宋体" w:hAnsi="宋体"/>
                <w:sz w:val="22"/>
              </w:rPr>
            </w:pPr>
          </w:p>
        </w:tc>
        <w:tc>
          <w:tcPr>
            <w:tcW w:w="675" w:type="dxa"/>
            <w:tcBorders>
              <w:top w:val="single" w:color="auto" w:sz="4" w:space="0"/>
              <w:left w:val="single" w:color="auto" w:sz="4" w:space="0"/>
              <w:bottom w:val="single" w:color="auto" w:sz="6" w:space="0"/>
            </w:tcBorders>
            <w:vAlign w:val="center"/>
          </w:tcPr>
          <w:p w14:paraId="3A3920C8">
            <w:pPr>
              <w:spacing w:before="395" w:beforeLines="100"/>
              <w:jc w:val="center"/>
              <w:rPr>
                <w:rFonts w:ascii="宋体" w:hAnsi="宋体"/>
                <w:sz w:val="22"/>
              </w:rPr>
            </w:pPr>
            <w:r>
              <w:rPr>
                <w:rFonts w:hint="eastAsia" w:ascii="宋体" w:hAnsi="宋体"/>
                <w:sz w:val="22"/>
              </w:rPr>
              <w:t>3</w:t>
            </w:r>
          </w:p>
        </w:tc>
        <w:tc>
          <w:tcPr>
            <w:tcW w:w="870" w:type="dxa"/>
            <w:tcBorders>
              <w:top w:val="single" w:color="auto" w:sz="4" w:space="0"/>
              <w:left w:val="single" w:color="auto" w:sz="6" w:space="0"/>
              <w:bottom w:val="single" w:color="auto" w:sz="6" w:space="0"/>
              <w:right w:val="single" w:color="auto" w:sz="6" w:space="0"/>
            </w:tcBorders>
            <w:vAlign w:val="center"/>
          </w:tcPr>
          <w:p w14:paraId="5690F600">
            <w:pPr>
              <w:spacing w:before="395" w:beforeLines="100"/>
              <w:jc w:val="center"/>
              <w:rPr>
                <w:rFonts w:ascii="宋体" w:hAnsi="宋体"/>
                <w:sz w:val="22"/>
              </w:rPr>
            </w:pPr>
          </w:p>
        </w:tc>
        <w:tc>
          <w:tcPr>
            <w:tcW w:w="720" w:type="dxa"/>
            <w:tcBorders>
              <w:top w:val="single" w:color="auto" w:sz="4" w:space="0"/>
              <w:left w:val="single" w:color="auto" w:sz="6" w:space="0"/>
              <w:bottom w:val="single" w:color="auto" w:sz="6" w:space="0"/>
              <w:right w:val="single" w:color="auto" w:sz="4" w:space="0"/>
            </w:tcBorders>
            <w:vAlign w:val="center"/>
          </w:tcPr>
          <w:p w14:paraId="2B0EDD0D">
            <w:pPr>
              <w:spacing w:before="197" w:beforeLines="50"/>
              <w:jc w:val="center"/>
              <w:rPr>
                <w:rFonts w:ascii="宋体" w:hAnsi="宋体"/>
                <w:sz w:val="22"/>
              </w:rPr>
            </w:pPr>
          </w:p>
        </w:tc>
        <w:tc>
          <w:tcPr>
            <w:tcW w:w="825" w:type="dxa"/>
            <w:tcBorders>
              <w:top w:val="single" w:color="auto" w:sz="4" w:space="0"/>
              <w:left w:val="single" w:color="auto" w:sz="4" w:space="0"/>
              <w:bottom w:val="single" w:color="auto" w:sz="6" w:space="0"/>
              <w:right w:val="single" w:color="auto" w:sz="6" w:space="0"/>
            </w:tcBorders>
            <w:vAlign w:val="center"/>
          </w:tcPr>
          <w:p w14:paraId="2674F270">
            <w:pPr>
              <w:spacing w:before="197" w:beforeLines="50"/>
              <w:jc w:val="center"/>
              <w:rPr>
                <w:rFonts w:ascii="宋体" w:hAnsi="宋体"/>
                <w:sz w:val="22"/>
              </w:rPr>
            </w:pPr>
          </w:p>
        </w:tc>
        <w:tc>
          <w:tcPr>
            <w:tcW w:w="1290" w:type="dxa"/>
            <w:tcBorders>
              <w:top w:val="single" w:color="auto" w:sz="4" w:space="0"/>
              <w:left w:val="single" w:color="auto" w:sz="6" w:space="0"/>
              <w:bottom w:val="single" w:color="auto" w:sz="6" w:space="0"/>
              <w:right w:val="single" w:color="auto" w:sz="6" w:space="0"/>
            </w:tcBorders>
            <w:vAlign w:val="center"/>
          </w:tcPr>
          <w:p w14:paraId="6CAFA80A">
            <w:pPr>
              <w:spacing w:before="197" w:beforeLines="50"/>
              <w:jc w:val="center"/>
              <w:rPr>
                <w:rFonts w:ascii="宋体" w:hAnsi="宋体"/>
                <w:sz w:val="22"/>
              </w:rPr>
            </w:pPr>
          </w:p>
        </w:tc>
        <w:tc>
          <w:tcPr>
            <w:tcW w:w="885" w:type="dxa"/>
            <w:tcBorders>
              <w:top w:val="single" w:color="auto" w:sz="4" w:space="0"/>
              <w:left w:val="single" w:color="auto" w:sz="6" w:space="0"/>
              <w:bottom w:val="single" w:color="auto" w:sz="6" w:space="0"/>
              <w:right w:val="single" w:color="auto" w:sz="6" w:space="0"/>
            </w:tcBorders>
            <w:vAlign w:val="center"/>
          </w:tcPr>
          <w:p w14:paraId="1CF37FBD">
            <w:pPr>
              <w:spacing w:before="197" w:beforeLines="50"/>
              <w:jc w:val="center"/>
              <w:rPr>
                <w:rFonts w:ascii="宋体" w:hAnsi="宋体"/>
                <w:sz w:val="22"/>
              </w:rPr>
            </w:pPr>
          </w:p>
        </w:tc>
        <w:tc>
          <w:tcPr>
            <w:tcW w:w="1050" w:type="dxa"/>
            <w:tcBorders>
              <w:top w:val="single" w:color="auto" w:sz="4" w:space="0"/>
              <w:left w:val="single" w:color="auto" w:sz="6" w:space="0"/>
              <w:bottom w:val="single" w:color="auto" w:sz="6" w:space="0"/>
              <w:right w:val="single" w:color="auto" w:sz="6" w:space="0"/>
            </w:tcBorders>
            <w:vAlign w:val="center"/>
          </w:tcPr>
          <w:p w14:paraId="29F5B19B">
            <w:pPr>
              <w:spacing w:before="197" w:beforeLines="50"/>
              <w:jc w:val="center"/>
              <w:rPr>
                <w:rFonts w:ascii="宋体" w:hAnsi="宋体"/>
                <w:sz w:val="22"/>
              </w:rPr>
            </w:pPr>
          </w:p>
        </w:tc>
        <w:tc>
          <w:tcPr>
            <w:tcW w:w="915" w:type="dxa"/>
            <w:tcBorders>
              <w:top w:val="single" w:color="auto" w:sz="4" w:space="0"/>
              <w:left w:val="single" w:color="auto" w:sz="6" w:space="0"/>
              <w:bottom w:val="single" w:color="auto" w:sz="6" w:space="0"/>
              <w:right w:val="single" w:color="auto" w:sz="6" w:space="0"/>
            </w:tcBorders>
            <w:vAlign w:val="center"/>
          </w:tcPr>
          <w:p w14:paraId="76B01BE6">
            <w:pPr>
              <w:spacing w:before="197" w:beforeLines="50"/>
              <w:jc w:val="center"/>
              <w:rPr>
                <w:rFonts w:ascii="宋体" w:hAnsi="宋体"/>
                <w:sz w:val="22"/>
              </w:rPr>
            </w:pPr>
          </w:p>
        </w:tc>
        <w:tc>
          <w:tcPr>
            <w:tcW w:w="915" w:type="dxa"/>
            <w:tcBorders>
              <w:top w:val="single" w:color="auto" w:sz="4" w:space="0"/>
              <w:left w:val="single" w:color="auto" w:sz="6" w:space="0"/>
              <w:bottom w:val="single" w:color="auto" w:sz="6" w:space="0"/>
              <w:right w:val="single" w:color="auto" w:sz="6" w:space="0"/>
            </w:tcBorders>
            <w:vAlign w:val="center"/>
          </w:tcPr>
          <w:p w14:paraId="337611C3">
            <w:pPr>
              <w:spacing w:before="197" w:beforeLines="50"/>
              <w:jc w:val="center"/>
              <w:rPr>
                <w:rFonts w:ascii="宋体" w:hAnsi="宋体"/>
                <w:sz w:val="22"/>
              </w:rPr>
            </w:pPr>
          </w:p>
        </w:tc>
      </w:tr>
      <w:tr w14:paraId="38878551">
        <w:tblPrEx>
          <w:tblCellMar>
            <w:top w:w="0" w:type="dxa"/>
            <w:left w:w="28" w:type="dxa"/>
            <w:bottom w:w="0" w:type="dxa"/>
            <w:right w:w="28" w:type="dxa"/>
          </w:tblCellMar>
        </w:tblPrEx>
        <w:trPr>
          <w:trHeight w:val="823" w:hRule="atLeast"/>
        </w:trPr>
        <w:tc>
          <w:tcPr>
            <w:tcW w:w="691" w:type="dxa"/>
            <w:vMerge w:val="continue"/>
            <w:tcBorders>
              <w:left w:val="single" w:color="auto" w:sz="6" w:space="0"/>
              <w:right w:val="single" w:color="auto" w:sz="4" w:space="0"/>
            </w:tcBorders>
            <w:vAlign w:val="center"/>
          </w:tcPr>
          <w:p w14:paraId="524675A5">
            <w:pPr>
              <w:spacing w:before="395" w:beforeLines="100"/>
              <w:jc w:val="center"/>
              <w:rPr>
                <w:rFonts w:ascii="宋体" w:hAnsi="宋体"/>
                <w:sz w:val="22"/>
              </w:rPr>
            </w:pPr>
          </w:p>
        </w:tc>
        <w:tc>
          <w:tcPr>
            <w:tcW w:w="675" w:type="dxa"/>
            <w:tcBorders>
              <w:top w:val="single" w:color="auto" w:sz="4" w:space="0"/>
              <w:left w:val="single" w:color="auto" w:sz="4" w:space="0"/>
              <w:bottom w:val="single" w:color="auto" w:sz="6" w:space="0"/>
            </w:tcBorders>
            <w:vAlign w:val="center"/>
          </w:tcPr>
          <w:p w14:paraId="27C7E3B7">
            <w:pPr>
              <w:spacing w:before="395" w:beforeLines="100"/>
              <w:jc w:val="center"/>
              <w:rPr>
                <w:rFonts w:ascii="宋体" w:hAnsi="宋体"/>
                <w:sz w:val="22"/>
              </w:rPr>
            </w:pPr>
            <w:r>
              <w:rPr>
                <w:rFonts w:hint="eastAsia" w:ascii="宋体" w:hAnsi="宋体"/>
                <w:sz w:val="22"/>
              </w:rPr>
              <w:t>……</w:t>
            </w:r>
          </w:p>
        </w:tc>
        <w:tc>
          <w:tcPr>
            <w:tcW w:w="870" w:type="dxa"/>
            <w:tcBorders>
              <w:top w:val="single" w:color="auto" w:sz="4" w:space="0"/>
              <w:left w:val="single" w:color="auto" w:sz="6" w:space="0"/>
              <w:bottom w:val="single" w:color="auto" w:sz="6" w:space="0"/>
              <w:right w:val="single" w:color="auto" w:sz="6" w:space="0"/>
            </w:tcBorders>
            <w:vAlign w:val="center"/>
          </w:tcPr>
          <w:p w14:paraId="34241046">
            <w:pPr>
              <w:spacing w:before="197" w:beforeLines="50"/>
              <w:jc w:val="center"/>
              <w:rPr>
                <w:rFonts w:ascii="宋体" w:hAnsi="宋体"/>
                <w:sz w:val="22"/>
              </w:rPr>
            </w:pPr>
          </w:p>
        </w:tc>
        <w:tc>
          <w:tcPr>
            <w:tcW w:w="720" w:type="dxa"/>
            <w:tcBorders>
              <w:top w:val="single" w:color="auto" w:sz="4" w:space="0"/>
              <w:left w:val="single" w:color="auto" w:sz="6" w:space="0"/>
              <w:bottom w:val="single" w:color="auto" w:sz="6" w:space="0"/>
              <w:right w:val="single" w:color="auto" w:sz="4" w:space="0"/>
            </w:tcBorders>
            <w:vAlign w:val="center"/>
          </w:tcPr>
          <w:p w14:paraId="6927824D">
            <w:pPr>
              <w:spacing w:before="197" w:beforeLines="50"/>
              <w:jc w:val="center"/>
              <w:rPr>
                <w:rFonts w:ascii="宋体" w:hAnsi="宋体"/>
                <w:sz w:val="22"/>
              </w:rPr>
            </w:pPr>
          </w:p>
        </w:tc>
        <w:tc>
          <w:tcPr>
            <w:tcW w:w="825" w:type="dxa"/>
            <w:tcBorders>
              <w:top w:val="single" w:color="auto" w:sz="4" w:space="0"/>
              <w:left w:val="single" w:color="auto" w:sz="4" w:space="0"/>
              <w:bottom w:val="single" w:color="auto" w:sz="6" w:space="0"/>
              <w:right w:val="single" w:color="auto" w:sz="6" w:space="0"/>
            </w:tcBorders>
            <w:vAlign w:val="center"/>
          </w:tcPr>
          <w:p w14:paraId="5DC2B556">
            <w:pPr>
              <w:spacing w:before="197" w:beforeLines="50"/>
              <w:jc w:val="center"/>
              <w:rPr>
                <w:rFonts w:ascii="宋体" w:hAnsi="宋体"/>
                <w:sz w:val="22"/>
              </w:rPr>
            </w:pPr>
          </w:p>
        </w:tc>
        <w:tc>
          <w:tcPr>
            <w:tcW w:w="1290" w:type="dxa"/>
            <w:tcBorders>
              <w:top w:val="single" w:color="auto" w:sz="4" w:space="0"/>
              <w:left w:val="single" w:color="auto" w:sz="6" w:space="0"/>
              <w:bottom w:val="single" w:color="auto" w:sz="6" w:space="0"/>
              <w:right w:val="single" w:color="auto" w:sz="6" w:space="0"/>
            </w:tcBorders>
            <w:vAlign w:val="center"/>
          </w:tcPr>
          <w:p w14:paraId="31962920">
            <w:pPr>
              <w:spacing w:before="197" w:beforeLines="50"/>
              <w:jc w:val="center"/>
              <w:rPr>
                <w:rFonts w:ascii="宋体" w:hAnsi="宋体"/>
                <w:sz w:val="22"/>
              </w:rPr>
            </w:pPr>
          </w:p>
        </w:tc>
        <w:tc>
          <w:tcPr>
            <w:tcW w:w="885" w:type="dxa"/>
            <w:tcBorders>
              <w:top w:val="single" w:color="auto" w:sz="4" w:space="0"/>
              <w:left w:val="single" w:color="auto" w:sz="6" w:space="0"/>
              <w:bottom w:val="single" w:color="auto" w:sz="6" w:space="0"/>
              <w:right w:val="single" w:color="auto" w:sz="6" w:space="0"/>
            </w:tcBorders>
            <w:vAlign w:val="center"/>
          </w:tcPr>
          <w:p w14:paraId="33C3EB1A">
            <w:pPr>
              <w:spacing w:before="197" w:beforeLines="50"/>
              <w:jc w:val="center"/>
              <w:rPr>
                <w:rFonts w:ascii="宋体" w:hAnsi="宋体"/>
                <w:sz w:val="22"/>
              </w:rPr>
            </w:pPr>
          </w:p>
        </w:tc>
        <w:tc>
          <w:tcPr>
            <w:tcW w:w="1050" w:type="dxa"/>
            <w:tcBorders>
              <w:top w:val="single" w:color="auto" w:sz="4" w:space="0"/>
              <w:left w:val="single" w:color="auto" w:sz="6" w:space="0"/>
              <w:bottom w:val="single" w:color="auto" w:sz="6" w:space="0"/>
              <w:right w:val="single" w:color="auto" w:sz="6" w:space="0"/>
            </w:tcBorders>
            <w:vAlign w:val="center"/>
          </w:tcPr>
          <w:p w14:paraId="341CBEDF">
            <w:pPr>
              <w:spacing w:before="197" w:beforeLines="50"/>
              <w:jc w:val="center"/>
              <w:rPr>
                <w:rFonts w:ascii="宋体" w:hAnsi="宋体"/>
                <w:sz w:val="22"/>
              </w:rPr>
            </w:pPr>
          </w:p>
        </w:tc>
        <w:tc>
          <w:tcPr>
            <w:tcW w:w="915" w:type="dxa"/>
            <w:tcBorders>
              <w:top w:val="single" w:color="auto" w:sz="4" w:space="0"/>
              <w:left w:val="single" w:color="auto" w:sz="6" w:space="0"/>
              <w:bottom w:val="single" w:color="auto" w:sz="6" w:space="0"/>
              <w:right w:val="single" w:color="auto" w:sz="6" w:space="0"/>
            </w:tcBorders>
            <w:vAlign w:val="center"/>
          </w:tcPr>
          <w:p w14:paraId="7F365478">
            <w:pPr>
              <w:spacing w:before="197" w:beforeLines="50"/>
              <w:jc w:val="center"/>
              <w:rPr>
                <w:rFonts w:ascii="宋体" w:hAnsi="宋体"/>
                <w:sz w:val="22"/>
              </w:rPr>
            </w:pPr>
          </w:p>
        </w:tc>
        <w:tc>
          <w:tcPr>
            <w:tcW w:w="915" w:type="dxa"/>
            <w:tcBorders>
              <w:top w:val="single" w:color="auto" w:sz="4" w:space="0"/>
              <w:left w:val="single" w:color="auto" w:sz="6" w:space="0"/>
              <w:bottom w:val="single" w:color="auto" w:sz="6" w:space="0"/>
              <w:right w:val="single" w:color="auto" w:sz="6" w:space="0"/>
            </w:tcBorders>
            <w:vAlign w:val="center"/>
          </w:tcPr>
          <w:p w14:paraId="61F9CA0B">
            <w:pPr>
              <w:spacing w:before="197" w:beforeLines="50"/>
              <w:jc w:val="center"/>
              <w:rPr>
                <w:rFonts w:ascii="宋体" w:hAnsi="宋体"/>
                <w:sz w:val="22"/>
              </w:rPr>
            </w:pPr>
          </w:p>
        </w:tc>
      </w:tr>
      <w:tr w14:paraId="1D9BEF7A">
        <w:tblPrEx>
          <w:tblCellMar>
            <w:top w:w="0" w:type="dxa"/>
            <w:left w:w="28" w:type="dxa"/>
            <w:bottom w:w="0" w:type="dxa"/>
            <w:right w:w="28" w:type="dxa"/>
          </w:tblCellMar>
        </w:tblPrEx>
        <w:trPr>
          <w:trHeight w:val="823" w:hRule="atLeast"/>
        </w:trPr>
        <w:tc>
          <w:tcPr>
            <w:tcW w:w="691" w:type="dxa"/>
            <w:vMerge w:val="continue"/>
            <w:tcBorders>
              <w:left w:val="single" w:color="auto" w:sz="6" w:space="0"/>
              <w:bottom w:val="single" w:color="auto" w:sz="6" w:space="0"/>
              <w:right w:val="single" w:color="auto" w:sz="4" w:space="0"/>
            </w:tcBorders>
            <w:vAlign w:val="center"/>
          </w:tcPr>
          <w:p w14:paraId="292330B8">
            <w:pPr>
              <w:spacing w:before="395" w:beforeLines="100"/>
              <w:jc w:val="center"/>
              <w:rPr>
                <w:rFonts w:ascii="宋体" w:hAnsi="宋体"/>
                <w:sz w:val="22"/>
              </w:rPr>
            </w:pPr>
          </w:p>
        </w:tc>
        <w:tc>
          <w:tcPr>
            <w:tcW w:w="675" w:type="dxa"/>
            <w:tcBorders>
              <w:top w:val="single" w:color="auto" w:sz="4" w:space="0"/>
              <w:left w:val="single" w:color="auto" w:sz="4" w:space="0"/>
              <w:bottom w:val="single" w:color="auto" w:sz="6" w:space="0"/>
            </w:tcBorders>
            <w:vAlign w:val="center"/>
          </w:tcPr>
          <w:p w14:paraId="6DF23F08">
            <w:pPr>
              <w:spacing w:before="395" w:beforeLines="100"/>
              <w:jc w:val="center"/>
              <w:rPr>
                <w:rFonts w:ascii="宋体" w:hAnsi="宋体"/>
                <w:b/>
                <w:sz w:val="22"/>
              </w:rPr>
            </w:pPr>
            <w:r>
              <w:rPr>
                <w:rFonts w:hint="eastAsia" w:ascii="宋体" w:hAnsi="宋体"/>
                <w:sz w:val="22"/>
              </w:rPr>
              <w:t>……</w:t>
            </w:r>
          </w:p>
        </w:tc>
        <w:tc>
          <w:tcPr>
            <w:tcW w:w="870" w:type="dxa"/>
            <w:tcBorders>
              <w:top w:val="single" w:color="auto" w:sz="4" w:space="0"/>
              <w:left w:val="single" w:color="auto" w:sz="6" w:space="0"/>
              <w:bottom w:val="single" w:color="auto" w:sz="6" w:space="0"/>
              <w:right w:val="single" w:color="auto" w:sz="6" w:space="0"/>
            </w:tcBorders>
            <w:vAlign w:val="center"/>
          </w:tcPr>
          <w:p w14:paraId="06804CF5">
            <w:pPr>
              <w:spacing w:before="197" w:beforeLines="50"/>
              <w:jc w:val="center"/>
              <w:rPr>
                <w:rFonts w:ascii="宋体" w:hAnsi="宋体"/>
                <w:sz w:val="22"/>
              </w:rPr>
            </w:pPr>
          </w:p>
        </w:tc>
        <w:tc>
          <w:tcPr>
            <w:tcW w:w="720" w:type="dxa"/>
            <w:tcBorders>
              <w:top w:val="single" w:color="auto" w:sz="4" w:space="0"/>
              <w:left w:val="single" w:color="auto" w:sz="6" w:space="0"/>
              <w:bottom w:val="single" w:color="auto" w:sz="6" w:space="0"/>
              <w:right w:val="single" w:color="auto" w:sz="4" w:space="0"/>
            </w:tcBorders>
            <w:vAlign w:val="center"/>
          </w:tcPr>
          <w:p w14:paraId="1C34E8FF">
            <w:pPr>
              <w:spacing w:before="197" w:beforeLines="50"/>
              <w:jc w:val="center"/>
              <w:rPr>
                <w:rFonts w:ascii="宋体" w:hAnsi="宋体"/>
                <w:sz w:val="22"/>
              </w:rPr>
            </w:pPr>
          </w:p>
        </w:tc>
        <w:tc>
          <w:tcPr>
            <w:tcW w:w="825" w:type="dxa"/>
            <w:tcBorders>
              <w:top w:val="single" w:color="auto" w:sz="4" w:space="0"/>
              <w:left w:val="single" w:color="auto" w:sz="4" w:space="0"/>
              <w:bottom w:val="single" w:color="auto" w:sz="6" w:space="0"/>
              <w:right w:val="single" w:color="auto" w:sz="6" w:space="0"/>
            </w:tcBorders>
            <w:vAlign w:val="center"/>
          </w:tcPr>
          <w:p w14:paraId="72AF1453">
            <w:pPr>
              <w:spacing w:before="197" w:beforeLines="50"/>
              <w:jc w:val="center"/>
              <w:rPr>
                <w:rFonts w:ascii="宋体" w:hAnsi="宋体"/>
                <w:sz w:val="22"/>
              </w:rPr>
            </w:pPr>
          </w:p>
        </w:tc>
        <w:tc>
          <w:tcPr>
            <w:tcW w:w="1290" w:type="dxa"/>
            <w:tcBorders>
              <w:top w:val="single" w:color="auto" w:sz="4" w:space="0"/>
              <w:left w:val="single" w:color="auto" w:sz="6" w:space="0"/>
              <w:bottom w:val="single" w:color="auto" w:sz="6" w:space="0"/>
              <w:right w:val="single" w:color="auto" w:sz="6" w:space="0"/>
            </w:tcBorders>
            <w:vAlign w:val="center"/>
          </w:tcPr>
          <w:p w14:paraId="60BA2AC0">
            <w:pPr>
              <w:spacing w:before="197" w:beforeLines="50"/>
              <w:jc w:val="center"/>
              <w:rPr>
                <w:rFonts w:ascii="宋体" w:hAnsi="宋体"/>
                <w:sz w:val="22"/>
              </w:rPr>
            </w:pPr>
          </w:p>
        </w:tc>
        <w:tc>
          <w:tcPr>
            <w:tcW w:w="885" w:type="dxa"/>
            <w:tcBorders>
              <w:top w:val="single" w:color="auto" w:sz="4" w:space="0"/>
              <w:left w:val="single" w:color="auto" w:sz="6" w:space="0"/>
              <w:bottom w:val="single" w:color="auto" w:sz="6" w:space="0"/>
              <w:right w:val="single" w:color="auto" w:sz="6" w:space="0"/>
            </w:tcBorders>
            <w:vAlign w:val="center"/>
          </w:tcPr>
          <w:p w14:paraId="0D66F828">
            <w:pPr>
              <w:spacing w:before="197" w:beforeLines="50"/>
              <w:jc w:val="center"/>
              <w:rPr>
                <w:rFonts w:ascii="宋体" w:hAnsi="宋体"/>
                <w:sz w:val="22"/>
              </w:rPr>
            </w:pPr>
          </w:p>
        </w:tc>
        <w:tc>
          <w:tcPr>
            <w:tcW w:w="1050" w:type="dxa"/>
            <w:tcBorders>
              <w:top w:val="single" w:color="auto" w:sz="4" w:space="0"/>
              <w:left w:val="single" w:color="auto" w:sz="6" w:space="0"/>
              <w:bottom w:val="single" w:color="auto" w:sz="6" w:space="0"/>
              <w:right w:val="single" w:color="auto" w:sz="6" w:space="0"/>
            </w:tcBorders>
            <w:vAlign w:val="center"/>
          </w:tcPr>
          <w:p w14:paraId="0BCCE757">
            <w:pPr>
              <w:spacing w:before="197" w:beforeLines="50"/>
              <w:jc w:val="center"/>
              <w:rPr>
                <w:rFonts w:ascii="宋体" w:hAnsi="宋体"/>
                <w:sz w:val="22"/>
              </w:rPr>
            </w:pPr>
          </w:p>
        </w:tc>
        <w:tc>
          <w:tcPr>
            <w:tcW w:w="915" w:type="dxa"/>
            <w:tcBorders>
              <w:top w:val="single" w:color="auto" w:sz="4" w:space="0"/>
              <w:left w:val="single" w:color="auto" w:sz="6" w:space="0"/>
              <w:bottom w:val="single" w:color="auto" w:sz="6" w:space="0"/>
              <w:right w:val="single" w:color="auto" w:sz="6" w:space="0"/>
            </w:tcBorders>
            <w:vAlign w:val="center"/>
          </w:tcPr>
          <w:p w14:paraId="315D8698">
            <w:pPr>
              <w:spacing w:before="197" w:beforeLines="50"/>
              <w:jc w:val="center"/>
              <w:rPr>
                <w:rFonts w:ascii="宋体" w:hAnsi="宋体"/>
                <w:sz w:val="22"/>
              </w:rPr>
            </w:pPr>
          </w:p>
        </w:tc>
        <w:tc>
          <w:tcPr>
            <w:tcW w:w="915" w:type="dxa"/>
            <w:tcBorders>
              <w:top w:val="single" w:color="auto" w:sz="4" w:space="0"/>
              <w:left w:val="single" w:color="auto" w:sz="6" w:space="0"/>
              <w:bottom w:val="single" w:color="auto" w:sz="6" w:space="0"/>
              <w:right w:val="single" w:color="auto" w:sz="6" w:space="0"/>
            </w:tcBorders>
            <w:vAlign w:val="center"/>
          </w:tcPr>
          <w:p w14:paraId="376F9232">
            <w:pPr>
              <w:spacing w:before="197" w:beforeLines="50"/>
              <w:jc w:val="center"/>
              <w:rPr>
                <w:rFonts w:ascii="宋体" w:hAnsi="宋体"/>
                <w:sz w:val="22"/>
              </w:rPr>
            </w:pPr>
          </w:p>
        </w:tc>
      </w:tr>
      <w:tr w14:paraId="4AC5E6B8">
        <w:tblPrEx>
          <w:tblCellMar>
            <w:top w:w="0" w:type="dxa"/>
            <w:left w:w="28" w:type="dxa"/>
            <w:bottom w:w="0" w:type="dxa"/>
            <w:right w:w="28" w:type="dxa"/>
          </w:tblCellMar>
        </w:tblPrEx>
        <w:trPr>
          <w:trHeight w:val="515" w:hRule="atLeast"/>
        </w:trPr>
        <w:tc>
          <w:tcPr>
            <w:tcW w:w="1366" w:type="dxa"/>
            <w:gridSpan w:val="2"/>
            <w:tcBorders>
              <w:top w:val="single" w:color="auto" w:sz="4" w:space="0"/>
              <w:left w:val="single" w:color="auto" w:sz="6" w:space="0"/>
              <w:bottom w:val="single" w:color="auto" w:sz="6" w:space="0"/>
            </w:tcBorders>
            <w:vAlign w:val="center"/>
          </w:tcPr>
          <w:p w14:paraId="6D990ABB">
            <w:pPr>
              <w:jc w:val="center"/>
              <w:rPr>
                <w:rFonts w:hint="default" w:ascii="宋体" w:hAnsi="宋体" w:eastAsiaTheme="minorEastAsia"/>
                <w:sz w:val="22"/>
                <w:lang w:val="en-US" w:eastAsia="zh-CN"/>
              </w:rPr>
            </w:pPr>
            <w:r>
              <w:rPr>
                <w:rFonts w:hint="eastAsia" w:ascii="宋体" w:hAnsi="宋体"/>
                <w:sz w:val="22"/>
                <w:lang w:val="en-US" w:eastAsia="zh-CN"/>
              </w:rPr>
              <w:t>投标报价</w:t>
            </w:r>
          </w:p>
        </w:tc>
        <w:tc>
          <w:tcPr>
            <w:tcW w:w="6555" w:type="dxa"/>
            <w:gridSpan w:val="7"/>
            <w:tcBorders>
              <w:top w:val="single" w:color="auto" w:sz="4" w:space="0"/>
              <w:left w:val="single" w:color="auto" w:sz="6" w:space="0"/>
              <w:bottom w:val="single" w:color="auto" w:sz="6" w:space="0"/>
              <w:right w:val="single" w:color="auto" w:sz="6" w:space="0"/>
            </w:tcBorders>
            <w:vAlign w:val="center"/>
          </w:tcPr>
          <w:p w14:paraId="08D350F5">
            <w:pPr>
              <w:spacing w:before="197" w:beforeLines="50"/>
              <w:rPr>
                <w:rFonts w:hint="eastAsia" w:ascii="宋体" w:hAnsi="宋体"/>
                <w:sz w:val="22"/>
              </w:rPr>
            </w:pPr>
            <w:r>
              <w:rPr>
                <w:rFonts w:hint="eastAsia" w:ascii="宋体" w:hAnsi="宋体"/>
                <w:sz w:val="22"/>
              </w:rPr>
              <w:t>大写：                       小写：元</w:t>
            </w:r>
          </w:p>
        </w:tc>
        <w:tc>
          <w:tcPr>
            <w:tcW w:w="915" w:type="dxa"/>
            <w:tcBorders>
              <w:top w:val="single" w:color="auto" w:sz="4" w:space="0"/>
              <w:left w:val="single" w:color="auto" w:sz="6" w:space="0"/>
              <w:bottom w:val="single" w:color="auto" w:sz="6" w:space="0"/>
              <w:right w:val="single" w:color="auto" w:sz="6" w:space="0"/>
            </w:tcBorders>
            <w:vAlign w:val="center"/>
          </w:tcPr>
          <w:p w14:paraId="313CD9AA">
            <w:pPr>
              <w:spacing w:before="197" w:beforeLines="50"/>
              <w:rPr>
                <w:rFonts w:hint="eastAsia" w:ascii="宋体" w:hAnsi="宋体"/>
                <w:sz w:val="22"/>
              </w:rPr>
            </w:pPr>
          </w:p>
        </w:tc>
      </w:tr>
      <w:tr w14:paraId="27E7F1CE">
        <w:tblPrEx>
          <w:tblCellMar>
            <w:top w:w="0" w:type="dxa"/>
            <w:left w:w="28" w:type="dxa"/>
            <w:bottom w:w="0" w:type="dxa"/>
            <w:right w:w="28" w:type="dxa"/>
          </w:tblCellMar>
        </w:tblPrEx>
        <w:trPr>
          <w:trHeight w:val="577" w:hRule="atLeast"/>
        </w:trPr>
        <w:tc>
          <w:tcPr>
            <w:tcW w:w="1366" w:type="dxa"/>
            <w:gridSpan w:val="2"/>
            <w:tcBorders>
              <w:top w:val="single" w:color="auto" w:sz="4" w:space="0"/>
              <w:left w:val="single" w:color="auto" w:sz="6" w:space="0"/>
              <w:bottom w:val="single" w:color="auto" w:sz="6" w:space="0"/>
            </w:tcBorders>
            <w:vAlign w:val="center"/>
          </w:tcPr>
          <w:p w14:paraId="37B67824">
            <w:pPr>
              <w:jc w:val="center"/>
              <w:rPr>
                <w:rFonts w:ascii="宋体" w:hAnsi="宋体"/>
                <w:sz w:val="22"/>
              </w:rPr>
            </w:pPr>
            <w:r>
              <w:rPr>
                <w:rFonts w:hint="eastAsia" w:ascii="宋体" w:hAnsi="宋体"/>
                <w:sz w:val="22"/>
              </w:rPr>
              <w:t>备注</w:t>
            </w:r>
          </w:p>
        </w:tc>
        <w:tc>
          <w:tcPr>
            <w:tcW w:w="6555" w:type="dxa"/>
            <w:gridSpan w:val="7"/>
            <w:tcBorders>
              <w:top w:val="single" w:color="auto" w:sz="4" w:space="0"/>
              <w:left w:val="single" w:color="auto" w:sz="6" w:space="0"/>
              <w:bottom w:val="single" w:color="auto" w:sz="6" w:space="0"/>
              <w:right w:val="single" w:color="auto" w:sz="6" w:space="0"/>
            </w:tcBorders>
            <w:vAlign w:val="center"/>
          </w:tcPr>
          <w:p w14:paraId="301079AA">
            <w:pPr>
              <w:pStyle w:val="5"/>
              <w:ind w:left="0" w:leftChars="0" w:firstLine="0" w:firstLineChars="0"/>
              <w:jc w:val="both"/>
              <w:rPr>
                <w:rFonts w:ascii="宋体" w:hAnsi="宋体"/>
                <w:sz w:val="22"/>
              </w:rPr>
            </w:pPr>
            <w:r>
              <w:rPr>
                <w:rFonts w:hint="eastAsia" w:ascii="宋体" w:hAnsi="宋体" w:cs="Times New Roman" w:eastAsiaTheme="minorEastAsia"/>
                <w:sz w:val="22"/>
                <w:szCs w:val="24"/>
                <w:lang w:val="en-US" w:eastAsia="zh-CN" w:bidi="ar-SA"/>
              </w:rPr>
              <w:t>保留小数点后两位。</w:t>
            </w:r>
          </w:p>
        </w:tc>
        <w:tc>
          <w:tcPr>
            <w:tcW w:w="915" w:type="dxa"/>
            <w:tcBorders>
              <w:top w:val="single" w:color="auto" w:sz="4" w:space="0"/>
              <w:left w:val="single" w:color="auto" w:sz="6" w:space="0"/>
              <w:bottom w:val="single" w:color="auto" w:sz="6" w:space="0"/>
              <w:right w:val="single" w:color="auto" w:sz="6" w:space="0"/>
            </w:tcBorders>
            <w:vAlign w:val="center"/>
          </w:tcPr>
          <w:p w14:paraId="4A4ED1CC">
            <w:pPr>
              <w:pStyle w:val="5"/>
              <w:ind w:left="0" w:leftChars="0" w:firstLine="0" w:firstLineChars="0"/>
              <w:jc w:val="both"/>
              <w:rPr>
                <w:rFonts w:hint="eastAsia" w:ascii="宋体" w:hAnsi="宋体" w:cs="Times New Roman" w:eastAsiaTheme="minorEastAsia"/>
                <w:sz w:val="22"/>
                <w:szCs w:val="24"/>
                <w:lang w:val="en-US" w:eastAsia="zh-CN" w:bidi="ar-SA"/>
              </w:rPr>
            </w:pPr>
          </w:p>
        </w:tc>
      </w:tr>
    </w:tbl>
    <w:p w14:paraId="629EA4D9">
      <w:pPr>
        <w:adjustRightInd w:val="0"/>
        <w:snapToGrid w:val="0"/>
        <w:spacing w:line="480" w:lineRule="auto"/>
        <w:rPr>
          <w:rFonts w:ascii="宋体" w:hAnsi="宋体"/>
          <w:color w:val="000000" w:themeColor="text1"/>
          <w14:textFill>
            <w14:solidFill>
              <w14:schemeClr w14:val="tx1"/>
            </w14:solidFill>
          </w14:textFill>
        </w:rPr>
      </w:pPr>
    </w:p>
    <w:p w14:paraId="30D13731">
      <w:pPr>
        <w:adjustRightInd w:val="0"/>
        <w:snapToGrid w:val="0"/>
        <w:spacing w:line="480" w:lineRule="auto"/>
        <w:rPr>
          <w:rFonts w:hint="default" w:ascii="宋体" w:eastAsiaTheme="minorEastAsia"/>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供应商（单位名称及公章）：</w:t>
      </w:r>
      <w:r>
        <w:rPr>
          <w:rFonts w:hint="eastAsia" w:ascii="宋体" w:hAnsi="宋体"/>
          <w:color w:val="000000" w:themeColor="text1"/>
          <w:lang w:val="en-US" w:eastAsia="zh-CN"/>
          <w14:textFill>
            <w14:solidFill>
              <w14:schemeClr w14:val="tx1"/>
            </w14:solidFill>
          </w14:textFill>
        </w:rPr>
        <w:t>__________________________</w:t>
      </w:r>
    </w:p>
    <w:p w14:paraId="6F4F19BE">
      <w:pPr>
        <w:adjustRightInd w:val="0"/>
        <w:snapToGrid w:val="0"/>
        <w:spacing w:line="480" w:lineRule="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法定代表人或被授权人（签字或盖章）：</w:t>
      </w:r>
      <w:r>
        <w:rPr>
          <w:rFonts w:hint="eastAsia" w:ascii="宋体" w:hAnsi="宋体"/>
          <w:color w:val="000000" w:themeColor="text1"/>
          <w:lang w:val="en-US" w:eastAsia="zh-CN"/>
          <w14:textFill>
            <w14:solidFill>
              <w14:schemeClr w14:val="tx1"/>
            </w14:solidFill>
          </w14:textFill>
        </w:rPr>
        <w:t>__________________________</w:t>
      </w:r>
    </w:p>
    <w:p w14:paraId="69284E22">
      <w:pPr>
        <w:adjustRightInd w:val="0"/>
        <w:snapToGrid w:val="0"/>
        <w:spacing w:line="480" w:lineRule="auto"/>
        <w:rPr>
          <w:rFonts w:ascii="宋体" w:cs="宋体"/>
        </w:rPr>
      </w:pPr>
      <w:r>
        <w:rPr>
          <w:rFonts w:hint="eastAsia" w:ascii="宋体" w:hAnsi="宋体"/>
          <w:color w:val="000000" w:themeColor="text1"/>
          <w14:textFill>
            <w14:solidFill>
              <w14:schemeClr w14:val="tx1"/>
            </w14:solidFill>
          </w14:textFill>
        </w:rPr>
        <w:t>日期：</w:t>
      </w:r>
      <w:r>
        <w:rPr>
          <w:rFonts w:hint="eastAsia" w:ascii="宋体" w:hAnsi="宋体" w:cs="宋体"/>
        </w:rPr>
        <w:t>_______年________月_______日</w:t>
      </w:r>
    </w:p>
    <w:p w14:paraId="6478CCAE">
      <w:pPr>
        <w:adjustRightInd w:val="0"/>
        <w:snapToGrid w:val="0"/>
        <w:spacing w:line="480" w:lineRule="auto"/>
        <w:rPr>
          <w:color w:val="000000" w:themeColor="text1"/>
          <w:sz w:val="36"/>
          <w:szCs w:val="36"/>
          <w14:textFill>
            <w14:solidFill>
              <w14:schemeClr w14:val="tx1"/>
            </w14:solidFill>
          </w14:textFill>
        </w:rPr>
        <w:sectPr>
          <w:pgSz w:w="11906" w:h="16838"/>
          <w:pgMar w:top="1440" w:right="1803" w:bottom="1440" w:left="1803" w:header="850" w:footer="992" w:gutter="0"/>
          <w:pgNumType w:fmt="decimal"/>
          <w:cols w:space="0" w:num="1"/>
          <w:titlePg/>
          <w:docGrid w:type="linesAndChars" w:linePitch="395" w:charSpace="1724"/>
        </w:sectPr>
      </w:pPr>
    </w:p>
    <w:p w14:paraId="2C393CC8">
      <w:pPr>
        <w:pStyle w:val="4"/>
        <w:jc w:val="center"/>
        <w:rPr>
          <w:rFonts w:ascii="宋体" w:hAnsi="宋体" w:eastAsia="宋体" w:cs="宋体"/>
        </w:rPr>
      </w:pPr>
      <w:bookmarkStart w:id="88" w:name="_Toc30865"/>
      <w:r>
        <w:rPr>
          <w:rFonts w:hint="eastAsia" w:ascii="宋体" w:hAnsi="宋体" w:eastAsia="宋体" w:cs="宋体"/>
        </w:rPr>
        <w:t>第三部分  资格证明文件</w:t>
      </w:r>
      <w:bookmarkEnd w:id="88"/>
    </w:p>
    <w:p w14:paraId="3E39DC15">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按照招标文件第一章《投标邀请函》所列“供应商资格要求”提供各项资格证明文件，未按要求提供的，其投标文件将被视为无效文件。</w:t>
      </w:r>
    </w:p>
    <w:p w14:paraId="562DE5FC">
      <w:pPr>
        <w:rPr>
          <w:rFonts w:ascii="宋体" w:hAnsi="宋体" w:cs="宋体"/>
        </w:rPr>
      </w:pPr>
      <w:r>
        <w:rPr>
          <w:rFonts w:hint="eastAsia" w:ascii="宋体" w:hAnsi="宋体" w:cs="宋体"/>
          <w:sz w:val="32"/>
          <w:szCs w:val="32"/>
        </w:rPr>
        <w:t>（一）基本资格条件</w:t>
      </w:r>
    </w:p>
    <w:p w14:paraId="7BE5967C">
      <w:pPr>
        <w:pStyle w:val="2"/>
        <w:rPr>
          <w:rFonts w:ascii="宋体" w:hAnsi="宋体" w:cs="宋体"/>
          <w:sz w:val="32"/>
          <w:szCs w:val="32"/>
        </w:rPr>
      </w:pPr>
      <w:r>
        <w:rPr>
          <w:rFonts w:hint="eastAsia" w:ascii="宋体" w:hAnsi="宋体" w:cs="宋体"/>
          <w:sz w:val="32"/>
          <w:szCs w:val="32"/>
        </w:rPr>
        <w:t>满足《中华人民共和国政府采购法》第二十二条规定的</w:t>
      </w:r>
    </w:p>
    <w:p w14:paraId="209F501B">
      <w:pPr>
        <w:pStyle w:val="2"/>
        <w:jc w:val="center"/>
        <w:rPr>
          <w:rFonts w:ascii="宋体" w:hAnsi="宋体" w:cs="宋体"/>
          <w:sz w:val="32"/>
          <w:szCs w:val="32"/>
        </w:rPr>
      </w:pPr>
      <w:r>
        <w:rPr>
          <w:rFonts w:hint="eastAsia" w:ascii="宋体" w:hAnsi="宋体" w:cs="宋体"/>
          <w:sz w:val="32"/>
          <w:szCs w:val="32"/>
        </w:rPr>
        <w:t>资格承诺（格式）</w:t>
      </w:r>
    </w:p>
    <w:p w14:paraId="7E91B62A">
      <w:pPr>
        <w:snapToGrid w:val="0"/>
        <w:spacing w:line="480" w:lineRule="auto"/>
        <w:rPr>
          <w:rFonts w:ascii="宋体" w:hAnsi="宋体" w:cs="宋体"/>
        </w:rPr>
      </w:pPr>
      <w:r>
        <w:rPr>
          <w:rFonts w:hint="eastAsia" w:ascii="宋体" w:hAnsi="宋体" w:cs="宋体"/>
        </w:rPr>
        <w:t>(采购人名称）_______________________：</w:t>
      </w:r>
    </w:p>
    <w:p w14:paraId="7D4A210C">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我单位参与陕西卓佲项目管理有限公司组织________________________(项目名称)公开招标，我公司符合《中华人民共和国政府采购法》规定的供应商资格条件：</w:t>
      </w:r>
    </w:p>
    <w:p w14:paraId="41B9114C">
      <w:pPr>
        <w:numPr>
          <w:ilvl w:val="0"/>
          <w:numId w:val="5"/>
        </w:numPr>
        <w:spacing w:line="500" w:lineRule="exact"/>
        <w:rPr>
          <w:rFonts w:ascii="宋体" w:hAnsi="宋体" w:cs="宋体"/>
        </w:rPr>
      </w:pPr>
      <w:r>
        <w:rPr>
          <w:rFonts w:hint="eastAsia" w:ascii="宋体" w:hAnsi="宋体" w:cs="宋体"/>
        </w:rPr>
        <w:t>具有独立承担民事责任的能力；</w:t>
      </w:r>
    </w:p>
    <w:p w14:paraId="7AC9CFDC">
      <w:pPr>
        <w:numPr>
          <w:ilvl w:val="0"/>
          <w:numId w:val="5"/>
        </w:numPr>
        <w:spacing w:line="500" w:lineRule="exact"/>
        <w:rPr>
          <w:rFonts w:ascii="宋体" w:hAnsi="宋体" w:cs="宋体"/>
        </w:rPr>
      </w:pPr>
      <w:r>
        <w:rPr>
          <w:rFonts w:hint="eastAsia" w:ascii="宋体" w:hAnsi="宋体" w:cs="宋体"/>
        </w:rPr>
        <w:t>具有良好的商业信誉和健全的财务会计制度；</w:t>
      </w:r>
    </w:p>
    <w:p w14:paraId="7739AF6D">
      <w:pPr>
        <w:numPr>
          <w:ilvl w:val="0"/>
          <w:numId w:val="5"/>
        </w:numPr>
        <w:spacing w:line="500" w:lineRule="exact"/>
        <w:rPr>
          <w:rFonts w:ascii="宋体" w:hAnsi="宋体" w:cs="宋体"/>
        </w:rPr>
      </w:pPr>
      <w:r>
        <w:rPr>
          <w:rFonts w:hint="eastAsia" w:ascii="宋体" w:hAnsi="宋体" w:cs="宋体"/>
        </w:rPr>
        <w:t>具有履行合同所必需的设备和专业技术能力；</w:t>
      </w:r>
    </w:p>
    <w:p w14:paraId="45C8446B">
      <w:pPr>
        <w:numPr>
          <w:ilvl w:val="0"/>
          <w:numId w:val="5"/>
        </w:numPr>
        <w:spacing w:line="500" w:lineRule="exact"/>
        <w:rPr>
          <w:rFonts w:ascii="宋体" w:hAnsi="宋体" w:cs="宋体"/>
        </w:rPr>
      </w:pPr>
      <w:r>
        <w:rPr>
          <w:rFonts w:hint="eastAsia" w:ascii="宋体" w:hAnsi="宋体" w:cs="宋体"/>
        </w:rPr>
        <w:t>具有依法缴纳税收和社会保障资金的良好记录；</w:t>
      </w:r>
    </w:p>
    <w:p w14:paraId="22C86D73">
      <w:pPr>
        <w:numPr>
          <w:ilvl w:val="0"/>
          <w:numId w:val="5"/>
        </w:numPr>
        <w:spacing w:line="500" w:lineRule="exact"/>
        <w:rPr>
          <w:rFonts w:ascii="宋体" w:hAnsi="宋体" w:cs="宋体"/>
        </w:rPr>
      </w:pPr>
      <w:r>
        <w:rPr>
          <w:rFonts w:hint="eastAsia" w:ascii="宋体" w:hAnsi="宋体" w:cs="宋体"/>
        </w:rPr>
        <w:t>参加此项采购活动前三年内，在经营活动中没有重大违法记录；</w:t>
      </w:r>
    </w:p>
    <w:p w14:paraId="0B64E66B">
      <w:pPr>
        <w:numPr>
          <w:ilvl w:val="0"/>
          <w:numId w:val="5"/>
        </w:numPr>
        <w:spacing w:line="500" w:lineRule="exact"/>
        <w:rPr>
          <w:rFonts w:ascii="宋体" w:hAnsi="宋体" w:cs="宋体"/>
        </w:rPr>
      </w:pPr>
      <w:r>
        <w:rPr>
          <w:rFonts w:hint="eastAsia" w:ascii="宋体" w:hAnsi="宋体" w:cs="宋体"/>
        </w:rPr>
        <w:t>法律、行政法规规定的其他条件。</w:t>
      </w:r>
    </w:p>
    <w:p w14:paraId="746671B8">
      <w:pPr>
        <w:pStyle w:val="2"/>
        <w:rPr>
          <w:rFonts w:ascii="宋体" w:hAnsi="宋体" w:cs="宋体"/>
        </w:rPr>
      </w:pPr>
    </w:p>
    <w:p w14:paraId="79B5D95F">
      <w:pPr>
        <w:snapToGrid w:val="0"/>
        <w:spacing w:line="480" w:lineRule="auto"/>
        <w:ind w:firstLine="480" w:firstLineChars="200"/>
        <w:rPr>
          <w:rFonts w:hAnsi="宋体" w:cs="宋体"/>
        </w:rPr>
      </w:pPr>
      <w:r>
        <w:rPr>
          <w:rFonts w:hint="eastAsia" w:ascii="宋体" w:hAnsi="宋体" w:cs="宋体"/>
        </w:rPr>
        <w:t>我方对此声明负全部法律责任。</w:t>
      </w:r>
    </w:p>
    <w:p w14:paraId="376FC784">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018B12F9">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37375661">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5D736FC7">
      <w:pPr>
        <w:spacing w:line="360" w:lineRule="auto"/>
        <w:rPr>
          <w:rFonts w:hint="eastAsia" w:ascii="宋体" w:hAnsi="宋体" w:cs="宋体"/>
          <w:sz w:val="28"/>
          <w:szCs w:val="32"/>
        </w:rPr>
      </w:pPr>
      <w:bookmarkStart w:id="89" w:name="_Toc28294"/>
      <w:bookmarkStart w:id="90" w:name="_Toc9106"/>
      <w:bookmarkStart w:id="91" w:name="_Toc32575"/>
      <w:bookmarkStart w:id="92" w:name="_Toc30568"/>
      <w:bookmarkStart w:id="93" w:name="_Toc18738"/>
      <w:bookmarkStart w:id="94" w:name="_Toc26570"/>
      <w:bookmarkStart w:id="95" w:name="_Toc14575"/>
      <w:bookmarkStart w:id="96" w:name="_Toc29109"/>
    </w:p>
    <w:p w14:paraId="26BD78D7">
      <w:pPr>
        <w:spacing w:line="360" w:lineRule="auto"/>
        <w:rPr>
          <w:rFonts w:hint="eastAsia" w:ascii="宋体" w:hAnsi="宋体" w:cs="宋体"/>
          <w:sz w:val="28"/>
          <w:szCs w:val="32"/>
        </w:rPr>
      </w:pPr>
    </w:p>
    <w:p w14:paraId="7EB41977">
      <w:pPr>
        <w:spacing w:line="360" w:lineRule="auto"/>
        <w:rPr>
          <w:rFonts w:ascii="宋体" w:hAnsi="宋体" w:cs="宋体"/>
          <w:sz w:val="28"/>
          <w:szCs w:val="32"/>
        </w:rPr>
      </w:pPr>
      <w:r>
        <w:rPr>
          <w:rFonts w:hint="eastAsia" w:ascii="宋体" w:hAnsi="宋体" w:cs="宋体"/>
          <w:sz w:val="28"/>
          <w:szCs w:val="32"/>
        </w:rPr>
        <w:t>（二）特定资格条件</w:t>
      </w:r>
    </w:p>
    <w:p w14:paraId="3A5D5611">
      <w:pPr>
        <w:spacing w:line="360" w:lineRule="auto"/>
        <w:ind w:firstLine="480" w:firstLineChars="200"/>
        <w:rPr>
          <w:rFonts w:ascii="宋体" w:hAnsi="宋体" w:cs="宋体"/>
        </w:rPr>
      </w:pPr>
      <w:r>
        <w:rPr>
          <w:rFonts w:hint="eastAsia" w:ascii="宋体" w:hAnsi="宋体" w:cs="宋体"/>
        </w:rPr>
        <w:t>1、具有独立承担民事责任能力的法人、其他组织或自然人，提供合法有效的统一社会信用代码营业执照（事业单位提供事业单位法人证书，自然人应提供身份证）；</w:t>
      </w:r>
    </w:p>
    <w:p w14:paraId="7DF20B34">
      <w:pPr>
        <w:spacing w:line="360" w:lineRule="auto"/>
        <w:ind w:firstLine="480" w:firstLineChars="200"/>
        <w:rPr>
          <w:rFonts w:ascii="宋体" w:hAnsi="宋体" w:cs="宋体"/>
          <w:highlight w:val="none"/>
        </w:rPr>
      </w:pPr>
      <w:r>
        <w:rPr>
          <w:rFonts w:hint="eastAsia" w:ascii="宋体" w:hAnsi="宋体" w:cs="宋体"/>
          <w:highlight w:val="none"/>
        </w:rPr>
        <w:t>2、财务状况证明：供应商提供202</w:t>
      </w:r>
      <w:r>
        <w:rPr>
          <w:rFonts w:hint="eastAsia" w:ascii="宋体" w:hAnsi="宋体" w:cs="宋体"/>
          <w:highlight w:val="none"/>
          <w:lang w:val="en-US" w:eastAsia="zh-CN"/>
        </w:rPr>
        <w:t>4</w:t>
      </w:r>
      <w:r>
        <w:rPr>
          <w:rFonts w:hint="eastAsia" w:ascii="宋体" w:hAnsi="宋体" w:cs="宋体"/>
          <w:highlight w:val="none"/>
        </w:rPr>
        <w:t>年度经审计完整的财务审计报告（成立时间至提交投标文件截止时间不足一年的可提供成立后任意时段的资产负债表），或提供开户行基本信息及开标前三个月内基本户开户行银行出具的资信证明；</w:t>
      </w:r>
    </w:p>
    <w:p w14:paraId="4727D5CC">
      <w:pPr>
        <w:keepNext/>
        <w:keepLines/>
        <w:spacing w:line="413" w:lineRule="auto"/>
        <w:jc w:val="center"/>
        <w:rPr>
          <w:rFonts w:ascii="宋体" w:hAnsi="宋体" w:cs="宋体"/>
          <w:sz w:val="32"/>
        </w:rPr>
        <w:sectPr>
          <w:pgSz w:w="11906" w:h="16838"/>
          <w:pgMar w:top="1440" w:right="1803" w:bottom="1440" w:left="1803" w:header="851" w:footer="992" w:gutter="0"/>
          <w:pgNumType w:fmt="decimal"/>
          <w:cols w:space="720" w:num="1"/>
          <w:docGrid w:type="lines" w:linePitch="319" w:charSpace="0"/>
        </w:sectPr>
      </w:pPr>
    </w:p>
    <w:p w14:paraId="2DDF8637">
      <w:pPr>
        <w:keepNext/>
        <w:keepLines/>
        <w:spacing w:line="413" w:lineRule="auto"/>
        <w:jc w:val="center"/>
        <w:rPr>
          <w:rFonts w:ascii="宋体" w:hAnsi="宋体" w:cs="宋体"/>
          <w:sz w:val="32"/>
        </w:rPr>
      </w:pPr>
      <w:r>
        <w:rPr>
          <w:rFonts w:hint="eastAsia" w:ascii="宋体" w:hAnsi="宋体" w:cs="宋体"/>
          <w:sz w:val="32"/>
        </w:rPr>
        <w:t>3、履行合同所必需的设备和专业技术能力声明</w:t>
      </w:r>
    </w:p>
    <w:p w14:paraId="73B370E3">
      <w:pPr>
        <w:rPr>
          <w:rFonts w:ascii="宋体" w:hAnsi="宋体" w:cs="宋体"/>
        </w:rPr>
      </w:pPr>
    </w:p>
    <w:p w14:paraId="7F637FC3">
      <w:pPr>
        <w:snapToGrid w:val="0"/>
        <w:spacing w:line="480" w:lineRule="auto"/>
        <w:rPr>
          <w:rFonts w:ascii="宋体" w:hAnsi="宋体" w:cs="宋体"/>
        </w:rPr>
      </w:pPr>
      <w:r>
        <w:rPr>
          <w:rFonts w:hint="eastAsia" w:ascii="宋体" w:hAnsi="宋体" w:cs="宋体"/>
        </w:rPr>
        <w:t>(采购人名称）_______________________：</w:t>
      </w:r>
    </w:p>
    <w:p w14:paraId="1439F8B7">
      <w:pPr>
        <w:snapToGrid w:val="0"/>
        <w:spacing w:line="480" w:lineRule="auto"/>
        <w:ind w:firstLine="720" w:firstLineChars="300"/>
        <w:rPr>
          <w:rFonts w:ascii="宋体" w:hAnsi="宋体" w:cs="宋体"/>
        </w:rPr>
      </w:pPr>
      <w:r>
        <w:rPr>
          <w:rFonts w:hint="eastAsia" w:ascii="宋体" w:hAnsi="宋体" w:cs="宋体"/>
        </w:rPr>
        <w:t>我单位参与陕西卓佲项目管理有限公司组织的____________________(项目名称)，我单位郑重声明：我方</w:t>
      </w:r>
      <w:r>
        <w:rPr>
          <w:rFonts w:hint="eastAsia" w:ascii="宋体" w:hAnsi="宋体" w:cs="宋体"/>
          <w:b/>
          <w:bCs/>
        </w:rPr>
        <w:t>具有履行合同所必需的设备和专业技术能力</w:t>
      </w:r>
      <w:r>
        <w:rPr>
          <w:rFonts w:hint="eastAsia" w:ascii="宋体" w:hAnsi="宋体" w:cs="宋体"/>
        </w:rPr>
        <w:t>，符合《中华人民共和国政府采购法》规定的供应商资格条件，我方对此声明负全部法律责任。</w:t>
      </w:r>
    </w:p>
    <w:p w14:paraId="60A5670C">
      <w:pPr>
        <w:snapToGrid w:val="0"/>
        <w:spacing w:line="480" w:lineRule="auto"/>
        <w:ind w:firstLine="480" w:firstLineChars="200"/>
        <w:rPr>
          <w:rFonts w:ascii="宋体" w:hAnsi="宋体" w:cs="宋体"/>
        </w:rPr>
      </w:pPr>
      <w:r>
        <w:rPr>
          <w:rFonts w:hint="eastAsia" w:ascii="宋体" w:hAnsi="宋体" w:cs="宋体"/>
        </w:rPr>
        <w:t>特此声明。</w:t>
      </w:r>
    </w:p>
    <w:p w14:paraId="69BD9494">
      <w:pPr>
        <w:pStyle w:val="19"/>
        <w:spacing w:line="500" w:lineRule="exact"/>
        <w:rPr>
          <w:rFonts w:hAnsi="宋体" w:cs="宋体"/>
          <w:sz w:val="24"/>
        </w:rPr>
      </w:pPr>
    </w:p>
    <w:p w14:paraId="7EE5D63C">
      <w:pPr>
        <w:pStyle w:val="19"/>
        <w:spacing w:line="480" w:lineRule="auto"/>
        <w:rPr>
          <w:rFonts w:hAnsi="宋体" w:cs="宋体"/>
          <w:sz w:val="24"/>
        </w:rPr>
      </w:pPr>
    </w:p>
    <w:p w14:paraId="5690B2EE">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2D74F1C1">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0E65F72C">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36E50D22">
      <w:pPr>
        <w:spacing w:line="360" w:lineRule="auto"/>
        <w:ind w:firstLine="480" w:firstLineChars="200"/>
        <w:rPr>
          <w:rFonts w:ascii="宋体" w:hAnsi="宋体" w:cs="宋体"/>
        </w:rPr>
        <w:sectPr>
          <w:pgSz w:w="11906" w:h="16838"/>
          <w:pgMar w:top="1440" w:right="1803" w:bottom="1440" w:left="1803" w:header="851" w:footer="992" w:gutter="0"/>
          <w:pgNumType w:fmt="decimal"/>
          <w:cols w:space="720" w:num="1"/>
          <w:docGrid w:type="lines" w:linePitch="319" w:charSpace="0"/>
        </w:sectPr>
      </w:pPr>
    </w:p>
    <w:p w14:paraId="495CD711">
      <w:pPr>
        <w:spacing w:line="360" w:lineRule="auto"/>
        <w:ind w:firstLine="480" w:firstLineChars="200"/>
        <w:rPr>
          <w:rFonts w:hint="eastAsia" w:ascii="宋体" w:hAnsi="宋体" w:cs="宋体" w:eastAsiaTheme="minorEastAsia"/>
          <w:lang w:eastAsia="zh-CN"/>
        </w:rPr>
      </w:pPr>
      <w:r>
        <w:rPr>
          <w:rFonts w:hint="eastAsia" w:ascii="宋体" w:hAnsi="宋体" w:cs="宋体"/>
        </w:rPr>
        <w:t>4、税收缴纳证明：提供2025年1月（含1月）以来任意一个月的依法缴纳税收的相关凭据（时间以税款所属时期为准），凭据应有税务机关或代收机关的公章或业务专用章。依法免税或无须缴纳税收的供应商，应提供相应证明文件； </w:t>
      </w:r>
    </w:p>
    <w:p w14:paraId="0BECD008">
      <w:pPr>
        <w:spacing w:line="360" w:lineRule="auto"/>
        <w:ind w:firstLine="480" w:firstLineChars="200"/>
        <w:rPr>
          <w:rFonts w:ascii="宋体" w:hAnsi="宋体" w:cs="宋体"/>
        </w:rPr>
      </w:pPr>
      <w:r>
        <w:rPr>
          <w:rFonts w:hint="eastAsia" w:ascii="宋体" w:hAnsi="宋体" w:cs="宋体"/>
        </w:rPr>
        <w:t>5、社会保障资金缴纳证明：提供2025年1月（含1月）以来任意一个月的社会保障资金缴存单据或社保机构开具的社会保险参保缴费情况证明。依法不需要缴纳社会保障资金的供应商应提供相关文件证明；</w:t>
      </w:r>
    </w:p>
    <w:p w14:paraId="1EB18F73">
      <w:pPr>
        <w:spacing w:line="360" w:lineRule="auto"/>
        <w:ind w:firstLine="480" w:firstLineChars="200"/>
        <w:rPr>
          <w:rFonts w:ascii="宋体" w:hAnsi="宋体" w:cs="宋体"/>
        </w:rPr>
      </w:pPr>
    </w:p>
    <w:p w14:paraId="4D9373B8">
      <w:pPr>
        <w:jc w:val="center"/>
        <w:rPr>
          <w:rFonts w:hint="eastAsia" w:ascii="宋体" w:hAnsi="宋体" w:cs="宋体"/>
          <w:sz w:val="28"/>
          <w:szCs w:val="32"/>
          <w:lang w:val="en-US" w:eastAsia="zh-CN"/>
        </w:rPr>
        <w:sectPr>
          <w:headerReference r:id="rId9" w:type="default"/>
          <w:pgSz w:w="11906" w:h="16838"/>
          <w:pgMar w:top="1440" w:right="1803" w:bottom="1440" w:left="1803" w:header="851" w:footer="992" w:gutter="0"/>
          <w:pgNumType w:fmt="decimal"/>
          <w:cols w:space="720" w:num="1"/>
          <w:docGrid w:type="lines" w:linePitch="319" w:charSpace="0"/>
        </w:sectPr>
      </w:pPr>
    </w:p>
    <w:p w14:paraId="47ABD1E5">
      <w:pPr>
        <w:keepNext/>
        <w:keepLines/>
        <w:spacing w:line="413" w:lineRule="auto"/>
        <w:jc w:val="center"/>
        <w:rPr>
          <w:rFonts w:ascii="宋体" w:hAnsi="宋体" w:cs="宋体"/>
          <w:sz w:val="32"/>
        </w:rPr>
      </w:pPr>
      <w:r>
        <w:rPr>
          <w:rFonts w:hint="eastAsia" w:ascii="宋体" w:hAnsi="宋体" w:cs="宋体"/>
          <w:sz w:val="32"/>
        </w:rPr>
        <w:t>6、无重大违法记录声明</w:t>
      </w:r>
    </w:p>
    <w:p w14:paraId="3551127E">
      <w:pPr>
        <w:rPr>
          <w:rFonts w:ascii="宋体" w:hAnsi="宋体" w:cs="宋体"/>
        </w:rPr>
      </w:pPr>
    </w:p>
    <w:p w14:paraId="7D94CA13">
      <w:pPr>
        <w:snapToGrid w:val="0"/>
        <w:spacing w:line="480" w:lineRule="auto"/>
        <w:rPr>
          <w:rFonts w:ascii="宋体" w:hAnsi="宋体" w:cs="宋体"/>
        </w:rPr>
      </w:pPr>
      <w:r>
        <w:rPr>
          <w:rFonts w:hint="eastAsia" w:ascii="宋体" w:hAnsi="宋体" w:cs="宋体"/>
        </w:rPr>
        <w:t>(采购人名称）_______________________：</w:t>
      </w:r>
    </w:p>
    <w:p w14:paraId="54DEBEA7">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14:paraId="35B24D1B">
      <w:pPr>
        <w:snapToGrid w:val="0"/>
        <w:spacing w:line="480" w:lineRule="auto"/>
        <w:ind w:firstLine="480" w:firstLineChars="200"/>
        <w:rPr>
          <w:rFonts w:ascii="宋体" w:hAnsi="宋体" w:cs="宋体"/>
        </w:rPr>
      </w:pPr>
      <w:r>
        <w:rPr>
          <w:rFonts w:hint="eastAsia" w:ascii="宋体" w:hAnsi="宋体" w:cs="宋体"/>
        </w:rPr>
        <w:t>特此声明。</w:t>
      </w:r>
    </w:p>
    <w:p w14:paraId="17D6FA33">
      <w:pPr>
        <w:pStyle w:val="19"/>
        <w:spacing w:line="500" w:lineRule="exact"/>
        <w:rPr>
          <w:rFonts w:hAnsi="宋体" w:cs="宋体"/>
          <w:sz w:val="24"/>
        </w:rPr>
      </w:pPr>
    </w:p>
    <w:p w14:paraId="6ADAE4A5">
      <w:pPr>
        <w:pStyle w:val="19"/>
        <w:spacing w:line="480" w:lineRule="auto"/>
        <w:rPr>
          <w:rFonts w:hAnsi="宋体" w:cs="宋体"/>
          <w:sz w:val="24"/>
        </w:rPr>
      </w:pPr>
    </w:p>
    <w:p w14:paraId="49AD697C">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7694FB3E">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21EF65B1">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30FE58FC">
      <w:pPr>
        <w:jc w:val="center"/>
        <w:rPr>
          <w:rFonts w:hint="eastAsia" w:ascii="宋体" w:hAnsi="宋体" w:cs="宋体"/>
          <w:sz w:val="28"/>
          <w:szCs w:val="32"/>
          <w:lang w:val="en-US" w:eastAsia="zh-CN"/>
        </w:rPr>
        <w:sectPr>
          <w:pgSz w:w="11906" w:h="16838"/>
          <w:pgMar w:top="1440" w:right="1803" w:bottom="1440" w:left="1803" w:header="851" w:footer="992" w:gutter="0"/>
          <w:pgNumType w:fmt="decimal"/>
          <w:cols w:space="720" w:num="1"/>
          <w:docGrid w:type="lines" w:linePitch="319" w:charSpace="0"/>
        </w:sectPr>
      </w:pPr>
    </w:p>
    <w:p w14:paraId="074712A3">
      <w:pPr>
        <w:jc w:val="center"/>
        <w:rPr>
          <w:rFonts w:hint="eastAsia" w:ascii="宋体" w:hAnsi="宋体" w:cs="宋体" w:eastAsiaTheme="minorEastAsia"/>
          <w:sz w:val="28"/>
          <w:szCs w:val="32"/>
          <w:lang w:eastAsia="zh-CN"/>
        </w:rPr>
      </w:pPr>
      <w:bookmarkStart w:id="97" w:name="_Toc9172"/>
      <w:bookmarkStart w:id="98" w:name="_Toc12851"/>
      <w:r>
        <w:rPr>
          <w:rFonts w:hint="eastAsia" w:ascii="宋体" w:hAnsi="宋体" w:cs="宋体"/>
          <w:sz w:val="28"/>
          <w:szCs w:val="32"/>
        </w:rPr>
        <w:t>7-1法定代表人证明书</w:t>
      </w:r>
      <w:r>
        <w:rPr>
          <w:rFonts w:hint="eastAsia" w:ascii="宋体" w:hAnsi="宋体" w:cs="宋体"/>
          <w:sz w:val="28"/>
          <w:szCs w:val="32"/>
          <w:lang w:eastAsia="zh-CN"/>
        </w:rPr>
        <w:t>（</w:t>
      </w:r>
      <w:r>
        <w:rPr>
          <w:rFonts w:hint="eastAsia" w:ascii="宋体" w:hAnsi="宋体" w:cs="宋体"/>
          <w:sz w:val="28"/>
          <w:szCs w:val="32"/>
          <w:lang w:val="en-US" w:eastAsia="zh-CN"/>
        </w:rPr>
        <w:t>法定代表人参加时提供</w:t>
      </w:r>
      <w:r>
        <w:rPr>
          <w:rFonts w:hint="eastAsia" w:ascii="宋体" w:hAnsi="宋体" w:cs="宋体"/>
          <w:sz w:val="28"/>
          <w:szCs w:val="32"/>
          <w:lang w:eastAsia="zh-CN"/>
        </w:rPr>
        <w:t>）</w:t>
      </w:r>
    </w:p>
    <w:tbl>
      <w:tblPr>
        <w:tblStyle w:val="36"/>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340"/>
        <w:gridCol w:w="2156"/>
        <w:gridCol w:w="2160"/>
      </w:tblGrid>
      <w:tr w14:paraId="6C8E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5"/>
            <w:vAlign w:val="center"/>
          </w:tcPr>
          <w:p w14:paraId="0D86CF6F">
            <w:pPr>
              <w:tabs>
                <w:tab w:val="left" w:pos="210"/>
              </w:tabs>
              <w:spacing w:line="360" w:lineRule="auto"/>
              <w:rPr>
                <w:rFonts w:ascii="宋体" w:hAnsi="宋体" w:cs="宋体"/>
              </w:rPr>
            </w:pPr>
            <w:r>
              <w:rPr>
                <w:rFonts w:hint="eastAsia" w:ascii="宋体" w:hAnsi="宋体" w:cs="宋体"/>
              </w:rPr>
              <w:t>致：陕西卓佲项目管理有限公司</w:t>
            </w:r>
          </w:p>
        </w:tc>
      </w:tr>
      <w:tr w14:paraId="6B6C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14:paraId="18768910">
            <w:pPr>
              <w:tabs>
                <w:tab w:val="left" w:pos="210"/>
              </w:tabs>
              <w:spacing w:line="360" w:lineRule="auto"/>
              <w:jc w:val="center"/>
              <w:rPr>
                <w:rFonts w:ascii="宋体" w:hAnsi="宋体" w:cs="宋体"/>
              </w:rPr>
            </w:pPr>
            <w:r>
              <w:rPr>
                <w:rFonts w:hint="eastAsia" w:ascii="宋体" w:hAnsi="宋体" w:cs="宋体"/>
              </w:rPr>
              <w:t>企</w:t>
            </w:r>
          </w:p>
          <w:p w14:paraId="7F5C636A">
            <w:pPr>
              <w:tabs>
                <w:tab w:val="left" w:pos="210"/>
              </w:tabs>
              <w:spacing w:line="360" w:lineRule="auto"/>
              <w:jc w:val="center"/>
              <w:rPr>
                <w:rFonts w:ascii="宋体" w:hAnsi="宋体" w:cs="宋体"/>
              </w:rPr>
            </w:pPr>
            <w:r>
              <w:rPr>
                <w:rFonts w:hint="eastAsia" w:ascii="宋体" w:hAnsi="宋体" w:cs="宋体"/>
              </w:rPr>
              <w:t>业</w:t>
            </w:r>
          </w:p>
          <w:p w14:paraId="55FB9426">
            <w:pPr>
              <w:tabs>
                <w:tab w:val="left" w:pos="210"/>
              </w:tabs>
              <w:spacing w:line="360" w:lineRule="auto"/>
              <w:jc w:val="center"/>
              <w:rPr>
                <w:rFonts w:ascii="宋体" w:hAnsi="宋体" w:cs="宋体"/>
              </w:rPr>
            </w:pPr>
            <w:r>
              <w:rPr>
                <w:rFonts w:hint="eastAsia" w:ascii="宋体" w:hAnsi="宋体" w:cs="宋体"/>
              </w:rPr>
              <w:t>法</w:t>
            </w:r>
          </w:p>
          <w:p w14:paraId="1FE0679C">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14:paraId="680792E5">
            <w:pPr>
              <w:tabs>
                <w:tab w:val="left" w:pos="210"/>
              </w:tabs>
              <w:spacing w:line="360" w:lineRule="auto"/>
              <w:rPr>
                <w:rFonts w:ascii="宋体" w:hAnsi="宋体" w:cs="宋体"/>
              </w:rPr>
            </w:pPr>
            <w:r>
              <w:rPr>
                <w:rFonts w:hint="eastAsia" w:ascii="宋体" w:hAnsi="宋体" w:cs="宋体"/>
              </w:rPr>
              <w:t>企业名称</w:t>
            </w:r>
          </w:p>
        </w:tc>
        <w:tc>
          <w:tcPr>
            <w:tcW w:w="6656" w:type="dxa"/>
            <w:gridSpan w:val="3"/>
            <w:vAlign w:val="center"/>
          </w:tcPr>
          <w:p w14:paraId="4941AA28">
            <w:pPr>
              <w:tabs>
                <w:tab w:val="left" w:pos="210"/>
              </w:tabs>
              <w:spacing w:line="360" w:lineRule="auto"/>
              <w:rPr>
                <w:rFonts w:ascii="宋体" w:hAnsi="宋体" w:cs="宋体"/>
              </w:rPr>
            </w:pPr>
          </w:p>
        </w:tc>
      </w:tr>
      <w:tr w14:paraId="7CFD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63A3247A">
            <w:pPr>
              <w:tabs>
                <w:tab w:val="left" w:pos="210"/>
              </w:tabs>
              <w:spacing w:line="360" w:lineRule="auto"/>
              <w:ind w:firstLine="480" w:firstLineChars="200"/>
              <w:jc w:val="center"/>
              <w:rPr>
                <w:rFonts w:ascii="宋体" w:hAnsi="宋体" w:cs="宋体"/>
              </w:rPr>
            </w:pPr>
          </w:p>
        </w:tc>
        <w:tc>
          <w:tcPr>
            <w:tcW w:w="2160" w:type="dxa"/>
            <w:vAlign w:val="center"/>
          </w:tcPr>
          <w:p w14:paraId="064BA087">
            <w:pPr>
              <w:tabs>
                <w:tab w:val="left" w:pos="210"/>
              </w:tabs>
              <w:spacing w:line="360" w:lineRule="auto"/>
              <w:rPr>
                <w:rFonts w:ascii="宋体" w:hAnsi="宋体" w:cs="宋体"/>
              </w:rPr>
            </w:pPr>
            <w:r>
              <w:rPr>
                <w:rFonts w:hint="eastAsia" w:ascii="宋体" w:hAnsi="宋体" w:cs="宋体"/>
              </w:rPr>
              <w:t>法定地址</w:t>
            </w:r>
          </w:p>
        </w:tc>
        <w:tc>
          <w:tcPr>
            <w:tcW w:w="6656" w:type="dxa"/>
            <w:gridSpan w:val="3"/>
            <w:vAlign w:val="center"/>
          </w:tcPr>
          <w:p w14:paraId="74491955">
            <w:pPr>
              <w:tabs>
                <w:tab w:val="left" w:pos="210"/>
              </w:tabs>
              <w:spacing w:line="360" w:lineRule="auto"/>
              <w:rPr>
                <w:rFonts w:ascii="宋体" w:hAnsi="宋体" w:cs="宋体"/>
              </w:rPr>
            </w:pPr>
          </w:p>
        </w:tc>
      </w:tr>
      <w:tr w14:paraId="7980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1DF75AB9">
            <w:pPr>
              <w:tabs>
                <w:tab w:val="left" w:pos="210"/>
              </w:tabs>
              <w:spacing w:line="360" w:lineRule="auto"/>
              <w:ind w:firstLine="480" w:firstLineChars="200"/>
              <w:jc w:val="center"/>
              <w:rPr>
                <w:rFonts w:ascii="宋体" w:hAnsi="宋体" w:cs="宋体"/>
              </w:rPr>
            </w:pPr>
          </w:p>
        </w:tc>
        <w:tc>
          <w:tcPr>
            <w:tcW w:w="2160" w:type="dxa"/>
            <w:vAlign w:val="center"/>
          </w:tcPr>
          <w:p w14:paraId="32789B97">
            <w:pPr>
              <w:tabs>
                <w:tab w:val="left" w:pos="210"/>
              </w:tabs>
              <w:spacing w:line="360" w:lineRule="auto"/>
              <w:rPr>
                <w:rFonts w:ascii="宋体" w:hAnsi="宋体" w:cs="宋体"/>
              </w:rPr>
            </w:pPr>
            <w:r>
              <w:rPr>
                <w:rFonts w:hint="eastAsia" w:ascii="宋体" w:hAnsi="宋体" w:cs="宋体"/>
              </w:rPr>
              <w:t>邮政编码</w:t>
            </w:r>
          </w:p>
        </w:tc>
        <w:tc>
          <w:tcPr>
            <w:tcW w:w="6656" w:type="dxa"/>
            <w:gridSpan w:val="3"/>
            <w:vAlign w:val="center"/>
          </w:tcPr>
          <w:p w14:paraId="45675B91">
            <w:pPr>
              <w:tabs>
                <w:tab w:val="left" w:pos="210"/>
              </w:tabs>
              <w:spacing w:line="360" w:lineRule="auto"/>
              <w:rPr>
                <w:rFonts w:ascii="宋体" w:hAnsi="宋体" w:cs="宋体"/>
              </w:rPr>
            </w:pPr>
          </w:p>
        </w:tc>
      </w:tr>
      <w:tr w14:paraId="642E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14:paraId="4E75FCD0">
            <w:pPr>
              <w:tabs>
                <w:tab w:val="left" w:pos="210"/>
              </w:tabs>
              <w:spacing w:line="360" w:lineRule="auto"/>
              <w:ind w:firstLine="480" w:firstLineChars="200"/>
              <w:jc w:val="center"/>
              <w:rPr>
                <w:rFonts w:ascii="宋体" w:hAnsi="宋体" w:cs="宋体"/>
              </w:rPr>
            </w:pPr>
          </w:p>
        </w:tc>
        <w:tc>
          <w:tcPr>
            <w:tcW w:w="2160" w:type="dxa"/>
            <w:vAlign w:val="center"/>
          </w:tcPr>
          <w:p w14:paraId="395EABF0">
            <w:pPr>
              <w:tabs>
                <w:tab w:val="left" w:pos="210"/>
              </w:tabs>
              <w:spacing w:line="360" w:lineRule="auto"/>
              <w:rPr>
                <w:rFonts w:ascii="宋体" w:hAnsi="宋体" w:cs="宋体"/>
              </w:rPr>
            </w:pPr>
            <w:r>
              <w:rPr>
                <w:rFonts w:hint="eastAsia" w:ascii="宋体" w:hAnsi="宋体" w:cs="宋体"/>
              </w:rPr>
              <w:t>工商登记机关</w:t>
            </w:r>
          </w:p>
        </w:tc>
        <w:tc>
          <w:tcPr>
            <w:tcW w:w="6656" w:type="dxa"/>
            <w:gridSpan w:val="3"/>
            <w:vAlign w:val="center"/>
          </w:tcPr>
          <w:p w14:paraId="71EE44EB">
            <w:pPr>
              <w:tabs>
                <w:tab w:val="left" w:pos="210"/>
              </w:tabs>
              <w:spacing w:line="360" w:lineRule="auto"/>
              <w:rPr>
                <w:rFonts w:ascii="宋体" w:hAnsi="宋体" w:cs="宋体"/>
              </w:rPr>
            </w:pPr>
          </w:p>
        </w:tc>
      </w:tr>
      <w:tr w14:paraId="11AE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14:paraId="70BC167E">
            <w:pPr>
              <w:tabs>
                <w:tab w:val="left" w:pos="210"/>
              </w:tabs>
              <w:spacing w:line="360" w:lineRule="auto"/>
              <w:ind w:firstLine="480" w:firstLineChars="200"/>
              <w:jc w:val="center"/>
              <w:rPr>
                <w:rFonts w:ascii="宋体" w:hAnsi="宋体" w:cs="宋体"/>
              </w:rPr>
            </w:pPr>
          </w:p>
        </w:tc>
        <w:tc>
          <w:tcPr>
            <w:tcW w:w="2160" w:type="dxa"/>
            <w:vAlign w:val="center"/>
          </w:tcPr>
          <w:p w14:paraId="3A1F8C14">
            <w:pPr>
              <w:tabs>
                <w:tab w:val="left" w:pos="210"/>
              </w:tabs>
              <w:spacing w:line="360" w:lineRule="auto"/>
              <w:rPr>
                <w:rFonts w:ascii="宋体" w:hAnsi="宋体" w:cs="宋体"/>
              </w:rPr>
            </w:pPr>
            <w:r>
              <w:rPr>
                <w:rFonts w:hint="eastAsia" w:ascii="宋体" w:hAnsi="宋体" w:cs="宋体"/>
              </w:rPr>
              <w:t>统一社会信用代码</w:t>
            </w:r>
          </w:p>
        </w:tc>
        <w:tc>
          <w:tcPr>
            <w:tcW w:w="6656" w:type="dxa"/>
            <w:gridSpan w:val="3"/>
            <w:vAlign w:val="center"/>
          </w:tcPr>
          <w:p w14:paraId="7392D732">
            <w:pPr>
              <w:tabs>
                <w:tab w:val="left" w:pos="210"/>
              </w:tabs>
              <w:spacing w:line="360" w:lineRule="auto"/>
              <w:rPr>
                <w:rFonts w:ascii="宋体" w:hAnsi="宋体" w:cs="宋体"/>
              </w:rPr>
            </w:pPr>
          </w:p>
        </w:tc>
      </w:tr>
      <w:tr w14:paraId="171C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14:paraId="214CAFBF">
            <w:pPr>
              <w:tabs>
                <w:tab w:val="left" w:pos="210"/>
              </w:tabs>
              <w:spacing w:line="360" w:lineRule="auto"/>
              <w:jc w:val="center"/>
              <w:rPr>
                <w:rFonts w:ascii="宋体" w:hAnsi="宋体" w:cs="宋体"/>
              </w:rPr>
            </w:pPr>
            <w:r>
              <w:rPr>
                <w:rFonts w:hint="eastAsia" w:ascii="宋体" w:hAnsi="宋体" w:cs="宋体"/>
              </w:rPr>
              <w:t>法</w:t>
            </w:r>
          </w:p>
          <w:p w14:paraId="7E88FFA7">
            <w:pPr>
              <w:tabs>
                <w:tab w:val="left" w:pos="210"/>
              </w:tabs>
              <w:spacing w:line="360" w:lineRule="auto"/>
              <w:jc w:val="center"/>
              <w:rPr>
                <w:rFonts w:ascii="宋体" w:hAnsi="宋体" w:cs="宋体"/>
              </w:rPr>
            </w:pPr>
            <w:r>
              <w:rPr>
                <w:rFonts w:hint="eastAsia" w:ascii="宋体" w:hAnsi="宋体" w:cs="宋体"/>
              </w:rPr>
              <w:t>定</w:t>
            </w:r>
          </w:p>
          <w:p w14:paraId="3BC12310">
            <w:pPr>
              <w:tabs>
                <w:tab w:val="left" w:pos="210"/>
              </w:tabs>
              <w:spacing w:line="360" w:lineRule="auto"/>
              <w:jc w:val="center"/>
              <w:rPr>
                <w:rFonts w:ascii="宋体" w:hAnsi="宋体" w:cs="宋体"/>
              </w:rPr>
            </w:pPr>
            <w:r>
              <w:rPr>
                <w:rFonts w:hint="eastAsia" w:ascii="宋体" w:hAnsi="宋体" w:cs="宋体"/>
              </w:rPr>
              <w:t>代</w:t>
            </w:r>
          </w:p>
          <w:p w14:paraId="61F07581">
            <w:pPr>
              <w:tabs>
                <w:tab w:val="left" w:pos="210"/>
              </w:tabs>
              <w:spacing w:line="360" w:lineRule="auto"/>
              <w:jc w:val="center"/>
              <w:rPr>
                <w:rFonts w:ascii="宋体" w:hAnsi="宋体" w:cs="宋体"/>
              </w:rPr>
            </w:pPr>
            <w:r>
              <w:rPr>
                <w:rFonts w:hint="eastAsia" w:ascii="宋体" w:hAnsi="宋体" w:cs="宋体"/>
              </w:rPr>
              <w:t>表</w:t>
            </w:r>
          </w:p>
          <w:p w14:paraId="21AD6E43">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14:paraId="5BD8AF39">
            <w:pPr>
              <w:tabs>
                <w:tab w:val="left" w:pos="210"/>
              </w:tabs>
              <w:spacing w:line="360" w:lineRule="auto"/>
              <w:rPr>
                <w:rFonts w:ascii="宋体" w:hAnsi="宋体" w:cs="宋体"/>
              </w:rPr>
            </w:pPr>
            <w:r>
              <w:rPr>
                <w:rFonts w:hint="eastAsia" w:ascii="宋体" w:hAnsi="宋体" w:cs="宋体"/>
              </w:rPr>
              <w:t>姓名</w:t>
            </w:r>
          </w:p>
        </w:tc>
        <w:tc>
          <w:tcPr>
            <w:tcW w:w="2340" w:type="dxa"/>
            <w:vAlign w:val="center"/>
          </w:tcPr>
          <w:p w14:paraId="60D12ADB">
            <w:pPr>
              <w:tabs>
                <w:tab w:val="left" w:pos="210"/>
              </w:tabs>
              <w:spacing w:line="360" w:lineRule="auto"/>
              <w:ind w:firstLine="480" w:firstLineChars="200"/>
              <w:rPr>
                <w:rFonts w:ascii="宋体" w:hAnsi="宋体" w:cs="宋体"/>
              </w:rPr>
            </w:pPr>
          </w:p>
        </w:tc>
        <w:tc>
          <w:tcPr>
            <w:tcW w:w="2156" w:type="dxa"/>
            <w:vAlign w:val="center"/>
          </w:tcPr>
          <w:p w14:paraId="1EDE9485">
            <w:pPr>
              <w:tabs>
                <w:tab w:val="left" w:pos="210"/>
              </w:tabs>
              <w:spacing w:line="360" w:lineRule="auto"/>
              <w:ind w:firstLine="480" w:firstLineChars="200"/>
              <w:rPr>
                <w:rFonts w:ascii="宋体" w:hAnsi="宋体" w:cs="宋体"/>
              </w:rPr>
            </w:pPr>
            <w:r>
              <w:rPr>
                <w:rFonts w:hint="eastAsia" w:ascii="宋体" w:hAnsi="宋体" w:cs="宋体"/>
              </w:rPr>
              <w:t>性别</w:t>
            </w:r>
          </w:p>
        </w:tc>
        <w:tc>
          <w:tcPr>
            <w:tcW w:w="2160" w:type="dxa"/>
            <w:vAlign w:val="center"/>
          </w:tcPr>
          <w:p w14:paraId="535F093A">
            <w:pPr>
              <w:tabs>
                <w:tab w:val="left" w:pos="210"/>
              </w:tabs>
              <w:spacing w:line="360" w:lineRule="auto"/>
              <w:ind w:firstLine="480" w:firstLineChars="200"/>
              <w:rPr>
                <w:rFonts w:ascii="宋体" w:hAnsi="宋体" w:cs="宋体"/>
              </w:rPr>
            </w:pPr>
          </w:p>
        </w:tc>
      </w:tr>
      <w:tr w14:paraId="256D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6F2F00A0">
            <w:pPr>
              <w:tabs>
                <w:tab w:val="left" w:pos="210"/>
              </w:tabs>
              <w:spacing w:line="360" w:lineRule="auto"/>
              <w:ind w:firstLine="480" w:firstLineChars="200"/>
              <w:jc w:val="center"/>
              <w:rPr>
                <w:rFonts w:ascii="宋体" w:hAnsi="宋体" w:cs="宋体"/>
              </w:rPr>
            </w:pPr>
          </w:p>
        </w:tc>
        <w:tc>
          <w:tcPr>
            <w:tcW w:w="2160" w:type="dxa"/>
            <w:vAlign w:val="center"/>
          </w:tcPr>
          <w:p w14:paraId="2E62D29E">
            <w:pPr>
              <w:tabs>
                <w:tab w:val="left" w:pos="210"/>
              </w:tabs>
              <w:spacing w:line="360" w:lineRule="auto"/>
              <w:rPr>
                <w:rFonts w:ascii="宋体" w:hAnsi="宋体" w:cs="宋体"/>
              </w:rPr>
            </w:pPr>
            <w:r>
              <w:rPr>
                <w:rFonts w:hint="eastAsia" w:ascii="宋体" w:hAnsi="宋体" w:cs="宋体"/>
              </w:rPr>
              <w:t>职务</w:t>
            </w:r>
          </w:p>
        </w:tc>
        <w:tc>
          <w:tcPr>
            <w:tcW w:w="2340" w:type="dxa"/>
            <w:vAlign w:val="center"/>
          </w:tcPr>
          <w:p w14:paraId="3F24AC67">
            <w:pPr>
              <w:tabs>
                <w:tab w:val="left" w:pos="210"/>
              </w:tabs>
              <w:spacing w:line="360" w:lineRule="auto"/>
              <w:rPr>
                <w:rFonts w:ascii="宋体" w:hAnsi="宋体" w:cs="宋体"/>
              </w:rPr>
            </w:pPr>
          </w:p>
        </w:tc>
        <w:tc>
          <w:tcPr>
            <w:tcW w:w="2156" w:type="dxa"/>
            <w:vAlign w:val="center"/>
          </w:tcPr>
          <w:p w14:paraId="3B9D12C7">
            <w:pPr>
              <w:tabs>
                <w:tab w:val="left" w:pos="210"/>
              </w:tabs>
              <w:spacing w:line="360" w:lineRule="auto"/>
              <w:ind w:firstLine="480" w:firstLineChars="200"/>
              <w:rPr>
                <w:rFonts w:ascii="宋体" w:hAnsi="宋体" w:cs="宋体"/>
              </w:rPr>
            </w:pPr>
            <w:r>
              <w:rPr>
                <w:rFonts w:hint="eastAsia" w:ascii="宋体" w:hAnsi="宋体" w:cs="宋体"/>
              </w:rPr>
              <w:t>联系电话</w:t>
            </w:r>
          </w:p>
        </w:tc>
        <w:tc>
          <w:tcPr>
            <w:tcW w:w="2160" w:type="dxa"/>
            <w:vAlign w:val="center"/>
          </w:tcPr>
          <w:p w14:paraId="0A05E21C">
            <w:pPr>
              <w:tabs>
                <w:tab w:val="left" w:pos="210"/>
              </w:tabs>
              <w:spacing w:line="360" w:lineRule="auto"/>
              <w:ind w:firstLine="480" w:firstLineChars="200"/>
              <w:rPr>
                <w:rFonts w:ascii="宋体" w:hAnsi="宋体" w:cs="宋体"/>
              </w:rPr>
            </w:pPr>
          </w:p>
        </w:tc>
      </w:tr>
      <w:tr w14:paraId="7E3D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14:paraId="0360FE05">
            <w:pPr>
              <w:tabs>
                <w:tab w:val="left" w:pos="210"/>
              </w:tabs>
              <w:spacing w:line="360" w:lineRule="auto"/>
              <w:ind w:firstLine="480" w:firstLineChars="200"/>
              <w:jc w:val="center"/>
              <w:rPr>
                <w:rFonts w:ascii="宋体" w:hAnsi="宋体" w:cs="宋体"/>
              </w:rPr>
            </w:pPr>
          </w:p>
        </w:tc>
        <w:tc>
          <w:tcPr>
            <w:tcW w:w="2160" w:type="dxa"/>
            <w:vAlign w:val="center"/>
          </w:tcPr>
          <w:p w14:paraId="74908678">
            <w:pPr>
              <w:tabs>
                <w:tab w:val="left" w:pos="210"/>
              </w:tabs>
              <w:spacing w:line="360" w:lineRule="auto"/>
              <w:rPr>
                <w:rFonts w:ascii="宋体" w:hAnsi="宋体" w:cs="宋体"/>
              </w:rPr>
            </w:pPr>
            <w:r>
              <w:rPr>
                <w:rFonts w:hint="eastAsia" w:ascii="宋体" w:hAnsi="宋体" w:cs="宋体"/>
              </w:rPr>
              <w:t>传真</w:t>
            </w:r>
          </w:p>
        </w:tc>
        <w:tc>
          <w:tcPr>
            <w:tcW w:w="6656" w:type="dxa"/>
            <w:gridSpan w:val="3"/>
            <w:vAlign w:val="center"/>
          </w:tcPr>
          <w:p w14:paraId="6D411EB6">
            <w:pPr>
              <w:tabs>
                <w:tab w:val="left" w:pos="210"/>
              </w:tabs>
              <w:spacing w:line="360" w:lineRule="auto"/>
              <w:rPr>
                <w:rFonts w:ascii="宋体" w:hAnsi="宋体" w:cs="宋体"/>
              </w:rPr>
            </w:pPr>
          </w:p>
        </w:tc>
      </w:tr>
      <w:tr w14:paraId="545A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jc w:val="center"/>
        </w:trPr>
        <w:tc>
          <w:tcPr>
            <w:tcW w:w="594" w:type="dxa"/>
            <w:vAlign w:val="center"/>
          </w:tcPr>
          <w:p w14:paraId="6E1D362A">
            <w:pPr>
              <w:tabs>
                <w:tab w:val="left" w:pos="210"/>
              </w:tabs>
              <w:spacing w:line="360" w:lineRule="auto"/>
              <w:jc w:val="center"/>
              <w:rPr>
                <w:rFonts w:ascii="宋体" w:hAnsi="宋体" w:cs="宋体"/>
              </w:rPr>
            </w:pPr>
            <w:r>
              <w:rPr>
                <w:rFonts w:hint="eastAsia" w:ascii="宋体" w:hAnsi="宋体" w:cs="宋体"/>
              </w:rPr>
              <w:t>法</w:t>
            </w:r>
          </w:p>
          <w:p w14:paraId="14BC0D52">
            <w:pPr>
              <w:tabs>
                <w:tab w:val="left" w:pos="210"/>
              </w:tabs>
              <w:spacing w:line="360" w:lineRule="auto"/>
              <w:jc w:val="center"/>
              <w:rPr>
                <w:rFonts w:ascii="宋体" w:hAnsi="宋体" w:cs="宋体"/>
              </w:rPr>
            </w:pPr>
            <w:r>
              <w:rPr>
                <w:rFonts w:hint="eastAsia" w:ascii="宋体" w:hAnsi="宋体" w:cs="宋体"/>
              </w:rPr>
              <w:t>定</w:t>
            </w:r>
          </w:p>
          <w:p w14:paraId="416D864E">
            <w:pPr>
              <w:tabs>
                <w:tab w:val="left" w:pos="210"/>
              </w:tabs>
              <w:spacing w:line="360" w:lineRule="auto"/>
              <w:jc w:val="center"/>
              <w:rPr>
                <w:rFonts w:ascii="宋体" w:hAnsi="宋体" w:cs="宋体"/>
              </w:rPr>
            </w:pPr>
            <w:r>
              <w:rPr>
                <w:rFonts w:hint="eastAsia" w:ascii="宋体" w:hAnsi="宋体" w:cs="宋体"/>
              </w:rPr>
              <w:t>代</w:t>
            </w:r>
          </w:p>
          <w:p w14:paraId="5944672F">
            <w:pPr>
              <w:tabs>
                <w:tab w:val="left" w:pos="210"/>
              </w:tabs>
              <w:spacing w:line="360" w:lineRule="auto"/>
              <w:jc w:val="center"/>
              <w:rPr>
                <w:rFonts w:ascii="宋体" w:hAnsi="宋体" w:cs="宋体"/>
              </w:rPr>
            </w:pPr>
            <w:r>
              <w:rPr>
                <w:rFonts w:hint="eastAsia" w:ascii="宋体" w:hAnsi="宋体" w:cs="宋体"/>
              </w:rPr>
              <w:t>表</w:t>
            </w:r>
          </w:p>
          <w:p w14:paraId="3ABBC610">
            <w:pPr>
              <w:tabs>
                <w:tab w:val="left" w:pos="210"/>
              </w:tabs>
              <w:spacing w:line="360" w:lineRule="auto"/>
              <w:jc w:val="center"/>
              <w:rPr>
                <w:rFonts w:ascii="宋体" w:hAnsi="宋体" w:cs="宋体"/>
              </w:rPr>
            </w:pPr>
            <w:r>
              <w:rPr>
                <w:rFonts w:hint="eastAsia" w:ascii="宋体" w:hAnsi="宋体" w:cs="宋体"/>
              </w:rPr>
              <w:t>人</w:t>
            </w:r>
          </w:p>
          <w:p w14:paraId="7B98850F">
            <w:pPr>
              <w:tabs>
                <w:tab w:val="left" w:pos="210"/>
              </w:tabs>
              <w:spacing w:line="360" w:lineRule="auto"/>
              <w:jc w:val="center"/>
              <w:rPr>
                <w:rFonts w:ascii="宋体" w:hAnsi="宋体" w:cs="宋体"/>
              </w:rPr>
            </w:pPr>
            <w:r>
              <w:rPr>
                <w:rFonts w:hint="eastAsia" w:ascii="宋体" w:hAnsi="宋体" w:cs="宋体"/>
              </w:rPr>
              <w:t>身</w:t>
            </w:r>
          </w:p>
          <w:p w14:paraId="78531DD7">
            <w:pPr>
              <w:tabs>
                <w:tab w:val="left" w:pos="210"/>
              </w:tabs>
              <w:spacing w:line="360" w:lineRule="auto"/>
              <w:jc w:val="center"/>
              <w:rPr>
                <w:rFonts w:ascii="宋体" w:hAnsi="宋体" w:cs="宋体"/>
              </w:rPr>
            </w:pPr>
            <w:r>
              <w:rPr>
                <w:rFonts w:hint="eastAsia" w:ascii="宋体" w:hAnsi="宋体" w:cs="宋体"/>
              </w:rPr>
              <w:t>份</w:t>
            </w:r>
          </w:p>
          <w:p w14:paraId="45FE86B4">
            <w:pPr>
              <w:tabs>
                <w:tab w:val="left" w:pos="210"/>
              </w:tabs>
              <w:spacing w:line="360" w:lineRule="auto"/>
              <w:jc w:val="center"/>
              <w:rPr>
                <w:rFonts w:ascii="宋体" w:hAnsi="宋体" w:cs="宋体"/>
              </w:rPr>
            </w:pPr>
            <w:r>
              <w:rPr>
                <w:rFonts w:hint="eastAsia" w:ascii="宋体" w:hAnsi="宋体" w:cs="宋体"/>
              </w:rPr>
              <w:t>证</w:t>
            </w:r>
          </w:p>
          <w:p w14:paraId="2D9C55AE">
            <w:pPr>
              <w:tabs>
                <w:tab w:val="left" w:pos="210"/>
              </w:tabs>
              <w:spacing w:line="360" w:lineRule="auto"/>
              <w:jc w:val="center"/>
              <w:rPr>
                <w:rFonts w:ascii="宋体" w:hAnsi="宋体" w:cs="宋体"/>
              </w:rPr>
            </w:pPr>
            <w:r>
              <w:rPr>
                <w:rFonts w:hint="eastAsia" w:ascii="宋体" w:hAnsi="宋体" w:cs="宋体"/>
              </w:rPr>
              <w:t>复</w:t>
            </w:r>
          </w:p>
          <w:p w14:paraId="1500A2E1">
            <w:pPr>
              <w:tabs>
                <w:tab w:val="left" w:pos="210"/>
              </w:tabs>
              <w:spacing w:line="360" w:lineRule="auto"/>
              <w:jc w:val="center"/>
              <w:rPr>
                <w:rFonts w:ascii="宋体" w:hAnsi="宋体" w:cs="宋体"/>
              </w:rPr>
            </w:pPr>
            <w:r>
              <w:rPr>
                <w:rFonts w:hint="eastAsia" w:ascii="宋体" w:hAnsi="宋体" w:cs="宋体"/>
              </w:rPr>
              <w:t>印</w:t>
            </w:r>
          </w:p>
          <w:p w14:paraId="2244CA58">
            <w:pPr>
              <w:tabs>
                <w:tab w:val="left" w:pos="210"/>
              </w:tabs>
              <w:spacing w:line="360" w:lineRule="auto"/>
              <w:jc w:val="center"/>
              <w:rPr>
                <w:rFonts w:ascii="宋体" w:hAnsi="宋体" w:cs="宋体"/>
              </w:rPr>
            </w:pPr>
            <w:r>
              <w:rPr>
                <w:rFonts w:hint="eastAsia" w:ascii="宋体" w:hAnsi="宋体" w:cs="宋体"/>
              </w:rPr>
              <w:t>件</w:t>
            </w:r>
          </w:p>
        </w:tc>
        <w:tc>
          <w:tcPr>
            <w:tcW w:w="8816" w:type="dxa"/>
            <w:gridSpan w:val="4"/>
            <w:vAlign w:val="center"/>
          </w:tcPr>
          <w:p w14:paraId="7A2B7F74">
            <w:pPr>
              <w:tabs>
                <w:tab w:val="left" w:pos="210"/>
              </w:tabs>
              <w:spacing w:line="360" w:lineRule="auto"/>
              <w:ind w:firstLine="480" w:firstLineChars="200"/>
              <w:rPr>
                <w:rFonts w:ascii="宋体" w:hAnsi="宋体" w:cs="宋体"/>
              </w:rPr>
            </w:pPr>
            <w:r>
              <w:rPr>
                <w:rFonts w:hint="eastAsia" w:ascii="宋体" w:hAnsi="宋体" w:cs="宋体"/>
              </w:rPr>
              <w:t>（正反面）</w:t>
            </w:r>
          </w:p>
        </w:tc>
      </w:tr>
    </w:tbl>
    <w:p w14:paraId="1FB618E7">
      <w:pPr>
        <w:pStyle w:val="19"/>
        <w:spacing w:line="500" w:lineRule="exact"/>
        <w:jc w:val="center"/>
        <w:rPr>
          <w:rFonts w:hint="eastAsia" w:hAnsi="宋体" w:cs="宋体" w:eastAsiaTheme="minorEastAsia"/>
          <w:sz w:val="24"/>
          <w:lang w:eastAsia="zh-CN"/>
        </w:rPr>
      </w:pPr>
      <w:r>
        <w:rPr>
          <w:rFonts w:hint="eastAsia" w:hAnsi="宋体" w:cs="宋体"/>
          <w:b/>
          <w:sz w:val="24"/>
        </w:rPr>
        <w:br w:type="page"/>
      </w:r>
      <w:r>
        <w:rPr>
          <w:rFonts w:hint="eastAsia" w:hAnsi="宋体" w:cs="宋体"/>
          <w:b/>
          <w:sz w:val="24"/>
        </w:rPr>
        <w:t>7-2法定代表人授权书</w:t>
      </w:r>
      <w:r>
        <w:rPr>
          <w:rFonts w:hint="eastAsia" w:hAnsi="宋体" w:cs="宋体"/>
          <w:b/>
          <w:sz w:val="24"/>
          <w:lang w:eastAsia="zh-CN"/>
        </w:rPr>
        <w:t>（</w:t>
      </w:r>
      <w:r>
        <w:rPr>
          <w:rFonts w:hint="eastAsia" w:hAnsi="宋体" w:cs="宋体"/>
          <w:b/>
          <w:sz w:val="24"/>
          <w:lang w:val="en-US" w:eastAsia="zh-CN"/>
        </w:rPr>
        <w:t>被授权人参加时提供</w:t>
      </w:r>
      <w:r>
        <w:rPr>
          <w:rFonts w:hint="eastAsia" w:hAnsi="宋体" w:cs="宋体"/>
          <w:b/>
          <w:sz w:val="24"/>
          <w:lang w:eastAsia="zh-CN"/>
        </w:rPr>
        <w:t>）</w:t>
      </w:r>
    </w:p>
    <w:p w14:paraId="4F459C7A">
      <w:pPr>
        <w:pStyle w:val="19"/>
        <w:spacing w:line="500" w:lineRule="exact"/>
        <w:rPr>
          <w:rFonts w:hAnsi="宋体" w:cs="宋体"/>
          <w:sz w:val="24"/>
        </w:rPr>
      </w:pPr>
      <w:r>
        <w:rPr>
          <w:rFonts w:hint="eastAsia" w:hAnsi="宋体" w:cs="宋体"/>
          <w:sz w:val="24"/>
        </w:rPr>
        <w:t>陕西卓佲项目管理有限公司：</w:t>
      </w:r>
    </w:p>
    <w:p w14:paraId="07E1E4EF">
      <w:pPr>
        <w:tabs>
          <w:tab w:val="left" w:pos="8820"/>
        </w:tabs>
        <w:spacing w:line="360" w:lineRule="auto"/>
        <w:ind w:firstLine="570"/>
        <w:rPr>
          <w:rFonts w:ascii="宋体" w:hAnsi="宋体" w:cs="宋体"/>
          <w:u w:val="single"/>
        </w:rPr>
      </w:pPr>
      <w:r>
        <w:rPr>
          <w:rFonts w:hint="eastAsia" w:ascii="宋体" w:hAnsi="宋体" w:cs="宋体"/>
        </w:rPr>
        <w:t>本授权委托书声明：我</w:t>
      </w:r>
      <w:r>
        <w:rPr>
          <w:rFonts w:hint="eastAsia" w:ascii="宋体" w:hAnsi="宋体" w:cs="宋体"/>
          <w:u w:val="single"/>
        </w:rPr>
        <w:t xml:space="preserve">（法定代表人姓名）   </w:t>
      </w:r>
      <w:r>
        <w:rPr>
          <w:rFonts w:hint="eastAsia" w:ascii="宋体" w:hAnsi="宋体" w:cs="宋体"/>
        </w:rPr>
        <w:t>系注册于</w:t>
      </w:r>
      <w:r>
        <w:rPr>
          <w:rFonts w:hint="eastAsia" w:ascii="宋体" w:hAnsi="宋体" w:cs="宋体"/>
          <w:u w:val="single"/>
        </w:rPr>
        <w:t xml:space="preserve">  （供应商地址）     </w:t>
      </w:r>
      <w:r>
        <w:rPr>
          <w:rFonts w:hint="eastAsia" w:ascii="宋体" w:hAnsi="宋体" w:cs="宋体"/>
        </w:rPr>
        <w:t>的</w:t>
      </w:r>
      <w:r>
        <w:rPr>
          <w:rFonts w:hint="eastAsia" w:ascii="宋体" w:hAnsi="宋体" w:cs="宋体"/>
          <w:u w:val="single"/>
        </w:rPr>
        <w:t xml:space="preserve">（供应商名称）  </w:t>
      </w:r>
      <w:r>
        <w:rPr>
          <w:rFonts w:hint="eastAsia" w:ascii="宋体" w:hAnsi="宋体" w:cs="宋体"/>
        </w:rPr>
        <w:t>的法定代表人，现代表公司授权</w:t>
      </w:r>
      <w:r>
        <w:rPr>
          <w:rFonts w:hint="eastAsia" w:ascii="宋体" w:hAnsi="宋体" w:cs="宋体"/>
          <w:u w:val="single"/>
        </w:rPr>
        <w:t xml:space="preserve">（被授权人的姓名、职务）   </w:t>
      </w:r>
      <w:r>
        <w:rPr>
          <w:rFonts w:hint="eastAsia" w:ascii="宋体" w:hAnsi="宋体" w:cs="宋体"/>
        </w:rPr>
        <w:t>为我公司合法代理人，代表本公司参加</w:t>
      </w:r>
      <w:r>
        <w:rPr>
          <w:rFonts w:hint="eastAsia" w:ascii="宋体" w:hAnsi="宋体" w:cs="宋体"/>
          <w:u w:val="single"/>
        </w:rPr>
        <w:t xml:space="preserve">  （项目名称） （项目编号）</w:t>
      </w:r>
      <w:r>
        <w:rPr>
          <w:rFonts w:hint="eastAsia" w:ascii="宋体" w:hAnsi="宋体" w:cs="宋体"/>
        </w:rPr>
        <w:t>的采购活动。以我方名义全权处理该项目有关招标、签订合同以及执行合同等一切事宜。</w:t>
      </w:r>
    </w:p>
    <w:p w14:paraId="3DB1726C">
      <w:pPr>
        <w:spacing w:line="360" w:lineRule="auto"/>
        <w:ind w:firstLine="482" w:firstLineChars="200"/>
        <w:rPr>
          <w:rFonts w:ascii="宋体" w:hAnsi="宋体" w:cs="宋体"/>
          <w:b/>
          <w:bCs/>
        </w:rPr>
      </w:pPr>
      <w:r>
        <w:rPr>
          <w:rFonts w:hint="eastAsia" w:ascii="宋体" w:hAnsi="宋体" w:cs="宋体"/>
          <w:b/>
          <w:bCs/>
        </w:rPr>
        <w:t>本授权书自投标文件递交截止之日起生效，有效期与投标文件有效期一致，特此声明。</w:t>
      </w:r>
    </w:p>
    <w:p w14:paraId="362FF42F">
      <w:pPr>
        <w:pStyle w:val="19"/>
        <w:spacing w:line="500" w:lineRule="exact"/>
        <w:ind w:firstLine="480" w:firstLineChars="200"/>
        <w:rPr>
          <w:rFonts w:hAnsi="宋体" w:cs="宋体"/>
          <w:sz w:val="24"/>
        </w:rPr>
      </w:pPr>
      <w:r>
        <w:rPr>
          <w:rFonts w:hint="eastAsia" w:hAnsi="宋体" w:cs="宋体"/>
          <w:sz w:val="24"/>
        </w:rPr>
        <w:t>供应商（单位名称及公章）：</w:t>
      </w:r>
      <w:r>
        <w:rPr>
          <w:rFonts w:hint="eastAsia" w:hAnsi="宋体" w:cs="宋体"/>
          <w:sz w:val="28"/>
          <w:szCs w:val="28"/>
        </w:rPr>
        <w:t>__________________</w:t>
      </w:r>
    </w:p>
    <w:p w14:paraId="7AF62F92">
      <w:pPr>
        <w:pStyle w:val="19"/>
        <w:spacing w:line="500" w:lineRule="exact"/>
        <w:ind w:firstLine="480" w:firstLineChars="200"/>
        <w:rPr>
          <w:rFonts w:hAnsi="宋体" w:cs="宋体"/>
          <w:sz w:val="24"/>
        </w:rPr>
      </w:pPr>
      <w:r>
        <w:rPr>
          <w:rFonts w:hint="eastAsia" w:hAnsi="宋体" w:cs="宋体"/>
          <w:sz w:val="24"/>
        </w:rPr>
        <w:t xml:space="preserve">法定代表人（签字或盖章）： </w:t>
      </w:r>
      <w:r>
        <w:rPr>
          <w:rFonts w:hint="eastAsia" w:hAnsi="宋体" w:cs="宋体"/>
          <w:sz w:val="28"/>
          <w:szCs w:val="28"/>
        </w:rPr>
        <w:t>__________________</w:t>
      </w:r>
    </w:p>
    <w:p w14:paraId="3246453D">
      <w:pPr>
        <w:pStyle w:val="19"/>
        <w:spacing w:line="500" w:lineRule="exact"/>
        <w:ind w:firstLine="480" w:firstLineChars="200"/>
        <w:rPr>
          <w:rFonts w:hAnsi="宋体" w:cs="宋体"/>
          <w:sz w:val="24"/>
          <w:u w:val="single"/>
        </w:rPr>
      </w:pPr>
      <w:r>
        <w:rPr>
          <w:rFonts w:hint="eastAsia" w:hAnsi="宋体" w:cs="宋体"/>
          <w:sz w:val="24"/>
        </w:rPr>
        <w:t>被授权人：</w:t>
      </w:r>
      <w:r>
        <w:rPr>
          <w:rFonts w:hint="eastAsia" w:hAnsi="宋体" w:cs="宋体"/>
          <w:sz w:val="28"/>
          <w:szCs w:val="28"/>
        </w:rPr>
        <w:t>_____________</w:t>
      </w:r>
      <w:r>
        <w:rPr>
          <w:rFonts w:hint="eastAsia" w:hAnsi="宋体" w:cs="宋体"/>
          <w:sz w:val="24"/>
        </w:rPr>
        <w:t>性别：</w:t>
      </w:r>
      <w:r>
        <w:rPr>
          <w:rFonts w:hint="eastAsia" w:hAnsi="宋体" w:cs="宋体"/>
          <w:sz w:val="28"/>
          <w:szCs w:val="28"/>
        </w:rPr>
        <w:t>____________</w:t>
      </w:r>
      <w:r>
        <w:rPr>
          <w:rFonts w:hint="eastAsia" w:hAnsi="宋体" w:cs="宋体"/>
          <w:sz w:val="24"/>
        </w:rPr>
        <w:t>职务：</w:t>
      </w:r>
      <w:r>
        <w:rPr>
          <w:rFonts w:hint="eastAsia" w:hAnsi="宋体" w:cs="宋体"/>
          <w:sz w:val="28"/>
          <w:szCs w:val="28"/>
        </w:rPr>
        <w:t>_________</w:t>
      </w:r>
    </w:p>
    <w:p w14:paraId="36FB0F06">
      <w:pPr>
        <w:pStyle w:val="19"/>
        <w:spacing w:line="500" w:lineRule="exact"/>
        <w:ind w:firstLine="480" w:firstLineChars="200"/>
        <w:rPr>
          <w:rFonts w:hAnsi="宋体" w:cs="宋体"/>
          <w:sz w:val="24"/>
          <w:u w:val="single"/>
        </w:rPr>
      </w:pPr>
      <w:r>
        <w:rPr>
          <w:rFonts w:hint="eastAsia" w:hAnsi="宋体" w:cs="宋体"/>
          <w:sz w:val="24"/>
        </w:rPr>
        <w:t xml:space="preserve">联系地址：  </w:t>
      </w:r>
      <w:r>
        <w:rPr>
          <w:rFonts w:hint="eastAsia" w:hAnsi="宋体" w:cs="宋体"/>
          <w:sz w:val="28"/>
          <w:szCs w:val="28"/>
        </w:rPr>
        <w:t>________________</w:t>
      </w:r>
    </w:p>
    <w:p w14:paraId="4497043B">
      <w:pPr>
        <w:pStyle w:val="19"/>
        <w:spacing w:line="500" w:lineRule="exact"/>
        <w:ind w:firstLine="480" w:firstLineChars="200"/>
        <w:rPr>
          <w:rFonts w:hAnsi="宋体" w:cs="宋体"/>
          <w:sz w:val="24"/>
          <w:u w:val="single"/>
        </w:rPr>
      </w:pPr>
      <w:r>
        <w:rPr>
          <w:rFonts w:hint="eastAsia" w:hAnsi="宋体" w:cs="宋体"/>
          <w:sz w:val="24"/>
        </w:rPr>
        <w:t>联系电话：</w:t>
      </w:r>
      <w:r>
        <w:rPr>
          <w:rFonts w:hint="eastAsia" w:hAnsi="宋体" w:cs="宋体"/>
          <w:sz w:val="28"/>
          <w:szCs w:val="28"/>
        </w:rPr>
        <w:t>________________</w:t>
      </w:r>
    </w:p>
    <w:p w14:paraId="2FD6731F">
      <w:pPr>
        <w:pStyle w:val="19"/>
        <w:spacing w:line="500" w:lineRule="exact"/>
        <w:ind w:firstLine="480" w:firstLineChars="200"/>
        <w:rPr>
          <w:rFonts w:hAnsi="宋体" w:cs="宋体"/>
          <w:sz w:val="24"/>
        </w:rPr>
      </w:pPr>
      <w:r>
        <w:rPr>
          <w:rFonts w:hint="eastAsia" w:hAnsi="宋体" w:cs="宋体"/>
          <w:sz w:val="24"/>
        </w:rPr>
        <w:t>法定代表人及被授权人身份证复印件或扫描件</w:t>
      </w:r>
    </w:p>
    <w:tbl>
      <w:tblPr>
        <w:tblStyle w:val="36"/>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14:paraId="0A3A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14:paraId="62A8EB2A">
            <w:pPr>
              <w:pStyle w:val="19"/>
              <w:spacing w:line="500" w:lineRule="exact"/>
              <w:rPr>
                <w:rFonts w:hAnsi="宋体" w:cs="宋体"/>
                <w:sz w:val="24"/>
                <w:shd w:val="pct10" w:color="auto" w:fill="FFFFFF"/>
              </w:rPr>
            </w:pPr>
            <w:r>
              <w:rPr>
                <w:rFonts w:hint="eastAsia" w:hAnsi="宋体" w:cs="宋体"/>
                <w:sz w:val="24"/>
                <w:shd w:val="pct10" w:color="auto" w:fill="FFFFFF"/>
              </w:rPr>
              <w:t>法定代表人身份证复印件（正反面）</w:t>
            </w:r>
          </w:p>
          <w:p w14:paraId="5E5B3088">
            <w:pPr>
              <w:pStyle w:val="19"/>
              <w:spacing w:line="500" w:lineRule="exact"/>
              <w:rPr>
                <w:rFonts w:hAnsi="宋体" w:cs="宋体"/>
                <w:sz w:val="24"/>
                <w:shd w:val="pct10" w:color="auto" w:fill="FFFFFF"/>
              </w:rPr>
            </w:pPr>
          </w:p>
        </w:tc>
        <w:tc>
          <w:tcPr>
            <w:tcW w:w="4546" w:type="dxa"/>
            <w:shd w:val="clear" w:color="auto" w:fill="D9D9D9"/>
            <w:vAlign w:val="center"/>
          </w:tcPr>
          <w:p w14:paraId="680A08E2">
            <w:pPr>
              <w:pStyle w:val="19"/>
              <w:spacing w:line="500" w:lineRule="exact"/>
              <w:ind w:firstLine="480" w:firstLineChars="200"/>
              <w:rPr>
                <w:rFonts w:hAnsi="宋体" w:cs="宋体"/>
                <w:sz w:val="24"/>
                <w:shd w:val="pct10" w:color="auto" w:fill="FFFFFF"/>
              </w:rPr>
            </w:pPr>
            <w:r>
              <w:rPr>
                <w:rFonts w:hint="eastAsia" w:hAnsi="宋体" w:cs="宋体"/>
                <w:sz w:val="24"/>
                <w:shd w:val="pct10" w:color="auto" w:fill="FFFFFF"/>
              </w:rPr>
              <w:t>被授权人身份证复印件（正反面）</w:t>
            </w:r>
          </w:p>
          <w:p w14:paraId="1D12E82C">
            <w:pPr>
              <w:pStyle w:val="19"/>
              <w:spacing w:line="500" w:lineRule="exact"/>
              <w:ind w:firstLine="480" w:firstLineChars="200"/>
              <w:rPr>
                <w:rFonts w:hAnsi="宋体" w:cs="宋体"/>
                <w:sz w:val="24"/>
                <w:shd w:val="pct10" w:color="auto" w:fill="FFFFFF"/>
              </w:rPr>
            </w:pPr>
          </w:p>
        </w:tc>
      </w:tr>
    </w:tbl>
    <w:p w14:paraId="3C133D2E">
      <w:pPr>
        <w:spacing w:beforeLines="100" w:afterLines="150" w:line="500" w:lineRule="exact"/>
        <w:ind w:firstLine="720"/>
        <w:outlineLvl w:val="9"/>
        <w:rPr>
          <w:rFonts w:ascii="宋体" w:hAnsi="宋体" w:cs="宋体"/>
          <w:sz w:val="36"/>
          <w:szCs w:val="36"/>
          <w:highlight w:val="none"/>
        </w:rPr>
        <w:sectPr>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8"/>
          <w:szCs w:val="28"/>
          <w:highlight w:val="none"/>
          <w:lang w:eastAsia="zh-CN"/>
        </w:rPr>
        <w:t>法定代表人（单位负责人）授权委托书（附法定代表人（单位负责人）、被授权人身份证复印件及被授权人近</w:t>
      </w:r>
      <w:r>
        <w:rPr>
          <w:rFonts w:hint="eastAsia" w:ascii="宋体" w:hAnsi="宋体" w:eastAsia="宋体" w:cs="宋体"/>
          <w:sz w:val="28"/>
          <w:szCs w:val="28"/>
          <w:highlight w:val="none"/>
          <w:lang w:val="en-US" w:eastAsia="zh-CN"/>
        </w:rPr>
        <w:t>6个月内连续</w:t>
      </w:r>
      <w:r>
        <w:rPr>
          <w:rFonts w:hint="eastAsia" w:ascii="宋体" w:hAnsi="宋体" w:eastAsia="宋体" w:cs="宋体"/>
          <w:sz w:val="28"/>
          <w:szCs w:val="28"/>
          <w:highlight w:val="none"/>
          <w:lang w:eastAsia="zh-CN"/>
        </w:rPr>
        <w:t>三个月在本单位社保缴纳的证明资料）（法定代表人（单位负责人）直接参加的，须提供法定代表人（单位负责人）身份证明书及身份证复印件且与营业执照上信息须一致）</w:t>
      </w:r>
      <w:r>
        <w:rPr>
          <w:rFonts w:hint="eastAsia" w:ascii="宋体" w:hAnsi="宋体" w:eastAsia="宋体" w:cs="宋体"/>
          <w:sz w:val="28"/>
          <w:szCs w:val="28"/>
          <w:highlight w:val="none"/>
        </w:rPr>
        <w:t>；  </w:t>
      </w:r>
    </w:p>
    <w:bookmarkEnd w:id="97"/>
    <w:bookmarkEnd w:id="98"/>
    <w:p w14:paraId="117F1E45">
      <w:pPr>
        <w:pStyle w:val="2"/>
        <w:ind w:firstLine="640" w:firstLineChars="200"/>
        <w:rPr>
          <w:rFonts w:hint="default" w:ascii="宋体" w:hAnsi="宋体" w:cs="宋体"/>
          <w:sz w:val="32"/>
          <w:szCs w:val="32"/>
          <w:lang w:val="en-US" w:eastAsia="zh-CN"/>
        </w:rPr>
        <w:sectPr>
          <w:footerReference r:id="rId10"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32"/>
          <w:szCs w:val="32"/>
          <w:lang w:val="en-US" w:eastAsia="zh-CN"/>
        </w:rPr>
        <w:t>8、医疗器械经营许可证：若供应商为经销商，须提供医疗器械经营许可证（所投产品须在其经营范围内）和所投产品的医疗器械产品注册证及其附件及所投产品的医疗器械生产许可证；若供应商为生产厂家，须提供所投产品的医疗器械产品注册证及其附件及所投产品的医疗器械生产许可证；</w:t>
      </w:r>
    </w:p>
    <w:p w14:paraId="11096464">
      <w:pPr>
        <w:pStyle w:val="2"/>
        <w:ind w:firstLine="640" w:firstLineChars="200"/>
        <w:rPr>
          <w:rFonts w:hint="eastAsia" w:asciiTheme="majorEastAsia" w:hAnsiTheme="majorEastAsia" w:eastAsiaTheme="majorEastAsia" w:cstheme="majorEastAsia"/>
          <w:b w:val="0"/>
          <w:bCs w:val="0"/>
          <w:color w:val="auto"/>
          <w:sz w:val="28"/>
          <w:szCs w:val="28"/>
        </w:rPr>
      </w:pPr>
      <w:r>
        <w:rPr>
          <w:rFonts w:hint="eastAsia" w:ascii="宋体" w:hAnsi="宋体" w:cs="宋体"/>
          <w:sz w:val="32"/>
          <w:szCs w:val="32"/>
          <w:lang w:val="en-US" w:eastAsia="zh-CN"/>
        </w:rPr>
        <w:t>9</w:t>
      </w:r>
      <w:r>
        <w:rPr>
          <w:rFonts w:hint="eastAsia" w:ascii="宋体" w:hAnsi="宋体" w:cs="宋体"/>
          <w:sz w:val="32"/>
          <w:szCs w:val="32"/>
        </w:rPr>
        <w:t>、本项目不接受由西安市红会医院职工及亲属投资举办的企业参加投标。</w:t>
      </w:r>
    </w:p>
    <w:p w14:paraId="3B195B39">
      <w:pPr>
        <w:snapToGrid w:val="0"/>
        <w:spacing w:line="480" w:lineRule="auto"/>
        <w:rPr>
          <w:rFonts w:hint="eastAsia" w:ascii="宋体" w:hAnsi="宋体" w:cs="宋体"/>
        </w:rPr>
      </w:pPr>
    </w:p>
    <w:p w14:paraId="58D687BE">
      <w:pPr>
        <w:snapToGrid w:val="0"/>
        <w:spacing w:line="480" w:lineRule="auto"/>
        <w:rPr>
          <w:rFonts w:hint="eastAsia" w:ascii="宋体" w:hAnsi="宋体" w:cs="宋体"/>
        </w:rPr>
      </w:pPr>
    </w:p>
    <w:p w14:paraId="43CB31C4">
      <w:pPr>
        <w:snapToGrid w:val="0"/>
        <w:spacing w:line="480" w:lineRule="auto"/>
        <w:rPr>
          <w:rFonts w:ascii="宋体" w:hAnsi="宋体" w:cs="宋体"/>
        </w:rPr>
      </w:pPr>
      <w:r>
        <w:rPr>
          <w:rFonts w:hint="eastAsia" w:ascii="宋体" w:hAnsi="宋体" w:cs="宋体"/>
        </w:rPr>
        <w:t>(采购人名称）_______________________：</w:t>
      </w:r>
    </w:p>
    <w:p w14:paraId="588F4B46">
      <w:pPr>
        <w:spacing w:line="360" w:lineRule="auto"/>
        <w:ind w:firstLine="480"/>
        <w:rPr>
          <w:rFonts w:ascii="宋体" w:hAnsi="宋体" w:cs="宋体"/>
        </w:rPr>
      </w:pPr>
      <w:r>
        <w:rPr>
          <w:rFonts w:hint="eastAsia" w:ascii="宋体" w:hAnsi="宋体" w:cs="宋体"/>
        </w:rPr>
        <w:t>我单位参与</w:t>
      </w:r>
      <w:r>
        <w:rPr>
          <w:rFonts w:hint="eastAsia" w:ascii="宋体" w:hAnsi="宋体" w:cs="宋体"/>
          <w:u w:val="single"/>
          <w:lang w:val="en-US" w:eastAsia="zh-CN"/>
        </w:rPr>
        <w:t xml:space="preserve">            </w:t>
      </w:r>
      <w:r>
        <w:rPr>
          <w:rFonts w:hint="eastAsia" w:ascii="宋体" w:hAnsi="宋体" w:cs="宋体"/>
        </w:rPr>
        <w:t>组织的____________________(项目名称)，我单位郑重声明：我方非</w:t>
      </w:r>
      <w:r>
        <w:rPr>
          <w:rFonts w:hint="eastAsia" w:ascii="宋体" w:hAnsi="宋体" w:cs="宋体"/>
          <w:lang w:val="en-US" w:eastAsia="zh-CN"/>
        </w:rPr>
        <w:t>西安市红会医院</w:t>
      </w:r>
      <w:r>
        <w:rPr>
          <w:rFonts w:hint="eastAsia" w:ascii="宋体" w:hAnsi="宋体" w:cs="宋体"/>
        </w:rPr>
        <w:t>职工及亲属投资举办的企业，如有虚假，承担相应责任。</w:t>
      </w:r>
    </w:p>
    <w:p w14:paraId="3546022A">
      <w:pPr>
        <w:spacing w:line="360" w:lineRule="auto"/>
        <w:ind w:firstLine="480"/>
        <w:rPr>
          <w:rFonts w:ascii="宋体" w:hAnsi="宋体" w:cs="宋体"/>
        </w:rPr>
      </w:pPr>
      <w:r>
        <w:rPr>
          <w:rFonts w:hint="eastAsia" w:ascii="宋体" w:hAnsi="宋体" w:cs="宋体"/>
        </w:rPr>
        <w:t>特此声明！</w:t>
      </w:r>
    </w:p>
    <w:p w14:paraId="054A7E49">
      <w:pPr>
        <w:pStyle w:val="19"/>
        <w:spacing w:line="480" w:lineRule="auto"/>
        <w:rPr>
          <w:rFonts w:hint="eastAsia" w:hAnsi="宋体" w:cs="宋体"/>
          <w:sz w:val="24"/>
        </w:rPr>
      </w:pPr>
    </w:p>
    <w:p w14:paraId="1E6DC354">
      <w:pPr>
        <w:pStyle w:val="19"/>
        <w:spacing w:line="480" w:lineRule="auto"/>
        <w:rPr>
          <w:rFonts w:hint="eastAsia" w:hAnsi="宋体" w:cs="宋体"/>
          <w:sz w:val="24"/>
        </w:rPr>
      </w:pPr>
    </w:p>
    <w:p w14:paraId="2E266755">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4027B772">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6A5676BB">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0BFBDCCD">
      <w:pPr>
        <w:spacing w:line="360" w:lineRule="auto"/>
        <w:ind w:left="840"/>
        <w:jc w:val="center"/>
        <w:rPr>
          <w:rFonts w:hint="eastAsia" w:ascii="宋体" w:hAnsi="宋体" w:cs="宋体"/>
          <w:sz w:val="32"/>
          <w:szCs w:val="32"/>
          <w:lang w:val="en-US" w:eastAsia="zh-CN"/>
        </w:rPr>
        <w:sectPr>
          <w:pgSz w:w="11906" w:h="16838"/>
          <w:pgMar w:top="1440" w:right="1803" w:bottom="1440" w:left="1803" w:header="851" w:footer="992" w:gutter="0"/>
          <w:pgNumType w:fmt="decimal"/>
          <w:cols w:space="720" w:num="1"/>
          <w:docGrid w:type="lines" w:linePitch="319" w:charSpace="0"/>
        </w:sectPr>
      </w:pPr>
    </w:p>
    <w:p w14:paraId="44BC2492">
      <w:pPr>
        <w:spacing w:line="360" w:lineRule="auto"/>
        <w:ind w:left="840"/>
        <w:jc w:val="center"/>
        <w:rPr>
          <w:rFonts w:ascii="宋体" w:hAnsi="宋体" w:cs="宋体"/>
          <w:sz w:val="32"/>
          <w:szCs w:val="32"/>
        </w:rPr>
      </w:pPr>
      <w:r>
        <w:rPr>
          <w:rFonts w:hint="eastAsia" w:ascii="宋体" w:hAnsi="宋体" w:cs="宋体"/>
          <w:sz w:val="32"/>
          <w:szCs w:val="32"/>
          <w:lang w:val="en-US" w:eastAsia="zh-CN"/>
        </w:rPr>
        <w:t>10</w:t>
      </w:r>
      <w:r>
        <w:rPr>
          <w:rFonts w:hint="eastAsia" w:ascii="宋体" w:hAnsi="宋体" w:cs="宋体"/>
          <w:sz w:val="32"/>
          <w:szCs w:val="32"/>
        </w:rPr>
        <w:t>、本项目不接受联合体</w:t>
      </w:r>
    </w:p>
    <w:p w14:paraId="3A673F30">
      <w:pPr>
        <w:pStyle w:val="5"/>
        <w:ind w:left="480" w:leftChars="200" w:firstLine="0"/>
        <w:rPr>
          <w:rFonts w:ascii="宋体" w:hAnsi="宋体" w:cs="宋体"/>
        </w:rPr>
      </w:pPr>
    </w:p>
    <w:p w14:paraId="3403A03B">
      <w:pPr>
        <w:pStyle w:val="35"/>
        <w:ind w:left="480"/>
        <w:rPr>
          <w:rFonts w:ascii="宋体" w:hAnsi="宋体" w:cs="宋体"/>
        </w:rPr>
      </w:pPr>
    </w:p>
    <w:p w14:paraId="2347CA60">
      <w:pPr>
        <w:snapToGrid w:val="0"/>
        <w:spacing w:line="480" w:lineRule="auto"/>
        <w:rPr>
          <w:rFonts w:ascii="宋体" w:hAnsi="宋体" w:cs="宋体"/>
        </w:rPr>
      </w:pPr>
      <w:r>
        <w:rPr>
          <w:rFonts w:hint="eastAsia" w:ascii="宋体" w:hAnsi="宋体" w:cs="宋体"/>
        </w:rPr>
        <w:t>(采购人名称）_______________________：</w:t>
      </w:r>
    </w:p>
    <w:p w14:paraId="529CAA90">
      <w:pPr>
        <w:spacing w:line="360" w:lineRule="auto"/>
        <w:ind w:firstLine="480"/>
        <w:rPr>
          <w:rFonts w:ascii="宋体" w:hAnsi="宋体" w:cs="宋体"/>
        </w:rPr>
      </w:pPr>
      <w:r>
        <w:rPr>
          <w:rFonts w:hint="eastAsia" w:ascii="宋体" w:hAnsi="宋体" w:cs="宋体"/>
        </w:rPr>
        <w:t>我单位参与陕西卓佲项目管理有限公司组织的____________________(项目名称)，我单位郑重声明：我方非联合体，如有虚假，承担相应责任。</w:t>
      </w:r>
    </w:p>
    <w:p w14:paraId="372A5B2D">
      <w:pPr>
        <w:spacing w:line="360" w:lineRule="auto"/>
        <w:ind w:firstLine="480"/>
        <w:rPr>
          <w:rFonts w:ascii="宋体" w:hAnsi="宋体" w:cs="宋体"/>
        </w:rPr>
      </w:pPr>
      <w:r>
        <w:rPr>
          <w:rFonts w:hint="eastAsia" w:ascii="宋体" w:hAnsi="宋体" w:cs="宋体"/>
        </w:rPr>
        <w:t>特此声明！</w:t>
      </w:r>
    </w:p>
    <w:p w14:paraId="376F5325">
      <w:pPr>
        <w:rPr>
          <w:rFonts w:ascii="宋体" w:hAnsi="宋体" w:cs="宋体"/>
        </w:rPr>
      </w:pPr>
    </w:p>
    <w:p w14:paraId="0699EBB0">
      <w:pPr>
        <w:pStyle w:val="5"/>
        <w:rPr>
          <w:rFonts w:ascii="宋体" w:hAnsi="宋体" w:cs="宋体"/>
        </w:rPr>
      </w:pPr>
    </w:p>
    <w:p w14:paraId="0E37B75E">
      <w:pPr>
        <w:pStyle w:val="5"/>
        <w:rPr>
          <w:rFonts w:ascii="宋体" w:hAnsi="宋体" w:cs="宋体"/>
        </w:rPr>
      </w:pPr>
    </w:p>
    <w:p w14:paraId="2E6D82E9">
      <w:pPr>
        <w:pStyle w:val="5"/>
        <w:rPr>
          <w:rFonts w:ascii="宋体" w:hAnsi="宋体" w:cs="宋体"/>
        </w:rPr>
      </w:pPr>
    </w:p>
    <w:p w14:paraId="1C70FFE8">
      <w:pPr>
        <w:pStyle w:val="5"/>
        <w:rPr>
          <w:rFonts w:ascii="宋体" w:hAnsi="宋体" w:cs="宋体"/>
        </w:rPr>
      </w:pPr>
    </w:p>
    <w:p w14:paraId="787A5805">
      <w:pPr>
        <w:pStyle w:val="5"/>
        <w:rPr>
          <w:rFonts w:ascii="宋体" w:hAnsi="宋体" w:cs="宋体"/>
        </w:rPr>
      </w:pPr>
    </w:p>
    <w:p w14:paraId="4A65DB1C">
      <w:pPr>
        <w:pStyle w:val="5"/>
        <w:rPr>
          <w:rFonts w:ascii="宋体" w:hAnsi="宋体" w:cs="宋体"/>
        </w:rPr>
      </w:pPr>
    </w:p>
    <w:p w14:paraId="6F84FFE1">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33971140">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35F64596">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14:paraId="48A3AB28">
      <w:pPr>
        <w:pStyle w:val="4"/>
        <w:tabs>
          <w:tab w:val="left" w:pos="2096"/>
          <w:tab w:val="center" w:pos="5024"/>
        </w:tabs>
        <w:spacing w:before="319" w:beforeLines="100" w:after="478" w:afterLines="150" w:line="500" w:lineRule="exact"/>
        <w:ind w:firstLine="1080" w:firstLineChars="300"/>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p>
    <w:p w14:paraId="552968BD">
      <w:pPr>
        <w:pStyle w:val="114"/>
        <w:spacing w:before="197" w:after="197"/>
        <w:ind w:firstLine="659"/>
        <w:jc w:val="center"/>
        <w:rPr>
          <w:rFonts w:eastAsia="宋体"/>
        </w:rPr>
      </w:pPr>
      <w:bookmarkStart w:id="99" w:name="_Toc15409"/>
      <w:r>
        <w:rPr>
          <w:rFonts w:hint="eastAsia" w:ascii="宋体" w:hAnsi="宋体" w:eastAsia="宋体" w:cs="宋体"/>
          <w:color w:val="000000" w:themeColor="text1"/>
          <w14:textFill>
            <w14:solidFill>
              <w14:schemeClr w14:val="tx1"/>
            </w14:solidFill>
          </w14:textFill>
        </w:rPr>
        <w:t xml:space="preserve">第四部分  </w:t>
      </w:r>
      <w:r>
        <w:rPr>
          <w:rFonts w:hint="eastAsia" w:eastAsia="宋体"/>
        </w:rPr>
        <w:t>供应商概况</w:t>
      </w:r>
      <w:bookmarkEnd w:id="99"/>
    </w:p>
    <w:tbl>
      <w:tblPr>
        <w:tblStyle w:val="106"/>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14:paraId="0DC1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221988DE">
            <w:pPr>
              <w:ind w:firstLine="0"/>
              <w:jc w:val="both"/>
              <w:rPr>
                <w:rFonts w:ascii="宋体" w:hAnsi="宋体" w:eastAsia="宋体" w:cs="宋体"/>
                <w:kern w:val="2"/>
                <w:sz w:val="28"/>
                <w:szCs w:val="28"/>
              </w:rPr>
            </w:pPr>
            <w:r>
              <w:rPr>
                <w:rFonts w:hint="eastAsia" w:ascii="宋体" w:hAnsi="宋体" w:eastAsia="宋体" w:cs="宋体"/>
                <w:kern w:val="2"/>
                <w:sz w:val="28"/>
                <w:szCs w:val="28"/>
              </w:rPr>
              <w:t>单位基本情况</w:t>
            </w:r>
          </w:p>
        </w:tc>
      </w:tr>
      <w:tr w14:paraId="181C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77F0CB7E">
            <w:pPr>
              <w:ind w:firstLine="0"/>
              <w:jc w:val="both"/>
              <w:rPr>
                <w:rFonts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14:paraId="153E3772">
            <w:pPr>
              <w:ind w:firstLine="0"/>
              <w:jc w:val="both"/>
              <w:rPr>
                <w:rFonts w:ascii="宋体" w:hAnsi="宋体" w:eastAsia="宋体" w:cs="宋体"/>
                <w:kern w:val="2"/>
                <w:sz w:val="28"/>
                <w:szCs w:val="28"/>
              </w:rPr>
            </w:pPr>
          </w:p>
        </w:tc>
      </w:tr>
      <w:tr w14:paraId="0445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57C6B6A2">
            <w:pPr>
              <w:ind w:firstLine="0"/>
              <w:jc w:val="both"/>
              <w:rPr>
                <w:rFonts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14:paraId="2EEC89C3">
            <w:pPr>
              <w:ind w:firstLine="0"/>
              <w:jc w:val="both"/>
              <w:rPr>
                <w:rFonts w:ascii="宋体" w:hAnsi="宋体" w:eastAsia="宋体" w:cs="宋体"/>
                <w:kern w:val="2"/>
                <w:sz w:val="28"/>
                <w:szCs w:val="28"/>
              </w:rPr>
            </w:pPr>
          </w:p>
        </w:tc>
        <w:tc>
          <w:tcPr>
            <w:tcW w:w="1411" w:type="dxa"/>
          </w:tcPr>
          <w:p w14:paraId="2BE6BF5C">
            <w:pPr>
              <w:ind w:firstLine="0"/>
              <w:jc w:val="both"/>
              <w:rPr>
                <w:rFonts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14:paraId="3BCD2CB6">
            <w:pPr>
              <w:ind w:firstLine="0"/>
              <w:jc w:val="both"/>
              <w:rPr>
                <w:rFonts w:ascii="宋体" w:hAnsi="宋体" w:eastAsia="宋体" w:cs="宋体"/>
                <w:kern w:val="2"/>
                <w:sz w:val="28"/>
                <w:szCs w:val="28"/>
              </w:rPr>
            </w:pPr>
          </w:p>
        </w:tc>
      </w:tr>
      <w:tr w14:paraId="297A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1F14E1E3">
            <w:pPr>
              <w:ind w:firstLine="0"/>
              <w:jc w:val="both"/>
              <w:rPr>
                <w:rFonts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14:paraId="74E93BEB">
            <w:pPr>
              <w:ind w:firstLine="0"/>
              <w:jc w:val="both"/>
              <w:rPr>
                <w:rFonts w:ascii="宋体" w:hAnsi="宋体" w:eastAsia="宋体" w:cs="宋体"/>
                <w:kern w:val="2"/>
                <w:sz w:val="28"/>
                <w:szCs w:val="28"/>
              </w:rPr>
            </w:pPr>
          </w:p>
        </w:tc>
        <w:tc>
          <w:tcPr>
            <w:tcW w:w="1411" w:type="dxa"/>
          </w:tcPr>
          <w:p w14:paraId="29FDFF6F">
            <w:pPr>
              <w:ind w:firstLine="0"/>
              <w:jc w:val="both"/>
              <w:rPr>
                <w:rFonts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14:paraId="430CC552">
            <w:pPr>
              <w:ind w:firstLine="0"/>
              <w:jc w:val="both"/>
              <w:rPr>
                <w:rFonts w:ascii="宋体" w:hAnsi="宋体" w:eastAsia="宋体" w:cs="宋体"/>
                <w:kern w:val="2"/>
                <w:sz w:val="28"/>
                <w:szCs w:val="28"/>
              </w:rPr>
            </w:pPr>
          </w:p>
        </w:tc>
      </w:tr>
      <w:tr w14:paraId="7DAB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5C10415E">
            <w:pPr>
              <w:ind w:firstLine="0"/>
              <w:jc w:val="both"/>
              <w:rPr>
                <w:rFonts w:ascii="宋体" w:hAnsi="宋体" w:eastAsia="宋体" w:cs="宋体"/>
                <w:kern w:val="2"/>
                <w:sz w:val="28"/>
                <w:szCs w:val="28"/>
              </w:rPr>
            </w:pPr>
            <w:r>
              <w:rPr>
                <w:rFonts w:hint="eastAsia" w:ascii="宋体" w:hAnsi="宋体" w:eastAsia="宋体" w:cs="宋体"/>
                <w:kern w:val="2"/>
                <w:sz w:val="28"/>
                <w:szCs w:val="28"/>
              </w:rPr>
              <w:t>法定代表人</w:t>
            </w:r>
          </w:p>
          <w:p w14:paraId="4DE59578">
            <w:pPr>
              <w:ind w:firstLine="0"/>
              <w:jc w:val="both"/>
              <w:rPr>
                <w:rFonts w:ascii="宋体" w:hAnsi="宋体" w:eastAsia="宋体" w:cs="宋体"/>
                <w:kern w:val="2"/>
                <w:sz w:val="28"/>
                <w:szCs w:val="28"/>
              </w:rPr>
            </w:pPr>
            <w:r>
              <w:rPr>
                <w:rFonts w:hint="eastAsia" w:ascii="宋体" w:hAnsi="宋体" w:eastAsia="宋体" w:cs="宋体"/>
                <w:kern w:val="2"/>
                <w:sz w:val="28"/>
                <w:szCs w:val="28"/>
              </w:rPr>
              <w:t>（主要负责人）</w:t>
            </w:r>
          </w:p>
        </w:tc>
        <w:tc>
          <w:tcPr>
            <w:tcW w:w="2416" w:type="dxa"/>
            <w:gridSpan w:val="2"/>
          </w:tcPr>
          <w:p w14:paraId="3C716977">
            <w:pPr>
              <w:ind w:firstLine="0"/>
              <w:jc w:val="both"/>
              <w:rPr>
                <w:rFonts w:ascii="宋体" w:hAnsi="宋体" w:eastAsia="宋体" w:cs="宋体"/>
                <w:kern w:val="2"/>
                <w:sz w:val="28"/>
                <w:szCs w:val="28"/>
              </w:rPr>
            </w:pPr>
          </w:p>
        </w:tc>
        <w:tc>
          <w:tcPr>
            <w:tcW w:w="1411" w:type="dxa"/>
          </w:tcPr>
          <w:p w14:paraId="47FE2BE2">
            <w:pPr>
              <w:ind w:firstLine="0"/>
              <w:jc w:val="both"/>
              <w:rPr>
                <w:rFonts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14:paraId="1407852D">
            <w:pPr>
              <w:ind w:firstLine="0"/>
              <w:jc w:val="both"/>
              <w:rPr>
                <w:rFonts w:ascii="宋体" w:hAnsi="宋体" w:eastAsia="宋体" w:cs="宋体"/>
                <w:kern w:val="2"/>
                <w:sz w:val="28"/>
                <w:szCs w:val="28"/>
              </w:rPr>
            </w:pPr>
          </w:p>
        </w:tc>
      </w:tr>
      <w:tr w14:paraId="66AB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5C4D5963">
            <w:pPr>
              <w:ind w:firstLine="0"/>
              <w:jc w:val="both"/>
              <w:rPr>
                <w:rFonts w:ascii="宋体" w:hAnsi="宋体" w:eastAsia="宋体" w:cs="宋体"/>
                <w:kern w:val="2"/>
                <w:sz w:val="28"/>
                <w:szCs w:val="28"/>
              </w:rPr>
            </w:pPr>
            <w:r>
              <w:rPr>
                <w:rFonts w:hint="eastAsia" w:ascii="宋体" w:hAnsi="宋体" w:eastAsia="宋体" w:cs="宋体"/>
                <w:kern w:val="2"/>
                <w:sz w:val="28"/>
                <w:szCs w:val="28"/>
              </w:rPr>
              <w:t>基本存款账户</w:t>
            </w:r>
          </w:p>
          <w:p w14:paraId="26A9014F">
            <w:pPr>
              <w:ind w:firstLine="0"/>
              <w:jc w:val="both"/>
              <w:rPr>
                <w:rFonts w:ascii="宋体" w:hAnsi="宋体" w:eastAsia="宋体" w:cs="宋体"/>
                <w:kern w:val="2"/>
                <w:sz w:val="28"/>
                <w:szCs w:val="28"/>
              </w:rPr>
            </w:pPr>
            <w:r>
              <w:rPr>
                <w:rFonts w:hint="eastAsia" w:ascii="宋体" w:hAnsi="宋体" w:eastAsia="宋体" w:cs="宋体"/>
                <w:kern w:val="2"/>
                <w:sz w:val="28"/>
                <w:szCs w:val="28"/>
              </w:rPr>
              <w:t>开户银行</w:t>
            </w:r>
          </w:p>
        </w:tc>
        <w:tc>
          <w:tcPr>
            <w:tcW w:w="2416" w:type="dxa"/>
            <w:gridSpan w:val="2"/>
          </w:tcPr>
          <w:p w14:paraId="4CA8AA3C">
            <w:pPr>
              <w:ind w:firstLine="0"/>
              <w:jc w:val="both"/>
              <w:rPr>
                <w:rFonts w:ascii="宋体" w:hAnsi="宋体" w:eastAsia="宋体" w:cs="宋体"/>
                <w:kern w:val="2"/>
                <w:sz w:val="28"/>
                <w:szCs w:val="28"/>
              </w:rPr>
            </w:pPr>
          </w:p>
        </w:tc>
        <w:tc>
          <w:tcPr>
            <w:tcW w:w="1411" w:type="dxa"/>
          </w:tcPr>
          <w:p w14:paraId="242979A4">
            <w:pPr>
              <w:ind w:firstLine="0"/>
              <w:jc w:val="both"/>
              <w:rPr>
                <w:rFonts w:ascii="宋体" w:hAnsi="宋体" w:eastAsia="宋体" w:cs="宋体"/>
                <w:kern w:val="2"/>
                <w:sz w:val="28"/>
                <w:szCs w:val="28"/>
              </w:rPr>
            </w:pPr>
            <w:r>
              <w:rPr>
                <w:rFonts w:hint="eastAsia" w:ascii="宋体" w:hAnsi="宋体" w:eastAsia="宋体" w:cs="宋体"/>
                <w:kern w:val="2"/>
                <w:sz w:val="28"/>
                <w:szCs w:val="28"/>
              </w:rPr>
              <w:t>基本存款</w:t>
            </w:r>
          </w:p>
          <w:p w14:paraId="6FAE20D4">
            <w:pPr>
              <w:ind w:firstLine="0"/>
              <w:jc w:val="both"/>
              <w:rPr>
                <w:rFonts w:ascii="宋体" w:hAnsi="宋体" w:eastAsia="宋体" w:cs="宋体"/>
                <w:kern w:val="2"/>
                <w:sz w:val="28"/>
                <w:szCs w:val="28"/>
              </w:rPr>
            </w:pPr>
            <w:r>
              <w:rPr>
                <w:rFonts w:hint="eastAsia" w:ascii="宋体" w:hAnsi="宋体" w:eastAsia="宋体" w:cs="宋体"/>
                <w:kern w:val="2"/>
                <w:sz w:val="28"/>
                <w:szCs w:val="28"/>
              </w:rPr>
              <w:t>账户账号</w:t>
            </w:r>
          </w:p>
        </w:tc>
        <w:tc>
          <w:tcPr>
            <w:tcW w:w="2929" w:type="dxa"/>
            <w:gridSpan w:val="2"/>
          </w:tcPr>
          <w:p w14:paraId="4D6C3AA5">
            <w:pPr>
              <w:ind w:firstLine="0"/>
              <w:jc w:val="both"/>
              <w:rPr>
                <w:rFonts w:ascii="宋体" w:hAnsi="宋体" w:eastAsia="宋体" w:cs="宋体"/>
                <w:kern w:val="2"/>
                <w:sz w:val="28"/>
                <w:szCs w:val="28"/>
              </w:rPr>
            </w:pPr>
          </w:p>
        </w:tc>
      </w:tr>
      <w:tr w14:paraId="3E2D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5BD1A295">
            <w:pPr>
              <w:ind w:firstLine="0"/>
              <w:jc w:val="both"/>
              <w:rPr>
                <w:rFonts w:ascii="宋体" w:hAnsi="宋体" w:eastAsia="宋体" w:cs="宋体"/>
                <w:kern w:val="2"/>
                <w:sz w:val="28"/>
                <w:szCs w:val="28"/>
              </w:rPr>
            </w:pPr>
            <w:r>
              <w:rPr>
                <w:rFonts w:hint="eastAsia" w:ascii="宋体" w:hAnsi="宋体" w:eastAsia="宋体" w:cs="宋体"/>
                <w:kern w:val="2"/>
                <w:sz w:val="28"/>
                <w:szCs w:val="28"/>
              </w:rPr>
              <w:t>上年度</w:t>
            </w:r>
          </w:p>
          <w:p w14:paraId="75BBC55E">
            <w:pPr>
              <w:ind w:firstLine="0"/>
              <w:jc w:val="both"/>
              <w:rPr>
                <w:rFonts w:ascii="宋体" w:hAnsi="宋体" w:eastAsia="宋体" w:cs="宋体"/>
                <w:kern w:val="2"/>
                <w:sz w:val="28"/>
                <w:szCs w:val="28"/>
              </w:rPr>
            </w:pPr>
            <w:r>
              <w:rPr>
                <w:rFonts w:hint="eastAsia" w:ascii="宋体" w:hAnsi="宋体" w:eastAsia="宋体" w:cs="宋体"/>
                <w:kern w:val="2"/>
                <w:sz w:val="28"/>
                <w:szCs w:val="28"/>
              </w:rPr>
              <w:t>营业收入*</w:t>
            </w:r>
          </w:p>
        </w:tc>
        <w:tc>
          <w:tcPr>
            <w:tcW w:w="2416" w:type="dxa"/>
            <w:gridSpan w:val="2"/>
          </w:tcPr>
          <w:p w14:paraId="5E5217F3">
            <w:pPr>
              <w:ind w:firstLine="0"/>
              <w:jc w:val="both"/>
              <w:rPr>
                <w:rFonts w:ascii="宋体" w:hAnsi="宋体" w:eastAsia="宋体" w:cs="宋体"/>
                <w:kern w:val="2"/>
                <w:sz w:val="28"/>
                <w:szCs w:val="28"/>
              </w:rPr>
            </w:pPr>
          </w:p>
        </w:tc>
        <w:tc>
          <w:tcPr>
            <w:tcW w:w="1411" w:type="dxa"/>
          </w:tcPr>
          <w:p w14:paraId="0ED28457">
            <w:pPr>
              <w:ind w:firstLine="0"/>
              <w:jc w:val="both"/>
              <w:rPr>
                <w:rFonts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14:paraId="34B287EF">
            <w:pPr>
              <w:ind w:firstLine="0"/>
              <w:jc w:val="both"/>
              <w:rPr>
                <w:rFonts w:ascii="宋体" w:hAnsi="宋体" w:eastAsia="宋体" w:cs="宋体"/>
                <w:kern w:val="2"/>
                <w:sz w:val="28"/>
                <w:szCs w:val="28"/>
              </w:rPr>
            </w:pPr>
          </w:p>
        </w:tc>
      </w:tr>
      <w:tr w14:paraId="1C5A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5BF251F6">
            <w:pPr>
              <w:ind w:firstLine="0"/>
              <w:jc w:val="both"/>
              <w:rPr>
                <w:rFonts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14:paraId="3A2B0372">
            <w:pPr>
              <w:ind w:firstLine="0"/>
              <w:jc w:val="both"/>
              <w:rPr>
                <w:rFonts w:ascii="宋体" w:hAnsi="宋体" w:eastAsia="宋体" w:cs="宋体"/>
                <w:kern w:val="2"/>
                <w:sz w:val="28"/>
                <w:szCs w:val="28"/>
              </w:rPr>
            </w:pPr>
          </w:p>
        </w:tc>
      </w:tr>
      <w:tr w14:paraId="5E33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04D35603">
            <w:pPr>
              <w:ind w:firstLine="0"/>
              <w:jc w:val="both"/>
              <w:rPr>
                <w:rFonts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14:paraId="483498E8">
            <w:pPr>
              <w:ind w:firstLine="0"/>
              <w:jc w:val="both"/>
              <w:rPr>
                <w:rFonts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14:paraId="5A60FBD7">
            <w:pPr>
              <w:ind w:firstLine="0"/>
              <w:jc w:val="both"/>
              <w:rPr>
                <w:rFonts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14:paraId="48F2789B">
            <w:pPr>
              <w:ind w:firstLine="0"/>
              <w:jc w:val="both"/>
              <w:rPr>
                <w:rFonts w:ascii="宋体" w:hAnsi="宋体" w:eastAsia="宋体" w:cs="宋体"/>
                <w:kern w:val="2"/>
                <w:sz w:val="28"/>
                <w:szCs w:val="28"/>
              </w:rPr>
            </w:pPr>
            <w:r>
              <w:rPr>
                <w:rFonts w:hint="eastAsia" w:ascii="宋体" w:hAnsi="宋体" w:eastAsia="宋体" w:cs="宋体"/>
                <w:kern w:val="2"/>
                <w:sz w:val="28"/>
                <w:szCs w:val="28"/>
              </w:rPr>
              <w:t>类型</w:t>
            </w:r>
          </w:p>
        </w:tc>
      </w:tr>
      <w:tr w14:paraId="277E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1C867E41">
            <w:pPr>
              <w:ind w:firstLine="0"/>
              <w:jc w:val="both"/>
              <w:rPr>
                <w:rFonts w:ascii="宋体" w:hAnsi="宋体" w:eastAsia="宋体" w:cs="宋体"/>
                <w:kern w:val="2"/>
                <w:sz w:val="28"/>
                <w:szCs w:val="28"/>
              </w:rPr>
            </w:pPr>
          </w:p>
        </w:tc>
        <w:tc>
          <w:tcPr>
            <w:tcW w:w="2416" w:type="dxa"/>
            <w:gridSpan w:val="2"/>
          </w:tcPr>
          <w:p w14:paraId="5E778201">
            <w:pPr>
              <w:ind w:firstLine="0"/>
              <w:jc w:val="both"/>
              <w:rPr>
                <w:rFonts w:ascii="宋体" w:hAnsi="宋体" w:eastAsia="宋体" w:cs="宋体"/>
                <w:kern w:val="2"/>
                <w:sz w:val="28"/>
                <w:szCs w:val="28"/>
              </w:rPr>
            </w:pPr>
          </w:p>
        </w:tc>
        <w:tc>
          <w:tcPr>
            <w:tcW w:w="1411" w:type="dxa"/>
          </w:tcPr>
          <w:p w14:paraId="3ED4FD70">
            <w:pPr>
              <w:ind w:firstLine="0"/>
              <w:jc w:val="both"/>
              <w:rPr>
                <w:rFonts w:ascii="宋体" w:hAnsi="宋体" w:eastAsia="宋体" w:cs="宋体"/>
                <w:kern w:val="2"/>
                <w:sz w:val="28"/>
                <w:szCs w:val="28"/>
              </w:rPr>
            </w:pPr>
          </w:p>
        </w:tc>
        <w:tc>
          <w:tcPr>
            <w:tcW w:w="2929" w:type="dxa"/>
            <w:gridSpan w:val="2"/>
          </w:tcPr>
          <w:p w14:paraId="57687B5E">
            <w:pPr>
              <w:ind w:firstLine="0"/>
              <w:jc w:val="both"/>
              <w:rPr>
                <w:rFonts w:ascii="宋体" w:hAnsi="宋体" w:eastAsia="宋体" w:cs="宋体"/>
                <w:kern w:val="2"/>
                <w:sz w:val="28"/>
                <w:szCs w:val="28"/>
              </w:rPr>
            </w:pPr>
          </w:p>
        </w:tc>
      </w:tr>
      <w:tr w14:paraId="04F9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2ED5C515">
            <w:pPr>
              <w:ind w:firstLine="0"/>
              <w:jc w:val="both"/>
              <w:rPr>
                <w:rFonts w:ascii="宋体" w:hAnsi="宋体" w:eastAsia="宋体" w:cs="宋体"/>
                <w:kern w:val="2"/>
                <w:sz w:val="28"/>
                <w:szCs w:val="28"/>
              </w:rPr>
            </w:pPr>
          </w:p>
        </w:tc>
        <w:tc>
          <w:tcPr>
            <w:tcW w:w="2416" w:type="dxa"/>
            <w:gridSpan w:val="2"/>
          </w:tcPr>
          <w:p w14:paraId="7E4971B0">
            <w:pPr>
              <w:ind w:firstLine="0"/>
              <w:jc w:val="both"/>
              <w:rPr>
                <w:rFonts w:ascii="宋体" w:hAnsi="宋体" w:eastAsia="宋体" w:cs="宋体"/>
                <w:kern w:val="2"/>
                <w:sz w:val="28"/>
                <w:szCs w:val="28"/>
              </w:rPr>
            </w:pPr>
          </w:p>
        </w:tc>
        <w:tc>
          <w:tcPr>
            <w:tcW w:w="1411" w:type="dxa"/>
          </w:tcPr>
          <w:p w14:paraId="57F05C13">
            <w:pPr>
              <w:ind w:firstLine="0"/>
              <w:jc w:val="both"/>
              <w:rPr>
                <w:rFonts w:ascii="宋体" w:hAnsi="宋体" w:eastAsia="宋体" w:cs="宋体"/>
                <w:kern w:val="2"/>
                <w:sz w:val="28"/>
                <w:szCs w:val="28"/>
              </w:rPr>
            </w:pPr>
          </w:p>
        </w:tc>
        <w:tc>
          <w:tcPr>
            <w:tcW w:w="2929" w:type="dxa"/>
            <w:gridSpan w:val="2"/>
          </w:tcPr>
          <w:p w14:paraId="3834729F">
            <w:pPr>
              <w:ind w:firstLine="0"/>
              <w:jc w:val="both"/>
              <w:rPr>
                <w:rFonts w:ascii="宋体" w:hAnsi="宋体" w:eastAsia="宋体" w:cs="宋体"/>
                <w:kern w:val="2"/>
                <w:sz w:val="28"/>
                <w:szCs w:val="28"/>
              </w:rPr>
            </w:pPr>
          </w:p>
        </w:tc>
      </w:tr>
      <w:tr w14:paraId="5927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07DBAD0F">
            <w:pPr>
              <w:ind w:firstLine="0"/>
              <w:jc w:val="both"/>
              <w:rPr>
                <w:rFonts w:ascii="宋体" w:hAnsi="宋体" w:eastAsia="宋体" w:cs="宋体"/>
                <w:kern w:val="2"/>
                <w:sz w:val="28"/>
                <w:szCs w:val="28"/>
              </w:rPr>
            </w:pPr>
            <w:r>
              <w:rPr>
                <w:rFonts w:hint="eastAsia" w:ascii="宋体" w:hAnsi="宋体" w:eastAsia="宋体" w:cs="宋体"/>
                <w:kern w:val="2"/>
                <w:sz w:val="28"/>
                <w:szCs w:val="28"/>
              </w:rPr>
              <w:t>从业人员情况</w:t>
            </w:r>
          </w:p>
        </w:tc>
      </w:tr>
      <w:tr w14:paraId="1416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14:paraId="03FFC538">
            <w:pPr>
              <w:ind w:firstLine="0"/>
              <w:jc w:val="both"/>
              <w:rPr>
                <w:rFonts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14:paraId="18774E45">
            <w:pPr>
              <w:ind w:firstLine="0"/>
              <w:jc w:val="both"/>
              <w:rPr>
                <w:rFonts w:ascii="宋体" w:hAnsi="宋体" w:eastAsia="宋体" w:cs="宋体"/>
                <w:kern w:val="2"/>
                <w:sz w:val="28"/>
                <w:szCs w:val="28"/>
              </w:rPr>
            </w:pPr>
          </w:p>
        </w:tc>
        <w:tc>
          <w:tcPr>
            <w:tcW w:w="1424" w:type="dxa"/>
          </w:tcPr>
          <w:p w14:paraId="6B56C001">
            <w:pPr>
              <w:ind w:firstLine="0"/>
              <w:jc w:val="both"/>
              <w:rPr>
                <w:rFonts w:ascii="宋体" w:hAnsi="宋体" w:eastAsia="宋体" w:cs="宋体"/>
                <w:kern w:val="2"/>
                <w:sz w:val="28"/>
                <w:szCs w:val="28"/>
              </w:rPr>
            </w:pPr>
            <w:r>
              <w:rPr>
                <w:rFonts w:hint="eastAsia" w:ascii="宋体" w:hAnsi="宋体" w:eastAsia="宋体" w:cs="宋体"/>
                <w:kern w:val="2"/>
                <w:sz w:val="28"/>
                <w:szCs w:val="28"/>
              </w:rPr>
              <w:t>管理人员</w:t>
            </w:r>
          </w:p>
          <w:p w14:paraId="6C7920D0">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14:paraId="086BF0E3">
            <w:pPr>
              <w:ind w:firstLine="0"/>
              <w:jc w:val="both"/>
              <w:rPr>
                <w:rFonts w:ascii="宋体" w:hAnsi="宋体" w:eastAsia="宋体" w:cs="宋体"/>
                <w:kern w:val="2"/>
                <w:sz w:val="28"/>
                <w:szCs w:val="28"/>
              </w:rPr>
            </w:pPr>
          </w:p>
        </w:tc>
        <w:tc>
          <w:tcPr>
            <w:tcW w:w="1464" w:type="dxa"/>
          </w:tcPr>
          <w:p w14:paraId="07A346A5">
            <w:pPr>
              <w:ind w:firstLine="0"/>
              <w:jc w:val="both"/>
              <w:rPr>
                <w:rFonts w:ascii="宋体" w:hAnsi="宋体" w:eastAsia="宋体" w:cs="宋体"/>
                <w:kern w:val="2"/>
                <w:sz w:val="28"/>
                <w:szCs w:val="28"/>
              </w:rPr>
            </w:pPr>
            <w:r>
              <w:rPr>
                <w:rFonts w:hint="eastAsia" w:ascii="宋体" w:hAnsi="宋体" w:eastAsia="宋体" w:cs="宋体"/>
                <w:kern w:val="2"/>
                <w:sz w:val="28"/>
                <w:szCs w:val="28"/>
              </w:rPr>
              <w:t>专业技术</w:t>
            </w:r>
          </w:p>
          <w:p w14:paraId="39830C2A">
            <w:pPr>
              <w:ind w:firstLine="0"/>
              <w:jc w:val="both"/>
              <w:rPr>
                <w:rFonts w:ascii="宋体" w:hAnsi="宋体" w:eastAsia="宋体" w:cs="宋体"/>
                <w:kern w:val="2"/>
                <w:sz w:val="28"/>
                <w:szCs w:val="28"/>
              </w:rPr>
            </w:pPr>
            <w:r>
              <w:rPr>
                <w:rFonts w:hint="eastAsia" w:ascii="宋体" w:hAnsi="宋体" w:eastAsia="宋体" w:cs="宋体"/>
                <w:kern w:val="2"/>
                <w:sz w:val="28"/>
                <w:szCs w:val="28"/>
              </w:rPr>
              <w:t>人员数量</w:t>
            </w:r>
          </w:p>
        </w:tc>
        <w:tc>
          <w:tcPr>
            <w:tcW w:w="1465" w:type="dxa"/>
          </w:tcPr>
          <w:p w14:paraId="58648015">
            <w:pPr>
              <w:ind w:firstLine="0"/>
              <w:jc w:val="both"/>
              <w:rPr>
                <w:rFonts w:ascii="宋体" w:hAnsi="宋体" w:eastAsia="宋体" w:cs="宋体"/>
                <w:kern w:val="2"/>
                <w:sz w:val="28"/>
                <w:szCs w:val="28"/>
              </w:rPr>
            </w:pPr>
          </w:p>
        </w:tc>
      </w:tr>
      <w:tr w14:paraId="116A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14:paraId="0321023A">
            <w:pPr>
              <w:ind w:firstLine="0"/>
              <w:jc w:val="both"/>
              <w:rPr>
                <w:rFonts w:ascii="宋体" w:hAnsi="宋体" w:eastAsia="宋体" w:cs="宋体"/>
                <w:kern w:val="2"/>
                <w:sz w:val="28"/>
                <w:szCs w:val="28"/>
              </w:rPr>
            </w:pPr>
          </w:p>
        </w:tc>
        <w:tc>
          <w:tcPr>
            <w:tcW w:w="992" w:type="dxa"/>
            <w:vMerge w:val="continue"/>
          </w:tcPr>
          <w:p w14:paraId="7DB05862">
            <w:pPr>
              <w:ind w:firstLine="0"/>
              <w:jc w:val="both"/>
              <w:rPr>
                <w:rFonts w:ascii="宋体" w:hAnsi="宋体" w:eastAsia="宋体" w:cs="宋体"/>
                <w:kern w:val="2"/>
                <w:sz w:val="28"/>
                <w:szCs w:val="28"/>
              </w:rPr>
            </w:pPr>
          </w:p>
        </w:tc>
        <w:tc>
          <w:tcPr>
            <w:tcW w:w="1424" w:type="dxa"/>
          </w:tcPr>
          <w:p w14:paraId="2E711DC0">
            <w:pPr>
              <w:ind w:firstLine="0"/>
              <w:jc w:val="both"/>
              <w:rPr>
                <w:rFonts w:ascii="宋体" w:hAnsi="宋体" w:eastAsia="宋体" w:cs="宋体"/>
                <w:kern w:val="2"/>
                <w:sz w:val="28"/>
                <w:szCs w:val="28"/>
              </w:rPr>
            </w:pPr>
            <w:r>
              <w:rPr>
                <w:rFonts w:hint="eastAsia" w:ascii="宋体" w:hAnsi="宋体" w:eastAsia="宋体" w:cs="宋体"/>
                <w:kern w:val="2"/>
                <w:sz w:val="28"/>
                <w:szCs w:val="28"/>
              </w:rPr>
              <w:t>残疾人</w:t>
            </w:r>
          </w:p>
          <w:p w14:paraId="68E7CAEF">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14:paraId="478C5C99">
            <w:pPr>
              <w:ind w:firstLine="0"/>
              <w:jc w:val="both"/>
              <w:rPr>
                <w:rFonts w:ascii="宋体" w:hAnsi="宋体" w:eastAsia="宋体" w:cs="宋体"/>
                <w:kern w:val="2"/>
                <w:sz w:val="28"/>
                <w:szCs w:val="28"/>
              </w:rPr>
            </w:pPr>
          </w:p>
        </w:tc>
        <w:tc>
          <w:tcPr>
            <w:tcW w:w="1464" w:type="dxa"/>
          </w:tcPr>
          <w:p w14:paraId="77490610">
            <w:pPr>
              <w:ind w:firstLine="0"/>
              <w:jc w:val="both"/>
              <w:rPr>
                <w:rFonts w:ascii="宋体" w:hAnsi="宋体" w:eastAsia="宋体" w:cs="宋体"/>
                <w:kern w:val="2"/>
                <w:sz w:val="28"/>
                <w:szCs w:val="28"/>
              </w:rPr>
            </w:pPr>
            <w:r>
              <w:rPr>
                <w:rFonts w:hint="eastAsia" w:ascii="宋体" w:hAnsi="宋体" w:eastAsia="宋体" w:cs="宋体"/>
                <w:kern w:val="2"/>
                <w:sz w:val="28"/>
                <w:szCs w:val="28"/>
              </w:rPr>
              <w:t>少数民族</w:t>
            </w:r>
          </w:p>
          <w:p w14:paraId="5F8BBC1D">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65" w:type="dxa"/>
          </w:tcPr>
          <w:p w14:paraId="1FB9ABC1">
            <w:pPr>
              <w:ind w:firstLine="0"/>
              <w:jc w:val="both"/>
              <w:rPr>
                <w:rFonts w:ascii="宋体" w:hAnsi="宋体" w:eastAsia="宋体" w:cs="宋体"/>
                <w:kern w:val="2"/>
                <w:sz w:val="28"/>
                <w:szCs w:val="28"/>
              </w:rPr>
            </w:pPr>
          </w:p>
        </w:tc>
      </w:tr>
      <w:tr w14:paraId="5A05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6E3BAEFD">
            <w:pPr>
              <w:ind w:firstLine="0"/>
              <w:jc w:val="both"/>
              <w:rPr>
                <w:rFonts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14:paraId="040D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4EB5791F">
            <w:pPr>
              <w:ind w:firstLine="0"/>
              <w:jc w:val="both"/>
              <w:rPr>
                <w:rFonts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14:paraId="65BBEC0A">
            <w:pPr>
              <w:ind w:firstLine="0"/>
              <w:jc w:val="both"/>
              <w:rPr>
                <w:rFonts w:ascii="宋体" w:hAnsi="宋体" w:eastAsia="宋体" w:cs="宋体"/>
                <w:kern w:val="2"/>
                <w:sz w:val="28"/>
                <w:szCs w:val="28"/>
              </w:rPr>
            </w:pPr>
            <w:r>
              <w:rPr>
                <w:rFonts w:hint="eastAsia" w:ascii="宋体" w:hAnsi="宋体" w:eastAsia="宋体" w:cs="宋体"/>
                <w:kern w:val="2"/>
                <w:sz w:val="28"/>
                <w:szCs w:val="28"/>
              </w:rPr>
              <w:t>供应商名称</w:t>
            </w:r>
          </w:p>
        </w:tc>
      </w:tr>
      <w:tr w14:paraId="1C9B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0A546E07">
            <w:pPr>
              <w:ind w:firstLine="0"/>
              <w:jc w:val="both"/>
              <w:rPr>
                <w:rFonts w:ascii="宋体" w:hAnsi="宋体" w:eastAsia="宋体" w:cs="宋体"/>
                <w:kern w:val="2"/>
                <w:sz w:val="28"/>
                <w:szCs w:val="28"/>
              </w:rPr>
            </w:pPr>
          </w:p>
        </w:tc>
        <w:tc>
          <w:tcPr>
            <w:tcW w:w="6756" w:type="dxa"/>
            <w:gridSpan w:val="5"/>
          </w:tcPr>
          <w:p w14:paraId="7E64F102">
            <w:pPr>
              <w:ind w:firstLine="0"/>
              <w:jc w:val="both"/>
              <w:rPr>
                <w:rFonts w:ascii="宋体" w:hAnsi="宋体" w:eastAsia="宋体" w:cs="宋体"/>
                <w:kern w:val="2"/>
                <w:sz w:val="28"/>
                <w:szCs w:val="28"/>
              </w:rPr>
            </w:pPr>
          </w:p>
        </w:tc>
      </w:tr>
      <w:tr w14:paraId="6B31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0D80CA3D">
            <w:pPr>
              <w:ind w:firstLine="0"/>
              <w:jc w:val="both"/>
              <w:rPr>
                <w:rFonts w:ascii="宋体" w:hAnsi="宋体" w:eastAsia="宋体" w:cs="宋体"/>
                <w:kern w:val="2"/>
                <w:sz w:val="28"/>
                <w:szCs w:val="28"/>
              </w:rPr>
            </w:pPr>
          </w:p>
        </w:tc>
        <w:tc>
          <w:tcPr>
            <w:tcW w:w="6756" w:type="dxa"/>
            <w:gridSpan w:val="5"/>
          </w:tcPr>
          <w:p w14:paraId="0F3A63B4">
            <w:pPr>
              <w:ind w:firstLine="0"/>
              <w:jc w:val="both"/>
              <w:rPr>
                <w:rFonts w:ascii="宋体" w:hAnsi="宋体" w:eastAsia="宋体" w:cs="宋体"/>
                <w:kern w:val="2"/>
                <w:sz w:val="28"/>
                <w:szCs w:val="28"/>
              </w:rPr>
            </w:pPr>
          </w:p>
        </w:tc>
      </w:tr>
      <w:tr w14:paraId="5094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19A89F4F">
            <w:pPr>
              <w:ind w:firstLine="0"/>
              <w:jc w:val="both"/>
              <w:rPr>
                <w:rFonts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14:paraId="1193A40A">
            <w:pPr>
              <w:ind w:firstLine="0"/>
              <w:jc w:val="both"/>
              <w:rPr>
                <w:rFonts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14:paraId="172CA5A4">
            <w:pPr>
              <w:ind w:firstLine="0"/>
              <w:jc w:val="both"/>
              <w:rPr>
                <w:rFonts w:ascii="宋体" w:hAnsi="宋体" w:eastAsia="宋体" w:cs="宋体"/>
                <w:kern w:val="2"/>
                <w:sz w:val="28"/>
                <w:szCs w:val="28"/>
              </w:rPr>
            </w:pPr>
            <w:r>
              <w:rPr>
                <w:rFonts w:hint="eastAsia" w:ascii="宋体" w:hAnsi="宋体" w:eastAsia="宋体" w:cs="宋体"/>
                <w:kern w:val="2"/>
                <w:sz w:val="28"/>
                <w:szCs w:val="28"/>
              </w:rPr>
              <w:t>2.表格空间不足时，请自行扩展。</w:t>
            </w:r>
          </w:p>
        </w:tc>
      </w:tr>
    </w:tbl>
    <w:p w14:paraId="6C744DAD">
      <w:pPr>
        <w:rPr>
          <w:rFonts w:ascii="宋体" w:hAnsi="宋体" w:eastAsia="宋体" w:cs="宋体"/>
          <w:color w:val="000000" w:themeColor="text1"/>
          <w:sz w:val="32"/>
          <w:szCs w:val="32"/>
          <w14:textFill>
            <w14:solidFill>
              <w14:schemeClr w14:val="tx1"/>
            </w14:solidFill>
          </w14:textFill>
        </w:rPr>
      </w:pPr>
    </w:p>
    <w:p w14:paraId="40C139E1">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14:paraId="7B02209E">
      <w:pPr>
        <w:pStyle w:val="4"/>
        <w:ind w:firstLine="657"/>
      </w:pPr>
      <w:bookmarkStart w:id="100" w:name="_Toc10196"/>
      <w:r>
        <w:t>第五部分</w:t>
      </w:r>
      <w:r>
        <w:rPr>
          <w:rFonts w:hint="eastAsia"/>
        </w:rPr>
        <w:t xml:space="preserve">  </w:t>
      </w:r>
      <w:r>
        <w:t>供应商参加政府采购活动承诺书</w:t>
      </w:r>
      <w:bookmarkEnd w:id="100"/>
    </w:p>
    <w:p w14:paraId="52E50DF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14:paraId="62361847">
      <w:pPr>
        <w:jc w:val="center"/>
        <w:rPr>
          <w:rFonts w:ascii="宋体" w:hAnsi="宋体" w:eastAsia="宋体" w:cs="宋体"/>
          <w:sz w:val="32"/>
          <w:szCs w:val="32"/>
        </w:rPr>
      </w:pPr>
      <w:r>
        <w:rPr>
          <w:rFonts w:hint="eastAsia" w:ascii="宋体" w:hAnsi="宋体" w:eastAsia="宋体" w:cs="宋体"/>
          <w:sz w:val="32"/>
          <w:szCs w:val="32"/>
        </w:rPr>
        <w:t>（一）质量安全责任承诺书</w:t>
      </w:r>
    </w:p>
    <w:p w14:paraId="433D64B6">
      <w:pPr>
        <w:spacing w:line="560" w:lineRule="exact"/>
        <w:ind w:firstLine="576" w:firstLineChars="200"/>
        <w:jc w:val="both"/>
        <w:rPr>
          <w:rFonts w:ascii="宋体" w:hAnsi="宋体" w:eastAsia="宋体" w:cs="宋体"/>
          <w:sz w:val="28"/>
          <w:szCs w:val="28"/>
        </w:rPr>
      </w:pPr>
    </w:p>
    <w:p w14:paraId="1666F74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14:paraId="5EF791D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14:paraId="70F597E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14:paraId="482EB0E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14:paraId="5550556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14:paraId="6E885EAE">
      <w:pPr>
        <w:spacing w:line="560" w:lineRule="exact"/>
        <w:ind w:firstLine="576" w:firstLineChars="200"/>
        <w:jc w:val="both"/>
        <w:rPr>
          <w:rFonts w:ascii="宋体" w:hAnsi="宋体" w:eastAsia="宋体" w:cs="宋体"/>
          <w:sz w:val="28"/>
          <w:szCs w:val="28"/>
        </w:rPr>
      </w:pPr>
    </w:p>
    <w:p w14:paraId="34E49E77">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14:paraId="600BB063">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日  期：    年  月  日</w:t>
      </w:r>
    </w:p>
    <w:p w14:paraId="6222EC5E">
      <w:pPr>
        <w:spacing w:line="560" w:lineRule="exact"/>
        <w:ind w:firstLine="576" w:firstLineChars="200"/>
        <w:jc w:val="both"/>
        <w:rPr>
          <w:rFonts w:ascii="宋体" w:hAnsi="宋体" w:eastAsia="宋体" w:cs="宋体"/>
          <w:sz w:val="28"/>
          <w:szCs w:val="28"/>
        </w:rPr>
      </w:pPr>
    </w:p>
    <w:p w14:paraId="353243B2">
      <w:pPr>
        <w:rPr>
          <w:rFonts w:ascii="宋体" w:hAnsi="宋体" w:eastAsia="宋体" w:cs="宋体"/>
          <w:sz w:val="32"/>
          <w:szCs w:val="32"/>
        </w:rPr>
      </w:pPr>
      <w:r>
        <w:rPr>
          <w:rFonts w:hint="eastAsia" w:ascii="宋体" w:hAnsi="宋体" w:eastAsia="宋体" w:cs="宋体"/>
          <w:sz w:val="32"/>
          <w:szCs w:val="32"/>
        </w:rPr>
        <w:br w:type="page"/>
      </w:r>
    </w:p>
    <w:p w14:paraId="082FD305">
      <w:pPr>
        <w:jc w:val="center"/>
        <w:rPr>
          <w:rFonts w:ascii="宋体" w:hAnsi="宋体" w:eastAsia="宋体" w:cs="宋体"/>
          <w:sz w:val="32"/>
          <w:szCs w:val="32"/>
        </w:rPr>
      </w:pPr>
      <w:r>
        <w:rPr>
          <w:rFonts w:hint="eastAsia" w:ascii="宋体" w:hAnsi="宋体" w:eastAsia="宋体" w:cs="宋体"/>
          <w:sz w:val="32"/>
          <w:szCs w:val="32"/>
        </w:rPr>
        <w:t>（二）参加政府采购活动行为自律承诺书</w:t>
      </w:r>
    </w:p>
    <w:p w14:paraId="023CB316">
      <w:pPr>
        <w:spacing w:line="560" w:lineRule="exact"/>
        <w:ind w:firstLine="576" w:firstLineChars="200"/>
        <w:jc w:val="both"/>
        <w:rPr>
          <w:rFonts w:ascii="宋体" w:hAnsi="宋体" w:eastAsia="宋体" w:cs="宋体"/>
          <w:sz w:val="28"/>
          <w:szCs w:val="28"/>
        </w:rPr>
      </w:pPr>
    </w:p>
    <w:p w14:paraId="1895932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14:paraId="5EC267E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14:paraId="068994B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14:paraId="1C70F95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14:paraId="0589F75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4．不采取不正当手段诋毁、排挤其他供应商；</w:t>
      </w:r>
    </w:p>
    <w:p w14:paraId="69C7EB0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14:paraId="751B8FD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14:paraId="2F1E579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14:paraId="7D1CE0E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14:paraId="2B29BB0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14:paraId="136D64F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14:paraId="2BCF6C3B">
      <w:pPr>
        <w:spacing w:line="560" w:lineRule="exact"/>
        <w:ind w:firstLine="576" w:firstLineChars="200"/>
        <w:jc w:val="both"/>
        <w:rPr>
          <w:rFonts w:ascii="宋体" w:hAnsi="宋体" w:eastAsia="宋体" w:cs="宋体"/>
          <w:sz w:val="28"/>
          <w:szCs w:val="28"/>
        </w:rPr>
      </w:pPr>
    </w:p>
    <w:p w14:paraId="4C349AC0">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14:paraId="5354B566">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日  期：    年  月  日</w:t>
      </w:r>
    </w:p>
    <w:p w14:paraId="5FE3A046">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14:paraId="016A3E01">
      <w:pPr>
        <w:pStyle w:val="4"/>
        <w:ind w:firstLine="657"/>
        <w:jc w:val="center"/>
        <w:rPr>
          <w:rFonts w:ascii="宋体" w:hAnsi="宋体" w:eastAsia="宋体" w:cs="宋体"/>
          <w:color w:val="000000" w:themeColor="text1"/>
          <w14:textFill>
            <w14:solidFill>
              <w14:schemeClr w14:val="tx1"/>
            </w14:solidFill>
          </w14:textFill>
        </w:rPr>
      </w:pPr>
      <w:bookmarkStart w:id="101" w:name="_Toc12115"/>
      <w:r>
        <w:rPr>
          <w:rFonts w:hint="eastAsia" w:ascii="宋体" w:hAnsi="宋体" w:eastAsia="宋体" w:cs="宋体"/>
          <w:color w:val="000000" w:themeColor="text1"/>
          <w14:textFill>
            <w14:solidFill>
              <w14:schemeClr w14:val="tx1"/>
            </w14:solidFill>
          </w14:textFill>
        </w:rPr>
        <w:t>第六部分  商务和技术响应偏离表</w:t>
      </w:r>
      <w:bookmarkEnd w:id="89"/>
      <w:bookmarkEnd w:id="90"/>
      <w:bookmarkEnd w:id="91"/>
      <w:bookmarkEnd w:id="92"/>
      <w:bookmarkEnd w:id="101"/>
    </w:p>
    <w:p w14:paraId="78730067">
      <w:pPr>
        <w:kinsoku w:val="0"/>
        <w:spacing w:line="480" w:lineRule="auto"/>
        <w:ind w:left="1269" w:hanging="1267" w:hangingChars="44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表1、商务响应偏差表</w:t>
      </w:r>
    </w:p>
    <w:tbl>
      <w:tblPr>
        <w:tblStyle w:val="36"/>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14:paraId="4B6B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14:paraId="0CE5E134">
            <w:pPr>
              <w:pStyle w:val="19"/>
              <w:spacing w:line="360" w:lineRule="auto"/>
              <w:jc w:val="center"/>
              <w:rPr>
                <w:rFonts w:hAnsi="宋体" w:cs="宋体"/>
                <w:sz w:val="24"/>
              </w:rPr>
            </w:pPr>
            <w:r>
              <w:rPr>
                <w:rFonts w:hint="eastAsia" w:hAnsi="宋体" w:cs="宋体"/>
                <w:sz w:val="24"/>
              </w:rPr>
              <w:t>序号</w:t>
            </w:r>
          </w:p>
        </w:tc>
        <w:tc>
          <w:tcPr>
            <w:tcW w:w="1521" w:type="dxa"/>
            <w:vAlign w:val="center"/>
          </w:tcPr>
          <w:p w14:paraId="345B60E2">
            <w:pPr>
              <w:pStyle w:val="19"/>
              <w:spacing w:line="360" w:lineRule="auto"/>
              <w:jc w:val="center"/>
              <w:rPr>
                <w:rFonts w:hAnsi="宋体" w:cs="宋体"/>
                <w:sz w:val="24"/>
              </w:rPr>
            </w:pPr>
            <w:r>
              <w:rPr>
                <w:rFonts w:hint="eastAsia" w:hAnsi="宋体" w:cs="宋体"/>
                <w:sz w:val="24"/>
              </w:rPr>
              <w:t>商务条款</w:t>
            </w:r>
          </w:p>
        </w:tc>
        <w:tc>
          <w:tcPr>
            <w:tcW w:w="1600" w:type="dxa"/>
            <w:vAlign w:val="center"/>
          </w:tcPr>
          <w:p w14:paraId="3EED8BA6">
            <w:pPr>
              <w:pStyle w:val="19"/>
              <w:spacing w:line="360" w:lineRule="auto"/>
              <w:jc w:val="center"/>
              <w:rPr>
                <w:rFonts w:hAnsi="宋体" w:cs="宋体"/>
                <w:sz w:val="24"/>
              </w:rPr>
            </w:pPr>
            <w:r>
              <w:rPr>
                <w:rFonts w:hint="eastAsia" w:hAnsi="宋体" w:cs="宋体"/>
                <w:sz w:val="24"/>
              </w:rPr>
              <w:t>商务要求</w:t>
            </w:r>
          </w:p>
          <w:p w14:paraId="47BC0E99">
            <w:pPr>
              <w:pStyle w:val="19"/>
              <w:spacing w:line="360" w:lineRule="auto"/>
              <w:jc w:val="center"/>
              <w:rPr>
                <w:rFonts w:hAnsi="宋体" w:cs="宋体"/>
                <w:sz w:val="24"/>
              </w:rPr>
            </w:pPr>
            <w:r>
              <w:rPr>
                <w:rFonts w:hint="eastAsia" w:hAnsi="宋体" w:cs="宋体"/>
                <w:sz w:val="24"/>
              </w:rPr>
              <w:t>内容</w:t>
            </w:r>
          </w:p>
        </w:tc>
        <w:tc>
          <w:tcPr>
            <w:tcW w:w="1938" w:type="dxa"/>
            <w:vAlign w:val="center"/>
          </w:tcPr>
          <w:p w14:paraId="23562F81">
            <w:pPr>
              <w:pStyle w:val="19"/>
              <w:spacing w:line="360" w:lineRule="auto"/>
              <w:jc w:val="center"/>
              <w:rPr>
                <w:rFonts w:hAnsi="宋体" w:cs="宋体"/>
                <w:sz w:val="24"/>
              </w:rPr>
            </w:pPr>
            <w:r>
              <w:rPr>
                <w:rFonts w:hint="eastAsia" w:hAnsi="宋体" w:cs="宋体"/>
                <w:sz w:val="24"/>
              </w:rPr>
              <w:t>投标文件</w:t>
            </w:r>
          </w:p>
          <w:p w14:paraId="693C0F55">
            <w:pPr>
              <w:pStyle w:val="19"/>
              <w:spacing w:line="360" w:lineRule="auto"/>
              <w:jc w:val="center"/>
              <w:rPr>
                <w:rFonts w:hAnsi="宋体" w:cs="宋体"/>
                <w:sz w:val="24"/>
              </w:rPr>
            </w:pPr>
            <w:r>
              <w:rPr>
                <w:rFonts w:hint="eastAsia" w:hAnsi="宋体" w:cs="宋体"/>
                <w:sz w:val="24"/>
              </w:rPr>
              <w:t>响应商务内容</w:t>
            </w:r>
          </w:p>
        </w:tc>
        <w:tc>
          <w:tcPr>
            <w:tcW w:w="1410" w:type="dxa"/>
            <w:vAlign w:val="center"/>
          </w:tcPr>
          <w:p w14:paraId="3A719A75">
            <w:pPr>
              <w:pStyle w:val="19"/>
              <w:spacing w:line="360" w:lineRule="auto"/>
              <w:jc w:val="center"/>
              <w:rPr>
                <w:rFonts w:hAnsi="宋体" w:cs="宋体"/>
                <w:sz w:val="24"/>
              </w:rPr>
            </w:pPr>
            <w:r>
              <w:rPr>
                <w:rFonts w:hint="eastAsia" w:hAnsi="宋体" w:cs="宋体"/>
                <w:sz w:val="24"/>
              </w:rPr>
              <w:t>偏离情况</w:t>
            </w:r>
          </w:p>
        </w:tc>
        <w:tc>
          <w:tcPr>
            <w:tcW w:w="1356" w:type="dxa"/>
            <w:vAlign w:val="center"/>
          </w:tcPr>
          <w:p w14:paraId="25F30DD0">
            <w:pPr>
              <w:pStyle w:val="19"/>
              <w:spacing w:line="360" w:lineRule="auto"/>
              <w:jc w:val="center"/>
              <w:rPr>
                <w:rFonts w:hAnsi="宋体" w:cs="宋体"/>
                <w:sz w:val="24"/>
              </w:rPr>
            </w:pPr>
            <w:r>
              <w:rPr>
                <w:rFonts w:hint="eastAsia" w:hAnsi="宋体" w:cs="宋体"/>
                <w:sz w:val="24"/>
              </w:rPr>
              <w:t>说明</w:t>
            </w:r>
          </w:p>
        </w:tc>
      </w:tr>
      <w:tr w14:paraId="563D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04881217">
            <w:pPr>
              <w:pStyle w:val="19"/>
              <w:spacing w:line="480" w:lineRule="auto"/>
              <w:ind w:firstLine="496" w:firstLineChars="200"/>
              <w:rPr>
                <w:rFonts w:hAnsi="宋体" w:cs="宋体"/>
                <w:sz w:val="24"/>
              </w:rPr>
            </w:pPr>
          </w:p>
        </w:tc>
        <w:tc>
          <w:tcPr>
            <w:tcW w:w="1521" w:type="dxa"/>
          </w:tcPr>
          <w:p w14:paraId="6BB891C5">
            <w:pPr>
              <w:pStyle w:val="19"/>
              <w:spacing w:line="480" w:lineRule="auto"/>
              <w:ind w:firstLine="496" w:firstLineChars="200"/>
              <w:rPr>
                <w:rFonts w:hAnsi="宋体" w:cs="宋体"/>
                <w:sz w:val="24"/>
              </w:rPr>
            </w:pPr>
          </w:p>
        </w:tc>
        <w:tc>
          <w:tcPr>
            <w:tcW w:w="1600" w:type="dxa"/>
            <w:vAlign w:val="center"/>
          </w:tcPr>
          <w:p w14:paraId="5E5626D3">
            <w:pPr>
              <w:pStyle w:val="19"/>
              <w:spacing w:line="480" w:lineRule="auto"/>
              <w:ind w:firstLine="496" w:firstLineChars="200"/>
              <w:rPr>
                <w:rFonts w:hAnsi="宋体" w:cs="宋体"/>
                <w:sz w:val="24"/>
              </w:rPr>
            </w:pPr>
          </w:p>
        </w:tc>
        <w:tc>
          <w:tcPr>
            <w:tcW w:w="1938" w:type="dxa"/>
            <w:vAlign w:val="center"/>
          </w:tcPr>
          <w:p w14:paraId="130AC98E">
            <w:pPr>
              <w:pStyle w:val="19"/>
              <w:spacing w:line="480" w:lineRule="auto"/>
              <w:ind w:firstLine="496" w:firstLineChars="200"/>
              <w:rPr>
                <w:rFonts w:hAnsi="宋体" w:cs="宋体"/>
                <w:sz w:val="24"/>
              </w:rPr>
            </w:pPr>
          </w:p>
        </w:tc>
        <w:tc>
          <w:tcPr>
            <w:tcW w:w="1410" w:type="dxa"/>
            <w:vAlign w:val="center"/>
          </w:tcPr>
          <w:p w14:paraId="25A5D602">
            <w:pPr>
              <w:pStyle w:val="19"/>
              <w:spacing w:line="480" w:lineRule="auto"/>
              <w:ind w:firstLine="496" w:firstLineChars="200"/>
              <w:rPr>
                <w:rFonts w:hAnsi="宋体" w:cs="宋体"/>
                <w:sz w:val="24"/>
              </w:rPr>
            </w:pPr>
          </w:p>
        </w:tc>
        <w:tc>
          <w:tcPr>
            <w:tcW w:w="1356" w:type="dxa"/>
            <w:vAlign w:val="center"/>
          </w:tcPr>
          <w:p w14:paraId="256E360F">
            <w:pPr>
              <w:pStyle w:val="19"/>
              <w:spacing w:line="480" w:lineRule="auto"/>
              <w:ind w:firstLine="496" w:firstLineChars="200"/>
              <w:rPr>
                <w:rFonts w:hAnsi="宋体" w:cs="宋体"/>
                <w:sz w:val="24"/>
              </w:rPr>
            </w:pPr>
          </w:p>
        </w:tc>
      </w:tr>
      <w:tr w14:paraId="5093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1A53F6A6">
            <w:pPr>
              <w:pStyle w:val="19"/>
              <w:spacing w:line="480" w:lineRule="auto"/>
              <w:ind w:firstLine="496" w:firstLineChars="200"/>
              <w:rPr>
                <w:rFonts w:hAnsi="宋体" w:cs="宋体"/>
                <w:sz w:val="24"/>
              </w:rPr>
            </w:pPr>
          </w:p>
        </w:tc>
        <w:tc>
          <w:tcPr>
            <w:tcW w:w="1521" w:type="dxa"/>
          </w:tcPr>
          <w:p w14:paraId="072CEF95">
            <w:pPr>
              <w:pStyle w:val="19"/>
              <w:spacing w:line="480" w:lineRule="auto"/>
              <w:ind w:firstLine="496" w:firstLineChars="200"/>
              <w:rPr>
                <w:rFonts w:hAnsi="宋体" w:cs="宋体"/>
                <w:sz w:val="24"/>
              </w:rPr>
            </w:pPr>
          </w:p>
        </w:tc>
        <w:tc>
          <w:tcPr>
            <w:tcW w:w="1600" w:type="dxa"/>
          </w:tcPr>
          <w:p w14:paraId="37A0F5D8">
            <w:pPr>
              <w:pStyle w:val="19"/>
              <w:spacing w:line="480" w:lineRule="auto"/>
              <w:ind w:firstLine="496" w:firstLineChars="200"/>
              <w:rPr>
                <w:rFonts w:hAnsi="宋体" w:cs="宋体"/>
                <w:sz w:val="24"/>
              </w:rPr>
            </w:pPr>
          </w:p>
        </w:tc>
        <w:tc>
          <w:tcPr>
            <w:tcW w:w="1938" w:type="dxa"/>
          </w:tcPr>
          <w:p w14:paraId="185D392A">
            <w:pPr>
              <w:pStyle w:val="19"/>
              <w:spacing w:line="480" w:lineRule="auto"/>
              <w:ind w:firstLine="496" w:firstLineChars="200"/>
              <w:rPr>
                <w:rFonts w:hAnsi="宋体" w:cs="宋体"/>
                <w:sz w:val="24"/>
              </w:rPr>
            </w:pPr>
          </w:p>
        </w:tc>
        <w:tc>
          <w:tcPr>
            <w:tcW w:w="1410" w:type="dxa"/>
          </w:tcPr>
          <w:p w14:paraId="0C7468F0">
            <w:pPr>
              <w:pStyle w:val="19"/>
              <w:spacing w:line="480" w:lineRule="auto"/>
              <w:ind w:firstLine="496" w:firstLineChars="200"/>
              <w:rPr>
                <w:rFonts w:hAnsi="宋体" w:cs="宋体"/>
                <w:sz w:val="24"/>
              </w:rPr>
            </w:pPr>
          </w:p>
        </w:tc>
        <w:tc>
          <w:tcPr>
            <w:tcW w:w="1356" w:type="dxa"/>
          </w:tcPr>
          <w:p w14:paraId="7E178E52">
            <w:pPr>
              <w:pStyle w:val="19"/>
              <w:spacing w:line="480" w:lineRule="auto"/>
              <w:ind w:firstLine="496" w:firstLineChars="200"/>
              <w:rPr>
                <w:rFonts w:hAnsi="宋体" w:cs="宋体"/>
                <w:sz w:val="24"/>
              </w:rPr>
            </w:pPr>
          </w:p>
        </w:tc>
      </w:tr>
      <w:tr w14:paraId="2AA4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0EBE8270">
            <w:pPr>
              <w:pStyle w:val="19"/>
              <w:spacing w:line="480" w:lineRule="auto"/>
              <w:ind w:firstLine="496" w:firstLineChars="200"/>
              <w:rPr>
                <w:rFonts w:hAnsi="宋体" w:cs="宋体"/>
                <w:sz w:val="24"/>
              </w:rPr>
            </w:pPr>
          </w:p>
        </w:tc>
        <w:tc>
          <w:tcPr>
            <w:tcW w:w="1521" w:type="dxa"/>
          </w:tcPr>
          <w:p w14:paraId="3BD39107">
            <w:pPr>
              <w:pStyle w:val="19"/>
              <w:spacing w:line="480" w:lineRule="auto"/>
              <w:ind w:firstLine="496" w:firstLineChars="200"/>
              <w:rPr>
                <w:rFonts w:hAnsi="宋体" w:cs="宋体"/>
                <w:sz w:val="24"/>
              </w:rPr>
            </w:pPr>
          </w:p>
        </w:tc>
        <w:tc>
          <w:tcPr>
            <w:tcW w:w="1600" w:type="dxa"/>
          </w:tcPr>
          <w:p w14:paraId="2D337621">
            <w:pPr>
              <w:pStyle w:val="19"/>
              <w:spacing w:line="480" w:lineRule="auto"/>
              <w:ind w:firstLine="496" w:firstLineChars="200"/>
              <w:rPr>
                <w:rFonts w:hAnsi="宋体" w:cs="宋体"/>
                <w:sz w:val="24"/>
              </w:rPr>
            </w:pPr>
          </w:p>
        </w:tc>
        <w:tc>
          <w:tcPr>
            <w:tcW w:w="1938" w:type="dxa"/>
          </w:tcPr>
          <w:p w14:paraId="1E41DD9D">
            <w:pPr>
              <w:pStyle w:val="19"/>
              <w:spacing w:line="480" w:lineRule="auto"/>
              <w:ind w:firstLine="496" w:firstLineChars="200"/>
              <w:rPr>
                <w:rFonts w:hAnsi="宋体" w:cs="宋体"/>
                <w:sz w:val="24"/>
              </w:rPr>
            </w:pPr>
          </w:p>
        </w:tc>
        <w:tc>
          <w:tcPr>
            <w:tcW w:w="1410" w:type="dxa"/>
          </w:tcPr>
          <w:p w14:paraId="572B1A95">
            <w:pPr>
              <w:pStyle w:val="19"/>
              <w:spacing w:line="480" w:lineRule="auto"/>
              <w:ind w:firstLine="496" w:firstLineChars="200"/>
              <w:rPr>
                <w:rFonts w:hAnsi="宋体" w:cs="宋体"/>
                <w:sz w:val="24"/>
              </w:rPr>
            </w:pPr>
          </w:p>
        </w:tc>
        <w:tc>
          <w:tcPr>
            <w:tcW w:w="1356" w:type="dxa"/>
          </w:tcPr>
          <w:p w14:paraId="460A69FE">
            <w:pPr>
              <w:pStyle w:val="19"/>
              <w:spacing w:line="480" w:lineRule="auto"/>
              <w:ind w:firstLine="496" w:firstLineChars="200"/>
              <w:rPr>
                <w:rFonts w:hAnsi="宋体" w:cs="宋体"/>
                <w:sz w:val="24"/>
              </w:rPr>
            </w:pPr>
          </w:p>
        </w:tc>
      </w:tr>
      <w:tr w14:paraId="3B01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2F7610F1">
            <w:pPr>
              <w:pStyle w:val="19"/>
              <w:spacing w:line="480" w:lineRule="auto"/>
              <w:ind w:firstLine="496" w:firstLineChars="200"/>
              <w:rPr>
                <w:rFonts w:hAnsi="宋体" w:cs="宋体"/>
                <w:sz w:val="24"/>
              </w:rPr>
            </w:pPr>
          </w:p>
        </w:tc>
        <w:tc>
          <w:tcPr>
            <w:tcW w:w="1521" w:type="dxa"/>
          </w:tcPr>
          <w:p w14:paraId="332F2BBF">
            <w:pPr>
              <w:pStyle w:val="19"/>
              <w:spacing w:line="480" w:lineRule="auto"/>
              <w:ind w:firstLine="496" w:firstLineChars="200"/>
              <w:rPr>
                <w:rFonts w:hAnsi="宋体" w:cs="宋体"/>
                <w:sz w:val="24"/>
              </w:rPr>
            </w:pPr>
          </w:p>
        </w:tc>
        <w:tc>
          <w:tcPr>
            <w:tcW w:w="1600" w:type="dxa"/>
          </w:tcPr>
          <w:p w14:paraId="631C83B6">
            <w:pPr>
              <w:pStyle w:val="19"/>
              <w:spacing w:line="480" w:lineRule="auto"/>
              <w:ind w:firstLine="496" w:firstLineChars="200"/>
              <w:rPr>
                <w:rFonts w:hAnsi="宋体" w:cs="宋体"/>
                <w:sz w:val="24"/>
              </w:rPr>
            </w:pPr>
          </w:p>
        </w:tc>
        <w:tc>
          <w:tcPr>
            <w:tcW w:w="1938" w:type="dxa"/>
          </w:tcPr>
          <w:p w14:paraId="4028C6B6">
            <w:pPr>
              <w:pStyle w:val="19"/>
              <w:spacing w:line="480" w:lineRule="auto"/>
              <w:ind w:firstLine="496" w:firstLineChars="200"/>
              <w:rPr>
                <w:rFonts w:hAnsi="宋体" w:cs="宋体"/>
                <w:sz w:val="24"/>
              </w:rPr>
            </w:pPr>
          </w:p>
        </w:tc>
        <w:tc>
          <w:tcPr>
            <w:tcW w:w="1410" w:type="dxa"/>
          </w:tcPr>
          <w:p w14:paraId="67C94282">
            <w:pPr>
              <w:pStyle w:val="19"/>
              <w:spacing w:line="480" w:lineRule="auto"/>
              <w:ind w:firstLine="496" w:firstLineChars="200"/>
              <w:rPr>
                <w:rFonts w:hAnsi="宋体" w:cs="宋体"/>
                <w:sz w:val="24"/>
              </w:rPr>
            </w:pPr>
          </w:p>
        </w:tc>
        <w:tc>
          <w:tcPr>
            <w:tcW w:w="1356" w:type="dxa"/>
          </w:tcPr>
          <w:p w14:paraId="3251A8BF">
            <w:pPr>
              <w:pStyle w:val="19"/>
              <w:spacing w:line="480" w:lineRule="auto"/>
              <w:ind w:firstLine="496" w:firstLineChars="200"/>
              <w:rPr>
                <w:rFonts w:hAnsi="宋体" w:cs="宋体"/>
                <w:sz w:val="24"/>
              </w:rPr>
            </w:pPr>
          </w:p>
        </w:tc>
      </w:tr>
      <w:tr w14:paraId="5544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18314D36">
            <w:pPr>
              <w:pStyle w:val="19"/>
              <w:spacing w:line="480" w:lineRule="auto"/>
              <w:ind w:firstLine="496" w:firstLineChars="200"/>
              <w:rPr>
                <w:rFonts w:hAnsi="宋体" w:cs="宋体"/>
                <w:sz w:val="24"/>
              </w:rPr>
            </w:pPr>
          </w:p>
        </w:tc>
        <w:tc>
          <w:tcPr>
            <w:tcW w:w="1521" w:type="dxa"/>
          </w:tcPr>
          <w:p w14:paraId="0D995653">
            <w:pPr>
              <w:pStyle w:val="19"/>
              <w:spacing w:line="480" w:lineRule="auto"/>
              <w:ind w:firstLine="496" w:firstLineChars="200"/>
              <w:rPr>
                <w:rFonts w:hAnsi="宋体" w:cs="宋体"/>
                <w:sz w:val="24"/>
              </w:rPr>
            </w:pPr>
          </w:p>
        </w:tc>
        <w:tc>
          <w:tcPr>
            <w:tcW w:w="1600" w:type="dxa"/>
          </w:tcPr>
          <w:p w14:paraId="028F17E9">
            <w:pPr>
              <w:pStyle w:val="19"/>
              <w:spacing w:line="480" w:lineRule="auto"/>
              <w:ind w:firstLine="496" w:firstLineChars="200"/>
              <w:rPr>
                <w:rFonts w:hAnsi="宋体" w:cs="宋体"/>
                <w:sz w:val="24"/>
              </w:rPr>
            </w:pPr>
          </w:p>
        </w:tc>
        <w:tc>
          <w:tcPr>
            <w:tcW w:w="1938" w:type="dxa"/>
          </w:tcPr>
          <w:p w14:paraId="4F877B91">
            <w:pPr>
              <w:pStyle w:val="19"/>
              <w:spacing w:line="480" w:lineRule="auto"/>
              <w:ind w:firstLine="496" w:firstLineChars="200"/>
              <w:rPr>
                <w:rFonts w:hAnsi="宋体" w:cs="宋体"/>
                <w:sz w:val="24"/>
              </w:rPr>
            </w:pPr>
          </w:p>
        </w:tc>
        <w:tc>
          <w:tcPr>
            <w:tcW w:w="1410" w:type="dxa"/>
          </w:tcPr>
          <w:p w14:paraId="60FCE2D6">
            <w:pPr>
              <w:pStyle w:val="19"/>
              <w:spacing w:line="480" w:lineRule="auto"/>
              <w:ind w:firstLine="496" w:firstLineChars="200"/>
              <w:rPr>
                <w:rFonts w:hAnsi="宋体" w:cs="宋体"/>
                <w:sz w:val="24"/>
              </w:rPr>
            </w:pPr>
          </w:p>
        </w:tc>
        <w:tc>
          <w:tcPr>
            <w:tcW w:w="1356" w:type="dxa"/>
          </w:tcPr>
          <w:p w14:paraId="10EA80B3">
            <w:pPr>
              <w:pStyle w:val="19"/>
              <w:spacing w:line="480" w:lineRule="auto"/>
              <w:ind w:firstLine="496" w:firstLineChars="200"/>
              <w:rPr>
                <w:rFonts w:hAnsi="宋体" w:cs="宋体"/>
                <w:sz w:val="24"/>
              </w:rPr>
            </w:pPr>
          </w:p>
        </w:tc>
      </w:tr>
      <w:tr w14:paraId="2EAB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22D25EA3">
            <w:pPr>
              <w:pStyle w:val="19"/>
              <w:spacing w:line="480" w:lineRule="auto"/>
              <w:ind w:firstLine="496" w:firstLineChars="200"/>
              <w:rPr>
                <w:rFonts w:hAnsi="宋体" w:cs="宋体"/>
                <w:sz w:val="24"/>
              </w:rPr>
            </w:pPr>
          </w:p>
        </w:tc>
        <w:tc>
          <w:tcPr>
            <w:tcW w:w="1521" w:type="dxa"/>
          </w:tcPr>
          <w:p w14:paraId="2E3CB67B">
            <w:pPr>
              <w:pStyle w:val="19"/>
              <w:spacing w:line="480" w:lineRule="auto"/>
              <w:ind w:firstLine="496" w:firstLineChars="200"/>
              <w:rPr>
                <w:rFonts w:hAnsi="宋体" w:cs="宋体"/>
                <w:sz w:val="24"/>
              </w:rPr>
            </w:pPr>
          </w:p>
        </w:tc>
        <w:tc>
          <w:tcPr>
            <w:tcW w:w="1600" w:type="dxa"/>
          </w:tcPr>
          <w:p w14:paraId="2D6EECD4">
            <w:pPr>
              <w:pStyle w:val="19"/>
              <w:spacing w:line="480" w:lineRule="auto"/>
              <w:ind w:firstLine="496" w:firstLineChars="200"/>
              <w:rPr>
                <w:rFonts w:hAnsi="宋体" w:cs="宋体"/>
                <w:sz w:val="24"/>
              </w:rPr>
            </w:pPr>
          </w:p>
        </w:tc>
        <w:tc>
          <w:tcPr>
            <w:tcW w:w="1938" w:type="dxa"/>
          </w:tcPr>
          <w:p w14:paraId="5B6DE1F1">
            <w:pPr>
              <w:pStyle w:val="19"/>
              <w:spacing w:line="480" w:lineRule="auto"/>
              <w:ind w:firstLine="496" w:firstLineChars="200"/>
              <w:rPr>
                <w:rFonts w:hAnsi="宋体" w:cs="宋体"/>
                <w:sz w:val="24"/>
              </w:rPr>
            </w:pPr>
          </w:p>
        </w:tc>
        <w:tc>
          <w:tcPr>
            <w:tcW w:w="1410" w:type="dxa"/>
          </w:tcPr>
          <w:p w14:paraId="11F0BBFC">
            <w:pPr>
              <w:pStyle w:val="19"/>
              <w:spacing w:line="480" w:lineRule="auto"/>
              <w:ind w:firstLine="496" w:firstLineChars="200"/>
              <w:rPr>
                <w:rFonts w:hAnsi="宋体" w:cs="宋体"/>
                <w:sz w:val="24"/>
              </w:rPr>
            </w:pPr>
          </w:p>
        </w:tc>
        <w:tc>
          <w:tcPr>
            <w:tcW w:w="1356" w:type="dxa"/>
          </w:tcPr>
          <w:p w14:paraId="7ADB063F">
            <w:pPr>
              <w:pStyle w:val="19"/>
              <w:spacing w:line="480" w:lineRule="auto"/>
              <w:ind w:firstLine="496" w:firstLineChars="200"/>
              <w:rPr>
                <w:rFonts w:hAnsi="宋体" w:cs="宋体"/>
                <w:sz w:val="24"/>
              </w:rPr>
            </w:pPr>
          </w:p>
        </w:tc>
      </w:tr>
      <w:tr w14:paraId="77EB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76852156">
            <w:pPr>
              <w:pStyle w:val="19"/>
              <w:spacing w:line="480" w:lineRule="auto"/>
              <w:ind w:firstLine="496" w:firstLineChars="200"/>
              <w:rPr>
                <w:rFonts w:hAnsi="宋体" w:cs="宋体"/>
                <w:sz w:val="24"/>
              </w:rPr>
            </w:pPr>
          </w:p>
        </w:tc>
        <w:tc>
          <w:tcPr>
            <w:tcW w:w="1521" w:type="dxa"/>
          </w:tcPr>
          <w:p w14:paraId="64539436">
            <w:pPr>
              <w:pStyle w:val="19"/>
              <w:spacing w:line="480" w:lineRule="auto"/>
              <w:ind w:firstLine="496" w:firstLineChars="200"/>
              <w:rPr>
                <w:rFonts w:hAnsi="宋体" w:cs="宋体"/>
                <w:sz w:val="24"/>
              </w:rPr>
            </w:pPr>
          </w:p>
        </w:tc>
        <w:tc>
          <w:tcPr>
            <w:tcW w:w="1600" w:type="dxa"/>
          </w:tcPr>
          <w:p w14:paraId="384775B3">
            <w:pPr>
              <w:pStyle w:val="19"/>
              <w:spacing w:line="480" w:lineRule="auto"/>
              <w:ind w:firstLine="496" w:firstLineChars="200"/>
              <w:rPr>
                <w:rFonts w:hAnsi="宋体" w:cs="宋体"/>
                <w:sz w:val="24"/>
              </w:rPr>
            </w:pPr>
          </w:p>
        </w:tc>
        <w:tc>
          <w:tcPr>
            <w:tcW w:w="1938" w:type="dxa"/>
          </w:tcPr>
          <w:p w14:paraId="14F6AEB5">
            <w:pPr>
              <w:pStyle w:val="19"/>
              <w:spacing w:line="480" w:lineRule="auto"/>
              <w:ind w:firstLine="496" w:firstLineChars="200"/>
              <w:rPr>
                <w:rFonts w:hAnsi="宋体" w:cs="宋体"/>
                <w:sz w:val="24"/>
              </w:rPr>
            </w:pPr>
          </w:p>
        </w:tc>
        <w:tc>
          <w:tcPr>
            <w:tcW w:w="1410" w:type="dxa"/>
          </w:tcPr>
          <w:p w14:paraId="6A1C0AF4">
            <w:pPr>
              <w:pStyle w:val="19"/>
              <w:spacing w:line="480" w:lineRule="auto"/>
              <w:ind w:firstLine="496" w:firstLineChars="200"/>
              <w:rPr>
                <w:rFonts w:hAnsi="宋体" w:cs="宋体"/>
                <w:sz w:val="24"/>
              </w:rPr>
            </w:pPr>
          </w:p>
        </w:tc>
        <w:tc>
          <w:tcPr>
            <w:tcW w:w="1356" w:type="dxa"/>
          </w:tcPr>
          <w:p w14:paraId="7F788F5E">
            <w:pPr>
              <w:pStyle w:val="19"/>
              <w:spacing w:line="480" w:lineRule="auto"/>
              <w:ind w:firstLine="496" w:firstLineChars="200"/>
              <w:rPr>
                <w:rFonts w:hAnsi="宋体" w:cs="宋体"/>
                <w:sz w:val="24"/>
              </w:rPr>
            </w:pPr>
          </w:p>
        </w:tc>
      </w:tr>
      <w:tr w14:paraId="3F3C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14:paraId="47C91B49">
            <w:pPr>
              <w:pStyle w:val="19"/>
              <w:spacing w:line="480" w:lineRule="auto"/>
              <w:rPr>
                <w:rFonts w:hAnsi="宋体" w:cs="宋体"/>
                <w:sz w:val="24"/>
              </w:rPr>
            </w:pPr>
          </w:p>
        </w:tc>
        <w:tc>
          <w:tcPr>
            <w:tcW w:w="1521" w:type="dxa"/>
          </w:tcPr>
          <w:p w14:paraId="40821542">
            <w:pPr>
              <w:pStyle w:val="19"/>
              <w:spacing w:line="480" w:lineRule="auto"/>
              <w:rPr>
                <w:rFonts w:hAnsi="宋体" w:cs="宋体"/>
                <w:sz w:val="24"/>
              </w:rPr>
            </w:pPr>
          </w:p>
        </w:tc>
        <w:tc>
          <w:tcPr>
            <w:tcW w:w="1600" w:type="dxa"/>
          </w:tcPr>
          <w:p w14:paraId="793656EE">
            <w:pPr>
              <w:pStyle w:val="19"/>
              <w:spacing w:line="480" w:lineRule="auto"/>
              <w:ind w:firstLine="496" w:firstLineChars="200"/>
              <w:rPr>
                <w:rFonts w:hAnsi="宋体" w:cs="宋体"/>
                <w:sz w:val="24"/>
              </w:rPr>
            </w:pPr>
          </w:p>
        </w:tc>
        <w:tc>
          <w:tcPr>
            <w:tcW w:w="1938" w:type="dxa"/>
          </w:tcPr>
          <w:p w14:paraId="565CF012">
            <w:pPr>
              <w:pStyle w:val="19"/>
              <w:spacing w:line="480" w:lineRule="auto"/>
              <w:ind w:firstLine="496" w:firstLineChars="200"/>
              <w:rPr>
                <w:rFonts w:hAnsi="宋体" w:cs="宋体"/>
                <w:sz w:val="24"/>
              </w:rPr>
            </w:pPr>
          </w:p>
        </w:tc>
        <w:tc>
          <w:tcPr>
            <w:tcW w:w="1410" w:type="dxa"/>
          </w:tcPr>
          <w:p w14:paraId="080815EB">
            <w:pPr>
              <w:pStyle w:val="19"/>
              <w:spacing w:line="480" w:lineRule="auto"/>
              <w:ind w:firstLine="496" w:firstLineChars="200"/>
              <w:rPr>
                <w:rFonts w:hAnsi="宋体" w:cs="宋体"/>
                <w:sz w:val="24"/>
              </w:rPr>
            </w:pPr>
          </w:p>
        </w:tc>
        <w:tc>
          <w:tcPr>
            <w:tcW w:w="1356" w:type="dxa"/>
          </w:tcPr>
          <w:p w14:paraId="447FBF92">
            <w:pPr>
              <w:pStyle w:val="19"/>
              <w:spacing w:line="480" w:lineRule="auto"/>
              <w:ind w:firstLine="496" w:firstLineChars="200"/>
              <w:rPr>
                <w:rFonts w:hAnsi="宋体" w:cs="宋体"/>
                <w:sz w:val="24"/>
              </w:rPr>
            </w:pPr>
          </w:p>
        </w:tc>
      </w:tr>
    </w:tbl>
    <w:p w14:paraId="22E60BC3">
      <w:pPr>
        <w:pStyle w:val="5"/>
        <w:spacing w:line="360" w:lineRule="auto"/>
        <w:ind w:left="0" w:leftChars="0" w:firstLine="0" w:firstLineChars="0"/>
        <w:rPr>
          <w:rFonts w:ascii="宋体" w:hAnsi="宋体" w:cs="宋体"/>
          <w:b/>
          <w:bCs/>
        </w:rPr>
      </w:pPr>
      <w:r>
        <w:rPr>
          <w:rFonts w:hint="eastAsia" w:ascii="宋体" w:hAnsi="宋体" w:cs="宋体"/>
          <w:b/>
          <w:bCs/>
        </w:rPr>
        <w:t>1、本表须按“第二章供应商须知”中所列商务条款进行比较和响应；</w:t>
      </w:r>
    </w:p>
    <w:p w14:paraId="3ADB959B">
      <w:pPr>
        <w:pStyle w:val="5"/>
        <w:spacing w:line="360" w:lineRule="auto"/>
        <w:ind w:left="0" w:leftChars="0" w:firstLine="0" w:firstLineChars="0"/>
        <w:rPr>
          <w:rFonts w:ascii="宋体" w:hAnsi="宋体" w:cs="宋体"/>
          <w:b/>
          <w:bCs/>
        </w:rPr>
      </w:pPr>
      <w:r>
        <w:rPr>
          <w:rFonts w:hint="eastAsia" w:ascii="宋体" w:hAnsi="宋体" w:cs="宋体"/>
          <w:b/>
          <w:bCs/>
        </w:rPr>
        <w:t>2、该表必须按照招标文件要求逐条如实填写，根据情况在“偏离情况”项填写正偏离或负偏离或无偏离，在“说明”项填写正偏离或负偏离原因。</w:t>
      </w:r>
    </w:p>
    <w:p w14:paraId="2745C001">
      <w:pPr>
        <w:pStyle w:val="5"/>
        <w:spacing w:line="360" w:lineRule="auto"/>
        <w:ind w:left="0" w:leftChars="0" w:firstLine="0" w:firstLineChars="0"/>
        <w:rPr>
          <w:rFonts w:ascii="宋体" w:hAnsi="宋体" w:cs="宋体"/>
          <w:b/>
          <w:bCs/>
        </w:rPr>
      </w:pPr>
      <w:r>
        <w:rPr>
          <w:rFonts w:hint="eastAsia" w:ascii="宋体" w:hAnsi="宋体" w:cs="宋体"/>
          <w:b/>
          <w:bCs/>
        </w:rPr>
        <w:t>3、该表可扩展。商务条款不允许负偏离；</w:t>
      </w:r>
    </w:p>
    <w:p w14:paraId="6ECB302D">
      <w:pPr>
        <w:adjustRightInd w:val="0"/>
        <w:snapToGrid w:val="0"/>
        <w:spacing w:line="480" w:lineRule="auto"/>
        <w:rPr>
          <w:rFonts w:hint="default" w:ascii="宋体" w:hAnsi="宋体" w:cs="宋体" w:eastAsiaTheme="minorEastAsia"/>
          <w:color w:val="000000" w:themeColor="text1"/>
          <w:u w:val="single"/>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供应商（单位名称及公章）：</w:t>
      </w:r>
      <w:r>
        <w:rPr>
          <w:rFonts w:hint="eastAsia" w:ascii="宋体" w:hAnsi="宋体" w:cs="宋体"/>
          <w:color w:val="000000" w:themeColor="text1"/>
          <w:lang w:val="en-US" w:eastAsia="zh-CN"/>
          <w14:textFill>
            <w14:solidFill>
              <w14:schemeClr w14:val="tx1"/>
            </w14:solidFill>
          </w14:textFill>
        </w:rPr>
        <w:t>_____________________________</w:t>
      </w:r>
    </w:p>
    <w:p w14:paraId="2B33D4CF">
      <w:pPr>
        <w:adjustRightInd w:val="0"/>
        <w:snapToGrid w:val="0"/>
        <w:spacing w:line="48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法定代表人或被授权人（签字或盖章）：</w:t>
      </w:r>
      <w:r>
        <w:rPr>
          <w:rFonts w:hint="eastAsia" w:ascii="宋体" w:hAnsi="宋体" w:cs="宋体"/>
          <w:color w:val="000000" w:themeColor="text1"/>
          <w:lang w:val="en-US" w:eastAsia="zh-CN"/>
          <w14:textFill>
            <w14:solidFill>
              <w14:schemeClr w14:val="tx1"/>
            </w14:solidFill>
          </w14:textFill>
        </w:rPr>
        <w:t>_____________________________</w:t>
      </w:r>
    </w:p>
    <w:p w14:paraId="4A0A9FEC">
      <w:pPr>
        <w:adjustRightInd w:val="0"/>
        <w:snapToGrid w:val="0"/>
        <w:spacing w:line="480" w:lineRule="auto"/>
        <w:rPr>
          <w:rFonts w:ascii="宋体" w:hAnsi="宋体"/>
          <w:color w:val="000000" w:themeColor="text1"/>
          <w14:textFill>
            <w14:solidFill>
              <w14:schemeClr w14:val="tx1"/>
            </w14:solidFill>
          </w14:textFill>
        </w:rPr>
        <w:sectPr>
          <w:headerReference r:id="rId11" w:type="default"/>
          <w:pgSz w:w="11906" w:h="16838"/>
          <w:pgMar w:top="1440" w:right="1803" w:bottom="1440" w:left="1803" w:header="850" w:footer="992" w:gutter="0"/>
          <w:pgNumType w:fmt="decimal"/>
          <w:cols w:space="0" w:num="1"/>
          <w:titlePg/>
          <w:docGrid w:type="linesAndChars" w:linePitch="395" w:charSpace="1724"/>
        </w:sectPr>
      </w:pPr>
      <w:r>
        <w:rPr>
          <w:rFonts w:hint="eastAsia" w:ascii="宋体" w:hAnsi="宋体" w:cs="宋体"/>
          <w:color w:val="000000" w:themeColor="text1"/>
          <w14:textFill>
            <w14:solidFill>
              <w14:schemeClr w14:val="tx1"/>
            </w14:solidFill>
          </w14:textFill>
        </w:rPr>
        <w:t>日    期：</w:t>
      </w:r>
      <w:r>
        <w:rPr>
          <w:rFonts w:hint="eastAsia" w:ascii="宋体" w:hAnsi="宋体" w:cs="宋体"/>
          <w:color w:val="000000" w:themeColor="text1"/>
          <w:lang w:val="en-US" w:eastAsia="zh-CN"/>
          <w14:textFill>
            <w14:solidFill>
              <w14:schemeClr w14:val="tx1"/>
            </w14:solidFill>
          </w14:textFill>
        </w:rPr>
        <w:t>_______</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_______</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_______</w:t>
      </w:r>
      <w:r>
        <w:rPr>
          <w:rFonts w:hint="eastAsia" w:ascii="宋体" w:hAnsi="宋体" w:cs="宋体"/>
          <w:color w:val="000000" w:themeColor="text1"/>
          <w14:textFill>
            <w14:solidFill>
              <w14:schemeClr w14:val="tx1"/>
            </w14:solidFill>
          </w14:textFill>
        </w:rPr>
        <w:t>日</w:t>
      </w:r>
    </w:p>
    <w:p w14:paraId="4079B88D">
      <w:pPr>
        <w:rPr>
          <w:rFonts w:ascii="宋体" w:hAnsi="宋体" w:cs="宋体"/>
        </w:rPr>
      </w:pPr>
      <w:r>
        <w:rPr>
          <w:rFonts w:hint="eastAsia" w:asciiTheme="minorEastAsia" w:hAnsiTheme="minorEastAsia" w:cstheme="minorEastAsia"/>
          <w:color w:val="000000" w:themeColor="text1"/>
          <w:sz w:val="28"/>
          <w:szCs w:val="28"/>
          <w14:textFill>
            <w14:solidFill>
              <w14:schemeClr w14:val="tx1"/>
            </w14:solidFill>
          </w14:textFill>
        </w:rPr>
        <w:t>表2、</w:t>
      </w:r>
      <w:r>
        <w:rPr>
          <w:rFonts w:hint="eastAsia" w:ascii="宋体" w:hAnsi="宋体" w:cs="宋体"/>
          <w:sz w:val="28"/>
          <w:szCs w:val="32"/>
        </w:rPr>
        <w:t>技术响应偏离表</w:t>
      </w:r>
    </w:p>
    <w:tbl>
      <w:tblPr>
        <w:tblStyle w:val="36"/>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14:paraId="5B63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14:paraId="77102DD4">
            <w:pPr>
              <w:pStyle w:val="19"/>
              <w:spacing w:line="360" w:lineRule="auto"/>
              <w:jc w:val="center"/>
              <w:rPr>
                <w:rFonts w:hAnsi="宋体" w:cs="宋体"/>
                <w:sz w:val="24"/>
              </w:rPr>
            </w:pPr>
            <w:r>
              <w:rPr>
                <w:rFonts w:hint="eastAsia" w:hAnsi="宋体" w:cs="宋体"/>
                <w:sz w:val="24"/>
              </w:rPr>
              <w:t>序号</w:t>
            </w:r>
          </w:p>
        </w:tc>
        <w:tc>
          <w:tcPr>
            <w:tcW w:w="1521" w:type="dxa"/>
            <w:vAlign w:val="center"/>
          </w:tcPr>
          <w:p w14:paraId="7F23241C">
            <w:pPr>
              <w:pStyle w:val="19"/>
              <w:spacing w:line="360" w:lineRule="auto"/>
              <w:jc w:val="center"/>
              <w:rPr>
                <w:rFonts w:hAnsi="宋体" w:cs="宋体"/>
                <w:sz w:val="24"/>
              </w:rPr>
            </w:pPr>
            <w:r>
              <w:rPr>
                <w:rFonts w:hint="eastAsia" w:hAnsi="宋体" w:cs="宋体"/>
                <w:sz w:val="24"/>
              </w:rPr>
              <w:t>产品名称</w:t>
            </w:r>
          </w:p>
        </w:tc>
        <w:tc>
          <w:tcPr>
            <w:tcW w:w="1600" w:type="dxa"/>
            <w:vAlign w:val="center"/>
          </w:tcPr>
          <w:p w14:paraId="6660BAD0">
            <w:pPr>
              <w:spacing w:line="500" w:lineRule="exact"/>
              <w:jc w:val="center"/>
              <w:rPr>
                <w:rFonts w:ascii="宋体" w:hAnsi="宋体" w:cs="宋体"/>
              </w:rPr>
            </w:pPr>
            <w:r>
              <w:rPr>
                <w:rFonts w:hint="eastAsia" w:ascii="宋体" w:hAnsi="宋体" w:cs="宋体"/>
              </w:rPr>
              <w:t>标书要求</w:t>
            </w:r>
          </w:p>
          <w:p w14:paraId="53DA457A">
            <w:pPr>
              <w:spacing w:line="500" w:lineRule="exact"/>
              <w:jc w:val="center"/>
              <w:rPr>
                <w:rFonts w:ascii="宋体" w:hAnsi="宋体" w:cs="宋体"/>
              </w:rPr>
            </w:pPr>
            <w:r>
              <w:rPr>
                <w:rFonts w:hint="eastAsia" w:ascii="宋体" w:hAnsi="宋体" w:cs="宋体"/>
              </w:rPr>
              <w:t>技术指标</w:t>
            </w:r>
          </w:p>
        </w:tc>
        <w:tc>
          <w:tcPr>
            <w:tcW w:w="1938" w:type="dxa"/>
            <w:vAlign w:val="center"/>
          </w:tcPr>
          <w:p w14:paraId="5849FFB3">
            <w:pPr>
              <w:spacing w:line="500" w:lineRule="exact"/>
              <w:jc w:val="center"/>
              <w:rPr>
                <w:rFonts w:ascii="宋体" w:hAnsi="宋体" w:cs="宋体"/>
              </w:rPr>
            </w:pPr>
            <w:r>
              <w:rPr>
                <w:rFonts w:hint="eastAsia" w:ascii="宋体" w:hAnsi="宋体" w:cs="宋体"/>
              </w:rPr>
              <w:t>投标产品</w:t>
            </w:r>
          </w:p>
          <w:p w14:paraId="183F4E2A">
            <w:pPr>
              <w:spacing w:line="500" w:lineRule="exact"/>
              <w:jc w:val="center"/>
              <w:rPr>
                <w:rFonts w:ascii="宋体" w:hAnsi="宋体" w:cs="宋体"/>
              </w:rPr>
            </w:pPr>
            <w:r>
              <w:rPr>
                <w:rFonts w:hint="eastAsia" w:ascii="宋体" w:hAnsi="宋体" w:cs="宋体"/>
              </w:rPr>
              <w:t>技术指标</w:t>
            </w:r>
          </w:p>
        </w:tc>
        <w:tc>
          <w:tcPr>
            <w:tcW w:w="1410" w:type="dxa"/>
            <w:vAlign w:val="center"/>
          </w:tcPr>
          <w:p w14:paraId="1A7A1BDB">
            <w:pPr>
              <w:spacing w:line="500" w:lineRule="exact"/>
              <w:jc w:val="center"/>
              <w:rPr>
                <w:rFonts w:ascii="宋体" w:hAnsi="宋体" w:cs="宋体"/>
              </w:rPr>
            </w:pPr>
            <w:r>
              <w:rPr>
                <w:rFonts w:hint="eastAsia" w:ascii="宋体" w:hAnsi="宋体" w:cs="宋体"/>
              </w:rPr>
              <w:t>偏离情况</w:t>
            </w:r>
          </w:p>
        </w:tc>
        <w:tc>
          <w:tcPr>
            <w:tcW w:w="1356" w:type="dxa"/>
            <w:vAlign w:val="center"/>
          </w:tcPr>
          <w:p w14:paraId="77B07E36">
            <w:pPr>
              <w:pStyle w:val="19"/>
              <w:spacing w:line="360" w:lineRule="auto"/>
              <w:jc w:val="center"/>
              <w:rPr>
                <w:rFonts w:hAnsi="宋体" w:cs="宋体"/>
                <w:sz w:val="24"/>
              </w:rPr>
            </w:pPr>
            <w:r>
              <w:rPr>
                <w:rFonts w:hint="eastAsia" w:hAnsi="宋体" w:cs="宋体"/>
                <w:sz w:val="24"/>
              </w:rPr>
              <w:t>说明</w:t>
            </w:r>
          </w:p>
        </w:tc>
      </w:tr>
      <w:tr w14:paraId="1574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3C1F6F96">
            <w:pPr>
              <w:pStyle w:val="19"/>
              <w:spacing w:line="480" w:lineRule="auto"/>
              <w:ind w:firstLine="480" w:firstLineChars="200"/>
              <w:rPr>
                <w:rFonts w:hAnsi="宋体" w:cs="宋体"/>
                <w:sz w:val="24"/>
              </w:rPr>
            </w:pPr>
          </w:p>
        </w:tc>
        <w:tc>
          <w:tcPr>
            <w:tcW w:w="1521" w:type="dxa"/>
          </w:tcPr>
          <w:p w14:paraId="5117821D">
            <w:pPr>
              <w:pStyle w:val="19"/>
              <w:spacing w:line="480" w:lineRule="auto"/>
              <w:ind w:firstLine="480" w:firstLineChars="200"/>
              <w:rPr>
                <w:rFonts w:hAnsi="宋体" w:cs="宋体"/>
                <w:sz w:val="24"/>
              </w:rPr>
            </w:pPr>
          </w:p>
        </w:tc>
        <w:tc>
          <w:tcPr>
            <w:tcW w:w="1600" w:type="dxa"/>
            <w:vAlign w:val="center"/>
          </w:tcPr>
          <w:p w14:paraId="01F26293">
            <w:pPr>
              <w:pStyle w:val="19"/>
              <w:spacing w:line="480" w:lineRule="auto"/>
              <w:ind w:firstLine="480" w:firstLineChars="200"/>
              <w:rPr>
                <w:rFonts w:hAnsi="宋体" w:cs="宋体"/>
                <w:sz w:val="24"/>
              </w:rPr>
            </w:pPr>
          </w:p>
        </w:tc>
        <w:tc>
          <w:tcPr>
            <w:tcW w:w="1938" w:type="dxa"/>
            <w:vAlign w:val="center"/>
          </w:tcPr>
          <w:p w14:paraId="03CB5546">
            <w:pPr>
              <w:pStyle w:val="19"/>
              <w:spacing w:line="480" w:lineRule="auto"/>
              <w:ind w:firstLine="480" w:firstLineChars="200"/>
              <w:rPr>
                <w:rFonts w:hAnsi="宋体" w:cs="宋体"/>
                <w:sz w:val="24"/>
              </w:rPr>
            </w:pPr>
          </w:p>
        </w:tc>
        <w:tc>
          <w:tcPr>
            <w:tcW w:w="1410" w:type="dxa"/>
            <w:vAlign w:val="center"/>
          </w:tcPr>
          <w:p w14:paraId="439711FB">
            <w:pPr>
              <w:pStyle w:val="19"/>
              <w:spacing w:line="480" w:lineRule="auto"/>
              <w:ind w:firstLine="480" w:firstLineChars="200"/>
              <w:rPr>
                <w:rFonts w:hAnsi="宋体" w:cs="宋体"/>
                <w:sz w:val="24"/>
              </w:rPr>
            </w:pPr>
          </w:p>
        </w:tc>
        <w:tc>
          <w:tcPr>
            <w:tcW w:w="1356" w:type="dxa"/>
            <w:vAlign w:val="center"/>
          </w:tcPr>
          <w:p w14:paraId="2911CB47">
            <w:pPr>
              <w:pStyle w:val="19"/>
              <w:spacing w:line="480" w:lineRule="auto"/>
              <w:ind w:firstLine="480" w:firstLineChars="200"/>
              <w:rPr>
                <w:rFonts w:hAnsi="宋体" w:cs="宋体"/>
                <w:sz w:val="24"/>
              </w:rPr>
            </w:pPr>
          </w:p>
        </w:tc>
      </w:tr>
      <w:tr w14:paraId="40BE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4F133930">
            <w:pPr>
              <w:pStyle w:val="19"/>
              <w:spacing w:line="480" w:lineRule="auto"/>
              <w:ind w:firstLine="480" w:firstLineChars="200"/>
              <w:rPr>
                <w:rFonts w:hAnsi="宋体" w:cs="宋体"/>
                <w:sz w:val="24"/>
              </w:rPr>
            </w:pPr>
          </w:p>
        </w:tc>
        <w:tc>
          <w:tcPr>
            <w:tcW w:w="1521" w:type="dxa"/>
          </w:tcPr>
          <w:p w14:paraId="5706E4DA">
            <w:pPr>
              <w:pStyle w:val="19"/>
              <w:spacing w:line="480" w:lineRule="auto"/>
              <w:ind w:firstLine="480" w:firstLineChars="200"/>
              <w:rPr>
                <w:rFonts w:hAnsi="宋体" w:cs="宋体"/>
                <w:sz w:val="24"/>
              </w:rPr>
            </w:pPr>
          </w:p>
        </w:tc>
        <w:tc>
          <w:tcPr>
            <w:tcW w:w="1600" w:type="dxa"/>
          </w:tcPr>
          <w:p w14:paraId="2EEAB97A">
            <w:pPr>
              <w:pStyle w:val="19"/>
              <w:spacing w:line="480" w:lineRule="auto"/>
              <w:ind w:firstLine="480" w:firstLineChars="200"/>
              <w:rPr>
                <w:rFonts w:hAnsi="宋体" w:cs="宋体"/>
                <w:sz w:val="24"/>
              </w:rPr>
            </w:pPr>
          </w:p>
        </w:tc>
        <w:tc>
          <w:tcPr>
            <w:tcW w:w="1938" w:type="dxa"/>
          </w:tcPr>
          <w:p w14:paraId="3160E44F">
            <w:pPr>
              <w:pStyle w:val="19"/>
              <w:spacing w:line="480" w:lineRule="auto"/>
              <w:ind w:firstLine="480" w:firstLineChars="200"/>
              <w:rPr>
                <w:rFonts w:hAnsi="宋体" w:cs="宋体"/>
                <w:sz w:val="24"/>
              </w:rPr>
            </w:pPr>
          </w:p>
        </w:tc>
        <w:tc>
          <w:tcPr>
            <w:tcW w:w="1410" w:type="dxa"/>
          </w:tcPr>
          <w:p w14:paraId="78DA4924">
            <w:pPr>
              <w:pStyle w:val="19"/>
              <w:spacing w:line="480" w:lineRule="auto"/>
              <w:ind w:firstLine="480" w:firstLineChars="200"/>
              <w:rPr>
                <w:rFonts w:hAnsi="宋体" w:cs="宋体"/>
                <w:sz w:val="24"/>
              </w:rPr>
            </w:pPr>
          </w:p>
        </w:tc>
        <w:tc>
          <w:tcPr>
            <w:tcW w:w="1356" w:type="dxa"/>
          </w:tcPr>
          <w:p w14:paraId="72646758">
            <w:pPr>
              <w:pStyle w:val="19"/>
              <w:spacing w:line="480" w:lineRule="auto"/>
              <w:ind w:firstLine="480" w:firstLineChars="200"/>
              <w:rPr>
                <w:rFonts w:hAnsi="宋体" w:cs="宋体"/>
                <w:sz w:val="24"/>
              </w:rPr>
            </w:pPr>
          </w:p>
        </w:tc>
      </w:tr>
      <w:tr w14:paraId="5483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3FDB48BF">
            <w:pPr>
              <w:pStyle w:val="19"/>
              <w:spacing w:line="480" w:lineRule="auto"/>
              <w:ind w:firstLine="480" w:firstLineChars="200"/>
              <w:rPr>
                <w:rFonts w:hAnsi="宋体" w:cs="宋体"/>
                <w:sz w:val="24"/>
              </w:rPr>
            </w:pPr>
          </w:p>
        </w:tc>
        <w:tc>
          <w:tcPr>
            <w:tcW w:w="1521" w:type="dxa"/>
          </w:tcPr>
          <w:p w14:paraId="55A1199A">
            <w:pPr>
              <w:pStyle w:val="19"/>
              <w:spacing w:line="480" w:lineRule="auto"/>
              <w:ind w:firstLine="480" w:firstLineChars="200"/>
              <w:rPr>
                <w:rFonts w:hAnsi="宋体" w:cs="宋体"/>
                <w:sz w:val="24"/>
              </w:rPr>
            </w:pPr>
          </w:p>
        </w:tc>
        <w:tc>
          <w:tcPr>
            <w:tcW w:w="1600" w:type="dxa"/>
          </w:tcPr>
          <w:p w14:paraId="4E72201F">
            <w:pPr>
              <w:pStyle w:val="19"/>
              <w:spacing w:line="480" w:lineRule="auto"/>
              <w:ind w:firstLine="480" w:firstLineChars="200"/>
              <w:rPr>
                <w:rFonts w:hAnsi="宋体" w:cs="宋体"/>
                <w:sz w:val="24"/>
              </w:rPr>
            </w:pPr>
          </w:p>
        </w:tc>
        <w:tc>
          <w:tcPr>
            <w:tcW w:w="1938" w:type="dxa"/>
          </w:tcPr>
          <w:p w14:paraId="21C72CFA">
            <w:pPr>
              <w:pStyle w:val="19"/>
              <w:spacing w:line="480" w:lineRule="auto"/>
              <w:ind w:firstLine="480" w:firstLineChars="200"/>
              <w:rPr>
                <w:rFonts w:hAnsi="宋体" w:cs="宋体"/>
                <w:sz w:val="24"/>
              </w:rPr>
            </w:pPr>
          </w:p>
        </w:tc>
        <w:tc>
          <w:tcPr>
            <w:tcW w:w="1410" w:type="dxa"/>
          </w:tcPr>
          <w:p w14:paraId="76E1E80F">
            <w:pPr>
              <w:pStyle w:val="19"/>
              <w:spacing w:line="480" w:lineRule="auto"/>
              <w:ind w:firstLine="480" w:firstLineChars="200"/>
              <w:rPr>
                <w:rFonts w:hAnsi="宋体" w:cs="宋体"/>
                <w:sz w:val="24"/>
              </w:rPr>
            </w:pPr>
          </w:p>
        </w:tc>
        <w:tc>
          <w:tcPr>
            <w:tcW w:w="1356" w:type="dxa"/>
          </w:tcPr>
          <w:p w14:paraId="278A1C6B">
            <w:pPr>
              <w:pStyle w:val="19"/>
              <w:spacing w:line="480" w:lineRule="auto"/>
              <w:ind w:firstLine="480" w:firstLineChars="200"/>
              <w:rPr>
                <w:rFonts w:hAnsi="宋体" w:cs="宋体"/>
                <w:sz w:val="24"/>
              </w:rPr>
            </w:pPr>
          </w:p>
        </w:tc>
      </w:tr>
      <w:tr w14:paraId="2909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5AFC1D35">
            <w:pPr>
              <w:pStyle w:val="19"/>
              <w:spacing w:line="480" w:lineRule="auto"/>
              <w:ind w:firstLine="480" w:firstLineChars="200"/>
              <w:rPr>
                <w:rFonts w:hAnsi="宋体" w:cs="宋体"/>
                <w:sz w:val="24"/>
              </w:rPr>
            </w:pPr>
          </w:p>
        </w:tc>
        <w:tc>
          <w:tcPr>
            <w:tcW w:w="1521" w:type="dxa"/>
          </w:tcPr>
          <w:p w14:paraId="78548B9C">
            <w:pPr>
              <w:pStyle w:val="19"/>
              <w:spacing w:line="480" w:lineRule="auto"/>
              <w:ind w:firstLine="480" w:firstLineChars="200"/>
              <w:rPr>
                <w:rFonts w:hAnsi="宋体" w:cs="宋体"/>
                <w:sz w:val="24"/>
              </w:rPr>
            </w:pPr>
          </w:p>
        </w:tc>
        <w:tc>
          <w:tcPr>
            <w:tcW w:w="1600" w:type="dxa"/>
          </w:tcPr>
          <w:p w14:paraId="7B7B5F42">
            <w:pPr>
              <w:pStyle w:val="19"/>
              <w:spacing w:line="480" w:lineRule="auto"/>
              <w:ind w:firstLine="480" w:firstLineChars="200"/>
              <w:rPr>
                <w:rFonts w:hAnsi="宋体" w:cs="宋体"/>
                <w:sz w:val="24"/>
              </w:rPr>
            </w:pPr>
          </w:p>
        </w:tc>
        <w:tc>
          <w:tcPr>
            <w:tcW w:w="1938" w:type="dxa"/>
          </w:tcPr>
          <w:p w14:paraId="290A0914">
            <w:pPr>
              <w:pStyle w:val="19"/>
              <w:spacing w:line="480" w:lineRule="auto"/>
              <w:ind w:firstLine="480" w:firstLineChars="200"/>
              <w:rPr>
                <w:rFonts w:hAnsi="宋体" w:cs="宋体"/>
                <w:sz w:val="24"/>
              </w:rPr>
            </w:pPr>
          </w:p>
        </w:tc>
        <w:tc>
          <w:tcPr>
            <w:tcW w:w="1410" w:type="dxa"/>
          </w:tcPr>
          <w:p w14:paraId="7570BCAE">
            <w:pPr>
              <w:pStyle w:val="19"/>
              <w:spacing w:line="480" w:lineRule="auto"/>
              <w:ind w:firstLine="480" w:firstLineChars="200"/>
              <w:rPr>
                <w:rFonts w:hAnsi="宋体" w:cs="宋体"/>
                <w:sz w:val="24"/>
              </w:rPr>
            </w:pPr>
          </w:p>
        </w:tc>
        <w:tc>
          <w:tcPr>
            <w:tcW w:w="1356" w:type="dxa"/>
          </w:tcPr>
          <w:p w14:paraId="53173FCF">
            <w:pPr>
              <w:pStyle w:val="19"/>
              <w:spacing w:line="480" w:lineRule="auto"/>
              <w:ind w:firstLine="480" w:firstLineChars="200"/>
              <w:rPr>
                <w:rFonts w:hAnsi="宋体" w:cs="宋体"/>
                <w:sz w:val="24"/>
              </w:rPr>
            </w:pPr>
          </w:p>
        </w:tc>
      </w:tr>
      <w:tr w14:paraId="2601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3F78CCC9">
            <w:pPr>
              <w:pStyle w:val="19"/>
              <w:spacing w:line="480" w:lineRule="auto"/>
              <w:ind w:firstLine="480" w:firstLineChars="200"/>
              <w:rPr>
                <w:rFonts w:hAnsi="宋体" w:cs="宋体"/>
                <w:sz w:val="24"/>
              </w:rPr>
            </w:pPr>
          </w:p>
        </w:tc>
        <w:tc>
          <w:tcPr>
            <w:tcW w:w="1521" w:type="dxa"/>
          </w:tcPr>
          <w:p w14:paraId="736C92D2">
            <w:pPr>
              <w:pStyle w:val="19"/>
              <w:spacing w:line="480" w:lineRule="auto"/>
              <w:ind w:firstLine="480" w:firstLineChars="200"/>
              <w:rPr>
                <w:rFonts w:hAnsi="宋体" w:cs="宋体"/>
                <w:sz w:val="24"/>
              </w:rPr>
            </w:pPr>
          </w:p>
        </w:tc>
        <w:tc>
          <w:tcPr>
            <w:tcW w:w="1600" w:type="dxa"/>
          </w:tcPr>
          <w:p w14:paraId="092C6818">
            <w:pPr>
              <w:pStyle w:val="19"/>
              <w:spacing w:line="480" w:lineRule="auto"/>
              <w:ind w:firstLine="480" w:firstLineChars="200"/>
              <w:rPr>
                <w:rFonts w:hAnsi="宋体" w:cs="宋体"/>
                <w:sz w:val="24"/>
              </w:rPr>
            </w:pPr>
          </w:p>
        </w:tc>
        <w:tc>
          <w:tcPr>
            <w:tcW w:w="1938" w:type="dxa"/>
          </w:tcPr>
          <w:p w14:paraId="2043BEB2">
            <w:pPr>
              <w:pStyle w:val="19"/>
              <w:spacing w:line="480" w:lineRule="auto"/>
              <w:ind w:firstLine="480" w:firstLineChars="200"/>
              <w:rPr>
                <w:rFonts w:hAnsi="宋体" w:cs="宋体"/>
                <w:sz w:val="24"/>
              </w:rPr>
            </w:pPr>
          </w:p>
        </w:tc>
        <w:tc>
          <w:tcPr>
            <w:tcW w:w="1410" w:type="dxa"/>
          </w:tcPr>
          <w:p w14:paraId="672FC746">
            <w:pPr>
              <w:pStyle w:val="19"/>
              <w:spacing w:line="480" w:lineRule="auto"/>
              <w:ind w:firstLine="480" w:firstLineChars="200"/>
              <w:rPr>
                <w:rFonts w:hAnsi="宋体" w:cs="宋体"/>
                <w:sz w:val="24"/>
              </w:rPr>
            </w:pPr>
          </w:p>
        </w:tc>
        <w:tc>
          <w:tcPr>
            <w:tcW w:w="1356" w:type="dxa"/>
          </w:tcPr>
          <w:p w14:paraId="7C9CF191">
            <w:pPr>
              <w:pStyle w:val="19"/>
              <w:spacing w:line="480" w:lineRule="auto"/>
              <w:ind w:firstLine="480" w:firstLineChars="200"/>
              <w:rPr>
                <w:rFonts w:hAnsi="宋体" w:cs="宋体"/>
                <w:sz w:val="24"/>
              </w:rPr>
            </w:pPr>
          </w:p>
        </w:tc>
      </w:tr>
      <w:tr w14:paraId="049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4BEAD8A9">
            <w:pPr>
              <w:pStyle w:val="19"/>
              <w:spacing w:line="480" w:lineRule="auto"/>
              <w:ind w:firstLine="480" w:firstLineChars="200"/>
              <w:rPr>
                <w:rFonts w:hAnsi="宋体" w:cs="宋体"/>
                <w:sz w:val="24"/>
              </w:rPr>
            </w:pPr>
          </w:p>
        </w:tc>
        <w:tc>
          <w:tcPr>
            <w:tcW w:w="1521" w:type="dxa"/>
          </w:tcPr>
          <w:p w14:paraId="474CFDD7">
            <w:pPr>
              <w:pStyle w:val="19"/>
              <w:spacing w:line="480" w:lineRule="auto"/>
              <w:ind w:firstLine="480" w:firstLineChars="200"/>
              <w:rPr>
                <w:rFonts w:hAnsi="宋体" w:cs="宋体"/>
                <w:sz w:val="24"/>
              </w:rPr>
            </w:pPr>
          </w:p>
        </w:tc>
        <w:tc>
          <w:tcPr>
            <w:tcW w:w="1600" w:type="dxa"/>
          </w:tcPr>
          <w:p w14:paraId="5AE952B7">
            <w:pPr>
              <w:pStyle w:val="19"/>
              <w:spacing w:line="480" w:lineRule="auto"/>
              <w:ind w:firstLine="480" w:firstLineChars="200"/>
              <w:rPr>
                <w:rFonts w:hAnsi="宋体" w:cs="宋体"/>
                <w:sz w:val="24"/>
              </w:rPr>
            </w:pPr>
          </w:p>
        </w:tc>
        <w:tc>
          <w:tcPr>
            <w:tcW w:w="1938" w:type="dxa"/>
          </w:tcPr>
          <w:p w14:paraId="0CB4636C">
            <w:pPr>
              <w:pStyle w:val="19"/>
              <w:spacing w:line="480" w:lineRule="auto"/>
              <w:ind w:firstLine="480" w:firstLineChars="200"/>
              <w:rPr>
                <w:rFonts w:hAnsi="宋体" w:cs="宋体"/>
                <w:sz w:val="24"/>
              </w:rPr>
            </w:pPr>
          </w:p>
        </w:tc>
        <w:tc>
          <w:tcPr>
            <w:tcW w:w="1410" w:type="dxa"/>
          </w:tcPr>
          <w:p w14:paraId="0AB45A88">
            <w:pPr>
              <w:pStyle w:val="19"/>
              <w:spacing w:line="480" w:lineRule="auto"/>
              <w:ind w:firstLine="480" w:firstLineChars="200"/>
              <w:rPr>
                <w:rFonts w:hAnsi="宋体" w:cs="宋体"/>
                <w:sz w:val="24"/>
              </w:rPr>
            </w:pPr>
          </w:p>
        </w:tc>
        <w:tc>
          <w:tcPr>
            <w:tcW w:w="1356" w:type="dxa"/>
          </w:tcPr>
          <w:p w14:paraId="7E125FF4">
            <w:pPr>
              <w:pStyle w:val="19"/>
              <w:spacing w:line="480" w:lineRule="auto"/>
              <w:ind w:firstLine="480" w:firstLineChars="200"/>
              <w:rPr>
                <w:rFonts w:hAnsi="宋体" w:cs="宋体"/>
                <w:sz w:val="24"/>
              </w:rPr>
            </w:pPr>
          </w:p>
        </w:tc>
      </w:tr>
      <w:tr w14:paraId="2A87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612B4121">
            <w:pPr>
              <w:pStyle w:val="19"/>
              <w:spacing w:line="480" w:lineRule="auto"/>
              <w:ind w:firstLine="480" w:firstLineChars="200"/>
              <w:rPr>
                <w:rFonts w:hAnsi="宋体" w:cs="宋体"/>
                <w:sz w:val="24"/>
              </w:rPr>
            </w:pPr>
          </w:p>
        </w:tc>
        <w:tc>
          <w:tcPr>
            <w:tcW w:w="1521" w:type="dxa"/>
          </w:tcPr>
          <w:p w14:paraId="6455A58E">
            <w:pPr>
              <w:pStyle w:val="19"/>
              <w:spacing w:line="480" w:lineRule="auto"/>
              <w:ind w:firstLine="480" w:firstLineChars="200"/>
              <w:rPr>
                <w:rFonts w:hAnsi="宋体" w:cs="宋体"/>
                <w:sz w:val="24"/>
              </w:rPr>
            </w:pPr>
          </w:p>
        </w:tc>
        <w:tc>
          <w:tcPr>
            <w:tcW w:w="1600" w:type="dxa"/>
          </w:tcPr>
          <w:p w14:paraId="79BC66D2">
            <w:pPr>
              <w:pStyle w:val="19"/>
              <w:spacing w:line="480" w:lineRule="auto"/>
              <w:ind w:firstLine="480" w:firstLineChars="200"/>
              <w:rPr>
                <w:rFonts w:hAnsi="宋体" w:cs="宋体"/>
                <w:sz w:val="24"/>
              </w:rPr>
            </w:pPr>
          </w:p>
        </w:tc>
        <w:tc>
          <w:tcPr>
            <w:tcW w:w="1938" w:type="dxa"/>
          </w:tcPr>
          <w:p w14:paraId="5300A920">
            <w:pPr>
              <w:pStyle w:val="19"/>
              <w:spacing w:line="480" w:lineRule="auto"/>
              <w:ind w:firstLine="480" w:firstLineChars="200"/>
              <w:rPr>
                <w:rFonts w:hAnsi="宋体" w:cs="宋体"/>
                <w:sz w:val="24"/>
              </w:rPr>
            </w:pPr>
          </w:p>
        </w:tc>
        <w:tc>
          <w:tcPr>
            <w:tcW w:w="1410" w:type="dxa"/>
          </w:tcPr>
          <w:p w14:paraId="458708C4">
            <w:pPr>
              <w:pStyle w:val="19"/>
              <w:spacing w:line="480" w:lineRule="auto"/>
              <w:ind w:firstLine="480" w:firstLineChars="200"/>
              <w:rPr>
                <w:rFonts w:hAnsi="宋体" w:cs="宋体"/>
                <w:sz w:val="24"/>
              </w:rPr>
            </w:pPr>
          </w:p>
        </w:tc>
        <w:tc>
          <w:tcPr>
            <w:tcW w:w="1356" w:type="dxa"/>
          </w:tcPr>
          <w:p w14:paraId="6618E35F">
            <w:pPr>
              <w:pStyle w:val="19"/>
              <w:spacing w:line="480" w:lineRule="auto"/>
              <w:ind w:firstLine="480" w:firstLineChars="200"/>
              <w:rPr>
                <w:rFonts w:hAnsi="宋体" w:cs="宋体"/>
                <w:sz w:val="24"/>
              </w:rPr>
            </w:pPr>
          </w:p>
        </w:tc>
      </w:tr>
      <w:tr w14:paraId="4ED5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14:paraId="06951349">
            <w:pPr>
              <w:pStyle w:val="19"/>
              <w:spacing w:line="480" w:lineRule="auto"/>
              <w:rPr>
                <w:rFonts w:hAnsi="宋体" w:cs="宋体"/>
                <w:sz w:val="24"/>
              </w:rPr>
            </w:pPr>
          </w:p>
        </w:tc>
        <w:tc>
          <w:tcPr>
            <w:tcW w:w="1521" w:type="dxa"/>
          </w:tcPr>
          <w:p w14:paraId="7B32E00A">
            <w:pPr>
              <w:pStyle w:val="19"/>
              <w:spacing w:line="480" w:lineRule="auto"/>
              <w:rPr>
                <w:rFonts w:hAnsi="宋体" w:cs="宋体"/>
                <w:sz w:val="24"/>
              </w:rPr>
            </w:pPr>
          </w:p>
        </w:tc>
        <w:tc>
          <w:tcPr>
            <w:tcW w:w="1600" w:type="dxa"/>
          </w:tcPr>
          <w:p w14:paraId="08C11797">
            <w:pPr>
              <w:pStyle w:val="19"/>
              <w:spacing w:line="480" w:lineRule="auto"/>
              <w:ind w:firstLine="480" w:firstLineChars="200"/>
              <w:rPr>
                <w:rFonts w:hAnsi="宋体" w:cs="宋体"/>
                <w:sz w:val="24"/>
              </w:rPr>
            </w:pPr>
          </w:p>
        </w:tc>
        <w:tc>
          <w:tcPr>
            <w:tcW w:w="1938" w:type="dxa"/>
          </w:tcPr>
          <w:p w14:paraId="176D7A97">
            <w:pPr>
              <w:pStyle w:val="19"/>
              <w:spacing w:line="480" w:lineRule="auto"/>
              <w:ind w:firstLine="480" w:firstLineChars="200"/>
              <w:rPr>
                <w:rFonts w:hAnsi="宋体" w:cs="宋体"/>
                <w:sz w:val="24"/>
              </w:rPr>
            </w:pPr>
          </w:p>
        </w:tc>
        <w:tc>
          <w:tcPr>
            <w:tcW w:w="1410" w:type="dxa"/>
          </w:tcPr>
          <w:p w14:paraId="48736649">
            <w:pPr>
              <w:pStyle w:val="19"/>
              <w:spacing w:line="480" w:lineRule="auto"/>
              <w:ind w:firstLine="480" w:firstLineChars="200"/>
              <w:rPr>
                <w:rFonts w:hAnsi="宋体" w:cs="宋体"/>
                <w:sz w:val="24"/>
              </w:rPr>
            </w:pPr>
          </w:p>
        </w:tc>
        <w:tc>
          <w:tcPr>
            <w:tcW w:w="1356" w:type="dxa"/>
          </w:tcPr>
          <w:p w14:paraId="015B6B34">
            <w:pPr>
              <w:pStyle w:val="19"/>
              <w:spacing w:line="480" w:lineRule="auto"/>
              <w:ind w:firstLine="480" w:firstLineChars="200"/>
              <w:rPr>
                <w:rFonts w:hAnsi="宋体" w:cs="宋体"/>
                <w:sz w:val="24"/>
              </w:rPr>
            </w:pPr>
          </w:p>
        </w:tc>
      </w:tr>
    </w:tbl>
    <w:p w14:paraId="4C5C86B9">
      <w:pPr>
        <w:pStyle w:val="5"/>
        <w:spacing w:line="360" w:lineRule="auto"/>
        <w:ind w:left="140" w:firstLine="0"/>
        <w:rPr>
          <w:rFonts w:ascii="宋体" w:hAnsi="宋体" w:cs="宋体"/>
          <w:b/>
          <w:bCs/>
        </w:rPr>
      </w:pPr>
      <w:r>
        <w:rPr>
          <w:rFonts w:hint="eastAsia" w:ascii="宋体" w:hAnsi="宋体" w:cs="宋体"/>
          <w:b/>
          <w:bCs/>
        </w:rPr>
        <w:t>1、本表须按“第三章招标内容及要求”中所列要求进行比较和响应；</w:t>
      </w:r>
    </w:p>
    <w:p w14:paraId="45B5F7C7">
      <w:pPr>
        <w:pStyle w:val="5"/>
        <w:spacing w:line="360" w:lineRule="auto"/>
        <w:ind w:left="140" w:firstLine="0"/>
        <w:rPr>
          <w:rFonts w:ascii="宋体" w:hAnsi="宋体" w:cs="宋体"/>
        </w:rPr>
      </w:pPr>
      <w:r>
        <w:rPr>
          <w:rFonts w:hint="eastAsia" w:ascii="宋体" w:hAnsi="宋体" w:cs="宋体"/>
          <w:b/>
          <w:bCs/>
        </w:rPr>
        <w:t>2、该表必须按照招标文件要求逐条如实填写，根据情况在“偏离情况”项填写正偏离或负偏离或无偏离，在“说明”项填写正偏离或负偏离原因。</w:t>
      </w:r>
    </w:p>
    <w:p w14:paraId="57EC1680">
      <w:pPr>
        <w:pStyle w:val="5"/>
        <w:spacing w:line="360" w:lineRule="auto"/>
        <w:ind w:left="140" w:firstLine="0"/>
        <w:rPr>
          <w:rFonts w:ascii="宋体" w:hAnsi="宋体" w:cs="宋体"/>
        </w:rPr>
      </w:pPr>
      <w:r>
        <w:rPr>
          <w:rFonts w:hint="eastAsia" w:ascii="宋体" w:hAnsi="宋体" w:cs="宋体"/>
          <w:b/>
          <w:bCs/>
        </w:rPr>
        <w:t>3、该表可扩展。</w:t>
      </w:r>
    </w:p>
    <w:p w14:paraId="444740C6">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p>
    <w:p w14:paraId="7EA71FFA">
      <w:pPr>
        <w:adjustRightInd w:val="0"/>
        <w:snapToGrid w:val="0"/>
        <w:spacing w:line="480" w:lineRule="auto"/>
        <w:rPr>
          <w:rFonts w:asciiTheme="minorEastAsia" w:hAnsiTheme="minorEastAsia" w:cstheme="minorEastAsia"/>
          <w:color w:val="000000" w:themeColor="text1"/>
          <w:u w:val="single"/>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供应商（单位名称及公章）：</w:t>
      </w:r>
      <w:r>
        <w:rPr>
          <w:rFonts w:hint="eastAsia" w:ascii="宋体" w:hAnsi="宋体" w:cs="宋体"/>
          <w:color w:val="000000" w:themeColor="text1"/>
          <w:lang w:val="en-US" w:eastAsia="zh-CN"/>
          <w14:textFill>
            <w14:solidFill>
              <w14:schemeClr w14:val="tx1"/>
            </w14:solidFill>
          </w14:textFill>
        </w:rPr>
        <w:t>_____________________</w:t>
      </w:r>
    </w:p>
    <w:p w14:paraId="54E48511">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法定代表人或被授权人（签字或盖章）：</w:t>
      </w:r>
      <w:r>
        <w:rPr>
          <w:rFonts w:hint="eastAsia" w:ascii="宋体" w:hAnsi="宋体" w:cs="宋体"/>
          <w:color w:val="000000" w:themeColor="text1"/>
          <w:lang w:val="en-US" w:eastAsia="zh-CN"/>
          <w14:textFill>
            <w14:solidFill>
              <w14:schemeClr w14:val="tx1"/>
            </w14:solidFill>
          </w14:textFill>
        </w:rPr>
        <w:t>_____________________</w:t>
      </w:r>
    </w:p>
    <w:p w14:paraId="1E82F3E2">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日    期：</w:t>
      </w:r>
      <w:r>
        <w:rPr>
          <w:rFonts w:hint="eastAsia" w:ascii="宋体" w:hAnsi="宋体" w:cs="宋体"/>
          <w:color w:val="000000" w:themeColor="text1"/>
          <w:lang w:val="en-US" w:eastAsia="zh-CN"/>
          <w14:textFill>
            <w14:solidFill>
              <w14:schemeClr w14:val="tx1"/>
            </w14:solidFill>
          </w14:textFill>
        </w:rPr>
        <w:t>_______</w:t>
      </w:r>
      <w:r>
        <w:rPr>
          <w:rFonts w:hint="eastAsia" w:asciiTheme="minorEastAsia" w:hAnsiTheme="minorEastAsia" w:cstheme="minorEastAsia"/>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_______</w:t>
      </w:r>
      <w:r>
        <w:rPr>
          <w:rFonts w:hint="eastAsia" w:asciiTheme="minorEastAsia" w:hAnsiTheme="minorEastAsia" w:cstheme="minorEastAsia"/>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_______</w:t>
      </w:r>
      <w:r>
        <w:rPr>
          <w:rFonts w:hint="eastAsia" w:asciiTheme="minorEastAsia" w:hAnsiTheme="minorEastAsia" w:cstheme="minorEastAsia"/>
          <w:color w:val="000000" w:themeColor="text1"/>
          <w14:textFill>
            <w14:solidFill>
              <w14:schemeClr w14:val="tx1"/>
            </w14:solidFill>
          </w14:textFill>
        </w:rPr>
        <w:t>日</w:t>
      </w:r>
    </w:p>
    <w:p w14:paraId="26F4A12B"/>
    <w:bookmarkEnd w:id="93"/>
    <w:bookmarkEnd w:id="94"/>
    <w:bookmarkEnd w:id="95"/>
    <w:bookmarkEnd w:id="96"/>
    <w:p w14:paraId="42C4B197">
      <w:pPr>
        <w:rPr>
          <w:rFonts w:asciiTheme="minorEastAsia" w:hAnsiTheme="minorEastAsia" w:cstheme="minorEastAsia"/>
          <w:color w:val="000000" w:themeColor="text1"/>
          <w:sz w:val="36"/>
          <w:szCs w:val="36"/>
          <w14:textFill>
            <w14:solidFill>
              <w14:schemeClr w14:val="tx1"/>
            </w14:solidFill>
          </w14:textFill>
        </w:rPr>
      </w:pPr>
      <w:bookmarkStart w:id="102" w:name="_Toc24830"/>
      <w:r>
        <w:rPr>
          <w:rFonts w:hint="eastAsia" w:asciiTheme="minorEastAsia" w:hAnsiTheme="minorEastAsia" w:cstheme="minorEastAsia"/>
          <w:color w:val="000000" w:themeColor="text1"/>
          <w:sz w:val="36"/>
          <w:szCs w:val="36"/>
          <w14:textFill>
            <w14:solidFill>
              <w14:schemeClr w14:val="tx1"/>
            </w14:solidFill>
          </w14:textFill>
        </w:rPr>
        <w:br w:type="page"/>
      </w:r>
    </w:p>
    <w:p w14:paraId="59BD771D">
      <w:pPr>
        <w:pStyle w:val="4"/>
        <w:spacing w:before="319" w:beforeLines="100" w:after="478" w:afterLines="150" w:line="500" w:lineRule="exact"/>
        <w:jc w:val="center"/>
        <w:rPr>
          <w:rFonts w:asciiTheme="minorEastAsia" w:hAnsiTheme="minorEastAsia" w:eastAsiaTheme="minorEastAsia" w:cstheme="minorEastAsia"/>
          <w:color w:val="000000" w:themeColor="text1"/>
          <w14:textFill>
            <w14:solidFill>
              <w14:schemeClr w14:val="tx1"/>
            </w14:solidFill>
          </w14:textFill>
        </w:rPr>
      </w:pPr>
      <w:bookmarkStart w:id="103" w:name="_Toc258"/>
      <w:bookmarkStart w:id="104" w:name="_Toc12239"/>
      <w:r>
        <w:rPr>
          <w:rFonts w:hint="eastAsia" w:asciiTheme="minorEastAsia" w:hAnsiTheme="minorEastAsia" w:eastAsiaTheme="minorEastAsia" w:cstheme="minorEastAsia"/>
          <w:color w:val="000000" w:themeColor="text1"/>
          <w14:textFill>
            <w14:solidFill>
              <w14:schemeClr w14:val="tx1"/>
            </w14:solidFill>
          </w14:textFill>
        </w:rPr>
        <w:t xml:space="preserve">第七部分  </w:t>
      </w:r>
      <w:bookmarkEnd w:id="102"/>
      <w:bookmarkEnd w:id="103"/>
      <w:r>
        <w:rPr>
          <w:rFonts w:hint="eastAsia" w:asciiTheme="minorEastAsia" w:hAnsiTheme="minorEastAsia" w:eastAsiaTheme="minorEastAsia" w:cstheme="minorEastAsia"/>
          <w:color w:val="000000" w:themeColor="text1"/>
          <w14:textFill>
            <w14:solidFill>
              <w14:schemeClr w14:val="tx1"/>
            </w14:solidFill>
          </w14:textFill>
        </w:rPr>
        <w:t>技术与服务方案</w:t>
      </w:r>
      <w:bookmarkEnd w:id="104"/>
    </w:p>
    <w:p w14:paraId="76235253">
      <w:pPr>
        <w:rPr>
          <w:rFonts w:ascii="宋体" w:hAnsi="宋体" w:cs="宋体"/>
          <w:b/>
          <w:bCs/>
          <w:sz w:val="20"/>
          <w:szCs w:val="20"/>
        </w:rPr>
      </w:pPr>
      <w:r>
        <w:rPr>
          <w:rFonts w:hint="eastAsia" w:ascii="宋体" w:hAnsi="宋体" w:cs="宋体"/>
          <w:b/>
          <w:bCs/>
        </w:rPr>
        <w:t>由供应商自行编写，无具体格式。</w:t>
      </w:r>
    </w:p>
    <w:p w14:paraId="1AD044A7">
      <w:pPr>
        <w:jc w:val="both"/>
        <w:rPr>
          <w:rFonts w:asciiTheme="minorEastAsia" w:hAnsiTheme="minorEastAsia" w:cstheme="minorEastAsia"/>
        </w:rPr>
      </w:pPr>
      <w:r>
        <w:rPr>
          <w:rFonts w:hint="eastAsia" w:asciiTheme="minorEastAsia" w:hAnsiTheme="minorEastAsia" w:cstheme="minorEastAsia"/>
        </w:rPr>
        <w:t xml:space="preserve">  </w:t>
      </w:r>
    </w:p>
    <w:p w14:paraId="3D324BC3">
      <w:pPr>
        <w:rPr>
          <w:rFonts w:asciiTheme="minorEastAsia" w:hAnsiTheme="minorEastAsia" w:cstheme="minorEastAsia"/>
          <w:color w:val="000000" w:themeColor="text1"/>
          <w:sz w:val="32"/>
          <w:szCs w:val="32"/>
          <w14:textFill>
            <w14:solidFill>
              <w14:schemeClr w14:val="tx1"/>
            </w14:solidFill>
          </w14:textFill>
        </w:rPr>
      </w:pPr>
      <w:r>
        <w:rPr>
          <w:rFonts w:hint="eastAsia"/>
        </w:rPr>
        <w:t xml:space="preserve">                      </w:t>
      </w:r>
      <w:r>
        <w:rPr>
          <w:rFonts w:hint="eastAsia" w:asciiTheme="minorEastAsia" w:hAnsiTheme="minorEastAsia" w:cstheme="minorEastAsia"/>
          <w:color w:val="000000" w:themeColor="text1"/>
          <w:sz w:val="32"/>
          <w:szCs w:val="32"/>
          <w14:textFill>
            <w14:solidFill>
              <w14:schemeClr w14:val="tx1"/>
            </w14:solidFill>
          </w14:textFill>
        </w:rPr>
        <w:t xml:space="preserve"> </w:t>
      </w:r>
    </w:p>
    <w:p w14:paraId="07698261">
      <w:pPr>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br w:type="page"/>
      </w:r>
    </w:p>
    <w:p w14:paraId="0403EB33">
      <w:pPr>
        <w:jc w:val="center"/>
        <w:outlineLvl w:val="1"/>
      </w:pPr>
      <w:bookmarkStart w:id="105" w:name="_Toc18145"/>
      <w:r>
        <w:rPr>
          <w:rFonts w:hint="eastAsia" w:asciiTheme="minorEastAsia" w:hAnsiTheme="minorEastAsia" w:cstheme="minorEastAsia"/>
          <w:color w:val="000000" w:themeColor="text1"/>
          <w:sz w:val="32"/>
          <w:szCs w:val="32"/>
          <w14:textFill>
            <w14:solidFill>
              <w14:schemeClr w14:val="tx1"/>
            </w14:solidFill>
          </w14:textFill>
        </w:rPr>
        <w:t>第八部分  服务承诺</w:t>
      </w:r>
      <w:bookmarkEnd w:id="105"/>
    </w:p>
    <w:p w14:paraId="4FCFD395">
      <w:pPr>
        <w:rPr>
          <w:rFonts w:ascii="宋体" w:hAnsi="宋体" w:cs="宋体"/>
          <w:b/>
          <w:bCs/>
          <w:sz w:val="20"/>
          <w:szCs w:val="20"/>
        </w:rPr>
      </w:pPr>
      <w:bookmarkStart w:id="106" w:name="_Toc3034"/>
      <w:bookmarkStart w:id="107" w:name="_Toc24882"/>
      <w:bookmarkStart w:id="108" w:name="_Toc11540"/>
      <w:bookmarkStart w:id="109" w:name="_Toc6020"/>
      <w:bookmarkStart w:id="110" w:name="_Toc11410"/>
      <w:bookmarkStart w:id="111" w:name="_Toc30983"/>
      <w:bookmarkStart w:id="112" w:name="_Toc12793"/>
      <w:bookmarkStart w:id="113" w:name="_Toc8494"/>
      <w:r>
        <w:rPr>
          <w:rFonts w:hint="eastAsia" w:ascii="宋体" w:hAnsi="宋体" w:cs="宋体"/>
          <w:b/>
          <w:bCs/>
        </w:rPr>
        <w:t>由供应商自行编写，无具体格式。</w:t>
      </w:r>
    </w:p>
    <w:p w14:paraId="0140172F">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14:paraId="600C8998">
      <w:pPr>
        <w:pStyle w:val="4"/>
        <w:jc w:val="center"/>
        <w:rPr>
          <w:rFonts w:ascii="宋体" w:hAnsi="宋体" w:eastAsia="宋体" w:cs="宋体"/>
          <w:color w:val="000000" w:themeColor="text1"/>
          <w14:textFill>
            <w14:solidFill>
              <w14:schemeClr w14:val="tx1"/>
            </w14:solidFill>
          </w14:textFill>
        </w:rPr>
      </w:pPr>
      <w:bookmarkStart w:id="114" w:name="_Toc24522"/>
      <w:r>
        <w:rPr>
          <w:rFonts w:hint="eastAsia" w:ascii="宋体" w:hAnsi="宋体" w:eastAsia="宋体" w:cs="宋体"/>
          <w:color w:val="000000" w:themeColor="text1"/>
          <w14:textFill>
            <w14:solidFill>
              <w14:schemeClr w14:val="tx1"/>
            </w14:solidFill>
          </w14:textFill>
        </w:rPr>
        <w:t>第九部分  供应商业绩一览表</w:t>
      </w:r>
      <w:bookmarkEnd w:id="106"/>
      <w:bookmarkEnd w:id="107"/>
      <w:bookmarkEnd w:id="108"/>
      <w:bookmarkEnd w:id="109"/>
      <w:bookmarkEnd w:id="114"/>
    </w:p>
    <w:p w14:paraId="2D611C8A">
      <w:pPr>
        <w:rPr>
          <w:rFonts w:asciiTheme="minorEastAsia" w:hAnsiTheme="minorEastAsia" w:cstheme="minorEastAsia"/>
          <w:color w:val="000000" w:themeColor="text1"/>
          <w14:textFill>
            <w14:solidFill>
              <w14:schemeClr w14:val="tx1"/>
            </w14:solidFill>
          </w14:textFill>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1"/>
        <w:gridCol w:w="1602"/>
        <w:gridCol w:w="1468"/>
        <w:gridCol w:w="1485"/>
        <w:gridCol w:w="1577"/>
        <w:gridCol w:w="1163"/>
      </w:tblGrid>
      <w:tr w14:paraId="5514B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35" w:hRule="atLeast"/>
          <w:jc w:val="center"/>
        </w:trPr>
        <w:tc>
          <w:tcPr>
            <w:tcW w:w="801" w:type="dxa"/>
            <w:tcBorders>
              <w:top w:val="single" w:color="auto" w:sz="4" w:space="0"/>
            </w:tcBorders>
            <w:vAlign w:val="center"/>
          </w:tcPr>
          <w:p w14:paraId="1E083A7B">
            <w:pPr>
              <w:spacing w:line="400" w:lineRule="exact"/>
              <w:jc w:val="center"/>
              <w:rPr>
                <w:rFonts w:ascii="宋体" w:hAnsi="宋体" w:cs="宋体"/>
              </w:rPr>
            </w:pPr>
            <w:r>
              <w:rPr>
                <w:rFonts w:hint="eastAsia" w:ascii="宋体" w:hAnsi="宋体" w:cs="宋体"/>
              </w:rPr>
              <w:t>年份</w:t>
            </w:r>
          </w:p>
        </w:tc>
        <w:tc>
          <w:tcPr>
            <w:tcW w:w="1602" w:type="dxa"/>
            <w:tcBorders>
              <w:top w:val="single" w:color="auto" w:sz="4" w:space="0"/>
            </w:tcBorders>
            <w:vAlign w:val="center"/>
          </w:tcPr>
          <w:p w14:paraId="4244634B">
            <w:pPr>
              <w:spacing w:line="400" w:lineRule="exact"/>
              <w:jc w:val="center"/>
              <w:rPr>
                <w:rFonts w:ascii="宋体" w:hAnsi="宋体" w:cs="宋体"/>
              </w:rPr>
            </w:pPr>
            <w:r>
              <w:rPr>
                <w:rFonts w:hint="eastAsia" w:ascii="宋体" w:hAnsi="宋体" w:cs="宋体"/>
              </w:rPr>
              <w:t>用户名称</w:t>
            </w:r>
          </w:p>
        </w:tc>
        <w:tc>
          <w:tcPr>
            <w:tcW w:w="1468" w:type="dxa"/>
            <w:tcBorders>
              <w:top w:val="single" w:color="auto" w:sz="4" w:space="0"/>
            </w:tcBorders>
            <w:vAlign w:val="center"/>
          </w:tcPr>
          <w:p w14:paraId="27A0996D">
            <w:pPr>
              <w:spacing w:line="400" w:lineRule="exact"/>
              <w:jc w:val="center"/>
              <w:rPr>
                <w:rFonts w:ascii="宋体" w:hAnsi="宋体" w:cs="宋体"/>
              </w:rPr>
            </w:pPr>
            <w:r>
              <w:rPr>
                <w:rFonts w:hint="eastAsia" w:ascii="宋体" w:hAnsi="宋体" w:cs="宋体"/>
              </w:rPr>
              <w:t>项目名称</w:t>
            </w:r>
          </w:p>
        </w:tc>
        <w:tc>
          <w:tcPr>
            <w:tcW w:w="1485" w:type="dxa"/>
            <w:tcBorders>
              <w:top w:val="single" w:color="auto" w:sz="4" w:space="0"/>
            </w:tcBorders>
            <w:vAlign w:val="center"/>
          </w:tcPr>
          <w:p w14:paraId="12CB1FC1">
            <w:pPr>
              <w:spacing w:line="400" w:lineRule="exact"/>
              <w:jc w:val="center"/>
              <w:rPr>
                <w:rFonts w:ascii="宋体" w:hAnsi="宋体" w:eastAsia="宋体" w:cs="宋体"/>
              </w:rPr>
            </w:pPr>
            <w:r>
              <w:rPr>
                <w:rFonts w:hint="eastAsia" w:ascii="宋体" w:hAnsi="宋体" w:cs="宋体"/>
              </w:rPr>
              <w:t>合同签订时间</w:t>
            </w:r>
          </w:p>
        </w:tc>
        <w:tc>
          <w:tcPr>
            <w:tcW w:w="1577" w:type="dxa"/>
            <w:tcBorders>
              <w:top w:val="single" w:color="auto" w:sz="4" w:space="0"/>
            </w:tcBorders>
            <w:vAlign w:val="center"/>
          </w:tcPr>
          <w:p w14:paraId="5ECD775F">
            <w:pPr>
              <w:spacing w:line="400" w:lineRule="exact"/>
              <w:ind w:firstLine="120" w:firstLineChars="50"/>
              <w:jc w:val="center"/>
              <w:rPr>
                <w:rFonts w:ascii="宋体" w:hAnsi="宋体" w:cs="宋体"/>
              </w:rPr>
            </w:pPr>
            <w:r>
              <w:rPr>
                <w:rFonts w:hint="eastAsia" w:ascii="宋体" w:hAnsi="宋体" w:cs="宋体"/>
              </w:rPr>
              <w:t>合同金额</w:t>
            </w:r>
          </w:p>
        </w:tc>
        <w:tc>
          <w:tcPr>
            <w:tcW w:w="1163" w:type="dxa"/>
            <w:tcBorders>
              <w:top w:val="single" w:color="auto" w:sz="4" w:space="0"/>
              <w:left w:val="single" w:color="auto" w:sz="4" w:space="0"/>
            </w:tcBorders>
            <w:vAlign w:val="center"/>
          </w:tcPr>
          <w:p w14:paraId="4DFEFAAE">
            <w:pPr>
              <w:spacing w:line="400" w:lineRule="exact"/>
              <w:rPr>
                <w:rFonts w:ascii="宋体" w:hAnsi="宋体" w:cs="宋体"/>
              </w:rPr>
            </w:pPr>
            <w:r>
              <w:rPr>
                <w:rFonts w:hint="eastAsia" w:ascii="宋体" w:hAnsi="宋体" w:cs="宋体"/>
              </w:rPr>
              <w:t xml:space="preserve">  备注</w:t>
            </w:r>
          </w:p>
        </w:tc>
      </w:tr>
      <w:tr w14:paraId="46A99B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14:paraId="62B774D4">
            <w:pPr>
              <w:spacing w:line="400" w:lineRule="exact"/>
              <w:jc w:val="center"/>
              <w:rPr>
                <w:rFonts w:ascii="宋体" w:hAnsi="宋体" w:cs="宋体"/>
              </w:rPr>
            </w:pPr>
          </w:p>
        </w:tc>
        <w:tc>
          <w:tcPr>
            <w:tcW w:w="1602" w:type="dxa"/>
            <w:vAlign w:val="center"/>
          </w:tcPr>
          <w:p w14:paraId="74AC1800">
            <w:pPr>
              <w:spacing w:line="400" w:lineRule="exact"/>
              <w:jc w:val="center"/>
              <w:rPr>
                <w:rFonts w:ascii="宋体" w:hAnsi="宋体" w:cs="宋体"/>
              </w:rPr>
            </w:pPr>
          </w:p>
        </w:tc>
        <w:tc>
          <w:tcPr>
            <w:tcW w:w="1468" w:type="dxa"/>
            <w:vAlign w:val="center"/>
          </w:tcPr>
          <w:p w14:paraId="3F039378">
            <w:pPr>
              <w:spacing w:line="400" w:lineRule="exact"/>
              <w:jc w:val="center"/>
              <w:rPr>
                <w:rFonts w:ascii="宋体" w:hAnsi="宋体" w:cs="宋体"/>
              </w:rPr>
            </w:pPr>
          </w:p>
        </w:tc>
        <w:tc>
          <w:tcPr>
            <w:tcW w:w="1485" w:type="dxa"/>
            <w:vAlign w:val="center"/>
          </w:tcPr>
          <w:p w14:paraId="5CAAC1B0">
            <w:pPr>
              <w:spacing w:line="400" w:lineRule="exact"/>
              <w:jc w:val="center"/>
              <w:rPr>
                <w:rFonts w:ascii="宋体" w:hAnsi="宋体" w:cs="宋体"/>
              </w:rPr>
            </w:pPr>
          </w:p>
        </w:tc>
        <w:tc>
          <w:tcPr>
            <w:tcW w:w="1577" w:type="dxa"/>
            <w:vAlign w:val="center"/>
          </w:tcPr>
          <w:p w14:paraId="55D54944">
            <w:pPr>
              <w:spacing w:line="400" w:lineRule="exact"/>
              <w:jc w:val="center"/>
              <w:rPr>
                <w:rFonts w:ascii="宋体" w:hAnsi="宋体" w:cs="宋体"/>
              </w:rPr>
            </w:pPr>
          </w:p>
        </w:tc>
        <w:tc>
          <w:tcPr>
            <w:tcW w:w="1163" w:type="dxa"/>
            <w:tcBorders>
              <w:left w:val="single" w:color="auto" w:sz="4" w:space="0"/>
            </w:tcBorders>
            <w:vAlign w:val="center"/>
          </w:tcPr>
          <w:p w14:paraId="560AFB3C">
            <w:pPr>
              <w:spacing w:line="400" w:lineRule="exact"/>
              <w:jc w:val="center"/>
              <w:rPr>
                <w:rFonts w:ascii="宋体" w:hAnsi="宋体" w:cs="宋体"/>
              </w:rPr>
            </w:pPr>
          </w:p>
        </w:tc>
      </w:tr>
      <w:tr w14:paraId="73C5FC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14:paraId="268193BD">
            <w:pPr>
              <w:spacing w:line="400" w:lineRule="exact"/>
              <w:jc w:val="center"/>
              <w:rPr>
                <w:rFonts w:ascii="宋体" w:hAnsi="宋体" w:cs="宋体"/>
              </w:rPr>
            </w:pPr>
          </w:p>
        </w:tc>
        <w:tc>
          <w:tcPr>
            <w:tcW w:w="1602" w:type="dxa"/>
            <w:vAlign w:val="center"/>
          </w:tcPr>
          <w:p w14:paraId="6CD19184">
            <w:pPr>
              <w:spacing w:line="400" w:lineRule="exact"/>
              <w:jc w:val="center"/>
              <w:rPr>
                <w:rFonts w:ascii="宋体" w:hAnsi="宋体" w:cs="宋体"/>
              </w:rPr>
            </w:pPr>
          </w:p>
        </w:tc>
        <w:tc>
          <w:tcPr>
            <w:tcW w:w="1468" w:type="dxa"/>
            <w:vAlign w:val="center"/>
          </w:tcPr>
          <w:p w14:paraId="65EE73BF">
            <w:pPr>
              <w:spacing w:line="400" w:lineRule="exact"/>
              <w:jc w:val="center"/>
              <w:rPr>
                <w:rFonts w:ascii="宋体" w:hAnsi="宋体" w:cs="宋体"/>
              </w:rPr>
            </w:pPr>
          </w:p>
        </w:tc>
        <w:tc>
          <w:tcPr>
            <w:tcW w:w="1485" w:type="dxa"/>
            <w:vAlign w:val="center"/>
          </w:tcPr>
          <w:p w14:paraId="12B349CA">
            <w:pPr>
              <w:spacing w:line="400" w:lineRule="exact"/>
              <w:jc w:val="center"/>
              <w:rPr>
                <w:rFonts w:ascii="宋体" w:hAnsi="宋体" w:cs="宋体"/>
              </w:rPr>
            </w:pPr>
          </w:p>
        </w:tc>
        <w:tc>
          <w:tcPr>
            <w:tcW w:w="1577" w:type="dxa"/>
            <w:vAlign w:val="center"/>
          </w:tcPr>
          <w:p w14:paraId="32B1B90D">
            <w:pPr>
              <w:spacing w:line="400" w:lineRule="exact"/>
              <w:jc w:val="center"/>
              <w:rPr>
                <w:rFonts w:ascii="宋体" w:hAnsi="宋体" w:cs="宋体"/>
              </w:rPr>
            </w:pPr>
          </w:p>
        </w:tc>
        <w:tc>
          <w:tcPr>
            <w:tcW w:w="1163" w:type="dxa"/>
            <w:tcBorders>
              <w:left w:val="single" w:color="auto" w:sz="4" w:space="0"/>
            </w:tcBorders>
            <w:vAlign w:val="center"/>
          </w:tcPr>
          <w:p w14:paraId="6B089F02">
            <w:pPr>
              <w:spacing w:line="400" w:lineRule="exact"/>
              <w:jc w:val="center"/>
              <w:rPr>
                <w:rFonts w:ascii="宋体" w:hAnsi="宋体" w:cs="宋体"/>
              </w:rPr>
            </w:pPr>
          </w:p>
        </w:tc>
      </w:tr>
      <w:tr w14:paraId="239837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14:paraId="786D4602">
            <w:pPr>
              <w:spacing w:line="400" w:lineRule="exact"/>
              <w:jc w:val="center"/>
              <w:rPr>
                <w:rFonts w:ascii="宋体" w:hAnsi="宋体" w:cs="宋体"/>
              </w:rPr>
            </w:pPr>
          </w:p>
        </w:tc>
        <w:tc>
          <w:tcPr>
            <w:tcW w:w="1602" w:type="dxa"/>
            <w:vAlign w:val="center"/>
          </w:tcPr>
          <w:p w14:paraId="3685A113">
            <w:pPr>
              <w:spacing w:line="400" w:lineRule="exact"/>
              <w:jc w:val="center"/>
              <w:rPr>
                <w:rFonts w:ascii="宋体" w:hAnsi="宋体" w:cs="宋体"/>
              </w:rPr>
            </w:pPr>
          </w:p>
        </w:tc>
        <w:tc>
          <w:tcPr>
            <w:tcW w:w="1468" w:type="dxa"/>
            <w:vAlign w:val="center"/>
          </w:tcPr>
          <w:p w14:paraId="303370DB">
            <w:pPr>
              <w:spacing w:line="400" w:lineRule="exact"/>
              <w:jc w:val="center"/>
              <w:rPr>
                <w:rFonts w:ascii="宋体" w:hAnsi="宋体" w:cs="宋体"/>
              </w:rPr>
            </w:pPr>
          </w:p>
        </w:tc>
        <w:tc>
          <w:tcPr>
            <w:tcW w:w="1485" w:type="dxa"/>
            <w:vAlign w:val="center"/>
          </w:tcPr>
          <w:p w14:paraId="6A0D1080">
            <w:pPr>
              <w:spacing w:line="400" w:lineRule="exact"/>
              <w:jc w:val="center"/>
              <w:rPr>
                <w:rFonts w:ascii="宋体" w:hAnsi="宋体" w:cs="宋体"/>
              </w:rPr>
            </w:pPr>
          </w:p>
        </w:tc>
        <w:tc>
          <w:tcPr>
            <w:tcW w:w="1577" w:type="dxa"/>
            <w:vAlign w:val="center"/>
          </w:tcPr>
          <w:p w14:paraId="697CA384">
            <w:pPr>
              <w:spacing w:line="400" w:lineRule="exact"/>
              <w:jc w:val="center"/>
              <w:rPr>
                <w:rFonts w:ascii="宋体" w:hAnsi="宋体" w:cs="宋体"/>
              </w:rPr>
            </w:pPr>
          </w:p>
        </w:tc>
        <w:tc>
          <w:tcPr>
            <w:tcW w:w="1163" w:type="dxa"/>
            <w:tcBorders>
              <w:left w:val="single" w:color="auto" w:sz="4" w:space="0"/>
            </w:tcBorders>
            <w:vAlign w:val="center"/>
          </w:tcPr>
          <w:p w14:paraId="02F98007">
            <w:pPr>
              <w:spacing w:line="400" w:lineRule="exact"/>
              <w:jc w:val="center"/>
              <w:rPr>
                <w:rFonts w:ascii="宋体" w:hAnsi="宋体" w:cs="宋体"/>
              </w:rPr>
            </w:pPr>
          </w:p>
        </w:tc>
      </w:tr>
      <w:tr w14:paraId="43F655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14:paraId="1EB343FD">
            <w:pPr>
              <w:spacing w:line="400" w:lineRule="exact"/>
              <w:jc w:val="center"/>
              <w:rPr>
                <w:rFonts w:ascii="宋体" w:hAnsi="宋体" w:cs="宋体"/>
              </w:rPr>
            </w:pPr>
          </w:p>
        </w:tc>
        <w:tc>
          <w:tcPr>
            <w:tcW w:w="1602" w:type="dxa"/>
            <w:tcBorders>
              <w:right w:val="single" w:color="auto" w:sz="4" w:space="0"/>
            </w:tcBorders>
            <w:vAlign w:val="center"/>
          </w:tcPr>
          <w:p w14:paraId="2644EFAA">
            <w:pPr>
              <w:spacing w:line="400" w:lineRule="exact"/>
              <w:jc w:val="center"/>
              <w:rPr>
                <w:rFonts w:ascii="宋体" w:hAnsi="宋体" w:cs="宋体"/>
              </w:rPr>
            </w:pPr>
          </w:p>
        </w:tc>
        <w:tc>
          <w:tcPr>
            <w:tcW w:w="1468" w:type="dxa"/>
            <w:tcBorders>
              <w:left w:val="single" w:color="auto" w:sz="4" w:space="0"/>
            </w:tcBorders>
            <w:vAlign w:val="center"/>
          </w:tcPr>
          <w:p w14:paraId="010A8839">
            <w:pPr>
              <w:spacing w:line="400" w:lineRule="exact"/>
              <w:jc w:val="center"/>
              <w:rPr>
                <w:rFonts w:ascii="宋体" w:hAnsi="宋体" w:cs="宋体"/>
              </w:rPr>
            </w:pPr>
          </w:p>
        </w:tc>
        <w:tc>
          <w:tcPr>
            <w:tcW w:w="1485" w:type="dxa"/>
            <w:vAlign w:val="center"/>
          </w:tcPr>
          <w:p w14:paraId="0CC7A2D7">
            <w:pPr>
              <w:spacing w:line="400" w:lineRule="exact"/>
              <w:jc w:val="center"/>
              <w:rPr>
                <w:rFonts w:ascii="宋体" w:hAnsi="宋体" w:cs="宋体"/>
              </w:rPr>
            </w:pPr>
          </w:p>
        </w:tc>
        <w:tc>
          <w:tcPr>
            <w:tcW w:w="1577" w:type="dxa"/>
            <w:vAlign w:val="center"/>
          </w:tcPr>
          <w:p w14:paraId="1A253F90">
            <w:pPr>
              <w:spacing w:line="400" w:lineRule="exact"/>
              <w:jc w:val="center"/>
              <w:rPr>
                <w:rFonts w:ascii="宋体" w:hAnsi="宋体" w:cs="宋体"/>
              </w:rPr>
            </w:pPr>
          </w:p>
        </w:tc>
        <w:tc>
          <w:tcPr>
            <w:tcW w:w="1163" w:type="dxa"/>
            <w:tcBorders>
              <w:left w:val="single" w:color="auto" w:sz="4" w:space="0"/>
            </w:tcBorders>
            <w:vAlign w:val="center"/>
          </w:tcPr>
          <w:p w14:paraId="556CABE1">
            <w:pPr>
              <w:spacing w:line="400" w:lineRule="exact"/>
              <w:jc w:val="center"/>
              <w:rPr>
                <w:rFonts w:ascii="宋体" w:hAnsi="宋体" w:cs="宋体"/>
              </w:rPr>
            </w:pPr>
          </w:p>
        </w:tc>
      </w:tr>
      <w:tr w14:paraId="6B8875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tcBorders>
              <w:right w:val="single" w:color="auto" w:sz="4" w:space="0"/>
            </w:tcBorders>
            <w:vAlign w:val="center"/>
          </w:tcPr>
          <w:p w14:paraId="55A38F8B">
            <w:pPr>
              <w:spacing w:line="400" w:lineRule="exact"/>
              <w:rPr>
                <w:rFonts w:ascii="宋体" w:hAnsi="宋体" w:cs="宋体"/>
              </w:rPr>
            </w:pPr>
          </w:p>
        </w:tc>
        <w:tc>
          <w:tcPr>
            <w:tcW w:w="1602" w:type="dxa"/>
            <w:tcBorders>
              <w:left w:val="single" w:color="auto" w:sz="4" w:space="0"/>
              <w:right w:val="single" w:color="auto" w:sz="4" w:space="0"/>
            </w:tcBorders>
            <w:vAlign w:val="center"/>
          </w:tcPr>
          <w:p w14:paraId="58D7C898">
            <w:pPr>
              <w:spacing w:line="400" w:lineRule="exact"/>
              <w:rPr>
                <w:rFonts w:ascii="宋体" w:hAnsi="宋体" w:cs="宋体"/>
              </w:rPr>
            </w:pPr>
          </w:p>
        </w:tc>
        <w:tc>
          <w:tcPr>
            <w:tcW w:w="1468" w:type="dxa"/>
            <w:tcBorders>
              <w:left w:val="single" w:color="auto" w:sz="4" w:space="0"/>
              <w:right w:val="single" w:color="auto" w:sz="4" w:space="0"/>
            </w:tcBorders>
            <w:vAlign w:val="center"/>
          </w:tcPr>
          <w:p w14:paraId="2FEF57B4">
            <w:pPr>
              <w:spacing w:line="400" w:lineRule="exact"/>
              <w:rPr>
                <w:rFonts w:ascii="宋体" w:hAnsi="宋体" w:cs="宋体"/>
              </w:rPr>
            </w:pPr>
          </w:p>
        </w:tc>
        <w:tc>
          <w:tcPr>
            <w:tcW w:w="1485" w:type="dxa"/>
            <w:tcBorders>
              <w:left w:val="single" w:color="auto" w:sz="4" w:space="0"/>
              <w:right w:val="single" w:color="auto" w:sz="4" w:space="0"/>
            </w:tcBorders>
            <w:vAlign w:val="center"/>
          </w:tcPr>
          <w:p w14:paraId="1FCC1537">
            <w:pPr>
              <w:spacing w:line="400" w:lineRule="exact"/>
              <w:rPr>
                <w:rFonts w:ascii="宋体" w:hAnsi="宋体" w:cs="宋体"/>
              </w:rPr>
            </w:pPr>
          </w:p>
        </w:tc>
        <w:tc>
          <w:tcPr>
            <w:tcW w:w="1577" w:type="dxa"/>
            <w:tcBorders>
              <w:left w:val="single" w:color="auto" w:sz="4" w:space="0"/>
              <w:right w:val="single" w:color="auto" w:sz="4" w:space="0"/>
            </w:tcBorders>
            <w:vAlign w:val="center"/>
          </w:tcPr>
          <w:p w14:paraId="2CE6B38A">
            <w:pPr>
              <w:spacing w:line="400" w:lineRule="exact"/>
              <w:rPr>
                <w:rFonts w:ascii="宋体" w:hAnsi="宋体" w:cs="宋体"/>
              </w:rPr>
            </w:pPr>
          </w:p>
        </w:tc>
        <w:tc>
          <w:tcPr>
            <w:tcW w:w="1163" w:type="dxa"/>
            <w:tcBorders>
              <w:left w:val="single" w:color="auto" w:sz="4" w:space="0"/>
            </w:tcBorders>
            <w:vAlign w:val="center"/>
          </w:tcPr>
          <w:p w14:paraId="3B2C6109">
            <w:pPr>
              <w:spacing w:line="400" w:lineRule="exact"/>
              <w:rPr>
                <w:rFonts w:ascii="宋体" w:hAnsi="宋体" w:cs="宋体"/>
              </w:rPr>
            </w:pPr>
          </w:p>
        </w:tc>
      </w:tr>
      <w:tr w14:paraId="1FCA36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14:paraId="2E0266C4">
            <w:pPr>
              <w:spacing w:line="400" w:lineRule="exact"/>
              <w:rPr>
                <w:rFonts w:ascii="宋体" w:hAnsi="宋体" w:cs="宋体"/>
              </w:rPr>
            </w:pPr>
          </w:p>
        </w:tc>
        <w:tc>
          <w:tcPr>
            <w:tcW w:w="1602" w:type="dxa"/>
            <w:vAlign w:val="center"/>
          </w:tcPr>
          <w:p w14:paraId="13B41C19">
            <w:pPr>
              <w:spacing w:line="400" w:lineRule="exact"/>
              <w:rPr>
                <w:rFonts w:ascii="宋体" w:hAnsi="宋体" w:cs="宋体"/>
              </w:rPr>
            </w:pPr>
          </w:p>
        </w:tc>
        <w:tc>
          <w:tcPr>
            <w:tcW w:w="1468" w:type="dxa"/>
            <w:vAlign w:val="center"/>
          </w:tcPr>
          <w:p w14:paraId="08AA3BA9">
            <w:pPr>
              <w:spacing w:line="400" w:lineRule="exact"/>
              <w:rPr>
                <w:rFonts w:ascii="宋体" w:hAnsi="宋体" w:cs="宋体"/>
              </w:rPr>
            </w:pPr>
          </w:p>
        </w:tc>
        <w:tc>
          <w:tcPr>
            <w:tcW w:w="1485" w:type="dxa"/>
            <w:vAlign w:val="center"/>
          </w:tcPr>
          <w:p w14:paraId="17B71D7F">
            <w:pPr>
              <w:spacing w:line="400" w:lineRule="exact"/>
              <w:rPr>
                <w:rFonts w:ascii="宋体" w:hAnsi="宋体" w:cs="宋体"/>
              </w:rPr>
            </w:pPr>
          </w:p>
        </w:tc>
        <w:tc>
          <w:tcPr>
            <w:tcW w:w="1577" w:type="dxa"/>
            <w:tcBorders>
              <w:right w:val="single" w:color="auto" w:sz="4" w:space="0"/>
            </w:tcBorders>
            <w:vAlign w:val="center"/>
          </w:tcPr>
          <w:p w14:paraId="76855EA2">
            <w:pPr>
              <w:spacing w:line="400" w:lineRule="exact"/>
              <w:rPr>
                <w:rFonts w:ascii="宋体" w:hAnsi="宋体" w:cs="宋体"/>
              </w:rPr>
            </w:pPr>
          </w:p>
        </w:tc>
        <w:tc>
          <w:tcPr>
            <w:tcW w:w="1163" w:type="dxa"/>
            <w:tcBorders>
              <w:left w:val="single" w:color="auto" w:sz="4" w:space="0"/>
            </w:tcBorders>
            <w:vAlign w:val="center"/>
          </w:tcPr>
          <w:p w14:paraId="6331A02D">
            <w:pPr>
              <w:spacing w:line="400" w:lineRule="exact"/>
              <w:rPr>
                <w:rFonts w:ascii="宋体" w:hAnsi="宋体" w:cs="宋体"/>
              </w:rPr>
            </w:pPr>
          </w:p>
        </w:tc>
      </w:tr>
      <w:tr w14:paraId="7DF846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4" w:hRule="atLeast"/>
          <w:jc w:val="center"/>
        </w:trPr>
        <w:tc>
          <w:tcPr>
            <w:tcW w:w="801" w:type="dxa"/>
            <w:tcBorders>
              <w:bottom w:val="single" w:color="auto" w:sz="4" w:space="0"/>
            </w:tcBorders>
            <w:vAlign w:val="center"/>
          </w:tcPr>
          <w:p w14:paraId="48F9B60F">
            <w:pPr>
              <w:spacing w:line="400" w:lineRule="exact"/>
              <w:jc w:val="center"/>
              <w:rPr>
                <w:rFonts w:ascii="宋体" w:hAnsi="宋体" w:cs="宋体"/>
              </w:rPr>
            </w:pPr>
          </w:p>
        </w:tc>
        <w:tc>
          <w:tcPr>
            <w:tcW w:w="1602" w:type="dxa"/>
            <w:tcBorders>
              <w:bottom w:val="single" w:color="auto" w:sz="4" w:space="0"/>
            </w:tcBorders>
            <w:vAlign w:val="center"/>
          </w:tcPr>
          <w:p w14:paraId="3037874E">
            <w:pPr>
              <w:spacing w:line="400" w:lineRule="exact"/>
              <w:jc w:val="center"/>
              <w:rPr>
                <w:rFonts w:ascii="宋体" w:hAnsi="宋体" w:cs="宋体"/>
              </w:rPr>
            </w:pPr>
          </w:p>
        </w:tc>
        <w:tc>
          <w:tcPr>
            <w:tcW w:w="1468" w:type="dxa"/>
            <w:tcBorders>
              <w:bottom w:val="single" w:color="auto" w:sz="4" w:space="0"/>
            </w:tcBorders>
            <w:vAlign w:val="center"/>
          </w:tcPr>
          <w:p w14:paraId="291EA541">
            <w:pPr>
              <w:spacing w:line="400" w:lineRule="exact"/>
              <w:jc w:val="center"/>
              <w:rPr>
                <w:rFonts w:ascii="宋体" w:hAnsi="宋体" w:cs="宋体"/>
              </w:rPr>
            </w:pPr>
          </w:p>
        </w:tc>
        <w:tc>
          <w:tcPr>
            <w:tcW w:w="1485" w:type="dxa"/>
            <w:tcBorders>
              <w:bottom w:val="single" w:color="auto" w:sz="4" w:space="0"/>
            </w:tcBorders>
            <w:vAlign w:val="center"/>
          </w:tcPr>
          <w:p w14:paraId="5BE2DDCA">
            <w:pPr>
              <w:spacing w:line="400" w:lineRule="exact"/>
              <w:jc w:val="center"/>
              <w:rPr>
                <w:rFonts w:ascii="宋体" w:hAnsi="宋体" w:cs="宋体"/>
              </w:rPr>
            </w:pPr>
          </w:p>
        </w:tc>
        <w:tc>
          <w:tcPr>
            <w:tcW w:w="1577" w:type="dxa"/>
            <w:tcBorders>
              <w:bottom w:val="single" w:color="auto" w:sz="4" w:space="0"/>
              <w:right w:val="single" w:color="auto" w:sz="4" w:space="0"/>
            </w:tcBorders>
            <w:vAlign w:val="center"/>
          </w:tcPr>
          <w:p w14:paraId="3AED48E0">
            <w:pPr>
              <w:spacing w:line="400" w:lineRule="exact"/>
              <w:jc w:val="center"/>
              <w:rPr>
                <w:rFonts w:ascii="宋体" w:hAnsi="宋体" w:cs="宋体"/>
              </w:rPr>
            </w:pPr>
          </w:p>
        </w:tc>
        <w:tc>
          <w:tcPr>
            <w:tcW w:w="1163" w:type="dxa"/>
            <w:tcBorders>
              <w:left w:val="single" w:color="auto" w:sz="4" w:space="0"/>
              <w:bottom w:val="single" w:color="auto" w:sz="4" w:space="0"/>
            </w:tcBorders>
            <w:vAlign w:val="center"/>
          </w:tcPr>
          <w:p w14:paraId="5B679BB0">
            <w:pPr>
              <w:spacing w:line="400" w:lineRule="exact"/>
              <w:jc w:val="center"/>
              <w:rPr>
                <w:rFonts w:ascii="宋体" w:hAnsi="宋体" w:cs="宋体"/>
              </w:rPr>
            </w:pPr>
          </w:p>
        </w:tc>
      </w:tr>
    </w:tbl>
    <w:p w14:paraId="3F9B2FE9">
      <w:pPr>
        <w:spacing w:line="360" w:lineRule="auto"/>
        <w:ind w:left="360"/>
        <w:rPr>
          <w:rFonts w:asciiTheme="minorEastAsia" w:hAnsiTheme="minorEastAsia" w:cstheme="minorEastAsia"/>
          <w:color w:val="000000" w:themeColor="text1"/>
          <w14:textFill>
            <w14:solidFill>
              <w14:schemeClr w14:val="tx1"/>
            </w14:solidFill>
          </w14:textFill>
        </w:rPr>
      </w:pPr>
    </w:p>
    <w:p w14:paraId="6A84E80B">
      <w:pPr>
        <w:spacing w:line="360" w:lineRule="auto"/>
        <w:rPr>
          <w:rFonts w:asciiTheme="minorEastAsia" w:hAnsiTheme="minorEastAsia" w:cstheme="minorEastAsia"/>
          <w:sz w:val="36"/>
          <w:szCs w:val="36"/>
        </w:rPr>
      </w:pPr>
      <w:r>
        <w:rPr>
          <w:rFonts w:hint="eastAsia" w:asciiTheme="minorEastAsia" w:hAnsiTheme="minorEastAsia" w:cstheme="minorEastAsia"/>
          <w:color w:val="000000" w:themeColor="text1"/>
          <w14:textFill>
            <w14:solidFill>
              <w14:schemeClr w14:val="tx1"/>
            </w14:solidFill>
          </w14:textFill>
        </w:rPr>
        <w:t xml:space="preserve"> 注：</w:t>
      </w:r>
      <w:r>
        <w:rPr>
          <w:rFonts w:hint="eastAsia" w:ascii="宋体" w:hAnsi="宋体" w:cs="宋体"/>
        </w:rPr>
        <w:t>后附</w:t>
      </w:r>
      <w:r>
        <w:rPr>
          <w:rFonts w:hint="eastAsia" w:ascii="宋体" w:hAnsi="宋体" w:cs="宋体"/>
          <w:lang w:val="en-US" w:eastAsia="zh-CN"/>
        </w:rPr>
        <w:t>证明材料</w:t>
      </w:r>
      <w:r>
        <w:rPr>
          <w:rFonts w:hint="eastAsia" w:asciiTheme="minorEastAsia" w:hAnsiTheme="minorEastAsia" w:cstheme="minorEastAsia"/>
          <w:color w:val="000000" w:themeColor="text1"/>
          <w14:textFill>
            <w14:solidFill>
              <w14:schemeClr w14:val="tx1"/>
            </w14:solidFill>
          </w14:textFill>
        </w:rPr>
        <w:t xml:space="preserve">             </w:t>
      </w:r>
      <w:bookmarkEnd w:id="110"/>
      <w:bookmarkEnd w:id="111"/>
      <w:bookmarkEnd w:id="112"/>
      <w:bookmarkEnd w:id="113"/>
    </w:p>
    <w:p w14:paraId="4284144C">
      <w:r>
        <w:br w:type="page"/>
      </w:r>
    </w:p>
    <w:p w14:paraId="6F6500BB">
      <w:pPr>
        <w:pStyle w:val="4"/>
        <w:rPr>
          <w:rFonts w:ascii="宋体" w:hAnsi="宋体" w:eastAsia="宋体" w:cs="宋体"/>
          <w:color w:val="000000" w:themeColor="text1"/>
          <w14:textFill>
            <w14:solidFill>
              <w14:schemeClr w14:val="tx1"/>
            </w14:solidFill>
          </w14:textFill>
        </w:rPr>
      </w:pPr>
      <w:bookmarkStart w:id="115" w:name="_Toc17319"/>
      <w:bookmarkStart w:id="116" w:name="_Toc18894"/>
      <w:bookmarkStart w:id="117" w:name="_Toc23432"/>
      <w:bookmarkStart w:id="118" w:name="_Toc29034"/>
      <w:bookmarkStart w:id="119" w:name="_Toc9666"/>
      <w:bookmarkStart w:id="120" w:name="_Toc22400"/>
      <w:r>
        <w:rPr>
          <w:rFonts w:hint="eastAsia" w:ascii="宋体" w:hAnsi="宋体" w:eastAsia="宋体" w:cs="宋体"/>
          <w:color w:val="000000" w:themeColor="text1"/>
          <w14:textFill>
            <w14:solidFill>
              <w14:schemeClr w14:val="tx1"/>
            </w14:solidFill>
          </w14:textFill>
        </w:rPr>
        <w:t>第十部分  供应商认为有必要说明的其他问题</w:t>
      </w:r>
      <w:bookmarkEnd w:id="115"/>
      <w:bookmarkEnd w:id="116"/>
      <w:bookmarkEnd w:id="117"/>
      <w:bookmarkEnd w:id="118"/>
      <w:bookmarkEnd w:id="119"/>
      <w:bookmarkEnd w:id="120"/>
    </w:p>
    <w:p w14:paraId="212E7262">
      <w:pPr>
        <w:rPr>
          <w:rFonts w:asciiTheme="minorEastAsia" w:hAnsiTheme="minorEastAsia" w:cstheme="minorEastAsia"/>
          <w:color w:val="000000" w:themeColor="text1"/>
          <w14:textFill>
            <w14:solidFill>
              <w14:schemeClr w14:val="tx1"/>
            </w14:solidFill>
          </w14:textFill>
        </w:rPr>
      </w:pPr>
    </w:p>
    <w:p w14:paraId="344F2EB6">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供应商认为有必要提供的其他证明文件</w:t>
      </w:r>
    </w:p>
    <w:p w14:paraId="75F7F20E">
      <w:r>
        <w:br w:type="page"/>
      </w:r>
    </w:p>
    <w:p w14:paraId="4965C145">
      <w:pPr>
        <w:adjustRightInd w:val="0"/>
        <w:spacing w:line="416" w:lineRule="atLeast"/>
        <w:jc w:val="center"/>
        <w:textAlignment w:val="baseline"/>
        <w:outlineLvl w:val="1"/>
        <w:rPr>
          <w:rFonts w:asciiTheme="minorEastAsia" w:hAnsiTheme="minorEastAsia" w:cstheme="minorEastAsia"/>
        </w:rPr>
      </w:pPr>
      <w:bookmarkStart w:id="121" w:name="_Toc22501"/>
      <w:bookmarkStart w:id="122" w:name="_Toc9607"/>
      <w:bookmarkStart w:id="123" w:name="_Toc22866"/>
      <w:bookmarkStart w:id="124" w:name="_Toc20129"/>
      <w:bookmarkStart w:id="125" w:name="_Toc8177"/>
      <w:bookmarkStart w:id="126" w:name="_Toc29049"/>
      <w:bookmarkStart w:id="127" w:name="_Toc7273"/>
      <w:r>
        <w:rPr>
          <w:rFonts w:hint="eastAsia" w:asciiTheme="minorEastAsia" w:hAnsiTheme="minorEastAsia" w:cstheme="minorEastAsia"/>
        </w:rPr>
        <w:t>附件一、中小企业声明</w:t>
      </w:r>
      <w:bookmarkEnd w:id="121"/>
      <w:bookmarkEnd w:id="122"/>
      <w:bookmarkEnd w:id="123"/>
      <w:bookmarkEnd w:id="124"/>
      <w:bookmarkEnd w:id="125"/>
      <w:bookmarkEnd w:id="126"/>
      <w:bookmarkEnd w:id="127"/>
    </w:p>
    <w:p w14:paraId="1A8730AE">
      <w:pPr>
        <w:rPr>
          <w:rFonts w:asciiTheme="minorEastAsia" w:hAnsiTheme="minorEastAsia" w:cstheme="minorEastAsia"/>
        </w:rPr>
      </w:pPr>
    </w:p>
    <w:p w14:paraId="56EF6538">
      <w:pPr>
        <w:spacing w:line="588" w:lineRule="exact"/>
        <w:ind w:firstLine="504" w:firstLineChars="200"/>
        <w:rPr>
          <w:rFonts w:ascii="宋体" w:hAnsi="宋体"/>
          <w:color w:val="000000"/>
          <w:spacing w:val="6"/>
        </w:rPr>
      </w:pPr>
      <w:bookmarkStart w:id="128" w:name="_Toc11556"/>
      <w:bookmarkStart w:id="129" w:name="_Toc15467"/>
      <w:bookmarkStart w:id="130" w:name="_Toc11130"/>
      <w:bookmarkStart w:id="131" w:name="_Toc30503"/>
      <w:bookmarkStart w:id="132" w:name="_Toc3198"/>
      <w:r>
        <w:rPr>
          <w:rFonts w:hint="eastAsia" w:ascii="宋体" w:hAnsi="宋体"/>
          <w:color w:val="000000"/>
          <w:spacing w:val="6"/>
        </w:rPr>
        <w:t>根据《政府采购促进中小企业发展管理办法》（财库[2020]46号）的规定，由供应商自行声明并对真实性负责。如有虚假，将依法承担相应责任。</w:t>
      </w:r>
    </w:p>
    <w:bookmarkEnd w:id="128"/>
    <w:bookmarkEnd w:id="129"/>
    <w:bookmarkEnd w:id="130"/>
    <w:bookmarkEnd w:id="131"/>
    <w:bookmarkEnd w:id="132"/>
    <w:p w14:paraId="6B3DD374">
      <w:pPr>
        <w:adjustRightInd w:val="0"/>
        <w:spacing w:line="416" w:lineRule="atLeast"/>
        <w:jc w:val="center"/>
        <w:textAlignment w:val="baseline"/>
        <w:rPr>
          <w:rFonts w:ascii="宋体" w:hAnsi="宋体" w:cs="宋体"/>
        </w:rPr>
      </w:pPr>
      <w:bookmarkStart w:id="133" w:name="_Toc21466"/>
      <w:bookmarkStart w:id="134" w:name="_Toc21174"/>
      <w:bookmarkStart w:id="135" w:name="_Toc14587"/>
      <w:r>
        <w:rPr>
          <w:rFonts w:hint="eastAsia" w:ascii="宋体" w:hAnsi="宋体" w:cs="宋体"/>
        </w:rPr>
        <w:t>中小企业声明函（货物）</w:t>
      </w:r>
    </w:p>
    <w:p w14:paraId="2A9426BB">
      <w:pPr>
        <w:spacing w:line="360" w:lineRule="auto"/>
        <w:ind w:right="140" w:firstLine="641"/>
        <w:rPr>
          <w:rFonts w:ascii="宋体" w:hAnsi="宋体" w:cs="宋体"/>
        </w:rPr>
      </w:pPr>
      <w:r>
        <w:rPr>
          <w:rFonts w:hint="eastAsia" w:ascii="宋体" w:hAnsi="宋体" w:cs="宋体"/>
        </w:rPr>
        <w:t>本公司（联合体）郑重声明，根据《政府采购促进中小企业发展管理办法》（财库﹝2020﹞46 号）的规定，本公司（联合体）参加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（项目名称）</w:t>
      </w:r>
      <w:r>
        <w:rPr>
          <w:rFonts w:hint="eastAsia" w:ascii="宋体" w:hAnsi="宋体" w:cs="宋体"/>
        </w:rPr>
        <w:t>采购活动，提供的货物全部由符合政策要求的中小企业制造。相关企业（含联合体中的中小企业、签订分包意向协议的中小企业）的具体情况如下：</w:t>
      </w:r>
    </w:p>
    <w:p w14:paraId="68A57325">
      <w:pPr>
        <w:pStyle w:val="2"/>
        <w:numPr>
          <w:ilvl w:val="0"/>
          <w:numId w:val="0"/>
        </w:numPr>
        <w:spacing w:line="360" w:lineRule="auto"/>
        <w:rPr>
          <w:rFonts w:ascii="宋体" w:hAnsi="宋体" w:cs="宋体"/>
          <w:w w:val="97"/>
        </w:rPr>
      </w:pPr>
      <w:r>
        <w:rPr>
          <w:rFonts w:ascii="宋体" w:hAnsi="宋体" w:cs="宋体" w:eastAsiaTheme="minorEastAsia"/>
          <w:w w:val="97"/>
          <w:sz w:val="20"/>
          <w:szCs w:val="24"/>
          <w:lang w:val="en-US" w:eastAsia="zh-CN" w:bidi="ar-SA"/>
        </w:rPr>
        <w:t>1.</w:t>
      </w:r>
      <w:r>
        <w:rPr>
          <w:rFonts w:hint="eastAsia" w:ascii="宋体" w:hAnsi="宋体" w:cs="宋体"/>
          <w:w w:val="97"/>
          <w:u w:val="single"/>
        </w:rPr>
        <w:t xml:space="preserve">    （标的名称）</w:t>
      </w:r>
      <w:r>
        <w:rPr>
          <w:rFonts w:hint="eastAsia" w:ascii="宋体" w:hAnsi="宋体" w:cs="宋体"/>
          <w:w w:val="97"/>
        </w:rPr>
        <w:t xml:space="preserve"> ，属于</w:t>
      </w:r>
      <w:r>
        <w:rPr>
          <w:rFonts w:hint="eastAsia" w:ascii="宋体" w:hAnsi="宋体" w:cs="宋体"/>
          <w:w w:val="97"/>
          <w:u w:val="single"/>
        </w:rPr>
        <w:t xml:space="preserve">                （采购文件中明确的所属行业）            </w:t>
      </w:r>
    </w:p>
    <w:p w14:paraId="09D8247D">
      <w:pPr>
        <w:spacing w:line="360" w:lineRule="auto"/>
        <w:rPr>
          <w:rFonts w:ascii="宋体" w:hAnsi="宋体" w:cs="宋体"/>
          <w:w w:val="97"/>
          <w:u w:val="single"/>
        </w:rPr>
      </w:pPr>
      <w:r>
        <w:rPr>
          <w:rFonts w:hint="eastAsia" w:ascii="宋体" w:hAnsi="宋体" w:cs="宋体"/>
          <w:w w:val="97"/>
          <w:u w:val="single"/>
        </w:rPr>
        <w:t>行业；</w:t>
      </w:r>
      <w:r>
        <w:rPr>
          <w:rFonts w:hint="eastAsia" w:ascii="宋体" w:hAnsi="宋体" w:cs="宋体"/>
          <w:w w:val="97"/>
        </w:rPr>
        <w:t xml:space="preserve">制造商为 </w:t>
      </w:r>
      <w:r>
        <w:rPr>
          <w:rFonts w:hint="eastAsia" w:ascii="宋体" w:hAnsi="宋体" w:cs="宋体"/>
          <w:w w:val="97"/>
          <w:u w:val="single"/>
        </w:rPr>
        <w:t>（企业名称）      ，</w:t>
      </w:r>
      <w:r>
        <w:rPr>
          <w:rFonts w:hint="eastAsia" w:ascii="宋体" w:hAnsi="宋体" w:cs="宋体"/>
          <w:w w:val="97"/>
        </w:rPr>
        <w:t>从业人员</w:t>
      </w:r>
      <w:r>
        <w:rPr>
          <w:rFonts w:hint="eastAsia" w:ascii="宋体" w:hAnsi="宋体" w:cs="宋体"/>
          <w:w w:val="97"/>
          <w:u w:val="single"/>
        </w:rPr>
        <w:t xml:space="preserve">      </w:t>
      </w:r>
      <w:r>
        <w:rPr>
          <w:rFonts w:hint="eastAsia" w:ascii="宋体" w:hAnsi="宋体" w:cs="宋体"/>
          <w:w w:val="97"/>
        </w:rPr>
        <w:t>人，营业收入为</w:t>
      </w:r>
      <w:r>
        <w:rPr>
          <w:rFonts w:hint="eastAsia" w:ascii="宋体" w:hAnsi="宋体" w:cs="宋体"/>
          <w:w w:val="97"/>
          <w:u w:val="single"/>
        </w:rPr>
        <w:t xml:space="preserve">   </w:t>
      </w:r>
      <w:r>
        <w:rPr>
          <w:rFonts w:hint="eastAsia" w:ascii="宋体" w:hAnsi="宋体" w:cs="宋体"/>
          <w:w w:val="97"/>
        </w:rPr>
        <w:t>万元，资产总额为</w:t>
      </w:r>
      <w:r>
        <w:rPr>
          <w:rFonts w:hint="eastAsia" w:ascii="宋体" w:hAnsi="宋体" w:cs="宋体"/>
          <w:w w:val="97"/>
          <w:u w:val="single"/>
        </w:rPr>
        <w:t xml:space="preserve">     </w:t>
      </w:r>
      <w:r>
        <w:rPr>
          <w:rFonts w:hint="eastAsia" w:ascii="宋体" w:hAnsi="宋体" w:cs="宋体"/>
          <w:w w:val="97"/>
        </w:rPr>
        <w:t>万元</w:t>
      </w:r>
      <w:r>
        <w:rPr>
          <w:rFonts w:hint="eastAsia" w:ascii="宋体" w:hAnsi="宋体" w:cs="宋体"/>
          <w:w w:val="97"/>
          <w:vertAlign w:val="superscript"/>
        </w:rPr>
        <w:t>1</w:t>
      </w:r>
      <w:r>
        <w:rPr>
          <w:rFonts w:hint="eastAsia" w:ascii="宋体" w:hAnsi="宋体" w:cs="宋体"/>
          <w:w w:val="97"/>
        </w:rPr>
        <w:t>，属于</w:t>
      </w:r>
      <w:r>
        <w:rPr>
          <w:rFonts w:hint="eastAsia" w:ascii="宋体" w:hAnsi="宋体" w:cs="宋体"/>
          <w:w w:val="97"/>
          <w:u w:val="single"/>
        </w:rPr>
        <w:t>（中型企业、小型企业、微型企业）；</w:t>
      </w:r>
    </w:p>
    <w:p w14:paraId="2959A2D5">
      <w:pPr>
        <w:pStyle w:val="2"/>
        <w:numPr>
          <w:ilvl w:val="0"/>
          <w:numId w:val="0"/>
        </w:numPr>
        <w:spacing w:line="360" w:lineRule="auto"/>
        <w:rPr>
          <w:rFonts w:ascii="宋体" w:hAnsi="宋体" w:cs="宋体"/>
          <w:w w:val="97"/>
        </w:rPr>
      </w:pPr>
      <w:r>
        <w:rPr>
          <w:rFonts w:ascii="宋体" w:hAnsi="宋体" w:cs="宋体" w:eastAsiaTheme="minorEastAsia"/>
          <w:w w:val="97"/>
          <w:sz w:val="20"/>
          <w:szCs w:val="24"/>
          <w:lang w:val="en-US" w:eastAsia="zh-CN" w:bidi="ar-SA"/>
        </w:rPr>
        <w:t>2.</w:t>
      </w:r>
      <w:r>
        <w:rPr>
          <w:rFonts w:hint="eastAsia" w:ascii="宋体" w:hAnsi="宋体" w:cs="宋体"/>
          <w:w w:val="97"/>
          <w:u w:val="single"/>
        </w:rPr>
        <w:t xml:space="preserve">    （标的名称）</w:t>
      </w:r>
      <w:r>
        <w:rPr>
          <w:rFonts w:hint="eastAsia" w:ascii="宋体" w:hAnsi="宋体" w:cs="宋体"/>
          <w:w w:val="97"/>
        </w:rPr>
        <w:t xml:space="preserve"> ，属于</w:t>
      </w:r>
      <w:r>
        <w:rPr>
          <w:rFonts w:hint="eastAsia" w:ascii="宋体" w:hAnsi="宋体" w:cs="宋体"/>
          <w:w w:val="97"/>
          <w:u w:val="single"/>
        </w:rPr>
        <w:t xml:space="preserve">                （采购文件中明确的所属行业）            </w:t>
      </w:r>
    </w:p>
    <w:p w14:paraId="1517E6D1">
      <w:pPr>
        <w:spacing w:line="360" w:lineRule="auto"/>
        <w:rPr>
          <w:rFonts w:ascii="宋体" w:hAnsi="宋体" w:cs="宋体"/>
          <w:w w:val="97"/>
          <w:u w:val="single"/>
        </w:rPr>
      </w:pPr>
      <w:r>
        <w:rPr>
          <w:rFonts w:hint="eastAsia" w:ascii="宋体" w:hAnsi="宋体" w:cs="宋体"/>
          <w:w w:val="97"/>
          <w:u w:val="single"/>
        </w:rPr>
        <w:t>行业；</w:t>
      </w:r>
      <w:r>
        <w:rPr>
          <w:rFonts w:hint="eastAsia" w:ascii="宋体" w:hAnsi="宋体" w:cs="宋体"/>
          <w:w w:val="97"/>
        </w:rPr>
        <w:t xml:space="preserve">制造商为 </w:t>
      </w:r>
      <w:r>
        <w:rPr>
          <w:rFonts w:hint="eastAsia" w:ascii="宋体" w:hAnsi="宋体" w:cs="宋体"/>
          <w:w w:val="97"/>
          <w:u w:val="single"/>
        </w:rPr>
        <w:t>（企业名称）      ，</w:t>
      </w:r>
      <w:r>
        <w:rPr>
          <w:rFonts w:hint="eastAsia" w:ascii="宋体" w:hAnsi="宋体" w:cs="宋体"/>
          <w:w w:val="97"/>
        </w:rPr>
        <w:t>从业人员</w:t>
      </w:r>
      <w:r>
        <w:rPr>
          <w:rFonts w:hint="eastAsia" w:ascii="宋体" w:hAnsi="宋体" w:cs="宋体"/>
          <w:w w:val="97"/>
          <w:u w:val="single"/>
        </w:rPr>
        <w:t xml:space="preserve">      </w:t>
      </w:r>
      <w:r>
        <w:rPr>
          <w:rFonts w:hint="eastAsia" w:ascii="宋体" w:hAnsi="宋体" w:cs="宋体"/>
          <w:w w:val="97"/>
        </w:rPr>
        <w:t>人，营业收入为</w:t>
      </w:r>
      <w:r>
        <w:rPr>
          <w:rFonts w:hint="eastAsia" w:ascii="宋体" w:hAnsi="宋体" w:cs="宋体"/>
          <w:w w:val="97"/>
          <w:u w:val="single"/>
        </w:rPr>
        <w:t xml:space="preserve">   </w:t>
      </w:r>
      <w:r>
        <w:rPr>
          <w:rFonts w:hint="eastAsia" w:ascii="宋体" w:hAnsi="宋体" w:cs="宋体"/>
          <w:w w:val="97"/>
        </w:rPr>
        <w:t>万元，资产总额为</w:t>
      </w:r>
      <w:r>
        <w:rPr>
          <w:rFonts w:hint="eastAsia" w:ascii="宋体" w:hAnsi="宋体" w:cs="宋体"/>
          <w:w w:val="97"/>
          <w:u w:val="single"/>
        </w:rPr>
        <w:t xml:space="preserve">     </w:t>
      </w:r>
      <w:r>
        <w:rPr>
          <w:rFonts w:hint="eastAsia" w:ascii="宋体" w:hAnsi="宋体" w:cs="宋体"/>
          <w:w w:val="97"/>
        </w:rPr>
        <w:t>万元</w:t>
      </w:r>
      <w:r>
        <w:rPr>
          <w:rFonts w:hint="eastAsia" w:ascii="宋体" w:hAnsi="宋体" w:cs="宋体"/>
          <w:w w:val="97"/>
          <w:vertAlign w:val="superscript"/>
        </w:rPr>
        <w:t>1</w:t>
      </w:r>
      <w:r>
        <w:rPr>
          <w:rFonts w:hint="eastAsia" w:ascii="宋体" w:hAnsi="宋体" w:cs="宋体"/>
          <w:w w:val="97"/>
        </w:rPr>
        <w:t>，属于</w:t>
      </w:r>
      <w:r>
        <w:rPr>
          <w:rFonts w:hint="eastAsia" w:ascii="宋体" w:hAnsi="宋体" w:cs="宋体"/>
          <w:w w:val="97"/>
          <w:u w:val="single"/>
        </w:rPr>
        <w:t>（中型企业、小型企业、微型企业）；</w:t>
      </w:r>
    </w:p>
    <w:p w14:paraId="3C7A0B98">
      <w:pPr>
        <w:spacing w:line="360" w:lineRule="auto"/>
        <w:ind w:left="640"/>
        <w:rPr>
          <w:rFonts w:ascii="宋体" w:hAnsi="宋体" w:cs="宋体"/>
        </w:rPr>
      </w:pPr>
      <w:r>
        <w:rPr>
          <w:rFonts w:hint="eastAsia" w:ascii="宋体" w:hAnsi="宋体" w:cs="宋体"/>
        </w:rPr>
        <w:t>……</w:t>
      </w:r>
    </w:p>
    <w:p w14:paraId="50D7C855">
      <w:pPr>
        <w:spacing w:line="360" w:lineRule="auto"/>
        <w:ind w:right="160" w:firstLine="646"/>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1547E14E">
      <w:pPr>
        <w:spacing w:line="360" w:lineRule="auto"/>
        <w:rPr>
          <w:rFonts w:ascii="宋体" w:hAnsi="宋体" w:cs="宋体"/>
        </w:rPr>
      </w:pPr>
    </w:p>
    <w:p w14:paraId="28FBC3C7">
      <w:pPr>
        <w:spacing w:line="360" w:lineRule="auto"/>
        <w:ind w:right="160" w:firstLine="646"/>
        <w:rPr>
          <w:rFonts w:ascii="宋体" w:hAnsi="宋体" w:cs="宋体"/>
        </w:rPr>
      </w:pPr>
      <w:r>
        <w:rPr>
          <w:rFonts w:hint="eastAsia" w:ascii="宋体" w:hAnsi="宋体" w:cs="宋体"/>
        </w:rPr>
        <w:t>本企业对上述声明内容的真实性负责。如有虚假，将依法承担相应责任。</w:t>
      </w:r>
    </w:p>
    <w:p w14:paraId="4F8F6335">
      <w:pPr>
        <w:spacing w:line="360" w:lineRule="auto"/>
        <w:rPr>
          <w:rFonts w:ascii="宋体" w:hAnsi="宋体" w:cs="宋体"/>
        </w:rPr>
      </w:pPr>
    </w:p>
    <w:p w14:paraId="20C45FBA">
      <w:pPr>
        <w:spacing w:line="360" w:lineRule="auto"/>
        <w:ind w:left="3840" w:right="1900"/>
        <w:rPr>
          <w:rFonts w:ascii="宋体" w:hAnsi="宋体" w:cs="宋体"/>
        </w:rPr>
      </w:pPr>
      <w:r>
        <w:rPr>
          <w:rFonts w:hint="eastAsia" w:ascii="宋体" w:hAnsi="宋体" w:cs="宋体"/>
        </w:rPr>
        <w:t>企业名称（盖章）：日期：</w:t>
      </w:r>
    </w:p>
    <w:p w14:paraId="54A882D6">
      <w:pPr>
        <w:rPr>
          <w:rFonts w:ascii="宋体" w:hAnsi="宋体"/>
          <w:sz w:val="18"/>
        </w:rPr>
      </w:pPr>
      <w:r>
        <w:rPr>
          <w:rFonts w:ascii="仿宋" w:hAnsi="仿宋" w:eastAsia="仿宋"/>
          <w:sz w:val="32"/>
        </w:rPr>
        <w:drawing>
          <wp:anchor distT="0" distB="0" distL="114300" distR="114300" simplePos="0" relativeHeight="251663360"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14:paraId="2C060B04">
      <w:pPr>
        <w:pStyle w:val="4"/>
        <w:shd w:val="clear" w:color="auto" w:fill="FFFFFF"/>
        <w:spacing w:before="450" w:after="300" w:line="540" w:lineRule="atLeast"/>
        <w:ind w:firstLine="780"/>
        <w:textAlignment w:val="baseline"/>
        <w:rPr>
          <w:rFonts w:ascii="微软雅黑" w:hAnsi="微软雅黑" w:eastAsia="微软雅黑" w:cs="微软雅黑"/>
          <w:color w:val="383940"/>
          <w:sz w:val="39"/>
          <w:szCs w:val="39"/>
          <w:shd w:val="clear" w:color="auto" w:fill="FFFFFF"/>
        </w:rPr>
        <w:sectPr>
          <w:footerReference r:id="rId12" w:type="default"/>
          <w:pgSz w:w="11906" w:h="16838"/>
          <w:pgMar w:top="1440" w:right="1803" w:bottom="1440" w:left="1803" w:header="851" w:footer="992" w:gutter="0"/>
          <w:pgNumType w:fmt="decimal"/>
          <w:cols w:space="720" w:num="1"/>
          <w:docGrid w:type="lines" w:linePitch="319" w:charSpace="0"/>
        </w:sectPr>
      </w:pPr>
    </w:p>
    <w:p w14:paraId="742086D9">
      <w:pPr>
        <w:shd w:val="clear" w:color="auto" w:fill="FFFFFF"/>
        <w:spacing w:before="450" w:after="300" w:line="540" w:lineRule="atLeast"/>
        <w:jc w:val="center"/>
        <w:textAlignment w:val="baseline"/>
        <w:rPr>
          <w:rFonts w:ascii="微软雅黑" w:hAnsi="微软雅黑" w:eastAsia="微软雅黑" w:cs="微软雅黑"/>
          <w:color w:val="383940"/>
          <w:sz w:val="39"/>
          <w:szCs w:val="39"/>
        </w:rPr>
      </w:pPr>
      <w:r>
        <w:rPr>
          <w:rFonts w:hint="eastAsia" w:ascii="微软雅黑" w:hAnsi="微软雅黑" w:eastAsia="微软雅黑" w:cs="微软雅黑"/>
          <w:color w:val="383940"/>
          <w:sz w:val="39"/>
          <w:szCs w:val="39"/>
          <w:shd w:val="clear" w:color="auto" w:fill="FFFFFF"/>
        </w:rPr>
        <w:t>关于印发中小企业划型标准规定的通知</w:t>
      </w:r>
    </w:p>
    <w:p w14:paraId="2EED1A7F">
      <w:pPr>
        <w:pStyle w:val="31"/>
        <w:shd w:val="clear" w:color="auto" w:fill="FFFFFF"/>
        <w:rPr>
          <w:rFonts w:eastAsia="宋体"/>
          <w:color w:val="000000"/>
          <w:shd w:val="clear" w:color="auto" w:fill="FFFFFF"/>
        </w:rPr>
      </w:pPr>
      <w:r>
        <w:rPr>
          <w:rFonts w:hint="eastAsia"/>
          <w:color w:val="000000"/>
          <w:shd w:val="clear" w:color="auto" w:fill="FFFFFF"/>
        </w:rPr>
        <w:t>各省、自治区、直辖市人民政府，国务院各部委、各直属机构及有关单位：</w:t>
      </w:r>
    </w:p>
    <w:p w14:paraId="7868F8F9">
      <w:pPr>
        <w:pStyle w:val="31"/>
        <w:shd w:val="clear" w:color="auto" w:fill="FFFFFF"/>
        <w:rPr>
          <w:rFonts w:eastAsia="宋体"/>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0C49F64">
      <w:pPr>
        <w:pStyle w:val="31"/>
        <w:shd w:val="clear" w:color="auto" w:fill="FFFFFF"/>
        <w:rPr>
          <w:rFonts w:eastAsia="宋体"/>
          <w:color w:val="000000"/>
          <w:shd w:val="clear" w:color="auto" w:fill="FFFFFF"/>
        </w:rPr>
      </w:pPr>
      <w:r>
        <w:rPr>
          <w:rFonts w:hint="eastAsia"/>
          <w:color w:val="000000"/>
          <w:shd w:val="clear" w:color="auto" w:fill="FFFFFF"/>
        </w:rPr>
        <w:t>　　　　　　　　　　　　　　　　　　　　　工业和信息化部　国家统计局</w:t>
      </w:r>
    </w:p>
    <w:p w14:paraId="1E624C69">
      <w:pPr>
        <w:pStyle w:val="31"/>
        <w:shd w:val="clear" w:color="auto" w:fill="FFFFFF"/>
        <w:rPr>
          <w:rFonts w:eastAsia="宋体"/>
          <w:color w:val="000000"/>
          <w:shd w:val="clear" w:color="auto" w:fill="FFFFFF"/>
        </w:rPr>
      </w:pPr>
      <w:r>
        <w:rPr>
          <w:rFonts w:hint="eastAsia"/>
          <w:color w:val="000000"/>
          <w:shd w:val="clear" w:color="auto" w:fill="FFFFFF"/>
        </w:rPr>
        <w:t>　　　　　　　　　　　　　　　　　　　　国家发展和改革委员会　财政部</w:t>
      </w:r>
    </w:p>
    <w:p w14:paraId="74BFD47C">
      <w:pPr>
        <w:pStyle w:val="31"/>
        <w:shd w:val="clear" w:color="auto" w:fill="FFFFFF"/>
        <w:rPr>
          <w:color w:val="000000"/>
        </w:rPr>
      </w:pPr>
      <w:r>
        <w:rPr>
          <w:rFonts w:hint="eastAsia"/>
          <w:color w:val="000000"/>
          <w:shd w:val="clear" w:color="auto" w:fill="FFFFFF"/>
        </w:rPr>
        <w:t>　　　　　　　　　　　　　　　　　　　　　　　　二○一一年六月十八日</w:t>
      </w:r>
    </w:p>
    <w:p w14:paraId="56069B0E">
      <w:pPr>
        <w:pStyle w:val="31"/>
        <w:shd w:val="clear" w:color="auto" w:fill="FFFFFF"/>
        <w:rPr>
          <w:color w:val="000000"/>
        </w:rPr>
      </w:pPr>
      <w:r>
        <w:rPr>
          <w:rFonts w:hint="eastAsia"/>
          <w:color w:val="000000"/>
          <w:shd w:val="clear" w:color="auto" w:fill="FFFFFF"/>
        </w:rPr>
        <w:t> </w:t>
      </w:r>
    </w:p>
    <w:p w14:paraId="178C441D">
      <w:pPr>
        <w:pStyle w:val="31"/>
        <w:shd w:val="clear" w:color="auto" w:fill="FFFFFF"/>
        <w:jc w:val="center"/>
        <w:rPr>
          <w:rStyle w:val="39"/>
          <w:color w:val="000000"/>
          <w:sz w:val="36"/>
          <w:szCs w:val="36"/>
          <w:shd w:val="clear" w:color="auto" w:fill="FFFFFF"/>
        </w:rPr>
      </w:pPr>
      <w:r>
        <w:rPr>
          <w:rStyle w:val="39"/>
          <w:rFonts w:hint="eastAsia"/>
          <w:color w:val="000000"/>
          <w:sz w:val="36"/>
          <w:szCs w:val="36"/>
          <w:shd w:val="clear" w:color="auto" w:fill="FFFFFF"/>
        </w:rPr>
        <w:t>中小企业划型标准规定</w:t>
      </w:r>
    </w:p>
    <w:p w14:paraId="1809AD13">
      <w:pPr>
        <w:rPr>
          <w:rFonts w:ascii="宋体" w:hAnsi="宋体" w:eastAsia="宋体" w:cs="宋体"/>
          <w:color w:val="000000"/>
          <w:shd w:val="clear" w:color="auto" w:fill="FFFFFF"/>
        </w:rPr>
      </w:pPr>
      <w:r>
        <w:rPr>
          <w:rFonts w:hint="eastAsia" w:ascii="宋体" w:hAnsi="宋体" w:cs="宋体"/>
          <w:color w:val="000000"/>
          <w:shd w:val="clear" w:color="auto" w:fill="FFFFFF"/>
        </w:rPr>
        <w:t>　　一、根据《中华人民共和国中小企业促进法》和《国务院关于进一步促进中小企业发展的若干意见》(国发〔2009〕36号)，制定本规定。</w:t>
      </w:r>
    </w:p>
    <w:p w14:paraId="0F23DA52">
      <w:pPr>
        <w:rPr>
          <w:rFonts w:ascii="宋体" w:hAnsi="宋体" w:eastAsia="宋体" w:cs="宋体"/>
          <w:color w:val="000000"/>
          <w:shd w:val="clear" w:color="auto" w:fill="FFFFFF"/>
        </w:rPr>
      </w:pPr>
      <w:r>
        <w:rPr>
          <w:rFonts w:hint="eastAsia" w:ascii="宋体" w:hAnsi="宋体" w:cs="宋体"/>
          <w:color w:val="000000"/>
          <w:shd w:val="clear" w:color="auto" w:fill="FFFFFF"/>
        </w:rPr>
        <w:t>　　二、中小企业划分为中型、小型、微型三种类型，具体标准根据企业从业人员、营业收入、资产总额等指标，结合行业特点制定。</w:t>
      </w:r>
    </w:p>
    <w:p w14:paraId="210B96DC">
      <w:pPr>
        <w:rPr>
          <w:rFonts w:ascii="宋体" w:hAnsi="宋体" w:eastAsia="宋体" w:cs="宋体"/>
          <w:color w:val="000000"/>
          <w:shd w:val="clear" w:color="auto" w:fill="FFFFFF"/>
        </w:rPr>
      </w:pPr>
      <w:r>
        <w:rPr>
          <w:rFonts w:hint="eastAsia" w:ascii="宋体" w:hAnsi="宋体" w:cs="宋体"/>
          <w:color w:val="000000"/>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8B66D21">
      <w:pPr>
        <w:rPr>
          <w:rFonts w:ascii="宋体" w:hAnsi="宋体" w:eastAsia="宋体" w:cs="宋体"/>
          <w:color w:val="000000"/>
          <w:shd w:val="clear" w:color="auto" w:fill="FFFFFF"/>
        </w:rPr>
      </w:pPr>
      <w:r>
        <w:rPr>
          <w:rFonts w:hint="eastAsia" w:ascii="宋体" w:hAnsi="宋体" w:cs="宋体"/>
          <w:color w:val="000000"/>
          <w:shd w:val="clear" w:color="auto" w:fill="FFFFFF"/>
        </w:rPr>
        <w:t>　　四、各行业划型标准为：</w:t>
      </w:r>
    </w:p>
    <w:p w14:paraId="327C2D8B">
      <w:pPr>
        <w:rPr>
          <w:rFonts w:ascii="宋体" w:hAnsi="宋体" w:eastAsia="宋体" w:cs="宋体"/>
          <w:color w:val="000000"/>
          <w:shd w:val="clear" w:color="auto" w:fill="FFFFFF"/>
        </w:rPr>
      </w:pPr>
      <w:r>
        <w:rPr>
          <w:rFonts w:hint="eastAsia" w:ascii="宋体" w:hAnsi="宋体" w:cs="宋体"/>
          <w:color w:val="000000"/>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70CE10AE">
      <w:pPr>
        <w:rPr>
          <w:rFonts w:ascii="宋体" w:hAnsi="宋体" w:eastAsia="宋体" w:cs="宋体"/>
          <w:color w:val="000000"/>
          <w:shd w:val="clear" w:color="auto" w:fill="FFFFFF"/>
        </w:rPr>
      </w:pPr>
      <w:r>
        <w:rPr>
          <w:rFonts w:hint="eastAsia" w:ascii="宋体" w:hAnsi="宋体" w:cs="宋体"/>
          <w:color w:val="000000"/>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F7FD748">
      <w:pPr>
        <w:rPr>
          <w:rFonts w:ascii="宋体" w:hAnsi="宋体" w:eastAsia="宋体" w:cs="宋体"/>
          <w:color w:val="000000"/>
          <w:shd w:val="clear" w:color="auto" w:fill="FFFFFF"/>
        </w:rPr>
      </w:pPr>
      <w:r>
        <w:rPr>
          <w:rFonts w:hint="eastAsia" w:ascii="宋体" w:hAnsi="宋体" w:cs="宋体"/>
          <w:color w:val="000000"/>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E35ACB0">
      <w:pPr>
        <w:rPr>
          <w:rFonts w:ascii="宋体" w:hAnsi="宋体" w:eastAsia="宋体" w:cs="宋体"/>
          <w:color w:val="000000"/>
          <w:shd w:val="clear" w:color="auto" w:fill="FFFFFF"/>
        </w:rPr>
      </w:pPr>
      <w:r>
        <w:rPr>
          <w:rFonts w:hint="eastAsia" w:ascii="宋体" w:hAnsi="宋体" w:cs="宋体"/>
          <w:color w:val="000000"/>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5721FBD">
      <w:pPr>
        <w:rPr>
          <w:rFonts w:ascii="宋体" w:hAnsi="宋体" w:eastAsia="宋体" w:cs="宋体"/>
          <w:color w:val="000000"/>
          <w:shd w:val="clear" w:color="auto" w:fill="FFFFFF"/>
        </w:rPr>
      </w:pPr>
      <w:r>
        <w:rPr>
          <w:rFonts w:hint="eastAsia" w:ascii="宋体" w:hAnsi="宋体" w:cs="宋体"/>
          <w:color w:val="000000"/>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2043F75">
      <w:pPr>
        <w:rPr>
          <w:rFonts w:ascii="宋体" w:hAnsi="宋体" w:eastAsia="宋体" w:cs="宋体"/>
          <w:color w:val="000000"/>
          <w:shd w:val="clear" w:color="auto" w:fill="FFFFFF"/>
        </w:rPr>
      </w:pPr>
      <w:r>
        <w:rPr>
          <w:rFonts w:hint="eastAsia" w:ascii="宋体" w:hAnsi="宋体" w:cs="宋体"/>
          <w:color w:val="000000"/>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8436A1">
      <w:pPr>
        <w:rPr>
          <w:rFonts w:ascii="宋体" w:hAnsi="宋体" w:eastAsia="宋体" w:cs="宋体"/>
          <w:color w:val="000000"/>
          <w:shd w:val="clear" w:color="auto" w:fill="FFFFFF"/>
        </w:rPr>
      </w:pPr>
      <w:r>
        <w:rPr>
          <w:rFonts w:hint="eastAsia" w:ascii="宋体" w:hAnsi="宋体" w:cs="宋体"/>
          <w:color w:val="000000"/>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26BF27C">
      <w:pPr>
        <w:rPr>
          <w:rFonts w:ascii="宋体" w:hAnsi="宋体" w:eastAsia="宋体" w:cs="宋体"/>
          <w:color w:val="000000"/>
          <w:shd w:val="clear" w:color="auto" w:fill="FFFFFF"/>
        </w:rPr>
      </w:pPr>
      <w:r>
        <w:rPr>
          <w:rFonts w:hint="eastAsia" w:ascii="宋体" w:hAnsi="宋体" w:cs="宋体"/>
          <w:color w:val="000000"/>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0862461">
      <w:pPr>
        <w:rPr>
          <w:rFonts w:ascii="宋体" w:hAnsi="宋体" w:eastAsia="宋体" w:cs="宋体"/>
          <w:color w:val="000000"/>
          <w:shd w:val="clear" w:color="auto" w:fill="FFFFFF"/>
        </w:rPr>
      </w:pPr>
      <w:r>
        <w:rPr>
          <w:rFonts w:hint="eastAsia" w:ascii="宋体" w:hAnsi="宋体" w:cs="宋体"/>
          <w:color w:val="000000"/>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99C5CB6">
      <w:pPr>
        <w:rPr>
          <w:rFonts w:ascii="宋体" w:hAnsi="宋体" w:eastAsia="宋体" w:cs="宋体"/>
          <w:color w:val="000000"/>
          <w:shd w:val="clear" w:color="auto" w:fill="FFFFFF"/>
        </w:rPr>
      </w:pPr>
      <w:r>
        <w:rPr>
          <w:rFonts w:hint="eastAsia" w:ascii="宋体" w:hAnsi="宋体" w:cs="宋体"/>
          <w:color w:val="000000"/>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FFCC98">
      <w:pPr>
        <w:rPr>
          <w:rFonts w:ascii="宋体" w:hAnsi="宋体" w:eastAsia="宋体" w:cs="宋体"/>
          <w:color w:val="000000"/>
          <w:shd w:val="clear" w:color="auto" w:fill="FFFFFF"/>
        </w:rPr>
      </w:pPr>
      <w:r>
        <w:rPr>
          <w:rFonts w:hint="eastAsia" w:ascii="宋体" w:hAnsi="宋体" w:cs="宋体"/>
          <w:color w:val="000000"/>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DC0A60C">
      <w:pPr>
        <w:rPr>
          <w:rFonts w:ascii="宋体" w:hAnsi="宋体" w:eastAsia="宋体" w:cs="宋体"/>
          <w:color w:val="000000"/>
          <w:shd w:val="clear" w:color="auto" w:fill="FFFFFF"/>
        </w:rPr>
      </w:pPr>
      <w:r>
        <w:rPr>
          <w:rFonts w:hint="eastAsia" w:ascii="宋体" w:hAnsi="宋体" w:cs="宋体"/>
          <w:color w:val="000000"/>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CC08562">
      <w:pPr>
        <w:rPr>
          <w:rFonts w:ascii="宋体" w:hAnsi="宋体" w:eastAsia="宋体" w:cs="宋体"/>
          <w:color w:val="000000"/>
          <w:shd w:val="clear" w:color="auto" w:fill="FFFFFF"/>
        </w:rPr>
      </w:pPr>
      <w:r>
        <w:rPr>
          <w:rFonts w:hint="eastAsia" w:ascii="宋体" w:hAnsi="宋体" w:cs="宋体"/>
          <w:color w:val="000000"/>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DF88E42">
      <w:pPr>
        <w:rPr>
          <w:rFonts w:ascii="宋体" w:hAnsi="宋体" w:eastAsia="宋体" w:cs="宋体"/>
          <w:color w:val="000000"/>
          <w:shd w:val="clear" w:color="auto" w:fill="FFFFFF"/>
        </w:rPr>
      </w:pPr>
      <w:r>
        <w:rPr>
          <w:rFonts w:hint="eastAsia" w:ascii="宋体" w:hAnsi="宋体" w:cs="宋体"/>
          <w:color w:val="000000"/>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56B9F84">
      <w:pPr>
        <w:rPr>
          <w:rFonts w:ascii="宋体" w:hAnsi="宋体" w:eastAsia="宋体" w:cs="宋体"/>
          <w:color w:val="000000"/>
          <w:shd w:val="clear" w:color="auto" w:fill="FFFFFF"/>
        </w:rPr>
      </w:pPr>
      <w:r>
        <w:rPr>
          <w:rFonts w:hint="eastAsia" w:ascii="宋体" w:hAnsi="宋体" w:cs="宋体"/>
          <w:color w:val="000000"/>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708DAA">
      <w:pPr>
        <w:rPr>
          <w:rFonts w:ascii="宋体" w:hAnsi="宋体" w:eastAsia="宋体" w:cs="宋体"/>
          <w:color w:val="000000"/>
          <w:shd w:val="clear" w:color="auto" w:fill="FFFFFF"/>
        </w:rPr>
      </w:pPr>
      <w:r>
        <w:rPr>
          <w:rFonts w:hint="eastAsia" w:ascii="宋体" w:hAnsi="宋体" w:cs="宋体"/>
          <w:color w:val="000000"/>
          <w:shd w:val="clear" w:color="auto" w:fill="FFFFFF"/>
        </w:rPr>
        <w:t>　　（十六）其他未列明行业。从业人员300人以下的为中小微型企业。其中，从业人员100人及以上的为中型企业；从业人员10人及以上的为小型企业；从业人员10人以下的为微型企业。</w:t>
      </w:r>
    </w:p>
    <w:p w14:paraId="3B2252F5">
      <w:pPr>
        <w:rPr>
          <w:rFonts w:ascii="宋体" w:hAnsi="宋体" w:eastAsia="宋体" w:cs="宋体"/>
          <w:color w:val="000000"/>
          <w:shd w:val="clear" w:color="auto" w:fill="FFFFFF"/>
        </w:rPr>
      </w:pPr>
      <w:r>
        <w:rPr>
          <w:rFonts w:hint="eastAsia" w:ascii="宋体" w:hAnsi="宋体" w:cs="宋体"/>
          <w:color w:val="000000"/>
          <w:shd w:val="clear" w:color="auto" w:fill="FFFFFF"/>
        </w:rPr>
        <w:t>　　五、企业类型的划分以统计部门的统计数据为依据。</w:t>
      </w:r>
    </w:p>
    <w:p w14:paraId="15BD2E0F">
      <w:pPr>
        <w:rPr>
          <w:rFonts w:ascii="宋体" w:hAnsi="宋体" w:eastAsia="宋体" w:cs="宋体"/>
          <w:color w:val="000000"/>
          <w:shd w:val="clear" w:color="auto" w:fill="FFFFFF"/>
        </w:rPr>
      </w:pPr>
      <w:r>
        <w:rPr>
          <w:rFonts w:hint="eastAsia" w:ascii="宋体" w:hAnsi="宋体" w:cs="宋体"/>
          <w:color w:val="000000"/>
          <w:shd w:val="clear" w:color="auto" w:fill="FFFFFF"/>
        </w:rPr>
        <w:t>　　六、本规定适用于在中华人民共和国境内依法设立的各类所有制和各种组织形式的企业。个体工商户和本规定以外的行业，参照本规定进行划型。</w:t>
      </w:r>
    </w:p>
    <w:p w14:paraId="3D46C42B">
      <w:pPr>
        <w:rPr>
          <w:rFonts w:ascii="宋体" w:hAnsi="宋体" w:eastAsia="宋体" w:cs="宋体"/>
          <w:color w:val="000000"/>
          <w:shd w:val="clear" w:color="auto" w:fill="FFFFFF"/>
        </w:rPr>
      </w:pPr>
      <w:r>
        <w:rPr>
          <w:rFonts w:hint="eastAsia" w:ascii="宋体" w:hAnsi="宋体" w:cs="宋体"/>
          <w:color w:val="000000"/>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71A1E369">
      <w:pPr>
        <w:rPr>
          <w:rFonts w:ascii="宋体" w:hAnsi="宋体" w:eastAsia="宋体" w:cs="宋体"/>
          <w:color w:val="000000"/>
          <w:shd w:val="clear" w:color="auto" w:fill="FFFFFF"/>
        </w:rPr>
      </w:pPr>
      <w:r>
        <w:rPr>
          <w:rFonts w:hint="eastAsia" w:ascii="宋体" w:hAnsi="宋体" w:cs="宋体"/>
          <w:color w:val="000000"/>
          <w:shd w:val="clear" w:color="auto" w:fill="FFFFFF"/>
        </w:rPr>
        <w:t>　　八、本规定由工业和信息化部、国家统计局会同有关部门根据《国民经济行业分类》修订情况和企业发展变化情况适时修订。</w:t>
      </w:r>
    </w:p>
    <w:p w14:paraId="1DAC8A88">
      <w:pPr>
        <w:rPr>
          <w:rFonts w:ascii="宋体" w:hAnsi="宋体" w:eastAsia="宋体" w:cs="宋体"/>
          <w:color w:val="000000"/>
          <w:shd w:val="clear" w:color="auto" w:fill="FFFFFF"/>
        </w:rPr>
      </w:pPr>
      <w:r>
        <w:rPr>
          <w:rFonts w:hint="eastAsia" w:ascii="宋体" w:hAnsi="宋体" w:cs="宋体"/>
          <w:color w:val="000000"/>
          <w:shd w:val="clear" w:color="auto" w:fill="FFFFFF"/>
        </w:rPr>
        <w:t>　　九、本规定由工业和信息化部、国家统计局会同有关部门负责解释。</w:t>
      </w:r>
    </w:p>
    <w:p w14:paraId="69218333">
      <w:p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hd w:val="clear" w:color="auto" w:fill="FFFFFF"/>
        </w:rPr>
        <w:t>　　十、本规定自发布之日起执行，原国家经贸委、原国家计委、财政部和国家统计局2003年颁布的《中小企业标准暂行规定》同时废止。</w:t>
      </w:r>
    </w:p>
    <w:p w14:paraId="67F4B1F2">
      <w:pPr>
        <w:adjustRightInd w:val="0"/>
        <w:spacing w:line="416" w:lineRule="atLeast"/>
        <w:jc w:val="center"/>
        <w:textAlignment w:val="baseline"/>
        <w:outlineLvl w:val="1"/>
        <w:rPr>
          <w:rFonts w:asciiTheme="minorEastAsia" w:hAnsiTheme="minorEastAsia" w:cstheme="minorEastAsia"/>
        </w:rPr>
      </w:pPr>
      <w:bookmarkStart w:id="136" w:name="_Toc27703"/>
      <w:r>
        <w:rPr>
          <w:rFonts w:hint="eastAsia" w:asciiTheme="minorEastAsia" w:hAnsiTheme="minorEastAsia" w:cstheme="minorEastAsia"/>
        </w:rPr>
        <w:t>附件二、残疾人福利性单位声明</w:t>
      </w:r>
      <w:bookmarkEnd w:id="133"/>
      <w:bookmarkEnd w:id="134"/>
      <w:bookmarkEnd w:id="135"/>
      <w:bookmarkEnd w:id="136"/>
    </w:p>
    <w:p w14:paraId="54423A12">
      <w:pPr>
        <w:spacing w:line="588" w:lineRule="exact"/>
        <w:ind w:firstLine="504" w:firstLineChars="200"/>
        <w:rPr>
          <w:rFonts w:ascii="宋体" w:hAnsi="宋体" w:cs="宋体"/>
          <w:spacing w:val="6"/>
        </w:rPr>
      </w:pPr>
      <w:r>
        <w:rPr>
          <w:rFonts w:hint="eastAsia" w:ascii="宋体" w:hAnsi="宋体" w:cs="宋体"/>
          <w:spacing w:val="6"/>
        </w:rPr>
        <w:t>根据《三部门联合发布关于促进残疾人就业政府采购政策的通知》（财库〔2017〕141号）的规定，由供应商自行申明，并对申明真实性负责。如有虚假，将依法承担相应责任。</w:t>
      </w:r>
    </w:p>
    <w:p w14:paraId="7CA1C4B6">
      <w:pPr>
        <w:rPr>
          <w:rFonts w:ascii="宋体" w:hAnsi="宋体" w:cs="宋体"/>
        </w:rPr>
      </w:pPr>
    </w:p>
    <w:p w14:paraId="101FCE8C">
      <w:pPr>
        <w:adjustRightInd w:val="0"/>
        <w:spacing w:line="416" w:lineRule="atLeast"/>
        <w:jc w:val="center"/>
        <w:textAlignment w:val="baseline"/>
        <w:outlineLvl w:val="1"/>
        <w:rPr>
          <w:rFonts w:asciiTheme="minorEastAsia" w:hAnsiTheme="minorEastAsia" w:cstheme="minorEastAsia"/>
        </w:rPr>
      </w:pPr>
      <w:bookmarkStart w:id="137" w:name="_Toc32272"/>
      <w:bookmarkStart w:id="138" w:name="_Toc13817"/>
      <w:bookmarkStart w:id="139" w:name="_Toc27385"/>
      <w:bookmarkStart w:id="140" w:name="_Toc3053"/>
      <w:bookmarkStart w:id="141" w:name="_Toc2723"/>
      <w:bookmarkStart w:id="142" w:name="_Toc26193"/>
      <w:bookmarkStart w:id="143" w:name="_Toc13075"/>
      <w:r>
        <w:rPr>
          <w:rFonts w:hint="eastAsia" w:asciiTheme="minorEastAsia" w:hAnsiTheme="minorEastAsia" w:cstheme="minorEastAsia"/>
        </w:rPr>
        <w:t>附件三、监狱企业证明文件</w:t>
      </w:r>
      <w:bookmarkEnd w:id="137"/>
      <w:bookmarkEnd w:id="138"/>
      <w:bookmarkEnd w:id="139"/>
      <w:bookmarkEnd w:id="140"/>
      <w:bookmarkEnd w:id="141"/>
      <w:bookmarkEnd w:id="142"/>
      <w:bookmarkEnd w:id="143"/>
    </w:p>
    <w:p w14:paraId="49F7052C">
      <w:pPr>
        <w:rPr>
          <w:rFonts w:ascii="宋体" w:hAnsi="宋体" w:cs="宋体"/>
        </w:rPr>
      </w:pPr>
    </w:p>
    <w:p w14:paraId="259D917A">
      <w:pPr>
        <w:snapToGrid w:val="0"/>
        <w:spacing w:line="360" w:lineRule="auto"/>
        <w:ind w:firstLine="504" w:firstLineChars="200"/>
        <w:rPr>
          <w:rFonts w:ascii="宋体" w:hAnsi="宋体" w:cs="宋体"/>
          <w:b/>
          <w:bCs/>
          <w:spacing w:val="48"/>
          <w:sz w:val="72"/>
          <w:szCs w:val="72"/>
        </w:rPr>
      </w:pPr>
      <w:r>
        <w:rPr>
          <w:rFonts w:hint="eastAsia" w:ascii="宋体" w:hAnsi="宋体" w:cs="宋体"/>
          <w:spacing w:val="6"/>
        </w:rPr>
        <w:t>说明：根据</w:t>
      </w:r>
      <w:r>
        <w:rPr>
          <w:rFonts w:hint="eastAsia" w:ascii="宋体" w:hAnsi="宋体" w:cs="宋体"/>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22FC998B">
      <w:pPr>
        <w:rPr>
          <w:rFonts w:ascii="宋体" w:hAnsi="宋体" w:cs="宋体"/>
        </w:rPr>
      </w:pPr>
      <w:bookmarkStart w:id="144" w:name="_Toc11969"/>
      <w:bookmarkStart w:id="145" w:name="_Toc2126"/>
      <w:bookmarkStart w:id="146" w:name="_Toc563"/>
      <w:bookmarkStart w:id="147" w:name="_Toc19198"/>
      <w:bookmarkStart w:id="148" w:name="_Toc13122"/>
      <w:bookmarkStart w:id="149" w:name="_Toc3267"/>
      <w:bookmarkStart w:id="150" w:name="_Toc13303"/>
      <w:bookmarkStart w:id="151" w:name="_Toc13539"/>
    </w:p>
    <w:p w14:paraId="398B7E99">
      <w:pPr>
        <w:jc w:val="center"/>
        <w:rPr>
          <w:rFonts w:ascii="宋体" w:hAnsi="宋体" w:cs="宋体"/>
        </w:rPr>
      </w:pPr>
      <w:r>
        <w:rPr>
          <w:rFonts w:hint="eastAsia" w:ascii="宋体" w:hAnsi="宋体" w:cs="宋体"/>
        </w:rPr>
        <w:t>附件四、“节能产品”，“环境标志产品”证明材料</w:t>
      </w:r>
      <w:bookmarkEnd w:id="144"/>
      <w:bookmarkEnd w:id="145"/>
      <w:bookmarkEnd w:id="146"/>
      <w:bookmarkEnd w:id="147"/>
      <w:bookmarkEnd w:id="148"/>
      <w:bookmarkEnd w:id="149"/>
      <w:bookmarkEnd w:id="150"/>
      <w:bookmarkEnd w:id="151"/>
    </w:p>
    <w:p w14:paraId="24EFCA1A">
      <w:pPr>
        <w:rPr>
          <w:rFonts w:ascii="宋体" w:hAnsi="宋体" w:cs="宋体"/>
        </w:rPr>
      </w:pPr>
    </w:p>
    <w:p w14:paraId="0A031ED2">
      <w:pPr>
        <w:rPr>
          <w:rFonts w:ascii="宋体" w:hAnsi="宋体" w:cs="宋体"/>
        </w:rPr>
      </w:pPr>
      <w:r>
        <w:rPr>
          <w:rFonts w:hint="eastAsia" w:ascii="宋体" w:hAnsi="宋体" w:cs="宋体"/>
        </w:rPr>
        <w:t>1、供应商提供的产品属于“节能产品”，“环境标志产品”，应提供产品列入“节能产品”，“环境标志产品”相应产品的国家确定的认证机构出具的、处于有效期内的节能产品、环境标志产品认证证书。</w:t>
      </w:r>
    </w:p>
    <w:p w14:paraId="1B3EE96C">
      <w:pPr>
        <w:spacing w:line="360" w:lineRule="auto"/>
        <w:ind w:left="480" w:leftChars="200"/>
        <w:rPr>
          <w:rFonts w:ascii="宋体" w:hAnsi="宋体" w:cs="宋体"/>
        </w:rPr>
      </w:pPr>
    </w:p>
    <w:p w14:paraId="09B3678B">
      <w:pPr>
        <w:spacing w:line="360" w:lineRule="auto"/>
        <w:ind w:left="480" w:leftChars="200"/>
        <w:rPr>
          <w:rFonts w:asciiTheme="minorEastAsia" w:hAnsiTheme="minorEastAsia" w:cstheme="minorEastAsia"/>
        </w:rPr>
      </w:pPr>
    </w:p>
    <w:p w14:paraId="5E20EB56">
      <w:pPr>
        <w:snapToGrid w:val="0"/>
        <w:spacing w:line="360" w:lineRule="auto"/>
        <w:ind w:firstLine="480" w:firstLineChars="200"/>
        <w:rPr>
          <w:rFonts w:asciiTheme="minorEastAsia" w:hAnsiTheme="minorEastAsia" w:cstheme="minorEastAsia"/>
        </w:rPr>
      </w:pPr>
    </w:p>
    <w:p w14:paraId="7A063F62">
      <w:pPr>
        <w:rPr>
          <w:rFonts w:asciiTheme="minorEastAsia" w:hAnsiTheme="minorEastAsia" w:cstheme="minorEastAsia"/>
        </w:rPr>
      </w:pPr>
      <w:bookmarkStart w:id="152" w:name="_Toc364"/>
      <w:bookmarkStart w:id="153" w:name="_Toc4757"/>
      <w:bookmarkStart w:id="154" w:name="_Toc654"/>
      <w:bookmarkStart w:id="155" w:name="_Toc11924"/>
      <w:bookmarkStart w:id="156" w:name="_Toc5338"/>
      <w:bookmarkStart w:id="157" w:name="_Toc3159"/>
      <w:r>
        <w:rPr>
          <w:rFonts w:hint="eastAsia" w:asciiTheme="minorEastAsia" w:hAnsiTheme="minorEastAsia" w:cstheme="minorEastAsia"/>
        </w:rPr>
        <w:br w:type="page"/>
      </w:r>
    </w:p>
    <w:bookmarkEnd w:id="152"/>
    <w:p w14:paraId="60F6DA51">
      <w:pPr>
        <w:adjustRightInd w:val="0"/>
        <w:spacing w:line="416" w:lineRule="atLeast"/>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附件五、质疑函样本</w:t>
      </w:r>
    </w:p>
    <w:p w14:paraId="455974D8">
      <w:pPr>
        <w:adjustRightInd w:val="0"/>
        <w:spacing w:line="416" w:lineRule="atLeast"/>
        <w:textAlignment w:val="baseline"/>
        <w:rPr>
          <w:rFonts w:asciiTheme="minorEastAsia" w:hAnsiTheme="minorEastAsia" w:cstheme="minorEastAsia"/>
          <w:bCs/>
          <w:sz w:val="22"/>
          <w:szCs w:val="22"/>
        </w:rPr>
      </w:pPr>
      <w:r>
        <w:rPr>
          <w:rFonts w:hint="eastAsia" w:asciiTheme="minorEastAsia" w:hAnsiTheme="minorEastAsia" w:cstheme="minorEastAsia"/>
          <w:bCs/>
          <w:sz w:val="22"/>
          <w:szCs w:val="22"/>
        </w:rPr>
        <w:t>一、质疑供应商基本信息</w:t>
      </w:r>
    </w:p>
    <w:p w14:paraId="7A6B6B4E">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质疑供应商：                                        </w:t>
      </w:r>
    </w:p>
    <w:p w14:paraId="15AF0DFC">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14:paraId="1A24731A">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联系人：                      联系电话：                              </w:t>
      </w:r>
    </w:p>
    <w:p w14:paraId="1E8BC953">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授权代表：                                          </w:t>
      </w:r>
    </w:p>
    <w:p w14:paraId="612F4730">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联系电话：                                            </w:t>
      </w:r>
    </w:p>
    <w:p w14:paraId="41602F93">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14:paraId="6E0C2273">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二、质疑项目基本情况</w:t>
      </w:r>
    </w:p>
    <w:p w14:paraId="0E2152B2">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质疑项目的名称：              </w:t>
      </w:r>
      <w:r>
        <w:rPr>
          <w:rFonts w:hint="eastAsia" w:ascii="宋体" w:hAnsi="宋体" w:cs="宋体"/>
        </w:rPr>
        <w:t xml:space="preserve"> 包号：  </w:t>
      </w:r>
      <w:r>
        <w:rPr>
          <w:rFonts w:hint="eastAsia" w:asciiTheme="minorEastAsia" w:hAnsiTheme="minorEastAsia" w:cstheme="minorEastAsia"/>
          <w:bCs/>
        </w:rPr>
        <w:t xml:space="preserve">                        </w:t>
      </w:r>
    </w:p>
    <w:p w14:paraId="57AAEA83">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质疑项目的编号：                </w:t>
      </w:r>
    </w:p>
    <w:p w14:paraId="547AD920">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采购人名称：                                         </w:t>
      </w:r>
    </w:p>
    <w:p w14:paraId="36AFCBA0">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采购文件获取日期：                                           </w:t>
      </w:r>
    </w:p>
    <w:p w14:paraId="43D0E02A">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三、质疑事项具体内容</w:t>
      </w:r>
    </w:p>
    <w:p w14:paraId="1AED9D65">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质疑事项1：                                         </w:t>
      </w:r>
    </w:p>
    <w:p w14:paraId="586AE71C">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事实依据：                                                                                               </w:t>
      </w:r>
    </w:p>
    <w:p w14:paraId="6C3F704D">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法律依据：                                                                                               </w:t>
      </w:r>
    </w:p>
    <w:p w14:paraId="77E7DC53">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质疑事项2</w:t>
      </w:r>
    </w:p>
    <w:p w14:paraId="75C2B71A">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四、与质疑事项相关的质疑请求</w:t>
      </w:r>
    </w:p>
    <w:p w14:paraId="39FB4257">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请求：                                               </w:t>
      </w:r>
    </w:p>
    <w:p w14:paraId="7F865E1B">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签字(签章)：                   公章：                      </w:t>
      </w:r>
    </w:p>
    <w:p w14:paraId="7A481E71">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日期：    </w:t>
      </w:r>
    </w:p>
    <w:p w14:paraId="28CF3EEF">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质疑函制作说明：</w:t>
      </w:r>
    </w:p>
    <w:p w14:paraId="11306C5A">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1.供应商提出质疑时，应提交质疑函和必要的证明材料。</w:t>
      </w:r>
    </w:p>
    <w:p w14:paraId="39C8C9A3">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AE983DC">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3.质疑供应商若对项目的某一分包进行质疑，质疑函中应列明具体分。</w:t>
      </w:r>
    </w:p>
    <w:p w14:paraId="0521F5A9">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4.质疑函的质疑事项应具体、明确，并有必要的事实依据和法律依据。</w:t>
      </w:r>
    </w:p>
    <w:p w14:paraId="426F7276">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5.质疑函的质疑请求应与质疑事项相关。</w:t>
      </w:r>
    </w:p>
    <w:p w14:paraId="51701DF4">
      <w:pPr>
        <w:rPr>
          <w:rFonts w:asciiTheme="minorEastAsia" w:hAnsiTheme="minorEastAsia" w:cstheme="minorEastAsia"/>
        </w:rPr>
      </w:pPr>
      <w:r>
        <w:rPr>
          <w:rFonts w:hint="eastAsia" w:asciiTheme="minorEastAsia" w:hAnsiTheme="minorEastAsia" w:cstheme="minorEastAsia"/>
          <w:bCs/>
        </w:rPr>
        <w:t>6.质疑供应商为自然人的，质疑函应由本人签字；质疑供应商为法人或者其他组织的，质疑函应由法定代表人、主要负责人，或者其授权代表签字或者盖章，并加盖公章。</w:t>
      </w:r>
    </w:p>
    <w:bookmarkEnd w:id="153"/>
    <w:bookmarkEnd w:id="154"/>
    <w:bookmarkEnd w:id="155"/>
    <w:bookmarkEnd w:id="156"/>
    <w:bookmarkEnd w:id="157"/>
    <w:p w14:paraId="23CFAB0A">
      <w:pPr>
        <w:rPr>
          <w:rFonts w:asciiTheme="minorEastAsia" w:hAnsiTheme="minorEastAsia" w:cstheme="minorEastAsia"/>
          <w:b/>
          <w:bCs/>
          <w:spacing w:val="48"/>
          <w:sz w:val="72"/>
          <w:szCs w:val="72"/>
        </w:rPr>
      </w:pPr>
      <w:r>
        <w:rPr>
          <w:rFonts w:hint="eastAsia" w:asciiTheme="minorEastAsia" w:hAnsiTheme="minorEastAsia" w:cstheme="minorEastAsia"/>
          <w:b/>
          <w:bCs/>
          <w:spacing w:val="48"/>
          <w:sz w:val="72"/>
          <w:szCs w:val="72"/>
        </w:rPr>
        <w:br w:type="page"/>
      </w:r>
    </w:p>
    <w:p w14:paraId="6A8F82CA">
      <w:pPr>
        <w:ind w:firstLine="816" w:firstLineChars="100"/>
        <w:rPr>
          <w:rFonts w:ascii="宋体" w:hAnsi="宋体" w:cs="宋体"/>
          <w:b/>
          <w:spacing w:val="48"/>
          <w:sz w:val="72"/>
          <w:szCs w:val="72"/>
        </w:rPr>
      </w:pPr>
    </w:p>
    <w:p w14:paraId="28FE12A4">
      <w:pPr>
        <w:ind w:firstLine="816" w:firstLineChars="100"/>
        <w:rPr>
          <w:rFonts w:ascii="宋体" w:hAnsi="宋体" w:cs="宋体"/>
          <w:b/>
          <w:spacing w:val="48"/>
          <w:sz w:val="72"/>
          <w:szCs w:val="72"/>
        </w:rPr>
      </w:pPr>
      <w:r>
        <w:rPr>
          <w:rFonts w:hint="eastAsia" w:ascii="宋体" w:hAnsi="宋体" w:cs="宋体"/>
          <w:b/>
          <w:spacing w:val="48"/>
          <w:sz w:val="72"/>
          <w:szCs w:val="72"/>
        </w:rPr>
        <w:t>公平       公正</w:t>
      </w:r>
    </w:p>
    <w:p w14:paraId="1DE4DF03">
      <w:pPr>
        <w:rPr>
          <w:rFonts w:ascii="宋体" w:hAnsi="宋体" w:cs="宋体"/>
          <w:b/>
          <w:spacing w:val="48"/>
          <w:sz w:val="72"/>
          <w:szCs w:val="72"/>
        </w:rPr>
      </w:pPr>
    </w:p>
    <w:p w14:paraId="5497AB33">
      <w:pPr>
        <w:rPr>
          <w:rFonts w:ascii="宋体" w:hAnsi="宋体" w:cs="宋体"/>
          <w:spacing w:val="48"/>
          <w:sz w:val="72"/>
          <w:szCs w:val="72"/>
        </w:rPr>
      </w:pPr>
    </w:p>
    <w:p w14:paraId="3311ACDA">
      <w:pPr>
        <w:rPr>
          <w:rFonts w:ascii="宋体" w:hAnsi="宋体" w:cs="宋体"/>
        </w:rPr>
      </w:pPr>
    </w:p>
    <w:p w14:paraId="71D3FB16">
      <w:pPr>
        <w:ind w:firstLine="816" w:firstLineChars="100"/>
        <w:rPr>
          <w:rFonts w:ascii="宋体" w:hAnsi="宋体" w:cs="宋体"/>
          <w:b/>
          <w:spacing w:val="48"/>
          <w:sz w:val="72"/>
          <w:szCs w:val="72"/>
        </w:rPr>
      </w:pPr>
      <w:bookmarkStart w:id="158" w:name="_Toc9946"/>
      <w:r>
        <w:rPr>
          <w:rFonts w:hint="eastAsia" w:ascii="宋体" w:hAnsi="宋体" w:cs="宋体"/>
          <w:b/>
          <w:spacing w:val="48"/>
          <w:sz w:val="72"/>
          <w:szCs w:val="72"/>
        </w:rPr>
        <w:t>专业       高效</w:t>
      </w:r>
      <w:bookmarkEnd w:id="158"/>
    </w:p>
    <w:p w14:paraId="385AB935">
      <w:pPr>
        <w:rPr>
          <w:rFonts w:ascii="宋体" w:hAnsi="宋体" w:cs="宋体"/>
          <w:spacing w:val="48"/>
          <w:sz w:val="72"/>
          <w:szCs w:val="72"/>
        </w:rPr>
      </w:pPr>
    </w:p>
    <w:p w14:paraId="79A4E9E6">
      <w:pPr>
        <w:rPr>
          <w:rFonts w:ascii="宋体" w:hAnsi="宋体" w:cs="宋体"/>
          <w:b/>
          <w:spacing w:val="48"/>
          <w:sz w:val="72"/>
          <w:szCs w:val="72"/>
        </w:rPr>
      </w:pPr>
    </w:p>
    <w:p w14:paraId="272260B9">
      <w:pPr>
        <w:rPr>
          <w:rFonts w:ascii="宋体" w:hAnsi="宋体" w:cs="宋体"/>
          <w:spacing w:val="48"/>
          <w:sz w:val="72"/>
          <w:szCs w:val="72"/>
        </w:rPr>
      </w:pPr>
    </w:p>
    <w:p w14:paraId="7788A5C6">
      <w:pPr>
        <w:rPr>
          <w:rFonts w:ascii="宋体" w:hAnsi="宋体" w:cs="宋体"/>
        </w:rPr>
      </w:pPr>
    </w:p>
    <w:p w14:paraId="764F5AC2">
      <w:pPr>
        <w:pStyle w:val="2"/>
      </w:pPr>
    </w:p>
    <w:p w14:paraId="1ABC3571">
      <w:pPr>
        <w:rPr>
          <w:rFonts w:ascii="宋体" w:hAnsi="宋体" w:cs="宋体"/>
          <w:b/>
          <w:sz w:val="30"/>
          <w:szCs w:val="30"/>
        </w:rPr>
      </w:pPr>
      <w:bookmarkStart w:id="159" w:name="_Toc32384"/>
      <w:r>
        <w:rPr>
          <w:rFonts w:hint="eastAsia" w:ascii="宋体" w:hAnsi="宋体" w:cs="宋体"/>
          <w:b/>
          <w:sz w:val="30"/>
          <w:szCs w:val="30"/>
        </w:rPr>
        <w:t>企业名称：陕西卓佲项目管理有限公司</w:t>
      </w:r>
      <w:bookmarkEnd w:id="159"/>
    </w:p>
    <w:p w14:paraId="32C538D8">
      <w:pPr>
        <w:rPr>
          <w:rFonts w:hint="eastAsia" w:ascii="宋体" w:hAnsi="宋体" w:cs="宋体"/>
          <w:b/>
          <w:sz w:val="30"/>
          <w:szCs w:val="30"/>
        </w:rPr>
      </w:pPr>
      <w:bookmarkStart w:id="160" w:name="_Toc25918"/>
      <w:r>
        <w:rPr>
          <w:rFonts w:hint="eastAsia" w:ascii="宋体" w:hAnsi="宋体" w:cs="宋体"/>
          <w:b/>
          <w:sz w:val="30"/>
          <w:szCs w:val="30"/>
        </w:rPr>
        <w:t>地址：</w:t>
      </w:r>
      <w:bookmarkEnd w:id="160"/>
      <w:bookmarkStart w:id="161" w:name="_Toc26276"/>
      <w:r>
        <w:rPr>
          <w:rFonts w:hint="eastAsia" w:ascii="宋体" w:hAnsi="宋体" w:cs="宋体"/>
          <w:b/>
          <w:sz w:val="30"/>
          <w:szCs w:val="30"/>
        </w:rPr>
        <w:t>西安市雁塔区科技路30号合力紫郡B座21层</w:t>
      </w:r>
    </w:p>
    <w:p w14:paraId="2E5B0E31">
      <w:pPr>
        <w:rPr>
          <w:rFonts w:ascii="宋体" w:hAnsi="宋体" w:cs="宋体"/>
          <w:b/>
          <w:sz w:val="30"/>
          <w:szCs w:val="30"/>
        </w:rPr>
      </w:pPr>
      <w:r>
        <w:rPr>
          <w:rFonts w:hint="eastAsia" w:ascii="宋体" w:hAnsi="宋体" w:cs="宋体"/>
          <w:b/>
          <w:sz w:val="30"/>
          <w:szCs w:val="30"/>
        </w:rPr>
        <w:t>邮政编码：710065</w:t>
      </w:r>
      <w:bookmarkEnd w:id="161"/>
    </w:p>
    <w:p w14:paraId="708E54DC">
      <w:pPr>
        <w:rPr>
          <w:rFonts w:hint="eastAsia" w:ascii="宋体" w:hAnsi="宋体" w:cs="宋体" w:eastAsiaTheme="minorEastAsia"/>
          <w:b/>
          <w:sz w:val="30"/>
          <w:szCs w:val="30"/>
          <w:lang w:eastAsia="zh-CN"/>
        </w:rPr>
      </w:pPr>
      <w:bookmarkStart w:id="162" w:name="_Toc1409"/>
      <w:r>
        <w:rPr>
          <w:rFonts w:hint="eastAsia" w:ascii="宋体" w:hAnsi="宋体" w:cs="宋体"/>
          <w:b/>
          <w:sz w:val="30"/>
          <w:szCs w:val="30"/>
        </w:rPr>
        <w:t>电话：</w:t>
      </w:r>
      <w:bookmarkEnd w:id="162"/>
      <w:r>
        <w:rPr>
          <w:rFonts w:hint="eastAsia" w:ascii="宋体" w:hAnsi="宋体" w:cs="宋体"/>
          <w:b/>
          <w:sz w:val="30"/>
          <w:szCs w:val="30"/>
          <w:lang w:eastAsia="zh-CN"/>
        </w:rPr>
        <w:t>029-81875979</w:t>
      </w:r>
    </w:p>
    <w:p w14:paraId="710C1112">
      <w:pPr>
        <w:rPr>
          <w:rFonts w:hint="eastAsia" w:ascii="宋体" w:hAnsi="宋体" w:cs="宋体" w:eastAsiaTheme="minorEastAsia"/>
          <w:lang w:eastAsia="zh-CN"/>
        </w:rPr>
      </w:pPr>
      <w:bookmarkStart w:id="163" w:name="_Toc13292"/>
      <w:r>
        <w:rPr>
          <w:rFonts w:hint="eastAsia" w:ascii="宋体" w:hAnsi="宋体" w:cs="宋体"/>
          <w:b/>
          <w:sz w:val="30"/>
          <w:szCs w:val="30"/>
        </w:rPr>
        <w:t>传真：</w:t>
      </w:r>
      <w:bookmarkEnd w:id="163"/>
      <w:r>
        <w:rPr>
          <w:rFonts w:hint="eastAsia" w:ascii="宋体" w:hAnsi="宋体" w:cs="宋体"/>
          <w:b/>
          <w:sz w:val="30"/>
          <w:szCs w:val="30"/>
          <w:lang w:eastAsia="zh-CN"/>
        </w:rPr>
        <w:t>029-81875979</w:t>
      </w:r>
    </w:p>
    <w:sectPr>
      <w:headerReference r:id="rId13" w:type="default"/>
      <w:footerReference r:id="rId15" w:type="default"/>
      <w:headerReference r:id="rId14" w:type="even"/>
      <w:pgSz w:w="11906" w:h="16838"/>
      <w:pgMar w:top="1440" w:right="1800" w:bottom="1440" w:left="1800"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300EA">
    <w:pPr>
      <w:pStyle w:val="23"/>
      <w:jc w:val="right"/>
      <w:rPr>
        <w:rFonts w:ascii="宋体" w:cs="宋体"/>
      </w:rPr>
    </w:pP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EC803">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476CE">
    <w:pPr>
      <w:pStyle w:val="23"/>
      <w:jc w:val="right"/>
      <w:rPr>
        <w:rFonts w:asci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8E11B">
                          <w:pPr>
                            <w:pStyle w:val="23"/>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A8E11B">
                    <w:pPr>
                      <w:pStyle w:val="23"/>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E6B3">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45A2B">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745A2B">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98AE1">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AAF54">
                          <w:pPr>
                            <w:pStyle w:val="23"/>
                          </w:pPr>
                          <w:r>
                            <w:t xml:space="preserve">第 </w:t>
                          </w:r>
                          <w:r>
                            <w:fldChar w:fldCharType="begin"/>
                          </w:r>
                          <w:r>
                            <w:instrText xml:space="preserve"> PAGE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42AAF54">
                    <w:pPr>
                      <w:pStyle w:val="23"/>
                    </w:pPr>
                    <w:r>
                      <w:t xml:space="preserve">第 </w:t>
                    </w:r>
                    <w:r>
                      <w:fldChar w:fldCharType="begin"/>
                    </w:r>
                    <w:r>
                      <w:instrText xml:space="preserve"> PAGE  \* MERGEFORMAT </w:instrText>
                    </w:r>
                    <w:r>
                      <w:fldChar w:fldCharType="separate"/>
                    </w:r>
                    <w:r>
                      <w:t>77</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11C0">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D278">
                          <w:pPr>
                            <w:pStyle w:val="23"/>
                          </w:pPr>
                          <w:r>
                            <w:t xml:space="preserve">第 </w:t>
                          </w:r>
                          <w:r>
                            <w:fldChar w:fldCharType="begin"/>
                          </w:r>
                          <w:r>
                            <w:instrText xml:space="preserve"> PAGE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EE4D278">
                    <w:pPr>
                      <w:pStyle w:val="23"/>
                    </w:pPr>
                    <w:r>
                      <w:t xml:space="preserve">第 </w:t>
                    </w:r>
                    <w:r>
                      <w:fldChar w:fldCharType="begin"/>
                    </w:r>
                    <w:r>
                      <w:instrText xml:space="preserve"> PAGE  \* MERGEFORMAT </w:instrText>
                    </w:r>
                    <w:r>
                      <w:fldChar w:fldCharType="separate"/>
                    </w:r>
                    <w:r>
                      <w:t>85</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C607">
    <w:pPr>
      <w:pStyle w:val="23"/>
      <w:tabs>
        <w:tab w:val="center" w:pos="4150"/>
        <w:tab w:val="right" w:pos="8420"/>
        <w:tab w:val="clear" w:pos="4153"/>
      </w:tabs>
      <w:rPr>
        <w:rFonts w:ascii="宋体" w:hAnsi="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37B82">
                          <w:pPr>
                            <w:pStyle w:val="23"/>
                          </w:pPr>
                          <w:r>
                            <w:t xml:space="preserve">第 </w:t>
                          </w:r>
                          <w:r>
                            <w:fldChar w:fldCharType="begin"/>
                          </w:r>
                          <w:r>
                            <w:instrText xml:space="preserve"> PAGE  \* MERGEFORMAT </w:instrText>
                          </w:r>
                          <w:r>
                            <w:fldChar w:fldCharType="separate"/>
                          </w:r>
                          <w:r>
                            <w:t>94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C37B82">
                    <w:pPr>
                      <w:pStyle w:val="23"/>
                    </w:pPr>
                    <w:r>
                      <w:t xml:space="preserve">第 </w:t>
                    </w:r>
                    <w:r>
                      <w:fldChar w:fldCharType="begin"/>
                    </w:r>
                    <w:r>
                      <w:instrText xml:space="preserve"> PAGE  \* MERGEFORMAT </w:instrText>
                    </w:r>
                    <w:r>
                      <w:fldChar w:fldCharType="separate"/>
                    </w:r>
                    <w:r>
                      <w:t>94</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538D">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7D431">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7FF6A">
    <w:pPr>
      <w:adjustRightInd w:val="0"/>
      <w:snapToGrid w:val="0"/>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60374">
    <w:pPr>
      <w:adjustRightInd w:val="0"/>
      <w:snapToGrid w:val="0"/>
      <w:spacing w:line="360" w:lineRule="auto"/>
      <w:rPr>
        <w:rFonts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1E1D6">
    <w:pPr>
      <w:pStyle w:val="2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A7491">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0D05"/>
    <w:multiLevelType w:val="singleLevel"/>
    <w:tmpl w:val="C8560D05"/>
    <w:lvl w:ilvl="0" w:tentative="0">
      <w:start w:val="2"/>
      <w:numFmt w:val="chineseCounting"/>
      <w:suff w:val="space"/>
      <w:lvlText w:val="第%1部分"/>
      <w:lvlJc w:val="left"/>
      <w:rPr>
        <w:rFonts w:hint="eastAsia"/>
      </w:rPr>
    </w:lvl>
  </w:abstractNum>
  <w:abstractNum w:abstractNumId="1">
    <w:nsid w:val="E507BDF4"/>
    <w:multiLevelType w:val="singleLevel"/>
    <w:tmpl w:val="E507BDF4"/>
    <w:lvl w:ilvl="0" w:tentative="0">
      <w:start w:val="2"/>
      <w:numFmt w:val="chineseCounting"/>
      <w:suff w:val="nothing"/>
      <w:lvlText w:val="%1、"/>
      <w:lvlJc w:val="left"/>
      <w:rPr>
        <w:rFonts w:hint="eastAsia"/>
      </w:rPr>
    </w:lvl>
  </w:abstractNum>
  <w:abstractNum w:abstractNumId="2">
    <w:nsid w:val="00000011"/>
    <w:multiLevelType w:val="singleLevel"/>
    <w:tmpl w:val="00000011"/>
    <w:lvl w:ilvl="0" w:tentative="0">
      <w:start w:val="1"/>
      <w:numFmt w:val="chineseCounting"/>
      <w:suff w:val="nothing"/>
      <w:lvlText w:val="（%1）"/>
      <w:lvlJc w:val="left"/>
      <w:rPr>
        <w:rFonts w:cs="Times New Roman"/>
      </w:rPr>
    </w:lvl>
  </w:abstractNum>
  <w:abstractNum w:abstractNumId="3">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4">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7"/>
      <w:lvlText w:val="%1.%2.%3.%4"/>
      <w:lvlJc w:val="left"/>
      <w:pPr>
        <w:ind w:left="864" w:hanging="864"/>
      </w:pPr>
      <w:rPr>
        <w:rFonts w:hint="eastAsia"/>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RkMGE3NzQxYjczMTVhMGMzZWI2OGY4N2I2NjY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0513"/>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6D2"/>
    <w:rsid w:val="0037495D"/>
    <w:rsid w:val="003752C8"/>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1FC"/>
    <w:rsid w:val="003A2A14"/>
    <w:rsid w:val="003B086A"/>
    <w:rsid w:val="003B0D75"/>
    <w:rsid w:val="003B2AF6"/>
    <w:rsid w:val="003B3207"/>
    <w:rsid w:val="003B6EB4"/>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E4A"/>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775F3"/>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66C1"/>
    <w:rsid w:val="00C2744F"/>
    <w:rsid w:val="00C33D5F"/>
    <w:rsid w:val="00C34648"/>
    <w:rsid w:val="00C34D95"/>
    <w:rsid w:val="00C357EB"/>
    <w:rsid w:val="00C37015"/>
    <w:rsid w:val="00C40072"/>
    <w:rsid w:val="00C408BD"/>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0D4674"/>
    <w:rsid w:val="01402B46"/>
    <w:rsid w:val="018C2822"/>
    <w:rsid w:val="01B373CC"/>
    <w:rsid w:val="01EE03F2"/>
    <w:rsid w:val="02181129"/>
    <w:rsid w:val="02A058B1"/>
    <w:rsid w:val="02A36C44"/>
    <w:rsid w:val="02BD7CB3"/>
    <w:rsid w:val="02DA1F3A"/>
    <w:rsid w:val="037A4244"/>
    <w:rsid w:val="03F434D0"/>
    <w:rsid w:val="04133956"/>
    <w:rsid w:val="041C3746"/>
    <w:rsid w:val="044E1F41"/>
    <w:rsid w:val="044E78B0"/>
    <w:rsid w:val="04EE2B86"/>
    <w:rsid w:val="05141DAF"/>
    <w:rsid w:val="062F34C4"/>
    <w:rsid w:val="06DA4BFF"/>
    <w:rsid w:val="0709363A"/>
    <w:rsid w:val="079527DD"/>
    <w:rsid w:val="079B25E0"/>
    <w:rsid w:val="07AE443E"/>
    <w:rsid w:val="07FC7F20"/>
    <w:rsid w:val="08346591"/>
    <w:rsid w:val="084202ED"/>
    <w:rsid w:val="08470072"/>
    <w:rsid w:val="08561BE0"/>
    <w:rsid w:val="086134DE"/>
    <w:rsid w:val="090D12BC"/>
    <w:rsid w:val="09242161"/>
    <w:rsid w:val="094445B2"/>
    <w:rsid w:val="09A775EB"/>
    <w:rsid w:val="0A206DCD"/>
    <w:rsid w:val="0A837BAB"/>
    <w:rsid w:val="0AC21C32"/>
    <w:rsid w:val="0B5847B0"/>
    <w:rsid w:val="0B802556"/>
    <w:rsid w:val="0B923CFA"/>
    <w:rsid w:val="0BBA71A3"/>
    <w:rsid w:val="0BD95485"/>
    <w:rsid w:val="0BEE2623"/>
    <w:rsid w:val="0C3C4113"/>
    <w:rsid w:val="0C5F3AEB"/>
    <w:rsid w:val="0C686072"/>
    <w:rsid w:val="0CA43CE5"/>
    <w:rsid w:val="0CC031F0"/>
    <w:rsid w:val="0CCE6515"/>
    <w:rsid w:val="0CD96C5B"/>
    <w:rsid w:val="0CF06727"/>
    <w:rsid w:val="0D4D168F"/>
    <w:rsid w:val="0D7F205C"/>
    <w:rsid w:val="0E422198"/>
    <w:rsid w:val="0EE43BE8"/>
    <w:rsid w:val="0F2E7896"/>
    <w:rsid w:val="0F6563F2"/>
    <w:rsid w:val="0F835D24"/>
    <w:rsid w:val="0FBD7B4D"/>
    <w:rsid w:val="0FFB57E7"/>
    <w:rsid w:val="1037734C"/>
    <w:rsid w:val="11053E91"/>
    <w:rsid w:val="117660A5"/>
    <w:rsid w:val="11BE084A"/>
    <w:rsid w:val="122E14D8"/>
    <w:rsid w:val="126C1FE6"/>
    <w:rsid w:val="12BA66E6"/>
    <w:rsid w:val="12BD78F2"/>
    <w:rsid w:val="12E50BB3"/>
    <w:rsid w:val="131F7E9C"/>
    <w:rsid w:val="13763F01"/>
    <w:rsid w:val="13DA623E"/>
    <w:rsid w:val="140B289C"/>
    <w:rsid w:val="15945658"/>
    <w:rsid w:val="15BA5427"/>
    <w:rsid w:val="15F335E7"/>
    <w:rsid w:val="15FC3113"/>
    <w:rsid w:val="164D4B16"/>
    <w:rsid w:val="16557DFE"/>
    <w:rsid w:val="16A831A8"/>
    <w:rsid w:val="16C06226"/>
    <w:rsid w:val="16D50F3F"/>
    <w:rsid w:val="17914E66"/>
    <w:rsid w:val="17D52505"/>
    <w:rsid w:val="17E506B7"/>
    <w:rsid w:val="18A1557C"/>
    <w:rsid w:val="18BA4890"/>
    <w:rsid w:val="18D92F68"/>
    <w:rsid w:val="18EB5FDA"/>
    <w:rsid w:val="19137AFC"/>
    <w:rsid w:val="1925588A"/>
    <w:rsid w:val="19571F01"/>
    <w:rsid w:val="196C7450"/>
    <w:rsid w:val="1A584361"/>
    <w:rsid w:val="1A7647E7"/>
    <w:rsid w:val="1AD4799A"/>
    <w:rsid w:val="1ADA0249"/>
    <w:rsid w:val="1B1A7868"/>
    <w:rsid w:val="1B2C7D91"/>
    <w:rsid w:val="1B3E5305"/>
    <w:rsid w:val="1BF11EFA"/>
    <w:rsid w:val="1BF63E31"/>
    <w:rsid w:val="1C4B249E"/>
    <w:rsid w:val="1C6963B1"/>
    <w:rsid w:val="1C7F5BD5"/>
    <w:rsid w:val="1CDD0B4D"/>
    <w:rsid w:val="1CFF6E22"/>
    <w:rsid w:val="1D6912B1"/>
    <w:rsid w:val="1D835834"/>
    <w:rsid w:val="1D9C030D"/>
    <w:rsid w:val="1DC271F0"/>
    <w:rsid w:val="1E3B1447"/>
    <w:rsid w:val="1E47661F"/>
    <w:rsid w:val="1E7159F1"/>
    <w:rsid w:val="1ECE2E43"/>
    <w:rsid w:val="1F116CBE"/>
    <w:rsid w:val="1F321241"/>
    <w:rsid w:val="1F4924CA"/>
    <w:rsid w:val="1F492925"/>
    <w:rsid w:val="1F9A0F77"/>
    <w:rsid w:val="1FA73209"/>
    <w:rsid w:val="1FC57DA2"/>
    <w:rsid w:val="1FE52A42"/>
    <w:rsid w:val="20176124"/>
    <w:rsid w:val="202645B9"/>
    <w:rsid w:val="20686458"/>
    <w:rsid w:val="207A0691"/>
    <w:rsid w:val="20F84C73"/>
    <w:rsid w:val="213409A6"/>
    <w:rsid w:val="21D02A2F"/>
    <w:rsid w:val="22275A89"/>
    <w:rsid w:val="229F3910"/>
    <w:rsid w:val="230E59D1"/>
    <w:rsid w:val="23405992"/>
    <w:rsid w:val="234D7EF6"/>
    <w:rsid w:val="23627FFE"/>
    <w:rsid w:val="239B5262"/>
    <w:rsid w:val="239F18C6"/>
    <w:rsid w:val="23D54CA7"/>
    <w:rsid w:val="23EE0080"/>
    <w:rsid w:val="23FF13A9"/>
    <w:rsid w:val="2445659F"/>
    <w:rsid w:val="24673642"/>
    <w:rsid w:val="24EE7D9B"/>
    <w:rsid w:val="252512E3"/>
    <w:rsid w:val="25FD402B"/>
    <w:rsid w:val="2658362A"/>
    <w:rsid w:val="2665408D"/>
    <w:rsid w:val="26A5092E"/>
    <w:rsid w:val="26F176CF"/>
    <w:rsid w:val="27082C6B"/>
    <w:rsid w:val="274C2B57"/>
    <w:rsid w:val="274F0899"/>
    <w:rsid w:val="2768585D"/>
    <w:rsid w:val="27763B1B"/>
    <w:rsid w:val="278C389C"/>
    <w:rsid w:val="27A92F3E"/>
    <w:rsid w:val="27B74703"/>
    <w:rsid w:val="27E61165"/>
    <w:rsid w:val="280F63FC"/>
    <w:rsid w:val="28681C13"/>
    <w:rsid w:val="290318C7"/>
    <w:rsid w:val="29A64652"/>
    <w:rsid w:val="29F179E6"/>
    <w:rsid w:val="2A3B6C95"/>
    <w:rsid w:val="2A5243F0"/>
    <w:rsid w:val="2A800455"/>
    <w:rsid w:val="2A895E70"/>
    <w:rsid w:val="2AB56C65"/>
    <w:rsid w:val="2AEC6B2B"/>
    <w:rsid w:val="2B2838DB"/>
    <w:rsid w:val="2B3B360F"/>
    <w:rsid w:val="2B413A8E"/>
    <w:rsid w:val="2B5E10AB"/>
    <w:rsid w:val="2B764612"/>
    <w:rsid w:val="2B801F0E"/>
    <w:rsid w:val="2BC91796"/>
    <w:rsid w:val="2BD63C0E"/>
    <w:rsid w:val="2C7B4427"/>
    <w:rsid w:val="2C905C10"/>
    <w:rsid w:val="2CB35427"/>
    <w:rsid w:val="2CB700CA"/>
    <w:rsid w:val="2CDA6E57"/>
    <w:rsid w:val="2D132997"/>
    <w:rsid w:val="2D2C5840"/>
    <w:rsid w:val="2D3F75C0"/>
    <w:rsid w:val="2D483DC1"/>
    <w:rsid w:val="2D92328E"/>
    <w:rsid w:val="2DCA1D01"/>
    <w:rsid w:val="2E0A0722"/>
    <w:rsid w:val="2E301AD7"/>
    <w:rsid w:val="2E6B4140"/>
    <w:rsid w:val="2E8D6AE1"/>
    <w:rsid w:val="2E913546"/>
    <w:rsid w:val="2EA36628"/>
    <w:rsid w:val="2EB86D24"/>
    <w:rsid w:val="2EFA558F"/>
    <w:rsid w:val="2F6C1704"/>
    <w:rsid w:val="2F81180C"/>
    <w:rsid w:val="30275F10"/>
    <w:rsid w:val="304C5976"/>
    <w:rsid w:val="30B74016"/>
    <w:rsid w:val="30C6176F"/>
    <w:rsid w:val="30E2763D"/>
    <w:rsid w:val="31085D41"/>
    <w:rsid w:val="31232B7B"/>
    <w:rsid w:val="312D1245"/>
    <w:rsid w:val="31572633"/>
    <w:rsid w:val="317F5EB0"/>
    <w:rsid w:val="31C43A5C"/>
    <w:rsid w:val="31FE7144"/>
    <w:rsid w:val="32075FF9"/>
    <w:rsid w:val="33550FE6"/>
    <w:rsid w:val="339E473B"/>
    <w:rsid w:val="34386694"/>
    <w:rsid w:val="344572AC"/>
    <w:rsid w:val="344A4AC8"/>
    <w:rsid w:val="34A82BBE"/>
    <w:rsid w:val="34BC25CF"/>
    <w:rsid w:val="34C32621"/>
    <w:rsid w:val="34DB551B"/>
    <w:rsid w:val="34EF6592"/>
    <w:rsid w:val="350B5A84"/>
    <w:rsid w:val="350B7E07"/>
    <w:rsid w:val="350E3B42"/>
    <w:rsid w:val="354B26A0"/>
    <w:rsid w:val="35B14B30"/>
    <w:rsid w:val="35E16D70"/>
    <w:rsid w:val="364E3BC9"/>
    <w:rsid w:val="36513CE6"/>
    <w:rsid w:val="3682102E"/>
    <w:rsid w:val="37335AE2"/>
    <w:rsid w:val="377D5C98"/>
    <w:rsid w:val="37904CE2"/>
    <w:rsid w:val="37922808"/>
    <w:rsid w:val="37FD4870"/>
    <w:rsid w:val="380F1C7B"/>
    <w:rsid w:val="386E7489"/>
    <w:rsid w:val="38867D66"/>
    <w:rsid w:val="391D059A"/>
    <w:rsid w:val="39B73932"/>
    <w:rsid w:val="3A1B59CF"/>
    <w:rsid w:val="3A3F654C"/>
    <w:rsid w:val="3B3174F5"/>
    <w:rsid w:val="3B614DE8"/>
    <w:rsid w:val="3B7D37CF"/>
    <w:rsid w:val="3BAF687A"/>
    <w:rsid w:val="3BB317EF"/>
    <w:rsid w:val="3CEC29BB"/>
    <w:rsid w:val="3D7151BE"/>
    <w:rsid w:val="3D74650C"/>
    <w:rsid w:val="3DF71617"/>
    <w:rsid w:val="3E002221"/>
    <w:rsid w:val="3E604681"/>
    <w:rsid w:val="3E6F2641"/>
    <w:rsid w:val="3E72131E"/>
    <w:rsid w:val="3EA55BD9"/>
    <w:rsid w:val="3EA81AEA"/>
    <w:rsid w:val="3F8A0269"/>
    <w:rsid w:val="3FB15BEC"/>
    <w:rsid w:val="40782F31"/>
    <w:rsid w:val="40B57568"/>
    <w:rsid w:val="40B72662"/>
    <w:rsid w:val="41603C63"/>
    <w:rsid w:val="41B8730F"/>
    <w:rsid w:val="422724DE"/>
    <w:rsid w:val="42336996"/>
    <w:rsid w:val="42731806"/>
    <w:rsid w:val="427B34DE"/>
    <w:rsid w:val="42910921"/>
    <w:rsid w:val="42ED63FC"/>
    <w:rsid w:val="4306005C"/>
    <w:rsid w:val="436030C2"/>
    <w:rsid w:val="43AC1830"/>
    <w:rsid w:val="43B92B1D"/>
    <w:rsid w:val="43C17076"/>
    <w:rsid w:val="43EF4B3E"/>
    <w:rsid w:val="44424E8E"/>
    <w:rsid w:val="44670713"/>
    <w:rsid w:val="44982BA3"/>
    <w:rsid w:val="45046E41"/>
    <w:rsid w:val="450A60D4"/>
    <w:rsid w:val="45A53FD9"/>
    <w:rsid w:val="45A656D1"/>
    <w:rsid w:val="45D65FB6"/>
    <w:rsid w:val="45DC39BB"/>
    <w:rsid w:val="460F2EC7"/>
    <w:rsid w:val="465C73B7"/>
    <w:rsid w:val="46FE497F"/>
    <w:rsid w:val="47017063"/>
    <w:rsid w:val="479D7FBF"/>
    <w:rsid w:val="482C4A12"/>
    <w:rsid w:val="48937C53"/>
    <w:rsid w:val="48A71E8C"/>
    <w:rsid w:val="49543B6E"/>
    <w:rsid w:val="4981092F"/>
    <w:rsid w:val="49886DC7"/>
    <w:rsid w:val="499E37B0"/>
    <w:rsid w:val="49A40179"/>
    <w:rsid w:val="49C777B9"/>
    <w:rsid w:val="4A045DA5"/>
    <w:rsid w:val="4A5A577E"/>
    <w:rsid w:val="4AA932D2"/>
    <w:rsid w:val="4ADF1B0C"/>
    <w:rsid w:val="4B217CD3"/>
    <w:rsid w:val="4B413ED2"/>
    <w:rsid w:val="4B887635"/>
    <w:rsid w:val="4BCA036B"/>
    <w:rsid w:val="4BD96800"/>
    <w:rsid w:val="4C244391"/>
    <w:rsid w:val="4C8E796F"/>
    <w:rsid w:val="4CD34FFD"/>
    <w:rsid w:val="4CFA72B1"/>
    <w:rsid w:val="4D2919EB"/>
    <w:rsid w:val="4D5C5088"/>
    <w:rsid w:val="4DFE60AA"/>
    <w:rsid w:val="4E0A3905"/>
    <w:rsid w:val="4ED42A5E"/>
    <w:rsid w:val="4EF7095A"/>
    <w:rsid w:val="4FCF6062"/>
    <w:rsid w:val="50197D53"/>
    <w:rsid w:val="50FD4D3F"/>
    <w:rsid w:val="51612D03"/>
    <w:rsid w:val="51BC6CF3"/>
    <w:rsid w:val="51DB147B"/>
    <w:rsid w:val="51DC79A2"/>
    <w:rsid w:val="51DE4CD1"/>
    <w:rsid w:val="51F32C4E"/>
    <w:rsid w:val="526914C4"/>
    <w:rsid w:val="53342EB7"/>
    <w:rsid w:val="53382578"/>
    <w:rsid w:val="53F87A3F"/>
    <w:rsid w:val="53FF04B3"/>
    <w:rsid w:val="54A6749B"/>
    <w:rsid w:val="54A74C40"/>
    <w:rsid w:val="55006BAB"/>
    <w:rsid w:val="550A17D8"/>
    <w:rsid w:val="55B156AD"/>
    <w:rsid w:val="55FE15B9"/>
    <w:rsid w:val="56207659"/>
    <w:rsid w:val="565F03FC"/>
    <w:rsid w:val="57154464"/>
    <w:rsid w:val="574F6483"/>
    <w:rsid w:val="57603931"/>
    <w:rsid w:val="57D80A00"/>
    <w:rsid w:val="58FA1B64"/>
    <w:rsid w:val="59097BB5"/>
    <w:rsid w:val="596F4300"/>
    <w:rsid w:val="598C24B4"/>
    <w:rsid w:val="59E24AD2"/>
    <w:rsid w:val="5A493B60"/>
    <w:rsid w:val="5A5C7624"/>
    <w:rsid w:val="5A845B8E"/>
    <w:rsid w:val="5B215C25"/>
    <w:rsid w:val="5B3A26EB"/>
    <w:rsid w:val="5B575570"/>
    <w:rsid w:val="5B8C73EB"/>
    <w:rsid w:val="5BC60A56"/>
    <w:rsid w:val="5BE12E76"/>
    <w:rsid w:val="5C53104F"/>
    <w:rsid w:val="5CB64EA8"/>
    <w:rsid w:val="5CD54DC2"/>
    <w:rsid w:val="5D3C099D"/>
    <w:rsid w:val="5D8367D9"/>
    <w:rsid w:val="5D9661E5"/>
    <w:rsid w:val="5DF21B98"/>
    <w:rsid w:val="5DFA6003"/>
    <w:rsid w:val="5DFD27A3"/>
    <w:rsid w:val="5E5127C4"/>
    <w:rsid w:val="5F01473D"/>
    <w:rsid w:val="5F47525B"/>
    <w:rsid w:val="5F785962"/>
    <w:rsid w:val="602A5424"/>
    <w:rsid w:val="603652FB"/>
    <w:rsid w:val="605204D7"/>
    <w:rsid w:val="60C55B5A"/>
    <w:rsid w:val="60CB755B"/>
    <w:rsid w:val="60E7015E"/>
    <w:rsid w:val="615349A7"/>
    <w:rsid w:val="619F75B4"/>
    <w:rsid w:val="61A90AF1"/>
    <w:rsid w:val="61B054B5"/>
    <w:rsid w:val="61C61722"/>
    <w:rsid w:val="624B7F37"/>
    <w:rsid w:val="62614DF5"/>
    <w:rsid w:val="62625436"/>
    <w:rsid w:val="62634C1E"/>
    <w:rsid w:val="62637F5B"/>
    <w:rsid w:val="62B7218C"/>
    <w:rsid w:val="62EA181D"/>
    <w:rsid w:val="6304300D"/>
    <w:rsid w:val="634A0DD6"/>
    <w:rsid w:val="636F5E67"/>
    <w:rsid w:val="63735DDF"/>
    <w:rsid w:val="63E453C7"/>
    <w:rsid w:val="63FC2C34"/>
    <w:rsid w:val="642F125B"/>
    <w:rsid w:val="649E418B"/>
    <w:rsid w:val="64AA60B9"/>
    <w:rsid w:val="64DB7571"/>
    <w:rsid w:val="64ED149F"/>
    <w:rsid w:val="6546685C"/>
    <w:rsid w:val="65496236"/>
    <w:rsid w:val="659550EE"/>
    <w:rsid w:val="665D37AF"/>
    <w:rsid w:val="673F539A"/>
    <w:rsid w:val="67BD6B7E"/>
    <w:rsid w:val="67E43DAD"/>
    <w:rsid w:val="68202928"/>
    <w:rsid w:val="68324E76"/>
    <w:rsid w:val="684757A0"/>
    <w:rsid w:val="68761884"/>
    <w:rsid w:val="689E42BA"/>
    <w:rsid w:val="68AB1877"/>
    <w:rsid w:val="68E556A9"/>
    <w:rsid w:val="69004013"/>
    <w:rsid w:val="692472CE"/>
    <w:rsid w:val="69873973"/>
    <w:rsid w:val="69C16861"/>
    <w:rsid w:val="69CC12FA"/>
    <w:rsid w:val="69E06B54"/>
    <w:rsid w:val="6A660EA7"/>
    <w:rsid w:val="6A8348AD"/>
    <w:rsid w:val="6ACD67BC"/>
    <w:rsid w:val="6AFA1E3F"/>
    <w:rsid w:val="6B0F149F"/>
    <w:rsid w:val="6B234F4A"/>
    <w:rsid w:val="6B321631"/>
    <w:rsid w:val="6B3453A9"/>
    <w:rsid w:val="6B391278"/>
    <w:rsid w:val="6B69424F"/>
    <w:rsid w:val="6B7205A7"/>
    <w:rsid w:val="6BC009EB"/>
    <w:rsid w:val="6BC02799"/>
    <w:rsid w:val="6BC16918"/>
    <w:rsid w:val="6BC17A10"/>
    <w:rsid w:val="6C3F7B62"/>
    <w:rsid w:val="6C4E46B2"/>
    <w:rsid w:val="6C577355"/>
    <w:rsid w:val="6C6D0B73"/>
    <w:rsid w:val="6C90660F"/>
    <w:rsid w:val="6CEE7E43"/>
    <w:rsid w:val="6D0940D3"/>
    <w:rsid w:val="6D8D2B4F"/>
    <w:rsid w:val="6DCF3167"/>
    <w:rsid w:val="6ECC5AF2"/>
    <w:rsid w:val="6F0B0C21"/>
    <w:rsid w:val="6F7876CA"/>
    <w:rsid w:val="6FD11F5A"/>
    <w:rsid w:val="6FEA0B0A"/>
    <w:rsid w:val="71530DA7"/>
    <w:rsid w:val="71AA0D0A"/>
    <w:rsid w:val="720535FB"/>
    <w:rsid w:val="725D4F25"/>
    <w:rsid w:val="72824C4C"/>
    <w:rsid w:val="728A30F6"/>
    <w:rsid w:val="73187BDB"/>
    <w:rsid w:val="734168B5"/>
    <w:rsid w:val="734F24FC"/>
    <w:rsid w:val="73826364"/>
    <w:rsid w:val="738B2B1A"/>
    <w:rsid w:val="73D46987"/>
    <w:rsid w:val="74144E7E"/>
    <w:rsid w:val="746F7452"/>
    <w:rsid w:val="7472106E"/>
    <w:rsid w:val="74B0259D"/>
    <w:rsid w:val="753958EA"/>
    <w:rsid w:val="754B3855"/>
    <w:rsid w:val="75693EA1"/>
    <w:rsid w:val="75834F63"/>
    <w:rsid w:val="759A6773"/>
    <w:rsid w:val="75B91F13"/>
    <w:rsid w:val="75CE73C1"/>
    <w:rsid w:val="75D51D24"/>
    <w:rsid w:val="75ED4028"/>
    <w:rsid w:val="76103A8F"/>
    <w:rsid w:val="76283D5C"/>
    <w:rsid w:val="765E777E"/>
    <w:rsid w:val="769D3B99"/>
    <w:rsid w:val="76CF58C2"/>
    <w:rsid w:val="76E95ACD"/>
    <w:rsid w:val="76ED1ED7"/>
    <w:rsid w:val="77093EA9"/>
    <w:rsid w:val="77512E3F"/>
    <w:rsid w:val="77A80CB1"/>
    <w:rsid w:val="78181E48"/>
    <w:rsid w:val="790C34C1"/>
    <w:rsid w:val="791C5FCF"/>
    <w:rsid w:val="79205A39"/>
    <w:rsid w:val="7958651B"/>
    <w:rsid w:val="79882CF8"/>
    <w:rsid w:val="79BE327E"/>
    <w:rsid w:val="79F513FE"/>
    <w:rsid w:val="79F7079F"/>
    <w:rsid w:val="7A212F9C"/>
    <w:rsid w:val="7A2A6ADE"/>
    <w:rsid w:val="7A4A39A4"/>
    <w:rsid w:val="7B254D67"/>
    <w:rsid w:val="7B74267B"/>
    <w:rsid w:val="7BB51BEE"/>
    <w:rsid w:val="7BE473D8"/>
    <w:rsid w:val="7C5F4D67"/>
    <w:rsid w:val="7C6C2355"/>
    <w:rsid w:val="7C945CA8"/>
    <w:rsid w:val="7CBC2A29"/>
    <w:rsid w:val="7CCC46C1"/>
    <w:rsid w:val="7E070E1D"/>
    <w:rsid w:val="7E33329E"/>
    <w:rsid w:val="7E5046A0"/>
    <w:rsid w:val="7E592D37"/>
    <w:rsid w:val="7E5B460E"/>
    <w:rsid w:val="7E680C45"/>
    <w:rsid w:val="7E70004F"/>
    <w:rsid w:val="7E717ADF"/>
    <w:rsid w:val="7F9D70F1"/>
    <w:rsid w:val="7FC473CA"/>
    <w:rsid w:val="7FFF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78"/>
    <w:autoRedefine/>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5"/>
    <w:link w:val="79"/>
    <w:autoRedefine/>
    <w:unhideWhenUsed/>
    <w:qFormat/>
    <w:uiPriority w:val="9"/>
    <w:pPr>
      <w:spacing w:line="560" w:lineRule="exact"/>
      <w:ind w:firstLine="640" w:firstLineChars="200"/>
      <w:jc w:val="both"/>
      <w:outlineLvl w:val="1"/>
    </w:pPr>
    <w:rPr>
      <w:rFonts w:ascii="楷体" w:hAnsi="楷体" w:eastAsia="黑体"/>
      <w:sz w:val="32"/>
      <w:szCs w:val="32"/>
    </w:rPr>
  </w:style>
  <w:style w:type="paragraph" w:styleId="6">
    <w:name w:val="heading 3"/>
    <w:basedOn w:val="1"/>
    <w:next w:val="1"/>
    <w:link w:val="80"/>
    <w:autoRedefine/>
    <w:unhideWhenUsed/>
    <w:qFormat/>
    <w:uiPriority w:val="9"/>
    <w:pPr>
      <w:spacing w:line="560" w:lineRule="exact"/>
      <w:jc w:val="center"/>
      <w:outlineLvl w:val="2"/>
    </w:pPr>
    <w:rPr>
      <w:rFonts w:ascii="方正小标宋_GBK" w:hAnsi="仿宋" w:eastAsia="方正小标宋_GBK"/>
      <w:sz w:val="36"/>
      <w:szCs w:val="36"/>
    </w:rPr>
  </w:style>
  <w:style w:type="paragraph" w:styleId="7">
    <w:name w:val="heading 4"/>
    <w:basedOn w:val="1"/>
    <w:next w:val="1"/>
    <w:link w:val="81"/>
    <w:autoRedefine/>
    <w:semiHidden/>
    <w:unhideWhenUsed/>
    <w:qFormat/>
    <w:uiPriority w:val="9"/>
    <w:pPr>
      <w:keepNext/>
      <w:numPr>
        <w:ilvl w:val="3"/>
        <w:numId w:val="1"/>
      </w:numPr>
      <w:spacing w:before="240" w:after="60"/>
      <w:outlineLvl w:val="3"/>
    </w:pPr>
    <w:rPr>
      <w:rFonts w:cstheme="majorBidi"/>
      <w:b/>
      <w:bCs/>
      <w:sz w:val="28"/>
      <w:szCs w:val="28"/>
    </w:rPr>
  </w:style>
  <w:style w:type="paragraph" w:styleId="8">
    <w:name w:val="heading 5"/>
    <w:basedOn w:val="1"/>
    <w:next w:val="1"/>
    <w:link w:val="82"/>
    <w:autoRedefine/>
    <w:semiHidden/>
    <w:unhideWhenUsed/>
    <w:qFormat/>
    <w:uiPriority w:val="9"/>
    <w:pPr>
      <w:numPr>
        <w:ilvl w:val="4"/>
        <w:numId w:val="1"/>
      </w:numPr>
      <w:spacing w:before="240" w:after="60"/>
      <w:outlineLvl w:val="4"/>
    </w:pPr>
    <w:rPr>
      <w:b/>
      <w:bCs/>
      <w:i/>
      <w:iCs/>
      <w:sz w:val="26"/>
      <w:szCs w:val="26"/>
    </w:rPr>
  </w:style>
  <w:style w:type="paragraph" w:styleId="9">
    <w:name w:val="heading 6"/>
    <w:basedOn w:val="1"/>
    <w:next w:val="1"/>
    <w:link w:val="83"/>
    <w:autoRedefine/>
    <w:semiHidden/>
    <w:unhideWhenUsed/>
    <w:qFormat/>
    <w:uiPriority w:val="9"/>
    <w:pPr>
      <w:numPr>
        <w:ilvl w:val="5"/>
        <w:numId w:val="1"/>
      </w:numPr>
      <w:spacing w:before="240" w:after="60"/>
      <w:outlineLvl w:val="5"/>
    </w:pPr>
    <w:rPr>
      <w:rFonts w:cstheme="majorBidi"/>
      <w:b/>
      <w:bCs/>
      <w:sz w:val="22"/>
      <w:szCs w:val="22"/>
    </w:rPr>
  </w:style>
  <w:style w:type="paragraph" w:styleId="10">
    <w:name w:val="heading 7"/>
    <w:basedOn w:val="1"/>
    <w:next w:val="1"/>
    <w:link w:val="84"/>
    <w:autoRedefine/>
    <w:semiHidden/>
    <w:unhideWhenUsed/>
    <w:qFormat/>
    <w:uiPriority w:val="9"/>
    <w:pPr>
      <w:numPr>
        <w:ilvl w:val="6"/>
        <w:numId w:val="1"/>
      </w:numPr>
      <w:spacing w:before="240" w:after="60"/>
      <w:outlineLvl w:val="6"/>
    </w:pPr>
  </w:style>
  <w:style w:type="paragraph" w:styleId="11">
    <w:name w:val="heading 8"/>
    <w:basedOn w:val="1"/>
    <w:next w:val="1"/>
    <w:link w:val="85"/>
    <w:autoRedefine/>
    <w:semiHidden/>
    <w:unhideWhenUsed/>
    <w:qFormat/>
    <w:uiPriority w:val="9"/>
    <w:pPr>
      <w:numPr>
        <w:ilvl w:val="7"/>
        <w:numId w:val="1"/>
      </w:numPr>
      <w:spacing w:before="240" w:after="60"/>
      <w:outlineLvl w:val="7"/>
    </w:pPr>
    <w:rPr>
      <w:rFonts w:cstheme="majorBidi"/>
      <w:i/>
      <w:iCs/>
    </w:rPr>
  </w:style>
  <w:style w:type="paragraph" w:styleId="12">
    <w:name w:val="heading 9"/>
    <w:basedOn w:val="1"/>
    <w:next w:val="1"/>
    <w:link w:val="86"/>
    <w:autoRedefine/>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rPr>
      <w:sz w:val="20"/>
    </w:rPr>
  </w:style>
  <w:style w:type="paragraph" w:styleId="5">
    <w:name w:val="Normal Indent"/>
    <w:basedOn w:val="1"/>
    <w:autoRedefine/>
    <w:qFormat/>
    <w:uiPriority w:val="99"/>
    <w:pPr>
      <w:ind w:firstLine="420"/>
    </w:pPr>
  </w:style>
  <w:style w:type="paragraph" w:styleId="13">
    <w:name w:val="caption"/>
    <w:basedOn w:val="1"/>
    <w:next w:val="1"/>
    <w:autoRedefine/>
    <w:semiHidden/>
    <w:unhideWhenUsed/>
    <w:qFormat/>
    <w:uiPriority w:val="35"/>
    <w:rPr>
      <w:rFonts w:eastAsia="黑体" w:asciiTheme="majorHAnsi" w:hAnsiTheme="majorHAnsi" w:cstheme="majorBidi"/>
      <w:sz w:val="20"/>
      <w:szCs w:val="20"/>
    </w:rPr>
  </w:style>
  <w:style w:type="paragraph" w:styleId="14">
    <w:name w:val="Document Map"/>
    <w:basedOn w:val="1"/>
    <w:link w:val="110"/>
    <w:autoRedefine/>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102"/>
    <w:autoRedefine/>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Indent"/>
    <w:basedOn w:val="1"/>
    <w:next w:val="1"/>
    <w:autoRedefine/>
    <w:qFormat/>
    <w:uiPriority w:val="99"/>
    <w:pPr>
      <w:spacing w:after="120"/>
      <w:ind w:left="420" w:leftChars="200"/>
    </w:pPr>
    <w:rPr>
      <w:sz w:val="20"/>
    </w:rPr>
  </w:style>
  <w:style w:type="paragraph" w:styleId="17">
    <w:name w:val="Block Text"/>
    <w:basedOn w:val="1"/>
    <w:autoRedefine/>
    <w:qFormat/>
    <w:uiPriority w:val="0"/>
    <w:pPr>
      <w:tabs>
        <w:tab w:val="left" w:pos="773"/>
      </w:tabs>
      <w:ind w:left="592" w:leftChars="282" w:right="78"/>
    </w:pPr>
    <w:rPr>
      <w:rFonts w:ascii="宋体" w:hAnsi="宋体"/>
      <w:sz w:val="24"/>
      <w:szCs w:val="20"/>
    </w:rPr>
  </w:style>
  <w:style w:type="paragraph" w:styleId="18">
    <w:name w:val="toc 3"/>
    <w:basedOn w:val="1"/>
    <w:next w:val="1"/>
    <w:autoRedefine/>
    <w:semiHidden/>
    <w:unhideWhenUsed/>
    <w:qFormat/>
    <w:uiPriority w:val="39"/>
    <w:pPr>
      <w:ind w:left="840" w:leftChars="400"/>
    </w:pPr>
  </w:style>
  <w:style w:type="paragraph" w:styleId="19">
    <w:name w:val="Plain Text"/>
    <w:basedOn w:val="1"/>
    <w:autoRedefine/>
    <w:qFormat/>
    <w:uiPriority w:val="99"/>
    <w:pPr>
      <w:spacing w:line="324" w:lineRule="auto"/>
    </w:pPr>
    <w:rPr>
      <w:rFonts w:ascii="宋体" w:hAnsi="Courier New"/>
      <w:sz w:val="20"/>
    </w:rPr>
  </w:style>
  <w:style w:type="paragraph" w:styleId="20">
    <w:name w:val="Date"/>
    <w:basedOn w:val="1"/>
    <w:next w:val="1"/>
    <w:link w:val="75"/>
    <w:autoRedefine/>
    <w:semiHidden/>
    <w:unhideWhenUsed/>
    <w:qFormat/>
    <w:uiPriority w:val="99"/>
    <w:pPr>
      <w:ind w:left="100" w:leftChars="2500"/>
    </w:pPr>
  </w:style>
  <w:style w:type="paragraph" w:styleId="21">
    <w:name w:val="endnote text"/>
    <w:basedOn w:val="1"/>
    <w:autoRedefine/>
    <w:semiHidden/>
    <w:qFormat/>
    <w:uiPriority w:val="0"/>
    <w:pPr>
      <w:snapToGrid w:val="0"/>
    </w:pPr>
  </w:style>
  <w:style w:type="paragraph" w:styleId="22">
    <w:name w:val="Balloon Text"/>
    <w:basedOn w:val="1"/>
    <w:link w:val="101"/>
    <w:autoRedefine/>
    <w:semiHidden/>
    <w:unhideWhenUsed/>
    <w:qFormat/>
    <w:uiPriority w:val="99"/>
    <w:rPr>
      <w:sz w:val="18"/>
      <w:szCs w:val="18"/>
    </w:rPr>
  </w:style>
  <w:style w:type="paragraph" w:styleId="23">
    <w:name w:val="footer"/>
    <w:basedOn w:val="1"/>
    <w:link w:val="77"/>
    <w:autoRedefine/>
    <w:unhideWhenUsed/>
    <w:qFormat/>
    <w:uiPriority w:val="99"/>
    <w:pPr>
      <w:tabs>
        <w:tab w:val="center" w:pos="4153"/>
        <w:tab w:val="right" w:pos="8306"/>
      </w:tabs>
      <w:snapToGrid w:val="0"/>
      <w:spacing w:line="240" w:lineRule="atLeast"/>
    </w:pPr>
    <w:rPr>
      <w:sz w:val="18"/>
      <w:szCs w:val="18"/>
    </w:rPr>
  </w:style>
  <w:style w:type="paragraph" w:styleId="24">
    <w:name w:val="header"/>
    <w:basedOn w:val="1"/>
    <w:link w:val="76"/>
    <w:autoRedefine/>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6">
    <w:name w:val="toc 4"/>
    <w:basedOn w:val="1"/>
    <w:next w:val="1"/>
    <w:autoRedefine/>
    <w:unhideWhenUsed/>
    <w:qFormat/>
    <w:uiPriority w:val="39"/>
    <w:pPr>
      <w:ind w:left="1260" w:leftChars="600"/>
    </w:pPr>
  </w:style>
  <w:style w:type="paragraph" w:styleId="27">
    <w:name w:val="index heading"/>
    <w:basedOn w:val="1"/>
    <w:next w:val="28"/>
    <w:autoRedefine/>
    <w:unhideWhenUsed/>
    <w:qFormat/>
    <w:uiPriority w:val="99"/>
    <w:rPr>
      <w:rFonts w:asciiTheme="majorHAnsi" w:hAnsiTheme="majorHAnsi" w:eastAsiaTheme="majorEastAsia" w:cstheme="majorBidi"/>
      <w:b/>
      <w:bCs/>
    </w:rPr>
  </w:style>
  <w:style w:type="paragraph" w:styleId="28">
    <w:name w:val="index 1"/>
    <w:basedOn w:val="1"/>
    <w:next w:val="1"/>
    <w:autoRedefine/>
    <w:semiHidden/>
    <w:unhideWhenUsed/>
    <w:qFormat/>
    <w:uiPriority w:val="99"/>
  </w:style>
  <w:style w:type="paragraph" w:styleId="29">
    <w:name w:val="Subtitle"/>
    <w:basedOn w:val="1"/>
    <w:next w:val="1"/>
    <w:link w:val="88"/>
    <w:autoRedefine/>
    <w:qFormat/>
    <w:uiPriority w:val="11"/>
    <w:pPr>
      <w:keepNext/>
      <w:spacing w:before="50" w:beforeLines="50" w:after="50" w:afterLines="50"/>
      <w:jc w:val="center"/>
      <w:outlineLvl w:val="1"/>
    </w:pPr>
    <w:rPr>
      <w:rFonts w:ascii="Calibri" w:hAnsi="Calibri" w:eastAsia="黑体" w:cstheme="majorBidi"/>
      <w:sz w:val="32"/>
    </w:rPr>
  </w:style>
  <w:style w:type="paragraph" w:styleId="30">
    <w:name w:val="toc 2"/>
    <w:basedOn w:val="1"/>
    <w:next w:val="1"/>
    <w:autoRedefine/>
    <w:semiHidden/>
    <w:unhideWhenUsed/>
    <w:qFormat/>
    <w:uiPriority w:val="39"/>
    <w:pPr>
      <w:ind w:left="420" w:leftChars="200"/>
    </w:pPr>
  </w:style>
  <w:style w:type="paragraph" w:styleId="31">
    <w:name w:val="Normal (Web)"/>
    <w:basedOn w:val="1"/>
    <w:autoRedefine/>
    <w:qFormat/>
    <w:uiPriority w:val="99"/>
    <w:pPr>
      <w:spacing w:before="100" w:beforeAutospacing="1" w:after="100" w:afterAutospacing="1"/>
    </w:pPr>
    <w:rPr>
      <w:rFonts w:ascii="宋体" w:hAnsi="宋体" w:cs="宋体"/>
    </w:rPr>
  </w:style>
  <w:style w:type="paragraph" w:styleId="32">
    <w:name w:val="Title"/>
    <w:basedOn w:val="1"/>
    <w:next w:val="1"/>
    <w:link w:val="87"/>
    <w:autoRedefine/>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3">
    <w:name w:val="annotation subject"/>
    <w:basedOn w:val="15"/>
    <w:next w:val="15"/>
    <w:link w:val="109"/>
    <w:autoRedefine/>
    <w:semiHidden/>
    <w:unhideWhenUsed/>
    <w:qFormat/>
    <w:uiPriority w:val="99"/>
    <w:rPr>
      <w:b/>
      <w:bCs/>
    </w:rPr>
  </w:style>
  <w:style w:type="paragraph" w:styleId="34">
    <w:name w:val="Body Text First Indent"/>
    <w:basedOn w:val="2"/>
    <w:next w:val="1"/>
    <w:autoRedefine/>
    <w:qFormat/>
    <w:uiPriority w:val="0"/>
    <w:pPr>
      <w:spacing w:line="300" w:lineRule="auto"/>
      <w:ind w:firstLine="602"/>
    </w:pPr>
  </w:style>
  <w:style w:type="paragraph" w:styleId="35">
    <w:name w:val="Body Text First Indent 2"/>
    <w:basedOn w:val="16"/>
    <w:next w:val="5"/>
    <w:autoRedefine/>
    <w:qFormat/>
    <w:uiPriority w:val="0"/>
    <w:pPr>
      <w:ind w:firstLine="420"/>
    </w:pPr>
  </w:style>
  <w:style w:type="table" w:styleId="37">
    <w:name w:val="Table Grid"/>
    <w:basedOn w:val="3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22"/>
    <w:rPr>
      <w:b/>
      <w:bCs/>
    </w:rPr>
  </w:style>
  <w:style w:type="character" w:styleId="40">
    <w:name w:val="page number"/>
    <w:autoRedefine/>
    <w:qFormat/>
    <w:uiPriority w:val="0"/>
    <w:rPr>
      <w:rFonts w:ascii="Times New Roman" w:hAnsi="Times New Roman" w:eastAsia="宋体" w:cs="Times New Roman"/>
    </w:rPr>
  </w:style>
  <w:style w:type="character" w:styleId="41">
    <w:name w:val="FollowedHyperlink"/>
    <w:basedOn w:val="38"/>
    <w:autoRedefine/>
    <w:semiHidden/>
    <w:unhideWhenUsed/>
    <w:qFormat/>
    <w:uiPriority w:val="99"/>
    <w:rPr>
      <w:color w:val="954F72" w:themeColor="followedHyperlink"/>
      <w:u w:val="single"/>
      <w14:textFill>
        <w14:solidFill>
          <w14:schemeClr w14:val="folHlink"/>
        </w14:solidFill>
      </w14:textFill>
    </w:rPr>
  </w:style>
  <w:style w:type="character" w:styleId="42">
    <w:name w:val="Emphasis"/>
    <w:basedOn w:val="38"/>
    <w:autoRedefine/>
    <w:qFormat/>
    <w:uiPriority w:val="20"/>
    <w:rPr>
      <w:rFonts w:asciiTheme="minorHAnsi" w:hAnsiTheme="minorHAnsi"/>
      <w:b/>
      <w:i/>
      <w:iCs/>
    </w:rPr>
  </w:style>
  <w:style w:type="character" w:styleId="43">
    <w:name w:val="HTML Definition"/>
    <w:basedOn w:val="38"/>
    <w:autoRedefine/>
    <w:semiHidden/>
    <w:unhideWhenUsed/>
    <w:qFormat/>
    <w:uiPriority w:val="99"/>
    <w:rPr>
      <w:color w:val="FFFFFF"/>
      <w:shd w:val="clear" w:color="auto" w:fill="048FD2"/>
    </w:rPr>
  </w:style>
  <w:style w:type="character" w:styleId="44">
    <w:name w:val="HTML Typewriter"/>
    <w:basedOn w:val="38"/>
    <w:autoRedefine/>
    <w:semiHidden/>
    <w:unhideWhenUsed/>
    <w:qFormat/>
    <w:uiPriority w:val="99"/>
    <w:rPr>
      <w:rFonts w:hint="default" w:ascii="monospace" w:hAnsi="monospace" w:eastAsia="monospace" w:cs="monospace"/>
      <w:sz w:val="20"/>
    </w:rPr>
  </w:style>
  <w:style w:type="character" w:styleId="45">
    <w:name w:val="HTML Acronym"/>
    <w:basedOn w:val="38"/>
    <w:autoRedefine/>
    <w:semiHidden/>
    <w:unhideWhenUsed/>
    <w:qFormat/>
    <w:uiPriority w:val="99"/>
  </w:style>
  <w:style w:type="character" w:styleId="46">
    <w:name w:val="HTML Variable"/>
    <w:basedOn w:val="38"/>
    <w:autoRedefine/>
    <w:semiHidden/>
    <w:unhideWhenUsed/>
    <w:qFormat/>
    <w:uiPriority w:val="99"/>
  </w:style>
  <w:style w:type="character" w:styleId="47">
    <w:name w:val="Hyperlink"/>
    <w:basedOn w:val="38"/>
    <w:autoRedefine/>
    <w:unhideWhenUsed/>
    <w:qFormat/>
    <w:uiPriority w:val="99"/>
    <w:rPr>
      <w:color w:val="0563C1" w:themeColor="hyperlink"/>
      <w:u w:val="single"/>
      <w14:textFill>
        <w14:solidFill>
          <w14:schemeClr w14:val="hlink"/>
        </w14:solidFill>
      </w14:textFill>
    </w:rPr>
  </w:style>
  <w:style w:type="character" w:styleId="48">
    <w:name w:val="HTML Code"/>
    <w:basedOn w:val="38"/>
    <w:autoRedefine/>
    <w:semiHidden/>
    <w:unhideWhenUsed/>
    <w:qFormat/>
    <w:uiPriority w:val="99"/>
    <w:rPr>
      <w:rFonts w:hint="default" w:ascii="monospace" w:hAnsi="monospace" w:eastAsia="monospace" w:cs="monospace"/>
      <w:sz w:val="20"/>
    </w:rPr>
  </w:style>
  <w:style w:type="character" w:styleId="49">
    <w:name w:val="annotation reference"/>
    <w:basedOn w:val="38"/>
    <w:autoRedefine/>
    <w:semiHidden/>
    <w:unhideWhenUsed/>
    <w:qFormat/>
    <w:uiPriority w:val="99"/>
    <w:rPr>
      <w:sz w:val="21"/>
      <w:szCs w:val="21"/>
    </w:rPr>
  </w:style>
  <w:style w:type="character" w:styleId="50">
    <w:name w:val="HTML Cite"/>
    <w:basedOn w:val="38"/>
    <w:autoRedefine/>
    <w:semiHidden/>
    <w:unhideWhenUsed/>
    <w:qFormat/>
    <w:uiPriority w:val="99"/>
  </w:style>
  <w:style w:type="character" w:styleId="51">
    <w:name w:val="HTML Keyboard"/>
    <w:basedOn w:val="38"/>
    <w:autoRedefine/>
    <w:semiHidden/>
    <w:unhideWhenUsed/>
    <w:qFormat/>
    <w:uiPriority w:val="99"/>
    <w:rPr>
      <w:rFonts w:ascii="monospace" w:hAnsi="monospace" w:eastAsia="monospace" w:cs="monospace"/>
      <w:sz w:val="20"/>
    </w:rPr>
  </w:style>
  <w:style w:type="character" w:styleId="52">
    <w:name w:val="HTML Sample"/>
    <w:basedOn w:val="38"/>
    <w:autoRedefine/>
    <w:semiHidden/>
    <w:unhideWhenUsed/>
    <w:qFormat/>
    <w:uiPriority w:val="99"/>
    <w:rPr>
      <w:rFonts w:hint="default" w:ascii="monospace" w:hAnsi="monospace" w:eastAsia="monospace" w:cs="monospace"/>
    </w:rPr>
  </w:style>
  <w:style w:type="paragraph" w:customStyle="1" w:styleId="53">
    <w:name w:val="Default"/>
    <w:next w:val="54"/>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55">
    <w:name w:val="※封面大标题"/>
    <w:basedOn w:val="1"/>
    <w:next w:val="1"/>
    <w:autoRedefine/>
    <w:qFormat/>
    <w:uiPriority w:val="0"/>
    <w:pPr>
      <w:jc w:val="center"/>
    </w:pPr>
    <w:rPr>
      <w:rFonts w:ascii="华文中宋" w:hAnsi="华文中宋" w:eastAsia="华文中宋"/>
      <w:sz w:val="96"/>
      <w:szCs w:val="96"/>
    </w:rPr>
  </w:style>
  <w:style w:type="paragraph" w:customStyle="1" w:styleId="56">
    <w:name w:val="※封面题颌"/>
    <w:basedOn w:val="1"/>
    <w:next w:val="1"/>
    <w:autoRedefine/>
    <w:qFormat/>
    <w:uiPriority w:val="0"/>
    <w:pPr>
      <w:jc w:val="center"/>
    </w:pPr>
    <w:rPr>
      <w:rFonts w:ascii="Calibri Light" w:hAnsi="Calibri Light" w:eastAsia="华文仿宋"/>
      <w:sz w:val="36"/>
      <w:szCs w:val="36"/>
    </w:rPr>
  </w:style>
  <w:style w:type="paragraph" w:customStyle="1" w:styleId="57">
    <w:name w:val="※封面题眉"/>
    <w:basedOn w:val="1"/>
    <w:next w:val="55"/>
    <w:autoRedefine/>
    <w:qFormat/>
    <w:uiPriority w:val="0"/>
    <w:pPr>
      <w:jc w:val="center"/>
    </w:pPr>
    <w:rPr>
      <w:rFonts w:ascii="华文仿宋" w:hAnsi="华文仿宋" w:eastAsia="华文仿宋"/>
      <w:sz w:val="52"/>
      <w:szCs w:val="28"/>
    </w:rPr>
  </w:style>
  <w:style w:type="paragraph" w:customStyle="1" w:styleId="58">
    <w:name w:val="※封面题须"/>
    <w:basedOn w:val="1"/>
    <w:autoRedefine/>
    <w:qFormat/>
    <w:uiPriority w:val="0"/>
    <w:pPr>
      <w:ind w:left="850" w:leftChars="350" w:right="250" w:rightChars="250" w:hanging="500" w:hangingChars="500"/>
    </w:pPr>
    <w:rPr>
      <w:rFonts w:ascii="Calibri" w:hAnsi="Calibri" w:eastAsia="宋体"/>
      <w:sz w:val="36"/>
      <w:szCs w:val="36"/>
    </w:rPr>
  </w:style>
  <w:style w:type="paragraph" w:customStyle="1" w:styleId="59">
    <w:name w:val="※目录（次）"/>
    <w:basedOn w:val="1"/>
    <w:autoRedefine/>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60">
    <w:name w:val="※目录（主）"/>
    <w:basedOn w:val="1"/>
    <w:autoRedefine/>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61">
    <w:name w:val="※小标题 1"/>
    <w:basedOn w:val="1"/>
    <w:next w:val="1"/>
    <w:autoRedefine/>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62">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63">
    <w:name w:val="※小标题 一"/>
    <w:basedOn w:val="62"/>
    <w:next w:val="62"/>
    <w:autoRedefine/>
    <w:qFormat/>
    <w:uiPriority w:val="0"/>
    <w:pPr>
      <w:spacing w:before="120" w:line="240" w:lineRule="auto"/>
      <w:outlineLvl w:val="2"/>
    </w:pPr>
    <w:rPr>
      <w:b/>
      <w:color w:val="203864" w:themeColor="accent5" w:themeShade="80"/>
      <w:sz w:val="32"/>
    </w:rPr>
  </w:style>
  <w:style w:type="paragraph" w:customStyle="1" w:styleId="64">
    <w:name w:val="※小标题（1）"/>
    <w:basedOn w:val="1"/>
    <w:next w:val="62"/>
    <w:autoRedefine/>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65">
    <w:name w:val="※小标题（一）"/>
    <w:basedOn w:val="1"/>
    <w:next w:val="62"/>
    <w:autoRedefine/>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6">
    <w:name w:val="※页脚（横屏）"/>
    <w:basedOn w:val="1"/>
    <w:autoRedefine/>
    <w:qFormat/>
    <w:uiPriority w:val="0"/>
    <w:pPr>
      <w:tabs>
        <w:tab w:val="center" w:pos="7000"/>
      </w:tabs>
      <w:wordWrap w:val="0"/>
      <w:spacing w:line="240" w:lineRule="atLeast"/>
    </w:pPr>
    <w:rPr>
      <w:rFonts w:ascii="宋体" w:hAnsi="宋体" w:eastAsia="宋体"/>
      <w:sz w:val="18"/>
      <w:szCs w:val="18"/>
    </w:rPr>
  </w:style>
  <w:style w:type="paragraph" w:customStyle="1" w:styleId="67">
    <w:name w:val="※页脚（竖屏）"/>
    <w:basedOn w:val="1"/>
    <w:autoRedefine/>
    <w:qFormat/>
    <w:uiPriority w:val="0"/>
    <w:pPr>
      <w:tabs>
        <w:tab w:val="center" w:pos="4536"/>
      </w:tabs>
      <w:wordWrap w:val="0"/>
      <w:spacing w:line="240" w:lineRule="atLeast"/>
    </w:pPr>
    <w:rPr>
      <w:rFonts w:ascii="宋体" w:hAnsi="宋体" w:eastAsia="宋体"/>
      <w:sz w:val="18"/>
      <w:szCs w:val="18"/>
    </w:rPr>
  </w:style>
  <w:style w:type="paragraph" w:customStyle="1" w:styleId="68">
    <w:name w:val="※页眉"/>
    <w:basedOn w:val="62"/>
    <w:autoRedefine/>
    <w:qFormat/>
    <w:uiPriority w:val="0"/>
    <w:pPr>
      <w:pBdr>
        <w:bottom w:val="single" w:color="auto" w:sz="4" w:space="1"/>
      </w:pBdr>
      <w:spacing w:line="240" w:lineRule="atLeast"/>
      <w:jc w:val="right"/>
    </w:pPr>
    <w:rPr>
      <w:rFonts w:ascii="宋体" w:hAnsi="宋体" w:eastAsia="宋体"/>
      <w:sz w:val="18"/>
    </w:rPr>
  </w:style>
  <w:style w:type="paragraph" w:customStyle="1" w:styleId="69">
    <w:name w:val="※章节标题（第X章）"/>
    <w:basedOn w:val="1"/>
    <w:autoRedefine/>
    <w:qFormat/>
    <w:uiPriority w:val="0"/>
    <w:pPr>
      <w:jc w:val="center"/>
      <w:outlineLvl w:val="0"/>
    </w:pPr>
    <w:rPr>
      <w:rFonts w:ascii="Calibri Light" w:hAnsi="Calibri Light" w:eastAsia="黑体"/>
      <w:sz w:val="36"/>
      <w:szCs w:val="28"/>
    </w:rPr>
  </w:style>
  <w:style w:type="paragraph" w:customStyle="1" w:styleId="70">
    <w:name w:val="※章节标题（第Y部分）"/>
    <w:basedOn w:val="1"/>
    <w:next w:val="1"/>
    <w:autoRedefine/>
    <w:qFormat/>
    <w:uiPriority w:val="0"/>
    <w:pPr>
      <w:jc w:val="center"/>
      <w:outlineLvl w:val="1"/>
    </w:pPr>
    <w:rPr>
      <w:rFonts w:ascii="Calibri Light" w:hAnsi="Calibri Light" w:eastAsia="黑体"/>
      <w:color w:val="1F4E79" w:themeColor="accent1" w:themeShade="80"/>
      <w:sz w:val="32"/>
      <w:szCs w:val="36"/>
    </w:rPr>
  </w:style>
  <w:style w:type="paragraph" w:customStyle="1" w:styleId="71">
    <w:name w:val="※章节标题（第Z部分分项）"/>
    <w:basedOn w:val="70"/>
    <w:autoRedefine/>
    <w:qFormat/>
    <w:uiPriority w:val="0"/>
    <w:pPr>
      <w:outlineLvl w:val="2"/>
    </w:pPr>
  </w:style>
  <w:style w:type="paragraph" w:customStyle="1" w:styleId="72">
    <w:name w:val="※正文（落款）"/>
    <w:basedOn w:val="1"/>
    <w:autoRedefine/>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73">
    <w:name w:val="※正文（缩进2）"/>
    <w:basedOn w:val="62"/>
    <w:autoRedefine/>
    <w:qFormat/>
    <w:uiPriority w:val="0"/>
    <w:pPr>
      <w:ind w:firstLine="200" w:firstLineChars="200"/>
    </w:pPr>
  </w:style>
  <w:style w:type="paragraph" w:customStyle="1" w:styleId="74">
    <w:name w:val="※正文（缩进4）"/>
    <w:basedOn w:val="62"/>
    <w:autoRedefine/>
    <w:qFormat/>
    <w:uiPriority w:val="0"/>
    <w:pPr>
      <w:ind w:firstLine="400" w:firstLineChars="400"/>
    </w:pPr>
  </w:style>
  <w:style w:type="character" w:customStyle="1" w:styleId="75">
    <w:name w:val="日期 Char"/>
    <w:basedOn w:val="38"/>
    <w:link w:val="20"/>
    <w:autoRedefine/>
    <w:semiHidden/>
    <w:qFormat/>
    <w:uiPriority w:val="99"/>
    <w:rPr>
      <w:rFonts w:ascii="华文仿宋" w:hAnsi="华文仿宋" w:eastAsia="华文仿宋"/>
      <w:sz w:val="28"/>
      <w:szCs w:val="28"/>
    </w:rPr>
  </w:style>
  <w:style w:type="character" w:customStyle="1" w:styleId="76">
    <w:name w:val="页眉 Char"/>
    <w:basedOn w:val="38"/>
    <w:link w:val="24"/>
    <w:autoRedefine/>
    <w:qFormat/>
    <w:uiPriority w:val="0"/>
    <w:rPr>
      <w:rFonts w:ascii="华文仿宋" w:hAnsi="华文仿宋" w:eastAsia="华文仿宋"/>
      <w:sz w:val="18"/>
      <w:szCs w:val="18"/>
    </w:rPr>
  </w:style>
  <w:style w:type="character" w:customStyle="1" w:styleId="77">
    <w:name w:val="页脚 Char"/>
    <w:basedOn w:val="38"/>
    <w:link w:val="23"/>
    <w:autoRedefine/>
    <w:qFormat/>
    <w:uiPriority w:val="99"/>
    <w:rPr>
      <w:rFonts w:ascii="华文仿宋" w:hAnsi="华文仿宋" w:eastAsia="华文仿宋"/>
      <w:sz w:val="18"/>
      <w:szCs w:val="18"/>
    </w:rPr>
  </w:style>
  <w:style w:type="character" w:customStyle="1" w:styleId="78">
    <w:name w:val="标题 1 Char"/>
    <w:basedOn w:val="38"/>
    <w:link w:val="3"/>
    <w:autoRedefine/>
    <w:qFormat/>
    <w:uiPriority w:val="9"/>
    <w:rPr>
      <w:rFonts w:ascii="方正小标宋_GBK" w:hAnsi="仿宋" w:eastAsia="方正小标宋_GBK"/>
      <w:sz w:val="44"/>
      <w:szCs w:val="44"/>
    </w:rPr>
  </w:style>
  <w:style w:type="character" w:customStyle="1" w:styleId="79">
    <w:name w:val="标题 2 Char"/>
    <w:basedOn w:val="38"/>
    <w:link w:val="4"/>
    <w:autoRedefine/>
    <w:qFormat/>
    <w:uiPriority w:val="9"/>
    <w:rPr>
      <w:rFonts w:ascii="楷体" w:hAnsi="楷体" w:eastAsia="黑体"/>
      <w:sz w:val="32"/>
      <w:szCs w:val="32"/>
    </w:rPr>
  </w:style>
  <w:style w:type="character" w:customStyle="1" w:styleId="80">
    <w:name w:val="标题 3 Char"/>
    <w:basedOn w:val="38"/>
    <w:link w:val="6"/>
    <w:autoRedefine/>
    <w:qFormat/>
    <w:uiPriority w:val="9"/>
    <w:rPr>
      <w:rFonts w:ascii="方正小标宋_GBK" w:hAnsi="仿宋" w:eastAsia="方正小标宋_GBK"/>
      <w:sz w:val="36"/>
      <w:szCs w:val="36"/>
    </w:rPr>
  </w:style>
  <w:style w:type="character" w:customStyle="1" w:styleId="81">
    <w:name w:val="标题 4 Char"/>
    <w:basedOn w:val="38"/>
    <w:link w:val="7"/>
    <w:autoRedefine/>
    <w:semiHidden/>
    <w:qFormat/>
    <w:uiPriority w:val="9"/>
    <w:rPr>
      <w:rFonts w:cstheme="majorBidi"/>
      <w:b/>
      <w:bCs/>
      <w:sz w:val="28"/>
      <w:szCs w:val="28"/>
    </w:rPr>
  </w:style>
  <w:style w:type="character" w:customStyle="1" w:styleId="82">
    <w:name w:val="标题 5 Char"/>
    <w:basedOn w:val="38"/>
    <w:link w:val="8"/>
    <w:autoRedefine/>
    <w:semiHidden/>
    <w:qFormat/>
    <w:uiPriority w:val="9"/>
    <w:rPr>
      <w:b/>
      <w:bCs/>
      <w:i/>
      <w:iCs/>
      <w:sz w:val="26"/>
      <w:szCs w:val="26"/>
    </w:rPr>
  </w:style>
  <w:style w:type="character" w:customStyle="1" w:styleId="83">
    <w:name w:val="标题 6 Char"/>
    <w:basedOn w:val="38"/>
    <w:link w:val="9"/>
    <w:autoRedefine/>
    <w:semiHidden/>
    <w:qFormat/>
    <w:uiPriority w:val="9"/>
    <w:rPr>
      <w:rFonts w:cstheme="majorBidi"/>
      <w:b/>
      <w:bCs/>
    </w:rPr>
  </w:style>
  <w:style w:type="character" w:customStyle="1" w:styleId="84">
    <w:name w:val="标题 7 Char"/>
    <w:basedOn w:val="38"/>
    <w:link w:val="10"/>
    <w:autoRedefine/>
    <w:semiHidden/>
    <w:qFormat/>
    <w:uiPriority w:val="9"/>
    <w:rPr>
      <w:sz w:val="24"/>
      <w:szCs w:val="24"/>
    </w:rPr>
  </w:style>
  <w:style w:type="character" w:customStyle="1" w:styleId="85">
    <w:name w:val="标题 8 Char"/>
    <w:basedOn w:val="38"/>
    <w:link w:val="11"/>
    <w:autoRedefine/>
    <w:semiHidden/>
    <w:qFormat/>
    <w:uiPriority w:val="9"/>
    <w:rPr>
      <w:rFonts w:cstheme="majorBidi"/>
      <w:i/>
      <w:iCs/>
      <w:sz w:val="24"/>
      <w:szCs w:val="24"/>
    </w:rPr>
  </w:style>
  <w:style w:type="character" w:customStyle="1" w:styleId="86">
    <w:name w:val="标题 9 Char"/>
    <w:basedOn w:val="38"/>
    <w:link w:val="12"/>
    <w:autoRedefine/>
    <w:semiHidden/>
    <w:qFormat/>
    <w:uiPriority w:val="9"/>
    <w:rPr>
      <w:rFonts w:asciiTheme="majorHAnsi" w:hAnsiTheme="majorHAnsi" w:eastAsiaTheme="majorEastAsia" w:cstheme="majorBidi"/>
    </w:rPr>
  </w:style>
  <w:style w:type="character" w:customStyle="1" w:styleId="87">
    <w:name w:val="标题 Char"/>
    <w:basedOn w:val="38"/>
    <w:link w:val="32"/>
    <w:autoRedefine/>
    <w:qFormat/>
    <w:uiPriority w:val="10"/>
    <w:rPr>
      <w:rFonts w:asciiTheme="majorHAnsi" w:hAnsiTheme="majorHAnsi" w:eastAsiaTheme="majorEastAsia" w:cstheme="majorBidi"/>
      <w:b/>
      <w:bCs/>
      <w:kern w:val="28"/>
      <w:sz w:val="32"/>
      <w:szCs w:val="32"/>
    </w:rPr>
  </w:style>
  <w:style w:type="character" w:customStyle="1" w:styleId="88">
    <w:name w:val="副标题 Char"/>
    <w:basedOn w:val="38"/>
    <w:link w:val="29"/>
    <w:autoRedefine/>
    <w:qFormat/>
    <w:uiPriority w:val="11"/>
    <w:rPr>
      <w:rFonts w:ascii="Calibri" w:hAnsi="Calibri" w:eastAsia="黑体" w:cstheme="majorBidi"/>
      <w:sz w:val="32"/>
      <w:szCs w:val="24"/>
    </w:rPr>
  </w:style>
  <w:style w:type="paragraph" w:styleId="89">
    <w:name w:val="No Spacing"/>
    <w:basedOn w:val="1"/>
    <w:autoRedefine/>
    <w:qFormat/>
    <w:uiPriority w:val="1"/>
    <w:rPr>
      <w:szCs w:val="32"/>
    </w:rPr>
  </w:style>
  <w:style w:type="paragraph" w:styleId="90">
    <w:name w:val="List Paragraph"/>
    <w:basedOn w:val="1"/>
    <w:autoRedefine/>
    <w:qFormat/>
    <w:uiPriority w:val="0"/>
    <w:pPr>
      <w:ind w:left="720"/>
      <w:contextualSpacing/>
    </w:pPr>
  </w:style>
  <w:style w:type="paragraph" w:styleId="91">
    <w:name w:val="Quote"/>
    <w:basedOn w:val="1"/>
    <w:next w:val="1"/>
    <w:link w:val="92"/>
    <w:autoRedefine/>
    <w:qFormat/>
    <w:uiPriority w:val="29"/>
    <w:rPr>
      <w:i/>
    </w:rPr>
  </w:style>
  <w:style w:type="character" w:customStyle="1" w:styleId="92">
    <w:name w:val="引用 Char"/>
    <w:basedOn w:val="38"/>
    <w:link w:val="91"/>
    <w:autoRedefine/>
    <w:qFormat/>
    <w:uiPriority w:val="29"/>
    <w:rPr>
      <w:i/>
      <w:sz w:val="24"/>
      <w:szCs w:val="24"/>
    </w:rPr>
  </w:style>
  <w:style w:type="paragraph" w:styleId="93">
    <w:name w:val="Intense Quote"/>
    <w:basedOn w:val="1"/>
    <w:next w:val="1"/>
    <w:link w:val="94"/>
    <w:autoRedefine/>
    <w:qFormat/>
    <w:uiPriority w:val="30"/>
    <w:pPr>
      <w:ind w:left="720" w:right="720"/>
    </w:pPr>
    <w:rPr>
      <w:b/>
      <w:i/>
      <w:szCs w:val="22"/>
    </w:rPr>
  </w:style>
  <w:style w:type="character" w:customStyle="1" w:styleId="94">
    <w:name w:val="明显引用 Char"/>
    <w:basedOn w:val="38"/>
    <w:link w:val="93"/>
    <w:autoRedefine/>
    <w:qFormat/>
    <w:uiPriority w:val="30"/>
    <w:rPr>
      <w:b/>
      <w:i/>
      <w:sz w:val="24"/>
    </w:rPr>
  </w:style>
  <w:style w:type="character" w:customStyle="1" w:styleId="95">
    <w:name w:val="不明显强调1"/>
    <w:autoRedefine/>
    <w:qFormat/>
    <w:uiPriority w:val="19"/>
    <w:rPr>
      <w:i/>
      <w:color w:val="595959" w:themeColor="text1" w:themeTint="A6"/>
      <w14:textFill>
        <w14:solidFill>
          <w14:schemeClr w14:val="tx1">
            <w14:lumMod w14:val="65000"/>
            <w14:lumOff w14:val="35000"/>
          </w14:schemeClr>
        </w14:solidFill>
      </w14:textFill>
    </w:rPr>
  </w:style>
  <w:style w:type="character" w:customStyle="1" w:styleId="96">
    <w:name w:val="明显强调1"/>
    <w:basedOn w:val="38"/>
    <w:autoRedefine/>
    <w:qFormat/>
    <w:uiPriority w:val="21"/>
    <w:rPr>
      <w:b/>
      <w:i/>
      <w:sz w:val="24"/>
      <w:szCs w:val="24"/>
      <w:u w:val="single"/>
    </w:rPr>
  </w:style>
  <w:style w:type="character" w:customStyle="1" w:styleId="97">
    <w:name w:val="不明显参考1"/>
    <w:basedOn w:val="38"/>
    <w:autoRedefine/>
    <w:qFormat/>
    <w:uiPriority w:val="31"/>
    <w:rPr>
      <w:sz w:val="24"/>
      <w:szCs w:val="24"/>
      <w:u w:val="single"/>
    </w:rPr>
  </w:style>
  <w:style w:type="character" w:customStyle="1" w:styleId="98">
    <w:name w:val="明显参考1"/>
    <w:basedOn w:val="38"/>
    <w:autoRedefine/>
    <w:qFormat/>
    <w:uiPriority w:val="32"/>
    <w:rPr>
      <w:b/>
      <w:sz w:val="24"/>
      <w:u w:val="single"/>
    </w:rPr>
  </w:style>
  <w:style w:type="character" w:customStyle="1" w:styleId="99">
    <w:name w:val="书籍标题1"/>
    <w:basedOn w:val="38"/>
    <w:autoRedefine/>
    <w:qFormat/>
    <w:uiPriority w:val="33"/>
    <w:rPr>
      <w:rFonts w:asciiTheme="majorHAnsi" w:hAnsiTheme="majorHAnsi" w:eastAsiaTheme="majorEastAsia"/>
      <w:b/>
      <w:i/>
      <w:sz w:val="24"/>
      <w:szCs w:val="24"/>
    </w:rPr>
  </w:style>
  <w:style w:type="paragraph" w:customStyle="1" w:styleId="100">
    <w:name w:val="TOC 标题1"/>
    <w:basedOn w:val="3"/>
    <w:next w:val="1"/>
    <w:autoRedefine/>
    <w:semiHidden/>
    <w:unhideWhenUsed/>
    <w:qFormat/>
    <w:uiPriority w:val="39"/>
    <w:pPr>
      <w:outlineLvl w:val="9"/>
    </w:pPr>
  </w:style>
  <w:style w:type="character" w:customStyle="1" w:styleId="101">
    <w:name w:val="批注框文本 Char"/>
    <w:basedOn w:val="38"/>
    <w:link w:val="22"/>
    <w:autoRedefine/>
    <w:semiHidden/>
    <w:qFormat/>
    <w:uiPriority w:val="99"/>
    <w:rPr>
      <w:sz w:val="18"/>
      <w:szCs w:val="18"/>
    </w:rPr>
  </w:style>
  <w:style w:type="character" w:customStyle="1" w:styleId="102">
    <w:name w:val="批注文字 Char"/>
    <w:basedOn w:val="38"/>
    <w:link w:val="15"/>
    <w:autoRedefine/>
    <w:qFormat/>
    <w:uiPriority w:val="99"/>
    <w:rPr>
      <w:rFonts w:ascii="Calibri Light" w:hAnsi="Calibri Light" w:eastAsia="华文仿宋" w:cs="Calibri Light"/>
      <w:kern w:val="2"/>
      <w:sz w:val="28"/>
      <w:szCs w:val="28"/>
    </w:rPr>
  </w:style>
  <w:style w:type="paragraph" w:customStyle="1" w:styleId="103">
    <w:name w:val="@正文"/>
    <w:basedOn w:val="62"/>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4">
    <w:name w:val="@一级小标题"/>
    <w:basedOn w:val="1"/>
    <w:next w:val="103"/>
    <w:autoRedefine/>
    <w:qFormat/>
    <w:uiPriority w:val="0"/>
    <w:pPr>
      <w:keepNext/>
      <w:spacing w:before="120" w:after="60"/>
      <w:outlineLvl w:val="2"/>
    </w:pPr>
    <w:rPr>
      <w:rFonts w:ascii="Calibri" w:hAnsi="Calibri" w:eastAsia="黑体"/>
      <w:kern w:val="28"/>
      <w:sz w:val="28"/>
    </w:rPr>
  </w:style>
  <w:style w:type="paragraph" w:customStyle="1" w:styleId="105">
    <w:name w:val="@标题"/>
    <w:basedOn w:val="1"/>
    <w:next w:val="103"/>
    <w:autoRedefine/>
    <w:qFormat/>
    <w:uiPriority w:val="0"/>
    <w:pPr>
      <w:keepNext/>
      <w:spacing w:before="50" w:beforeLines="50" w:after="50" w:afterLines="50"/>
      <w:jc w:val="center"/>
      <w:outlineLvl w:val="1"/>
    </w:pPr>
    <w:rPr>
      <w:rFonts w:ascii="Calibri" w:hAnsi="Calibri" w:eastAsia="黑体"/>
      <w:kern w:val="32"/>
      <w:sz w:val="32"/>
    </w:rPr>
  </w:style>
  <w:style w:type="table" w:customStyle="1" w:styleId="106">
    <w:name w:val="网格型1"/>
    <w:basedOn w:val="36"/>
    <w:autoRedefine/>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7">
    <w:name w:val="页眉 Char1"/>
    <w:basedOn w:val="38"/>
    <w:autoRedefine/>
    <w:semiHidden/>
    <w:qFormat/>
    <w:uiPriority w:val="99"/>
    <w:rPr>
      <w:rFonts w:cs="Calibri Light"/>
      <w:sz w:val="18"/>
      <w:szCs w:val="18"/>
    </w:rPr>
  </w:style>
  <w:style w:type="character" w:customStyle="1" w:styleId="108">
    <w:name w:val="页脚 Char1"/>
    <w:basedOn w:val="38"/>
    <w:autoRedefine/>
    <w:semiHidden/>
    <w:qFormat/>
    <w:uiPriority w:val="99"/>
    <w:rPr>
      <w:rFonts w:cs="Calibri Light"/>
      <w:sz w:val="18"/>
      <w:szCs w:val="18"/>
    </w:rPr>
  </w:style>
  <w:style w:type="character" w:customStyle="1" w:styleId="109">
    <w:name w:val="批注主题 Char"/>
    <w:basedOn w:val="102"/>
    <w:link w:val="33"/>
    <w:autoRedefine/>
    <w:semiHidden/>
    <w:qFormat/>
    <w:uiPriority w:val="99"/>
    <w:rPr>
      <w:rFonts w:ascii="Calibri Light" w:hAnsi="Calibri Light" w:eastAsia="华文仿宋" w:cs="Calibri Light"/>
      <w:b/>
      <w:bCs/>
      <w:kern w:val="2"/>
      <w:sz w:val="28"/>
      <w:szCs w:val="28"/>
    </w:rPr>
  </w:style>
  <w:style w:type="character" w:customStyle="1" w:styleId="110">
    <w:name w:val="文档结构图 Char"/>
    <w:basedOn w:val="38"/>
    <w:link w:val="14"/>
    <w:autoRedefine/>
    <w:semiHidden/>
    <w:qFormat/>
    <w:uiPriority w:val="99"/>
    <w:rPr>
      <w:rFonts w:ascii="宋体" w:hAnsi="Calibri Light" w:eastAsia="宋体" w:cs="Calibri Light"/>
      <w:kern w:val="2"/>
      <w:sz w:val="18"/>
      <w:szCs w:val="18"/>
    </w:rPr>
  </w:style>
  <w:style w:type="character" w:styleId="111">
    <w:name w:val="Placeholder Text"/>
    <w:basedOn w:val="38"/>
    <w:autoRedefine/>
    <w:semiHidden/>
    <w:qFormat/>
    <w:uiPriority w:val="99"/>
    <w:rPr>
      <w:color w:val="808080"/>
    </w:rPr>
  </w:style>
  <w:style w:type="character" w:customStyle="1" w:styleId="112">
    <w:name w:val="Unresolved Mention"/>
    <w:basedOn w:val="38"/>
    <w:autoRedefine/>
    <w:semiHidden/>
    <w:unhideWhenUsed/>
    <w:qFormat/>
    <w:uiPriority w:val="99"/>
    <w:rPr>
      <w:color w:val="605E5C"/>
      <w:shd w:val="clear" w:color="auto" w:fill="E1DFDD"/>
    </w:rPr>
  </w:style>
  <w:style w:type="paragraph" w:customStyle="1" w:styleId="113">
    <w:name w:val="样式1"/>
    <w:basedOn w:val="6"/>
    <w:link w:val="115"/>
    <w:autoRedefine/>
    <w:qFormat/>
    <w:uiPriority w:val="0"/>
    <w:pPr>
      <w:jc w:val="left"/>
    </w:pPr>
    <w:rPr>
      <w:rFonts w:eastAsia="楷体"/>
      <w:sz w:val="32"/>
    </w:rPr>
  </w:style>
  <w:style w:type="paragraph" w:customStyle="1" w:styleId="114">
    <w:name w:val="样式2"/>
    <w:basedOn w:val="105"/>
    <w:link w:val="117"/>
    <w:autoRedefine/>
    <w:qFormat/>
    <w:uiPriority w:val="0"/>
    <w:pPr>
      <w:spacing w:line="560" w:lineRule="exact"/>
      <w:ind w:firstLine="643" w:firstLineChars="200"/>
      <w:jc w:val="both"/>
    </w:pPr>
    <w:rPr>
      <w:rFonts w:ascii="仿宋_GB2312" w:hAnsi="仿宋" w:eastAsia="仿宋_GB2312"/>
      <w:b/>
      <w:bCs/>
      <w:szCs w:val="32"/>
    </w:rPr>
  </w:style>
  <w:style w:type="character" w:customStyle="1" w:styleId="115">
    <w:name w:val="样式1 字符"/>
    <w:basedOn w:val="79"/>
    <w:link w:val="113"/>
    <w:autoRedefine/>
    <w:qFormat/>
    <w:uiPriority w:val="0"/>
    <w:rPr>
      <w:rFonts w:ascii="方正小标宋_GBK" w:hAnsi="仿宋" w:eastAsia="楷体"/>
      <w:sz w:val="32"/>
      <w:szCs w:val="36"/>
    </w:rPr>
  </w:style>
  <w:style w:type="paragraph" w:customStyle="1" w:styleId="116">
    <w:name w:val="样式3"/>
    <w:basedOn w:val="1"/>
    <w:link w:val="118"/>
    <w:autoRedefine/>
    <w:qFormat/>
    <w:uiPriority w:val="0"/>
    <w:pPr>
      <w:spacing w:line="560" w:lineRule="exact"/>
      <w:jc w:val="center"/>
    </w:pPr>
    <w:rPr>
      <w:rFonts w:ascii="方正小标宋_GBK" w:hAnsi="仿宋" w:eastAsia="方正小标宋_GBK"/>
      <w:sz w:val="36"/>
      <w:szCs w:val="36"/>
    </w:rPr>
  </w:style>
  <w:style w:type="character" w:customStyle="1" w:styleId="117">
    <w:name w:val="样式2 字符"/>
    <w:basedOn w:val="38"/>
    <w:link w:val="114"/>
    <w:autoRedefine/>
    <w:qFormat/>
    <w:uiPriority w:val="0"/>
    <w:rPr>
      <w:rFonts w:ascii="仿宋_GB2312" w:hAnsi="仿宋" w:eastAsia="仿宋_GB2312"/>
      <w:b/>
      <w:bCs/>
      <w:kern w:val="32"/>
      <w:sz w:val="32"/>
      <w:szCs w:val="32"/>
    </w:rPr>
  </w:style>
  <w:style w:type="character" w:customStyle="1" w:styleId="118">
    <w:name w:val="样式3 字符"/>
    <w:basedOn w:val="38"/>
    <w:link w:val="116"/>
    <w:autoRedefine/>
    <w:qFormat/>
    <w:uiPriority w:val="0"/>
    <w:rPr>
      <w:rFonts w:ascii="方正小标宋_GBK" w:hAnsi="仿宋" w:eastAsia="方正小标宋_GBK"/>
      <w:sz w:val="36"/>
      <w:szCs w:val="36"/>
    </w:rPr>
  </w:style>
  <w:style w:type="paragraph" w:customStyle="1" w:styleId="119">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20">
    <w:name w:val="Table Paragraph"/>
    <w:basedOn w:val="1"/>
    <w:autoRedefine/>
    <w:qFormat/>
    <w:uiPriority w:val="1"/>
  </w:style>
  <w:style w:type="paragraph" w:customStyle="1" w:styleId="121">
    <w:name w:val="纯文本1"/>
    <w:basedOn w:val="1"/>
    <w:autoRedefine/>
    <w:qFormat/>
    <w:uiPriority w:val="0"/>
    <w:rPr>
      <w:rFonts w:ascii="宋体" w:hAnsi="Courier New" w:eastAsia="宋体"/>
      <w:szCs w:val="22"/>
    </w:rPr>
  </w:style>
  <w:style w:type="paragraph" w:customStyle="1" w:styleId="122">
    <w:name w:val="WPSOffice手动目录 1"/>
    <w:autoRedefine/>
    <w:qFormat/>
    <w:uiPriority w:val="0"/>
    <w:rPr>
      <w:rFonts w:ascii="Times New Roman" w:hAnsi="Times New Roman" w:eastAsia="宋体" w:cs="Times New Roman"/>
      <w:lang w:val="en-US" w:eastAsia="zh-CN" w:bidi="ar-SA"/>
    </w:rPr>
  </w:style>
  <w:style w:type="paragraph" w:customStyle="1" w:styleId="12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24">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125">
    <w:name w:val="mini-outputtext1"/>
    <w:basedOn w:val="38"/>
    <w:autoRedefine/>
    <w:qFormat/>
    <w:uiPriority w:val="0"/>
  </w:style>
  <w:style w:type="character" w:customStyle="1" w:styleId="126">
    <w:name w:val="NormalCharacter"/>
    <w:autoRedefine/>
    <w:semiHidden/>
    <w:qFormat/>
    <w:uiPriority w:val="0"/>
    <w:rPr>
      <w:rFonts w:cs="Times New Roman" w:asciiTheme="minorHAnsi" w:hAnsiTheme="minorHAnsi" w:eastAsiaTheme="minorEastAsia"/>
      <w:sz w:val="24"/>
      <w:szCs w:val="24"/>
      <w:lang w:val="en-US" w:eastAsia="zh-CN" w:bidi="ar-SA"/>
    </w:rPr>
  </w:style>
  <w:style w:type="paragraph" w:customStyle="1" w:styleId="127">
    <w:name w:val="AnnotationText"/>
    <w:basedOn w:val="1"/>
    <w:autoRedefine/>
    <w:qFormat/>
    <w:uiPriority w:val="0"/>
    <w:pPr>
      <w:textAlignment w:val="baseline"/>
    </w:pPr>
    <w:rPr>
      <w:rFonts w:ascii="宋体" w:hAnsi="宋体" w:eastAsia="Times New Roman"/>
      <w:szCs w:val="20"/>
    </w:rPr>
  </w:style>
  <w:style w:type="paragraph" w:customStyle="1" w:styleId="128">
    <w:name w:val="null3"/>
    <w:autoRedefine/>
    <w:hidden/>
    <w:qFormat/>
    <w:uiPriority w:val="0"/>
    <w:rPr>
      <w:rFonts w:hint="eastAsia" w:asciiTheme="minorHAnsi" w:hAnsiTheme="minorHAnsi" w:eastAsiaTheme="minorEastAsia" w:cstheme="minorBidi"/>
      <w:lang w:val="en-US" w:eastAsia="zh-Hans"/>
    </w:rPr>
  </w:style>
  <w:style w:type="paragraph" w:customStyle="1" w:styleId="129">
    <w:name w:val="正文y"/>
    <w:basedOn w:val="1"/>
    <w:qFormat/>
    <w:uiPriority w:val="0"/>
    <w:pPr>
      <w:spacing w:line="560" w:lineRule="exact"/>
      <w:ind w:firstLine="640" w:firstLineChars="200"/>
    </w:pPr>
    <w:rPr>
      <w:rFonts w:hint="eastAsia" w:ascii="仿宋" w:hAnsi="仿宋" w:eastAsia="仿宋" w:cs="仿宋"/>
      <w:sz w:val="30"/>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1B268D-D5B1-48F5-ABCF-55811AA830E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97</Pages>
  <Words>27987</Words>
  <Characters>30234</Characters>
  <Lines>303</Lines>
  <Paragraphs>85</Paragraphs>
  <TotalTime>29</TotalTime>
  <ScaleCrop>false</ScaleCrop>
  <LinksUpToDate>false</LinksUpToDate>
  <CharactersWithSpaces>30477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2022-09-30T07:21:00Z</dcterms:created>
  <dc:creator>lenovo</dc:creator>
  <cp:lastModifiedBy>趁早</cp:lastModifiedBy>
  <cp:lastPrinted>2024-07-11T00:40:00Z</cp:lastPrinted>
  <dcterms:modified xsi:type="dcterms:W3CDTF">2026-01-29T07:46:47Z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D0784CE0FA91490EA13E6F33795D6FC6_13</vt:lpwstr>
  </property>
  <property fmtid="{D5CDD505-2E9C-101B-9397-08002B2CF9AE}" pid="4" name="KSOTemplateDocerSaveRecord">
    <vt:lpwstr>eyJoZGlkIjoiYjZiYjcxNGE4NjViOGViYzVmNDI4NDA5ZjQ4NDY4OWUiLCJ1c2VySWQiOiIyNDE1Nzk0OTUifQ==</vt:lpwstr>
  </property>
</Properties>
</file>