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107"/>
        <w:gridCol w:w="5888"/>
      </w:tblGrid>
      <w:tr w14:paraId="663453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</w:tcPr>
          <w:p w14:paraId="3EF6926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序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</w:rPr>
              <w:t>号</w:t>
            </w:r>
          </w:p>
        </w:tc>
        <w:tc>
          <w:tcPr>
            <w:tcW w:w="1107" w:type="dxa"/>
          </w:tcPr>
          <w:p w14:paraId="2A3AE56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5888" w:type="dxa"/>
          </w:tcPr>
          <w:p w14:paraId="5A4919B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2426BE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</w:tcPr>
          <w:p w14:paraId="525DA9E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107" w:type="dxa"/>
          </w:tcPr>
          <w:p w14:paraId="18C51C04"/>
        </w:tc>
        <w:tc>
          <w:tcPr>
            <w:tcW w:w="5888" w:type="dxa"/>
          </w:tcPr>
          <w:p w14:paraId="12FC2C2E">
            <w:pPr>
              <w:pStyle w:val="4"/>
              <w:numPr>
                <w:ilvl w:val="0"/>
                <w:numId w:val="1"/>
              </w:numPr>
              <w:jc w:val="both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一、技术标准</w:t>
            </w:r>
          </w:p>
          <w:p w14:paraId="71DCE3F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(1) ★光纤加热和熔接方式：采用双光束CO</w:t>
            </w:r>
            <w:r>
              <w:rPr>
                <w:rFonts w:ascii="仿宋_GB2312" w:hAnsi="仿宋_GB2312" w:eastAsia="仿宋_GB2312" w:cs="仿宋_GB2312"/>
                <w:sz w:val="21"/>
                <w:vertAlign w:val="subscript"/>
              </w:rPr>
              <w:t>2</w:t>
            </w:r>
            <w:r>
              <w:rPr>
                <w:rFonts w:ascii="仿宋_GB2312" w:hAnsi="仿宋_GB2312" w:eastAsia="仿宋_GB2312" w:cs="仿宋_GB2312"/>
                <w:sz w:val="21"/>
              </w:rPr>
              <w:t>激光器作为唯一加热源；</w:t>
            </w:r>
          </w:p>
          <w:p w14:paraId="53773E0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(2) CO</w:t>
            </w:r>
            <w:r>
              <w:rPr>
                <w:rFonts w:ascii="仿宋_GB2312" w:hAnsi="仿宋_GB2312" w:eastAsia="仿宋_GB2312" w:cs="仿宋_GB2312"/>
                <w:sz w:val="21"/>
                <w:vertAlign w:val="subscript"/>
              </w:rPr>
              <w:t>2</w:t>
            </w:r>
            <w:r>
              <w:rPr>
                <w:rFonts w:ascii="仿宋_GB2312" w:hAnsi="仿宋_GB2312" w:eastAsia="仿宋_GB2312" w:cs="仿宋_GB2312"/>
                <w:sz w:val="21"/>
              </w:rPr>
              <w:t>激光器功率：≥30W，输出功率稳定性不超过±0.5%，输出光束形状和大小可根据需要调整；</w:t>
            </w:r>
          </w:p>
          <w:p w14:paraId="1D225A0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(3) 典型熔接损耗：≤SMF(ITU-T G.652)0.02dB；</w:t>
            </w:r>
          </w:p>
          <w:p w14:paraId="1EFBCE3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(4) 适用光纤类型：单模光纤、多模光纤、保偏光纤、色散位移光纤、非零色散位移光纤、色散补偿光纤、超大芯径光纤、小芯径光纤、特殊组份光纤等；</w:t>
            </w:r>
          </w:p>
          <w:p w14:paraId="1BFC859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(5) 通光损耗：≤1%；</w:t>
            </w:r>
          </w:p>
          <w:p w14:paraId="36D01F0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 xml:space="preserve">(6) </w:t>
            </w:r>
            <w:r>
              <w:rPr>
                <w:rFonts w:ascii="仿宋_GB2312" w:hAnsi="仿宋_GB2312" w:eastAsia="仿宋_GB2312" w:cs="仿宋_GB2312"/>
                <w:sz w:val="24"/>
              </w:rPr>
              <w:t>▲</w:t>
            </w:r>
            <w:r>
              <w:rPr>
                <w:rFonts w:ascii="仿宋_GB2312" w:hAnsi="仿宋_GB2312" w:eastAsia="仿宋_GB2312" w:cs="仿宋_GB2312"/>
                <w:sz w:val="21"/>
              </w:rPr>
              <w:t>典型熔接强度：≥SMF(ITU-T G.652) 466Kpsi；</w:t>
            </w:r>
          </w:p>
          <w:p w14:paraId="6180BE1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(7) CCD视场：≥2.7mm；</w:t>
            </w:r>
          </w:p>
          <w:p w14:paraId="3B34C20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 xml:space="preserve">(8) </w:t>
            </w:r>
            <w:r>
              <w:rPr>
                <w:rFonts w:ascii="仿宋_GB2312" w:hAnsi="仿宋_GB2312" w:eastAsia="仿宋_GB2312" w:cs="仿宋_GB2312"/>
                <w:sz w:val="24"/>
              </w:rPr>
              <w:t>▲</w:t>
            </w:r>
            <w:r>
              <w:rPr>
                <w:rFonts w:ascii="仿宋_GB2312" w:hAnsi="仿宋_GB2312" w:eastAsia="仿宋_GB2312" w:cs="仿宋_GB2312"/>
                <w:sz w:val="21"/>
              </w:rPr>
              <w:t>光纤观察：PAS侧面观察、WSI&amp;WTI热像观察；</w:t>
            </w:r>
          </w:p>
          <w:p w14:paraId="034D89A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(9) ★End-View端面观察；</w:t>
            </w:r>
          </w:p>
          <w:p w14:paraId="6CA395C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(10) ▲自动熔接光纤直径范围：80-2300mm（光纤，端帽，玻璃管）；</w:t>
            </w:r>
          </w:p>
          <w:p w14:paraId="0FCDBA9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(11) ▲V槽夹持系统：分离式V型槽，可实现80-2300mm直径光纤的自动适配夹持；</w:t>
            </w:r>
          </w:p>
          <w:p w14:paraId="62BA7B7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(12) ★X/Y对轴精度：≤0.1μm；</w:t>
            </w:r>
          </w:p>
          <w:p w14:paraId="6588300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(13) ▲Z轴马达最大行程：≥150mm</w:t>
            </w:r>
          </w:p>
          <w:p w14:paraId="0D83091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(14) Z轴最大拉锥长度：≥150mm；</w:t>
            </w:r>
          </w:p>
          <w:p w14:paraId="35F143A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(15) Z轴最大拉锥速度：≥5mm/sec；</w:t>
            </w:r>
          </w:p>
          <w:p w14:paraId="3899DB7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(16) ▲Z轴移动分辨率：≤0.125mm;</w:t>
            </w:r>
          </w:p>
          <w:p w14:paraId="24E4486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(17) 光纤熔接及拉锥控制:机器面板操作按键或者 PC 软件控制;</w:t>
            </w:r>
          </w:p>
          <w:p w14:paraId="529EAD3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(18)</w:t>
            </w:r>
            <w:r>
              <w:rPr>
                <w:rFonts w:ascii="仿宋_GB2312" w:hAnsi="仿宋_GB2312" w:eastAsia="仿宋_GB2312" w:cs="仿宋_GB2312"/>
                <w:sz w:val="21"/>
              </w:rPr>
              <w:t xml:space="preserve"> 接口：USB &amp;GPIB；</w:t>
            </w:r>
          </w:p>
          <w:p w14:paraId="3E1B35D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(19) ★操作控制：手动操作、电脑FPS软件操作（拉锥、旋转烧球、图像编程软件，提供软件功能界面支撑材料），包括软件升级；</w:t>
            </w:r>
          </w:p>
          <w:p w14:paraId="5D1F23F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(20) ★双边保偏旋转马达，可360度无限制旋转。</w:t>
            </w:r>
          </w:p>
          <w:p w14:paraId="1D28C4E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(21) 光纤夹具：配备60μm、125μm、250μm、400μm、1000μm光纤夹具;</w:t>
            </w:r>
          </w:p>
          <w:p w14:paraId="61AFA12A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(22)售后服务：设备有维修服务中心，且具备良好的售后服务保障体系。</w:t>
            </w:r>
          </w:p>
        </w:tc>
      </w:tr>
      <w:tr w14:paraId="3CD901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</w:tcPr>
          <w:p w14:paraId="01B4D59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107" w:type="dxa"/>
          </w:tcPr>
          <w:p w14:paraId="5F10BFA8"/>
        </w:tc>
        <w:tc>
          <w:tcPr>
            <w:tcW w:w="5888" w:type="dxa"/>
          </w:tcPr>
          <w:p w14:paraId="140A58C9">
            <w:pPr>
              <w:pStyle w:val="4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二、售后服务要求：</w:t>
            </w:r>
          </w:p>
          <w:p w14:paraId="3C7D77A2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售后服务响应时间（质保期内）：4小时即时响应（包括电话响应）；电话响应无法解决48小时内到达现场（非工作日72小时、国家法定节假日除外）。修复时间120小时内解决；如在120小时内无法修复，则提供部件冗余服务或采取应急措施，提供相同产品或不低于故障产品规格档次的备用产品供采购人使用，以确保货物的正常使用。</w:t>
            </w:r>
          </w:p>
          <w:p w14:paraId="2D782B50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该设备如有耗材，供应商标明后期耗材的销售价格。</w:t>
            </w:r>
          </w:p>
        </w:tc>
      </w:tr>
      <w:tr w14:paraId="77FAE1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</w:tcPr>
          <w:p w14:paraId="1F15F3E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1107" w:type="dxa"/>
          </w:tcPr>
          <w:p w14:paraId="39585A63"/>
        </w:tc>
        <w:tc>
          <w:tcPr>
            <w:tcW w:w="5888" w:type="dxa"/>
          </w:tcPr>
          <w:p w14:paraId="3F46F3E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1"/>
              </w:rPr>
              <w:t>三、安装调试、验收要求、培训要求：</w:t>
            </w:r>
          </w:p>
          <w:p w14:paraId="3FE4B5D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安装地点：西安邮电大学长安校区2号实验楼236实验室</w:t>
            </w:r>
          </w:p>
          <w:p w14:paraId="14F2EA2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安装及调试要求：</w:t>
            </w:r>
          </w:p>
          <w:p w14:paraId="46E1E61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1）设备到达使用现场前，供应商将向采购人或设备最终用户告知设备安装运行的环境要求。</w:t>
            </w:r>
          </w:p>
          <w:p w14:paraId="634A310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2）设备安装过程中，供应商服务工程师将对设备用户使用人员介绍设备的性能特点，并提供设备的基本操作及维护保养提供免费培训并熟练操作。</w:t>
            </w:r>
          </w:p>
          <w:p w14:paraId="740013D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3）在正常使用的情况下，对设备提供自验收合格之日起36个月的保修期。</w:t>
            </w:r>
          </w:p>
          <w:p w14:paraId="73C7D6E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4）在保修期内，当供应商接到最终用户报修后将于4小时内予以响应，包括通过电话或电子邮件进行远程支持。若供应商确认故障无法通过远程支持予以解决，则供应商将在确认后</w:t>
            </w:r>
            <w:r>
              <w:rPr>
                <w:rFonts w:ascii="仿宋_GB2312" w:hAnsi="仿宋_GB2312" w:eastAsia="仿宋_GB2312" w:cs="仿宋_GB2312"/>
                <w:sz w:val="21"/>
              </w:rPr>
              <w:t>48小时内（非工作日72小时、国家法定节假日除外）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派服务工程师到达最终用户现场查找原因并提供解决方案。若供应商确认设备无法通过远程或现场维修解决的，供应商将予以返厂维修或更换，且供应商将承担设备流转所产生的费用，包括检验费、运费、保险费、仓储费和装卸费。</w:t>
            </w:r>
          </w:p>
          <w:p w14:paraId="4BC54D9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5）在保修期外,若设备发生故障供应商可提供优惠价格的维修服务。</w:t>
            </w:r>
          </w:p>
          <w:p w14:paraId="05560A58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6）提供一次免费移机服务。</w:t>
            </w:r>
          </w:p>
        </w:tc>
      </w:tr>
      <w:tr w14:paraId="6C6FAC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</w:tcPr>
          <w:p w14:paraId="28EA357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107" w:type="dxa"/>
          </w:tcPr>
          <w:p w14:paraId="420B2892"/>
        </w:tc>
        <w:tc>
          <w:tcPr>
            <w:tcW w:w="5888" w:type="dxa"/>
          </w:tcPr>
          <w:p w14:paraId="49B619B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备注：</w:t>
            </w:r>
          </w:p>
          <w:p w14:paraId="50BF01D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1.以上参数为实质性要求，供应商任意一项负偏离，响应文件按无效响应处理。</w:t>
            </w:r>
          </w:p>
          <w:p w14:paraId="1C2B5092">
            <w:pPr>
              <w:pStyle w:val="4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2.标“</w:t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★、▲</w:t>
            </w:r>
            <w:r>
              <w:rPr>
                <w:rFonts w:ascii="仿宋_GB2312" w:hAnsi="仿宋_GB2312" w:eastAsia="仿宋_GB2312" w:cs="仿宋_GB2312"/>
                <w:b/>
                <w:sz w:val="20"/>
              </w:rPr>
              <w:t>”项</w:t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技术参数须</w:t>
            </w:r>
            <w:r>
              <w:rPr>
                <w:rFonts w:ascii="仿宋_GB2312" w:hAnsi="仿宋_GB2312" w:eastAsia="仿宋_GB2312" w:cs="仿宋_GB2312"/>
                <w:b/>
                <w:sz w:val="20"/>
              </w:rPr>
              <w:t>提供相应的证明材料，不限于产品彩页、测试报告、官网和功能截图等技术支持性文件资料等，未提供或提供但无法佐证的按无效响应处理</w:t>
            </w:r>
            <w:r>
              <w:rPr>
                <w:rFonts w:ascii="仿宋_GB2312" w:hAnsi="仿宋_GB2312" w:eastAsia="仿宋_GB2312" w:cs="仿宋_GB2312"/>
                <w:sz w:val="20"/>
              </w:rPr>
              <w:t>。</w:t>
            </w:r>
          </w:p>
        </w:tc>
      </w:tr>
    </w:tbl>
    <w:p w14:paraId="0F1A34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bullet"/>
      <w:lvlText w:val=""/>
      <w:lvlJc w:val="left"/>
      <w:pPr>
        <w:ind w:left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113FC"/>
    <w:rsid w:val="69E1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2026-03-09T10:52:00Z</dcterms:created>
  <dc:creator>白日梦</dc:creator>
  <cp:lastModifiedBy>白日梦</cp:lastModifiedBy>
  <dcterms:modified xsi:type="dcterms:W3CDTF">2026-03-09T10:52:57Z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8851D0E0CDFC4EDA956BD06EE9CCC475_11</vt:lpwstr>
  </property>
  <property fmtid="{D5CDD505-2E9C-101B-9397-08002B2CF9AE}" pid="4" name="KSOTemplateDocerSaveRecord">
    <vt:lpwstr>eyJoZGlkIjoiOTQyNjJhYWQ1Y2ZkMWY1OTgyN2E4ZDZkNGNkNDQwMjYiLCJ1c2VySWQiOiIzMTI3MDEwNzEifQ==</vt:lpwstr>
  </property>
</Properties>
</file>