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48215">
      <w:pPr>
        <w:pStyle w:val="2"/>
        <w:pageBreakBefore w:val="0"/>
        <w:widowControl w:val="0"/>
        <w:kinsoku/>
        <w:wordWrap/>
        <w:overflowPunct/>
        <w:topLinePunct w:val="0"/>
        <w:autoSpaceDE/>
        <w:autoSpaceDN/>
        <w:bidi w:val="0"/>
        <w:adjustRightInd/>
        <w:snapToGrid/>
        <w:spacing w:before="0" w:beforeLines="0" w:after="0" w:afterLines="0" w:line="560" w:lineRule="exact"/>
        <w:ind w:firstLine="0" w:firstLineChars="0"/>
        <w:textAlignment w:val="auto"/>
        <w:rPr>
          <w:rFonts w:hint="eastAsia" w:ascii="仿宋_GB2312" w:hAnsi="仿宋_GB2312" w:eastAsia="仿宋_GB2312" w:cs="仿宋_GB2312"/>
          <w:sz w:val="28"/>
          <w:szCs w:val="28"/>
        </w:rPr>
      </w:pPr>
      <w:bookmarkStart w:id="11" w:name="_GoBack"/>
      <w:bookmarkEnd w:id="11"/>
    </w:p>
    <w:p w14:paraId="157E985A">
      <w:pPr>
        <w:pStyle w:val="2"/>
        <w:pageBreakBefore w:val="0"/>
        <w:widowControl w:val="0"/>
        <w:kinsoku/>
        <w:wordWrap/>
        <w:overflowPunct/>
        <w:topLinePunct w:val="0"/>
        <w:autoSpaceDE/>
        <w:autoSpaceDN/>
        <w:bidi w:val="0"/>
        <w:adjustRightInd/>
        <w:snapToGrid/>
        <w:spacing w:before="0" w:beforeLines="0" w:after="0" w:afterLines="0"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项目概述</w:t>
      </w:r>
    </w:p>
    <w:p w14:paraId="2CD609AA">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院当前的应用系统较多，应用环境相对复杂。HIS系统、PACS等核心业务系统的深度融合与广泛应用，大大提升了医院的工作效率，给工作人员和患者带来方便。但平台发挥重要作用的同时，对基础平台的稳定性、安全性、可靠性均有了更严格的要求。</w:t>
      </w:r>
    </w:p>
    <w:p w14:paraId="4CEBFF4B">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鉴于以上，医院将致力于打造安全可靠的数据中心，保障其业务连续性及数据的安全性。通过对医院数据中心IT现状的深入了解与分析，结合业界成熟的行业经验，设计解决方案如下：</w:t>
      </w:r>
    </w:p>
    <w:p w14:paraId="07FBF086">
      <w:pPr>
        <w:pageBreakBefore w:val="0"/>
        <w:kinsoku/>
        <w:wordWrap/>
        <w:overflowPunct/>
        <w:topLinePunct w:val="0"/>
        <w:bidi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HIS业务</w:t>
      </w:r>
    </w:p>
    <w:p w14:paraId="25DF0356">
      <w:pPr>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HIS核心业务系统继续运行在现有平台上，新增一台同等配置服务器来运行HIS容灾机（SQL ALWAYS ON）数据存放于现有的华为双活存储上。</w:t>
      </w:r>
    </w:p>
    <w:p w14:paraId="49BF8ADC">
      <w:pPr>
        <w:pageBreakBefore w:val="0"/>
        <w:kinsoku/>
        <w:wordWrap/>
        <w:overflowPunct/>
        <w:topLinePunct w:val="0"/>
        <w:bidi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PACS业务</w:t>
      </w:r>
    </w:p>
    <w:p w14:paraId="6A908DB2">
      <w:pPr>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PACS业务运行在5节点虚拟化环境下，计算资源使用率较高。硬件上线时间2018年12月，考虑到设备使用年限，建议在现有环境下扩容5个节点，以提高业务的连续性、稳定性和可靠性。</w:t>
      </w:r>
    </w:p>
    <w:p w14:paraId="071307CE">
      <w:pPr>
        <w:pageBreakBefore w:val="0"/>
        <w:kinsoku/>
        <w:wordWrap/>
        <w:overflowPunct/>
        <w:topLinePunct w:val="0"/>
        <w:bidi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PACS核心交换机</w:t>
      </w:r>
    </w:p>
    <w:p w14:paraId="73AE26B8">
      <w:pPr>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PACS核心交换机硬件上线时间与PACS系统一致，使用年限已达6年之久，考虑到设备使用年限、性能、扩容等问题，建议进行更换，从而更好保障PACS业务使用。</w:t>
      </w:r>
    </w:p>
    <w:p w14:paraId="1909257A">
      <w:pPr>
        <w:pageBreakBefore w:val="0"/>
        <w:kinsoku/>
        <w:wordWrap/>
        <w:overflowPunct/>
        <w:topLinePunct w:val="0"/>
        <w:bidi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存储扩容</w:t>
      </w:r>
    </w:p>
    <w:p w14:paraId="37E55E2C">
      <w:pPr>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随着医院业务的快速发展，生产海量的信息化数据，存储资源亦日渐枯竭，本次通过存储资源的扩容，保障医院信息化数据安全、稳定的运行。</w:t>
      </w:r>
    </w:p>
    <w:p w14:paraId="3C48A0E7">
      <w:pPr>
        <w:pageBreakBefore w:val="0"/>
        <w:kinsoku/>
        <w:wordWrap/>
        <w:overflowPunct/>
        <w:topLinePunct w:val="0"/>
        <w:bidi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AI服务器</w:t>
      </w:r>
    </w:p>
    <w:p w14:paraId="7A74CEDD">
      <w:pPr>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在技术革命加速演进、政策合规刚性约束的多重背景下，我院推进医疗人工智能算力设施与信创（国产化）合规项目建设，促进医教研全面发展。全球医疗竞争已从 “单一技术应用” 转向 “创新生态构建”。通过算力底座与产学研协同机制，不仅是技术工具的升级，更是将我院打造为区域医疗 AI 创新策源地的关键举措。成果可通过医联体平台辐射基层，推动形成 “临床需求驱动技术研发、科研成果反哺临床实践” 的创新闭环，有力提升医院医疗科技竞争力与产业能级。</w:t>
      </w:r>
    </w:p>
    <w:p w14:paraId="5806CFDC">
      <w:pPr>
        <w:keepNext w:val="0"/>
        <w:keepLines w:val="0"/>
        <w:pageBreakBefore w:val="0"/>
        <w:kinsoku/>
        <w:wordWrap/>
        <w:overflowPunct/>
        <w:topLinePunct w:val="0"/>
        <w:autoSpaceDE/>
        <w:autoSpaceDN/>
        <w:bidi w:val="0"/>
        <w:adjustRightInd/>
        <w:snapToGrid/>
        <w:spacing w:line="560" w:lineRule="exact"/>
        <w:ind w:firstLine="0" w:firstLineChars="0"/>
        <w:rPr>
          <w:rFonts w:hint="eastAsia" w:ascii="仿宋_GB2312" w:hAnsi="仿宋_GB2312" w:eastAsia="仿宋_GB2312" w:cs="仿宋_GB2312"/>
          <w:b/>
          <w:bCs/>
          <w:sz w:val="28"/>
          <w:szCs w:val="28"/>
        </w:rPr>
      </w:pPr>
      <w:bookmarkStart w:id="0" w:name="_Toc82425343"/>
      <w:bookmarkStart w:id="1" w:name="_Toc4491386"/>
      <w:r>
        <w:rPr>
          <w:rFonts w:hint="eastAsia" w:ascii="仿宋_GB2312" w:hAnsi="仿宋_GB2312" w:eastAsia="仿宋_GB2312" w:cs="仿宋_GB2312"/>
          <w:b/>
          <w:bCs/>
          <w:sz w:val="28"/>
          <w:szCs w:val="28"/>
        </w:rPr>
        <w:t>采购清单汇总</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4972"/>
        <w:gridCol w:w="1219"/>
        <w:gridCol w:w="1219"/>
      </w:tblGrid>
      <w:tr w14:paraId="1C16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3" w:type="pct"/>
            <w:noWrap w:val="0"/>
            <w:vAlign w:val="center"/>
          </w:tcPr>
          <w:p w14:paraId="1B0261B3">
            <w:pPr>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917" w:type="pct"/>
            <w:noWrap w:val="0"/>
            <w:vAlign w:val="top"/>
          </w:tcPr>
          <w:p w14:paraId="6F8678BE">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货物名称</w:t>
            </w:r>
          </w:p>
        </w:tc>
        <w:tc>
          <w:tcPr>
            <w:tcW w:w="715" w:type="pct"/>
            <w:noWrap w:val="0"/>
            <w:vAlign w:val="top"/>
          </w:tcPr>
          <w:p w14:paraId="1DD7D9C7">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715" w:type="pct"/>
            <w:noWrap w:val="0"/>
            <w:vAlign w:val="top"/>
          </w:tcPr>
          <w:p w14:paraId="6A6CFFB2">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r>
      <w:tr w14:paraId="6AD5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3" w:type="pct"/>
            <w:noWrap w:val="0"/>
            <w:vAlign w:val="center"/>
          </w:tcPr>
          <w:p w14:paraId="5F6B0E5E">
            <w:pPr>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sz w:val="28"/>
                <w:szCs w:val="28"/>
              </w:rPr>
            </w:pPr>
            <w:bookmarkStart w:id="2" w:name="_Hlk200960347"/>
            <w:r>
              <w:rPr>
                <w:rFonts w:hint="eastAsia" w:ascii="仿宋_GB2312" w:hAnsi="仿宋_GB2312" w:eastAsia="仿宋_GB2312" w:cs="仿宋_GB2312"/>
                <w:sz w:val="28"/>
                <w:szCs w:val="28"/>
              </w:rPr>
              <w:t>1</w:t>
            </w:r>
          </w:p>
        </w:tc>
        <w:tc>
          <w:tcPr>
            <w:tcW w:w="2917" w:type="pct"/>
            <w:noWrap w:val="0"/>
            <w:vAlign w:val="top"/>
          </w:tcPr>
          <w:p w14:paraId="6B1979B6">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PACS服务器</w:t>
            </w:r>
          </w:p>
        </w:tc>
        <w:tc>
          <w:tcPr>
            <w:tcW w:w="715" w:type="pct"/>
            <w:noWrap w:val="0"/>
            <w:vAlign w:val="top"/>
          </w:tcPr>
          <w:p w14:paraId="0F735AB7">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715" w:type="pct"/>
            <w:noWrap w:val="0"/>
            <w:vAlign w:val="top"/>
          </w:tcPr>
          <w:p w14:paraId="5FAB844F">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r>
      <w:tr w14:paraId="014E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3" w:type="pct"/>
            <w:noWrap w:val="0"/>
            <w:vAlign w:val="center"/>
          </w:tcPr>
          <w:p w14:paraId="4AA80566">
            <w:pPr>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917" w:type="pct"/>
            <w:noWrap w:val="0"/>
            <w:vAlign w:val="top"/>
          </w:tcPr>
          <w:p w14:paraId="7EBD46EF">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PACS核心交换机</w:t>
            </w:r>
          </w:p>
        </w:tc>
        <w:tc>
          <w:tcPr>
            <w:tcW w:w="715" w:type="pct"/>
            <w:noWrap w:val="0"/>
            <w:vAlign w:val="top"/>
          </w:tcPr>
          <w:p w14:paraId="1D534EA1">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715" w:type="pct"/>
            <w:noWrap w:val="0"/>
            <w:vAlign w:val="top"/>
          </w:tcPr>
          <w:p w14:paraId="5DC0EFDA">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4125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53" w:type="pct"/>
            <w:noWrap w:val="0"/>
            <w:vAlign w:val="center"/>
          </w:tcPr>
          <w:p w14:paraId="48AB7136">
            <w:pPr>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917" w:type="pct"/>
            <w:noWrap w:val="0"/>
            <w:vAlign w:val="top"/>
          </w:tcPr>
          <w:p w14:paraId="2C470933">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spacing w:val="2"/>
                <w:sz w:val="28"/>
                <w:szCs w:val="28"/>
              </w:rPr>
              <w:t>HIS容灾服务器</w:t>
            </w:r>
          </w:p>
        </w:tc>
        <w:tc>
          <w:tcPr>
            <w:tcW w:w="715" w:type="pct"/>
            <w:noWrap w:val="0"/>
            <w:vAlign w:val="top"/>
          </w:tcPr>
          <w:p w14:paraId="702846DC">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715" w:type="pct"/>
            <w:noWrap w:val="0"/>
            <w:vAlign w:val="top"/>
          </w:tcPr>
          <w:p w14:paraId="1987387F">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spacing w:val="2"/>
                <w:sz w:val="28"/>
                <w:szCs w:val="28"/>
              </w:rPr>
              <w:t>2</w:t>
            </w:r>
          </w:p>
        </w:tc>
      </w:tr>
      <w:tr w14:paraId="6855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53" w:type="pct"/>
            <w:noWrap w:val="0"/>
            <w:vAlign w:val="center"/>
          </w:tcPr>
          <w:p w14:paraId="5F2C3904">
            <w:pPr>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917" w:type="pct"/>
            <w:noWrap w:val="0"/>
            <w:vAlign w:val="top"/>
          </w:tcPr>
          <w:p w14:paraId="7A9E0D4C">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核心虚拟化服务器内存扩容</w:t>
            </w:r>
          </w:p>
        </w:tc>
        <w:tc>
          <w:tcPr>
            <w:tcW w:w="715" w:type="pct"/>
            <w:noWrap w:val="0"/>
            <w:vAlign w:val="top"/>
          </w:tcPr>
          <w:p w14:paraId="61434071">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批</w:t>
            </w:r>
          </w:p>
        </w:tc>
        <w:tc>
          <w:tcPr>
            <w:tcW w:w="715" w:type="pct"/>
            <w:noWrap w:val="0"/>
            <w:vAlign w:val="top"/>
          </w:tcPr>
          <w:p w14:paraId="652580E3">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r w14:paraId="4DE9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3" w:type="pct"/>
            <w:noWrap w:val="0"/>
            <w:vAlign w:val="center"/>
          </w:tcPr>
          <w:p w14:paraId="7476F8E2">
            <w:pPr>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917" w:type="pct"/>
            <w:noWrap w:val="0"/>
            <w:vAlign w:val="top"/>
          </w:tcPr>
          <w:p w14:paraId="500DD2CF">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存储扩容</w:t>
            </w:r>
          </w:p>
        </w:tc>
        <w:tc>
          <w:tcPr>
            <w:tcW w:w="715" w:type="pct"/>
            <w:noWrap w:val="0"/>
            <w:vAlign w:val="top"/>
          </w:tcPr>
          <w:p w14:paraId="6619D4DF">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批</w:t>
            </w:r>
          </w:p>
        </w:tc>
        <w:tc>
          <w:tcPr>
            <w:tcW w:w="715" w:type="pct"/>
            <w:noWrap w:val="0"/>
            <w:vAlign w:val="top"/>
          </w:tcPr>
          <w:p w14:paraId="4FCFAC16">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1</w:t>
            </w:r>
          </w:p>
        </w:tc>
      </w:tr>
      <w:tr w14:paraId="33D6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3" w:type="pct"/>
            <w:noWrap w:val="0"/>
            <w:vAlign w:val="center"/>
          </w:tcPr>
          <w:p w14:paraId="56372C4B">
            <w:pPr>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917" w:type="pct"/>
            <w:noWrap w:val="0"/>
            <w:vAlign w:val="top"/>
          </w:tcPr>
          <w:p w14:paraId="73D3831A">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AI服务器</w:t>
            </w:r>
          </w:p>
        </w:tc>
        <w:tc>
          <w:tcPr>
            <w:tcW w:w="715" w:type="pct"/>
            <w:noWrap w:val="0"/>
            <w:vAlign w:val="top"/>
          </w:tcPr>
          <w:p w14:paraId="798384E8">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715" w:type="pct"/>
            <w:noWrap w:val="0"/>
            <w:vAlign w:val="top"/>
          </w:tcPr>
          <w:p w14:paraId="5327393D">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1</w:t>
            </w:r>
          </w:p>
        </w:tc>
      </w:tr>
      <w:tr w14:paraId="5BE9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3" w:type="pct"/>
            <w:noWrap w:val="0"/>
            <w:vAlign w:val="center"/>
          </w:tcPr>
          <w:p w14:paraId="4F66AC08">
            <w:pPr>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917" w:type="pct"/>
            <w:noWrap w:val="0"/>
            <w:vAlign w:val="top"/>
          </w:tcPr>
          <w:p w14:paraId="65A28637">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备份一体机</w:t>
            </w:r>
          </w:p>
        </w:tc>
        <w:tc>
          <w:tcPr>
            <w:tcW w:w="715" w:type="pct"/>
            <w:noWrap w:val="0"/>
            <w:vAlign w:val="top"/>
          </w:tcPr>
          <w:p w14:paraId="68405450">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715" w:type="pct"/>
            <w:noWrap w:val="0"/>
            <w:vAlign w:val="top"/>
          </w:tcPr>
          <w:p w14:paraId="69CB951A">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1</w:t>
            </w:r>
          </w:p>
        </w:tc>
      </w:tr>
      <w:tr w14:paraId="48FF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3" w:type="pct"/>
            <w:noWrap w:val="0"/>
            <w:vAlign w:val="center"/>
          </w:tcPr>
          <w:p w14:paraId="131C842A">
            <w:pPr>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917" w:type="pct"/>
            <w:noWrap w:val="0"/>
            <w:vAlign w:val="top"/>
          </w:tcPr>
          <w:p w14:paraId="17F2D8BB">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数据库负载均衡集群软件</w:t>
            </w:r>
          </w:p>
        </w:tc>
        <w:tc>
          <w:tcPr>
            <w:tcW w:w="715" w:type="pct"/>
            <w:noWrap w:val="0"/>
            <w:vAlign w:val="top"/>
          </w:tcPr>
          <w:p w14:paraId="21229A68">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715" w:type="pct"/>
            <w:noWrap w:val="0"/>
            <w:vAlign w:val="top"/>
          </w:tcPr>
          <w:p w14:paraId="296FFE29">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1</w:t>
            </w:r>
          </w:p>
        </w:tc>
      </w:tr>
      <w:bookmarkEnd w:id="2"/>
    </w:tbl>
    <w:p w14:paraId="3BE7B387">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p>
    <w:p w14:paraId="3653D466">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bidi="ar"/>
        </w:rPr>
        <w:t>技术参数表或者要求</w:t>
      </w:r>
    </w:p>
    <w:tbl>
      <w:tblPr>
        <w:tblStyle w:val="4"/>
        <w:tblW w:w="9071" w:type="dxa"/>
        <w:jc w:val="center"/>
        <w:tblLayout w:type="fixed"/>
        <w:tblCellMar>
          <w:top w:w="0" w:type="dxa"/>
          <w:left w:w="108" w:type="dxa"/>
          <w:bottom w:w="0" w:type="dxa"/>
          <w:right w:w="108" w:type="dxa"/>
        </w:tblCellMar>
      </w:tblPr>
      <w:tblGrid>
        <w:gridCol w:w="809"/>
        <w:gridCol w:w="1693"/>
        <w:gridCol w:w="6569"/>
      </w:tblGrid>
      <w:tr w14:paraId="7E99F80D">
        <w:tblPrEx>
          <w:tblCellMar>
            <w:top w:w="0" w:type="dxa"/>
            <w:left w:w="108" w:type="dxa"/>
            <w:bottom w:w="0" w:type="dxa"/>
            <w:right w:w="108" w:type="dxa"/>
          </w:tblCellMar>
        </w:tblPrEx>
        <w:trPr>
          <w:trHeight w:val="146" w:hRule="atLeast"/>
          <w:jc w:val="center"/>
        </w:trPr>
        <w:tc>
          <w:tcPr>
            <w:tcW w:w="9071" w:type="dxa"/>
            <w:gridSpan w:val="3"/>
            <w:tcBorders>
              <w:top w:val="single" w:color="000000" w:sz="4" w:space="0"/>
              <w:left w:val="single" w:color="000000" w:sz="4" w:space="0"/>
              <w:bottom w:val="single" w:color="000000" w:sz="4" w:space="0"/>
              <w:right w:val="single" w:color="000000" w:sz="4" w:space="0"/>
            </w:tcBorders>
            <w:noWrap/>
            <w:vAlign w:val="center"/>
          </w:tcPr>
          <w:p w14:paraId="3CF7F5E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PACS服务器</w:t>
            </w:r>
          </w:p>
        </w:tc>
      </w:tr>
      <w:tr w14:paraId="366177EC">
        <w:tblPrEx>
          <w:tblCellMar>
            <w:top w:w="0" w:type="dxa"/>
            <w:left w:w="108" w:type="dxa"/>
            <w:bottom w:w="0" w:type="dxa"/>
            <w:right w:w="108" w:type="dxa"/>
          </w:tblCellMar>
        </w:tblPrEx>
        <w:trPr>
          <w:trHeight w:val="146" w:hRule="atLeast"/>
          <w:tblHeader/>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A41EC04">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序号</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1BA687DD">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指标项</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7D743EA9">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参数要求</w:t>
            </w:r>
          </w:p>
        </w:tc>
      </w:tr>
      <w:tr w14:paraId="589EFD5D">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2BB1A1EA">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2C4298AC">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外观</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0F4BDDD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≤2U机架式服务器；</w:t>
            </w:r>
          </w:p>
        </w:tc>
      </w:tr>
      <w:tr w14:paraId="0F420063">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5E24A058">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2FB58D14">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r>
              <w:rPr>
                <w:rStyle w:val="7"/>
                <w:rFonts w:hint="eastAsia" w:ascii="仿宋_GB2312" w:hAnsi="仿宋_GB2312" w:eastAsia="仿宋_GB2312" w:cs="仿宋_GB2312"/>
                <w:sz w:val="28"/>
                <w:szCs w:val="28"/>
                <w:lang w:bidi="ar"/>
              </w:rPr>
              <w:t>处理器</w:t>
            </w:r>
          </w:p>
        </w:tc>
        <w:tc>
          <w:tcPr>
            <w:tcW w:w="6569" w:type="dxa"/>
            <w:tcBorders>
              <w:top w:val="single" w:color="000000" w:sz="4" w:space="0"/>
              <w:left w:val="single" w:color="000000" w:sz="4" w:space="0"/>
              <w:bottom w:val="single" w:color="000000" w:sz="4" w:space="0"/>
              <w:right w:val="single" w:color="000000" w:sz="4" w:space="0"/>
            </w:tcBorders>
            <w:noWrap/>
            <w:vAlign w:val="center"/>
          </w:tcPr>
          <w:p w14:paraId="5687D346">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≥2颗处理器，主频≥</w:t>
            </w:r>
            <w:r>
              <w:rPr>
                <w:rStyle w:val="7"/>
                <w:rFonts w:hint="eastAsia" w:ascii="仿宋_GB2312" w:hAnsi="仿宋_GB2312" w:eastAsia="仿宋_GB2312" w:cs="仿宋_GB2312"/>
                <w:sz w:val="28"/>
                <w:szCs w:val="28"/>
                <w:lang w:bidi="ar"/>
              </w:rPr>
              <w:t>2.1GHz，核数</w:t>
            </w:r>
            <w:r>
              <w:rPr>
                <w:rFonts w:hint="eastAsia" w:ascii="仿宋_GB2312" w:hAnsi="仿宋_GB2312" w:eastAsia="仿宋_GB2312" w:cs="仿宋_GB2312"/>
                <w:color w:val="000000"/>
                <w:kern w:val="0"/>
                <w:sz w:val="28"/>
                <w:szCs w:val="28"/>
                <w:lang w:bidi="ar"/>
              </w:rPr>
              <w:t>≥</w:t>
            </w:r>
            <w:r>
              <w:rPr>
                <w:rStyle w:val="7"/>
                <w:rFonts w:hint="eastAsia" w:ascii="仿宋_GB2312" w:hAnsi="仿宋_GB2312" w:eastAsia="仿宋_GB2312" w:cs="仿宋_GB2312"/>
                <w:sz w:val="28"/>
                <w:szCs w:val="28"/>
                <w:lang w:bidi="ar"/>
              </w:rPr>
              <w:t>32，三级缓存</w:t>
            </w:r>
            <w:r>
              <w:rPr>
                <w:rFonts w:hint="eastAsia" w:ascii="仿宋_GB2312" w:hAnsi="仿宋_GB2312" w:eastAsia="仿宋_GB2312" w:cs="仿宋_GB2312"/>
                <w:color w:val="000000"/>
                <w:kern w:val="0"/>
                <w:sz w:val="28"/>
                <w:szCs w:val="28"/>
                <w:lang w:bidi="ar"/>
              </w:rPr>
              <w:t>≥</w:t>
            </w:r>
            <w:r>
              <w:rPr>
                <w:rStyle w:val="7"/>
                <w:rFonts w:hint="eastAsia" w:ascii="仿宋_GB2312" w:hAnsi="仿宋_GB2312" w:eastAsia="仿宋_GB2312" w:cs="仿宋_GB2312"/>
                <w:sz w:val="28"/>
                <w:szCs w:val="28"/>
                <w:lang w:bidi="ar"/>
              </w:rPr>
              <w:t>160MB；</w:t>
            </w:r>
          </w:p>
        </w:tc>
      </w:tr>
      <w:tr w14:paraId="69A014A9">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6662DD1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18A185D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r>
              <w:rPr>
                <w:rStyle w:val="7"/>
                <w:rFonts w:hint="eastAsia" w:ascii="仿宋_GB2312" w:hAnsi="仿宋_GB2312" w:eastAsia="仿宋_GB2312" w:cs="仿宋_GB2312"/>
                <w:sz w:val="28"/>
                <w:szCs w:val="28"/>
                <w:lang w:bidi="ar"/>
              </w:rPr>
              <w:t>内存</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18E3D6DC">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≥1024GB DDR5内存，单条≥32GB；</w:t>
            </w:r>
          </w:p>
        </w:tc>
      </w:tr>
      <w:tr w14:paraId="1BBF6791">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58439567">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592EC3F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硬盘</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1BAB93C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≥2块960GB SSD硬盘；</w:t>
            </w:r>
          </w:p>
        </w:tc>
      </w:tr>
      <w:tr w14:paraId="5D90A2A7">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43C2C497">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750376E0">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★RAID卡</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488E922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≥2GB缓存，支持RAID 0/1/10，含电容掉电保护；</w:t>
            </w:r>
          </w:p>
        </w:tc>
      </w:tr>
      <w:tr w14:paraId="298F4030">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0FF6CC41">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6970EF4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★网卡</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381274CC">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≥2个千兆电口，≥2块双端口10GE光口网卡（含光模块）；</w:t>
            </w:r>
          </w:p>
        </w:tc>
      </w:tr>
      <w:tr w14:paraId="2CA8A8EA">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32AF9BB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15CC0A0D">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★HBA卡</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7AB076BF">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≥2块双端口32GB FC HBA卡(含光模块)；</w:t>
            </w:r>
          </w:p>
        </w:tc>
      </w:tr>
      <w:tr w14:paraId="4C1994CA">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20F6033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8</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259CE33F">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其他</w:t>
            </w:r>
          </w:p>
        </w:tc>
        <w:tc>
          <w:tcPr>
            <w:tcW w:w="6569" w:type="dxa"/>
            <w:tcBorders>
              <w:top w:val="single" w:color="000000" w:sz="4" w:space="0"/>
              <w:left w:val="single" w:color="000000" w:sz="4" w:space="0"/>
              <w:bottom w:val="single" w:color="000000" w:sz="4" w:space="0"/>
              <w:right w:val="single" w:color="000000" w:sz="4" w:space="0"/>
            </w:tcBorders>
            <w:noWrap/>
            <w:vAlign w:val="center"/>
          </w:tcPr>
          <w:p w14:paraId="59B45392">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满配冗余电源，冗余风扇；</w:t>
            </w:r>
          </w:p>
        </w:tc>
      </w:tr>
      <w:tr w14:paraId="4131509A">
        <w:tblPrEx>
          <w:tblCellMar>
            <w:top w:w="0" w:type="dxa"/>
            <w:left w:w="108" w:type="dxa"/>
            <w:bottom w:w="0" w:type="dxa"/>
            <w:right w:w="108" w:type="dxa"/>
          </w:tblCellMar>
        </w:tblPrEx>
        <w:trPr>
          <w:trHeight w:val="146" w:hRule="atLeast"/>
          <w:jc w:val="center"/>
        </w:trPr>
        <w:tc>
          <w:tcPr>
            <w:tcW w:w="9071" w:type="dxa"/>
            <w:gridSpan w:val="3"/>
            <w:tcBorders>
              <w:top w:val="single" w:color="000000" w:sz="4" w:space="0"/>
              <w:left w:val="single" w:color="000000" w:sz="4" w:space="0"/>
              <w:bottom w:val="single" w:color="000000" w:sz="4" w:space="0"/>
              <w:right w:val="single" w:color="000000" w:sz="4" w:space="0"/>
            </w:tcBorders>
            <w:noWrap/>
            <w:vAlign w:val="center"/>
          </w:tcPr>
          <w:p w14:paraId="0EB574D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PACS核心交换机</w:t>
            </w:r>
          </w:p>
        </w:tc>
      </w:tr>
      <w:tr w14:paraId="698037E4">
        <w:tblPrEx>
          <w:tblCellMar>
            <w:top w:w="0" w:type="dxa"/>
            <w:left w:w="108" w:type="dxa"/>
            <w:bottom w:w="0" w:type="dxa"/>
            <w:right w:w="108" w:type="dxa"/>
          </w:tblCellMar>
        </w:tblPrEx>
        <w:trPr>
          <w:trHeight w:val="231"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3AA0E53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9</w:t>
            </w:r>
          </w:p>
        </w:tc>
        <w:tc>
          <w:tcPr>
            <w:tcW w:w="1693" w:type="dxa"/>
            <w:vMerge w:val="restart"/>
            <w:tcBorders>
              <w:top w:val="single" w:color="000000" w:sz="4" w:space="0"/>
              <w:left w:val="single" w:color="000000" w:sz="4" w:space="0"/>
              <w:bottom w:val="single" w:color="000000" w:sz="4" w:space="0"/>
              <w:right w:val="single" w:color="000000" w:sz="4" w:space="0"/>
            </w:tcBorders>
            <w:noWrap/>
            <w:vAlign w:val="center"/>
          </w:tcPr>
          <w:p w14:paraId="6551198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r>
              <w:rPr>
                <w:rStyle w:val="8"/>
                <w:rFonts w:hint="eastAsia" w:ascii="仿宋_GB2312" w:hAnsi="仿宋_GB2312" w:eastAsia="仿宋_GB2312" w:cs="仿宋_GB2312"/>
                <w:sz w:val="28"/>
                <w:szCs w:val="28"/>
                <w:lang w:bidi="ar"/>
              </w:rPr>
              <w:t>硬件要求</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742BD007">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主控引擎≥2，业务板槽位数≥</w:t>
            </w:r>
            <w:r>
              <w:rPr>
                <w:rStyle w:val="8"/>
                <w:rFonts w:hint="eastAsia" w:ascii="仿宋_GB2312" w:hAnsi="仿宋_GB2312" w:eastAsia="仿宋_GB2312" w:cs="仿宋_GB2312"/>
                <w:sz w:val="28"/>
                <w:szCs w:val="28"/>
                <w:lang w:bidi="ar"/>
              </w:rPr>
              <w:t>3，整机电源槽位数</w:t>
            </w:r>
            <w:r>
              <w:rPr>
                <w:rFonts w:hint="eastAsia" w:ascii="仿宋_GB2312" w:hAnsi="仿宋_GB2312" w:eastAsia="仿宋_GB2312" w:cs="仿宋_GB2312"/>
                <w:color w:val="000000"/>
                <w:kern w:val="0"/>
                <w:sz w:val="28"/>
                <w:szCs w:val="28"/>
                <w:lang w:bidi="ar"/>
              </w:rPr>
              <w:t>≥</w:t>
            </w:r>
            <w:r>
              <w:rPr>
                <w:rStyle w:val="8"/>
                <w:rFonts w:hint="eastAsia" w:ascii="仿宋_GB2312" w:hAnsi="仿宋_GB2312" w:eastAsia="仿宋_GB2312" w:cs="仿宋_GB2312"/>
                <w:sz w:val="28"/>
                <w:szCs w:val="28"/>
                <w:lang w:bidi="ar"/>
              </w:rPr>
              <w:t>2；</w:t>
            </w:r>
          </w:p>
        </w:tc>
      </w:tr>
      <w:tr w14:paraId="5C5BD82F">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619118F">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w:t>
            </w:r>
          </w:p>
        </w:tc>
        <w:tc>
          <w:tcPr>
            <w:tcW w:w="1693" w:type="dxa"/>
            <w:vMerge w:val="continue"/>
            <w:tcBorders>
              <w:top w:val="single" w:color="000000" w:sz="4" w:space="0"/>
              <w:left w:val="single" w:color="000000" w:sz="4" w:space="0"/>
              <w:bottom w:val="single" w:color="000000" w:sz="4" w:space="0"/>
              <w:right w:val="single" w:color="000000" w:sz="4" w:space="0"/>
            </w:tcBorders>
            <w:noWrap/>
            <w:vAlign w:val="center"/>
          </w:tcPr>
          <w:p w14:paraId="5E3C8AF5">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000000"/>
                <w:sz w:val="28"/>
                <w:szCs w:val="28"/>
              </w:rPr>
            </w:pP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0B0927AC">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采用国产芯片，自主可控，</w:t>
            </w:r>
            <w:r>
              <w:rPr>
                <w:rStyle w:val="9"/>
                <w:rFonts w:hint="eastAsia" w:ascii="仿宋_GB2312" w:hAnsi="仿宋_GB2312" w:eastAsia="仿宋_GB2312" w:cs="仿宋_GB2312"/>
                <w:sz w:val="28"/>
                <w:szCs w:val="28"/>
                <w:lang w:bidi="ar"/>
              </w:rPr>
              <w:t>提供由国家认可的第三方检测机构出具的、能证明芯片为国产原厂的检测报告，并提供书面承诺函加盖投标人公章。</w:t>
            </w:r>
          </w:p>
        </w:tc>
      </w:tr>
      <w:tr w14:paraId="3A819915">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7422B2F6">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11</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2C8DCD09">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性能要求</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281765BC">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交换容量≥38.4Tbps，包转发率≥7200Mpps；</w:t>
            </w:r>
          </w:p>
        </w:tc>
      </w:tr>
      <w:tr w14:paraId="50E00769">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24A01DF8">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w:t>
            </w:r>
          </w:p>
        </w:tc>
        <w:tc>
          <w:tcPr>
            <w:tcW w:w="1693" w:type="dxa"/>
            <w:vMerge w:val="restart"/>
            <w:tcBorders>
              <w:top w:val="single" w:color="000000" w:sz="4" w:space="0"/>
              <w:left w:val="single" w:color="000000" w:sz="4" w:space="0"/>
              <w:bottom w:val="single" w:color="000000" w:sz="4" w:space="0"/>
              <w:right w:val="single" w:color="000000" w:sz="4" w:space="0"/>
            </w:tcBorders>
            <w:noWrap/>
            <w:vAlign w:val="center"/>
          </w:tcPr>
          <w:p w14:paraId="1A116A66">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二层功能</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6D080E5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支持4K VLAN；</w:t>
            </w:r>
          </w:p>
        </w:tc>
      </w:tr>
      <w:tr w14:paraId="50770E56">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D89A37A">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w:t>
            </w:r>
          </w:p>
        </w:tc>
        <w:tc>
          <w:tcPr>
            <w:tcW w:w="1693" w:type="dxa"/>
            <w:vMerge w:val="continue"/>
            <w:tcBorders>
              <w:top w:val="single" w:color="000000" w:sz="4" w:space="0"/>
              <w:left w:val="single" w:color="000000" w:sz="4" w:space="0"/>
              <w:bottom w:val="single" w:color="000000" w:sz="4" w:space="0"/>
              <w:right w:val="single" w:color="000000" w:sz="4" w:space="0"/>
            </w:tcBorders>
            <w:noWrap/>
            <w:vAlign w:val="center"/>
          </w:tcPr>
          <w:p w14:paraId="4238F01D">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000000"/>
                <w:sz w:val="28"/>
                <w:szCs w:val="28"/>
              </w:rPr>
            </w:pP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2A242AE7">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支持1:1, 1:N端口镜像；支持流镜像；支持ERSPAN远程镜像；</w:t>
            </w:r>
          </w:p>
        </w:tc>
      </w:tr>
      <w:tr w14:paraId="3F90F3F1">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4F0F5954">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14</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6612C34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三层功能</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049606A1">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支持静态路由、RIP、RIPng、OSPF、OSPFv3、BGP、BGP4+、ISIS、ISISv6；</w:t>
            </w:r>
          </w:p>
        </w:tc>
      </w:tr>
      <w:tr w14:paraId="054FF23F">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58787B0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172CFAD7">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r>
              <w:rPr>
                <w:rStyle w:val="8"/>
                <w:rFonts w:hint="eastAsia" w:ascii="仿宋_GB2312" w:hAnsi="仿宋_GB2312" w:eastAsia="仿宋_GB2312" w:cs="仿宋_GB2312"/>
                <w:sz w:val="28"/>
                <w:szCs w:val="28"/>
                <w:lang w:bidi="ar"/>
              </w:rPr>
              <w:t>配置要求</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2D06310D">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配置≥2个主控板，≥48个万兆光口，≥12个40G光口（12个多模光模块），≥2个3000W电源模块；</w:t>
            </w:r>
          </w:p>
        </w:tc>
      </w:tr>
      <w:tr w14:paraId="644ED956">
        <w:tblPrEx>
          <w:tblCellMar>
            <w:top w:w="0" w:type="dxa"/>
            <w:left w:w="108" w:type="dxa"/>
            <w:bottom w:w="0" w:type="dxa"/>
            <w:right w:w="108" w:type="dxa"/>
          </w:tblCellMar>
        </w:tblPrEx>
        <w:trPr>
          <w:trHeight w:val="146" w:hRule="atLeast"/>
          <w:jc w:val="center"/>
        </w:trPr>
        <w:tc>
          <w:tcPr>
            <w:tcW w:w="9071" w:type="dxa"/>
            <w:gridSpan w:val="3"/>
            <w:tcBorders>
              <w:top w:val="single" w:color="000000" w:sz="4" w:space="0"/>
              <w:left w:val="single" w:color="000000" w:sz="4" w:space="0"/>
              <w:bottom w:val="single" w:color="000000" w:sz="4" w:space="0"/>
              <w:right w:val="single" w:color="000000" w:sz="4" w:space="0"/>
            </w:tcBorders>
            <w:noWrap/>
            <w:vAlign w:val="center"/>
          </w:tcPr>
          <w:p w14:paraId="180A956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HIS容灾服务器</w:t>
            </w:r>
          </w:p>
        </w:tc>
      </w:tr>
      <w:tr w14:paraId="4FF8DB6E">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6E16EEE4">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16</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56F76877">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外观</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6035CE9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≤2U机架式服务器；</w:t>
            </w:r>
          </w:p>
        </w:tc>
      </w:tr>
      <w:tr w14:paraId="251D69A1">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01EE9E87">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17</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6EE3E1AD">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r>
              <w:rPr>
                <w:rStyle w:val="7"/>
                <w:rFonts w:hint="eastAsia" w:ascii="仿宋_GB2312" w:hAnsi="仿宋_GB2312" w:eastAsia="仿宋_GB2312" w:cs="仿宋_GB2312"/>
                <w:sz w:val="28"/>
                <w:szCs w:val="28"/>
                <w:lang w:bidi="ar"/>
              </w:rPr>
              <w:t>处理器</w:t>
            </w:r>
          </w:p>
        </w:tc>
        <w:tc>
          <w:tcPr>
            <w:tcW w:w="6569" w:type="dxa"/>
            <w:tcBorders>
              <w:top w:val="single" w:color="000000" w:sz="4" w:space="0"/>
              <w:left w:val="single" w:color="000000" w:sz="4" w:space="0"/>
              <w:bottom w:val="single" w:color="000000" w:sz="4" w:space="0"/>
              <w:right w:val="single" w:color="000000" w:sz="4" w:space="0"/>
            </w:tcBorders>
            <w:noWrap/>
            <w:vAlign w:val="center"/>
          </w:tcPr>
          <w:p w14:paraId="3559CF31">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≥2颗处理器，主频≥</w:t>
            </w:r>
            <w:r>
              <w:rPr>
                <w:rStyle w:val="7"/>
                <w:rFonts w:hint="eastAsia" w:ascii="仿宋_GB2312" w:hAnsi="仿宋_GB2312" w:eastAsia="仿宋_GB2312" w:cs="仿宋_GB2312"/>
                <w:sz w:val="28"/>
                <w:szCs w:val="28"/>
                <w:lang w:bidi="ar"/>
              </w:rPr>
              <w:t>2.5GHz，核数</w:t>
            </w:r>
            <w:r>
              <w:rPr>
                <w:rFonts w:hint="eastAsia" w:ascii="仿宋_GB2312" w:hAnsi="仿宋_GB2312" w:eastAsia="仿宋_GB2312" w:cs="仿宋_GB2312"/>
                <w:color w:val="000000"/>
                <w:kern w:val="0"/>
                <w:sz w:val="28"/>
                <w:szCs w:val="28"/>
                <w:lang w:bidi="ar"/>
              </w:rPr>
              <w:t>≥</w:t>
            </w:r>
            <w:r>
              <w:rPr>
                <w:rStyle w:val="7"/>
                <w:rFonts w:hint="eastAsia" w:ascii="仿宋_GB2312" w:hAnsi="仿宋_GB2312" w:eastAsia="仿宋_GB2312" w:cs="仿宋_GB2312"/>
                <w:sz w:val="28"/>
                <w:szCs w:val="28"/>
                <w:lang w:bidi="ar"/>
              </w:rPr>
              <w:t>32，三级缓存</w:t>
            </w:r>
            <w:r>
              <w:rPr>
                <w:rFonts w:hint="eastAsia" w:ascii="仿宋_GB2312" w:hAnsi="仿宋_GB2312" w:eastAsia="仿宋_GB2312" w:cs="仿宋_GB2312"/>
                <w:color w:val="000000"/>
                <w:kern w:val="0"/>
                <w:sz w:val="28"/>
                <w:szCs w:val="28"/>
                <w:lang w:bidi="ar"/>
              </w:rPr>
              <w:t>≥</w:t>
            </w:r>
            <w:r>
              <w:rPr>
                <w:rStyle w:val="7"/>
                <w:rFonts w:hint="eastAsia" w:ascii="仿宋_GB2312" w:hAnsi="仿宋_GB2312" w:eastAsia="仿宋_GB2312" w:cs="仿宋_GB2312"/>
                <w:sz w:val="28"/>
                <w:szCs w:val="28"/>
                <w:lang w:bidi="ar"/>
              </w:rPr>
              <w:t>60MB；</w:t>
            </w:r>
          </w:p>
        </w:tc>
      </w:tr>
      <w:tr w14:paraId="64181795">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38A55CF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5A0F8B2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r>
              <w:rPr>
                <w:rStyle w:val="7"/>
                <w:rFonts w:hint="eastAsia" w:ascii="仿宋_GB2312" w:hAnsi="仿宋_GB2312" w:eastAsia="仿宋_GB2312" w:cs="仿宋_GB2312"/>
                <w:sz w:val="28"/>
                <w:szCs w:val="28"/>
                <w:lang w:bidi="ar"/>
              </w:rPr>
              <w:t>内存</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53C4FA31">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≥1024GB DDR5内存，单条≥32GB；</w:t>
            </w:r>
          </w:p>
        </w:tc>
      </w:tr>
      <w:tr w14:paraId="31F4755A">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63BF8B3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19</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7DBC8540">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硬盘</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2DC19B6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≥3块960GB SSD硬盘；</w:t>
            </w:r>
          </w:p>
        </w:tc>
      </w:tr>
      <w:tr w14:paraId="43309C81">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639A44B0">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63028219">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★RAID卡</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7C5CE1A0">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≥2GB缓存，支持RAID 0/1/5/6/10/50，含电容掉电保护；</w:t>
            </w:r>
          </w:p>
        </w:tc>
      </w:tr>
      <w:tr w14:paraId="65A2F2B2">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64A5C7CD">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671A7EB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★网卡</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384A113C">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≥2个千兆电口，≥2块双端口10GE光口网卡（含光模块）；</w:t>
            </w:r>
          </w:p>
        </w:tc>
      </w:tr>
      <w:tr w14:paraId="6F3FFB46">
        <w:tblPrEx>
          <w:tblCellMar>
            <w:top w:w="0" w:type="dxa"/>
            <w:left w:w="108" w:type="dxa"/>
            <w:bottom w:w="0" w:type="dxa"/>
            <w:right w:w="108" w:type="dxa"/>
          </w:tblCellMar>
        </w:tblPrEx>
        <w:trPr>
          <w:cantSplit/>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0D2B1D8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1235CE7D">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★HBA卡</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5F3BEED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2块双端口32GB FC HBA卡(含光模块)；</w:t>
            </w:r>
          </w:p>
        </w:tc>
      </w:tr>
      <w:tr w14:paraId="423D2FE3">
        <w:tblPrEx>
          <w:tblCellMar>
            <w:top w:w="0" w:type="dxa"/>
            <w:left w:w="108" w:type="dxa"/>
            <w:bottom w:w="0" w:type="dxa"/>
            <w:right w:w="108" w:type="dxa"/>
          </w:tblCellMar>
        </w:tblPrEx>
        <w:trPr>
          <w:trHeight w:val="14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748448A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554C8CCD">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其他</w:t>
            </w:r>
          </w:p>
        </w:tc>
        <w:tc>
          <w:tcPr>
            <w:tcW w:w="6569" w:type="dxa"/>
            <w:tcBorders>
              <w:top w:val="single" w:color="000000" w:sz="4" w:space="0"/>
              <w:left w:val="single" w:color="000000" w:sz="4" w:space="0"/>
              <w:bottom w:val="single" w:color="000000" w:sz="4" w:space="0"/>
              <w:right w:val="single" w:color="000000" w:sz="4" w:space="0"/>
            </w:tcBorders>
            <w:noWrap/>
            <w:vAlign w:val="center"/>
          </w:tcPr>
          <w:p w14:paraId="7C75F8AA">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满配冗余电源，冗余风扇；</w:t>
            </w:r>
          </w:p>
        </w:tc>
      </w:tr>
      <w:tr w14:paraId="59A994DB">
        <w:tblPrEx>
          <w:tblCellMar>
            <w:top w:w="0" w:type="dxa"/>
            <w:left w:w="108" w:type="dxa"/>
            <w:bottom w:w="0" w:type="dxa"/>
            <w:right w:w="108" w:type="dxa"/>
          </w:tblCellMar>
        </w:tblPrEx>
        <w:trPr>
          <w:trHeight w:val="315" w:hRule="atLeast"/>
          <w:jc w:val="center"/>
        </w:trPr>
        <w:tc>
          <w:tcPr>
            <w:tcW w:w="9071" w:type="dxa"/>
            <w:gridSpan w:val="3"/>
            <w:tcBorders>
              <w:top w:val="single" w:color="000000" w:sz="4" w:space="0"/>
              <w:left w:val="single" w:color="000000" w:sz="4" w:space="0"/>
              <w:bottom w:val="single" w:color="000000" w:sz="4" w:space="0"/>
              <w:right w:val="single" w:color="000000" w:sz="4" w:space="0"/>
            </w:tcBorders>
            <w:noWrap/>
            <w:vAlign w:val="center"/>
          </w:tcPr>
          <w:p w14:paraId="60AB117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核心虚拟化服务器内存扩容</w:t>
            </w:r>
          </w:p>
        </w:tc>
      </w:tr>
      <w:tr w14:paraId="2BCCCF4D">
        <w:tblPrEx>
          <w:tblCellMar>
            <w:top w:w="0" w:type="dxa"/>
            <w:left w:w="108" w:type="dxa"/>
            <w:bottom w:w="0" w:type="dxa"/>
            <w:right w:w="108" w:type="dxa"/>
          </w:tblCellMar>
        </w:tblPrEx>
        <w:trPr>
          <w:trHeight w:val="165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66F1DF6A">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top"/>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2EE2334D">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★配置要求</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7F401E4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≥128根32GB DDR4 2933Ghz内存，适用于医院现有核心虚拟化服务器。扩容内存需与现网服务器（华为2488HV5）完全适配，确保稳定运行，</w:t>
            </w:r>
            <w:r>
              <w:rPr>
                <w:rStyle w:val="9"/>
                <w:rFonts w:hint="eastAsia" w:ascii="仿宋_GB2312" w:hAnsi="仿宋_GB2312" w:eastAsia="仿宋_GB2312" w:cs="仿宋_GB2312"/>
                <w:sz w:val="28"/>
                <w:szCs w:val="28"/>
                <w:lang w:bidi="ar"/>
              </w:rPr>
              <w:t>投标人须提供所投内存产品制造商官网发布的与该服务器型号的兼容性列表查询截图，或原服务器制造商（或具有合法授权的代理商）出具的针对本项目的兼容性确认函，或提供书面承诺函加盖投标人公章。</w:t>
            </w:r>
          </w:p>
        </w:tc>
      </w:tr>
      <w:tr w14:paraId="73348632">
        <w:tblPrEx>
          <w:tblCellMar>
            <w:top w:w="0" w:type="dxa"/>
            <w:left w:w="108" w:type="dxa"/>
            <w:bottom w:w="0" w:type="dxa"/>
            <w:right w:w="108" w:type="dxa"/>
          </w:tblCellMar>
        </w:tblPrEx>
        <w:trPr>
          <w:trHeight w:val="304" w:hRule="atLeast"/>
          <w:jc w:val="center"/>
        </w:trPr>
        <w:tc>
          <w:tcPr>
            <w:tcW w:w="9071" w:type="dxa"/>
            <w:gridSpan w:val="3"/>
            <w:tcBorders>
              <w:top w:val="single" w:color="000000" w:sz="4" w:space="0"/>
              <w:left w:val="single" w:color="000000" w:sz="4" w:space="0"/>
              <w:bottom w:val="single" w:color="000000" w:sz="4" w:space="0"/>
              <w:right w:val="single" w:color="000000" w:sz="4" w:space="0"/>
            </w:tcBorders>
            <w:noWrap/>
            <w:vAlign w:val="center"/>
          </w:tcPr>
          <w:p w14:paraId="0DF0964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lang w:bidi="ar"/>
              </w:rPr>
              <w:t>存储扩容</w:t>
            </w:r>
          </w:p>
        </w:tc>
      </w:tr>
      <w:tr w14:paraId="7D51110B">
        <w:tblPrEx>
          <w:tblCellMar>
            <w:top w:w="0" w:type="dxa"/>
            <w:left w:w="108" w:type="dxa"/>
            <w:bottom w:w="0" w:type="dxa"/>
            <w:right w:w="108" w:type="dxa"/>
          </w:tblCellMar>
        </w:tblPrEx>
        <w:trPr>
          <w:trHeight w:val="1086"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4592E480">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25</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5CF5DA9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r>
              <w:rPr>
                <w:rStyle w:val="7"/>
                <w:rFonts w:hint="eastAsia" w:ascii="仿宋_GB2312" w:hAnsi="仿宋_GB2312" w:eastAsia="仿宋_GB2312" w:cs="仿宋_GB2312"/>
                <w:sz w:val="28"/>
                <w:szCs w:val="28"/>
                <w:lang w:bidi="ar"/>
              </w:rPr>
              <w:t>集成平台存储扩容</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544C93C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≥32块2.4TB SAS 硬盘，含扩展柜及相应的线缆辅材。</w:t>
            </w:r>
            <w:r>
              <w:rPr>
                <w:rStyle w:val="9"/>
                <w:rFonts w:hint="eastAsia" w:ascii="仿宋_GB2312" w:hAnsi="仿宋_GB2312" w:eastAsia="仿宋_GB2312" w:cs="仿宋_GB2312"/>
                <w:sz w:val="28"/>
                <w:szCs w:val="28"/>
                <w:lang w:bidi="ar"/>
              </w:rPr>
              <w:t>扩容硬盘与现网存储架构（华为OceanStor5510v5）完全兼容，确保无缝接入及稳定运行。投标人须提供所投硬盘/扩展柜制造商与原存储制造商（或具有合法授权的代理商）共同确认的兼容性证明文件，或原存储制造商官网发布的兼容性列表截图，或提供书面承诺函加盖投标人公章。</w:t>
            </w:r>
          </w:p>
        </w:tc>
      </w:tr>
      <w:tr w14:paraId="01154725">
        <w:tblPrEx>
          <w:tblCellMar>
            <w:top w:w="0" w:type="dxa"/>
            <w:left w:w="108" w:type="dxa"/>
            <w:bottom w:w="0" w:type="dxa"/>
            <w:right w:w="108" w:type="dxa"/>
          </w:tblCellMar>
        </w:tblPrEx>
        <w:trPr>
          <w:trHeight w:val="305" w:hRule="atLeast"/>
          <w:jc w:val="center"/>
        </w:trPr>
        <w:tc>
          <w:tcPr>
            <w:tcW w:w="9071" w:type="dxa"/>
            <w:gridSpan w:val="3"/>
            <w:tcBorders>
              <w:top w:val="single" w:color="000000" w:sz="4" w:space="0"/>
              <w:left w:val="single" w:color="000000" w:sz="4" w:space="0"/>
              <w:bottom w:val="single" w:color="000000" w:sz="4" w:space="0"/>
              <w:right w:val="single" w:color="000000" w:sz="4" w:space="0"/>
            </w:tcBorders>
            <w:noWrap/>
            <w:vAlign w:val="center"/>
          </w:tcPr>
          <w:p w14:paraId="1AEBCD40">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AI服务器</w:t>
            </w:r>
          </w:p>
        </w:tc>
      </w:tr>
      <w:tr w14:paraId="60BE6A96">
        <w:tblPrEx>
          <w:tblCellMar>
            <w:top w:w="0" w:type="dxa"/>
            <w:left w:w="108" w:type="dxa"/>
            <w:bottom w:w="0" w:type="dxa"/>
            <w:right w:w="108" w:type="dxa"/>
          </w:tblCellMar>
        </w:tblPrEx>
        <w:trPr>
          <w:trHeight w:val="27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28DD5BB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26</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2028DEF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外观</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00D70B11">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≤2U机架式服务器；</w:t>
            </w:r>
          </w:p>
        </w:tc>
      </w:tr>
      <w:tr w14:paraId="17BF281E">
        <w:tblPrEx>
          <w:tblCellMar>
            <w:top w:w="0" w:type="dxa"/>
            <w:left w:w="108" w:type="dxa"/>
            <w:bottom w:w="0" w:type="dxa"/>
            <w:right w:w="108" w:type="dxa"/>
          </w:tblCellMar>
        </w:tblPrEx>
        <w:trPr>
          <w:trHeight w:val="82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65DF3C9">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27</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19F17BD2">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r>
              <w:rPr>
                <w:rStyle w:val="7"/>
                <w:rFonts w:hint="eastAsia" w:ascii="仿宋_GB2312" w:hAnsi="仿宋_GB2312" w:eastAsia="仿宋_GB2312" w:cs="仿宋_GB2312"/>
                <w:sz w:val="28"/>
                <w:szCs w:val="28"/>
                <w:lang w:bidi="ar"/>
              </w:rPr>
              <w:t>处理器</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6687120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≥2颗国产处理器，主频≥</w:t>
            </w:r>
            <w:r>
              <w:rPr>
                <w:rStyle w:val="7"/>
                <w:rFonts w:hint="eastAsia" w:ascii="仿宋_GB2312" w:hAnsi="仿宋_GB2312" w:eastAsia="仿宋_GB2312" w:cs="仿宋_GB2312"/>
                <w:sz w:val="28"/>
                <w:szCs w:val="28"/>
                <w:lang w:bidi="ar"/>
              </w:rPr>
              <w:t>2.6GHz，核数</w:t>
            </w:r>
            <w:r>
              <w:rPr>
                <w:rFonts w:hint="eastAsia" w:ascii="仿宋_GB2312" w:hAnsi="仿宋_GB2312" w:eastAsia="仿宋_GB2312" w:cs="仿宋_GB2312"/>
                <w:color w:val="000000"/>
                <w:kern w:val="0"/>
                <w:sz w:val="28"/>
                <w:szCs w:val="28"/>
                <w:lang w:bidi="ar"/>
              </w:rPr>
              <w:t>≥</w:t>
            </w:r>
            <w:r>
              <w:rPr>
                <w:rStyle w:val="7"/>
                <w:rFonts w:hint="eastAsia" w:ascii="仿宋_GB2312" w:hAnsi="仿宋_GB2312" w:eastAsia="仿宋_GB2312" w:cs="仿宋_GB2312"/>
                <w:sz w:val="28"/>
                <w:szCs w:val="28"/>
                <w:lang w:bidi="ar"/>
              </w:rPr>
              <w:t>32；</w:t>
            </w:r>
          </w:p>
        </w:tc>
      </w:tr>
      <w:tr w14:paraId="79DD30FB">
        <w:tblPrEx>
          <w:tblCellMar>
            <w:top w:w="0" w:type="dxa"/>
            <w:left w:w="108" w:type="dxa"/>
            <w:bottom w:w="0" w:type="dxa"/>
            <w:right w:w="108" w:type="dxa"/>
          </w:tblCellMar>
        </w:tblPrEx>
        <w:trPr>
          <w:trHeight w:val="27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08F4534A">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28</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4827E216">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r>
              <w:rPr>
                <w:rStyle w:val="7"/>
                <w:rFonts w:hint="eastAsia" w:ascii="仿宋_GB2312" w:hAnsi="仿宋_GB2312" w:eastAsia="仿宋_GB2312" w:cs="仿宋_GB2312"/>
                <w:sz w:val="28"/>
                <w:szCs w:val="28"/>
                <w:lang w:bidi="ar"/>
              </w:rPr>
              <w:t>内存</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2C3E283C">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≥256GB DDR4内存，单条≥32GB；</w:t>
            </w:r>
          </w:p>
        </w:tc>
      </w:tr>
      <w:tr w14:paraId="5B9A1693">
        <w:tblPrEx>
          <w:tblCellMar>
            <w:top w:w="0" w:type="dxa"/>
            <w:left w:w="108" w:type="dxa"/>
            <w:bottom w:w="0" w:type="dxa"/>
            <w:right w:w="108" w:type="dxa"/>
          </w:tblCellMar>
        </w:tblPrEx>
        <w:trPr>
          <w:trHeight w:val="268"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639A1F9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29</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2784E51A">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硬盘</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068F9240">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≥2块1.92TB SSD硬盘；</w:t>
            </w:r>
          </w:p>
        </w:tc>
      </w:tr>
      <w:tr w14:paraId="3E64AAC3">
        <w:tblPrEx>
          <w:tblCellMar>
            <w:top w:w="0" w:type="dxa"/>
            <w:left w:w="108" w:type="dxa"/>
            <w:bottom w:w="0" w:type="dxa"/>
            <w:right w:w="108" w:type="dxa"/>
          </w:tblCellMar>
        </w:tblPrEx>
        <w:trPr>
          <w:trHeight w:val="27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733E587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30</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0FB429A1">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★RAID卡</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5FA5A772">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支持RAID 0/1/10；</w:t>
            </w:r>
          </w:p>
        </w:tc>
      </w:tr>
      <w:tr w14:paraId="4E5C3797">
        <w:tblPrEx>
          <w:tblCellMar>
            <w:top w:w="0" w:type="dxa"/>
            <w:left w:w="108" w:type="dxa"/>
            <w:bottom w:w="0" w:type="dxa"/>
            <w:right w:w="108" w:type="dxa"/>
          </w:tblCellMar>
        </w:tblPrEx>
        <w:trPr>
          <w:trHeight w:val="268"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4DA131CF">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1E95BB9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★网卡</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74A7856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≥4个千兆电口，≥4个万兆光口（含2个万兆多模模块）；</w:t>
            </w:r>
          </w:p>
        </w:tc>
      </w:tr>
      <w:tr w14:paraId="5449F740">
        <w:tblPrEx>
          <w:tblCellMar>
            <w:top w:w="0" w:type="dxa"/>
            <w:left w:w="108" w:type="dxa"/>
            <w:bottom w:w="0" w:type="dxa"/>
            <w:right w:w="108" w:type="dxa"/>
          </w:tblCellMar>
        </w:tblPrEx>
        <w:trPr>
          <w:trHeight w:val="82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121EC7E4">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32</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720193F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r>
              <w:rPr>
                <w:rStyle w:val="7"/>
                <w:rFonts w:hint="eastAsia" w:ascii="仿宋_GB2312" w:hAnsi="仿宋_GB2312" w:eastAsia="仿宋_GB2312" w:cs="仿宋_GB2312"/>
                <w:sz w:val="28"/>
                <w:szCs w:val="28"/>
                <w:lang w:bidi="ar"/>
              </w:rPr>
              <w:t>AI算力卡</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4A990941">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≥2块AI算力卡，FP16单卡算力≥140 TFLOPS，单卡显存容量≥96G。</w:t>
            </w:r>
            <w:r>
              <w:rPr>
                <w:rStyle w:val="9"/>
                <w:rFonts w:hint="eastAsia" w:ascii="仿宋_GB2312" w:hAnsi="仿宋_GB2312" w:eastAsia="仿宋_GB2312" w:cs="仿宋_GB2312"/>
                <w:sz w:val="28"/>
                <w:szCs w:val="28"/>
                <w:lang w:bidi="ar"/>
              </w:rPr>
              <w:t>投标人</w:t>
            </w:r>
            <w:r>
              <w:rPr>
                <w:rStyle w:val="9"/>
                <w:rFonts w:hint="eastAsia" w:ascii="仿宋_GB2312" w:hAnsi="仿宋_GB2312" w:eastAsia="仿宋_GB2312" w:cs="仿宋_GB2312"/>
                <w:sz w:val="28"/>
                <w:szCs w:val="28"/>
                <w:lang w:val="en-US" w:eastAsia="zh-CN" w:bidi="ar"/>
              </w:rPr>
              <w:t>提供加盖公章的《承诺函》，</w:t>
            </w:r>
            <w:r>
              <w:rPr>
                <w:rStyle w:val="9"/>
                <w:rFonts w:hint="eastAsia" w:ascii="仿宋_GB2312" w:hAnsi="仿宋_GB2312" w:eastAsia="仿宋_GB2312" w:cs="仿宋_GB2312"/>
                <w:sz w:val="28"/>
                <w:szCs w:val="28"/>
                <w:lang w:bidi="ar"/>
              </w:rPr>
              <w:t>承诺：1.所投AI算力卡为原厂正品，2.并在供货时提供原厂出货证明。</w:t>
            </w:r>
            <w:r>
              <w:rPr>
                <w:rFonts w:hint="eastAsia" w:ascii="仿宋_GB2312" w:hAnsi="仿宋_GB2312" w:eastAsia="仿宋_GB2312" w:cs="仿宋_GB2312"/>
                <w:color w:val="000000"/>
                <w:sz w:val="28"/>
                <w:szCs w:val="28"/>
              </w:rPr>
              <w:t xml:space="preserve"> </w:t>
            </w:r>
          </w:p>
        </w:tc>
      </w:tr>
      <w:tr w14:paraId="1B26C3E7">
        <w:tblPrEx>
          <w:tblCellMar>
            <w:top w:w="0" w:type="dxa"/>
            <w:left w:w="108" w:type="dxa"/>
            <w:bottom w:w="0" w:type="dxa"/>
            <w:right w:w="108" w:type="dxa"/>
          </w:tblCellMar>
        </w:tblPrEx>
        <w:trPr>
          <w:trHeight w:val="27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70D63332">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color w:val="000000"/>
                <w:sz w:val="28"/>
                <w:szCs w:val="28"/>
              </w:rPr>
              <w:t>33</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02749A29">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其他</w:t>
            </w:r>
          </w:p>
        </w:tc>
        <w:tc>
          <w:tcPr>
            <w:tcW w:w="6569" w:type="dxa"/>
            <w:tcBorders>
              <w:top w:val="single" w:color="000000" w:sz="4" w:space="0"/>
              <w:left w:val="single" w:color="000000" w:sz="4" w:space="0"/>
              <w:bottom w:val="single" w:color="000000" w:sz="4" w:space="0"/>
              <w:right w:val="single" w:color="000000" w:sz="4" w:space="0"/>
            </w:tcBorders>
            <w:noWrap/>
            <w:vAlign w:val="center"/>
          </w:tcPr>
          <w:p w14:paraId="7A6DB2D4">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满配冗余电源，冗余风扇；</w:t>
            </w:r>
          </w:p>
        </w:tc>
      </w:tr>
      <w:tr w14:paraId="1DB7D644">
        <w:tblPrEx>
          <w:tblCellMar>
            <w:top w:w="0" w:type="dxa"/>
            <w:left w:w="108" w:type="dxa"/>
            <w:bottom w:w="0" w:type="dxa"/>
            <w:right w:w="108" w:type="dxa"/>
          </w:tblCellMar>
        </w:tblPrEx>
        <w:trPr>
          <w:trHeight w:val="315" w:hRule="atLeast"/>
          <w:jc w:val="center"/>
        </w:trPr>
        <w:tc>
          <w:tcPr>
            <w:tcW w:w="9071" w:type="dxa"/>
            <w:gridSpan w:val="3"/>
            <w:tcBorders>
              <w:top w:val="single" w:color="000000" w:sz="4" w:space="0"/>
              <w:left w:val="single" w:color="000000" w:sz="4" w:space="0"/>
              <w:bottom w:val="single" w:color="000000" w:sz="4" w:space="0"/>
              <w:right w:val="single" w:color="000000" w:sz="4" w:space="0"/>
            </w:tcBorders>
            <w:noWrap/>
            <w:vAlign w:val="center"/>
          </w:tcPr>
          <w:p w14:paraId="46DECEC2">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备份一体机</w:t>
            </w:r>
          </w:p>
        </w:tc>
      </w:tr>
      <w:tr w14:paraId="0DBEB4F7">
        <w:tblPrEx>
          <w:tblCellMar>
            <w:top w:w="0" w:type="dxa"/>
            <w:left w:w="108" w:type="dxa"/>
            <w:bottom w:w="0" w:type="dxa"/>
            <w:right w:w="108" w:type="dxa"/>
          </w:tblCellMar>
        </w:tblPrEx>
        <w:trPr>
          <w:trHeight w:val="817"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453AA29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34</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4D960318">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r>
              <w:rPr>
                <w:rStyle w:val="8"/>
                <w:rFonts w:hint="eastAsia" w:ascii="仿宋_GB2312" w:hAnsi="仿宋_GB2312" w:eastAsia="仿宋_GB2312" w:cs="仿宋_GB2312"/>
                <w:sz w:val="28"/>
                <w:szCs w:val="28"/>
                <w:lang w:bidi="ar"/>
              </w:rPr>
              <w:t>设备规格</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5213429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2U机架式备份容灾存储设备，配置≥1颗八核处理器；≥32GB内存；≥2*240G SSD盘用于系统和核心软件；</w:t>
            </w:r>
            <w:r>
              <w:rPr>
                <w:rStyle w:val="8"/>
                <w:rFonts w:hint="eastAsia" w:ascii="仿宋_GB2312" w:hAnsi="仿宋_GB2312" w:eastAsia="仿宋_GB2312" w:cs="仿宋_GB2312"/>
                <w:sz w:val="28"/>
                <w:szCs w:val="28"/>
                <w:lang w:bidi="ar"/>
              </w:rPr>
              <w:t>≥2个千兆网口和≥2个万兆光口；</w:t>
            </w:r>
          </w:p>
        </w:tc>
      </w:tr>
      <w:tr w14:paraId="64E73A79">
        <w:tblPrEx>
          <w:tblCellMar>
            <w:top w:w="0" w:type="dxa"/>
            <w:left w:w="108" w:type="dxa"/>
            <w:bottom w:w="0" w:type="dxa"/>
            <w:right w:w="108" w:type="dxa"/>
          </w:tblCellMar>
        </w:tblPrEx>
        <w:trPr>
          <w:trHeight w:val="110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429D6B3A">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35</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30291312">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r>
              <w:rPr>
                <w:rStyle w:val="8"/>
                <w:rFonts w:hint="eastAsia" w:ascii="仿宋_GB2312" w:hAnsi="仿宋_GB2312" w:eastAsia="仿宋_GB2312" w:cs="仿宋_GB2312"/>
                <w:sz w:val="28"/>
                <w:szCs w:val="28"/>
                <w:lang w:bidi="ar"/>
              </w:rPr>
              <w:t>存储</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5447BFB4">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提供≥12个3.5英寸数据存储硬盘槽位，支持6TB/8TB/10TB/12TB的企业级硬盘，本次配置 ≥6 块 8TB SATA企业级硬盘。提供Raid掉电保护，防止突然断电造成RAID系统数据及缓存数据丢失，掉电保护时间需≥72小时</w:t>
            </w:r>
          </w:p>
        </w:tc>
      </w:tr>
      <w:tr w14:paraId="5D002B91">
        <w:tblPrEx>
          <w:tblCellMar>
            <w:top w:w="0" w:type="dxa"/>
            <w:left w:w="108" w:type="dxa"/>
            <w:bottom w:w="0" w:type="dxa"/>
            <w:right w:w="108" w:type="dxa"/>
          </w:tblCellMar>
        </w:tblPrEx>
        <w:trPr>
          <w:trHeight w:val="548"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39F45A1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36</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5650E16C">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r>
              <w:rPr>
                <w:rStyle w:val="8"/>
                <w:rFonts w:hint="eastAsia" w:ascii="仿宋_GB2312" w:hAnsi="仿宋_GB2312" w:eastAsia="仿宋_GB2312" w:cs="仿宋_GB2312"/>
                <w:sz w:val="28"/>
                <w:szCs w:val="28"/>
                <w:lang w:bidi="ar"/>
              </w:rPr>
              <w:t>软件授权</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1C42C892">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配置后端容量授权≥30TB，不限制客户端数量；配置永久增量功能；</w:t>
            </w:r>
          </w:p>
        </w:tc>
      </w:tr>
      <w:tr w14:paraId="2AB0B6BF">
        <w:tblPrEx>
          <w:tblCellMar>
            <w:top w:w="0" w:type="dxa"/>
            <w:left w:w="108" w:type="dxa"/>
            <w:bottom w:w="0" w:type="dxa"/>
            <w:right w:w="108" w:type="dxa"/>
          </w:tblCellMar>
        </w:tblPrEx>
        <w:trPr>
          <w:trHeight w:val="548"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3D43AD3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37</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011AA939">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系统兼容性</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43ABAFEA">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具有Windows、Linux和Unix平台的保护能力，满足IT系统复杂性和兼容性需求</w:t>
            </w:r>
          </w:p>
        </w:tc>
      </w:tr>
      <w:tr w14:paraId="1E6FC4A5">
        <w:tblPrEx>
          <w:tblCellMar>
            <w:top w:w="0" w:type="dxa"/>
            <w:left w:w="108" w:type="dxa"/>
            <w:bottom w:w="0" w:type="dxa"/>
            <w:right w:w="108" w:type="dxa"/>
          </w:tblCellMar>
        </w:tblPrEx>
        <w:trPr>
          <w:trHeight w:val="110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2F010BD0">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38</w:t>
            </w:r>
          </w:p>
        </w:tc>
        <w:tc>
          <w:tcPr>
            <w:tcW w:w="16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3F55C29">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数据库备份恢复</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3AEFEB1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支持对Oracle、DB2、MySQL、MariaDB、Sybase、PostgreSQL、SQL Server、Cache等主流数据库进行在线备份保护，备份任务配置过程全部图形化向导指引完成，可在图形化界面选择相应数据库，无需编写脚本。</w:t>
            </w:r>
          </w:p>
        </w:tc>
      </w:tr>
      <w:tr w14:paraId="294BA133">
        <w:tblPrEx>
          <w:tblCellMar>
            <w:top w:w="0" w:type="dxa"/>
            <w:left w:w="108" w:type="dxa"/>
            <w:bottom w:w="0" w:type="dxa"/>
            <w:right w:w="108" w:type="dxa"/>
          </w:tblCellMar>
        </w:tblPrEx>
        <w:trPr>
          <w:trHeight w:val="337"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09BBACB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39</w:t>
            </w:r>
          </w:p>
        </w:tc>
        <w:tc>
          <w:tcPr>
            <w:tcW w:w="16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21F47">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000000"/>
                <w:sz w:val="28"/>
                <w:szCs w:val="28"/>
              </w:rPr>
            </w:pP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61E4765F">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支持 Oracle不间断日志备份方式，实现数据库实时保护，</w:t>
            </w:r>
          </w:p>
          <w:p w14:paraId="5A94A52A">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支持数据文件级高级恢复，包含数据文件，日志文件，参数文件，控制文件，支持完全恢复和不完全恢复。</w:t>
            </w:r>
          </w:p>
          <w:p w14:paraId="1056CBF1">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000000"/>
                <w:kern w:val="0"/>
                <w:sz w:val="28"/>
                <w:szCs w:val="28"/>
                <w:lang w:bidi="ar"/>
              </w:rPr>
              <w:t>所投产品须提供功能截图证明其具备对Oracle日志进行解析、按SCN恢复等高级功能。</w:t>
            </w:r>
          </w:p>
        </w:tc>
      </w:tr>
      <w:tr w14:paraId="32149A5E">
        <w:tblPrEx>
          <w:tblCellMar>
            <w:top w:w="0" w:type="dxa"/>
            <w:left w:w="108" w:type="dxa"/>
            <w:bottom w:w="0" w:type="dxa"/>
            <w:right w:w="108" w:type="dxa"/>
          </w:tblCellMar>
        </w:tblPrEx>
        <w:trPr>
          <w:trHeight w:val="548"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09DD73A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40</w:t>
            </w:r>
          </w:p>
        </w:tc>
        <w:tc>
          <w:tcPr>
            <w:tcW w:w="16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0289080">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文件备份</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17ECED5C">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r>
              <w:rPr>
                <w:rStyle w:val="8"/>
                <w:rFonts w:hint="eastAsia" w:ascii="仿宋_GB2312" w:hAnsi="仿宋_GB2312" w:eastAsia="仿宋_GB2312" w:cs="仿宋_GB2312"/>
                <w:sz w:val="28"/>
                <w:szCs w:val="28"/>
                <w:lang w:bidi="ar"/>
              </w:rPr>
              <w:t>支持 Unix、Windows、Linux 文件系统备份，支持文件聚合备份能力，提高备份效率。</w:t>
            </w:r>
          </w:p>
        </w:tc>
      </w:tr>
      <w:tr w14:paraId="6818E86E">
        <w:tblPrEx>
          <w:tblCellMar>
            <w:top w:w="0" w:type="dxa"/>
            <w:left w:w="108" w:type="dxa"/>
            <w:bottom w:w="0" w:type="dxa"/>
            <w:right w:w="108" w:type="dxa"/>
          </w:tblCellMar>
        </w:tblPrEx>
        <w:trPr>
          <w:trHeight w:val="548"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0AC3E8C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41</w:t>
            </w:r>
          </w:p>
        </w:tc>
        <w:tc>
          <w:tcPr>
            <w:tcW w:w="16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1ED88">
            <w:pPr>
              <w:keepNext w:val="0"/>
              <w:keepLines w:val="0"/>
              <w:pageBreakBefore w:val="0"/>
              <w:kinsoku/>
              <w:wordWrap/>
              <w:overflowPunct/>
              <w:topLinePunct w:val="0"/>
              <w:autoSpaceDE/>
              <w:autoSpaceDN/>
              <w:bidi w:val="0"/>
              <w:adjustRightInd/>
              <w:snapToGrid/>
              <w:spacing w:line="560" w:lineRule="exact"/>
              <w:ind w:firstLine="0" w:firstLineChars="0"/>
              <w:jc w:val="left"/>
              <w:rPr>
                <w:rFonts w:hint="eastAsia" w:ascii="仿宋_GB2312" w:hAnsi="仿宋_GB2312" w:eastAsia="仿宋_GB2312" w:cs="仿宋_GB2312"/>
                <w:color w:val="000000"/>
                <w:sz w:val="28"/>
                <w:szCs w:val="28"/>
              </w:rPr>
            </w:pP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7C163280">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支持 NAS 挂载恢复，可直接访问 NAS 备份数据，提升恢复效率，支持无代理备份。</w:t>
            </w:r>
          </w:p>
        </w:tc>
      </w:tr>
      <w:tr w14:paraId="48EA4D74">
        <w:tblPrEx>
          <w:tblCellMar>
            <w:top w:w="0" w:type="dxa"/>
            <w:left w:w="108" w:type="dxa"/>
            <w:bottom w:w="0" w:type="dxa"/>
            <w:right w:w="108" w:type="dxa"/>
          </w:tblCellMar>
        </w:tblPrEx>
        <w:trPr>
          <w:trHeight w:val="1938"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7FF3A4BD">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42</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6A073B8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云平台和虚拟化保护</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3B351696">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Style w:val="8"/>
                <w:rFonts w:hint="eastAsia" w:ascii="仿宋_GB2312" w:hAnsi="仿宋_GB2312" w:eastAsia="仿宋_GB2312" w:cs="仿宋_GB2312"/>
                <w:sz w:val="28"/>
                <w:szCs w:val="28"/>
                <w:lang w:bidi="ar"/>
              </w:rPr>
            </w:pPr>
            <w:r>
              <w:rPr>
                <w:rFonts w:hint="eastAsia" w:ascii="仿宋_GB2312" w:hAnsi="仿宋_GB2312" w:eastAsia="仿宋_GB2312" w:cs="仿宋_GB2312"/>
                <w:color w:val="000000"/>
                <w:kern w:val="0"/>
                <w:sz w:val="28"/>
                <w:szCs w:val="28"/>
                <w:lang w:bidi="ar"/>
              </w:rPr>
              <w:t>★</w:t>
            </w:r>
            <w:r>
              <w:rPr>
                <w:rStyle w:val="8"/>
                <w:rFonts w:hint="eastAsia" w:ascii="仿宋_GB2312" w:hAnsi="仿宋_GB2312" w:eastAsia="仿宋_GB2312" w:cs="仿宋_GB2312"/>
                <w:sz w:val="28"/>
                <w:szCs w:val="28"/>
                <w:lang w:bidi="ar"/>
              </w:rPr>
              <w:t>支持对VMware、FusionCompute、H3C CAS/UIS、中兴iROS、浪潮InCloud Sphere、ZStack、SmartX、青云、EasyStack等虚拟化应用的备份，支持单机和集群部署环境。以上虚拟化应用均支持以虚拟机、资源池和整个集群为单位进行备份保护保护，无需在虚拟机内部安装任何代理软件。并提供书面承诺函加盖投标人公章。</w:t>
            </w:r>
          </w:p>
          <w:p w14:paraId="2A58F70C">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Style w:val="8"/>
                <w:rFonts w:hint="eastAsia" w:ascii="仿宋_GB2312" w:hAnsi="仿宋_GB2312" w:eastAsia="仿宋_GB2312" w:cs="仿宋_GB2312"/>
                <w:sz w:val="28"/>
                <w:szCs w:val="28"/>
                <w:lang w:bidi="ar"/>
              </w:rPr>
              <w:t>支持云主机的并发备份和恢复，支持客户端的并发备份和恢复，支持备份数据的一致性校验。</w:t>
            </w:r>
          </w:p>
        </w:tc>
      </w:tr>
      <w:tr w14:paraId="0972E731">
        <w:tblPrEx>
          <w:tblCellMar>
            <w:top w:w="0" w:type="dxa"/>
            <w:left w:w="108" w:type="dxa"/>
            <w:bottom w:w="0" w:type="dxa"/>
            <w:right w:w="108" w:type="dxa"/>
          </w:tblCellMar>
        </w:tblPrEx>
        <w:trPr>
          <w:trHeight w:val="817"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456B602A">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43</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173C0E29">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重复数据 删除</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016B80D7">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r>
              <w:rPr>
                <w:rStyle w:val="8"/>
                <w:rFonts w:hint="eastAsia" w:ascii="仿宋_GB2312" w:hAnsi="仿宋_GB2312" w:eastAsia="仿宋_GB2312" w:cs="仿宋_GB2312"/>
                <w:sz w:val="28"/>
                <w:szCs w:val="28"/>
                <w:lang w:bidi="ar"/>
              </w:rPr>
              <w:t>支持并行重复数据删除，通过在多个不同的节点上构建指纹池，并将指纹并行分布于多个节点，有效解决单点性能和存储空间压力问题。</w:t>
            </w:r>
          </w:p>
        </w:tc>
      </w:tr>
      <w:tr w14:paraId="03E3CFEC">
        <w:tblPrEx>
          <w:tblCellMar>
            <w:top w:w="0" w:type="dxa"/>
            <w:left w:w="108" w:type="dxa"/>
            <w:bottom w:w="0" w:type="dxa"/>
            <w:right w:w="108" w:type="dxa"/>
          </w:tblCellMar>
        </w:tblPrEx>
        <w:trPr>
          <w:trHeight w:val="82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4B1BA2E7">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44</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2BF8C882">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恢复管理</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40CD70F8">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r>
              <w:rPr>
                <w:rStyle w:val="8"/>
                <w:rFonts w:hint="eastAsia" w:ascii="仿宋_GB2312" w:hAnsi="仿宋_GB2312" w:eastAsia="仿宋_GB2312" w:cs="仿宋_GB2312"/>
                <w:sz w:val="28"/>
                <w:szCs w:val="28"/>
                <w:lang w:bidi="ar"/>
              </w:rPr>
              <w:t>支持资源保护机制，最大程度避免误操作的数据覆盖。发起数据恢复，需要采用二种不同的确认机制解除锁定，方可发起数据恢复。</w:t>
            </w:r>
          </w:p>
        </w:tc>
      </w:tr>
      <w:tr w14:paraId="7476C83F">
        <w:tblPrEx>
          <w:tblCellMar>
            <w:top w:w="0" w:type="dxa"/>
            <w:left w:w="108" w:type="dxa"/>
            <w:bottom w:w="0" w:type="dxa"/>
            <w:right w:w="108" w:type="dxa"/>
          </w:tblCellMar>
        </w:tblPrEx>
        <w:trPr>
          <w:trHeight w:val="82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7BDF1364">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45</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50EDAD3F">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云原生保护</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221821DD">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 xml:space="preserve">支持Kubernetes的备份，支持以集群、Namespace、Workload 为粒度对云原生应用进行保护，支持快照及挂载恢复（CSI 场景）和异机恢复，支持快照管理、策略管理等。 </w:t>
            </w:r>
            <w:r>
              <w:rPr>
                <w:rStyle w:val="8"/>
                <w:rFonts w:hint="eastAsia" w:ascii="仿宋_GB2312" w:hAnsi="仿宋_GB2312" w:eastAsia="仿宋_GB2312" w:cs="仿宋_GB2312"/>
                <w:sz w:val="28"/>
                <w:szCs w:val="28"/>
                <w:lang w:bidi="ar"/>
              </w:rPr>
              <w:t xml:space="preserve">                 </w:t>
            </w:r>
          </w:p>
        </w:tc>
      </w:tr>
      <w:tr w14:paraId="68B3D5AE">
        <w:tblPrEx>
          <w:tblCellMar>
            <w:top w:w="0" w:type="dxa"/>
            <w:left w:w="108" w:type="dxa"/>
            <w:bottom w:w="0" w:type="dxa"/>
            <w:right w:w="108" w:type="dxa"/>
          </w:tblCellMar>
        </w:tblPrEx>
        <w:trPr>
          <w:trHeight w:val="315" w:hRule="atLeast"/>
          <w:jc w:val="center"/>
        </w:trPr>
        <w:tc>
          <w:tcPr>
            <w:tcW w:w="9071" w:type="dxa"/>
            <w:gridSpan w:val="3"/>
            <w:tcBorders>
              <w:top w:val="single" w:color="000000" w:sz="4" w:space="0"/>
              <w:left w:val="single" w:color="000000" w:sz="4" w:space="0"/>
              <w:bottom w:val="single" w:color="000000" w:sz="4" w:space="0"/>
              <w:right w:val="single" w:color="000000" w:sz="4" w:space="0"/>
            </w:tcBorders>
            <w:noWrap/>
            <w:vAlign w:val="center"/>
          </w:tcPr>
          <w:p w14:paraId="520CF95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kern w:val="0"/>
                <w:sz w:val="28"/>
                <w:szCs w:val="28"/>
                <w:lang w:bidi="ar"/>
              </w:rPr>
              <w:t>数据库负载均衡集群软件</w:t>
            </w:r>
          </w:p>
        </w:tc>
      </w:tr>
      <w:tr w14:paraId="17AAA46D">
        <w:tblPrEx>
          <w:tblCellMar>
            <w:top w:w="0" w:type="dxa"/>
            <w:left w:w="108" w:type="dxa"/>
            <w:bottom w:w="0" w:type="dxa"/>
            <w:right w:w="108" w:type="dxa"/>
          </w:tblCellMar>
        </w:tblPrEx>
        <w:trPr>
          <w:trHeight w:val="268"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583E5254">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46</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54CD2F9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授权</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772954D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本次项目提供2台数据库服务器的授权许可。</w:t>
            </w:r>
          </w:p>
        </w:tc>
      </w:tr>
      <w:tr w14:paraId="39F9F0ED">
        <w:tblPrEx>
          <w:tblCellMar>
            <w:top w:w="0" w:type="dxa"/>
            <w:left w:w="108" w:type="dxa"/>
            <w:bottom w:w="0" w:type="dxa"/>
            <w:right w:w="108" w:type="dxa"/>
          </w:tblCellMar>
        </w:tblPrEx>
        <w:trPr>
          <w:trHeight w:val="110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20BB29F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47</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6978F6A0">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基本要求</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54D6718F">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所投数据库集群软件是专门针对微软SQL Server开发的数据库多活集群产品，与SQL Server结合紧密；要求基于日志的同步技术，不能是基于触发器、CDC、镜像、复制订阅等高消耗或有明显技术限制的同步技术。</w:t>
            </w:r>
          </w:p>
        </w:tc>
      </w:tr>
      <w:tr w14:paraId="60FC3A77">
        <w:tblPrEx>
          <w:tblCellMar>
            <w:top w:w="0" w:type="dxa"/>
            <w:left w:w="108" w:type="dxa"/>
            <w:bottom w:w="0" w:type="dxa"/>
            <w:right w:w="108" w:type="dxa"/>
          </w:tblCellMar>
        </w:tblPrEx>
        <w:trPr>
          <w:trHeight w:val="2207"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546EA08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48</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5F913D6C">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★功能要求</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318F3B71">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软件简单易用，不会对现有的数据库及应用程序进行修改；支持实时同步与异步同步两种模式，可任意进行模式切换；支持自动故障切换和手动故障切换两种方式，要求切换时间在10s以内；集群节点出现故障时，如实时同步节点正常，数据不能丢失；如仅剩异步节点，丢失数据不能超过5分钟；要求能够同步</w:t>
            </w:r>
            <w:r>
              <w:rPr>
                <w:rStyle w:val="8"/>
                <w:rFonts w:hint="eastAsia" w:ascii="仿宋_GB2312" w:hAnsi="仿宋_GB2312" w:eastAsia="仿宋_GB2312" w:cs="仿宋_GB2312"/>
                <w:sz w:val="28"/>
                <w:szCs w:val="28"/>
                <w:lang w:bidi="ar"/>
              </w:rPr>
              <w:t>作业、登录账号、链接服务器、CDC、系统库对象等实例级对象；支持透明实现读写分离操作，无需修改程序；提供多种故障告警机制，如手机短信、邮件、自定义告警接口等。</w:t>
            </w:r>
          </w:p>
        </w:tc>
      </w:tr>
      <w:tr w14:paraId="320A496D">
        <w:tblPrEx>
          <w:tblCellMar>
            <w:top w:w="0" w:type="dxa"/>
            <w:left w:w="108" w:type="dxa"/>
            <w:bottom w:w="0" w:type="dxa"/>
            <w:right w:w="108" w:type="dxa"/>
          </w:tblCellMar>
        </w:tblPrEx>
        <w:trPr>
          <w:trHeight w:val="548"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21533618">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49</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47770242">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操作系统支持</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4FB190BA">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支持Windows</w:t>
            </w:r>
            <w:r>
              <w:rPr>
                <w:rStyle w:val="8"/>
                <w:rFonts w:hint="eastAsia" w:ascii="仿宋_GB2312" w:hAnsi="仿宋_GB2312" w:eastAsia="仿宋_GB2312" w:cs="仿宋_GB2312"/>
                <w:sz w:val="28"/>
                <w:szCs w:val="28"/>
                <w:lang w:bidi="ar"/>
              </w:rPr>
              <w:t xml:space="preserve"> Server 2012到Windows Server 2019之间所有版本。</w:t>
            </w:r>
          </w:p>
        </w:tc>
      </w:tr>
      <w:tr w14:paraId="62417E72">
        <w:tblPrEx>
          <w:tblCellMar>
            <w:top w:w="0" w:type="dxa"/>
            <w:left w:w="108" w:type="dxa"/>
            <w:bottom w:w="0" w:type="dxa"/>
            <w:right w:w="108" w:type="dxa"/>
          </w:tblCellMar>
        </w:tblPrEx>
        <w:trPr>
          <w:trHeight w:val="279"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33016A6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50</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2F82D6B9">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平台支持</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1EA972FA">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支持物理机、虚拟化、超融合等平台</w:t>
            </w:r>
          </w:p>
        </w:tc>
      </w:tr>
      <w:tr w14:paraId="11FC41BE">
        <w:tblPrEx>
          <w:tblCellMar>
            <w:top w:w="0" w:type="dxa"/>
            <w:left w:w="108" w:type="dxa"/>
            <w:bottom w:w="0" w:type="dxa"/>
            <w:right w:w="108" w:type="dxa"/>
          </w:tblCellMar>
        </w:tblPrEx>
        <w:trPr>
          <w:trHeight w:val="562"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7962FBA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51</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69DCD407">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SQL</w:t>
            </w:r>
            <w:r>
              <w:rPr>
                <w:rStyle w:val="8"/>
                <w:rFonts w:hint="eastAsia" w:ascii="仿宋_GB2312" w:hAnsi="仿宋_GB2312" w:eastAsia="仿宋_GB2312" w:cs="仿宋_GB2312"/>
                <w:sz w:val="28"/>
                <w:szCs w:val="28"/>
                <w:lang w:bidi="ar"/>
              </w:rPr>
              <w:t xml:space="preserve"> Server</w:t>
            </w:r>
          </w:p>
          <w:p w14:paraId="0612CCD4">
            <w:pPr>
              <w:keepNext w:val="0"/>
              <w:keepLines w:val="0"/>
              <w:pageBreakBefore w:val="0"/>
              <w:kinsoku/>
              <w:wordWrap/>
              <w:overflowPunct/>
              <w:topLinePunct w:val="0"/>
              <w:autoSpaceDE/>
              <w:autoSpaceDN/>
              <w:bidi w:val="0"/>
              <w:adjustRightInd/>
              <w:snapToGrid/>
              <w:spacing w:line="560" w:lineRule="exact"/>
              <w:ind w:firstLine="42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版本</w:t>
            </w:r>
          </w:p>
        </w:tc>
        <w:tc>
          <w:tcPr>
            <w:tcW w:w="6569" w:type="dxa"/>
            <w:tcBorders>
              <w:top w:val="single" w:color="000000" w:sz="4" w:space="0"/>
              <w:left w:val="single" w:color="000000" w:sz="4" w:space="0"/>
              <w:bottom w:val="single" w:color="000000" w:sz="4" w:space="0"/>
              <w:right w:val="single" w:color="000000" w:sz="4" w:space="0"/>
            </w:tcBorders>
            <w:noWrap w:val="0"/>
            <w:vAlign w:val="center"/>
          </w:tcPr>
          <w:p w14:paraId="70F0C2F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支持SQL</w:t>
            </w:r>
            <w:r>
              <w:rPr>
                <w:rStyle w:val="8"/>
                <w:rFonts w:hint="eastAsia" w:ascii="仿宋_GB2312" w:hAnsi="仿宋_GB2312" w:eastAsia="仿宋_GB2312" w:cs="仿宋_GB2312"/>
                <w:sz w:val="28"/>
                <w:szCs w:val="28"/>
                <w:lang w:bidi="ar"/>
              </w:rPr>
              <w:t xml:space="preserve"> Server 2012到 SQL Server2019之间的所有版本。</w:t>
            </w:r>
          </w:p>
        </w:tc>
      </w:tr>
    </w:tbl>
    <w:p w14:paraId="444BA615">
      <w:pPr>
        <w:pStyle w:val="2"/>
        <w:pageBreakBefore w:val="0"/>
        <w:kinsoku/>
        <w:wordWrap/>
        <w:overflowPunct/>
        <w:topLinePunct w:val="0"/>
        <w:bidi w:val="0"/>
        <w:adjustRightInd w:val="0"/>
        <w:snapToGrid w:val="0"/>
        <w:spacing w:before="0" w:beforeLines="0" w:after="0" w:afterLines="0" w:line="560" w:lineRule="exact"/>
        <w:ind w:firstLine="0" w:firstLineChars="0"/>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b/>
          <w:bCs/>
          <w:sz w:val="28"/>
          <w:szCs w:val="28"/>
          <w:u w:val="none"/>
          <w:lang w:val="en-US" w:eastAsia="zh-CN"/>
        </w:rPr>
        <w:t xml:space="preserve">★ </w:t>
      </w:r>
      <w:r>
        <w:rPr>
          <w:rFonts w:hint="eastAsia" w:ascii="仿宋_GB2312" w:hAnsi="仿宋_GB2312" w:eastAsia="仿宋_GB2312" w:cs="仿宋_GB2312"/>
          <w:b/>
          <w:bCs/>
          <w:sz w:val="28"/>
          <w:szCs w:val="28"/>
          <w:u w:val="single"/>
          <w:lang w:val="en-US" w:eastAsia="zh-CN"/>
        </w:rPr>
        <w:t xml:space="preserve"> 按照财政部、工业和信息化部关于印发《通用服务器政府采购需求标准（2023年版）的通知》，服务器的CPU、操作系统应当符合安全可靠测评要求。</w:t>
      </w:r>
    </w:p>
    <w:p w14:paraId="27312175">
      <w:pPr>
        <w:pStyle w:val="2"/>
        <w:pageBreakBefore w:val="0"/>
        <w:kinsoku/>
        <w:wordWrap/>
        <w:overflowPunct/>
        <w:topLinePunct w:val="0"/>
        <w:bidi w:val="0"/>
        <w:adjustRightInd w:val="0"/>
        <w:snapToGrid w:val="0"/>
        <w:spacing w:before="0" w:beforeLines="0" w:after="0" w:afterLines="0"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技术实施及售后服务要求</w:t>
      </w:r>
      <w:bookmarkEnd w:id="0"/>
      <w:bookmarkEnd w:id="1"/>
    </w:p>
    <w:p w14:paraId="3510AF8E">
      <w:pPr>
        <w:pStyle w:val="3"/>
        <w:pageBreakBefore w:val="0"/>
        <w:kinsoku/>
        <w:wordWrap/>
        <w:overflowPunct/>
        <w:topLinePunct w:val="0"/>
        <w:bidi w:val="0"/>
        <w:adjustRightInd w:val="0"/>
        <w:snapToGrid w:val="0"/>
        <w:spacing w:before="0" w:beforeLines="0" w:after="0" w:afterLines="0" w:line="560" w:lineRule="exact"/>
        <w:ind w:firstLine="0" w:firstLineChars="0"/>
        <w:textAlignment w:val="auto"/>
        <w:rPr>
          <w:rFonts w:hint="eastAsia" w:ascii="仿宋_GB2312" w:hAnsi="仿宋_GB2312" w:eastAsia="仿宋_GB2312" w:cs="仿宋_GB2312"/>
          <w:sz w:val="28"/>
          <w:szCs w:val="28"/>
        </w:rPr>
      </w:pPr>
      <w:bookmarkStart w:id="3" w:name="_Toc82425344"/>
      <w:r>
        <w:rPr>
          <w:rFonts w:hint="eastAsia" w:ascii="仿宋_GB2312" w:hAnsi="仿宋_GB2312" w:eastAsia="仿宋_GB2312" w:cs="仿宋_GB2312"/>
          <w:sz w:val="28"/>
          <w:szCs w:val="28"/>
        </w:rPr>
        <w:t>包装</w:t>
      </w:r>
      <w:bookmarkEnd w:id="3"/>
    </w:p>
    <w:p w14:paraId="162A346F">
      <w:pPr>
        <w:pageBreakBefore w:val="0"/>
        <w:widowControl/>
        <w:numPr>
          <w:ilvl w:val="0"/>
          <w:numId w:val="1"/>
        </w:numPr>
        <w:tabs>
          <w:tab w:val="left" w:pos="360"/>
        </w:tabs>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bCs/>
          <w:color w:val="0D0D0D"/>
          <w:kern w:val="0"/>
          <w:sz w:val="28"/>
          <w:szCs w:val="28"/>
        </w:rPr>
      </w:pPr>
      <w:r>
        <w:rPr>
          <w:rFonts w:hint="eastAsia" w:ascii="仿宋_GB2312" w:hAnsi="仿宋_GB2312" w:eastAsia="仿宋_GB2312" w:cs="仿宋_GB2312"/>
          <w:bCs/>
          <w:color w:val="0D0D0D"/>
          <w:sz w:val="28"/>
          <w:szCs w:val="28"/>
        </w:rPr>
        <w:t>合同签订后20个日历日内货到我院指定的安装地点。</w:t>
      </w:r>
    </w:p>
    <w:p w14:paraId="12464580">
      <w:pPr>
        <w:pageBreakBefore w:val="0"/>
        <w:widowControl/>
        <w:numPr>
          <w:ilvl w:val="0"/>
          <w:numId w:val="1"/>
        </w:numPr>
        <w:tabs>
          <w:tab w:val="left" w:pos="360"/>
        </w:tabs>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到货后20个日历日内完成设备安装调试。</w:t>
      </w:r>
    </w:p>
    <w:p w14:paraId="4EA9FA05">
      <w:pPr>
        <w:pStyle w:val="3"/>
        <w:pageBreakBefore w:val="0"/>
        <w:kinsoku/>
        <w:wordWrap/>
        <w:overflowPunct/>
        <w:topLinePunct w:val="0"/>
        <w:bidi w:val="0"/>
        <w:adjustRightInd w:val="0"/>
        <w:snapToGrid w:val="0"/>
        <w:spacing w:before="0" w:beforeLines="0" w:after="0" w:afterLines="0" w:line="560" w:lineRule="exact"/>
        <w:ind w:firstLine="0" w:firstLineChars="0"/>
        <w:textAlignment w:val="auto"/>
        <w:rPr>
          <w:rFonts w:hint="eastAsia" w:ascii="仿宋_GB2312" w:hAnsi="仿宋_GB2312" w:eastAsia="仿宋_GB2312" w:cs="仿宋_GB2312"/>
          <w:sz w:val="28"/>
          <w:szCs w:val="28"/>
        </w:rPr>
      </w:pPr>
      <w:bookmarkStart w:id="4" w:name="_Toc82425345"/>
      <w:r>
        <w:rPr>
          <w:rFonts w:hint="eastAsia" w:ascii="仿宋_GB2312" w:hAnsi="仿宋_GB2312" w:eastAsia="仿宋_GB2312" w:cs="仿宋_GB2312"/>
          <w:sz w:val="28"/>
          <w:szCs w:val="28"/>
        </w:rPr>
        <w:t>实施</w:t>
      </w:r>
      <w:bookmarkEnd w:id="4"/>
    </w:p>
    <w:p w14:paraId="4C973B59">
      <w:pPr>
        <w:pageBreakBefore w:val="0"/>
        <w:widowControl/>
        <w:numPr>
          <w:ilvl w:val="0"/>
          <w:numId w:val="1"/>
        </w:numPr>
        <w:tabs>
          <w:tab w:val="left" w:pos="360"/>
        </w:tabs>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明确项目实施团队，包括项目经理、项目实施人员等；</w:t>
      </w:r>
    </w:p>
    <w:p w14:paraId="3B110128">
      <w:pPr>
        <w:pageBreakBefore w:val="0"/>
        <w:widowControl/>
        <w:numPr>
          <w:ilvl w:val="0"/>
          <w:numId w:val="1"/>
        </w:numPr>
        <w:tabs>
          <w:tab w:val="left" w:pos="360"/>
        </w:tabs>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明确时间计划(保证我院的时间要求)；</w:t>
      </w:r>
    </w:p>
    <w:p w14:paraId="4D8CCA8F">
      <w:pPr>
        <w:pageBreakBefore w:val="0"/>
        <w:widowControl/>
        <w:numPr>
          <w:ilvl w:val="0"/>
          <w:numId w:val="1"/>
        </w:numPr>
        <w:tabs>
          <w:tab w:val="left" w:pos="360"/>
        </w:tabs>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明确实施方案，并严格按其执行；</w:t>
      </w:r>
    </w:p>
    <w:p w14:paraId="17307F12">
      <w:pPr>
        <w:pageBreakBefore w:val="0"/>
        <w:widowControl/>
        <w:numPr>
          <w:ilvl w:val="0"/>
          <w:numId w:val="1"/>
        </w:numPr>
        <w:tabs>
          <w:tab w:val="left" w:pos="360"/>
        </w:tabs>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对突发</w:t>
      </w:r>
      <w:r>
        <w:rPr>
          <w:rFonts w:hint="eastAsia" w:ascii="仿宋_GB2312" w:hAnsi="仿宋_GB2312" w:eastAsia="仿宋_GB2312" w:cs="仿宋_GB2312"/>
          <w:bCs/>
          <w:color w:val="0D0D0D"/>
          <w:sz w:val="28"/>
          <w:szCs w:val="28"/>
          <w:lang w:val="en-US" w:eastAsia="zh-CN"/>
        </w:rPr>
        <w:t>事件</w:t>
      </w:r>
      <w:r>
        <w:rPr>
          <w:rFonts w:hint="eastAsia" w:ascii="仿宋_GB2312" w:hAnsi="仿宋_GB2312" w:eastAsia="仿宋_GB2312" w:cs="仿宋_GB2312"/>
          <w:bCs/>
          <w:color w:val="0D0D0D"/>
          <w:sz w:val="28"/>
          <w:szCs w:val="28"/>
        </w:rPr>
        <w:t>的设计与应对措施；</w:t>
      </w:r>
    </w:p>
    <w:p w14:paraId="374D53EA">
      <w:pPr>
        <w:pageBreakBefore w:val="0"/>
        <w:widowControl/>
        <w:numPr>
          <w:ilvl w:val="0"/>
          <w:numId w:val="1"/>
        </w:numPr>
        <w:tabs>
          <w:tab w:val="left" w:pos="360"/>
        </w:tabs>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技术资料及清单。</w:t>
      </w:r>
    </w:p>
    <w:p w14:paraId="1C396311">
      <w:pPr>
        <w:pStyle w:val="3"/>
        <w:pageBreakBefore w:val="0"/>
        <w:kinsoku/>
        <w:wordWrap/>
        <w:overflowPunct/>
        <w:topLinePunct w:val="0"/>
        <w:bidi w:val="0"/>
        <w:adjustRightInd w:val="0"/>
        <w:snapToGrid w:val="0"/>
        <w:spacing w:before="0" w:beforeLines="0" w:after="0" w:afterLines="0" w:line="560" w:lineRule="exact"/>
        <w:ind w:firstLine="0" w:firstLineChars="0"/>
        <w:textAlignment w:val="auto"/>
        <w:rPr>
          <w:rFonts w:hint="eastAsia" w:ascii="仿宋_GB2312" w:hAnsi="仿宋_GB2312" w:eastAsia="仿宋_GB2312" w:cs="仿宋_GB2312"/>
          <w:sz w:val="28"/>
          <w:szCs w:val="28"/>
        </w:rPr>
      </w:pPr>
      <w:bookmarkStart w:id="5" w:name="_Toc82425346"/>
      <w:r>
        <w:rPr>
          <w:rFonts w:hint="eastAsia" w:ascii="仿宋_GB2312" w:hAnsi="仿宋_GB2312" w:eastAsia="仿宋_GB2312" w:cs="仿宋_GB2312"/>
          <w:sz w:val="28"/>
          <w:szCs w:val="28"/>
        </w:rPr>
        <w:t>安装</w:t>
      </w:r>
      <w:bookmarkEnd w:id="5"/>
    </w:p>
    <w:p w14:paraId="1E52302E">
      <w:pPr>
        <w:pageBreakBefore w:val="0"/>
        <w:tabs>
          <w:tab w:val="left" w:pos="360"/>
        </w:tabs>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bCs/>
          <w:color w:val="0D0D0D"/>
          <w:sz w:val="28"/>
          <w:szCs w:val="28"/>
        </w:rPr>
      </w:pPr>
      <w:bookmarkStart w:id="6" w:name="_Toc82425347"/>
      <w:r>
        <w:rPr>
          <w:rFonts w:hint="eastAsia" w:ascii="仿宋_GB2312" w:hAnsi="仿宋_GB2312" w:eastAsia="仿宋_GB2312" w:cs="仿宋_GB2312"/>
          <w:bCs/>
          <w:color w:val="0D0D0D"/>
          <w:sz w:val="28"/>
          <w:szCs w:val="28"/>
        </w:rPr>
        <w:t>按照我院要求，并切实理解我院本次项目需求，对我院现有环境进行有条不紊的部署。现将改造技术细节罗列如下（不局限于以下）：</w:t>
      </w:r>
    </w:p>
    <w:p w14:paraId="78959DA1">
      <w:pPr>
        <w:pageBreakBefore w:val="0"/>
        <w:widowControl/>
        <w:numPr>
          <w:ilvl w:val="0"/>
          <w:numId w:val="2"/>
        </w:numPr>
        <w:tabs>
          <w:tab w:val="left" w:pos="360"/>
        </w:tabs>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深切理解本次项目的建设方案，并按照方案需求提供相应的实施方案。中标商所提供的方案需具备可实施性，在通过我院项目组审阅批准之后，方可实施。</w:t>
      </w:r>
    </w:p>
    <w:p w14:paraId="69EF3226">
      <w:pPr>
        <w:pageBreakBefore w:val="0"/>
        <w:widowControl/>
        <w:numPr>
          <w:ilvl w:val="0"/>
          <w:numId w:val="2"/>
        </w:numPr>
        <w:tabs>
          <w:tab w:val="left" w:pos="360"/>
        </w:tabs>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D0D0D"/>
          <w:sz w:val="28"/>
          <w:szCs w:val="28"/>
        </w:rPr>
        <w:t>对本次项目所涉及的产品按照技术方案要求进行安装调试，保证整个项目的顺利</w:t>
      </w:r>
      <w:r>
        <w:rPr>
          <w:rFonts w:hint="eastAsia" w:ascii="仿宋_GB2312" w:hAnsi="仿宋_GB2312" w:eastAsia="仿宋_GB2312" w:cs="仿宋_GB2312"/>
          <w:bCs/>
          <w:color w:val="000000"/>
          <w:sz w:val="28"/>
          <w:szCs w:val="28"/>
        </w:rPr>
        <w:t>实施，包含但不局限于以下内容：</w:t>
      </w:r>
    </w:p>
    <w:p w14:paraId="0AA91393">
      <w:pPr>
        <w:pStyle w:val="10"/>
        <w:pageBreakBefore w:val="0"/>
        <w:widowControl/>
        <w:tabs>
          <w:tab w:val="left" w:pos="360"/>
        </w:tabs>
        <w:kinsoku/>
        <w:wordWrap/>
        <w:overflowPunct/>
        <w:topLinePunct w:val="0"/>
        <w:bidi w:val="0"/>
        <w:adjustRightInd w:val="0"/>
        <w:snapToGrid w:val="0"/>
        <w:spacing w:line="560" w:lineRule="exact"/>
        <w:ind w:firstLine="0" w:firstLineChars="0"/>
        <w:jc w:val="both"/>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1．中标供应商需负责HIS容灾服务器数据库的容灾部署（SQL ALWAYS ON）,并负责容灾演练，如发生系统宕机及数据丢失，由中标供应商全权负责。</w:t>
      </w:r>
    </w:p>
    <w:p w14:paraId="41F2756C">
      <w:pPr>
        <w:pStyle w:val="10"/>
        <w:pageBreakBefore w:val="0"/>
        <w:widowControl/>
        <w:tabs>
          <w:tab w:val="left" w:pos="360"/>
        </w:tabs>
        <w:kinsoku/>
        <w:wordWrap/>
        <w:overflowPunct/>
        <w:topLinePunct w:val="0"/>
        <w:autoSpaceDE/>
        <w:autoSpaceDN/>
        <w:bidi w:val="0"/>
        <w:adjustRightInd w:val="0"/>
        <w:snapToGrid w:val="0"/>
        <w:spacing w:line="560" w:lineRule="exact"/>
        <w:ind w:firstLine="0" w:firstLineChars="0"/>
        <w:jc w:val="both"/>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2．中标供应商需负责PACS服务器的安装部署，并提供相关虚拟机的迁移工作，</w:t>
      </w:r>
      <w:bookmarkStart w:id="7" w:name="OLE_LINK5"/>
      <w:r>
        <w:rPr>
          <w:rFonts w:hint="eastAsia" w:ascii="仿宋_GB2312" w:hAnsi="仿宋_GB2312" w:eastAsia="仿宋_GB2312" w:cs="仿宋_GB2312"/>
          <w:bCs/>
          <w:color w:val="000000"/>
          <w:sz w:val="28"/>
          <w:szCs w:val="28"/>
        </w:rPr>
        <w:t>迁移过程需在线迁移，如发生业务宕机，造成的损失由中标供应商全权负责。</w:t>
      </w:r>
      <w:bookmarkEnd w:id="7"/>
    </w:p>
    <w:p w14:paraId="64FD74C1">
      <w:pPr>
        <w:pStyle w:val="11"/>
        <w:pageBreakBefore w:val="0"/>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3.中标供应商需负责集成平台的存储扩容，</w:t>
      </w:r>
      <w:r>
        <w:rPr>
          <w:rFonts w:hint="eastAsia" w:ascii="仿宋_GB2312" w:hAnsi="仿宋_GB2312" w:eastAsia="仿宋_GB2312" w:cs="仿宋_GB2312"/>
          <w:bCs/>
          <w:color w:val="000000"/>
          <w:sz w:val="28"/>
          <w:szCs w:val="28"/>
        </w:rPr>
        <w:t>扩容过程需在线进行，如发生业务宕机，造成的损失由中标供应商全权负责。</w:t>
      </w:r>
    </w:p>
    <w:p w14:paraId="63FC7360">
      <w:pPr>
        <w:pageBreakBefore w:val="0"/>
        <w:widowControl/>
        <w:numPr>
          <w:ilvl w:val="0"/>
          <w:numId w:val="2"/>
        </w:numPr>
        <w:tabs>
          <w:tab w:val="left" w:pos="360"/>
        </w:tabs>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提供风险控制方案。方案需涉及业务系统迁移过程中所出现的问题的处理方案，保证我院各项业务系统的安全。</w:t>
      </w:r>
    </w:p>
    <w:p w14:paraId="203A4D51">
      <w:pPr>
        <w:pStyle w:val="3"/>
        <w:pageBreakBefore w:val="0"/>
        <w:kinsoku/>
        <w:wordWrap/>
        <w:overflowPunct/>
        <w:topLinePunct w:val="0"/>
        <w:bidi w:val="0"/>
        <w:adjustRightInd w:val="0"/>
        <w:snapToGrid w:val="0"/>
        <w:spacing w:before="0" w:beforeLines="0" w:after="0" w:afterLines="0"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试运行期支持</w:t>
      </w:r>
      <w:bookmarkEnd w:id="6"/>
    </w:p>
    <w:p w14:paraId="05702E89">
      <w:pPr>
        <w:pageBreakBefore w:val="0"/>
        <w:widowControl/>
        <w:numPr>
          <w:ilvl w:val="0"/>
          <w:numId w:val="3"/>
        </w:numPr>
        <w:tabs>
          <w:tab w:val="left" w:pos="360"/>
        </w:tabs>
        <w:kinsoku/>
        <w:wordWrap/>
        <w:overflowPunct/>
        <w:topLinePunct w:val="0"/>
        <w:bidi w:val="0"/>
        <w:adjustRightInd w:val="0"/>
        <w:snapToGrid w:val="0"/>
        <w:spacing w:line="560" w:lineRule="exact"/>
        <w:ind w:left="0"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系统试运行期间专人在现场指导使用人员的操作；</w:t>
      </w:r>
    </w:p>
    <w:p w14:paraId="62C3B73C">
      <w:pPr>
        <w:pageBreakBefore w:val="0"/>
        <w:widowControl/>
        <w:numPr>
          <w:ilvl w:val="0"/>
          <w:numId w:val="3"/>
        </w:numPr>
        <w:tabs>
          <w:tab w:val="left" w:pos="360"/>
        </w:tabs>
        <w:kinsoku/>
        <w:wordWrap/>
        <w:overflowPunct/>
        <w:topLinePunct w:val="0"/>
        <w:bidi w:val="0"/>
        <w:adjustRightInd w:val="0"/>
        <w:snapToGrid w:val="0"/>
        <w:spacing w:line="560" w:lineRule="exact"/>
        <w:ind w:left="0"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现场排除系统试运行过程中出现的硬件故障及软件故障，对于易出现问题的设备提供备用件；</w:t>
      </w:r>
    </w:p>
    <w:p w14:paraId="6BA40C53">
      <w:pPr>
        <w:pageBreakBefore w:val="0"/>
        <w:widowControl/>
        <w:numPr>
          <w:ilvl w:val="0"/>
          <w:numId w:val="3"/>
        </w:numPr>
        <w:tabs>
          <w:tab w:val="left" w:pos="360"/>
        </w:tabs>
        <w:kinsoku/>
        <w:wordWrap/>
        <w:overflowPunct/>
        <w:topLinePunct w:val="0"/>
        <w:bidi w:val="0"/>
        <w:adjustRightInd w:val="0"/>
        <w:snapToGrid w:val="0"/>
        <w:spacing w:line="560" w:lineRule="exact"/>
        <w:ind w:left="0"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提供热线电话，接受我院的随时咨询；</w:t>
      </w:r>
    </w:p>
    <w:p w14:paraId="52E009BE">
      <w:pPr>
        <w:pageBreakBefore w:val="0"/>
        <w:widowControl/>
        <w:numPr>
          <w:ilvl w:val="0"/>
          <w:numId w:val="3"/>
        </w:numPr>
        <w:tabs>
          <w:tab w:val="left" w:pos="360"/>
        </w:tabs>
        <w:kinsoku/>
        <w:wordWrap/>
        <w:overflowPunct/>
        <w:topLinePunct w:val="0"/>
        <w:bidi w:val="0"/>
        <w:adjustRightInd w:val="0"/>
        <w:snapToGrid w:val="0"/>
        <w:spacing w:line="560" w:lineRule="exact"/>
        <w:ind w:left="0"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应技术人员的要求，随时讲解系统的结构及设计特点。</w:t>
      </w:r>
    </w:p>
    <w:p w14:paraId="7DA5FB1C">
      <w:pPr>
        <w:pStyle w:val="3"/>
        <w:pageBreakBefore w:val="0"/>
        <w:kinsoku/>
        <w:wordWrap/>
        <w:overflowPunct/>
        <w:topLinePunct w:val="0"/>
        <w:bidi w:val="0"/>
        <w:adjustRightInd w:val="0"/>
        <w:snapToGrid w:val="0"/>
        <w:spacing w:before="0" w:beforeLines="0" w:after="0" w:afterLines="0" w:line="560" w:lineRule="exact"/>
        <w:ind w:firstLine="0" w:firstLineChars="0"/>
        <w:textAlignment w:val="auto"/>
        <w:rPr>
          <w:rFonts w:hint="eastAsia" w:ascii="仿宋_GB2312" w:hAnsi="仿宋_GB2312" w:eastAsia="仿宋_GB2312" w:cs="仿宋_GB2312"/>
          <w:sz w:val="28"/>
          <w:szCs w:val="28"/>
        </w:rPr>
      </w:pPr>
      <w:bookmarkStart w:id="8" w:name="_Toc82425348"/>
      <w:r>
        <w:rPr>
          <w:rFonts w:hint="eastAsia" w:ascii="仿宋_GB2312" w:hAnsi="仿宋_GB2312" w:eastAsia="仿宋_GB2312" w:cs="仿宋_GB2312"/>
          <w:sz w:val="28"/>
          <w:szCs w:val="28"/>
        </w:rPr>
        <w:t>售后服务</w:t>
      </w:r>
      <w:bookmarkEnd w:id="8"/>
    </w:p>
    <w:p w14:paraId="243CC783">
      <w:pPr>
        <w:pageBreakBefore w:val="0"/>
        <w:widowControl/>
        <w:numPr>
          <w:ilvl w:val="0"/>
          <w:numId w:val="3"/>
        </w:numPr>
        <w:tabs>
          <w:tab w:val="left" w:pos="360"/>
        </w:tabs>
        <w:kinsoku/>
        <w:wordWrap/>
        <w:overflowPunct/>
        <w:topLinePunct w:val="0"/>
        <w:bidi w:val="0"/>
        <w:adjustRightInd w:val="0"/>
        <w:snapToGrid w:val="0"/>
        <w:spacing w:line="560" w:lineRule="exact"/>
        <w:ind w:left="0"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
          <w:bCs w:val="0"/>
          <w:color w:val="0D0D0D"/>
          <w:sz w:val="28"/>
          <w:szCs w:val="28"/>
          <w:u w:val="single"/>
        </w:rPr>
        <w:t>所有硬件设备提供三年原厂维保服务，软件设备提供一年维保服务。提供投标人对本次项目的售后服务承诺函</w:t>
      </w:r>
      <w:r>
        <w:rPr>
          <w:rFonts w:hint="eastAsia" w:ascii="仿宋_GB2312" w:hAnsi="仿宋_GB2312" w:eastAsia="仿宋_GB2312" w:cs="仿宋_GB2312"/>
          <w:bCs/>
          <w:color w:val="0D0D0D"/>
          <w:sz w:val="28"/>
          <w:szCs w:val="28"/>
          <w:u w:val="single"/>
        </w:rPr>
        <w:t>。</w:t>
      </w:r>
      <w:r>
        <w:rPr>
          <w:rFonts w:hint="eastAsia" w:ascii="仿宋_GB2312" w:hAnsi="仿宋_GB2312" w:eastAsia="仿宋_GB2312" w:cs="仿宋_GB2312"/>
          <w:bCs/>
          <w:color w:val="0D0D0D"/>
          <w:sz w:val="28"/>
          <w:szCs w:val="28"/>
        </w:rPr>
        <w:t>中标方提供保修期内的整机保修服务，保修期自供需双方代表在设备验收单上签字之日起计算。保修费用计入本合同总价；</w:t>
      </w:r>
    </w:p>
    <w:p w14:paraId="408A3422">
      <w:pPr>
        <w:pageBreakBefore w:val="0"/>
        <w:widowControl/>
        <w:numPr>
          <w:ilvl w:val="0"/>
          <w:numId w:val="3"/>
        </w:numPr>
        <w:tabs>
          <w:tab w:val="left" w:pos="360"/>
        </w:tabs>
        <w:kinsoku/>
        <w:wordWrap/>
        <w:overflowPunct/>
        <w:topLinePunct w:val="0"/>
        <w:bidi w:val="0"/>
        <w:adjustRightInd w:val="0"/>
        <w:snapToGrid w:val="0"/>
        <w:spacing w:line="560" w:lineRule="exact"/>
        <w:ind w:left="0"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 xml:space="preserve">保修期内，中标方负责对其提供的设备整机进行维修，并且保证每季度上门检修一次，并为我院出一份本季度的系统故障统计分析说明，为我院的维护工作提供理由充分的参考依据； </w:t>
      </w:r>
    </w:p>
    <w:p w14:paraId="547E4A14">
      <w:pPr>
        <w:pageBreakBefore w:val="0"/>
        <w:widowControl/>
        <w:numPr>
          <w:ilvl w:val="0"/>
          <w:numId w:val="3"/>
        </w:numPr>
        <w:tabs>
          <w:tab w:val="left" w:pos="360"/>
        </w:tabs>
        <w:kinsoku/>
        <w:wordWrap/>
        <w:overflowPunct/>
        <w:topLinePunct w:val="0"/>
        <w:bidi w:val="0"/>
        <w:adjustRightInd w:val="0"/>
        <w:snapToGrid w:val="0"/>
        <w:spacing w:line="560" w:lineRule="exact"/>
        <w:ind w:left="0"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如果设备故障在4小时后仍无法排除，中标方应在12小时内提供不低于故障设备规格型号档次的备用设备供需方使用，直至故障设备修复；</w:t>
      </w:r>
    </w:p>
    <w:p w14:paraId="1A7B50DE">
      <w:pPr>
        <w:pageBreakBefore w:val="0"/>
        <w:widowControl/>
        <w:numPr>
          <w:ilvl w:val="0"/>
          <w:numId w:val="3"/>
        </w:numPr>
        <w:tabs>
          <w:tab w:val="left" w:pos="360"/>
        </w:tabs>
        <w:kinsoku/>
        <w:wordWrap/>
        <w:overflowPunct/>
        <w:topLinePunct w:val="0"/>
        <w:bidi w:val="0"/>
        <w:adjustRightInd w:val="0"/>
        <w:snapToGrid w:val="0"/>
        <w:spacing w:line="560" w:lineRule="exact"/>
        <w:ind w:left="0"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所有设备保修服务方式均为中标方或原厂家上门保修，即由中标方或原厂家派人到我院设备使用现场维修。由此产生的一切费用均由中标方承担；</w:t>
      </w:r>
    </w:p>
    <w:p w14:paraId="25458653">
      <w:pPr>
        <w:pageBreakBefore w:val="0"/>
        <w:widowControl/>
        <w:numPr>
          <w:ilvl w:val="0"/>
          <w:numId w:val="3"/>
        </w:numPr>
        <w:tabs>
          <w:tab w:val="left" w:pos="360"/>
        </w:tabs>
        <w:kinsoku/>
        <w:wordWrap/>
        <w:overflowPunct/>
        <w:topLinePunct w:val="0"/>
        <w:bidi w:val="0"/>
        <w:adjustRightInd w:val="0"/>
        <w:snapToGrid w:val="0"/>
        <w:spacing w:line="560" w:lineRule="exact"/>
        <w:ind w:left="0"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设立维护热线，为我院提供7x24小时的技术咨询服务。</w:t>
      </w:r>
    </w:p>
    <w:p w14:paraId="7CA775D3">
      <w:pPr>
        <w:pStyle w:val="3"/>
        <w:pageBreakBefore w:val="0"/>
        <w:kinsoku/>
        <w:wordWrap/>
        <w:overflowPunct/>
        <w:topLinePunct w:val="0"/>
        <w:bidi w:val="0"/>
        <w:adjustRightInd w:val="0"/>
        <w:snapToGrid w:val="0"/>
        <w:spacing w:before="0" w:beforeLines="0" w:after="0" w:afterLines="0" w:line="560" w:lineRule="exact"/>
        <w:ind w:firstLine="0" w:firstLineChars="0"/>
        <w:textAlignment w:val="auto"/>
        <w:rPr>
          <w:rFonts w:hint="eastAsia" w:ascii="仿宋_GB2312" w:hAnsi="仿宋_GB2312" w:eastAsia="仿宋_GB2312" w:cs="仿宋_GB2312"/>
          <w:sz w:val="28"/>
          <w:szCs w:val="28"/>
        </w:rPr>
      </w:pPr>
      <w:bookmarkStart w:id="9" w:name="_Toc82425349"/>
      <w:bookmarkStart w:id="10" w:name="_Toc82425350"/>
      <w:r>
        <w:rPr>
          <w:rFonts w:hint="eastAsia" w:ascii="仿宋_GB2312" w:hAnsi="仿宋_GB2312" w:eastAsia="仿宋_GB2312" w:cs="仿宋_GB2312"/>
          <w:sz w:val="28"/>
          <w:szCs w:val="28"/>
        </w:rPr>
        <w:t>系统验收</w:t>
      </w:r>
      <w:bookmarkEnd w:id="9"/>
    </w:p>
    <w:p w14:paraId="4BBF9559">
      <w:pPr>
        <w:pageBreakBefore w:val="0"/>
        <w:widowControl/>
        <w:numPr>
          <w:ilvl w:val="0"/>
          <w:numId w:val="3"/>
        </w:numPr>
        <w:tabs>
          <w:tab w:val="left" w:pos="360"/>
        </w:tabs>
        <w:kinsoku/>
        <w:wordWrap/>
        <w:overflowPunct/>
        <w:topLinePunct w:val="0"/>
        <w:bidi w:val="0"/>
        <w:adjustRightInd w:val="0"/>
        <w:snapToGrid w:val="0"/>
        <w:spacing w:line="560" w:lineRule="exact"/>
        <w:ind w:left="0"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提供系统整体验收方案，提交完善的系统文档（纸质、磁介质）并接受咨询；</w:t>
      </w:r>
    </w:p>
    <w:p w14:paraId="0C87C058">
      <w:pPr>
        <w:pageBreakBefore w:val="0"/>
        <w:widowControl/>
        <w:numPr>
          <w:ilvl w:val="0"/>
          <w:numId w:val="3"/>
        </w:numPr>
        <w:tabs>
          <w:tab w:val="left" w:pos="360"/>
        </w:tabs>
        <w:kinsoku/>
        <w:wordWrap/>
        <w:overflowPunct/>
        <w:topLinePunct w:val="0"/>
        <w:bidi w:val="0"/>
        <w:adjustRightInd w:val="0"/>
        <w:snapToGrid w:val="0"/>
        <w:spacing w:line="560" w:lineRule="exact"/>
        <w:ind w:left="0"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系统验收要求对各个单项产品的测试和系统联机测试，均达到标书要求的性能和产品技术规格中的性能，并实现系统正常运行后进行；</w:t>
      </w:r>
    </w:p>
    <w:p w14:paraId="45ACFB9C">
      <w:pPr>
        <w:pageBreakBefore w:val="0"/>
        <w:widowControl/>
        <w:numPr>
          <w:ilvl w:val="0"/>
          <w:numId w:val="3"/>
        </w:numPr>
        <w:tabs>
          <w:tab w:val="left" w:pos="360"/>
        </w:tabs>
        <w:kinsoku/>
        <w:wordWrap/>
        <w:overflowPunct/>
        <w:topLinePunct w:val="0"/>
        <w:bidi w:val="0"/>
        <w:adjustRightInd w:val="0"/>
        <w:snapToGrid w:val="0"/>
        <w:spacing w:line="560" w:lineRule="exact"/>
        <w:ind w:left="0" w:firstLine="0" w:firstLineChars="0"/>
        <w:textAlignment w:val="auto"/>
        <w:rPr>
          <w:rFonts w:hint="eastAsia" w:ascii="仿宋_GB2312" w:hAnsi="仿宋_GB2312" w:eastAsia="仿宋_GB2312" w:cs="仿宋_GB2312"/>
          <w:bCs/>
          <w:color w:val="0D0D0D"/>
          <w:sz w:val="28"/>
          <w:szCs w:val="28"/>
        </w:rPr>
      </w:pPr>
      <w:r>
        <w:rPr>
          <w:rFonts w:hint="eastAsia" w:ascii="仿宋_GB2312" w:hAnsi="仿宋_GB2312" w:eastAsia="仿宋_GB2312" w:cs="仿宋_GB2312"/>
          <w:bCs/>
          <w:color w:val="0D0D0D"/>
          <w:sz w:val="28"/>
          <w:szCs w:val="28"/>
        </w:rPr>
        <w:t>中标方应负责在项目验收前将系统的全部有关产品说明书、原厂家安装手册、技术文件、资料、安装、测试、验收报告等文档汇集成册交付设备使用单位；</w:t>
      </w:r>
    </w:p>
    <w:p w14:paraId="19AEA005">
      <w:pPr>
        <w:pStyle w:val="3"/>
        <w:pageBreakBefore w:val="0"/>
        <w:kinsoku/>
        <w:wordWrap/>
        <w:overflowPunct/>
        <w:topLinePunct w:val="0"/>
        <w:bidi w:val="0"/>
        <w:adjustRightInd w:val="0"/>
        <w:snapToGrid w:val="0"/>
        <w:spacing w:before="0" w:beforeLines="0" w:after="0" w:afterLines="0"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技术培训</w:t>
      </w:r>
      <w:bookmarkEnd w:id="10"/>
    </w:p>
    <w:p w14:paraId="17500976">
      <w:pPr>
        <w:pageBreakBefore w:val="0"/>
        <w:widowControl/>
        <w:numPr>
          <w:ilvl w:val="0"/>
          <w:numId w:val="1"/>
        </w:numPr>
        <w:tabs>
          <w:tab w:val="left" w:pos="360"/>
        </w:tabs>
        <w:kinsoku/>
        <w:wordWrap/>
        <w:overflowPunct/>
        <w:topLinePunct w:val="0"/>
        <w:bidi w:val="0"/>
        <w:adjustRightInd w:val="0"/>
        <w:snapToGrid w:val="0"/>
        <w:spacing w:line="560" w:lineRule="exact"/>
        <w:ind w:firstLine="0" w:firstLineChars="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Cs/>
          <w:color w:val="0D0D0D"/>
          <w:sz w:val="28"/>
          <w:szCs w:val="28"/>
        </w:rPr>
        <w:t>现场培训：项目实施期间全程为我院的技术人员进行现场技术培训。项目结束后统一安排我院的相关技术支持人员进行理论和实践技术培训，不得少于2天。</w:t>
      </w:r>
    </w:p>
    <w:p w14:paraId="6F101F64">
      <w:pPr>
        <w:keepNext w:val="0"/>
        <w:keepLines w:val="0"/>
        <w:widowControl/>
        <w:numPr>
          <w:ilvl w:val="0"/>
          <w:numId w:val="0"/>
        </w:numPr>
        <w:suppressLineNumbers w:val="0"/>
        <w:jc w:val="left"/>
        <w:rPr>
          <w:rFonts w:hint="eastAsia" w:ascii="黑体" w:hAnsi="黑体" w:eastAsia="黑体" w:cs="黑体"/>
          <w:b/>
          <w:bCs/>
          <w:color w:val="000000"/>
          <w:kern w:val="0"/>
          <w:sz w:val="32"/>
          <w:szCs w:val="32"/>
          <w:lang w:val="en-US" w:eastAsia="zh-CN" w:bidi="ar"/>
        </w:rPr>
      </w:pPr>
    </w:p>
    <w:p w14:paraId="734435C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val="en-US" w:eastAsia="zh-CN"/>
        </w:rPr>
        <w:t>备注：1、</w:t>
      </w:r>
      <w:r>
        <w:rPr>
          <w:rFonts w:hint="eastAsia" w:ascii="仿宋_GB2312" w:hAnsi="仿宋_GB2312" w:eastAsia="仿宋_GB2312" w:cs="仿宋_GB2312"/>
          <w:b/>
          <w:bCs/>
          <w:sz w:val="28"/>
          <w:szCs w:val="28"/>
          <w:u w:val="single"/>
          <w:lang w:val="en-US" w:eastAsia="zh-CN"/>
        </w:rPr>
        <w:t>“★”内容项为实质性条款，未逐条响应、有缺、漏项将被视为无效投标。</w:t>
      </w:r>
    </w:p>
    <w:p w14:paraId="0AC8E8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3" w:firstLineChars="300"/>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
          <w:bCs/>
          <w:sz w:val="28"/>
          <w:szCs w:val="28"/>
          <w:u w:val="none"/>
          <w:lang w:val="en-US" w:eastAsia="zh-CN"/>
        </w:rPr>
        <w:t>2、</w:t>
      </w:r>
      <w:r>
        <w:rPr>
          <w:rFonts w:hint="eastAsia" w:ascii="仿宋_GB2312" w:hAnsi="仿宋_GB2312" w:eastAsia="仿宋_GB2312" w:cs="仿宋_GB2312"/>
          <w:b/>
          <w:bCs/>
          <w:sz w:val="28"/>
          <w:szCs w:val="28"/>
          <w:u w:val="single"/>
          <w:lang w:val="en-US" w:eastAsia="zh-CN"/>
        </w:rPr>
        <w:t>投标</w:t>
      </w:r>
      <w:r>
        <w:rPr>
          <w:rFonts w:hint="eastAsia" w:ascii="仿宋_GB2312" w:hAnsi="仿宋_GB2312" w:eastAsia="仿宋_GB2312" w:cs="仿宋_GB2312"/>
          <w:b/>
          <w:bCs/>
          <w:sz w:val="28"/>
          <w:szCs w:val="28"/>
          <w:highlight w:val="none"/>
          <w:u w:val="single"/>
          <w:lang w:val="en-US" w:eastAsia="zh-CN"/>
        </w:rPr>
        <w:t>人应出具服务器满足采购文件要求的</w:t>
      </w:r>
      <w:r>
        <w:rPr>
          <w:rFonts w:hint="eastAsia" w:ascii="仿宋_GB2312" w:hAnsi="仿宋_GB2312" w:eastAsia="仿宋_GB2312" w:cs="仿宋_GB2312"/>
          <w:b/>
          <w:bCs/>
          <w:sz w:val="28"/>
          <w:szCs w:val="28"/>
          <w:highlight w:val="none"/>
          <w:u w:val="single"/>
          <w:lang w:eastAsia="zh-CN"/>
        </w:rPr>
        <w:t>《承诺函》</w:t>
      </w:r>
      <w:r>
        <w:rPr>
          <w:rFonts w:hint="eastAsia" w:ascii="仿宋_GB2312" w:hAnsi="仿宋_GB2312" w:eastAsia="仿宋_GB2312" w:cs="仿宋_GB2312"/>
          <w:b/>
          <w:bCs/>
          <w:sz w:val="28"/>
          <w:szCs w:val="28"/>
          <w:highlight w:val="none"/>
          <w:u w:val="single"/>
          <w:lang w:val="en-US" w:eastAsia="zh-CN"/>
        </w:rPr>
        <w:t>并加盖公章。</w:t>
      </w:r>
      <w:r>
        <w:rPr>
          <w:rFonts w:hint="eastAsia" w:ascii="仿宋_GB2312" w:hAnsi="仿宋_GB2312" w:eastAsia="仿宋_GB2312" w:cs="仿宋_GB2312"/>
          <w:b/>
          <w:bCs/>
          <w:sz w:val="28"/>
          <w:szCs w:val="28"/>
          <w:highlight w:val="none"/>
          <w:u w:val="single"/>
          <w:lang w:eastAsia="zh-CN"/>
        </w:rPr>
        <w:t>（格式不限），</w:t>
      </w:r>
      <w:r>
        <w:rPr>
          <w:rFonts w:hint="eastAsia" w:ascii="仿宋_GB2312" w:hAnsi="仿宋_GB2312" w:eastAsia="仿宋_GB2312" w:cs="仿宋_GB2312"/>
          <w:b/>
          <w:bCs/>
          <w:sz w:val="28"/>
          <w:szCs w:val="28"/>
          <w:highlight w:val="none"/>
          <w:u w:val="single"/>
          <w:lang w:val="en-US" w:eastAsia="zh-CN"/>
        </w:rPr>
        <w:t>即视为相关产品符合要求</w:t>
      </w:r>
      <w:r>
        <w:rPr>
          <w:rFonts w:hint="eastAsia" w:ascii="仿宋_GB2312" w:hAnsi="仿宋_GB2312" w:eastAsia="仿宋_GB2312" w:cs="仿宋_GB2312"/>
          <w:b/>
          <w:bCs/>
          <w:sz w:val="28"/>
          <w:szCs w:val="28"/>
          <w:highlight w:val="none"/>
          <w:lang w:eastAsia="zh-CN"/>
        </w:rPr>
        <w:t>。</w:t>
      </w:r>
    </w:p>
    <w:p w14:paraId="186735B8">
      <w:pPr>
        <w:keepNext w:val="0"/>
        <w:keepLines w:val="0"/>
        <w:pageBreakBefore w:val="0"/>
        <w:kinsoku/>
        <w:wordWrap/>
        <w:overflowPunct/>
        <w:topLinePunct w:val="0"/>
        <w:bidi w:val="0"/>
        <w:adjustRightInd/>
        <w:snapToGrid/>
        <w:spacing w:line="560" w:lineRule="exact"/>
        <w:ind w:firstLine="3080" w:firstLineChars="11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 xml:space="preserve"> </w:t>
      </w:r>
    </w:p>
    <w:p w14:paraId="1470D8B4">
      <w:pPr>
        <w:keepNext w:val="0"/>
        <w:keepLines w:val="0"/>
        <w:pageBreakBefore w:val="0"/>
        <w:kinsoku/>
        <w:wordWrap/>
        <w:overflowPunct/>
        <w:topLinePunct w:val="0"/>
        <w:bidi w:val="0"/>
        <w:adjustRightInd/>
        <w:snapToGrid/>
        <w:spacing w:line="560" w:lineRule="exact"/>
        <w:ind w:firstLine="3080" w:firstLineChars="1100"/>
        <w:rPr>
          <w:rFonts w:hint="eastAsia" w:ascii="仿宋_GB2312" w:hAnsi="仿宋_GB2312" w:eastAsia="仿宋_GB2312" w:cs="仿宋_GB2312"/>
          <w:bCs/>
          <w:color w:val="auto"/>
          <w:sz w:val="28"/>
          <w:szCs w:val="28"/>
          <w:lang w:val="en-US" w:eastAsia="zh-CN"/>
        </w:rPr>
      </w:pPr>
    </w:p>
    <w:p w14:paraId="464B68BC">
      <w:pPr>
        <w:keepNext w:val="0"/>
        <w:keepLines w:val="0"/>
        <w:pageBreakBefore w:val="0"/>
        <w:kinsoku/>
        <w:wordWrap/>
        <w:overflowPunct/>
        <w:topLinePunct w:val="0"/>
        <w:bidi w:val="0"/>
        <w:adjustRightInd/>
        <w:snapToGrid/>
        <w:spacing w:line="560" w:lineRule="exact"/>
        <w:ind w:firstLine="3080" w:firstLineChars="11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本项目核心产品明细表</w:t>
      </w:r>
    </w:p>
    <w:tbl>
      <w:tblPr>
        <w:tblStyle w:val="4"/>
        <w:tblW w:w="8519" w:type="dxa"/>
        <w:tblInd w:w="638" w:type="dxa"/>
        <w:tblLayout w:type="fixed"/>
        <w:tblCellMar>
          <w:top w:w="0" w:type="dxa"/>
          <w:left w:w="108" w:type="dxa"/>
          <w:bottom w:w="0" w:type="dxa"/>
          <w:right w:w="108" w:type="dxa"/>
        </w:tblCellMar>
      </w:tblPr>
      <w:tblGrid>
        <w:gridCol w:w="1526"/>
        <w:gridCol w:w="6993"/>
      </w:tblGrid>
      <w:tr w14:paraId="78BCD0A7">
        <w:tblPrEx>
          <w:tblCellMar>
            <w:top w:w="0" w:type="dxa"/>
            <w:left w:w="108" w:type="dxa"/>
            <w:bottom w:w="0" w:type="dxa"/>
            <w:right w:w="108" w:type="dxa"/>
          </w:tblCellMar>
        </w:tblPrEx>
        <w:trPr>
          <w:trHeight w:val="1190" w:hRule="atLeast"/>
        </w:trPr>
        <w:tc>
          <w:tcPr>
            <w:tcW w:w="1526" w:type="dxa"/>
            <w:tcBorders>
              <w:top w:val="single" w:color="000000" w:sz="4" w:space="0"/>
              <w:left w:val="single" w:color="000000" w:sz="4" w:space="0"/>
              <w:bottom w:val="single" w:color="000000" w:sz="4" w:space="0"/>
              <w:right w:val="single" w:color="auto" w:sz="4" w:space="0"/>
            </w:tcBorders>
            <w:noWrap/>
            <w:vAlign w:val="center"/>
          </w:tcPr>
          <w:p w14:paraId="02F313BA">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名  称</w:t>
            </w:r>
          </w:p>
        </w:tc>
        <w:tc>
          <w:tcPr>
            <w:tcW w:w="6993" w:type="dxa"/>
            <w:tcBorders>
              <w:top w:val="single" w:color="000000" w:sz="4" w:space="0"/>
              <w:left w:val="single" w:color="auto" w:sz="4" w:space="0"/>
              <w:bottom w:val="single" w:color="000000" w:sz="4" w:space="0"/>
              <w:right w:val="single" w:color="000000" w:sz="4" w:space="0"/>
            </w:tcBorders>
            <w:noWrap/>
            <w:vAlign w:val="center"/>
          </w:tcPr>
          <w:p w14:paraId="5D54D23B">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PACS服务器</w:t>
            </w:r>
          </w:p>
        </w:tc>
      </w:tr>
    </w:tbl>
    <w:p w14:paraId="6860B0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E1B73"/>
    <w:multiLevelType w:val="multilevel"/>
    <w:tmpl w:val="301E1B73"/>
    <w:lvl w:ilvl="0" w:tentative="0">
      <w:start w:val="0"/>
      <w:numFmt w:val="bullet"/>
      <w:lvlText w:val=""/>
      <w:lvlJc w:val="left"/>
      <w:pPr>
        <w:ind w:left="0" w:firstLine="397"/>
      </w:pPr>
      <w:rPr>
        <w:rFonts w:hint="default" w:ascii="Symbol" w:hAnsi="Symbol"/>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
    <w:nsid w:val="3F445009"/>
    <w:multiLevelType w:val="multilevel"/>
    <w:tmpl w:val="3F445009"/>
    <w:lvl w:ilvl="0" w:tentative="0">
      <w:start w:val="0"/>
      <w:numFmt w:val="bullet"/>
      <w:lvlText w:val=""/>
      <w:lvlJc w:val="left"/>
      <w:pPr>
        <w:ind w:left="980" w:hanging="420"/>
      </w:pPr>
      <w:rPr>
        <w:rFonts w:hint="default" w:ascii="Symbol" w:hAnsi="Symbol"/>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
    <w:nsid w:val="43E6056E"/>
    <w:multiLevelType w:val="multilevel"/>
    <w:tmpl w:val="43E6056E"/>
    <w:lvl w:ilvl="0" w:tentative="0">
      <w:start w:val="0"/>
      <w:numFmt w:val="bullet"/>
      <w:lvlText w:val=""/>
      <w:lvlJc w:val="left"/>
      <w:pPr>
        <w:ind w:left="0" w:firstLine="397"/>
      </w:pPr>
      <w:rPr>
        <w:rFonts w:hint="default" w:ascii="Symbol" w:hAnsi="Symbol"/>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E511C"/>
    <w:rsid w:val="258E5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2"/>
    <w:next w:val="1"/>
    <w:qFormat/>
    <w:uiPriority w:val="0"/>
    <w:pPr>
      <w:keepNext/>
      <w:autoSpaceDE w:val="0"/>
      <w:autoSpaceDN w:val="0"/>
      <w:adjustRightInd w:val="0"/>
      <w:spacing w:line="720" w:lineRule="exact"/>
      <w:outlineLvl w:val="1"/>
    </w:pPr>
    <w:rPr>
      <w:rFonts w:ascii="黑体" w:eastAsia="黑体"/>
      <w:sz w:val="28"/>
      <w:szCs w:val="28"/>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uiPriority w:val="0"/>
    <w:rPr>
      <w:rFonts w:hint="eastAsia" w:ascii="宋体" w:hAnsi="宋体" w:eastAsia="宋体" w:cs="宋体"/>
      <w:color w:val="000000"/>
      <w:sz w:val="21"/>
      <w:szCs w:val="21"/>
      <w:u w:val="none"/>
    </w:rPr>
  </w:style>
  <w:style w:type="character" w:customStyle="1" w:styleId="8">
    <w:name w:val="font31"/>
    <w:basedOn w:val="6"/>
    <w:qFormat/>
    <w:uiPriority w:val="0"/>
    <w:rPr>
      <w:rFonts w:hint="eastAsia" w:ascii="宋体" w:hAnsi="宋体" w:eastAsia="宋体" w:cs="宋体"/>
      <w:color w:val="000000"/>
      <w:sz w:val="21"/>
      <w:szCs w:val="21"/>
      <w:u w:val="none"/>
    </w:rPr>
  </w:style>
  <w:style w:type="character" w:customStyle="1" w:styleId="9">
    <w:name w:val="font41"/>
    <w:basedOn w:val="6"/>
    <w:qFormat/>
    <w:uiPriority w:val="0"/>
    <w:rPr>
      <w:rFonts w:ascii="Arial" w:hAnsi="Arial" w:cs="Arial"/>
      <w:color w:val="000000"/>
      <w:sz w:val="20"/>
      <w:szCs w:val="20"/>
      <w:u w:val="none"/>
    </w:rPr>
  </w:style>
  <w:style w:type="paragraph" w:customStyle="1" w:styleId="10">
    <w:name w:val="_Style 22"/>
    <w:basedOn w:val="1"/>
    <w:next w:val="11"/>
    <w:qFormat/>
    <w:uiPriority w:val="34"/>
    <w:pPr>
      <w:autoSpaceDE w:val="0"/>
      <w:autoSpaceDN w:val="0"/>
      <w:ind w:firstLine="420"/>
      <w:jc w:val="left"/>
    </w:pPr>
    <w:rPr>
      <w:rFonts w:ascii="Times New Roman" w:hAnsi="Times New Roman" w:cs="Times New Roman"/>
      <w:kern w:val="0"/>
      <w:sz w:val="20"/>
      <w:szCs w:val="21"/>
    </w:rPr>
  </w:style>
  <w:style w:type="paragraph" w:customStyle="1" w:styleId="11">
    <w:name w:val="List Paragraph"/>
    <w:basedOn w:val="1"/>
    <w:qFormat/>
    <w:uiPriority w:val="0"/>
    <w:pPr>
      <w:snapToGrid w:val="0"/>
      <w:spacing w:line="360" w:lineRule="auto"/>
      <w:ind w:firstLine="420" w:firstLineChars="200"/>
    </w:pPr>
    <w:rPr>
      <w:snapToGrid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2026-03-16T07:08:00Z</dcterms:created>
  <dc:creator>大漠苍狼</dc:creator>
  <cp:lastModifiedBy>大漠苍狼</cp:lastModifiedBy>
  <dcterms:modified xsi:type="dcterms:W3CDTF">2026-03-16T07:09:10Z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DF15D266DFCC42468F77D6C288939EB7_11</vt:lpwstr>
  </property>
  <property fmtid="{D5CDD505-2E9C-101B-9397-08002B2CF9AE}" pid="4" name="KSOTemplateDocerSaveRecord">
    <vt:lpwstr>eyJoZGlkIjoiZjljYWZhYTQ2MTJjMjYyZTIzNDY2Y2I3NzZjNmYyMWQiLCJ1c2VySWQiOiI1NzM2OTk2MzAifQ==</vt:lpwstr>
  </property>
</Properties>
</file>