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rPr>
          <w:rFonts w:hint="eastAsia" w:ascii="隶书" w:hAnsi="华文中宋" w:eastAsia="隶书"/>
        </w:rPr>
      </w:pPr>
    </w:p>
    <w:p>
      <w:pPr>
        <w:pStyle w:val="24"/>
        <w:adjustRightInd w:val="0"/>
        <w:snapToGrid w:val="0"/>
        <w:spacing w:line="240" w:lineRule="atLeast"/>
        <w:rPr>
          <w:rFonts w:hint="eastAsia" w:ascii="黑体" w:hAnsi="黑体" w:eastAsia="黑体"/>
          <w:color w:val="FF0000"/>
          <w:sz w:val="32"/>
          <w:szCs w:val="32"/>
        </w:rPr>
      </w:pPr>
    </w:p>
    <w:p>
      <w:pPr>
        <w:pStyle w:val="24"/>
        <w:adjustRightInd w:val="0"/>
        <w:snapToGrid w:val="0"/>
        <w:spacing w:line="240" w:lineRule="atLeast"/>
        <w:rPr>
          <w:rFonts w:hint="eastAsia" w:ascii="黑体" w:hAnsi="黑体" w:eastAsia="黑体"/>
          <w:color w:val="FF0000"/>
          <w:sz w:val="32"/>
          <w:szCs w:val="32"/>
        </w:rPr>
      </w:pPr>
    </w:p>
    <w:p>
      <w:pPr>
        <w:pStyle w:val="24"/>
        <w:adjustRightInd w:val="0"/>
        <w:snapToGrid w:val="0"/>
        <w:spacing w:line="240" w:lineRule="atLeast"/>
        <w:rPr>
          <w:rFonts w:hint="eastAsia" w:hAnsi="宋体"/>
        </w:rPr>
      </w:pPr>
    </w:p>
    <w:p>
      <w:pPr>
        <w:pStyle w:val="24"/>
        <w:adjustRightInd w:val="0"/>
        <w:snapToGrid w:val="0"/>
        <w:spacing w:line="240" w:lineRule="atLeast"/>
        <w:rPr>
          <w:rFonts w:hint="eastAsia" w:hAnsi="宋体"/>
        </w:rPr>
      </w:pPr>
    </w:p>
    <w:p>
      <w:pPr>
        <w:ind w:firstLine="840" w:firstLineChars="300"/>
        <w:rPr>
          <w:rFonts w:eastAsia="黑体"/>
          <w:sz w:val="28"/>
          <w:szCs w:val="28"/>
        </w:rPr>
      </w:pPr>
      <w:r>
        <w:rPr>
          <w:rFonts w:hint="eastAsia" w:ascii="黑体" w:eastAsia="黑体"/>
          <w:sz w:val="28"/>
          <w:szCs w:val="28"/>
        </w:rPr>
        <w:t xml:space="preserve">   </w:t>
      </w:r>
    </w:p>
    <w:p>
      <w:pPr>
        <w:pStyle w:val="24"/>
        <w:adjustRightInd w:val="0"/>
        <w:snapToGrid w:val="0"/>
        <w:spacing w:line="240" w:lineRule="atLeast"/>
        <w:jc w:val="center"/>
        <w:rPr>
          <w:rFonts w:hint="eastAsia" w:hAnsi="宋体"/>
        </w:rPr>
      </w:pPr>
    </w:p>
    <w:p>
      <w:pPr>
        <w:pStyle w:val="24"/>
        <w:adjustRightInd w:val="0"/>
        <w:snapToGrid w:val="0"/>
        <w:spacing w:line="240" w:lineRule="atLeast"/>
        <w:jc w:val="center"/>
        <w:rPr>
          <w:rFonts w:hint="eastAsia" w:ascii="华文中宋" w:hAnsi="华文中宋" w:eastAsia="华文中宋"/>
          <w:b/>
          <w:bCs/>
          <w:sz w:val="84"/>
          <w:szCs w:val="84"/>
        </w:rPr>
      </w:pPr>
      <w:bookmarkStart w:id="0" w:name="_Hlk197545718"/>
      <w:r>
        <w:rPr>
          <w:rFonts w:hint="eastAsia" w:ascii="华文中宋" w:hAnsi="华文中宋" w:eastAsia="华文中宋"/>
          <w:b/>
          <w:bCs/>
          <w:sz w:val="84"/>
          <w:szCs w:val="84"/>
        </w:rPr>
        <w:t>竞争性磋商文件</w:t>
      </w:r>
    </w:p>
    <w:bookmarkEnd w:id="0"/>
    <w:p>
      <w:pPr>
        <w:pStyle w:val="24"/>
        <w:adjustRightInd w:val="0"/>
        <w:snapToGrid w:val="0"/>
        <w:spacing w:line="240" w:lineRule="atLeast"/>
        <w:jc w:val="center"/>
        <w:rPr>
          <w:rFonts w:hint="eastAsia" w:ascii="华文中宋" w:hAnsi="华文中宋" w:eastAsia="华文中宋"/>
          <w:b/>
          <w:bCs/>
          <w:sz w:val="44"/>
          <w:szCs w:val="44"/>
        </w:rPr>
      </w:pPr>
      <w:r>
        <w:rPr>
          <w:rFonts w:hint="eastAsia" w:ascii="华文中宋" w:hAnsi="华文中宋" w:eastAsia="华文中宋"/>
          <w:b/>
          <w:bCs/>
          <w:sz w:val="44"/>
          <w:szCs w:val="44"/>
        </w:rPr>
        <w:t>(工程类)</w:t>
      </w:r>
    </w:p>
    <w:p>
      <w:pPr>
        <w:pStyle w:val="24"/>
        <w:adjustRightInd w:val="0"/>
        <w:snapToGrid w:val="0"/>
        <w:spacing w:line="240" w:lineRule="atLeast"/>
        <w:jc w:val="center"/>
        <w:rPr>
          <w:rFonts w:hint="eastAsia" w:ascii="华文中宋" w:hAnsi="华文中宋" w:eastAsia="华文中宋"/>
          <w:b/>
          <w:bCs/>
          <w:color w:val="FF0000"/>
          <w:sz w:val="44"/>
          <w:szCs w:val="44"/>
        </w:rPr>
      </w:pPr>
    </w:p>
    <w:p>
      <w:pPr>
        <w:pStyle w:val="24"/>
        <w:adjustRightInd w:val="0"/>
        <w:snapToGrid w:val="0"/>
        <w:spacing w:line="240" w:lineRule="atLeast"/>
        <w:jc w:val="center"/>
        <w:rPr>
          <w:rFonts w:hint="eastAsia" w:ascii="华文中宋" w:hAnsi="华文中宋" w:eastAsia="华文中宋"/>
          <w:bCs/>
        </w:rPr>
      </w:pPr>
    </w:p>
    <w:p>
      <w:pPr>
        <w:adjustRightInd w:val="0"/>
        <w:snapToGrid w:val="0"/>
        <w:spacing w:line="360" w:lineRule="auto"/>
        <w:ind w:left="3686" w:leftChars="608" w:hanging="2409" w:hangingChars="750"/>
        <w:rPr>
          <w:b/>
          <w:szCs w:val="21"/>
        </w:rPr>
      </w:pPr>
      <w:r>
        <w:rPr>
          <w:rFonts w:hint="eastAsia" w:hAnsi="宋体"/>
          <w:b/>
          <w:sz w:val="32"/>
          <w:szCs w:val="32"/>
        </w:rPr>
        <w:t>采购项目名称：</w:t>
      </w:r>
      <w:r>
        <w:rPr>
          <w:rFonts w:hint="eastAsia" w:hAnsi="宋体"/>
          <w:b/>
          <w:sz w:val="32"/>
          <w:szCs w:val="32"/>
          <w:u w:val="single"/>
        </w:rPr>
        <w:t xml:space="preserve"> </w:t>
      </w:r>
      <w:r>
        <w:rPr>
          <w:rFonts w:hint="eastAsia" w:hAnsi="宋体"/>
          <w:b/>
          <w:sz w:val="32"/>
          <w:szCs w:val="32"/>
          <w:u w:val="single"/>
          <w:lang w:eastAsia="zh-CN"/>
        </w:rPr>
        <w:t>榆林市第三中学教学楼、公寓楼维修改造项目</w:t>
      </w:r>
    </w:p>
    <w:p>
      <w:pPr>
        <w:adjustRightInd w:val="0"/>
        <w:snapToGrid w:val="0"/>
        <w:spacing w:line="360" w:lineRule="auto"/>
        <w:ind w:firstLine="1124" w:firstLineChars="350"/>
        <w:rPr>
          <w:rFonts w:hint="eastAsia" w:hAnsi="宋体"/>
          <w:b/>
          <w:sz w:val="32"/>
          <w:szCs w:val="32"/>
          <w:u w:val="single"/>
        </w:rPr>
      </w:pPr>
      <w:r>
        <w:rPr>
          <w:rFonts w:hint="eastAsia" w:hAnsi="宋体"/>
          <w:b/>
          <w:sz w:val="32"/>
          <w:szCs w:val="32"/>
        </w:rPr>
        <w:t>采购项目编号：</w:t>
      </w:r>
      <w:r>
        <w:rPr>
          <w:rFonts w:hint="eastAsia" w:hAnsi="宋体"/>
          <w:b/>
          <w:sz w:val="32"/>
          <w:szCs w:val="32"/>
          <w:u w:val="single"/>
        </w:rPr>
        <w:t xml:space="preserve"> YYZFCG竞争性磋商（202</w:t>
      </w:r>
      <w:r>
        <w:rPr>
          <w:rFonts w:hint="eastAsia" w:hAnsi="宋体"/>
          <w:b/>
          <w:sz w:val="32"/>
          <w:szCs w:val="32"/>
          <w:u w:val="single"/>
          <w:lang w:val="en-US" w:eastAsia="zh-CN"/>
        </w:rPr>
        <w:t>6</w:t>
      </w:r>
      <w:r>
        <w:rPr>
          <w:rFonts w:hint="eastAsia" w:hAnsi="宋体"/>
          <w:b/>
          <w:sz w:val="32"/>
          <w:szCs w:val="32"/>
          <w:u w:val="single"/>
        </w:rPr>
        <w:t>）</w:t>
      </w:r>
      <w:r>
        <w:rPr>
          <w:rFonts w:hint="eastAsia" w:hAnsi="宋体"/>
          <w:b/>
          <w:sz w:val="32"/>
          <w:szCs w:val="32"/>
          <w:u w:val="single"/>
          <w:lang w:val="en-US" w:eastAsia="zh-CN"/>
        </w:rPr>
        <w:t>5</w:t>
      </w:r>
      <w:r>
        <w:rPr>
          <w:rFonts w:hint="eastAsia" w:hAnsi="宋体"/>
          <w:b/>
          <w:sz w:val="32"/>
          <w:szCs w:val="32"/>
          <w:u w:val="single"/>
        </w:rPr>
        <w:t>号</w:t>
      </w:r>
    </w:p>
    <w:p>
      <w:pPr>
        <w:adjustRightInd w:val="0"/>
        <w:snapToGrid w:val="0"/>
        <w:spacing w:line="360" w:lineRule="auto"/>
        <w:ind w:firstLine="1124" w:firstLineChars="350"/>
        <w:rPr>
          <w:rFonts w:hint="eastAsia" w:hAnsi="宋体"/>
          <w:b/>
          <w:sz w:val="32"/>
          <w:szCs w:val="32"/>
        </w:rPr>
      </w:pPr>
      <w:r>
        <w:rPr>
          <w:rFonts w:hint="eastAsia" w:hAnsi="宋体"/>
          <w:b/>
          <w:sz w:val="32"/>
          <w:szCs w:val="32"/>
        </w:rPr>
        <w:t>采</w:t>
      </w:r>
      <w:r>
        <w:rPr>
          <w:rFonts w:hAnsi="宋体"/>
          <w:b/>
          <w:sz w:val="32"/>
          <w:szCs w:val="32"/>
        </w:rPr>
        <w:t xml:space="preserve">   </w:t>
      </w:r>
      <w:r>
        <w:rPr>
          <w:rFonts w:hint="eastAsia" w:hAnsi="宋体"/>
          <w:b/>
          <w:sz w:val="32"/>
          <w:szCs w:val="32"/>
        </w:rPr>
        <w:t>购</w:t>
      </w:r>
      <w:r>
        <w:rPr>
          <w:rFonts w:hAnsi="宋体"/>
          <w:b/>
          <w:sz w:val="32"/>
          <w:szCs w:val="32"/>
        </w:rPr>
        <w:t xml:space="preserve">   </w:t>
      </w:r>
      <w:r>
        <w:rPr>
          <w:rFonts w:hint="eastAsia" w:hAnsi="宋体"/>
          <w:b/>
          <w:sz w:val="32"/>
          <w:szCs w:val="32"/>
        </w:rPr>
        <w:t>人：</w:t>
      </w:r>
      <w:r>
        <w:rPr>
          <w:rFonts w:hint="eastAsia" w:hAnsi="宋体"/>
          <w:b/>
          <w:sz w:val="32"/>
          <w:szCs w:val="32"/>
          <w:u w:val="single"/>
        </w:rPr>
        <w:t xml:space="preserve"> </w:t>
      </w:r>
      <w:r>
        <w:rPr>
          <w:rFonts w:hint="eastAsia" w:hAnsi="宋体"/>
          <w:b/>
          <w:sz w:val="32"/>
          <w:szCs w:val="32"/>
          <w:u w:val="single"/>
          <w:lang w:eastAsia="zh-CN"/>
        </w:rPr>
        <w:t>榆林市第三中学</w:t>
      </w:r>
    </w:p>
    <w:p>
      <w:pPr>
        <w:adjustRightInd w:val="0"/>
        <w:snapToGrid w:val="0"/>
        <w:spacing w:line="360" w:lineRule="auto"/>
        <w:ind w:firstLine="1124" w:firstLineChars="350"/>
        <w:rPr>
          <w:rFonts w:ascii="宋体"/>
          <w:b/>
          <w:sz w:val="32"/>
          <w:szCs w:val="21"/>
        </w:rPr>
      </w:pPr>
      <w:r>
        <w:rPr>
          <w:rFonts w:hint="eastAsia" w:ascii="宋体"/>
          <w:b/>
          <w:sz w:val="32"/>
          <w:szCs w:val="21"/>
        </w:rPr>
        <w:t>采购代理机构：</w:t>
      </w:r>
      <w:r>
        <w:rPr>
          <w:rFonts w:hint="eastAsia" w:ascii="宋体"/>
          <w:b/>
          <w:sz w:val="32"/>
          <w:szCs w:val="21"/>
          <w:u w:val="single"/>
        </w:rPr>
        <w:t xml:space="preserve"> </w:t>
      </w:r>
      <w:r>
        <w:rPr>
          <w:rFonts w:hint="eastAsia" w:ascii="宋体"/>
          <w:b/>
          <w:sz w:val="32"/>
          <w:szCs w:val="21"/>
          <w:u w:val="single"/>
          <w:lang w:eastAsia="zh-CN"/>
        </w:rPr>
        <w:t>榆林市榆阳区政府采购中心</w:t>
      </w:r>
      <w:r>
        <w:rPr>
          <w:rFonts w:hint="eastAsia" w:ascii="宋体"/>
          <w:b/>
          <w:sz w:val="32"/>
          <w:szCs w:val="21"/>
          <w:u w:val="single"/>
        </w:rPr>
        <w:t xml:space="preserve"> </w:t>
      </w:r>
    </w:p>
    <w:p>
      <w:pPr>
        <w:pStyle w:val="24"/>
        <w:adjustRightInd w:val="0"/>
        <w:snapToGrid w:val="0"/>
        <w:ind w:firstLine="602" w:firstLineChars="200"/>
        <w:jc w:val="left"/>
        <w:rPr>
          <w:rFonts w:hint="eastAsia" w:ascii="仿宋_GB2312" w:hAnsi="宋体" w:eastAsia="仿宋_GB2312"/>
          <w:b/>
          <w:color w:val="FF0000"/>
          <w:sz w:val="30"/>
        </w:rPr>
      </w:pPr>
    </w:p>
    <w:p>
      <w:pPr>
        <w:pStyle w:val="24"/>
        <w:adjustRightInd w:val="0"/>
        <w:snapToGrid w:val="0"/>
        <w:ind w:firstLine="602" w:firstLineChars="200"/>
        <w:jc w:val="left"/>
        <w:rPr>
          <w:rFonts w:hint="eastAsia" w:ascii="仿宋_GB2312" w:hAnsi="宋体" w:eastAsia="仿宋_GB2312"/>
          <w:b/>
          <w:color w:val="FF0000"/>
          <w:sz w:val="30"/>
        </w:rPr>
      </w:pPr>
    </w:p>
    <w:p>
      <w:pPr>
        <w:pStyle w:val="24"/>
        <w:adjustRightInd w:val="0"/>
        <w:snapToGrid w:val="0"/>
        <w:ind w:firstLine="602" w:firstLineChars="200"/>
        <w:jc w:val="left"/>
        <w:rPr>
          <w:rFonts w:hint="eastAsia" w:ascii="仿宋_GB2312" w:hAnsi="宋体" w:eastAsia="仿宋_GB2312"/>
          <w:b/>
          <w:color w:val="FF0000"/>
          <w:sz w:val="30"/>
        </w:rPr>
      </w:pPr>
    </w:p>
    <w:p>
      <w:pPr>
        <w:pStyle w:val="24"/>
        <w:adjustRightInd w:val="0"/>
        <w:snapToGrid w:val="0"/>
        <w:ind w:firstLine="602" w:firstLineChars="200"/>
        <w:jc w:val="left"/>
        <w:rPr>
          <w:rFonts w:hint="eastAsia" w:ascii="仿宋_GB2312" w:hAnsi="宋体" w:eastAsia="仿宋_GB2312"/>
          <w:b/>
          <w:color w:val="FF0000"/>
          <w:sz w:val="30"/>
        </w:rPr>
      </w:pPr>
    </w:p>
    <w:p>
      <w:pPr>
        <w:pStyle w:val="24"/>
        <w:adjustRightInd w:val="0"/>
        <w:snapToGrid w:val="0"/>
        <w:ind w:firstLine="602" w:firstLineChars="200"/>
        <w:jc w:val="left"/>
        <w:rPr>
          <w:rFonts w:hint="eastAsia" w:ascii="仿宋_GB2312" w:hAnsi="宋体" w:eastAsia="仿宋_GB2312"/>
          <w:b/>
          <w:color w:val="FF0000"/>
          <w:sz w:val="30"/>
        </w:rPr>
      </w:pPr>
    </w:p>
    <w:p>
      <w:pPr>
        <w:pStyle w:val="24"/>
        <w:adjustRightInd w:val="0"/>
        <w:snapToGrid w:val="0"/>
        <w:spacing w:line="240" w:lineRule="atLeast"/>
        <w:jc w:val="center"/>
        <w:rPr>
          <w:rFonts w:hint="eastAsia" w:hAnsi="宋体"/>
          <w:bCs/>
          <w:sz w:val="32"/>
          <w:szCs w:val="32"/>
        </w:rPr>
      </w:pPr>
    </w:p>
    <w:p>
      <w:pPr>
        <w:pStyle w:val="24"/>
        <w:adjustRightInd w:val="0"/>
        <w:snapToGrid w:val="0"/>
        <w:spacing w:line="240" w:lineRule="atLeast"/>
        <w:jc w:val="center"/>
        <w:rPr>
          <w:rFonts w:hint="eastAsia" w:hAnsi="宋体"/>
          <w:bCs/>
          <w:sz w:val="32"/>
          <w:szCs w:val="32"/>
        </w:rPr>
      </w:pPr>
    </w:p>
    <w:p>
      <w:pPr>
        <w:pStyle w:val="24"/>
        <w:adjustRightInd w:val="0"/>
        <w:snapToGrid w:val="0"/>
        <w:spacing w:line="240" w:lineRule="atLeast"/>
        <w:jc w:val="center"/>
        <w:rPr>
          <w:rFonts w:hint="default" w:hAnsi="宋体" w:eastAsia="宋体"/>
          <w:bCs/>
          <w:sz w:val="32"/>
          <w:szCs w:val="32"/>
          <w:lang w:val="en-US" w:eastAsia="zh-CN"/>
        </w:rPr>
      </w:pPr>
    </w:p>
    <w:p>
      <w:pPr>
        <w:pStyle w:val="24"/>
        <w:adjustRightInd w:val="0"/>
        <w:snapToGrid w:val="0"/>
        <w:spacing w:line="240" w:lineRule="atLeast"/>
        <w:jc w:val="center"/>
        <w:rPr>
          <w:rFonts w:hint="eastAsia" w:hAnsi="宋体"/>
          <w:b/>
          <w:sz w:val="32"/>
        </w:rPr>
      </w:pPr>
      <w:r>
        <w:rPr>
          <w:rFonts w:hint="eastAsia" w:hAnsi="宋体"/>
          <w:b/>
          <w:sz w:val="32"/>
          <w:lang w:val="en-US" w:eastAsia="zh-CN"/>
        </w:rPr>
        <w:t>2026</w:t>
      </w:r>
      <w:r>
        <w:rPr>
          <w:rFonts w:hint="eastAsia" w:hAnsi="宋体"/>
          <w:b/>
          <w:sz w:val="32"/>
        </w:rPr>
        <w:t xml:space="preserve"> 年</w:t>
      </w:r>
      <w:r>
        <w:rPr>
          <w:rFonts w:hint="eastAsia" w:hAnsi="宋体"/>
          <w:b/>
          <w:sz w:val="32"/>
          <w:lang w:val="en-US" w:eastAsia="zh-CN"/>
        </w:rPr>
        <w:t>2</w:t>
      </w:r>
      <w:r>
        <w:rPr>
          <w:rFonts w:hint="eastAsia" w:hAnsi="宋体"/>
          <w:b/>
          <w:sz w:val="32"/>
        </w:rPr>
        <w:t>月</w:t>
      </w:r>
    </w:p>
    <w:p>
      <w:pPr>
        <w:widowControl/>
        <w:jc w:val="center"/>
        <w:rPr>
          <w:rFonts w:hint="eastAsia" w:hAnsi="宋体"/>
          <w:b/>
          <w:sz w:val="32"/>
        </w:rPr>
        <w:sectPr>
          <w:headerReference r:id="rId5" w:type="first"/>
          <w:headerReference r:id="rId3" w:type="default"/>
          <w:footerReference r:id="rId6" w:type="default"/>
          <w:headerReference r:id="rId4" w:type="even"/>
          <w:pgSz w:w="11906" w:h="16838"/>
          <w:pgMar w:top="1474" w:right="1474" w:bottom="1474" w:left="1588" w:header="851" w:footer="992" w:gutter="0"/>
          <w:cols w:space="720" w:num="1"/>
          <w:docGrid w:type="lines" w:linePitch="312" w:charSpace="0"/>
        </w:sectPr>
      </w:pPr>
    </w:p>
    <w:p>
      <w:pPr>
        <w:widowControl/>
        <w:jc w:val="center"/>
        <w:rPr>
          <w:rFonts w:hint="eastAsia" w:ascii="黑体" w:hAnsi="宋体" w:eastAsia="黑体"/>
          <w:b/>
          <w:spacing w:val="160"/>
          <w:sz w:val="32"/>
          <w:szCs w:val="32"/>
        </w:rPr>
      </w:pPr>
      <w:r>
        <w:rPr>
          <w:rFonts w:hint="eastAsia" w:ascii="黑体" w:hAnsi="宋体" w:eastAsia="黑体"/>
          <w:b/>
          <w:spacing w:val="160"/>
          <w:sz w:val="32"/>
          <w:szCs w:val="32"/>
        </w:rPr>
        <w:t>目录</w:t>
      </w:r>
    </w:p>
    <w:p>
      <w:pPr>
        <w:pStyle w:val="31"/>
        <w:tabs>
          <w:tab w:val="right" w:leader="dot" w:pos="8834"/>
        </w:tabs>
        <w:spacing w:before="156"/>
        <w:rPr>
          <w:rFonts w:asciiTheme="minorHAnsi" w:hAnsiTheme="minorHAnsi" w:eastAsiaTheme="minorEastAsia" w:cstheme="minorBidi"/>
          <w:b w:val="0"/>
          <w:sz w:val="22"/>
          <w14:ligatures w14:val="standardContextual"/>
        </w:rPr>
      </w:pPr>
      <w:r>
        <w:rPr>
          <w:rFonts w:hint="eastAsia" w:hAnsi="宋体"/>
          <w:b w:val="0"/>
        </w:rPr>
        <w:fldChar w:fldCharType="begin"/>
      </w:r>
      <w:r>
        <w:rPr>
          <w:rFonts w:hint="eastAsia" w:hAnsi="宋体"/>
          <w:b w:val="0"/>
        </w:rPr>
        <w:instrText xml:space="preserve"> TOC \o "1-4" \h \z \u </w:instrText>
      </w:r>
      <w:r>
        <w:rPr>
          <w:rFonts w:hint="eastAsia" w:hAnsi="宋体"/>
          <w:b w:val="0"/>
        </w:rPr>
        <w:fldChar w:fldCharType="separate"/>
      </w:r>
      <w:r>
        <w:fldChar w:fldCharType="begin"/>
      </w:r>
      <w:r>
        <w:instrText xml:space="preserve"> HYPERLINK \l "_Toc220256093" </w:instrText>
      </w:r>
      <w:r>
        <w:fldChar w:fldCharType="separate"/>
      </w:r>
      <w:r>
        <w:rPr>
          <w:rStyle w:val="55"/>
          <w:rFonts w:hint="eastAsia" w:ascii="黑体" w:hAnsi="黑体"/>
        </w:rPr>
        <w:t>第一章 磋商邀请</w:t>
      </w:r>
      <w:r>
        <w:rPr>
          <w:rFonts w:hint="eastAsia"/>
        </w:rPr>
        <w:tab/>
      </w:r>
      <w:r>
        <w:rPr>
          <w:rFonts w:hint="eastAsia"/>
        </w:rPr>
        <w:fldChar w:fldCharType="begin"/>
      </w:r>
      <w:r>
        <w:rPr>
          <w:rFonts w:hint="eastAsia"/>
        </w:rPr>
        <w:instrText xml:space="preserve"> </w:instrText>
      </w:r>
      <w:r>
        <w:instrText xml:space="preserve">PAGEREF _Toc220256093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"_Toc220256094" </w:instrText>
      </w:r>
      <w:r>
        <w:fldChar w:fldCharType="separate"/>
      </w:r>
      <w:r>
        <w:rPr>
          <w:rStyle w:val="55"/>
          <w:rFonts w:hint="eastAsia" w:ascii="黑体" w:hAnsi="黑体"/>
        </w:rPr>
        <w:t>1.项目基本情况</w:t>
      </w:r>
      <w:r>
        <w:rPr>
          <w:rFonts w:hint="eastAsia"/>
        </w:rPr>
        <w:tab/>
      </w:r>
      <w:r>
        <w:rPr>
          <w:rFonts w:hint="eastAsia"/>
        </w:rPr>
        <w:fldChar w:fldCharType="begin"/>
      </w:r>
      <w:r>
        <w:rPr>
          <w:rFonts w:hint="eastAsia"/>
        </w:rPr>
        <w:instrText xml:space="preserve"> </w:instrText>
      </w:r>
      <w:r>
        <w:instrText xml:space="preserve">PAGEREF _Toc220256094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"_Toc220256095" </w:instrText>
      </w:r>
      <w:r>
        <w:fldChar w:fldCharType="separate"/>
      </w:r>
      <w:r>
        <w:rPr>
          <w:rStyle w:val="55"/>
          <w:rFonts w:hint="eastAsia" w:ascii="黑体" w:hAnsi="黑体"/>
        </w:rPr>
        <w:t>2.供应商的资格要求</w:t>
      </w:r>
      <w:r>
        <w:rPr>
          <w:rFonts w:hint="eastAsia"/>
        </w:rPr>
        <w:tab/>
      </w:r>
      <w:r>
        <w:rPr>
          <w:rFonts w:hint="eastAsia"/>
        </w:rPr>
        <w:fldChar w:fldCharType="begin"/>
      </w:r>
      <w:r>
        <w:rPr>
          <w:rFonts w:hint="eastAsia"/>
        </w:rPr>
        <w:instrText xml:space="preserve"> </w:instrText>
      </w:r>
      <w:r>
        <w:instrText xml:space="preserve">PAGEREF _Toc220256095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"_Toc220256096" </w:instrText>
      </w:r>
      <w:r>
        <w:fldChar w:fldCharType="separate"/>
      </w:r>
      <w:r>
        <w:rPr>
          <w:rStyle w:val="55"/>
          <w:rFonts w:hint="eastAsia" w:ascii="黑体" w:hAnsi="黑体"/>
        </w:rPr>
        <w:t>3.获取磋商文件</w:t>
      </w:r>
      <w:r>
        <w:rPr>
          <w:rFonts w:hint="eastAsia"/>
        </w:rPr>
        <w:tab/>
      </w:r>
      <w:r>
        <w:rPr>
          <w:rFonts w:hint="eastAsia"/>
        </w:rPr>
        <w:fldChar w:fldCharType="begin"/>
      </w:r>
      <w:r>
        <w:rPr>
          <w:rFonts w:hint="eastAsia"/>
        </w:rPr>
        <w:instrText xml:space="preserve"> </w:instrText>
      </w:r>
      <w:r>
        <w:instrText xml:space="preserve">PAGEREF _Toc220256096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"_Toc220256097" </w:instrText>
      </w:r>
      <w:r>
        <w:fldChar w:fldCharType="separate"/>
      </w:r>
      <w:r>
        <w:rPr>
          <w:rStyle w:val="55"/>
          <w:rFonts w:hint="eastAsia" w:ascii="黑体" w:hAnsi="黑体"/>
        </w:rPr>
        <w:t>4.响应文件提交</w:t>
      </w:r>
      <w:r>
        <w:rPr>
          <w:rFonts w:hint="eastAsia"/>
        </w:rPr>
        <w:tab/>
      </w:r>
      <w:r>
        <w:rPr>
          <w:rFonts w:hint="eastAsia"/>
        </w:rPr>
        <w:fldChar w:fldCharType="begin"/>
      </w:r>
      <w:r>
        <w:rPr>
          <w:rFonts w:hint="eastAsia"/>
        </w:rPr>
        <w:instrText xml:space="preserve"> </w:instrText>
      </w:r>
      <w:r>
        <w:instrText xml:space="preserve">PAGEREF _Toc220256097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"_Toc220256098" </w:instrText>
      </w:r>
      <w:r>
        <w:fldChar w:fldCharType="separate"/>
      </w:r>
      <w:r>
        <w:rPr>
          <w:rStyle w:val="55"/>
          <w:rFonts w:hint="eastAsia" w:ascii="黑体" w:hAnsi="黑体"/>
        </w:rPr>
        <w:t>5.响应文件开启</w:t>
      </w:r>
      <w:r>
        <w:rPr>
          <w:rFonts w:hint="eastAsia"/>
        </w:rPr>
        <w:tab/>
      </w:r>
      <w:r>
        <w:rPr>
          <w:rFonts w:hint="eastAsia"/>
        </w:rPr>
        <w:fldChar w:fldCharType="begin"/>
      </w:r>
      <w:r>
        <w:rPr>
          <w:rFonts w:hint="eastAsia"/>
        </w:rPr>
        <w:instrText xml:space="preserve"> </w:instrText>
      </w:r>
      <w:r>
        <w:instrText xml:space="preserve">PAGEREF _Toc220256098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"_Toc220256099" </w:instrText>
      </w:r>
      <w:r>
        <w:fldChar w:fldCharType="separate"/>
      </w:r>
      <w:r>
        <w:rPr>
          <w:rStyle w:val="55"/>
          <w:rFonts w:hint="eastAsia" w:ascii="黑体" w:hAnsi="黑体"/>
        </w:rPr>
        <w:t>6.公告期限</w:t>
      </w:r>
      <w:r>
        <w:rPr>
          <w:rFonts w:hint="eastAsia"/>
        </w:rPr>
        <w:tab/>
      </w:r>
      <w:r>
        <w:rPr>
          <w:rFonts w:hint="eastAsia"/>
        </w:rPr>
        <w:fldChar w:fldCharType="begin"/>
      </w:r>
      <w:r>
        <w:rPr>
          <w:rFonts w:hint="eastAsia"/>
        </w:rPr>
        <w:instrText xml:space="preserve"> </w:instrText>
      </w:r>
      <w:r>
        <w:instrText xml:space="preserve">PAGEREF _Toc220256099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"_Toc220256100" </w:instrText>
      </w:r>
      <w:r>
        <w:fldChar w:fldCharType="separate"/>
      </w:r>
      <w:r>
        <w:rPr>
          <w:rStyle w:val="55"/>
          <w:rFonts w:hint="eastAsia" w:ascii="黑体" w:hAnsi="黑体"/>
        </w:rPr>
        <w:t>7.其他补充事宜</w:t>
      </w:r>
      <w:r>
        <w:rPr>
          <w:rFonts w:hint="eastAsia"/>
        </w:rPr>
        <w:tab/>
      </w:r>
      <w:r>
        <w:rPr>
          <w:rFonts w:hint="eastAsia"/>
        </w:rPr>
        <w:fldChar w:fldCharType="begin"/>
      </w:r>
      <w:r>
        <w:rPr>
          <w:rFonts w:hint="eastAsia"/>
        </w:rPr>
        <w:instrText xml:space="preserve"> </w:instrText>
      </w:r>
      <w:r>
        <w:instrText xml:space="preserve">PAGEREF _Toc220256100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"_Toc220256101" </w:instrText>
      </w:r>
      <w:r>
        <w:fldChar w:fldCharType="separate"/>
      </w:r>
      <w:r>
        <w:rPr>
          <w:rStyle w:val="55"/>
          <w:rFonts w:hint="eastAsia" w:ascii="黑体" w:hAnsi="黑体"/>
        </w:rPr>
        <w:t>8.联系方式</w:t>
      </w:r>
      <w:r>
        <w:rPr>
          <w:rFonts w:hint="eastAsia"/>
        </w:rPr>
        <w:tab/>
      </w:r>
      <w:r>
        <w:rPr>
          <w:rFonts w:hint="eastAsia"/>
        </w:rPr>
        <w:fldChar w:fldCharType="begin"/>
      </w:r>
      <w:r>
        <w:rPr>
          <w:rFonts w:hint="eastAsia"/>
        </w:rPr>
        <w:instrText xml:space="preserve"> </w:instrText>
      </w:r>
      <w:r>
        <w:instrText xml:space="preserve">PAGEREF _Toc220256101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"_Toc220256112" </w:instrText>
      </w:r>
      <w:r>
        <w:fldChar w:fldCharType="separate"/>
      </w:r>
      <w:r>
        <w:rPr>
          <w:rStyle w:val="55"/>
          <w:rFonts w:hint="eastAsia" w:ascii="黑体" w:hAnsi="黑体"/>
        </w:rPr>
        <w:t>第二章 供应商须知</w:t>
      </w:r>
      <w:r>
        <w:rPr>
          <w:rFonts w:hint="eastAsia"/>
        </w:rPr>
        <w:tab/>
      </w:r>
      <w:r>
        <w:rPr>
          <w:rFonts w:hint="eastAsia"/>
        </w:rPr>
        <w:fldChar w:fldCharType="begin"/>
      </w:r>
      <w:r>
        <w:rPr>
          <w:rFonts w:hint="eastAsia"/>
        </w:rPr>
        <w:instrText xml:space="preserve"> </w:instrText>
      </w:r>
      <w:r>
        <w:instrText xml:space="preserve">PAGEREF _Toc220256112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"_Toc220256113" </w:instrText>
      </w:r>
      <w:r>
        <w:fldChar w:fldCharType="separate"/>
      </w:r>
      <w:r>
        <w:rPr>
          <w:rStyle w:val="55"/>
          <w:rFonts w:hint="eastAsia" w:ascii="黑体" w:hAnsi="黑体" w:eastAsia="黑体"/>
        </w:rPr>
        <w:t>第一节 供应商须知前附表</w:t>
      </w:r>
      <w:r>
        <w:rPr>
          <w:rFonts w:hint="eastAsia"/>
        </w:rPr>
        <w:tab/>
      </w:r>
      <w:r>
        <w:rPr>
          <w:rFonts w:hint="eastAsia"/>
        </w:rPr>
        <w:fldChar w:fldCharType="begin"/>
      </w:r>
      <w:r>
        <w:rPr>
          <w:rFonts w:hint="eastAsia"/>
        </w:rPr>
        <w:instrText xml:space="preserve"> </w:instrText>
      </w:r>
      <w:r>
        <w:instrText xml:space="preserve">PAGEREF _Toc220256113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"_Toc220256114" </w:instrText>
      </w:r>
      <w:r>
        <w:fldChar w:fldCharType="separate"/>
      </w:r>
      <w:r>
        <w:rPr>
          <w:rStyle w:val="55"/>
          <w:rFonts w:hint="eastAsia" w:ascii="黑体" w:hAnsi="黑体" w:eastAsia="黑体"/>
        </w:rPr>
        <w:t>第二节 供应商须知正文</w:t>
      </w:r>
      <w:r>
        <w:rPr>
          <w:rFonts w:hint="eastAsia"/>
        </w:rPr>
        <w:tab/>
      </w:r>
      <w:r>
        <w:rPr>
          <w:rFonts w:hint="eastAsia"/>
        </w:rPr>
        <w:fldChar w:fldCharType="begin"/>
      </w:r>
      <w:r>
        <w:rPr>
          <w:rFonts w:hint="eastAsia"/>
        </w:rPr>
        <w:instrText xml:space="preserve"> </w:instrText>
      </w:r>
      <w:r>
        <w:instrText xml:space="preserve">PAGEREF _Toc220256114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"_Toc220256115" </w:instrText>
      </w:r>
      <w:r>
        <w:fldChar w:fldCharType="separate"/>
      </w:r>
      <w:r>
        <w:rPr>
          <w:rStyle w:val="55"/>
          <w:rFonts w:hint="eastAsia" w:ascii="黑体" w:hAnsi="黑体" w:eastAsia="黑体"/>
        </w:rPr>
        <w:t>一、说明</w:t>
      </w:r>
      <w:r>
        <w:rPr>
          <w:rFonts w:hint="eastAsia"/>
        </w:rPr>
        <w:tab/>
      </w:r>
      <w:r>
        <w:rPr>
          <w:rFonts w:hint="eastAsia"/>
        </w:rPr>
        <w:fldChar w:fldCharType="begin"/>
      </w:r>
      <w:r>
        <w:rPr>
          <w:rFonts w:hint="eastAsia"/>
        </w:rPr>
        <w:instrText xml:space="preserve"> </w:instrText>
      </w:r>
      <w:r>
        <w:instrText xml:space="preserve">PAGEREF _Toc220256115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"_Toc220256116" </w:instrText>
      </w:r>
      <w:r>
        <w:fldChar w:fldCharType="separate"/>
      </w:r>
      <w:r>
        <w:rPr>
          <w:rStyle w:val="55"/>
          <w:rFonts w:hint="eastAsia"/>
        </w:rPr>
        <w:t>1.适用范围</w:t>
      </w:r>
      <w:r>
        <w:rPr>
          <w:rFonts w:hint="eastAsia"/>
        </w:rPr>
        <w:tab/>
      </w:r>
      <w:r>
        <w:rPr>
          <w:rFonts w:hint="eastAsia"/>
        </w:rPr>
        <w:fldChar w:fldCharType="begin"/>
      </w:r>
      <w:r>
        <w:rPr>
          <w:rFonts w:hint="eastAsia"/>
        </w:rPr>
        <w:instrText xml:space="preserve"> </w:instrText>
      </w:r>
      <w:r>
        <w:instrText xml:space="preserve">PAGEREF _Toc220256116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"_Toc220256117" </w:instrText>
      </w:r>
      <w:r>
        <w:fldChar w:fldCharType="separate"/>
      </w:r>
      <w:r>
        <w:rPr>
          <w:rStyle w:val="55"/>
          <w:rFonts w:hint="eastAsia"/>
        </w:rPr>
        <w:t>2.定义</w:t>
      </w:r>
      <w:r>
        <w:rPr>
          <w:rFonts w:hint="eastAsia"/>
        </w:rPr>
        <w:tab/>
      </w:r>
      <w:r>
        <w:rPr>
          <w:rFonts w:hint="eastAsia"/>
        </w:rPr>
        <w:fldChar w:fldCharType="begin"/>
      </w:r>
      <w:r>
        <w:rPr>
          <w:rFonts w:hint="eastAsia"/>
        </w:rPr>
        <w:instrText xml:space="preserve"> </w:instrText>
      </w:r>
      <w:r>
        <w:instrText xml:space="preserve">PAGEREF _Toc220256117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"_Toc220256118" </w:instrText>
      </w:r>
      <w:r>
        <w:fldChar w:fldCharType="separate"/>
      </w:r>
      <w:r>
        <w:rPr>
          <w:rStyle w:val="55"/>
          <w:rFonts w:hint="eastAsia"/>
        </w:rPr>
        <w:t>3.供应商的资格要求</w:t>
      </w:r>
      <w:r>
        <w:rPr>
          <w:rFonts w:hint="eastAsia"/>
        </w:rPr>
        <w:tab/>
      </w:r>
      <w:r>
        <w:rPr>
          <w:rFonts w:hint="eastAsia"/>
        </w:rPr>
        <w:fldChar w:fldCharType="begin"/>
      </w:r>
      <w:r>
        <w:rPr>
          <w:rFonts w:hint="eastAsia"/>
        </w:rPr>
        <w:instrText xml:space="preserve"> </w:instrText>
      </w:r>
      <w:r>
        <w:instrText xml:space="preserve">PAGEREF _Toc220256118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"_Toc220256119" </w:instrText>
      </w:r>
      <w:r>
        <w:fldChar w:fldCharType="separate"/>
      </w:r>
      <w:r>
        <w:rPr>
          <w:rStyle w:val="55"/>
          <w:rFonts w:hint="eastAsia"/>
        </w:rPr>
        <w:t>4.参与磋商的费用</w:t>
      </w:r>
      <w:r>
        <w:rPr>
          <w:rFonts w:hint="eastAsia"/>
        </w:rPr>
        <w:tab/>
      </w:r>
      <w:r>
        <w:rPr>
          <w:rFonts w:hint="eastAsia"/>
        </w:rPr>
        <w:fldChar w:fldCharType="begin"/>
      </w:r>
      <w:r>
        <w:rPr>
          <w:rFonts w:hint="eastAsia"/>
        </w:rPr>
        <w:instrText xml:space="preserve"> </w:instrText>
      </w:r>
      <w:r>
        <w:instrText xml:space="preserve">PAGEREF _Toc220256119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"_Toc220256120" </w:instrText>
      </w:r>
      <w:r>
        <w:fldChar w:fldCharType="separate"/>
      </w:r>
      <w:r>
        <w:rPr>
          <w:rStyle w:val="55"/>
          <w:rFonts w:hint="eastAsia"/>
        </w:rPr>
        <w:t>5.现场勘察</w:t>
      </w:r>
      <w:r>
        <w:rPr>
          <w:rFonts w:hint="eastAsia"/>
        </w:rPr>
        <w:tab/>
      </w:r>
      <w:r>
        <w:rPr>
          <w:rFonts w:hint="eastAsia"/>
        </w:rPr>
        <w:fldChar w:fldCharType="begin"/>
      </w:r>
      <w:r>
        <w:rPr>
          <w:rFonts w:hint="eastAsia"/>
        </w:rPr>
        <w:instrText xml:space="preserve"> </w:instrText>
      </w:r>
      <w:r>
        <w:instrText xml:space="preserve">PAGEREF _Toc220256120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"_Toc220256121" </w:instrText>
      </w:r>
      <w:r>
        <w:fldChar w:fldCharType="separate"/>
      </w:r>
      <w:r>
        <w:rPr>
          <w:rStyle w:val="55"/>
          <w:rFonts w:hint="eastAsia" w:ascii="黑体" w:hAnsi="黑体" w:eastAsia="黑体"/>
        </w:rPr>
        <w:t>二、磋商文件</w:t>
      </w:r>
      <w:r>
        <w:rPr>
          <w:rFonts w:hint="eastAsia"/>
        </w:rPr>
        <w:tab/>
      </w:r>
      <w:r>
        <w:rPr>
          <w:rFonts w:hint="eastAsia"/>
        </w:rPr>
        <w:fldChar w:fldCharType="begin"/>
      </w:r>
      <w:r>
        <w:rPr>
          <w:rFonts w:hint="eastAsia"/>
        </w:rPr>
        <w:instrText xml:space="preserve"> </w:instrText>
      </w:r>
      <w:r>
        <w:instrText xml:space="preserve">PAGEREF _Toc220256121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"_Toc220256122" </w:instrText>
      </w:r>
      <w:r>
        <w:fldChar w:fldCharType="separate"/>
      </w:r>
      <w:r>
        <w:rPr>
          <w:rStyle w:val="55"/>
          <w:rFonts w:hint="eastAsia"/>
        </w:rPr>
        <w:t>6.磋商文件的组成</w:t>
      </w:r>
      <w:r>
        <w:rPr>
          <w:rFonts w:hint="eastAsia"/>
        </w:rPr>
        <w:tab/>
      </w:r>
      <w:r>
        <w:rPr>
          <w:rFonts w:hint="eastAsia"/>
        </w:rPr>
        <w:fldChar w:fldCharType="begin"/>
      </w:r>
      <w:r>
        <w:rPr>
          <w:rFonts w:hint="eastAsia"/>
        </w:rPr>
        <w:instrText xml:space="preserve"> </w:instrText>
      </w:r>
      <w:r>
        <w:instrText xml:space="preserve">PAGEREF _Toc220256122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"_Toc220256123" </w:instrText>
      </w:r>
      <w:r>
        <w:fldChar w:fldCharType="separate"/>
      </w:r>
      <w:r>
        <w:rPr>
          <w:rStyle w:val="55"/>
          <w:rFonts w:hint="eastAsia"/>
        </w:rPr>
        <w:t>7.响应与偏离</w:t>
      </w:r>
      <w:r>
        <w:rPr>
          <w:rFonts w:hint="eastAsia"/>
        </w:rPr>
        <w:tab/>
      </w:r>
      <w:r>
        <w:rPr>
          <w:rFonts w:hint="eastAsia"/>
        </w:rPr>
        <w:fldChar w:fldCharType="begin"/>
      </w:r>
      <w:r>
        <w:rPr>
          <w:rFonts w:hint="eastAsia"/>
        </w:rPr>
        <w:instrText xml:space="preserve"> </w:instrText>
      </w:r>
      <w:r>
        <w:instrText xml:space="preserve">PAGEREF _Toc220256123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"_Toc220256124" </w:instrText>
      </w:r>
      <w:r>
        <w:fldChar w:fldCharType="separate"/>
      </w:r>
      <w:r>
        <w:rPr>
          <w:rStyle w:val="55"/>
          <w:rFonts w:hint="eastAsia"/>
        </w:rPr>
        <w:t>8.磋商文件的澄清</w:t>
      </w:r>
      <w:r>
        <w:rPr>
          <w:rStyle w:val="55"/>
          <w:rFonts w:hint="eastAsia"/>
          <w:kern w:val="0"/>
          <w:lang w:val="zh-CN"/>
        </w:rPr>
        <w:t>或者</w:t>
      </w:r>
      <w:r>
        <w:rPr>
          <w:rStyle w:val="55"/>
          <w:rFonts w:hint="eastAsia"/>
        </w:rPr>
        <w:t>修改</w:t>
      </w:r>
      <w:r>
        <w:rPr>
          <w:rFonts w:hint="eastAsia"/>
        </w:rPr>
        <w:tab/>
      </w:r>
      <w:r>
        <w:rPr>
          <w:rFonts w:hint="eastAsia"/>
        </w:rPr>
        <w:fldChar w:fldCharType="begin"/>
      </w:r>
      <w:r>
        <w:rPr>
          <w:rFonts w:hint="eastAsia"/>
        </w:rPr>
        <w:instrText xml:space="preserve"> </w:instrText>
      </w:r>
      <w:r>
        <w:instrText xml:space="preserve">PAGEREF _Toc220256124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"_Toc220256125" </w:instrText>
      </w:r>
      <w:r>
        <w:fldChar w:fldCharType="separate"/>
      </w:r>
      <w:r>
        <w:rPr>
          <w:rStyle w:val="55"/>
          <w:rFonts w:hint="eastAsia" w:ascii="黑体" w:hAnsi="黑体" w:eastAsia="黑体"/>
        </w:rPr>
        <w:t>三、响应文件</w:t>
      </w:r>
      <w:r>
        <w:rPr>
          <w:rFonts w:hint="eastAsia"/>
        </w:rPr>
        <w:tab/>
      </w:r>
      <w:r>
        <w:rPr>
          <w:rFonts w:hint="eastAsia"/>
        </w:rPr>
        <w:fldChar w:fldCharType="begin"/>
      </w:r>
      <w:r>
        <w:rPr>
          <w:rFonts w:hint="eastAsia"/>
        </w:rPr>
        <w:instrText xml:space="preserve"> </w:instrText>
      </w:r>
      <w:r>
        <w:instrText xml:space="preserve">PAGEREF _Toc220256125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"_Toc220256126" </w:instrText>
      </w:r>
      <w:r>
        <w:fldChar w:fldCharType="separate"/>
      </w:r>
      <w:r>
        <w:rPr>
          <w:rStyle w:val="55"/>
          <w:rFonts w:hint="eastAsia"/>
        </w:rPr>
        <w:t>9.响应文件语言与计量</w:t>
      </w:r>
      <w:r>
        <w:rPr>
          <w:rFonts w:hint="eastAsia"/>
        </w:rPr>
        <w:tab/>
      </w:r>
      <w:r>
        <w:rPr>
          <w:rFonts w:hint="eastAsia"/>
        </w:rPr>
        <w:fldChar w:fldCharType="begin"/>
      </w:r>
      <w:r>
        <w:rPr>
          <w:rFonts w:hint="eastAsia"/>
        </w:rPr>
        <w:instrText xml:space="preserve"> </w:instrText>
      </w:r>
      <w:r>
        <w:instrText xml:space="preserve">PAGEREF _Toc220256126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"_Toc220256127" </w:instrText>
      </w:r>
      <w:r>
        <w:fldChar w:fldCharType="separate"/>
      </w:r>
      <w:r>
        <w:rPr>
          <w:rStyle w:val="55"/>
          <w:rFonts w:hint="eastAsia"/>
        </w:rPr>
        <w:t>10.响应文件的组成</w:t>
      </w:r>
      <w:r>
        <w:rPr>
          <w:rFonts w:hint="eastAsia"/>
        </w:rPr>
        <w:tab/>
      </w:r>
      <w:r>
        <w:rPr>
          <w:rFonts w:hint="eastAsia"/>
        </w:rPr>
        <w:fldChar w:fldCharType="begin"/>
      </w:r>
      <w:r>
        <w:rPr>
          <w:rFonts w:hint="eastAsia"/>
        </w:rPr>
        <w:instrText xml:space="preserve"> </w:instrText>
      </w:r>
      <w:r>
        <w:instrText xml:space="preserve">PAGEREF _Toc220256127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"_Toc220256128" </w:instrText>
      </w:r>
      <w:r>
        <w:fldChar w:fldCharType="separate"/>
      </w:r>
      <w:r>
        <w:rPr>
          <w:rStyle w:val="55"/>
          <w:rFonts w:hint="eastAsia"/>
        </w:rPr>
        <w:t>11.报价要求</w:t>
      </w:r>
      <w:r>
        <w:rPr>
          <w:rFonts w:hint="eastAsia"/>
        </w:rPr>
        <w:tab/>
      </w:r>
      <w:r>
        <w:rPr>
          <w:rFonts w:hint="eastAsia"/>
        </w:rPr>
        <w:fldChar w:fldCharType="begin"/>
      </w:r>
      <w:r>
        <w:rPr>
          <w:rFonts w:hint="eastAsia"/>
        </w:rPr>
        <w:instrText xml:space="preserve"> </w:instrText>
      </w:r>
      <w:r>
        <w:instrText xml:space="preserve">PAGEREF _Toc220256128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"_Toc220256129" </w:instrText>
      </w:r>
      <w:r>
        <w:fldChar w:fldCharType="separate"/>
      </w:r>
      <w:r>
        <w:rPr>
          <w:rStyle w:val="55"/>
          <w:rFonts w:hint="eastAsia"/>
        </w:rPr>
        <w:t>12.响应文件有效期</w:t>
      </w:r>
      <w:r>
        <w:rPr>
          <w:rFonts w:hint="eastAsia"/>
        </w:rPr>
        <w:tab/>
      </w:r>
      <w:r>
        <w:rPr>
          <w:rFonts w:hint="eastAsia"/>
        </w:rPr>
        <w:fldChar w:fldCharType="begin"/>
      </w:r>
      <w:r>
        <w:rPr>
          <w:rFonts w:hint="eastAsia"/>
        </w:rPr>
        <w:instrText xml:space="preserve"> </w:instrText>
      </w:r>
      <w:r>
        <w:instrText xml:space="preserve">PAGEREF _Toc220256129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"_Toc220256130" </w:instrText>
      </w:r>
      <w:r>
        <w:fldChar w:fldCharType="separate"/>
      </w:r>
      <w:r>
        <w:rPr>
          <w:rStyle w:val="55"/>
          <w:rFonts w:hint="eastAsia"/>
        </w:rPr>
        <w:t>13.分包</w:t>
      </w:r>
      <w:r>
        <w:rPr>
          <w:rFonts w:hint="eastAsia"/>
        </w:rPr>
        <w:tab/>
      </w:r>
      <w:r>
        <w:rPr>
          <w:rFonts w:hint="eastAsia"/>
        </w:rPr>
        <w:fldChar w:fldCharType="begin"/>
      </w:r>
      <w:r>
        <w:rPr>
          <w:rFonts w:hint="eastAsia"/>
        </w:rPr>
        <w:instrText xml:space="preserve"> </w:instrText>
      </w:r>
      <w:r>
        <w:instrText xml:space="preserve">PAGEREF _Toc220256130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"_Toc220256131" </w:instrText>
      </w:r>
      <w:r>
        <w:fldChar w:fldCharType="separate"/>
      </w:r>
      <w:r>
        <w:rPr>
          <w:rStyle w:val="55"/>
          <w:rFonts w:hint="eastAsia" w:ascii="黑体" w:hAnsi="黑体"/>
        </w:rPr>
        <w:t>14.资格审查资料</w:t>
      </w:r>
      <w:r>
        <w:rPr>
          <w:rFonts w:hint="eastAsia"/>
        </w:rPr>
        <w:tab/>
      </w:r>
      <w:r>
        <w:rPr>
          <w:rFonts w:hint="eastAsia"/>
        </w:rPr>
        <w:fldChar w:fldCharType="begin"/>
      </w:r>
      <w:r>
        <w:rPr>
          <w:rFonts w:hint="eastAsia"/>
        </w:rPr>
        <w:instrText xml:space="preserve"> </w:instrText>
      </w:r>
      <w:r>
        <w:instrText xml:space="preserve">PAGEREF _Toc220256131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"_Toc220256132" </w:instrText>
      </w:r>
      <w:r>
        <w:fldChar w:fldCharType="separate"/>
      </w:r>
      <w:r>
        <w:rPr>
          <w:rStyle w:val="55"/>
          <w:rFonts w:hint="eastAsia"/>
        </w:rPr>
        <w:t>15.响应文件的编制</w:t>
      </w:r>
      <w:r>
        <w:rPr>
          <w:rFonts w:hint="eastAsia"/>
        </w:rPr>
        <w:tab/>
      </w:r>
      <w:r>
        <w:rPr>
          <w:rFonts w:hint="eastAsia"/>
        </w:rPr>
        <w:fldChar w:fldCharType="begin"/>
      </w:r>
      <w:r>
        <w:rPr>
          <w:rFonts w:hint="eastAsia"/>
        </w:rPr>
        <w:instrText xml:space="preserve"> </w:instrText>
      </w:r>
      <w:r>
        <w:instrText xml:space="preserve">PAGEREF _Toc220256132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"_Toc220256133" </w:instrText>
      </w:r>
      <w:r>
        <w:fldChar w:fldCharType="separate"/>
      </w:r>
      <w:r>
        <w:rPr>
          <w:rStyle w:val="55"/>
          <w:rFonts w:hint="eastAsia" w:ascii="黑体" w:hAnsi="黑体" w:eastAsia="黑体"/>
        </w:rPr>
        <w:t>四、响应文件的提交</w:t>
      </w:r>
      <w:r>
        <w:rPr>
          <w:rFonts w:hint="eastAsia"/>
        </w:rPr>
        <w:tab/>
      </w:r>
      <w:r>
        <w:rPr>
          <w:rFonts w:hint="eastAsia"/>
        </w:rPr>
        <w:fldChar w:fldCharType="begin"/>
      </w:r>
      <w:r>
        <w:rPr>
          <w:rFonts w:hint="eastAsia"/>
        </w:rPr>
        <w:instrText xml:space="preserve"> </w:instrText>
      </w:r>
      <w:r>
        <w:instrText xml:space="preserve">PAGEREF _Toc220256133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"_Toc220256134" </w:instrText>
      </w:r>
      <w:r>
        <w:fldChar w:fldCharType="separate"/>
      </w:r>
      <w:r>
        <w:rPr>
          <w:rStyle w:val="55"/>
          <w:rFonts w:hint="eastAsia"/>
        </w:rPr>
        <w:t>16.响应文件的密封</w:t>
      </w:r>
      <w:r>
        <w:rPr>
          <w:rFonts w:hint="eastAsia"/>
        </w:rPr>
        <w:tab/>
      </w:r>
      <w:r>
        <w:rPr>
          <w:rFonts w:hint="eastAsia"/>
        </w:rPr>
        <w:fldChar w:fldCharType="begin"/>
      </w:r>
      <w:r>
        <w:rPr>
          <w:rFonts w:hint="eastAsia"/>
        </w:rPr>
        <w:instrText xml:space="preserve"> </w:instrText>
      </w:r>
      <w:r>
        <w:instrText xml:space="preserve">PAGEREF _Toc220256134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"_Toc220256135" </w:instrText>
      </w:r>
      <w:r>
        <w:fldChar w:fldCharType="separate"/>
      </w:r>
      <w:r>
        <w:rPr>
          <w:rStyle w:val="55"/>
          <w:rFonts w:hint="eastAsia"/>
        </w:rPr>
        <w:t>17.响应文件的提交</w:t>
      </w:r>
      <w:r>
        <w:rPr>
          <w:rFonts w:hint="eastAsia"/>
        </w:rPr>
        <w:tab/>
      </w:r>
      <w:r>
        <w:rPr>
          <w:rFonts w:hint="eastAsia"/>
        </w:rPr>
        <w:fldChar w:fldCharType="begin"/>
      </w:r>
      <w:r>
        <w:rPr>
          <w:rFonts w:hint="eastAsia"/>
        </w:rPr>
        <w:instrText xml:space="preserve"> </w:instrText>
      </w:r>
      <w:r>
        <w:instrText xml:space="preserve">PAGEREF _Toc220256135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"_Toc220256136" </w:instrText>
      </w:r>
      <w:r>
        <w:fldChar w:fldCharType="separate"/>
      </w:r>
      <w:r>
        <w:rPr>
          <w:rStyle w:val="55"/>
          <w:rFonts w:hint="eastAsia"/>
        </w:rPr>
        <w:t>18.响应文件的</w:t>
      </w:r>
      <w:r>
        <w:rPr>
          <w:rStyle w:val="55"/>
          <w:rFonts w:hint="eastAsia" w:cs="宋体"/>
          <w:kern w:val="0"/>
          <w:lang w:val="zh-CN"/>
        </w:rPr>
        <w:t>补充、修改或者撤回</w:t>
      </w:r>
      <w:r>
        <w:rPr>
          <w:rFonts w:hint="eastAsia"/>
        </w:rPr>
        <w:tab/>
      </w:r>
      <w:r>
        <w:rPr>
          <w:rFonts w:hint="eastAsia"/>
        </w:rPr>
        <w:fldChar w:fldCharType="begin"/>
      </w:r>
      <w:r>
        <w:rPr>
          <w:rFonts w:hint="eastAsia"/>
        </w:rPr>
        <w:instrText xml:space="preserve"> </w:instrText>
      </w:r>
      <w:r>
        <w:instrText xml:space="preserve">PAGEREF _Toc220256136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"_Toc220256137" </w:instrText>
      </w:r>
      <w:r>
        <w:fldChar w:fldCharType="separate"/>
      </w:r>
      <w:r>
        <w:rPr>
          <w:rStyle w:val="55"/>
          <w:rFonts w:hint="eastAsia" w:ascii="黑体" w:hAnsi="黑体" w:eastAsia="黑体"/>
        </w:rPr>
        <w:t>五、磋商与响应文件的评审</w:t>
      </w:r>
      <w:r>
        <w:rPr>
          <w:rFonts w:hint="eastAsia"/>
        </w:rPr>
        <w:tab/>
      </w:r>
      <w:r>
        <w:rPr>
          <w:rFonts w:hint="eastAsia"/>
        </w:rPr>
        <w:fldChar w:fldCharType="begin"/>
      </w:r>
      <w:r>
        <w:rPr>
          <w:rFonts w:hint="eastAsia"/>
        </w:rPr>
        <w:instrText xml:space="preserve"> </w:instrText>
      </w:r>
      <w:r>
        <w:instrText xml:space="preserve">PAGEREF _Toc220256137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"_Toc220256138" </w:instrText>
      </w:r>
      <w:r>
        <w:fldChar w:fldCharType="separate"/>
      </w:r>
      <w:r>
        <w:rPr>
          <w:rStyle w:val="55"/>
          <w:rFonts w:hint="eastAsia" w:ascii="黑体" w:hAnsi="黑体" w:cs="Arial"/>
        </w:rPr>
        <w:t>19.响应文件开启</w:t>
      </w:r>
      <w:r>
        <w:rPr>
          <w:rFonts w:hint="eastAsia"/>
        </w:rPr>
        <w:tab/>
      </w:r>
      <w:r>
        <w:rPr>
          <w:rFonts w:hint="eastAsia"/>
        </w:rPr>
        <w:fldChar w:fldCharType="begin"/>
      </w:r>
      <w:r>
        <w:rPr>
          <w:rFonts w:hint="eastAsia"/>
        </w:rPr>
        <w:instrText xml:space="preserve"> </w:instrText>
      </w:r>
      <w:r>
        <w:instrText xml:space="preserve">PAGEREF _Toc220256138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"_Toc220256139" </w:instrText>
      </w:r>
      <w:r>
        <w:fldChar w:fldCharType="separate"/>
      </w:r>
      <w:r>
        <w:rPr>
          <w:rStyle w:val="55"/>
          <w:rFonts w:hint="eastAsia"/>
        </w:rPr>
        <w:t>20.磋商小组</w:t>
      </w:r>
      <w:r>
        <w:rPr>
          <w:rFonts w:hint="eastAsia"/>
        </w:rPr>
        <w:tab/>
      </w:r>
      <w:r>
        <w:rPr>
          <w:rFonts w:hint="eastAsia"/>
        </w:rPr>
        <w:fldChar w:fldCharType="begin"/>
      </w:r>
      <w:r>
        <w:rPr>
          <w:rFonts w:hint="eastAsia"/>
        </w:rPr>
        <w:instrText xml:space="preserve"> </w:instrText>
      </w:r>
      <w:r>
        <w:instrText xml:space="preserve">PAGEREF _Toc220256139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"_Toc220256140" </w:instrText>
      </w:r>
      <w:r>
        <w:fldChar w:fldCharType="separate"/>
      </w:r>
      <w:r>
        <w:rPr>
          <w:rStyle w:val="55"/>
          <w:rFonts w:hint="eastAsia"/>
        </w:rPr>
        <w:t>21.磋商程序</w:t>
      </w:r>
      <w:r>
        <w:rPr>
          <w:rFonts w:hint="eastAsia"/>
        </w:rPr>
        <w:tab/>
      </w:r>
      <w:r>
        <w:rPr>
          <w:rFonts w:hint="eastAsia"/>
        </w:rPr>
        <w:fldChar w:fldCharType="begin"/>
      </w:r>
      <w:r>
        <w:rPr>
          <w:rFonts w:hint="eastAsia"/>
        </w:rPr>
        <w:instrText xml:space="preserve"> </w:instrText>
      </w:r>
      <w:r>
        <w:instrText xml:space="preserve">PAGEREF _Toc220256140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"_Toc220256141" </w:instrText>
      </w:r>
      <w:r>
        <w:fldChar w:fldCharType="separate"/>
      </w:r>
      <w:r>
        <w:rPr>
          <w:rStyle w:val="55"/>
          <w:rFonts w:hint="eastAsia" w:ascii="黑体" w:hAnsi="黑体"/>
        </w:rPr>
        <w:t>22.信用信息采集</w:t>
      </w:r>
      <w:r>
        <w:rPr>
          <w:rFonts w:hint="eastAsia"/>
        </w:rPr>
        <w:tab/>
      </w:r>
      <w:r>
        <w:rPr>
          <w:rFonts w:hint="eastAsia"/>
        </w:rPr>
        <w:fldChar w:fldCharType="begin"/>
      </w:r>
      <w:r>
        <w:rPr>
          <w:rFonts w:hint="eastAsia"/>
        </w:rPr>
        <w:instrText xml:space="preserve"> </w:instrText>
      </w:r>
      <w:r>
        <w:instrText xml:space="preserve">PAGEREF _Toc220256141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"_Toc220256142" </w:instrText>
      </w:r>
      <w:r>
        <w:fldChar w:fldCharType="separate"/>
      </w:r>
      <w:r>
        <w:rPr>
          <w:rStyle w:val="55"/>
          <w:rFonts w:hint="eastAsia" w:ascii="黑体" w:hAnsi="黑体"/>
        </w:rPr>
        <w:t>23.资格审查</w:t>
      </w:r>
      <w:r>
        <w:rPr>
          <w:rFonts w:hint="eastAsia"/>
        </w:rPr>
        <w:tab/>
      </w:r>
      <w:r>
        <w:rPr>
          <w:rFonts w:hint="eastAsia"/>
        </w:rPr>
        <w:fldChar w:fldCharType="begin"/>
      </w:r>
      <w:r>
        <w:rPr>
          <w:rFonts w:hint="eastAsia"/>
        </w:rPr>
        <w:instrText xml:space="preserve"> </w:instrText>
      </w:r>
      <w:r>
        <w:instrText xml:space="preserve">PAGEREF _Toc220256142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"_Toc220256143" </w:instrText>
      </w:r>
      <w:r>
        <w:fldChar w:fldCharType="separate"/>
      </w:r>
      <w:r>
        <w:rPr>
          <w:rStyle w:val="55"/>
          <w:rFonts w:hint="eastAsia"/>
        </w:rPr>
        <w:t>24.符合性审查</w:t>
      </w:r>
      <w:r>
        <w:rPr>
          <w:rFonts w:hint="eastAsia"/>
        </w:rPr>
        <w:tab/>
      </w:r>
      <w:r>
        <w:rPr>
          <w:rFonts w:hint="eastAsia"/>
        </w:rPr>
        <w:fldChar w:fldCharType="begin"/>
      </w:r>
      <w:r>
        <w:rPr>
          <w:rFonts w:hint="eastAsia"/>
        </w:rPr>
        <w:instrText xml:space="preserve"> </w:instrText>
      </w:r>
      <w:r>
        <w:instrText xml:space="preserve">PAGEREF _Toc220256143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"_Toc220256144" </w:instrText>
      </w:r>
      <w:r>
        <w:fldChar w:fldCharType="separate"/>
      </w:r>
      <w:r>
        <w:rPr>
          <w:rStyle w:val="55"/>
          <w:rFonts w:hint="eastAsia"/>
        </w:rPr>
        <w:t>25.磋商</w:t>
      </w:r>
      <w:r>
        <w:rPr>
          <w:rFonts w:hint="eastAsia"/>
        </w:rPr>
        <w:tab/>
      </w:r>
      <w:r>
        <w:rPr>
          <w:rFonts w:hint="eastAsia"/>
        </w:rPr>
        <w:fldChar w:fldCharType="begin"/>
      </w:r>
      <w:r>
        <w:rPr>
          <w:rFonts w:hint="eastAsia"/>
        </w:rPr>
        <w:instrText xml:space="preserve"> </w:instrText>
      </w:r>
      <w:r>
        <w:instrText xml:space="preserve">PAGEREF _Toc220256144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"_Toc220256145" </w:instrText>
      </w:r>
      <w:r>
        <w:fldChar w:fldCharType="separate"/>
      </w:r>
      <w:r>
        <w:rPr>
          <w:rStyle w:val="55"/>
          <w:rFonts w:hint="eastAsia"/>
        </w:rPr>
        <w:t>26.提交最后报价</w:t>
      </w:r>
      <w:r>
        <w:rPr>
          <w:rFonts w:hint="eastAsia"/>
        </w:rPr>
        <w:tab/>
      </w:r>
      <w:r>
        <w:rPr>
          <w:rFonts w:hint="eastAsia"/>
        </w:rPr>
        <w:fldChar w:fldCharType="begin"/>
      </w:r>
      <w:r>
        <w:rPr>
          <w:rFonts w:hint="eastAsia"/>
        </w:rPr>
        <w:instrText xml:space="preserve"> </w:instrText>
      </w:r>
      <w:r>
        <w:instrText xml:space="preserve">PAGEREF _Toc220256145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"_Toc220256146" </w:instrText>
      </w:r>
      <w:r>
        <w:fldChar w:fldCharType="separate"/>
      </w:r>
      <w:r>
        <w:rPr>
          <w:rStyle w:val="55"/>
          <w:rFonts w:hint="eastAsia"/>
        </w:rPr>
        <w:t>27.推荐成交候选供应商</w:t>
      </w:r>
      <w:r>
        <w:rPr>
          <w:rFonts w:hint="eastAsia"/>
        </w:rPr>
        <w:tab/>
      </w:r>
      <w:r>
        <w:rPr>
          <w:rFonts w:hint="eastAsia"/>
        </w:rPr>
        <w:fldChar w:fldCharType="begin"/>
      </w:r>
      <w:r>
        <w:rPr>
          <w:rFonts w:hint="eastAsia"/>
        </w:rPr>
        <w:instrText xml:space="preserve"> </w:instrText>
      </w:r>
      <w:r>
        <w:instrText xml:space="preserve">PAGEREF _Toc220256146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"_Toc220256147" </w:instrText>
      </w:r>
      <w:r>
        <w:fldChar w:fldCharType="separate"/>
      </w:r>
      <w:r>
        <w:rPr>
          <w:rStyle w:val="55"/>
          <w:rFonts w:hint="eastAsia"/>
        </w:rPr>
        <w:t>28.响应文件的澄清或补正</w:t>
      </w:r>
      <w:r>
        <w:rPr>
          <w:rFonts w:hint="eastAsia"/>
        </w:rPr>
        <w:tab/>
      </w:r>
      <w:r>
        <w:rPr>
          <w:rFonts w:hint="eastAsia"/>
        </w:rPr>
        <w:fldChar w:fldCharType="begin"/>
      </w:r>
      <w:r>
        <w:rPr>
          <w:rFonts w:hint="eastAsia"/>
        </w:rPr>
        <w:instrText xml:space="preserve"> </w:instrText>
      </w:r>
      <w:r>
        <w:instrText xml:space="preserve">PAGEREF _Toc220256147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"_Toc220256148" </w:instrText>
      </w:r>
      <w:r>
        <w:fldChar w:fldCharType="separate"/>
      </w:r>
      <w:r>
        <w:rPr>
          <w:rStyle w:val="55"/>
          <w:rFonts w:hint="eastAsia"/>
        </w:rPr>
        <w:t>29.保密</w:t>
      </w:r>
      <w:r>
        <w:rPr>
          <w:rFonts w:hint="eastAsia"/>
        </w:rPr>
        <w:tab/>
      </w:r>
      <w:r>
        <w:rPr>
          <w:rFonts w:hint="eastAsia"/>
        </w:rPr>
        <w:fldChar w:fldCharType="begin"/>
      </w:r>
      <w:r>
        <w:rPr>
          <w:rFonts w:hint="eastAsia"/>
        </w:rPr>
        <w:instrText xml:space="preserve"> </w:instrText>
      </w:r>
      <w:r>
        <w:instrText xml:space="preserve">PAGEREF _Toc220256148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"_Toc220256149" </w:instrText>
      </w:r>
      <w:r>
        <w:fldChar w:fldCharType="separate"/>
      </w:r>
      <w:r>
        <w:rPr>
          <w:rStyle w:val="55"/>
          <w:rFonts w:hint="eastAsia" w:ascii="黑体" w:hAnsi="黑体" w:eastAsia="黑体"/>
        </w:rPr>
        <w:t>六、成交结果公布与合同授予</w:t>
      </w:r>
      <w:r>
        <w:rPr>
          <w:rFonts w:hint="eastAsia"/>
        </w:rPr>
        <w:tab/>
      </w:r>
      <w:r>
        <w:rPr>
          <w:rFonts w:hint="eastAsia"/>
        </w:rPr>
        <w:fldChar w:fldCharType="begin"/>
      </w:r>
      <w:r>
        <w:rPr>
          <w:rFonts w:hint="eastAsia"/>
        </w:rPr>
        <w:instrText xml:space="preserve"> </w:instrText>
      </w:r>
      <w:r>
        <w:instrText xml:space="preserve">PAGEREF _Toc220256149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"_Toc220256150" </w:instrText>
      </w:r>
      <w:r>
        <w:fldChar w:fldCharType="separate"/>
      </w:r>
      <w:r>
        <w:rPr>
          <w:rStyle w:val="55"/>
          <w:rFonts w:hint="eastAsia"/>
        </w:rPr>
        <w:t>30.成交结果与成交通知书</w:t>
      </w:r>
      <w:r>
        <w:rPr>
          <w:rFonts w:hint="eastAsia"/>
        </w:rPr>
        <w:tab/>
      </w:r>
      <w:r>
        <w:rPr>
          <w:rFonts w:hint="eastAsia"/>
        </w:rPr>
        <w:fldChar w:fldCharType="begin"/>
      </w:r>
      <w:r>
        <w:rPr>
          <w:rFonts w:hint="eastAsia"/>
        </w:rPr>
        <w:instrText xml:space="preserve"> </w:instrText>
      </w:r>
      <w:r>
        <w:instrText xml:space="preserve">PAGEREF _Toc220256150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"_Toc220256151" </w:instrText>
      </w:r>
      <w:r>
        <w:fldChar w:fldCharType="separate"/>
      </w:r>
      <w:r>
        <w:rPr>
          <w:rStyle w:val="55"/>
          <w:rFonts w:hint="eastAsia"/>
        </w:rPr>
        <w:t>31.签订合同</w:t>
      </w:r>
      <w:r>
        <w:rPr>
          <w:rFonts w:hint="eastAsia"/>
        </w:rPr>
        <w:tab/>
      </w:r>
      <w:r>
        <w:rPr>
          <w:rFonts w:hint="eastAsia"/>
        </w:rPr>
        <w:fldChar w:fldCharType="begin"/>
      </w:r>
      <w:r>
        <w:rPr>
          <w:rFonts w:hint="eastAsia"/>
        </w:rPr>
        <w:instrText xml:space="preserve"> </w:instrText>
      </w:r>
      <w:r>
        <w:instrText xml:space="preserve">PAGEREF _Toc220256151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"_Toc220256152" </w:instrText>
      </w:r>
      <w:r>
        <w:fldChar w:fldCharType="separate"/>
      </w:r>
      <w:r>
        <w:rPr>
          <w:rStyle w:val="55"/>
          <w:rFonts w:hint="eastAsia" w:ascii="黑体" w:hAnsi="黑体" w:eastAsia="黑体"/>
        </w:rPr>
        <w:t>七、询问、质疑及投诉</w:t>
      </w:r>
      <w:r>
        <w:rPr>
          <w:rFonts w:hint="eastAsia"/>
        </w:rPr>
        <w:tab/>
      </w:r>
      <w:r>
        <w:rPr>
          <w:rFonts w:hint="eastAsia"/>
        </w:rPr>
        <w:fldChar w:fldCharType="begin"/>
      </w:r>
      <w:r>
        <w:rPr>
          <w:rFonts w:hint="eastAsia"/>
        </w:rPr>
        <w:instrText xml:space="preserve"> </w:instrText>
      </w:r>
      <w:r>
        <w:instrText xml:space="preserve">PAGEREF _Toc220256152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"_Toc220256153" </w:instrText>
      </w:r>
      <w:r>
        <w:fldChar w:fldCharType="separate"/>
      </w:r>
      <w:r>
        <w:rPr>
          <w:rStyle w:val="55"/>
          <w:rFonts w:hint="eastAsia"/>
        </w:rPr>
        <w:t>32.询问</w:t>
      </w:r>
      <w:r>
        <w:rPr>
          <w:rFonts w:hint="eastAsia"/>
        </w:rPr>
        <w:tab/>
      </w:r>
      <w:r>
        <w:rPr>
          <w:rFonts w:hint="eastAsia"/>
        </w:rPr>
        <w:fldChar w:fldCharType="begin"/>
      </w:r>
      <w:r>
        <w:rPr>
          <w:rFonts w:hint="eastAsia"/>
        </w:rPr>
        <w:instrText xml:space="preserve"> </w:instrText>
      </w:r>
      <w:r>
        <w:instrText xml:space="preserve">PAGEREF _Toc220256153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"_Toc220256154" </w:instrText>
      </w:r>
      <w:r>
        <w:fldChar w:fldCharType="separate"/>
      </w:r>
      <w:r>
        <w:rPr>
          <w:rStyle w:val="55"/>
          <w:rFonts w:hint="eastAsia"/>
        </w:rPr>
        <w:t>33.质疑</w:t>
      </w:r>
      <w:r>
        <w:rPr>
          <w:rFonts w:hint="eastAsia"/>
        </w:rPr>
        <w:tab/>
      </w:r>
      <w:r>
        <w:rPr>
          <w:rFonts w:hint="eastAsia"/>
        </w:rPr>
        <w:fldChar w:fldCharType="begin"/>
      </w:r>
      <w:r>
        <w:rPr>
          <w:rFonts w:hint="eastAsia"/>
        </w:rPr>
        <w:instrText xml:space="preserve"> </w:instrText>
      </w:r>
      <w:r>
        <w:instrText xml:space="preserve">PAGEREF _Toc220256154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"_Toc220256155" </w:instrText>
      </w:r>
      <w:r>
        <w:fldChar w:fldCharType="separate"/>
      </w:r>
      <w:r>
        <w:rPr>
          <w:rStyle w:val="55"/>
          <w:rFonts w:hint="eastAsia"/>
        </w:rPr>
        <w:t>34.投诉</w:t>
      </w:r>
      <w:r>
        <w:rPr>
          <w:rFonts w:hint="eastAsia"/>
        </w:rPr>
        <w:tab/>
      </w:r>
      <w:r>
        <w:rPr>
          <w:rFonts w:hint="eastAsia"/>
        </w:rPr>
        <w:fldChar w:fldCharType="begin"/>
      </w:r>
      <w:r>
        <w:rPr>
          <w:rFonts w:hint="eastAsia"/>
        </w:rPr>
        <w:instrText xml:space="preserve"> </w:instrText>
      </w:r>
      <w:r>
        <w:instrText xml:space="preserve">PAGEREF _Toc220256155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"_Toc220256156" </w:instrText>
      </w:r>
      <w:r>
        <w:fldChar w:fldCharType="separate"/>
      </w:r>
      <w:r>
        <w:rPr>
          <w:rStyle w:val="55"/>
          <w:rFonts w:hint="eastAsia" w:ascii="黑体" w:hAnsi="黑体" w:eastAsia="黑体"/>
        </w:rPr>
        <w:t>八、落实政府采购政策</w:t>
      </w:r>
      <w:r>
        <w:rPr>
          <w:rFonts w:hint="eastAsia"/>
        </w:rPr>
        <w:tab/>
      </w:r>
      <w:r>
        <w:rPr>
          <w:rFonts w:hint="eastAsia"/>
        </w:rPr>
        <w:fldChar w:fldCharType="begin"/>
      </w:r>
      <w:r>
        <w:rPr>
          <w:rFonts w:hint="eastAsia"/>
        </w:rPr>
        <w:instrText xml:space="preserve"> </w:instrText>
      </w:r>
      <w:r>
        <w:instrText xml:space="preserve">PAGEREF _Toc220256156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"_Toc220256157" </w:instrText>
      </w:r>
      <w:r>
        <w:fldChar w:fldCharType="separate"/>
      </w:r>
      <w:r>
        <w:rPr>
          <w:rStyle w:val="55"/>
          <w:rFonts w:hint="eastAsia" w:ascii="黑体" w:hAnsi="黑体"/>
        </w:rPr>
        <w:t>35.扶持中小企业政策</w:t>
      </w:r>
      <w:r>
        <w:rPr>
          <w:rFonts w:hint="eastAsia"/>
        </w:rPr>
        <w:tab/>
      </w:r>
      <w:r>
        <w:rPr>
          <w:rFonts w:hint="eastAsia"/>
        </w:rPr>
        <w:fldChar w:fldCharType="begin"/>
      </w:r>
      <w:r>
        <w:rPr>
          <w:rFonts w:hint="eastAsia"/>
        </w:rPr>
        <w:instrText xml:space="preserve"> </w:instrText>
      </w:r>
      <w:r>
        <w:instrText xml:space="preserve">PAGEREF _Toc220256157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"_Toc220256158" </w:instrText>
      </w:r>
      <w:r>
        <w:fldChar w:fldCharType="separate"/>
      </w:r>
      <w:r>
        <w:rPr>
          <w:rStyle w:val="55"/>
          <w:rFonts w:hint="eastAsia" w:ascii="黑体" w:hAnsi="黑体"/>
        </w:rPr>
        <w:t>36.采购节能产品、环境标志产品政策</w:t>
      </w:r>
      <w:r>
        <w:rPr>
          <w:rFonts w:hint="eastAsia"/>
        </w:rPr>
        <w:tab/>
      </w:r>
      <w:r>
        <w:rPr>
          <w:rFonts w:hint="eastAsia"/>
        </w:rPr>
        <w:fldChar w:fldCharType="begin"/>
      </w:r>
      <w:r>
        <w:rPr>
          <w:rFonts w:hint="eastAsia"/>
        </w:rPr>
        <w:instrText xml:space="preserve"> </w:instrText>
      </w:r>
      <w:r>
        <w:instrText xml:space="preserve">PAGEREF _Toc220256158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"_Toc220256159" </w:instrText>
      </w:r>
      <w:r>
        <w:fldChar w:fldCharType="separate"/>
      </w:r>
      <w:r>
        <w:rPr>
          <w:rStyle w:val="55"/>
          <w:rFonts w:hint="eastAsia" w:ascii="黑体" w:hAnsi="黑体"/>
        </w:rPr>
        <w:t>37.政府采购政策其他规定</w:t>
      </w:r>
      <w:r>
        <w:rPr>
          <w:rFonts w:hint="eastAsia"/>
        </w:rPr>
        <w:tab/>
      </w:r>
      <w:r>
        <w:rPr>
          <w:rFonts w:hint="eastAsia"/>
        </w:rPr>
        <w:fldChar w:fldCharType="begin"/>
      </w:r>
      <w:r>
        <w:rPr>
          <w:rFonts w:hint="eastAsia"/>
        </w:rPr>
        <w:instrText xml:space="preserve"> </w:instrText>
      </w:r>
      <w:r>
        <w:instrText xml:space="preserve">PAGEREF _Toc220256159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"_Toc220256160" </w:instrText>
      </w:r>
      <w:r>
        <w:fldChar w:fldCharType="separate"/>
      </w:r>
      <w:r>
        <w:rPr>
          <w:rStyle w:val="55"/>
          <w:rFonts w:hint="eastAsia" w:ascii="黑体" w:hAnsi="黑体"/>
        </w:rPr>
        <w:t>38.享受政府采购政策优惠的证明材料</w:t>
      </w:r>
      <w:r>
        <w:rPr>
          <w:rFonts w:hint="eastAsia"/>
        </w:rPr>
        <w:tab/>
      </w:r>
      <w:r>
        <w:rPr>
          <w:rFonts w:hint="eastAsia"/>
        </w:rPr>
        <w:fldChar w:fldCharType="begin"/>
      </w:r>
      <w:r>
        <w:rPr>
          <w:rFonts w:hint="eastAsia"/>
        </w:rPr>
        <w:instrText xml:space="preserve"> </w:instrText>
      </w:r>
      <w:r>
        <w:instrText xml:space="preserve">PAGEREF _Toc220256160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"_Toc220256161" </w:instrText>
      </w:r>
      <w:r>
        <w:fldChar w:fldCharType="separate"/>
      </w:r>
      <w:r>
        <w:rPr>
          <w:rStyle w:val="55"/>
          <w:rFonts w:hint="eastAsia"/>
        </w:rPr>
        <w:t>39.融资、担保</w:t>
      </w:r>
      <w:r>
        <w:rPr>
          <w:rFonts w:hint="eastAsia"/>
        </w:rPr>
        <w:tab/>
      </w:r>
      <w:r>
        <w:rPr>
          <w:rFonts w:hint="eastAsia"/>
        </w:rPr>
        <w:fldChar w:fldCharType="begin"/>
      </w:r>
      <w:r>
        <w:rPr>
          <w:rFonts w:hint="eastAsia"/>
        </w:rPr>
        <w:instrText xml:space="preserve"> </w:instrText>
      </w:r>
      <w:r>
        <w:instrText xml:space="preserve">PAGEREF _Toc220256161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"_Toc220256162" </w:instrText>
      </w:r>
      <w:r>
        <w:fldChar w:fldCharType="separate"/>
      </w:r>
      <w:r>
        <w:rPr>
          <w:rStyle w:val="55"/>
          <w:rFonts w:hint="eastAsia" w:ascii="黑体" w:hAnsi="黑体" w:eastAsia="黑体"/>
        </w:rPr>
        <w:t>九、其他规定</w:t>
      </w:r>
      <w:r>
        <w:rPr>
          <w:rFonts w:hint="eastAsia"/>
        </w:rPr>
        <w:tab/>
      </w:r>
      <w:r>
        <w:rPr>
          <w:rFonts w:hint="eastAsia"/>
        </w:rPr>
        <w:fldChar w:fldCharType="begin"/>
      </w:r>
      <w:r>
        <w:rPr>
          <w:rFonts w:hint="eastAsia"/>
        </w:rPr>
        <w:instrText xml:space="preserve"> </w:instrText>
      </w:r>
      <w:r>
        <w:instrText xml:space="preserve">PAGEREF _Toc220256162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"_Toc220256163" </w:instrText>
      </w:r>
      <w:r>
        <w:fldChar w:fldCharType="separate"/>
      </w:r>
      <w:r>
        <w:rPr>
          <w:rStyle w:val="55"/>
          <w:rFonts w:hint="eastAsia" w:ascii="黑体" w:hAnsi="黑体"/>
        </w:rPr>
        <w:t>40.其他规定</w:t>
      </w:r>
      <w:r>
        <w:rPr>
          <w:rFonts w:hint="eastAsia"/>
        </w:rPr>
        <w:tab/>
      </w:r>
      <w:r>
        <w:rPr>
          <w:rFonts w:hint="eastAsia"/>
        </w:rPr>
        <w:fldChar w:fldCharType="begin"/>
      </w:r>
      <w:r>
        <w:rPr>
          <w:rFonts w:hint="eastAsia"/>
        </w:rPr>
        <w:instrText xml:space="preserve"> </w:instrText>
      </w:r>
      <w:r>
        <w:instrText xml:space="preserve">PAGEREF _Toc220256163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"_Toc220256164" </w:instrText>
      </w:r>
      <w:r>
        <w:fldChar w:fldCharType="separate"/>
      </w:r>
      <w:r>
        <w:rPr>
          <w:rStyle w:val="55"/>
          <w:rFonts w:hint="eastAsia" w:ascii="黑体" w:hAnsi="黑体" w:eastAsia="黑体"/>
        </w:rPr>
        <w:t>附件2-1资格审查表</w:t>
      </w:r>
      <w:r>
        <w:rPr>
          <w:rFonts w:hint="eastAsia"/>
        </w:rPr>
        <w:tab/>
      </w:r>
      <w:r>
        <w:rPr>
          <w:rFonts w:hint="eastAsia"/>
        </w:rPr>
        <w:fldChar w:fldCharType="begin"/>
      </w:r>
      <w:r>
        <w:rPr>
          <w:rFonts w:hint="eastAsia"/>
        </w:rPr>
        <w:instrText xml:space="preserve"> </w:instrText>
      </w:r>
      <w:r>
        <w:instrText xml:space="preserve">PAGEREF _Toc220256164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"_Toc220256165" </w:instrText>
      </w:r>
      <w:r>
        <w:fldChar w:fldCharType="separate"/>
      </w:r>
      <w:r>
        <w:rPr>
          <w:rStyle w:val="55"/>
          <w:rFonts w:hint="eastAsia" w:ascii="黑体" w:hAnsi="黑体" w:eastAsia="黑体"/>
        </w:rPr>
        <w:t>附件2-2 符合性审查表</w:t>
      </w:r>
      <w:r>
        <w:rPr>
          <w:rFonts w:hint="eastAsia"/>
        </w:rPr>
        <w:tab/>
      </w:r>
      <w:r>
        <w:rPr>
          <w:rFonts w:hint="eastAsia"/>
        </w:rPr>
        <w:fldChar w:fldCharType="begin"/>
      </w:r>
      <w:r>
        <w:rPr>
          <w:rFonts w:hint="eastAsia"/>
        </w:rPr>
        <w:instrText xml:space="preserve"> </w:instrText>
      </w:r>
      <w:r>
        <w:instrText xml:space="preserve">PAGEREF _Toc220256165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"_Toc220256166" </w:instrText>
      </w:r>
      <w:r>
        <w:fldChar w:fldCharType="separate"/>
      </w:r>
      <w:r>
        <w:rPr>
          <w:rStyle w:val="55"/>
          <w:rFonts w:hint="eastAsia" w:ascii="黑体" w:hAnsi="黑体" w:eastAsia="黑体"/>
        </w:rPr>
        <w:t>附件2-3价格评审比较表</w:t>
      </w:r>
      <w:r>
        <w:rPr>
          <w:rFonts w:hint="eastAsia"/>
        </w:rPr>
        <w:tab/>
      </w:r>
      <w:r>
        <w:rPr>
          <w:rFonts w:hint="eastAsia"/>
        </w:rPr>
        <w:fldChar w:fldCharType="begin"/>
      </w:r>
      <w:r>
        <w:rPr>
          <w:rFonts w:hint="eastAsia"/>
        </w:rPr>
        <w:instrText xml:space="preserve"> </w:instrText>
      </w:r>
      <w:r>
        <w:instrText xml:space="preserve">PAGEREF _Toc220256166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"_Toc220256167" </w:instrText>
      </w:r>
      <w:r>
        <w:fldChar w:fldCharType="separate"/>
      </w:r>
      <w:r>
        <w:rPr>
          <w:rStyle w:val="55"/>
          <w:rFonts w:hint="eastAsia" w:ascii="黑体" w:hAnsi="黑体" w:eastAsia="黑体"/>
        </w:rPr>
        <w:t>附件2-4评审因素及标准表</w:t>
      </w:r>
      <w:r>
        <w:rPr>
          <w:rFonts w:hint="eastAsia"/>
        </w:rPr>
        <w:tab/>
      </w:r>
      <w:r>
        <w:rPr>
          <w:rFonts w:hint="eastAsia"/>
        </w:rPr>
        <w:fldChar w:fldCharType="begin"/>
      </w:r>
      <w:r>
        <w:rPr>
          <w:rFonts w:hint="eastAsia"/>
        </w:rPr>
        <w:instrText xml:space="preserve"> </w:instrText>
      </w:r>
      <w:r>
        <w:instrText xml:space="preserve">PAGEREF _Toc220256167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"_Toc220256168" </w:instrText>
      </w:r>
      <w:r>
        <w:fldChar w:fldCharType="separate"/>
      </w:r>
      <w:r>
        <w:rPr>
          <w:rStyle w:val="55"/>
          <w:rFonts w:hint="eastAsia" w:ascii="黑体" w:hAnsi="黑体" w:eastAsia="黑体"/>
        </w:rPr>
        <w:t>附件2-5 统计上大中小微型企业划分标准</w:t>
      </w:r>
      <w:r>
        <w:rPr>
          <w:rFonts w:hint="eastAsia"/>
        </w:rPr>
        <w:tab/>
      </w:r>
      <w:r>
        <w:rPr>
          <w:rFonts w:hint="eastAsia"/>
        </w:rPr>
        <w:fldChar w:fldCharType="begin"/>
      </w:r>
      <w:r>
        <w:rPr>
          <w:rFonts w:hint="eastAsia"/>
        </w:rPr>
        <w:instrText xml:space="preserve"> </w:instrText>
      </w:r>
      <w:r>
        <w:instrText xml:space="preserve">PAGEREF _Toc220256168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"_Toc220256169" </w:instrText>
      </w:r>
      <w:r>
        <w:fldChar w:fldCharType="separate"/>
      </w:r>
      <w:r>
        <w:rPr>
          <w:rStyle w:val="55"/>
          <w:rFonts w:hint="eastAsia" w:ascii="黑体" w:hAnsi="黑体" w:eastAsia="黑体"/>
        </w:rPr>
        <w:t>附件2-6 关于信用承诺网上公示的通知及操作指南</w:t>
      </w:r>
      <w:r>
        <w:rPr>
          <w:rFonts w:hint="eastAsia"/>
        </w:rPr>
        <w:tab/>
      </w:r>
      <w:r>
        <w:rPr>
          <w:rFonts w:hint="eastAsia"/>
        </w:rPr>
        <w:fldChar w:fldCharType="begin"/>
      </w:r>
      <w:r>
        <w:rPr>
          <w:rFonts w:hint="eastAsia"/>
        </w:rPr>
        <w:instrText xml:space="preserve"> </w:instrText>
      </w:r>
      <w:r>
        <w:instrText xml:space="preserve">PAGEREF _Toc220256169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"_Toc220256170" </w:instrText>
      </w:r>
      <w:r>
        <w:fldChar w:fldCharType="separate"/>
      </w:r>
      <w:r>
        <w:rPr>
          <w:rStyle w:val="55"/>
          <w:rFonts w:hint="eastAsia" w:ascii="黑体" w:hAnsi="黑体"/>
        </w:rPr>
        <w:t>第三章 采购需求</w:t>
      </w:r>
      <w:r>
        <w:rPr>
          <w:rFonts w:hint="eastAsia"/>
        </w:rPr>
        <w:tab/>
      </w:r>
      <w:r>
        <w:rPr>
          <w:rFonts w:hint="eastAsia"/>
        </w:rPr>
        <w:fldChar w:fldCharType="begin"/>
      </w:r>
      <w:r>
        <w:rPr>
          <w:rFonts w:hint="eastAsia"/>
        </w:rPr>
        <w:instrText xml:space="preserve"> </w:instrText>
      </w:r>
      <w:r>
        <w:instrText xml:space="preserve">PAGEREF _Toc220256170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"_Toc220256171" </w:instrText>
      </w:r>
      <w:r>
        <w:fldChar w:fldCharType="separate"/>
      </w:r>
      <w:r>
        <w:rPr>
          <w:rStyle w:val="55"/>
          <w:rFonts w:hint="eastAsia" w:ascii="黑体" w:hAnsi="黑体" w:eastAsia="黑体"/>
        </w:rPr>
        <w:t>第一节 技术要求（简易工程）</w:t>
      </w:r>
      <w:r>
        <w:rPr>
          <w:rFonts w:hint="eastAsia"/>
        </w:rPr>
        <w:tab/>
      </w:r>
      <w:r>
        <w:rPr>
          <w:rFonts w:hint="eastAsia"/>
        </w:rPr>
        <w:fldChar w:fldCharType="begin"/>
      </w:r>
      <w:r>
        <w:rPr>
          <w:rFonts w:hint="eastAsia"/>
        </w:rPr>
        <w:instrText xml:space="preserve"> </w:instrText>
      </w:r>
      <w:r>
        <w:instrText xml:space="preserve">PAGEREF _Toc220256171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"_Toc220256172" </w:instrText>
      </w:r>
      <w:r>
        <w:fldChar w:fldCharType="separate"/>
      </w:r>
      <w:r>
        <w:rPr>
          <w:rStyle w:val="55"/>
          <w:rFonts w:hint="eastAsia"/>
        </w:rPr>
        <w:t>1.采购需求简要描述</w:t>
      </w:r>
      <w:r>
        <w:rPr>
          <w:rFonts w:hint="eastAsia"/>
        </w:rPr>
        <w:tab/>
      </w:r>
      <w:r>
        <w:rPr>
          <w:rFonts w:hint="eastAsia"/>
        </w:rPr>
        <w:fldChar w:fldCharType="begin"/>
      </w:r>
      <w:r>
        <w:rPr>
          <w:rFonts w:hint="eastAsia"/>
        </w:rPr>
        <w:instrText xml:space="preserve"> </w:instrText>
      </w:r>
      <w:r>
        <w:instrText xml:space="preserve">PAGEREF _Toc220256172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"_Toc220256173" </w:instrText>
      </w:r>
      <w:r>
        <w:fldChar w:fldCharType="separate"/>
      </w:r>
      <w:r>
        <w:rPr>
          <w:rStyle w:val="55"/>
          <w:rFonts w:hint="eastAsia"/>
        </w:rPr>
        <w:t>2.技术规范</w:t>
      </w:r>
      <w:r>
        <w:rPr>
          <w:rFonts w:hint="eastAsia"/>
        </w:rPr>
        <w:tab/>
      </w:r>
      <w:r>
        <w:rPr>
          <w:rFonts w:hint="eastAsia"/>
        </w:rPr>
        <w:fldChar w:fldCharType="begin"/>
      </w:r>
      <w:r>
        <w:rPr>
          <w:rFonts w:hint="eastAsia"/>
        </w:rPr>
        <w:instrText xml:space="preserve"> </w:instrText>
      </w:r>
      <w:r>
        <w:instrText xml:space="preserve">PAGEREF _Toc220256173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"_Toc220256174" </w:instrText>
      </w:r>
      <w:r>
        <w:fldChar w:fldCharType="separate"/>
      </w:r>
      <w:r>
        <w:rPr>
          <w:rStyle w:val="55"/>
          <w:rFonts w:hint="eastAsia"/>
        </w:rPr>
        <w:t>3.技术要求</w:t>
      </w:r>
      <w:r>
        <w:rPr>
          <w:rFonts w:hint="eastAsia"/>
        </w:rPr>
        <w:tab/>
      </w:r>
      <w:r>
        <w:rPr>
          <w:rFonts w:hint="eastAsia"/>
        </w:rPr>
        <w:fldChar w:fldCharType="begin"/>
      </w:r>
      <w:r>
        <w:rPr>
          <w:rFonts w:hint="eastAsia"/>
        </w:rPr>
        <w:instrText xml:space="preserve"> </w:instrText>
      </w:r>
      <w:r>
        <w:instrText xml:space="preserve">PAGEREF _Toc220256174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"_Toc220256175" </w:instrText>
      </w:r>
      <w:r>
        <w:fldChar w:fldCharType="separate"/>
      </w:r>
      <w:r>
        <w:rPr>
          <w:rStyle w:val="55"/>
          <w:rFonts w:hint="eastAsia"/>
        </w:rPr>
        <w:t>4.其他</w:t>
      </w:r>
      <w:r>
        <w:rPr>
          <w:rFonts w:hint="eastAsia"/>
        </w:rPr>
        <w:tab/>
      </w:r>
      <w:r>
        <w:rPr>
          <w:rFonts w:hint="eastAsia"/>
        </w:rPr>
        <w:fldChar w:fldCharType="begin"/>
      </w:r>
      <w:r>
        <w:rPr>
          <w:rFonts w:hint="eastAsia"/>
        </w:rPr>
        <w:instrText xml:space="preserve"> </w:instrText>
      </w:r>
      <w:r>
        <w:instrText xml:space="preserve">PAGEREF _Toc220256175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"_Toc220256176" </w:instrText>
      </w:r>
      <w:r>
        <w:fldChar w:fldCharType="separate"/>
      </w:r>
      <w:r>
        <w:rPr>
          <w:rStyle w:val="55"/>
          <w:rFonts w:hint="eastAsia" w:ascii="黑体" w:hAnsi="黑体" w:eastAsia="黑体"/>
        </w:rPr>
        <w:t>第二节 商务要求</w:t>
      </w:r>
      <w:r>
        <w:rPr>
          <w:rFonts w:hint="eastAsia"/>
        </w:rPr>
        <w:tab/>
      </w:r>
      <w:r>
        <w:rPr>
          <w:rFonts w:hint="eastAsia"/>
        </w:rPr>
        <w:fldChar w:fldCharType="begin"/>
      </w:r>
      <w:r>
        <w:rPr>
          <w:rFonts w:hint="eastAsia"/>
        </w:rPr>
        <w:instrText xml:space="preserve"> </w:instrText>
      </w:r>
      <w:r>
        <w:instrText xml:space="preserve">PAGEREF _Toc220256176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"_Toc220256177" </w:instrText>
      </w:r>
      <w:r>
        <w:fldChar w:fldCharType="separate"/>
      </w:r>
      <w:r>
        <w:rPr>
          <w:rStyle w:val="55"/>
          <w:rFonts w:hint="eastAsia" w:ascii="黑体" w:hAnsi="黑体" w:eastAsia="黑体"/>
        </w:rPr>
        <w:t>附件3-1工程量清单</w:t>
      </w:r>
      <w:r>
        <w:rPr>
          <w:rFonts w:hint="eastAsia"/>
        </w:rPr>
        <w:tab/>
      </w:r>
      <w:r>
        <w:rPr>
          <w:rFonts w:hint="eastAsia"/>
        </w:rPr>
        <w:fldChar w:fldCharType="begin"/>
      </w:r>
      <w:r>
        <w:rPr>
          <w:rFonts w:hint="eastAsia"/>
        </w:rPr>
        <w:instrText xml:space="preserve"> </w:instrText>
      </w:r>
      <w:r>
        <w:instrText xml:space="preserve">PAGEREF _Toc220256177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"_Toc220256242" </w:instrText>
      </w:r>
      <w:r>
        <w:fldChar w:fldCharType="separate"/>
      </w:r>
      <w:r>
        <w:rPr>
          <w:rStyle w:val="55"/>
          <w:rFonts w:hint="eastAsia" w:ascii="黑体" w:hAnsi="黑体"/>
        </w:rPr>
        <w:t>第四章 合同草案条款</w:t>
      </w:r>
      <w:r>
        <w:rPr>
          <w:rFonts w:hint="eastAsia"/>
        </w:rPr>
        <w:tab/>
      </w:r>
      <w:r>
        <w:rPr>
          <w:rFonts w:hint="eastAsia"/>
        </w:rPr>
        <w:fldChar w:fldCharType="begin"/>
      </w:r>
      <w:r>
        <w:rPr>
          <w:rFonts w:hint="eastAsia"/>
        </w:rPr>
        <w:instrText xml:space="preserve"> </w:instrText>
      </w:r>
      <w:r>
        <w:instrText xml:space="preserve">PAGEREF _Toc220256242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"_Toc220256243" </w:instrText>
      </w:r>
      <w:r>
        <w:fldChar w:fldCharType="separate"/>
      </w:r>
      <w:r>
        <w:rPr>
          <w:rStyle w:val="55"/>
          <w:rFonts w:hint="eastAsia" w:ascii="黑体" w:hAnsi="华文中宋" w:eastAsia="黑体"/>
        </w:rPr>
        <w:t>第一节 合同协议书</w:t>
      </w:r>
      <w:r>
        <w:rPr>
          <w:rFonts w:hint="eastAsia"/>
        </w:rPr>
        <w:tab/>
      </w:r>
      <w:r>
        <w:rPr>
          <w:rFonts w:hint="eastAsia"/>
        </w:rPr>
        <w:fldChar w:fldCharType="begin"/>
      </w:r>
      <w:r>
        <w:rPr>
          <w:rFonts w:hint="eastAsia"/>
        </w:rPr>
        <w:instrText xml:space="preserve"> </w:instrText>
      </w:r>
      <w:r>
        <w:instrText xml:space="preserve">PAGEREF _Toc220256243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"_Toc220256244" </w:instrText>
      </w:r>
      <w:r>
        <w:fldChar w:fldCharType="separate"/>
      </w:r>
      <w:r>
        <w:rPr>
          <w:rStyle w:val="55"/>
          <w:rFonts w:hint="eastAsia" w:ascii="黑体" w:hAnsi="黑体" w:eastAsia="黑体"/>
        </w:rPr>
        <w:t>第二节 合同通用条款（略）</w:t>
      </w:r>
      <w:r>
        <w:rPr>
          <w:rFonts w:hint="eastAsia"/>
        </w:rPr>
        <w:tab/>
      </w:r>
      <w:r>
        <w:rPr>
          <w:rFonts w:hint="eastAsia"/>
        </w:rPr>
        <w:fldChar w:fldCharType="begin"/>
      </w:r>
      <w:r>
        <w:rPr>
          <w:rFonts w:hint="eastAsia"/>
        </w:rPr>
        <w:instrText xml:space="preserve"> </w:instrText>
      </w:r>
      <w:r>
        <w:instrText xml:space="preserve">PAGEREF _Toc220256244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"_Toc220256245" </w:instrText>
      </w:r>
      <w:r>
        <w:fldChar w:fldCharType="separate"/>
      </w:r>
      <w:r>
        <w:rPr>
          <w:rStyle w:val="55"/>
          <w:rFonts w:hint="eastAsia" w:ascii="黑体" w:hAnsi="华文中宋" w:eastAsia="黑体"/>
        </w:rPr>
        <w:t>第三节 合同专用条款</w:t>
      </w:r>
      <w:r>
        <w:rPr>
          <w:rFonts w:hint="eastAsia"/>
        </w:rPr>
        <w:tab/>
      </w:r>
      <w:r>
        <w:rPr>
          <w:rFonts w:hint="eastAsia"/>
        </w:rPr>
        <w:fldChar w:fldCharType="begin"/>
      </w:r>
      <w:r>
        <w:rPr>
          <w:rFonts w:hint="eastAsia"/>
        </w:rPr>
        <w:instrText xml:space="preserve"> </w:instrText>
      </w:r>
      <w:r>
        <w:instrText xml:space="preserve">PAGEREF _Toc220256245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"_Toc220256246" </w:instrText>
      </w:r>
      <w:r>
        <w:fldChar w:fldCharType="separate"/>
      </w:r>
      <w:r>
        <w:rPr>
          <w:rStyle w:val="55"/>
          <w:rFonts w:hint="eastAsia" w:ascii="黑体" w:hAnsi="黑体" w:eastAsia="黑体"/>
        </w:rPr>
        <w:t>1.一般约定</w:t>
      </w:r>
      <w:r>
        <w:rPr>
          <w:rFonts w:hint="eastAsia"/>
        </w:rPr>
        <w:tab/>
      </w:r>
      <w:r>
        <w:rPr>
          <w:rFonts w:hint="eastAsia"/>
        </w:rPr>
        <w:fldChar w:fldCharType="begin"/>
      </w:r>
      <w:r>
        <w:rPr>
          <w:rFonts w:hint="eastAsia"/>
        </w:rPr>
        <w:instrText xml:space="preserve"> </w:instrText>
      </w:r>
      <w:r>
        <w:instrText xml:space="preserve">PAGEREF _Toc220256246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"_Toc220256247" </w:instrText>
      </w:r>
      <w:r>
        <w:fldChar w:fldCharType="separate"/>
      </w:r>
      <w:r>
        <w:rPr>
          <w:rStyle w:val="55"/>
          <w:rFonts w:hint="eastAsia" w:ascii="黑体" w:hAnsi="黑体"/>
        </w:rPr>
        <w:t>1.1 词语定义</w:t>
      </w:r>
      <w:r>
        <w:rPr>
          <w:rFonts w:hint="eastAsia"/>
        </w:rPr>
        <w:tab/>
      </w:r>
      <w:r>
        <w:rPr>
          <w:rFonts w:hint="eastAsia"/>
        </w:rPr>
        <w:fldChar w:fldCharType="begin"/>
      </w:r>
      <w:r>
        <w:rPr>
          <w:rFonts w:hint="eastAsia"/>
        </w:rPr>
        <w:instrText xml:space="preserve"> </w:instrText>
      </w:r>
      <w:r>
        <w:instrText xml:space="preserve">PAGEREF _Toc220256247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"_Toc220256248" </w:instrText>
      </w:r>
      <w:r>
        <w:fldChar w:fldCharType="separate"/>
      </w:r>
      <w:r>
        <w:rPr>
          <w:rStyle w:val="55"/>
          <w:rFonts w:hint="eastAsia" w:ascii="黑体" w:hAnsi="黑体"/>
        </w:rPr>
        <w:t>1.3法律</w:t>
      </w:r>
      <w:r>
        <w:rPr>
          <w:rFonts w:hint="eastAsia"/>
        </w:rPr>
        <w:tab/>
      </w:r>
      <w:r>
        <w:rPr>
          <w:rFonts w:hint="eastAsia"/>
        </w:rPr>
        <w:fldChar w:fldCharType="begin"/>
      </w:r>
      <w:r>
        <w:rPr>
          <w:rFonts w:hint="eastAsia"/>
        </w:rPr>
        <w:instrText xml:space="preserve"> </w:instrText>
      </w:r>
      <w:r>
        <w:instrText xml:space="preserve">PAGEREF _Toc220256248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"_Toc220256249" </w:instrText>
      </w:r>
      <w:r>
        <w:fldChar w:fldCharType="separate"/>
      </w:r>
      <w:r>
        <w:rPr>
          <w:rStyle w:val="55"/>
          <w:rFonts w:hint="eastAsia" w:ascii="黑体" w:hAnsi="黑体"/>
        </w:rPr>
        <w:t>1.4 标准和规范</w:t>
      </w:r>
      <w:r>
        <w:rPr>
          <w:rFonts w:hint="eastAsia"/>
        </w:rPr>
        <w:tab/>
      </w:r>
      <w:r>
        <w:rPr>
          <w:rFonts w:hint="eastAsia"/>
        </w:rPr>
        <w:fldChar w:fldCharType="begin"/>
      </w:r>
      <w:r>
        <w:rPr>
          <w:rFonts w:hint="eastAsia"/>
        </w:rPr>
        <w:instrText xml:space="preserve"> </w:instrText>
      </w:r>
      <w:r>
        <w:instrText xml:space="preserve">PAGEREF _Toc220256249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"_Toc220256250" </w:instrText>
      </w:r>
      <w:r>
        <w:fldChar w:fldCharType="separate"/>
      </w:r>
      <w:r>
        <w:rPr>
          <w:rStyle w:val="55"/>
          <w:rFonts w:hint="eastAsia" w:ascii="黑体" w:hAnsi="黑体"/>
        </w:rPr>
        <w:t>1.5 合同文件的优先顺序</w:t>
      </w:r>
      <w:r>
        <w:rPr>
          <w:rFonts w:hint="eastAsia"/>
        </w:rPr>
        <w:tab/>
      </w:r>
      <w:r>
        <w:rPr>
          <w:rFonts w:hint="eastAsia"/>
        </w:rPr>
        <w:fldChar w:fldCharType="begin"/>
      </w:r>
      <w:r>
        <w:rPr>
          <w:rFonts w:hint="eastAsia"/>
        </w:rPr>
        <w:instrText xml:space="preserve"> </w:instrText>
      </w:r>
      <w:r>
        <w:instrText xml:space="preserve">PAGEREF _Toc220256250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"_Toc220256251" </w:instrText>
      </w:r>
      <w:r>
        <w:fldChar w:fldCharType="separate"/>
      </w:r>
      <w:r>
        <w:rPr>
          <w:rStyle w:val="55"/>
          <w:rFonts w:hint="eastAsia" w:ascii="黑体" w:hAnsi="黑体"/>
        </w:rPr>
        <w:t>1.6 图纸和承包人文件</w:t>
      </w:r>
      <w:r>
        <w:rPr>
          <w:rFonts w:hint="eastAsia"/>
        </w:rPr>
        <w:tab/>
      </w:r>
      <w:r>
        <w:rPr>
          <w:rFonts w:hint="eastAsia"/>
        </w:rPr>
        <w:fldChar w:fldCharType="begin"/>
      </w:r>
      <w:r>
        <w:rPr>
          <w:rFonts w:hint="eastAsia"/>
        </w:rPr>
        <w:instrText xml:space="preserve"> </w:instrText>
      </w:r>
      <w:r>
        <w:instrText xml:space="preserve">PAGEREF _Toc220256251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"_Toc220256252" </w:instrText>
      </w:r>
      <w:r>
        <w:fldChar w:fldCharType="separate"/>
      </w:r>
      <w:r>
        <w:rPr>
          <w:rStyle w:val="55"/>
          <w:rFonts w:hint="eastAsia" w:ascii="黑体" w:hAnsi="黑体"/>
        </w:rPr>
        <w:t>1.7 联络</w:t>
      </w:r>
      <w:r>
        <w:rPr>
          <w:rFonts w:hint="eastAsia"/>
        </w:rPr>
        <w:tab/>
      </w:r>
      <w:r>
        <w:rPr>
          <w:rFonts w:hint="eastAsia"/>
        </w:rPr>
        <w:fldChar w:fldCharType="begin"/>
      </w:r>
      <w:r>
        <w:rPr>
          <w:rFonts w:hint="eastAsia"/>
        </w:rPr>
        <w:instrText xml:space="preserve"> </w:instrText>
      </w:r>
      <w:r>
        <w:instrText xml:space="preserve">PAGEREF _Toc220256252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"_Toc220256253" </w:instrText>
      </w:r>
      <w:r>
        <w:fldChar w:fldCharType="separate"/>
      </w:r>
      <w:r>
        <w:rPr>
          <w:rStyle w:val="55"/>
          <w:rFonts w:hint="eastAsia" w:ascii="黑体" w:hAnsi="黑体"/>
        </w:rPr>
        <w:t>1.10 交通运输</w:t>
      </w:r>
      <w:r>
        <w:rPr>
          <w:rFonts w:hint="eastAsia"/>
        </w:rPr>
        <w:tab/>
      </w:r>
      <w:r>
        <w:rPr>
          <w:rFonts w:hint="eastAsia"/>
        </w:rPr>
        <w:fldChar w:fldCharType="begin"/>
      </w:r>
      <w:r>
        <w:rPr>
          <w:rFonts w:hint="eastAsia"/>
        </w:rPr>
        <w:instrText xml:space="preserve"> </w:instrText>
      </w:r>
      <w:r>
        <w:instrText xml:space="preserve">PAGEREF _Toc220256253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"_Toc220256254" </w:instrText>
      </w:r>
      <w:r>
        <w:fldChar w:fldCharType="separate"/>
      </w:r>
      <w:r>
        <w:rPr>
          <w:rStyle w:val="55"/>
          <w:rFonts w:hint="eastAsia" w:ascii="黑体" w:hAnsi="黑体"/>
        </w:rPr>
        <w:t>1.11 知识产权</w:t>
      </w:r>
      <w:r>
        <w:rPr>
          <w:rFonts w:hint="eastAsia"/>
        </w:rPr>
        <w:tab/>
      </w:r>
      <w:r>
        <w:rPr>
          <w:rFonts w:hint="eastAsia"/>
        </w:rPr>
        <w:fldChar w:fldCharType="begin"/>
      </w:r>
      <w:r>
        <w:rPr>
          <w:rFonts w:hint="eastAsia"/>
        </w:rPr>
        <w:instrText xml:space="preserve"> </w:instrText>
      </w:r>
      <w:r>
        <w:instrText xml:space="preserve">PAGEREF _Toc220256254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"_Toc220256255" </w:instrText>
      </w:r>
      <w:r>
        <w:fldChar w:fldCharType="separate"/>
      </w:r>
      <w:r>
        <w:rPr>
          <w:rStyle w:val="55"/>
          <w:rFonts w:hint="eastAsia" w:ascii="黑体" w:hAnsi="黑体" w:eastAsia="黑体"/>
        </w:rPr>
        <w:t>2.发包人</w:t>
      </w:r>
      <w:r>
        <w:rPr>
          <w:rFonts w:hint="eastAsia"/>
        </w:rPr>
        <w:tab/>
      </w:r>
      <w:r>
        <w:rPr>
          <w:rFonts w:hint="eastAsia"/>
        </w:rPr>
        <w:fldChar w:fldCharType="begin"/>
      </w:r>
      <w:r>
        <w:rPr>
          <w:rFonts w:hint="eastAsia"/>
        </w:rPr>
        <w:instrText xml:space="preserve"> </w:instrText>
      </w:r>
      <w:r>
        <w:instrText xml:space="preserve">PAGEREF _Toc220256255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"_Toc220256256" </w:instrText>
      </w:r>
      <w:r>
        <w:fldChar w:fldCharType="separate"/>
      </w:r>
      <w:r>
        <w:rPr>
          <w:rStyle w:val="55"/>
          <w:rFonts w:hint="eastAsia" w:ascii="黑体" w:hAnsi="黑体"/>
        </w:rPr>
        <w:t>2.2 发包人代表</w:t>
      </w:r>
      <w:r>
        <w:rPr>
          <w:rFonts w:hint="eastAsia"/>
        </w:rPr>
        <w:tab/>
      </w:r>
      <w:r>
        <w:rPr>
          <w:rFonts w:hint="eastAsia"/>
        </w:rPr>
        <w:fldChar w:fldCharType="begin"/>
      </w:r>
      <w:r>
        <w:rPr>
          <w:rFonts w:hint="eastAsia"/>
        </w:rPr>
        <w:instrText xml:space="preserve"> </w:instrText>
      </w:r>
      <w:r>
        <w:instrText xml:space="preserve">PAGEREF _Toc220256256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"_Toc220256257" </w:instrText>
      </w:r>
      <w:r>
        <w:fldChar w:fldCharType="separate"/>
      </w:r>
      <w:r>
        <w:rPr>
          <w:rStyle w:val="55"/>
          <w:rFonts w:hint="eastAsia"/>
        </w:rPr>
        <w:t>2.4 施工现场、施工条件和基础资料的提供</w:t>
      </w:r>
      <w:r>
        <w:rPr>
          <w:rFonts w:hint="eastAsia"/>
        </w:rPr>
        <w:tab/>
      </w:r>
      <w:r>
        <w:rPr>
          <w:rFonts w:hint="eastAsia"/>
        </w:rPr>
        <w:fldChar w:fldCharType="begin"/>
      </w:r>
      <w:r>
        <w:rPr>
          <w:rFonts w:hint="eastAsia"/>
        </w:rPr>
        <w:instrText xml:space="preserve"> </w:instrText>
      </w:r>
      <w:r>
        <w:instrText xml:space="preserve">PAGEREF _Toc220256257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"_Toc220256258" </w:instrText>
      </w:r>
      <w:r>
        <w:fldChar w:fldCharType="separate"/>
      </w:r>
      <w:r>
        <w:rPr>
          <w:rStyle w:val="55"/>
          <w:rFonts w:hint="eastAsia"/>
        </w:rPr>
        <w:t>2.5 资金来源证明及支付担保</w:t>
      </w:r>
      <w:r>
        <w:rPr>
          <w:rFonts w:hint="eastAsia"/>
        </w:rPr>
        <w:tab/>
      </w:r>
      <w:r>
        <w:rPr>
          <w:rFonts w:hint="eastAsia"/>
        </w:rPr>
        <w:fldChar w:fldCharType="begin"/>
      </w:r>
      <w:r>
        <w:rPr>
          <w:rFonts w:hint="eastAsia"/>
        </w:rPr>
        <w:instrText xml:space="preserve"> </w:instrText>
      </w:r>
      <w:r>
        <w:instrText xml:space="preserve">PAGEREF _Toc220256258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"_Toc220256259" </w:instrText>
      </w:r>
      <w:r>
        <w:fldChar w:fldCharType="separate"/>
      </w:r>
      <w:r>
        <w:rPr>
          <w:rStyle w:val="55"/>
          <w:rFonts w:hint="eastAsia" w:ascii="黑体" w:hAnsi="黑体" w:eastAsia="黑体"/>
        </w:rPr>
        <w:t>3. 承包人</w:t>
      </w:r>
      <w:r>
        <w:rPr>
          <w:rFonts w:hint="eastAsia"/>
        </w:rPr>
        <w:tab/>
      </w:r>
      <w:r>
        <w:rPr>
          <w:rFonts w:hint="eastAsia"/>
        </w:rPr>
        <w:fldChar w:fldCharType="begin"/>
      </w:r>
      <w:r>
        <w:rPr>
          <w:rFonts w:hint="eastAsia"/>
        </w:rPr>
        <w:instrText xml:space="preserve"> </w:instrText>
      </w:r>
      <w:r>
        <w:instrText xml:space="preserve">PAGEREF _Toc220256259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"_Toc220256260" </w:instrText>
      </w:r>
      <w:r>
        <w:fldChar w:fldCharType="separate"/>
      </w:r>
      <w:r>
        <w:rPr>
          <w:rStyle w:val="55"/>
          <w:rFonts w:hint="eastAsia" w:ascii="黑体" w:hAnsi="黑体"/>
        </w:rPr>
        <w:t>3.1 承包人的一般义务</w:t>
      </w:r>
      <w:r>
        <w:rPr>
          <w:rFonts w:hint="eastAsia"/>
        </w:rPr>
        <w:tab/>
      </w:r>
      <w:r>
        <w:rPr>
          <w:rFonts w:hint="eastAsia"/>
        </w:rPr>
        <w:fldChar w:fldCharType="begin"/>
      </w:r>
      <w:r>
        <w:rPr>
          <w:rFonts w:hint="eastAsia"/>
        </w:rPr>
        <w:instrText xml:space="preserve"> </w:instrText>
      </w:r>
      <w:r>
        <w:instrText xml:space="preserve">PAGEREF _Toc220256260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"_Toc220256261" </w:instrText>
      </w:r>
      <w:r>
        <w:fldChar w:fldCharType="separate"/>
      </w:r>
      <w:r>
        <w:rPr>
          <w:rStyle w:val="55"/>
          <w:rFonts w:hint="eastAsia" w:ascii="黑体" w:hAnsi="黑体"/>
        </w:rPr>
        <w:t>3.2 项目经理</w:t>
      </w:r>
      <w:r>
        <w:rPr>
          <w:rFonts w:hint="eastAsia"/>
        </w:rPr>
        <w:tab/>
      </w:r>
      <w:r>
        <w:rPr>
          <w:rFonts w:hint="eastAsia"/>
        </w:rPr>
        <w:fldChar w:fldCharType="begin"/>
      </w:r>
      <w:r>
        <w:rPr>
          <w:rFonts w:hint="eastAsia"/>
        </w:rPr>
        <w:instrText xml:space="preserve"> </w:instrText>
      </w:r>
      <w:r>
        <w:instrText xml:space="preserve">PAGEREF _Toc220256261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"_Toc220256262" </w:instrText>
      </w:r>
      <w:r>
        <w:fldChar w:fldCharType="separate"/>
      </w:r>
      <w:r>
        <w:rPr>
          <w:rStyle w:val="55"/>
          <w:rFonts w:hint="eastAsia" w:ascii="黑体" w:hAnsi="黑体"/>
        </w:rPr>
        <w:t>3.3 承包人人员</w:t>
      </w:r>
      <w:r>
        <w:rPr>
          <w:rFonts w:hint="eastAsia"/>
        </w:rPr>
        <w:tab/>
      </w:r>
      <w:r>
        <w:rPr>
          <w:rFonts w:hint="eastAsia"/>
        </w:rPr>
        <w:fldChar w:fldCharType="begin"/>
      </w:r>
      <w:r>
        <w:rPr>
          <w:rFonts w:hint="eastAsia"/>
        </w:rPr>
        <w:instrText xml:space="preserve"> </w:instrText>
      </w:r>
      <w:r>
        <w:instrText xml:space="preserve">PAGEREF _Toc220256262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"_Toc220256263" </w:instrText>
      </w:r>
      <w:r>
        <w:fldChar w:fldCharType="separate"/>
      </w:r>
      <w:r>
        <w:rPr>
          <w:rStyle w:val="55"/>
          <w:rFonts w:hint="eastAsia" w:ascii="黑体" w:hAnsi="黑体"/>
        </w:rPr>
        <w:t>3.5 分包</w:t>
      </w:r>
      <w:r>
        <w:rPr>
          <w:rFonts w:hint="eastAsia"/>
        </w:rPr>
        <w:tab/>
      </w:r>
      <w:r>
        <w:rPr>
          <w:rFonts w:hint="eastAsia"/>
        </w:rPr>
        <w:fldChar w:fldCharType="begin"/>
      </w:r>
      <w:r>
        <w:rPr>
          <w:rFonts w:hint="eastAsia"/>
        </w:rPr>
        <w:instrText xml:space="preserve"> </w:instrText>
      </w:r>
      <w:r>
        <w:instrText xml:space="preserve">PAGEREF _Toc220256263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"_Toc220256264" </w:instrText>
      </w:r>
      <w:r>
        <w:fldChar w:fldCharType="separate"/>
      </w:r>
      <w:r>
        <w:rPr>
          <w:rStyle w:val="55"/>
          <w:rFonts w:hint="eastAsia" w:ascii="黑体" w:hAnsi="黑体"/>
        </w:rPr>
        <w:t>3.6 工程照管与成品、半成品保护</w:t>
      </w:r>
      <w:r>
        <w:rPr>
          <w:rFonts w:hint="eastAsia"/>
        </w:rPr>
        <w:tab/>
      </w:r>
      <w:r>
        <w:rPr>
          <w:rFonts w:hint="eastAsia"/>
        </w:rPr>
        <w:fldChar w:fldCharType="begin"/>
      </w:r>
      <w:r>
        <w:rPr>
          <w:rFonts w:hint="eastAsia"/>
        </w:rPr>
        <w:instrText xml:space="preserve"> </w:instrText>
      </w:r>
      <w:r>
        <w:instrText xml:space="preserve">PAGEREF _Toc220256264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"_Toc220256265" </w:instrText>
      </w:r>
      <w:r>
        <w:fldChar w:fldCharType="separate"/>
      </w:r>
      <w:r>
        <w:rPr>
          <w:rStyle w:val="55"/>
          <w:rFonts w:hint="eastAsia" w:ascii="黑体" w:hAnsi="黑体"/>
        </w:rPr>
        <w:t>3.7 履约担保</w:t>
      </w:r>
      <w:r>
        <w:rPr>
          <w:rFonts w:hint="eastAsia"/>
        </w:rPr>
        <w:tab/>
      </w:r>
      <w:r>
        <w:rPr>
          <w:rFonts w:hint="eastAsia"/>
        </w:rPr>
        <w:fldChar w:fldCharType="begin"/>
      </w:r>
      <w:r>
        <w:rPr>
          <w:rFonts w:hint="eastAsia"/>
        </w:rPr>
        <w:instrText xml:space="preserve"> </w:instrText>
      </w:r>
      <w:r>
        <w:instrText xml:space="preserve">PAGEREF _Toc220256265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"_Toc220256266" </w:instrText>
      </w:r>
      <w:r>
        <w:fldChar w:fldCharType="separate"/>
      </w:r>
      <w:r>
        <w:rPr>
          <w:rStyle w:val="55"/>
          <w:rFonts w:hint="eastAsia" w:ascii="黑体" w:hAnsi="黑体" w:eastAsia="黑体"/>
        </w:rPr>
        <w:t>4. 监理人</w:t>
      </w:r>
      <w:r>
        <w:rPr>
          <w:rFonts w:hint="eastAsia"/>
        </w:rPr>
        <w:tab/>
      </w:r>
      <w:r>
        <w:rPr>
          <w:rFonts w:hint="eastAsia"/>
        </w:rPr>
        <w:fldChar w:fldCharType="begin"/>
      </w:r>
      <w:r>
        <w:rPr>
          <w:rFonts w:hint="eastAsia"/>
        </w:rPr>
        <w:instrText xml:space="preserve"> </w:instrText>
      </w:r>
      <w:r>
        <w:instrText xml:space="preserve">PAGEREF _Toc220256266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"_Toc220256267" </w:instrText>
      </w:r>
      <w:r>
        <w:fldChar w:fldCharType="separate"/>
      </w:r>
      <w:r>
        <w:rPr>
          <w:rStyle w:val="55"/>
          <w:rFonts w:hint="eastAsia" w:ascii="黑体" w:hAnsi="黑体"/>
        </w:rPr>
        <w:t>4.1监理人的一般规定</w:t>
      </w:r>
      <w:r>
        <w:rPr>
          <w:rFonts w:hint="eastAsia"/>
        </w:rPr>
        <w:tab/>
      </w:r>
      <w:r>
        <w:rPr>
          <w:rFonts w:hint="eastAsia"/>
        </w:rPr>
        <w:fldChar w:fldCharType="begin"/>
      </w:r>
      <w:r>
        <w:rPr>
          <w:rFonts w:hint="eastAsia"/>
        </w:rPr>
        <w:instrText xml:space="preserve"> </w:instrText>
      </w:r>
      <w:r>
        <w:instrText xml:space="preserve">PAGEREF _Toc220256267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"_Toc220256268" </w:instrText>
      </w:r>
      <w:r>
        <w:fldChar w:fldCharType="separate"/>
      </w:r>
      <w:r>
        <w:rPr>
          <w:rStyle w:val="55"/>
          <w:rFonts w:hint="eastAsia"/>
        </w:rPr>
        <w:t>4.2 监理人员</w:t>
      </w:r>
      <w:r>
        <w:rPr>
          <w:rFonts w:hint="eastAsia"/>
        </w:rPr>
        <w:tab/>
      </w:r>
      <w:r>
        <w:rPr>
          <w:rFonts w:hint="eastAsia"/>
        </w:rPr>
        <w:fldChar w:fldCharType="begin"/>
      </w:r>
      <w:r>
        <w:rPr>
          <w:rFonts w:hint="eastAsia"/>
        </w:rPr>
        <w:instrText xml:space="preserve"> </w:instrText>
      </w:r>
      <w:r>
        <w:instrText xml:space="preserve">PAGEREF _Toc220256268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"_Toc220256269" </w:instrText>
      </w:r>
      <w:r>
        <w:fldChar w:fldCharType="separate"/>
      </w:r>
      <w:r>
        <w:rPr>
          <w:rStyle w:val="55"/>
          <w:rFonts w:hint="eastAsia" w:ascii="黑体" w:hAnsi="黑体"/>
        </w:rPr>
        <w:t>4.4 商定或确定</w:t>
      </w:r>
      <w:r>
        <w:rPr>
          <w:rFonts w:hint="eastAsia"/>
        </w:rPr>
        <w:tab/>
      </w:r>
      <w:r>
        <w:rPr>
          <w:rFonts w:hint="eastAsia"/>
        </w:rPr>
        <w:fldChar w:fldCharType="begin"/>
      </w:r>
      <w:r>
        <w:rPr>
          <w:rFonts w:hint="eastAsia"/>
        </w:rPr>
        <w:instrText xml:space="preserve"> </w:instrText>
      </w:r>
      <w:r>
        <w:instrText xml:space="preserve">PAGEREF _Toc220256269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"_Toc220256270" </w:instrText>
      </w:r>
      <w:r>
        <w:fldChar w:fldCharType="separate"/>
      </w:r>
      <w:r>
        <w:rPr>
          <w:rStyle w:val="55"/>
          <w:rFonts w:hint="eastAsia" w:ascii="黑体" w:hAnsi="黑体" w:eastAsia="黑体"/>
        </w:rPr>
        <w:t>5. 工程质量</w:t>
      </w:r>
      <w:r>
        <w:rPr>
          <w:rFonts w:hint="eastAsia"/>
        </w:rPr>
        <w:tab/>
      </w:r>
      <w:r>
        <w:rPr>
          <w:rFonts w:hint="eastAsia"/>
        </w:rPr>
        <w:fldChar w:fldCharType="begin"/>
      </w:r>
      <w:r>
        <w:rPr>
          <w:rFonts w:hint="eastAsia"/>
        </w:rPr>
        <w:instrText xml:space="preserve"> </w:instrText>
      </w:r>
      <w:r>
        <w:instrText xml:space="preserve">PAGEREF _Toc220256270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"_Toc220256271" </w:instrText>
      </w:r>
      <w:r>
        <w:fldChar w:fldCharType="separate"/>
      </w:r>
      <w:r>
        <w:rPr>
          <w:rStyle w:val="55"/>
          <w:rFonts w:hint="eastAsia"/>
        </w:rPr>
        <w:t>5.1 质量要求</w:t>
      </w:r>
      <w:r>
        <w:rPr>
          <w:rFonts w:hint="eastAsia"/>
        </w:rPr>
        <w:tab/>
      </w:r>
      <w:r>
        <w:rPr>
          <w:rFonts w:hint="eastAsia"/>
        </w:rPr>
        <w:fldChar w:fldCharType="begin"/>
      </w:r>
      <w:r>
        <w:rPr>
          <w:rFonts w:hint="eastAsia"/>
        </w:rPr>
        <w:instrText xml:space="preserve"> </w:instrText>
      </w:r>
      <w:r>
        <w:instrText xml:space="preserve">PAGEREF _Toc220256271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"_Toc220256272" </w:instrText>
      </w:r>
      <w:r>
        <w:fldChar w:fldCharType="separate"/>
      </w:r>
      <w:r>
        <w:rPr>
          <w:rStyle w:val="55"/>
          <w:rFonts w:hint="eastAsia"/>
        </w:rPr>
        <w:t>5.3 隐蔽工程检查</w:t>
      </w:r>
      <w:r>
        <w:rPr>
          <w:rFonts w:hint="eastAsia"/>
        </w:rPr>
        <w:tab/>
      </w:r>
      <w:r>
        <w:rPr>
          <w:rFonts w:hint="eastAsia"/>
        </w:rPr>
        <w:fldChar w:fldCharType="begin"/>
      </w:r>
      <w:r>
        <w:rPr>
          <w:rFonts w:hint="eastAsia"/>
        </w:rPr>
        <w:instrText xml:space="preserve"> </w:instrText>
      </w:r>
      <w:r>
        <w:instrText xml:space="preserve">PAGEREF _Toc220256272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"_Toc220256273" </w:instrText>
      </w:r>
      <w:r>
        <w:fldChar w:fldCharType="separate"/>
      </w:r>
      <w:r>
        <w:rPr>
          <w:rStyle w:val="55"/>
          <w:rFonts w:hint="eastAsia" w:ascii="黑体" w:hAnsi="黑体" w:eastAsia="黑体"/>
        </w:rPr>
        <w:t>6.安全文明施工与环境保护</w:t>
      </w:r>
      <w:r>
        <w:rPr>
          <w:rFonts w:hint="eastAsia"/>
        </w:rPr>
        <w:tab/>
      </w:r>
      <w:r>
        <w:rPr>
          <w:rFonts w:hint="eastAsia"/>
        </w:rPr>
        <w:fldChar w:fldCharType="begin"/>
      </w:r>
      <w:r>
        <w:rPr>
          <w:rFonts w:hint="eastAsia"/>
        </w:rPr>
        <w:instrText xml:space="preserve"> </w:instrText>
      </w:r>
      <w:r>
        <w:instrText xml:space="preserve">PAGEREF _Toc220256273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"_Toc220256274" </w:instrText>
      </w:r>
      <w:r>
        <w:fldChar w:fldCharType="separate"/>
      </w:r>
      <w:r>
        <w:rPr>
          <w:rStyle w:val="55"/>
          <w:rFonts w:hint="eastAsia"/>
        </w:rPr>
        <w:t>6.1安全文明施工</w:t>
      </w:r>
      <w:r>
        <w:rPr>
          <w:rFonts w:hint="eastAsia"/>
        </w:rPr>
        <w:tab/>
      </w:r>
      <w:r>
        <w:rPr>
          <w:rFonts w:hint="eastAsia"/>
        </w:rPr>
        <w:fldChar w:fldCharType="begin"/>
      </w:r>
      <w:r>
        <w:rPr>
          <w:rFonts w:hint="eastAsia"/>
        </w:rPr>
        <w:instrText xml:space="preserve"> </w:instrText>
      </w:r>
      <w:r>
        <w:instrText xml:space="preserve">PAGEREF _Toc220256274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"_Toc220256275" </w:instrText>
      </w:r>
      <w:r>
        <w:fldChar w:fldCharType="separate"/>
      </w:r>
      <w:r>
        <w:rPr>
          <w:rStyle w:val="55"/>
          <w:rFonts w:hint="eastAsia" w:ascii="黑体" w:hAnsi="黑体" w:eastAsia="黑体"/>
        </w:rPr>
        <w:t>7.工期和进度</w:t>
      </w:r>
      <w:r>
        <w:rPr>
          <w:rFonts w:hint="eastAsia"/>
        </w:rPr>
        <w:tab/>
      </w:r>
      <w:r>
        <w:rPr>
          <w:rFonts w:hint="eastAsia"/>
        </w:rPr>
        <w:fldChar w:fldCharType="begin"/>
      </w:r>
      <w:r>
        <w:rPr>
          <w:rFonts w:hint="eastAsia"/>
        </w:rPr>
        <w:instrText xml:space="preserve"> </w:instrText>
      </w:r>
      <w:r>
        <w:instrText xml:space="preserve">PAGEREF _Toc220256275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"_Toc220256276" </w:instrText>
      </w:r>
      <w:r>
        <w:fldChar w:fldCharType="separate"/>
      </w:r>
      <w:r>
        <w:rPr>
          <w:rStyle w:val="55"/>
          <w:rFonts w:hint="eastAsia"/>
        </w:rPr>
        <w:t>7.1 施工组织设计</w:t>
      </w:r>
      <w:r>
        <w:rPr>
          <w:rFonts w:hint="eastAsia"/>
        </w:rPr>
        <w:tab/>
      </w:r>
      <w:r>
        <w:rPr>
          <w:rFonts w:hint="eastAsia"/>
        </w:rPr>
        <w:fldChar w:fldCharType="begin"/>
      </w:r>
      <w:r>
        <w:rPr>
          <w:rFonts w:hint="eastAsia"/>
        </w:rPr>
        <w:instrText xml:space="preserve"> </w:instrText>
      </w:r>
      <w:r>
        <w:instrText xml:space="preserve">PAGEREF _Toc220256276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"_Toc220256277" </w:instrText>
      </w:r>
      <w:r>
        <w:fldChar w:fldCharType="separate"/>
      </w:r>
      <w:r>
        <w:rPr>
          <w:rStyle w:val="55"/>
          <w:rFonts w:hint="eastAsia"/>
        </w:rPr>
        <w:t>7.2 施工进度计划</w:t>
      </w:r>
      <w:r>
        <w:rPr>
          <w:rFonts w:hint="eastAsia"/>
        </w:rPr>
        <w:tab/>
      </w:r>
      <w:r>
        <w:rPr>
          <w:rFonts w:hint="eastAsia"/>
        </w:rPr>
        <w:fldChar w:fldCharType="begin"/>
      </w:r>
      <w:r>
        <w:rPr>
          <w:rFonts w:hint="eastAsia"/>
        </w:rPr>
        <w:instrText xml:space="preserve"> </w:instrText>
      </w:r>
      <w:r>
        <w:instrText xml:space="preserve">PAGEREF _Toc220256277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"_Toc220256278" </w:instrText>
      </w:r>
      <w:r>
        <w:fldChar w:fldCharType="separate"/>
      </w:r>
      <w:r>
        <w:rPr>
          <w:rStyle w:val="55"/>
          <w:rFonts w:hint="eastAsia"/>
        </w:rPr>
        <w:t>7.3 开工</w:t>
      </w:r>
      <w:r>
        <w:rPr>
          <w:rFonts w:hint="eastAsia"/>
        </w:rPr>
        <w:tab/>
      </w:r>
      <w:r>
        <w:rPr>
          <w:rFonts w:hint="eastAsia"/>
        </w:rPr>
        <w:fldChar w:fldCharType="begin"/>
      </w:r>
      <w:r>
        <w:rPr>
          <w:rFonts w:hint="eastAsia"/>
        </w:rPr>
        <w:instrText xml:space="preserve"> </w:instrText>
      </w:r>
      <w:r>
        <w:instrText xml:space="preserve">PAGEREF _Toc220256278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"_Toc220256279" </w:instrText>
      </w:r>
      <w:r>
        <w:fldChar w:fldCharType="separate"/>
      </w:r>
      <w:r>
        <w:rPr>
          <w:rStyle w:val="55"/>
          <w:rFonts w:hint="eastAsia"/>
        </w:rPr>
        <w:t>7.4 测量放线</w:t>
      </w:r>
      <w:r>
        <w:rPr>
          <w:rFonts w:hint="eastAsia"/>
        </w:rPr>
        <w:tab/>
      </w:r>
      <w:r>
        <w:rPr>
          <w:rFonts w:hint="eastAsia"/>
        </w:rPr>
        <w:fldChar w:fldCharType="begin"/>
      </w:r>
      <w:r>
        <w:rPr>
          <w:rFonts w:hint="eastAsia"/>
        </w:rPr>
        <w:instrText xml:space="preserve"> </w:instrText>
      </w:r>
      <w:r>
        <w:instrText xml:space="preserve">PAGEREF _Toc220256279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"_Toc220256280" </w:instrText>
      </w:r>
      <w:r>
        <w:fldChar w:fldCharType="separate"/>
      </w:r>
      <w:r>
        <w:rPr>
          <w:rStyle w:val="55"/>
          <w:rFonts w:hint="eastAsia"/>
        </w:rPr>
        <w:t>7.5 工期延误</w:t>
      </w:r>
      <w:r>
        <w:rPr>
          <w:rFonts w:hint="eastAsia"/>
        </w:rPr>
        <w:tab/>
      </w:r>
      <w:r>
        <w:rPr>
          <w:rFonts w:hint="eastAsia"/>
        </w:rPr>
        <w:fldChar w:fldCharType="begin"/>
      </w:r>
      <w:r>
        <w:rPr>
          <w:rFonts w:hint="eastAsia"/>
        </w:rPr>
        <w:instrText xml:space="preserve"> </w:instrText>
      </w:r>
      <w:r>
        <w:instrText xml:space="preserve">PAGEREF _Toc220256280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"_Toc220256281" </w:instrText>
      </w:r>
      <w:r>
        <w:fldChar w:fldCharType="separate"/>
      </w:r>
      <w:r>
        <w:rPr>
          <w:rStyle w:val="55"/>
          <w:rFonts w:hint="eastAsia"/>
        </w:rPr>
        <w:t>7.6 不利物质条件</w:t>
      </w:r>
      <w:r>
        <w:rPr>
          <w:rFonts w:hint="eastAsia"/>
        </w:rPr>
        <w:tab/>
      </w:r>
      <w:r>
        <w:rPr>
          <w:rFonts w:hint="eastAsia"/>
        </w:rPr>
        <w:fldChar w:fldCharType="begin"/>
      </w:r>
      <w:r>
        <w:rPr>
          <w:rFonts w:hint="eastAsia"/>
        </w:rPr>
        <w:instrText xml:space="preserve"> </w:instrText>
      </w:r>
      <w:r>
        <w:instrText xml:space="preserve">PAGEREF _Toc220256281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"_Toc220256282" </w:instrText>
      </w:r>
      <w:r>
        <w:fldChar w:fldCharType="separate"/>
      </w:r>
      <w:r>
        <w:rPr>
          <w:rStyle w:val="55"/>
          <w:rFonts w:hint="eastAsia"/>
        </w:rPr>
        <w:t>7.7异常恶劣的气候条件</w:t>
      </w:r>
      <w:r>
        <w:rPr>
          <w:rFonts w:hint="eastAsia"/>
        </w:rPr>
        <w:tab/>
      </w:r>
      <w:r>
        <w:rPr>
          <w:rFonts w:hint="eastAsia"/>
        </w:rPr>
        <w:fldChar w:fldCharType="begin"/>
      </w:r>
      <w:r>
        <w:rPr>
          <w:rFonts w:hint="eastAsia"/>
        </w:rPr>
        <w:instrText xml:space="preserve"> </w:instrText>
      </w:r>
      <w:r>
        <w:instrText xml:space="preserve">PAGEREF _Toc220256282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"_Toc220256283" </w:instrText>
      </w:r>
      <w:r>
        <w:fldChar w:fldCharType="separate"/>
      </w:r>
      <w:r>
        <w:rPr>
          <w:rStyle w:val="55"/>
          <w:rFonts w:hint="eastAsia"/>
        </w:rPr>
        <w:t>7.9 提前竣工的奖励</w:t>
      </w:r>
      <w:r>
        <w:rPr>
          <w:rFonts w:hint="eastAsia"/>
        </w:rPr>
        <w:tab/>
      </w:r>
      <w:r>
        <w:rPr>
          <w:rFonts w:hint="eastAsia"/>
        </w:rPr>
        <w:fldChar w:fldCharType="begin"/>
      </w:r>
      <w:r>
        <w:rPr>
          <w:rFonts w:hint="eastAsia"/>
        </w:rPr>
        <w:instrText xml:space="preserve"> </w:instrText>
      </w:r>
      <w:r>
        <w:instrText xml:space="preserve">PAGEREF _Toc220256283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"_Toc220256284" </w:instrText>
      </w:r>
      <w:r>
        <w:fldChar w:fldCharType="separate"/>
      </w:r>
      <w:r>
        <w:rPr>
          <w:rStyle w:val="55"/>
          <w:rFonts w:hint="eastAsia" w:ascii="黑体" w:hAnsi="黑体" w:eastAsia="黑体"/>
        </w:rPr>
        <w:t>8. 材料与设备</w:t>
      </w:r>
      <w:r>
        <w:rPr>
          <w:rFonts w:hint="eastAsia"/>
        </w:rPr>
        <w:tab/>
      </w:r>
      <w:r>
        <w:rPr>
          <w:rFonts w:hint="eastAsia"/>
        </w:rPr>
        <w:fldChar w:fldCharType="begin"/>
      </w:r>
      <w:r>
        <w:rPr>
          <w:rFonts w:hint="eastAsia"/>
        </w:rPr>
        <w:instrText xml:space="preserve"> </w:instrText>
      </w:r>
      <w:r>
        <w:instrText xml:space="preserve">PAGEREF _Toc220256284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"_Toc220256285" </w:instrText>
      </w:r>
      <w:r>
        <w:fldChar w:fldCharType="separate"/>
      </w:r>
      <w:r>
        <w:rPr>
          <w:rStyle w:val="55"/>
          <w:rFonts w:hint="eastAsia"/>
        </w:rPr>
        <w:t>8.4材料与工程设备的保管与使用</w:t>
      </w:r>
      <w:r>
        <w:rPr>
          <w:rFonts w:hint="eastAsia"/>
        </w:rPr>
        <w:tab/>
      </w:r>
      <w:r>
        <w:rPr>
          <w:rFonts w:hint="eastAsia"/>
        </w:rPr>
        <w:fldChar w:fldCharType="begin"/>
      </w:r>
      <w:r>
        <w:rPr>
          <w:rFonts w:hint="eastAsia"/>
        </w:rPr>
        <w:instrText xml:space="preserve"> </w:instrText>
      </w:r>
      <w:r>
        <w:instrText xml:space="preserve">PAGEREF _Toc220256285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"_Toc220256286" </w:instrText>
      </w:r>
      <w:r>
        <w:fldChar w:fldCharType="separate"/>
      </w:r>
      <w:r>
        <w:rPr>
          <w:rStyle w:val="55"/>
          <w:rFonts w:hint="eastAsia"/>
        </w:rPr>
        <w:t>8.6 样品</w:t>
      </w:r>
      <w:r>
        <w:rPr>
          <w:rFonts w:hint="eastAsia"/>
        </w:rPr>
        <w:tab/>
      </w:r>
      <w:r>
        <w:rPr>
          <w:rFonts w:hint="eastAsia"/>
        </w:rPr>
        <w:fldChar w:fldCharType="begin"/>
      </w:r>
      <w:r>
        <w:rPr>
          <w:rFonts w:hint="eastAsia"/>
        </w:rPr>
        <w:instrText xml:space="preserve"> </w:instrText>
      </w:r>
      <w:r>
        <w:instrText xml:space="preserve">PAGEREF _Toc220256286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"_Toc220256287" </w:instrText>
      </w:r>
      <w:r>
        <w:fldChar w:fldCharType="separate"/>
      </w:r>
      <w:r>
        <w:rPr>
          <w:rStyle w:val="55"/>
          <w:rFonts w:hint="eastAsia"/>
        </w:rPr>
        <w:t>8.8 施工设备和临时设施</w:t>
      </w:r>
      <w:r>
        <w:rPr>
          <w:rFonts w:hint="eastAsia"/>
        </w:rPr>
        <w:tab/>
      </w:r>
      <w:r>
        <w:rPr>
          <w:rFonts w:hint="eastAsia"/>
        </w:rPr>
        <w:fldChar w:fldCharType="begin"/>
      </w:r>
      <w:r>
        <w:rPr>
          <w:rFonts w:hint="eastAsia"/>
        </w:rPr>
        <w:instrText xml:space="preserve"> </w:instrText>
      </w:r>
      <w:r>
        <w:instrText xml:space="preserve">PAGEREF _Toc220256287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"_Toc220256288" </w:instrText>
      </w:r>
      <w:r>
        <w:fldChar w:fldCharType="separate"/>
      </w:r>
      <w:r>
        <w:rPr>
          <w:rStyle w:val="55"/>
          <w:rFonts w:hint="eastAsia" w:ascii="黑体" w:hAnsi="黑体" w:eastAsia="黑体"/>
        </w:rPr>
        <w:t>9. 试验与检验</w:t>
      </w:r>
      <w:r>
        <w:rPr>
          <w:rFonts w:hint="eastAsia"/>
        </w:rPr>
        <w:tab/>
      </w:r>
      <w:r>
        <w:rPr>
          <w:rFonts w:hint="eastAsia"/>
        </w:rPr>
        <w:fldChar w:fldCharType="begin"/>
      </w:r>
      <w:r>
        <w:rPr>
          <w:rFonts w:hint="eastAsia"/>
        </w:rPr>
        <w:instrText xml:space="preserve"> </w:instrText>
      </w:r>
      <w:r>
        <w:instrText xml:space="preserve">PAGEREF _Toc220256288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"_Toc220256289" </w:instrText>
      </w:r>
      <w:r>
        <w:fldChar w:fldCharType="separate"/>
      </w:r>
      <w:r>
        <w:rPr>
          <w:rStyle w:val="55"/>
          <w:rFonts w:hint="eastAsia"/>
        </w:rPr>
        <w:t>9.1试验设备与试验人员</w:t>
      </w:r>
      <w:r>
        <w:rPr>
          <w:rFonts w:hint="eastAsia"/>
        </w:rPr>
        <w:tab/>
      </w:r>
      <w:r>
        <w:rPr>
          <w:rFonts w:hint="eastAsia"/>
        </w:rPr>
        <w:fldChar w:fldCharType="begin"/>
      </w:r>
      <w:r>
        <w:rPr>
          <w:rFonts w:hint="eastAsia"/>
        </w:rPr>
        <w:instrText xml:space="preserve"> </w:instrText>
      </w:r>
      <w:r>
        <w:instrText xml:space="preserve">PAGEREF _Toc220256289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"_Toc220256290" </w:instrText>
      </w:r>
      <w:r>
        <w:fldChar w:fldCharType="separate"/>
      </w:r>
      <w:r>
        <w:rPr>
          <w:rStyle w:val="55"/>
          <w:rFonts w:hint="eastAsia"/>
        </w:rPr>
        <w:t>9.4 现场工艺试验</w:t>
      </w:r>
      <w:r>
        <w:rPr>
          <w:rFonts w:hint="eastAsia"/>
        </w:rPr>
        <w:tab/>
      </w:r>
      <w:r>
        <w:rPr>
          <w:rFonts w:hint="eastAsia"/>
        </w:rPr>
        <w:fldChar w:fldCharType="begin"/>
      </w:r>
      <w:r>
        <w:rPr>
          <w:rFonts w:hint="eastAsia"/>
        </w:rPr>
        <w:instrText xml:space="preserve"> </w:instrText>
      </w:r>
      <w:r>
        <w:instrText xml:space="preserve">PAGEREF _Toc220256290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"_Toc220256291" </w:instrText>
      </w:r>
      <w:r>
        <w:fldChar w:fldCharType="separate"/>
      </w:r>
      <w:r>
        <w:rPr>
          <w:rStyle w:val="55"/>
          <w:rFonts w:hint="eastAsia" w:ascii="黑体" w:hAnsi="黑体" w:eastAsia="黑体"/>
        </w:rPr>
        <w:t>10. 变更</w:t>
      </w:r>
      <w:r>
        <w:rPr>
          <w:rFonts w:hint="eastAsia"/>
        </w:rPr>
        <w:tab/>
      </w:r>
      <w:r>
        <w:rPr>
          <w:rFonts w:hint="eastAsia"/>
        </w:rPr>
        <w:fldChar w:fldCharType="begin"/>
      </w:r>
      <w:r>
        <w:rPr>
          <w:rFonts w:hint="eastAsia"/>
        </w:rPr>
        <w:instrText xml:space="preserve"> </w:instrText>
      </w:r>
      <w:r>
        <w:instrText xml:space="preserve">PAGEREF _Toc220256291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"_Toc220256292" </w:instrText>
      </w:r>
      <w:r>
        <w:fldChar w:fldCharType="separate"/>
      </w:r>
      <w:r>
        <w:rPr>
          <w:rStyle w:val="55"/>
          <w:rFonts w:hint="eastAsia"/>
        </w:rPr>
        <w:t>10.1变更的范围</w:t>
      </w:r>
      <w:r>
        <w:rPr>
          <w:rFonts w:hint="eastAsia"/>
        </w:rPr>
        <w:tab/>
      </w:r>
      <w:r>
        <w:rPr>
          <w:rFonts w:hint="eastAsia"/>
        </w:rPr>
        <w:fldChar w:fldCharType="begin"/>
      </w:r>
      <w:r>
        <w:rPr>
          <w:rFonts w:hint="eastAsia"/>
        </w:rPr>
        <w:instrText xml:space="preserve"> </w:instrText>
      </w:r>
      <w:r>
        <w:instrText xml:space="preserve">PAGEREF _Toc220256292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"_Toc220256293" </w:instrText>
      </w:r>
      <w:r>
        <w:fldChar w:fldCharType="separate"/>
      </w:r>
      <w:r>
        <w:rPr>
          <w:rStyle w:val="55"/>
          <w:rFonts w:hint="eastAsia"/>
        </w:rPr>
        <w:t>10.4 变更估价</w:t>
      </w:r>
      <w:r>
        <w:rPr>
          <w:rFonts w:hint="eastAsia"/>
        </w:rPr>
        <w:tab/>
      </w:r>
      <w:r>
        <w:rPr>
          <w:rFonts w:hint="eastAsia"/>
        </w:rPr>
        <w:fldChar w:fldCharType="begin"/>
      </w:r>
      <w:r>
        <w:rPr>
          <w:rFonts w:hint="eastAsia"/>
        </w:rPr>
        <w:instrText xml:space="preserve"> </w:instrText>
      </w:r>
      <w:r>
        <w:instrText xml:space="preserve">PAGEREF _Toc220256293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"_Toc220256294" </w:instrText>
      </w:r>
      <w:r>
        <w:fldChar w:fldCharType="separate"/>
      </w:r>
      <w:r>
        <w:rPr>
          <w:rStyle w:val="55"/>
          <w:rFonts w:hint="eastAsia"/>
        </w:rPr>
        <w:t>10.5承包人的合理化建议</w:t>
      </w:r>
      <w:r>
        <w:rPr>
          <w:rFonts w:hint="eastAsia"/>
        </w:rPr>
        <w:tab/>
      </w:r>
      <w:r>
        <w:rPr>
          <w:rFonts w:hint="eastAsia"/>
        </w:rPr>
        <w:fldChar w:fldCharType="begin"/>
      </w:r>
      <w:r>
        <w:rPr>
          <w:rFonts w:hint="eastAsia"/>
        </w:rPr>
        <w:instrText xml:space="preserve"> </w:instrText>
      </w:r>
      <w:r>
        <w:instrText xml:space="preserve">PAGEREF _Toc220256294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"_Toc220256295" </w:instrText>
      </w:r>
      <w:r>
        <w:fldChar w:fldCharType="separate"/>
      </w:r>
      <w:r>
        <w:rPr>
          <w:rStyle w:val="55"/>
          <w:rFonts w:hint="eastAsia"/>
        </w:rPr>
        <w:t>10.7 暂估价</w:t>
      </w:r>
      <w:r>
        <w:rPr>
          <w:rFonts w:hint="eastAsia"/>
        </w:rPr>
        <w:tab/>
      </w:r>
      <w:r>
        <w:rPr>
          <w:rFonts w:hint="eastAsia"/>
        </w:rPr>
        <w:fldChar w:fldCharType="begin"/>
      </w:r>
      <w:r>
        <w:rPr>
          <w:rFonts w:hint="eastAsia"/>
        </w:rPr>
        <w:instrText xml:space="preserve"> </w:instrText>
      </w:r>
      <w:r>
        <w:instrText xml:space="preserve">PAGEREF _Toc220256295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"_Toc220256296" </w:instrText>
      </w:r>
      <w:r>
        <w:fldChar w:fldCharType="separate"/>
      </w:r>
      <w:r>
        <w:rPr>
          <w:rStyle w:val="55"/>
          <w:rFonts w:hint="eastAsia"/>
        </w:rPr>
        <w:t>10.8 暂列金额</w:t>
      </w:r>
      <w:r>
        <w:rPr>
          <w:rFonts w:hint="eastAsia"/>
        </w:rPr>
        <w:tab/>
      </w:r>
      <w:r>
        <w:rPr>
          <w:rFonts w:hint="eastAsia"/>
        </w:rPr>
        <w:fldChar w:fldCharType="begin"/>
      </w:r>
      <w:r>
        <w:rPr>
          <w:rFonts w:hint="eastAsia"/>
        </w:rPr>
        <w:instrText xml:space="preserve"> </w:instrText>
      </w:r>
      <w:r>
        <w:instrText xml:space="preserve">PAGEREF _Toc220256296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"_Toc220256297" </w:instrText>
      </w:r>
      <w:r>
        <w:fldChar w:fldCharType="separate"/>
      </w:r>
      <w:r>
        <w:rPr>
          <w:rStyle w:val="55"/>
          <w:rFonts w:hint="eastAsia" w:ascii="黑体" w:hAnsi="黑体" w:eastAsia="黑体"/>
        </w:rPr>
        <w:t>11. 价格调整</w:t>
      </w:r>
      <w:r>
        <w:rPr>
          <w:rFonts w:hint="eastAsia"/>
        </w:rPr>
        <w:tab/>
      </w:r>
      <w:r>
        <w:rPr>
          <w:rFonts w:hint="eastAsia"/>
        </w:rPr>
        <w:fldChar w:fldCharType="begin"/>
      </w:r>
      <w:r>
        <w:rPr>
          <w:rFonts w:hint="eastAsia"/>
        </w:rPr>
        <w:instrText xml:space="preserve"> </w:instrText>
      </w:r>
      <w:r>
        <w:instrText xml:space="preserve">PAGEREF _Toc220256297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"_Toc220256298" </w:instrText>
      </w:r>
      <w:r>
        <w:fldChar w:fldCharType="separate"/>
      </w:r>
      <w:r>
        <w:rPr>
          <w:rStyle w:val="55"/>
          <w:rFonts w:hint="eastAsia"/>
        </w:rPr>
        <w:t>11.1 市场价格波动引起的调整</w:t>
      </w:r>
      <w:r>
        <w:rPr>
          <w:rFonts w:hint="eastAsia"/>
        </w:rPr>
        <w:tab/>
      </w:r>
      <w:r>
        <w:rPr>
          <w:rFonts w:hint="eastAsia"/>
        </w:rPr>
        <w:fldChar w:fldCharType="begin"/>
      </w:r>
      <w:r>
        <w:rPr>
          <w:rFonts w:hint="eastAsia"/>
        </w:rPr>
        <w:instrText xml:space="preserve"> </w:instrText>
      </w:r>
      <w:r>
        <w:instrText xml:space="preserve">PAGEREF _Toc220256298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"_Toc220256299" </w:instrText>
      </w:r>
      <w:r>
        <w:fldChar w:fldCharType="separate"/>
      </w:r>
      <w:r>
        <w:rPr>
          <w:rStyle w:val="55"/>
          <w:rFonts w:hint="eastAsia" w:ascii="黑体" w:hAnsi="黑体" w:eastAsia="黑体"/>
        </w:rPr>
        <w:t>12. 合同价格、计量与支付</w:t>
      </w:r>
      <w:r>
        <w:rPr>
          <w:rFonts w:hint="eastAsia"/>
        </w:rPr>
        <w:tab/>
      </w:r>
      <w:r>
        <w:rPr>
          <w:rFonts w:hint="eastAsia"/>
        </w:rPr>
        <w:fldChar w:fldCharType="begin"/>
      </w:r>
      <w:r>
        <w:rPr>
          <w:rFonts w:hint="eastAsia"/>
        </w:rPr>
        <w:instrText xml:space="preserve"> </w:instrText>
      </w:r>
      <w:r>
        <w:instrText xml:space="preserve">PAGEREF _Toc220256299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"_Toc220256300" </w:instrText>
      </w:r>
      <w:r>
        <w:fldChar w:fldCharType="separate"/>
      </w:r>
      <w:r>
        <w:rPr>
          <w:rStyle w:val="55"/>
          <w:rFonts w:hint="eastAsia"/>
        </w:rPr>
        <w:t>12.1 合同价格形式</w:t>
      </w:r>
      <w:r>
        <w:rPr>
          <w:rFonts w:hint="eastAsia"/>
        </w:rPr>
        <w:tab/>
      </w:r>
      <w:r>
        <w:rPr>
          <w:rFonts w:hint="eastAsia"/>
        </w:rPr>
        <w:fldChar w:fldCharType="begin"/>
      </w:r>
      <w:r>
        <w:rPr>
          <w:rFonts w:hint="eastAsia"/>
        </w:rPr>
        <w:instrText xml:space="preserve"> </w:instrText>
      </w:r>
      <w:r>
        <w:instrText xml:space="preserve">PAGEREF _Toc220256300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"_Toc220256301" </w:instrText>
      </w:r>
      <w:r>
        <w:fldChar w:fldCharType="separate"/>
      </w:r>
      <w:r>
        <w:rPr>
          <w:rStyle w:val="55"/>
          <w:rFonts w:hint="eastAsia"/>
        </w:rPr>
        <w:t>12.2 预付款</w:t>
      </w:r>
      <w:r>
        <w:rPr>
          <w:rFonts w:hint="eastAsia"/>
        </w:rPr>
        <w:tab/>
      </w:r>
      <w:r>
        <w:rPr>
          <w:rFonts w:hint="eastAsia"/>
        </w:rPr>
        <w:fldChar w:fldCharType="begin"/>
      </w:r>
      <w:r>
        <w:rPr>
          <w:rFonts w:hint="eastAsia"/>
        </w:rPr>
        <w:instrText xml:space="preserve"> </w:instrText>
      </w:r>
      <w:r>
        <w:instrText xml:space="preserve">PAGEREF _Toc220256301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"_Toc220256302" </w:instrText>
      </w:r>
      <w:r>
        <w:fldChar w:fldCharType="separate"/>
      </w:r>
      <w:r>
        <w:rPr>
          <w:rStyle w:val="55"/>
          <w:rFonts w:hint="eastAsia"/>
        </w:rPr>
        <w:t>12.3 计量</w:t>
      </w:r>
      <w:r>
        <w:rPr>
          <w:rFonts w:hint="eastAsia"/>
        </w:rPr>
        <w:tab/>
      </w:r>
      <w:r>
        <w:rPr>
          <w:rFonts w:hint="eastAsia"/>
        </w:rPr>
        <w:fldChar w:fldCharType="begin"/>
      </w:r>
      <w:r>
        <w:rPr>
          <w:rFonts w:hint="eastAsia"/>
        </w:rPr>
        <w:instrText xml:space="preserve"> </w:instrText>
      </w:r>
      <w:r>
        <w:instrText xml:space="preserve">PAGEREF _Toc220256302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"_Toc220256303" </w:instrText>
      </w:r>
      <w:r>
        <w:fldChar w:fldCharType="separate"/>
      </w:r>
      <w:r>
        <w:rPr>
          <w:rStyle w:val="55"/>
          <w:rFonts w:hint="eastAsia"/>
        </w:rPr>
        <w:t>12.4 工程进度款支付</w:t>
      </w:r>
      <w:r>
        <w:rPr>
          <w:rFonts w:hint="eastAsia"/>
        </w:rPr>
        <w:tab/>
      </w:r>
      <w:r>
        <w:rPr>
          <w:rFonts w:hint="eastAsia"/>
        </w:rPr>
        <w:fldChar w:fldCharType="begin"/>
      </w:r>
      <w:r>
        <w:rPr>
          <w:rFonts w:hint="eastAsia"/>
        </w:rPr>
        <w:instrText xml:space="preserve"> </w:instrText>
      </w:r>
      <w:r>
        <w:instrText xml:space="preserve">PAGEREF _Toc220256303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"_Toc220256304" </w:instrText>
      </w:r>
      <w:r>
        <w:fldChar w:fldCharType="separate"/>
      </w:r>
      <w:r>
        <w:rPr>
          <w:rStyle w:val="55"/>
          <w:rFonts w:hint="eastAsia" w:ascii="黑体" w:hAnsi="黑体" w:eastAsia="黑体"/>
        </w:rPr>
        <w:t>13. 验收和工程试车</w:t>
      </w:r>
      <w:r>
        <w:rPr>
          <w:rFonts w:hint="eastAsia"/>
        </w:rPr>
        <w:tab/>
      </w:r>
      <w:r>
        <w:rPr>
          <w:rFonts w:hint="eastAsia"/>
        </w:rPr>
        <w:fldChar w:fldCharType="begin"/>
      </w:r>
      <w:r>
        <w:rPr>
          <w:rFonts w:hint="eastAsia"/>
        </w:rPr>
        <w:instrText xml:space="preserve"> </w:instrText>
      </w:r>
      <w:r>
        <w:instrText xml:space="preserve">PAGEREF _Toc220256304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"_Toc220256305" </w:instrText>
      </w:r>
      <w:r>
        <w:fldChar w:fldCharType="separate"/>
      </w:r>
      <w:r>
        <w:rPr>
          <w:rStyle w:val="55"/>
          <w:rFonts w:hint="eastAsia"/>
        </w:rPr>
        <w:t>13.1 分部分项工程验收</w:t>
      </w:r>
      <w:r>
        <w:rPr>
          <w:rFonts w:hint="eastAsia"/>
        </w:rPr>
        <w:tab/>
      </w:r>
      <w:r>
        <w:rPr>
          <w:rFonts w:hint="eastAsia"/>
        </w:rPr>
        <w:fldChar w:fldCharType="begin"/>
      </w:r>
      <w:r>
        <w:rPr>
          <w:rFonts w:hint="eastAsia"/>
        </w:rPr>
        <w:instrText xml:space="preserve"> </w:instrText>
      </w:r>
      <w:r>
        <w:instrText xml:space="preserve">PAGEREF _Toc220256305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"_Toc220256306" </w:instrText>
      </w:r>
      <w:r>
        <w:fldChar w:fldCharType="separate"/>
      </w:r>
      <w:r>
        <w:rPr>
          <w:rStyle w:val="55"/>
          <w:rFonts w:hint="eastAsia"/>
        </w:rPr>
        <w:t>13.2 竣工验收</w:t>
      </w:r>
      <w:r>
        <w:rPr>
          <w:rFonts w:hint="eastAsia"/>
        </w:rPr>
        <w:tab/>
      </w:r>
      <w:r>
        <w:rPr>
          <w:rFonts w:hint="eastAsia"/>
        </w:rPr>
        <w:fldChar w:fldCharType="begin"/>
      </w:r>
      <w:r>
        <w:rPr>
          <w:rFonts w:hint="eastAsia"/>
        </w:rPr>
        <w:instrText xml:space="preserve"> </w:instrText>
      </w:r>
      <w:r>
        <w:instrText xml:space="preserve">PAGEREF _Toc220256306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"_Toc220256307" </w:instrText>
      </w:r>
      <w:r>
        <w:fldChar w:fldCharType="separate"/>
      </w:r>
      <w:r>
        <w:rPr>
          <w:rStyle w:val="55"/>
          <w:rFonts w:hint="eastAsia"/>
        </w:rPr>
        <w:t>13.3 工程试车</w:t>
      </w:r>
      <w:r>
        <w:rPr>
          <w:rFonts w:hint="eastAsia"/>
        </w:rPr>
        <w:tab/>
      </w:r>
      <w:r>
        <w:rPr>
          <w:rFonts w:hint="eastAsia"/>
        </w:rPr>
        <w:fldChar w:fldCharType="begin"/>
      </w:r>
      <w:r>
        <w:rPr>
          <w:rFonts w:hint="eastAsia"/>
        </w:rPr>
        <w:instrText xml:space="preserve"> </w:instrText>
      </w:r>
      <w:r>
        <w:instrText xml:space="preserve">PAGEREF _Toc220256307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"_Toc220256308" </w:instrText>
      </w:r>
      <w:r>
        <w:fldChar w:fldCharType="separate"/>
      </w:r>
      <w:r>
        <w:rPr>
          <w:rStyle w:val="55"/>
          <w:rFonts w:hint="eastAsia"/>
        </w:rPr>
        <w:t>13.6 竣工退场</w:t>
      </w:r>
      <w:r>
        <w:rPr>
          <w:rFonts w:hint="eastAsia"/>
        </w:rPr>
        <w:tab/>
      </w:r>
      <w:r>
        <w:rPr>
          <w:rFonts w:hint="eastAsia"/>
        </w:rPr>
        <w:fldChar w:fldCharType="begin"/>
      </w:r>
      <w:r>
        <w:rPr>
          <w:rFonts w:hint="eastAsia"/>
        </w:rPr>
        <w:instrText xml:space="preserve"> </w:instrText>
      </w:r>
      <w:r>
        <w:instrText xml:space="preserve">PAGEREF _Toc220256308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"_Toc220256309" </w:instrText>
      </w:r>
      <w:r>
        <w:fldChar w:fldCharType="separate"/>
      </w:r>
      <w:r>
        <w:rPr>
          <w:rStyle w:val="55"/>
          <w:rFonts w:hint="eastAsia" w:ascii="黑体" w:hAnsi="黑体" w:eastAsia="黑体"/>
        </w:rPr>
        <w:t>14. 竣工结算</w:t>
      </w:r>
      <w:r>
        <w:rPr>
          <w:rFonts w:hint="eastAsia"/>
        </w:rPr>
        <w:tab/>
      </w:r>
      <w:r>
        <w:rPr>
          <w:rFonts w:hint="eastAsia"/>
        </w:rPr>
        <w:fldChar w:fldCharType="begin"/>
      </w:r>
      <w:r>
        <w:rPr>
          <w:rFonts w:hint="eastAsia"/>
        </w:rPr>
        <w:instrText xml:space="preserve"> </w:instrText>
      </w:r>
      <w:r>
        <w:instrText xml:space="preserve">PAGEREF _Toc220256309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"_Toc220256310" </w:instrText>
      </w:r>
      <w:r>
        <w:fldChar w:fldCharType="separate"/>
      </w:r>
      <w:r>
        <w:rPr>
          <w:rStyle w:val="55"/>
          <w:rFonts w:hint="eastAsia"/>
        </w:rPr>
        <w:t>14.1 竣工结算申请</w:t>
      </w:r>
      <w:r>
        <w:rPr>
          <w:rFonts w:hint="eastAsia"/>
        </w:rPr>
        <w:tab/>
      </w:r>
      <w:r>
        <w:rPr>
          <w:rFonts w:hint="eastAsia"/>
        </w:rPr>
        <w:fldChar w:fldCharType="begin"/>
      </w:r>
      <w:r>
        <w:rPr>
          <w:rFonts w:hint="eastAsia"/>
        </w:rPr>
        <w:instrText xml:space="preserve"> </w:instrText>
      </w:r>
      <w:r>
        <w:instrText xml:space="preserve">PAGEREF _Toc220256310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"_Toc220256311" </w:instrText>
      </w:r>
      <w:r>
        <w:fldChar w:fldCharType="separate"/>
      </w:r>
      <w:r>
        <w:rPr>
          <w:rStyle w:val="55"/>
          <w:rFonts w:hint="eastAsia"/>
        </w:rPr>
        <w:t>14.2 竣工结算审核</w:t>
      </w:r>
      <w:r>
        <w:rPr>
          <w:rFonts w:hint="eastAsia"/>
        </w:rPr>
        <w:tab/>
      </w:r>
      <w:r>
        <w:rPr>
          <w:rFonts w:hint="eastAsia"/>
        </w:rPr>
        <w:fldChar w:fldCharType="begin"/>
      </w:r>
      <w:r>
        <w:rPr>
          <w:rFonts w:hint="eastAsia"/>
        </w:rPr>
        <w:instrText xml:space="preserve"> </w:instrText>
      </w:r>
      <w:r>
        <w:instrText xml:space="preserve">PAGEREF _Toc220256311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"_Toc220256312" </w:instrText>
      </w:r>
      <w:r>
        <w:fldChar w:fldCharType="separate"/>
      </w:r>
      <w:r>
        <w:rPr>
          <w:rStyle w:val="55"/>
          <w:rFonts w:hint="eastAsia"/>
        </w:rPr>
        <w:t>14.4 最终结清</w:t>
      </w:r>
      <w:r>
        <w:rPr>
          <w:rFonts w:hint="eastAsia"/>
        </w:rPr>
        <w:tab/>
      </w:r>
      <w:r>
        <w:rPr>
          <w:rFonts w:hint="eastAsia"/>
        </w:rPr>
        <w:fldChar w:fldCharType="begin"/>
      </w:r>
      <w:r>
        <w:rPr>
          <w:rFonts w:hint="eastAsia"/>
        </w:rPr>
        <w:instrText xml:space="preserve"> </w:instrText>
      </w:r>
      <w:r>
        <w:instrText xml:space="preserve">PAGEREF _Toc220256312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"_Toc220256313" </w:instrText>
      </w:r>
      <w:r>
        <w:fldChar w:fldCharType="separate"/>
      </w:r>
      <w:r>
        <w:rPr>
          <w:rStyle w:val="55"/>
          <w:rFonts w:hint="eastAsia" w:ascii="黑体" w:hAnsi="黑体" w:eastAsia="黑体"/>
        </w:rPr>
        <w:t>15. 缺陷责任期与保修</w:t>
      </w:r>
      <w:r>
        <w:rPr>
          <w:rFonts w:hint="eastAsia"/>
        </w:rPr>
        <w:tab/>
      </w:r>
      <w:r>
        <w:rPr>
          <w:rFonts w:hint="eastAsia"/>
        </w:rPr>
        <w:fldChar w:fldCharType="begin"/>
      </w:r>
      <w:r>
        <w:rPr>
          <w:rFonts w:hint="eastAsia"/>
        </w:rPr>
        <w:instrText xml:space="preserve"> </w:instrText>
      </w:r>
      <w:r>
        <w:instrText xml:space="preserve">PAGEREF _Toc220256313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"_Toc220256314" </w:instrText>
      </w:r>
      <w:r>
        <w:fldChar w:fldCharType="separate"/>
      </w:r>
      <w:r>
        <w:rPr>
          <w:rStyle w:val="55"/>
          <w:rFonts w:hint="eastAsia"/>
        </w:rPr>
        <w:t>15.2缺陷责任期</w:t>
      </w:r>
      <w:r>
        <w:rPr>
          <w:rFonts w:hint="eastAsia"/>
        </w:rPr>
        <w:tab/>
      </w:r>
      <w:r>
        <w:rPr>
          <w:rFonts w:hint="eastAsia"/>
        </w:rPr>
        <w:fldChar w:fldCharType="begin"/>
      </w:r>
      <w:r>
        <w:rPr>
          <w:rFonts w:hint="eastAsia"/>
        </w:rPr>
        <w:instrText xml:space="preserve"> </w:instrText>
      </w:r>
      <w:r>
        <w:instrText xml:space="preserve">PAGEREF _Toc220256314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"_Toc220256315" </w:instrText>
      </w:r>
      <w:r>
        <w:fldChar w:fldCharType="separate"/>
      </w:r>
      <w:r>
        <w:rPr>
          <w:rStyle w:val="55"/>
          <w:rFonts w:hint="eastAsia"/>
        </w:rPr>
        <w:t>15.3 质量保证金</w:t>
      </w:r>
      <w:r>
        <w:rPr>
          <w:rFonts w:hint="eastAsia"/>
        </w:rPr>
        <w:tab/>
      </w:r>
      <w:r>
        <w:rPr>
          <w:rFonts w:hint="eastAsia"/>
        </w:rPr>
        <w:fldChar w:fldCharType="begin"/>
      </w:r>
      <w:r>
        <w:rPr>
          <w:rFonts w:hint="eastAsia"/>
        </w:rPr>
        <w:instrText xml:space="preserve"> </w:instrText>
      </w:r>
      <w:r>
        <w:instrText xml:space="preserve">PAGEREF _Toc220256315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"_Toc220256316" </w:instrText>
      </w:r>
      <w:r>
        <w:fldChar w:fldCharType="separate"/>
      </w:r>
      <w:r>
        <w:rPr>
          <w:rStyle w:val="55"/>
          <w:rFonts w:hint="eastAsia"/>
        </w:rPr>
        <w:t>15.4保修</w:t>
      </w:r>
      <w:r>
        <w:rPr>
          <w:rFonts w:hint="eastAsia"/>
        </w:rPr>
        <w:tab/>
      </w:r>
      <w:r>
        <w:rPr>
          <w:rFonts w:hint="eastAsia"/>
        </w:rPr>
        <w:fldChar w:fldCharType="begin"/>
      </w:r>
      <w:r>
        <w:rPr>
          <w:rFonts w:hint="eastAsia"/>
        </w:rPr>
        <w:instrText xml:space="preserve"> </w:instrText>
      </w:r>
      <w:r>
        <w:instrText xml:space="preserve">PAGEREF _Toc220256316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"_Toc220256317" </w:instrText>
      </w:r>
      <w:r>
        <w:fldChar w:fldCharType="separate"/>
      </w:r>
      <w:r>
        <w:rPr>
          <w:rStyle w:val="55"/>
          <w:rFonts w:hint="eastAsia" w:ascii="黑体" w:hAnsi="黑体" w:eastAsia="黑体"/>
        </w:rPr>
        <w:t>16. 违约</w:t>
      </w:r>
      <w:r>
        <w:rPr>
          <w:rFonts w:hint="eastAsia"/>
        </w:rPr>
        <w:tab/>
      </w:r>
      <w:r>
        <w:rPr>
          <w:rFonts w:hint="eastAsia"/>
        </w:rPr>
        <w:fldChar w:fldCharType="begin"/>
      </w:r>
      <w:r>
        <w:rPr>
          <w:rFonts w:hint="eastAsia"/>
        </w:rPr>
        <w:instrText xml:space="preserve"> </w:instrText>
      </w:r>
      <w:r>
        <w:instrText xml:space="preserve">PAGEREF _Toc220256317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"_Toc220256318" </w:instrText>
      </w:r>
      <w:r>
        <w:fldChar w:fldCharType="separate"/>
      </w:r>
      <w:r>
        <w:rPr>
          <w:rStyle w:val="55"/>
          <w:rFonts w:hint="eastAsia"/>
        </w:rPr>
        <w:t>16.1 发包人违约</w:t>
      </w:r>
      <w:r>
        <w:rPr>
          <w:rFonts w:hint="eastAsia"/>
        </w:rPr>
        <w:tab/>
      </w:r>
      <w:r>
        <w:rPr>
          <w:rFonts w:hint="eastAsia"/>
        </w:rPr>
        <w:fldChar w:fldCharType="begin"/>
      </w:r>
      <w:r>
        <w:rPr>
          <w:rFonts w:hint="eastAsia"/>
        </w:rPr>
        <w:instrText xml:space="preserve"> </w:instrText>
      </w:r>
      <w:r>
        <w:instrText xml:space="preserve">PAGEREF _Toc220256318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"_Toc220256319" </w:instrText>
      </w:r>
      <w:r>
        <w:fldChar w:fldCharType="separate"/>
      </w:r>
      <w:r>
        <w:rPr>
          <w:rStyle w:val="55"/>
          <w:rFonts w:hint="eastAsia"/>
        </w:rPr>
        <w:t>16.2 承包人违约</w:t>
      </w:r>
      <w:r>
        <w:rPr>
          <w:rFonts w:hint="eastAsia"/>
        </w:rPr>
        <w:tab/>
      </w:r>
      <w:r>
        <w:rPr>
          <w:rFonts w:hint="eastAsia"/>
        </w:rPr>
        <w:fldChar w:fldCharType="begin"/>
      </w:r>
      <w:r>
        <w:rPr>
          <w:rFonts w:hint="eastAsia"/>
        </w:rPr>
        <w:instrText xml:space="preserve"> </w:instrText>
      </w:r>
      <w:r>
        <w:instrText xml:space="preserve">PAGEREF _Toc220256319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"_Toc220256320" </w:instrText>
      </w:r>
      <w:r>
        <w:fldChar w:fldCharType="separate"/>
      </w:r>
      <w:r>
        <w:rPr>
          <w:rStyle w:val="55"/>
          <w:rFonts w:hint="eastAsia" w:ascii="黑体" w:hAnsi="黑体" w:eastAsia="黑体"/>
        </w:rPr>
        <w:t>17. 不可抗力</w:t>
      </w:r>
      <w:r>
        <w:rPr>
          <w:rFonts w:hint="eastAsia"/>
        </w:rPr>
        <w:tab/>
      </w:r>
      <w:r>
        <w:rPr>
          <w:rFonts w:hint="eastAsia"/>
        </w:rPr>
        <w:fldChar w:fldCharType="begin"/>
      </w:r>
      <w:r>
        <w:rPr>
          <w:rFonts w:hint="eastAsia"/>
        </w:rPr>
        <w:instrText xml:space="preserve"> </w:instrText>
      </w:r>
      <w:r>
        <w:instrText xml:space="preserve">PAGEREF _Toc220256320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"_Toc220256321" </w:instrText>
      </w:r>
      <w:r>
        <w:fldChar w:fldCharType="separate"/>
      </w:r>
      <w:r>
        <w:rPr>
          <w:rStyle w:val="55"/>
          <w:rFonts w:hint="eastAsia"/>
        </w:rPr>
        <w:t>17.1 不可抗力的确认</w:t>
      </w:r>
      <w:r>
        <w:rPr>
          <w:rFonts w:hint="eastAsia"/>
        </w:rPr>
        <w:tab/>
      </w:r>
      <w:r>
        <w:rPr>
          <w:rFonts w:hint="eastAsia"/>
        </w:rPr>
        <w:fldChar w:fldCharType="begin"/>
      </w:r>
      <w:r>
        <w:rPr>
          <w:rFonts w:hint="eastAsia"/>
        </w:rPr>
        <w:instrText xml:space="preserve"> </w:instrText>
      </w:r>
      <w:r>
        <w:instrText xml:space="preserve">PAGEREF _Toc220256321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"_Toc220256322" </w:instrText>
      </w:r>
      <w:r>
        <w:fldChar w:fldCharType="separate"/>
      </w:r>
      <w:r>
        <w:rPr>
          <w:rStyle w:val="55"/>
          <w:rFonts w:hint="eastAsia"/>
        </w:rPr>
        <w:t>17.4 因不可抗力解除合同</w:t>
      </w:r>
      <w:r>
        <w:rPr>
          <w:rFonts w:hint="eastAsia"/>
        </w:rPr>
        <w:tab/>
      </w:r>
      <w:r>
        <w:rPr>
          <w:rFonts w:hint="eastAsia"/>
        </w:rPr>
        <w:fldChar w:fldCharType="begin"/>
      </w:r>
      <w:r>
        <w:rPr>
          <w:rFonts w:hint="eastAsia"/>
        </w:rPr>
        <w:instrText xml:space="preserve"> </w:instrText>
      </w:r>
      <w:r>
        <w:instrText xml:space="preserve">PAGEREF _Toc220256322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"_Toc220256323" </w:instrText>
      </w:r>
      <w:r>
        <w:fldChar w:fldCharType="separate"/>
      </w:r>
      <w:r>
        <w:rPr>
          <w:rStyle w:val="55"/>
          <w:rFonts w:hint="eastAsia" w:ascii="黑体" w:hAnsi="黑体" w:eastAsia="黑体"/>
        </w:rPr>
        <w:t>18. 保险</w:t>
      </w:r>
      <w:r>
        <w:rPr>
          <w:rFonts w:hint="eastAsia"/>
        </w:rPr>
        <w:tab/>
      </w:r>
      <w:r>
        <w:rPr>
          <w:rFonts w:hint="eastAsia"/>
        </w:rPr>
        <w:fldChar w:fldCharType="begin"/>
      </w:r>
      <w:r>
        <w:rPr>
          <w:rFonts w:hint="eastAsia"/>
        </w:rPr>
        <w:instrText xml:space="preserve"> </w:instrText>
      </w:r>
      <w:r>
        <w:instrText xml:space="preserve">PAGEREF _Toc220256323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"_Toc220256324" </w:instrText>
      </w:r>
      <w:r>
        <w:fldChar w:fldCharType="separate"/>
      </w:r>
      <w:r>
        <w:rPr>
          <w:rStyle w:val="55"/>
          <w:rFonts w:hint="eastAsia"/>
        </w:rPr>
        <w:t>18.1 工程保险</w:t>
      </w:r>
      <w:r>
        <w:rPr>
          <w:rFonts w:hint="eastAsia"/>
        </w:rPr>
        <w:tab/>
      </w:r>
      <w:r>
        <w:rPr>
          <w:rFonts w:hint="eastAsia"/>
        </w:rPr>
        <w:fldChar w:fldCharType="begin"/>
      </w:r>
      <w:r>
        <w:rPr>
          <w:rFonts w:hint="eastAsia"/>
        </w:rPr>
        <w:instrText xml:space="preserve"> </w:instrText>
      </w:r>
      <w:r>
        <w:instrText xml:space="preserve">PAGEREF _Toc220256324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"_Toc220256325" </w:instrText>
      </w:r>
      <w:r>
        <w:fldChar w:fldCharType="separate"/>
      </w:r>
      <w:r>
        <w:rPr>
          <w:rStyle w:val="55"/>
          <w:rFonts w:hint="eastAsia"/>
        </w:rPr>
        <w:t>18.3 其他保险</w:t>
      </w:r>
      <w:r>
        <w:rPr>
          <w:rFonts w:hint="eastAsia"/>
        </w:rPr>
        <w:tab/>
      </w:r>
      <w:r>
        <w:rPr>
          <w:rFonts w:hint="eastAsia"/>
        </w:rPr>
        <w:fldChar w:fldCharType="begin"/>
      </w:r>
      <w:r>
        <w:rPr>
          <w:rFonts w:hint="eastAsia"/>
        </w:rPr>
        <w:instrText xml:space="preserve"> </w:instrText>
      </w:r>
      <w:r>
        <w:instrText xml:space="preserve">PAGEREF _Toc220256325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"_Toc220256326" </w:instrText>
      </w:r>
      <w:r>
        <w:fldChar w:fldCharType="separate"/>
      </w:r>
      <w:r>
        <w:rPr>
          <w:rStyle w:val="55"/>
          <w:rFonts w:hint="eastAsia"/>
        </w:rPr>
        <w:t>18.7 通知义务</w:t>
      </w:r>
      <w:r>
        <w:rPr>
          <w:rFonts w:hint="eastAsia"/>
        </w:rPr>
        <w:tab/>
      </w:r>
      <w:r>
        <w:rPr>
          <w:rFonts w:hint="eastAsia"/>
        </w:rPr>
        <w:fldChar w:fldCharType="begin"/>
      </w:r>
      <w:r>
        <w:rPr>
          <w:rFonts w:hint="eastAsia"/>
        </w:rPr>
        <w:instrText xml:space="preserve"> </w:instrText>
      </w:r>
      <w:r>
        <w:instrText xml:space="preserve">PAGEREF _Toc220256326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"_Toc220256327" </w:instrText>
      </w:r>
      <w:r>
        <w:fldChar w:fldCharType="separate"/>
      </w:r>
      <w:r>
        <w:rPr>
          <w:rStyle w:val="55"/>
          <w:rFonts w:hint="eastAsia" w:ascii="黑体" w:hAnsi="黑体" w:eastAsia="黑体"/>
        </w:rPr>
        <w:t>20. 争议解决</w:t>
      </w:r>
      <w:r>
        <w:rPr>
          <w:rFonts w:hint="eastAsia"/>
        </w:rPr>
        <w:tab/>
      </w:r>
      <w:r>
        <w:rPr>
          <w:rFonts w:hint="eastAsia"/>
        </w:rPr>
        <w:fldChar w:fldCharType="begin"/>
      </w:r>
      <w:r>
        <w:rPr>
          <w:rFonts w:hint="eastAsia"/>
        </w:rPr>
        <w:instrText xml:space="preserve"> </w:instrText>
      </w:r>
      <w:r>
        <w:instrText xml:space="preserve">PAGEREF _Toc220256327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"_Toc220256328" </w:instrText>
      </w:r>
      <w:r>
        <w:fldChar w:fldCharType="separate"/>
      </w:r>
      <w:r>
        <w:rPr>
          <w:rStyle w:val="55"/>
          <w:rFonts w:hint="eastAsia"/>
        </w:rPr>
        <w:t>20.3 争议评审</w:t>
      </w:r>
      <w:r>
        <w:rPr>
          <w:rFonts w:hint="eastAsia"/>
        </w:rPr>
        <w:tab/>
      </w:r>
      <w:r>
        <w:rPr>
          <w:rFonts w:hint="eastAsia"/>
        </w:rPr>
        <w:fldChar w:fldCharType="begin"/>
      </w:r>
      <w:r>
        <w:rPr>
          <w:rFonts w:hint="eastAsia"/>
        </w:rPr>
        <w:instrText xml:space="preserve"> </w:instrText>
      </w:r>
      <w:r>
        <w:instrText xml:space="preserve">PAGEREF _Toc220256328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"_Toc220256329" </w:instrText>
      </w:r>
      <w:r>
        <w:fldChar w:fldCharType="separate"/>
      </w:r>
      <w:r>
        <w:rPr>
          <w:rStyle w:val="55"/>
          <w:rFonts w:hint="eastAsia"/>
        </w:rPr>
        <w:t>20.4仲裁或诉讼</w:t>
      </w:r>
      <w:r>
        <w:rPr>
          <w:rFonts w:hint="eastAsia"/>
        </w:rPr>
        <w:tab/>
      </w:r>
      <w:r>
        <w:rPr>
          <w:rFonts w:hint="eastAsia"/>
        </w:rPr>
        <w:fldChar w:fldCharType="begin"/>
      </w:r>
      <w:r>
        <w:rPr>
          <w:rFonts w:hint="eastAsia"/>
        </w:rPr>
        <w:instrText xml:space="preserve"> </w:instrText>
      </w:r>
      <w:r>
        <w:instrText xml:space="preserve">PAGEREF _Toc220256329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"_Toc220256330" </w:instrText>
      </w:r>
      <w:r>
        <w:fldChar w:fldCharType="separate"/>
      </w:r>
      <w:r>
        <w:rPr>
          <w:rStyle w:val="55"/>
          <w:rFonts w:hint="eastAsia"/>
        </w:rPr>
        <w:t>附件4-1 工程质量保修书</w:t>
      </w:r>
      <w:r>
        <w:rPr>
          <w:rFonts w:hint="eastAsia"/>
        </w:rPr>
        <w:tab/>
      </w:r>
      <w:r>
        <w:rPr>
          <w:rFonts w:hint="eastAsia"/>
        </w:rPr>
        <w:fldChar w:fldCharType="begin"/>
      </w:r>
      <w:r>
        <w:rPr>
          <w:rFonts w:hint="eastAsia"/>
        </w:rPr>
        <w:instrText xml:space="preserve"> </w:instrText>
      </w:r>
      <w:r>
        <w:instrText xml:space="preserve">PAGEREF _Toc220256330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"_Toc220256331" </w:instrText>
      </w:r>
      <w:r>
        <w:fldChar w:fldCharType="separate"/>
      </w:r>
      <w:r>
        <w:rPr>
          <w:rStyle w:val="55"/>
          <w:rFonts w:hint="eastAsia" w:ascii="黑体" w:hAnsi="黑体"/>
        </w:rPr>
        <w:t>第五章 响应文件格式</w:t>
      </w:r>
      <w:r>
        <w:rPr>
          <w:rFonts w:hint="eastAsia"/>
        </w:rPr>
        <w:tab/>
      </w:r>
      <w:r>
        <w:rPr>
          <w:rFonts w:hint="eastAsia"/>
        </w:rPr>
        <w:fldChar w:fldCharType="begin"/>
      </w:r>
      <w:r>
        <w:rPr>
          <w:rFonts w:hint="eastAsia"/>
        </w:rPr>
        <w:instrText xml:space="preserve"> </w:instrText>
      </w:r>
      <w:r>
        <w:instrText xml:space="preserve">PAGEREF _Toc220256331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"_Toc220256332" </w:instrText>
      </w:r>
      <w:r>
        <w:fldChar w:fldCharType="separate"/>
      </w:r>
      <w:r>
        <w:rPr>
          <w:rStyle w:val="55"/>
          <w:rFonts w:hint="eastAsia" w:ascii="黑体" w:hAnsi="黑体" w:eastAsia="黑体"/>
        </w:rPr>
        <w:t>第一部分 资格证明文件</w:t>
      </w:r>
      <w:r>
        <w:rPr>
          <w:rFonts w:hint="eastAsia"/>
        </w:rPr>
        <w:tab/>
      </w:r>
      <w:r>
        <w:rPr>
          <w:rFonts w:hint="eastAsia"/>
        </w:rPr>
        <w:fldChar w:fldCharType="begin"/>
      </w:r>
      <w:r>
        <w:rPr>
          <w:rFonts w:hint="eastAsia"/>
        </w:rPr>
        <w:instrText xml:space="preserve"> </w:instrText>
      </w:r>
      <w:r>
        <w:instrText xml:space="preserve">PAGEREF _Toc220256332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"_Toc220256333" </w:instrText>
      </w:r>
      <w:r>
        <w:fldChar w:fldCharType="separate"/>
      </w:r>
      <w:r>
        <w:rPr>
          <w:rStyle w:val="55"/>
          <w:rFonts w:hint="eastAsia" w:ascii="黑体" w:hAnsi="黑体" w:eastAsia="黑体"/>
        </w:rPr>
        <w:t>一、声明函</w:t>
      </w:r>
      <w:r>
        <w:rPr>
          <w:rFonts w:hint="eastAsia"/>
        </w:rPr>
        <w:tab/>
      </w:r>
      <w:r>
        <w:rPr>
          <w:rFonts w:hint="eastAsia"/>
        </w:rPr>
        <w:fldChar w:fldCharType="begin"/>
      </w:r>
      <w:r>
        <w:rPr>
          <w:rFonts w:hint="eastAsia"/>
        </w:rPr>
        <w:instrText xml:space="preserve"> </w:instrText>
      </w:r>
      <w:r>
        <w:instrText xml:space="preserve">PAGEREF _Toc220256333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"_Toc220256334" </w:instrText>
      </w:r>
      <w:r>
        <w:fldChar w:fldCharType="separate"/>
      </w:r>
      <w:r>
        <w:rPr>
          <w:rStyle w:val="55"/>
          <w:rFonts w:hint="eastAsia" w:ascii="黑体" w:hAnsi="黑体" w:eastAsia="黑体"/>
        </w:rPr>
        <w:t>二、法定代表人（单位负责人）身份证明或者授权委托书</w:t>
      </w:r>
      <w:r>
        <w:rPr>
          <w:rFonts w:hint="eastAsia"/>
        </w:rPr>
        <w:tab/>
      </w:r>
      <w:r>
        <w:rPr>
          <w:rFonts w:hint="eastAsia"/>
        </w:rPr>
        <w:fldChar w:fldCharType="begin"/>
      </w:r>
      <w:r>
        <w:rPr>
          <w:rFonts w:hint="eastAsia"/>
        </w:rPr>
        <w:instrText xml:space="preserve"> </w:instrText>
      </w:r>
      <w:r>
        <w:instrText xml:space="preserve">PAGEREF _Toc220256334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"_Toc220256335" </w:instrText>
      </w:r>
      <w:r>
        <w:fldChar w:fldCharType="separate"/>
      </w:r>
      <w:r>
        <w:rPr>
          <w:rStyle w:val="55"/>
          <w:rFonts w:hint="eastAsia" w:ascii="黑体" w:hAnsi="黑体"/>
        </w:rPr>
        <w:t>附件2-1法定代表人（单位负责人）身份证明</w:t>
      </w:r>
      <w:r>
        <w:rPr>
          <w:rFonts w:hint="eastAsia"/>
        </w:rPr>
        <w:tab/>
      </w:r>
      <w:r>
        <w:rPr>
          <w:rFonts w:hint="eastAsia"/>
        </w:rPr>
        <w:fldChar w:fldCharType="begin"/>
      </w:r>
      <w:r>
        <w:rPr>
          <w:rFonts w:hint="eastAsia"/>
        </w:rPr>
        <w:instrText xml:space="preserve"> </w:instrText>
      </w:r>
      <w:r>
        <w:instrText xml:space="preserve">PAGEREF _Toc220256335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"_Toc220256336" </w:instrText>
      </w:r>
      <w:r>
        <w:fldChar w:fldCharType="separate"/>
      </w:r>
      <w:r>
        <w:rPr>
          <w:rStyle w:val="55"/>
          <w:rFonts w:hint="eastAsia" w:ascii="黑体" w:hAnsi="黑体"/>
        </w:rPr>
        <w:t>附件2-2授权委托书（如有）</w:t>
      </w:r>
      <w:r>
        <w:rPr>
          <w:rFonts w:hint="eastAsia"/>
        </w:rPr>
        <w:tab/>
      </w:r>
      <w:r>
        <w:rPr>
          <w:rFonts w:hint="eastAsia"/>
        </w:rPr>
        <w:fldChar w:fldCharType="begin"/>
      </w:r>
      <w:r>
        <w:rPr>
          <w:rFonts w:hint="eastAsia"/>
        </w:rPr>
        <w:instrText xml:space="preserve"> </w:instrText>
      </w:r>
      <w:r>
        <w:instrText xml:space="preserve">PAGEREF _Toc220256336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"_Toc220256337" </w:instrText>
      </w:r>
      <w:r>
        <w:fldChar w:fldCharType="separate"/>
      </w:r>
      <w:r>
        <w:rPr>
          <w:rStyle w:val="55"/>
          <w:rFonts w:hint="eastAsia" w:ascii="黑体" w:hAnsi="黑体" w:eastAsia="黑体"/>
        </w:rPr>
        <w:t>三、联合协议（联合体适用）</w:t>
      </w:r>
      <w:r>
        <w:rPr>
          <w:rFonts w:hint="eastAsia"/>
        </w:rPr>
        <w:tab/>
      </w:r>
      <w:r>
        <w:rPr>
          <w:rFonts w:hint="eastAsia"/>
        </w:rPr>
        <w:fldChar w:fldCharType="begin"/>
      </w:r>
      <w:r>
        <w:rPr>
          <w:rFonts w:hint="eastAsia"/>
        </w:rPr>
        <w:instrText xml:space="preserve"> </w:instrText>
      </w:r>
      <w:r>
        <w:instrText xml:space="preserve">PAGEREF _Toc220256337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"_Toc220256338" </w:instrText>
      </w:r>
      <w:r>
        <w:fldChar w:fldCharType="separate"/>
      </w:r>
      <w:r>
        <w:rPr>
          <w:rStyle w:val="55"/>
          <w:rFonts w:hint="eastAsia" w:ascii="黑体" w:hAnsi="黑体" w:eastAsia="黑体"/>
        </w:rPr>
        <w:t>四、分包意向协议（分包适用）</w:t>
      </w:r>
      <w:r>
        <w:rPr>
          <w:rFonts w:hint="eastAsia"/>
        </w:rPr>
        <w:tab/>
      </w:r>
      <w:r>
        <w:rPr>
          <w:rFonts w:hint="eastAsia"/>
        </w:rPr>
        <w:fldChar w:fldCharType="begin"/>
      </w:r>
      <w:r>
        <w:rPr>
          <w:rFonts w:hint="eastAsia"/>
        </w:rPr>
        <w:instrText xml:space="preserve"> </w:instrText>
      </w:r>
      <w:r>
        <w:instrText xml:space="preserve">PAGEREF _Toc220256338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"_Toc220256339" </w:instrText>
      </w:r>
      <w:r>
        <w:fldChar w:fldCharType="separate"/>
      </w:r>
      <w:r>
        <w:rPr>
          <w:rStyle w:val="55"/>
          <w:rFonts w:hint="eastAsia" w:ascii="黑体" w:hAnsi="黑体" w:eastAsia="黑体"/>
        </w:rPr>
        <w:t>五、中小企业的证明资料</w:t>
      </w:r>
      <w:r>
        <w:rPr>
          <w:rFonts w:hint="eastAsia"/>
        </w:rPr>
        <w:tab/>
      </w:r>
      <w:r>
        <w:rPr>
          <w:rFonts w:hint="eastAsia"/>
        </w:rPr>
        <w:fldChar w:fldCharType="begin"/>
      </w:r>
      <w:r>
        <w:rPr>
          <w:rFonts w:hint="eastAsia"/>
        </w:rPr>
        <w:instrText xml:space="preserve"> </w:instrText>
      </w:r>
      <w:r>
        <w:instrText xml:space="preserve">PAGEREF _Toc220256339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"_Toc220256340" </w:instrText>
      </w:r>
      <w:r>
        <w:fldChar w:fldCharType="separate"/>
      </w:r>
      <w:r>
        <w:rPr>
          <w:rStyle w:val="55"/>
          <w:rFonts w:hint="eastAsia" w:ascii="黑体" w:hAnsi="黑体"/>
        </w:rPr>
        <w:t>附件5-1 《中小企业声明函》(服务、工程)</w:t>
      </w:r>
      <w:r>
        <w:rPr>
          <w:rFonts w:hint="eastAsia"/>
        </w:rPr>
        <w:tab/>
      </w:r>
      <w:r>
        <w:rPr>
          <w:rFonts w:hint="eastAsia"/>
        </w:rPr>
        <w:fldChar w:fldCharType="begin"/>
      </w:r>
      <w:r>
        <w:rPr>
          <w:rFonts w:hint="eastAsia"/>
        </w:rPr>
        <w:instrText xml:space="preserve"> </w:instrText>
      </w:r>
      <w:r>
        <w:instrText xml:space="preserve">PAGEREF _Toc220256340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"_Toc220256341" </w:instrText>
      </w:r>
      <w:r>
        <w:fldChar w:fldCharType="separate"/>
      </w:r>
      <w:r>
        <w:rPr>
          <w:rStyle w:val="55"/>
          <w:rFonts w:hint="eastAsia" w:ascii="黑体" w:hAnsi="黑体"/>
        </w:rPr>
        <w:t>附件5-2 残疾人福利性单位声明函</w:t>
      </w:r>
      <w:r>
        <w:rPr>
          <w:rFonts w:hint="eastAsia"/>
        </w:rPr>
        <w:tab/>
      </w:r>
      <w:r>
        <w:rPr>
          <w:rFonts w:hint="eastAsia"/>
        </w:rPr>
        <w:fldChar w:fldCharType="begin"/>
      </w:r>
      <w:r>
        <w:rPr>
          <w:rFonts w:hint="eastAsia"/>
        </w:rPr>
        <w:instrText xml:space="preserve"> </w:instrText>
      </w:r>
      <w:r>
        <w:instrText xml:space="preserve">PAGEREF _Toc220256341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"_Toc220256342" </w:instrText>
      </w:r>
      <w:r>
        <w:fldChar w:fldCharType="separate"/>
      </w:r>
      <w:r>
        <w:rPr>
          <w:rStyle w:val="55"/>
          <w:rFonts w:hint="eastAsia" w:ascii="黑体" w:hAnsi="黑体"/>
        </w:rPr>
        <w:t>附件5-3 监狱企业证明资料</w:t>
      </w:r>
      <w:r>
        <w:rPr>
          <w:rFonts w:hint="eastAsia"/>
        </w:rPr>
        <w:tab/>
      </w:r>
      <w:r>
        <w:rPr>
          <w:rFonts w:hint="eastAsia"/>
        </w:rPr>
        <w:fldChar w:fldCharType="begin"/>
      </w:r>
      <w:r>
        <w:rPr>
          <w:rFonts w:hint="eastAsia"/>
        </w:rPr>
        <w:instrText xml:space="preserve"> </w:instrText>
      </w:r>
      <w:r>
        <w:instrText xml:space="preserve">PAGEREF _Toc220256342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"_Toc220256343" </w:instrText>
      </w:r>
      <w:r>
        <w:fldChar w:fldCharType="separate"/>
      </w:r>
      <w:r>
        <w:rPr>
          <w:rStyle w:val="55"/>
          <w:rFonts w:hint="eastAsia" w:ascii="黑体" w:hAnsi="黑体" w:eastAsia="黑体"/>
        </w:rPr>
        <w:t>六、资格审查资料</w:t>
      </w:r>
      <w:r>
        <w:rPr>
          <w:rFonts w:hint="eastAsia"/>
        </w:rPr>
        <w:tab/>
      </w:r>
      <w:r>
        <w:rPr>
          <w:rFonts w:hint="eastAsia"/>
        </w:rPr>
        <w:fldChar w:fldCharType="begin"/>
      </w:r>
      <w:r>
        <w:rPr>
          <w:rFonts w:hint="eastAsia"/>
        </w:rPr>
        <w:instrText xml:space="preserve"> </w:instrText>
      </w:r>
      <w:r>
        <w:instrText xml:space="preserve">PAGEREF _Toc220256343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"_Toc220256344" </w:instrText>
      </w:r>
      <w:r>
        <w:fldChar w:fldCharType="separate"/>
      </w:r>
      <w:r>
        <w:rPr>
          <w:rStyle w:val="55"/>
          <w:rFonts w:hint="eastAsia" w:ascii="黑体" w:hAnsi="黑体"/>
        </w:rPr>
        <w:t>附件6-1 法人或者其他组织的营业执照等证明文件，自然人的身份证明</w:t>
      </w:r>
      <w:r>
        <w:rPr>
          <w:rFonts w:hint="eastAsia"/>
        </w:rPr>
        <w:tab/>
      </w:r>
      <w:r>
        <w:rPr>
          <w:rFonts w:hint="eastAsia"/>
        </w:rPr>
        <w:fldChar w:fldCharType="begin"/>
      </w:r>
      <w:r>
        <w:rPr>
          <w:rFonts w:hint="eastAsia"/>
        </w:rPr>
        <w:instrText xml:space="preserve"> </w:instrText>
      </w:r>
      <w:r>
        <w:instrText xml:space="preserve">PAGEREF _Toc220256344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"_Toc220256345" </w:instrText>
      </w:r>
      <w:r>
        <w:fldChar w:fldCharType="separate"/>
      </w:r>
      <w:r>
        <w:rPr>
          <w:rStyle w:val="55"/>
          <w:rFonts w:hint="eastAsia" w:ascii="黑体" w:hAnsi="黑体"/>
        </w:rPr>
        <w:t>附件6-2 供应商资格声明</w:t>
      </w:r>
      <w:r>
        <w:rPr>
          <w:rFonts w:hint="eastAsia"/>
        </w:rPr>
        <w:tab/>
      </w:r>
      <w:r>
        <w:rPr>
          <w:rFonts w:hint="eastAsia"/>
        </w:rPr>
        <w:fldChar w:fldCharType="begin"/>
      </w:r>
      <w:r>
        <w:rPr>
          <w:rFonts w:hint="eastAsia"/>
        </w:rPr>
        <w:instrText xml:space="preserve"> </w:instrText>
      </w:r>
      <w:r>
        <w:instrText xml:space="preserve">PAGEREF _Toc220256345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"_Toc220256346" </w:instrText>
      </w:r>
      <w:r>
        <w:fldChar w:fldCharType="separate"/>
      </w:r>
      <w:r>
        <w:rPr>
          <w:rStyle w:val="55"/>
          <w:rFonts w:hint="eastAsia" w:ascii="黑体" w:hAnsi="黑体"/>
        </w:rPr>
        <w:t>附件6-3 落实政府采购政策的资格证明材料</w:t>
      </w:r>
      <w:r>
        <w:rPr>
          <w:rFonts w:hint="eastAsia"/>
        </w:rPr>
        <w:tab/>
      </w:r>
      <w:r>
        <w:rPr>
          <w:rFonts w:hint="eastAsia"/>
        </w:rPr>
        <w:fldChar w:fldCharType="begin"/>
      </w:r>
      <w:r>
        <w:rPr>
          <w:rFonts w:hint="eastAsia"/>
        </w:rPr>
        <w:instrText xml:space="preserve"> </w:instrText>
      </w:r>
      <w:r>
        <w:instrText xml:space="preserve">PAGEREF _Toc220256346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"_Toc220256347" </w:instrText>
      </w:r>
      <w:r>
        <w:fldChar w:fldCharType="separate"/>
      </w:r>
      <w:r>
        <w:rPr>
          <w:rStyle w:val="55"/>
          <w:rFonts w:hint="eastAsia" w:ascii="黑体" w:hAnsi="黑体"/>
        </w:rPr>
        <w:t>附件6-4 特定资格条件证明材料或者情况说明</w:t>
      </w:r>
      <w:r>
        <w:rPr>
          <w:rFonts w:hint="eastAsia"/>
        </w:rPr>
        <w:tab/>
      </w:r>
      <w:r>
        <w:rPr>
          <w:rFonts w:hint="eastAsia"/>
        </w:rPr>
        <w:fldChar w:fldCharType="begin"/>
      </w:r>
      <w:r>
        <w:rPr>
          <w:rFonts w:hint="eastAsia"/>
        </w:rPr>
        <w:instrText xml:space="preserve"> </w:instrText>
      </w:r>
      <w:r>
        <w:instrText xml:space="preserve">PAGEREF _Toc220256347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"_Toc220256348" </w:instrText>
      </w:r>
      <w:r>
        <w:fldChar w:fldCharType="separate"/>
      </w:r>
      <w:r>
        <w:rPr>
          <w:rStyle w:val="55"/>
          <w:rFonts w:hint="eastAsia" w:ascii="黑体" w:hAnsi="黑体"/>
        </w:rPr>
        <w:t>附件6-5 资格条件更新资料</w:t>
      </w:r>
      <w:r>
        <w:rPr>
          <w:rFonts w:hint="eastAsia"/>
        </w:rPr>
        <w:tab/>
      </w:r>
      <w:r>
        <w:rPr>
          <w:rFonts w:hint="eastAsia"/>
        </w:rPr>
        <w:fldChar w:fldCharType="begin"/>
      </w:r>
      <w:r>
        <w:rPr>
          <w:rFonts w:hint="eastAsia"/>
        </w:rPr>
        <w:instrText xml:space="preserve"> </w:instrText>
      </w:r>
      <w:r>
        <w:instrText xml:space="preserve">PAGEREF _Toc220256348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"_Toc220256349" </w:instrText>
      </w:r>
      <w:r>
        <w:fldChar w:fldCharType="separate"/>
      </w:r>
      <w:r>
        <w:rPr>
          <w:rStyle w:val="55"/>
          <w:rFonts w:hint="eastAsia" w:ascii="黑体" w:hAnsi="黑体"/>
        </w:rPr>
        <w:t>附件6-6 榆林市政府采购      类项目供应商信用承诺书（格式）</w:t>
      </w:r>
      <w:r>
        <w:rPr>
          <w:rFonts w:hint="eastAsia"/>
        </w:rPr>
        <w:tab/>
      </w:r>
      <w:r>
        <w:rPr>
          <w:rFonts w:hint="eastAsia"/>
        </w:rPr>
        <w:fldChar w:fldCharType="begin"/>
      </w:r>
      <w:r>
        <w:rPr>
          <w:rFonts w:hint="eastAsia"/>
        </w:rPr>
        <w:instrText xml:space="preserve"> </w:instrText>
      </w:r>
      <w:r>
        <w:instrText xml:space="preserve">PAGEREF _Toc220256349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"_Toc220256350" </w:instrText>
      </w:r>
      <w:r>
        <w:fldChar w:fldCharType="separate"/>
      </w:r>
      <w:r>
        <w:rPr>
          <w:rStyle w:val="55"/>
          <w:rFonts w:hint="eastAsia" w:ascii="黑体" w:hAnsi="黑体"/>
        </w:rPr>
        <w:t>附件6-7 供应商信用承诺书（格式）</w:t>
      </w:r>
      <w:r>
        <w:rPr>
          <w:rFonts w:hint="eastAsia"/>
        </w:rPr>
        <w:tab/>
      </w:r>
      <w:r>
        <w:rPr>
          <w:rFonts w:hint="eastAsia"/>
        </w:rPr>
        <w:fldChar w:fldCharType="begin"/>
      </w:r>
      <w:r>
        <w:rPr>
          <w:rFonts w:hint="eastAsia"/>
        </w:rPr>
        <w:instrText xml:space="preserve"> </w:instrText>
      </w:r>
      <w:r>
        <w:instrText xml:space="preserve">PAGEREF _Toc220256350 \h</w:instrText>
      </w:r>
      <w:r>
        <w:rPr>
          <w:rFonts w:hint="eastAsia"/>
        </w:rPr>
        <w:instrText xml:space="preserve"> </w:instrText>
      </w:r>
      <w:r>
        <w:rPr>
          <w:rFonts w:hint="eastAsia"/>
        </w:rPr>
        <w:fldChar w:fldCharType="separate"/>
      </w:r>
      <w:r>
        <w:t>96</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"_Toc220256351" </w:instrText>
      </w:r>
      <w:r>
        <w:fldChar w:fldCharType="separate"/>
      </w:r>
      <w:r>
        <w:rPr>
          <w:rStyle w:val="55"/>
          <w:rFonts w:hint="eastAsia" w:ascii="黑体" w:hAnsi="黑体"/>
        </w:rPr>
        <w:t>附件6-8 供应商委托代理人员信用承诺书（格式）</w:t>
      </w:r>
      <w:r>
        <w:rPr>
          <w:rFonts w:hint="eastAsia"/>
        </w:rPr>
        <w:tab/>
      </w:r>
      <w:r>
        <w:rPr>
          <w:rFonts w:hint="eastAsia"/>
        </w:rPr>
        <w:fldChar w:fldCharType="begin"/>
      </w:r>
      <w:r>
        <w:rPr>
          <w:rFonts w:hint="eastAsia"/>
        </w:rPr>
        <w:instrText xml:space="preserve"> </w:instrText>
      </w:r>
      <w:r>
        <w:instrText xml:space="preserve">PAGEREF _Toc220256351 \h</w:instrText>
      </w:r>
      <w:r>
        <w:rPr>
          <w:rFonts w:hint="eastAsia"/>
        </w:rPr>
        <w:instrText xml:space="preserve"> </w:instrText>
      </w:r>
      <w:r>
        <w:rPr>
          <w:rFonts w:hint="eastAsia"/>
        </w:rPr>
        <w:fldChar w:fldCharType="separate"/>
      </w:r>
      <w:r>
        <w:t>98</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"_Toc220256352" </w:instrText>
      </w:r>
      <w:r>
        <w:fldChar w:fldCharType="separate"/>
      </w:r>
      <w:r>
        <w:rPr>
          <w:rStyle w:val="55"/>
          <w:rFonts w:hint="eastAsia" w:ascii="黑体" w:hAnsi="黑体"/>
        </w:rPr>
        <w:t>附件6-9 投标（响应）信用承诺书（格式）</w:t>
      </w:r>
      <w:r>
        <w:rPr>
          <w:rFonts w:hint="eastAsia"/>
        </w:rPr>
        <w:tab/>
      </w:r>
      <w:r>
        <w:rPr>
          <w:rFonts w:hint="eastAsia"/>
        </w:rPr>
        <w:fldChar w:fldCharType="begin"/>
      </w:r>
      <w:r>
        <w:rPr>
          <w:rFonts w:hint="eastAsia"/>
        </w:rPr>
        <w:instrText xml:space="preserve"> </w:instrText>
      </w:r>
      <w:r>
        <w:instrText xml:space="preserve">PAGEREF _Toc220256352 \h</w:instrText>
      </w:r>
      <w:r>
        <w:rPr>
          <w:rFonts w:hint="eastAsia"/>
        </w:rPr>
        <w:instrText xml:space="preserve"> </w:instrText>
      </w:r>
      <w:r>
        <w:rPr>
          <w:rFonts w:hint="eastAsia"/>
        </w:rPr>
        <w:fldChar w:fldCharType="separate"/>
      </w:r>
      <w:r>
        <w:t>100</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"_Toc220256353" </w:instrText>
      </w:r>
      <w:r>
        <w:fldChar w:fldCharType="separate"/>
      </w:r>
      <w:r>
        <w:rPr>
          <w:rStyle w:val="55"/>
          <w:rFonts w:hint="eastAsia" w:ascii="黑体" w:hAnsi="黑体" w:eastAsia="黑体"/>
        </w:rPr>
        <w:t>第二部分 技术商务响应文件</w:t>
      </w:r>
      <w:r>
        <w:rPr>
          <w:rFonts w:hint="eastAsia"/>
        </w:rPr>
        <w:tab/>
      </w:r>
      <w:r>
        <w:rPr>
          <w:rFonts w:hint="eastAsia"/>
        </w:rPr>
        <w:fldChar w:fldCharType="begin"/>
      </w:r>
      <w:r>
        <w:rPr>
          <w:rFonts w:hint="eastAsia"/>
        </w:rPr>
        <w:instrText xml:space="preserve"> </w:instrText>
      </w:r>
      <w:r>
        <w:instrText xml:space="preserve">PAGEREF _Toc220256353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"_Toc220256354" </w:instrText>
      </w:r>
      <w:r>
        <w:fldChar w:fldCharType="separate"/>
      </w:r>
      <w:r>
        <w:rPr>
          <w:rStyle w:val="55"/>
          <w:rFonts w:hint="eastAsia" w:ascii="黑体" w:hAnsi="黑体" w:eastAsia="黑体"/>
        </w:rPr>
        <w:t>七、采购需求的响应</w:t>
      </w:r>
      <w:r>
        <w:rPr>
          <w:rFonts w:hint="eastAsia"/>
        </w:rPr>
        <w:tab/>
      </w:r>
      <w:r>
        <w:rPr>
          <w:rFonts w:hint="eastAsia"/>
        </w:rPr>
        <w:fldChar w:fldCharType="begin"/>
      </w:r>
      <w:r>
        <w:rPr>
          <w:rFonts w:hint="eastAsia"/>
        </w:rPr>
        <w:instrText xml:space="preserve"> </w:instrText>
      </w:r>
      <w:r>
        <w:instrText xml:space="preserve">PAGEREF _Toc220256354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"_Toc220256355" </w:instrText>
      </w:r>
      <w:r>
        <w:fldChar w:fldCharType="separate"/>
      </w:r>
      <w:r>
        <w:rPr>
          <w:rStyle w:val="55"/>
          <w:rFonts w:hint="eastAsia" w:ascii="黑体" w:hAnsi="黑体"/>
        </w:rPr>
        <w:t>附件7-1项目部关键岗位人员一览表</w:t>
      </w:r>
      <w:r>
        <w:rPr>
          <w:rFonts w:hint="eastAsia"/>
        </w:rPr>
        <w:tab/>
      </w:r>
      <w:r>
        <w:rPr>
          <w:rFonts w:hint="eastAsia"/>
        </w:rPr>
        <w:fldChar w:fldCharType="begin"/>
      </w:r>
      <w:r>
        <w:rPr>
          <w:rFonts w:hint="eastAsia"/>
        </w:rPr>
        <w:instrText xml:space="preserve"> </w:instrText>
      </w:r>
      <w:r>
        <w:instrText xml:space="preserve">PAGEREF _Toc220256355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"_Toc220256356" </w:instrText>
      </w:r>
      <w:r>
        <w:fldChar w:fldCharType="separate"/>
      </w:r>
      <w:r>
        <w:rPr>
          <w:rStyle w:val="55"/>
          <w:rFonts w:hint="eastAsia" w:ascii="黑体" w:hAnsi="黑体"/>
        </w:rPr>
        <w:t>附件7-2项目部关键岗位人员简历表</w:t>
      </w:r>
      <w:r>
        <w:rPr>
          <w:rFonts w:hint="eastAsia"/>
        </w:rPr>
        <w:tab/>
      </w:r>
      <w:r>
        <w:rPr>
          <w:rFonts w:hint="eastAsia"/>
        </w:rPr>
        <w:fldChar w:fldCharType="begin"/>
      </w:r>
      <w:r>
        <w:rPr>
          <w:rFonts w:hint="eastAsia"/>
        </w:rPr>
        <w:instrText xml:space="preserve"> </w:instrText>
      </w:r>
      <w:r>
        <w:instrText xml:space="preserve">PAGEREF _Toc220256356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"_Toc220256357" </w:instrText>
      </w:r>
      <w:r>
        <w:fldChar w:fldCharType="separate"/>
      </w:r>
      <w:r>
        <w:rPr>
          <w:rStyle w:val="55"/>
          <w:rFonts w:hint="eastAsia" w:ascii="黑体" w:hAnsi="黑体"/>
        </w:rPr>
        <w:t>附件7-3 近年同类项目情况表</w:t>
      </w:r>
      <w:r>
        <w:rPr>
          <w:rFonts w:hint="eastAsia"/>
        </w:rPr>
        <w:tab/>
      </w:r>
      <w:r>
        <w:rPr>
          <w:rFonts w:hint="eastAsia"/>
        </w:rPr>
        <w:fldChar w:fldCharType="begin"/>
      </w:r>
      <w:r>
        <w:rPr>
          <w:rFonts w:hint="eastAsia"/>
        </w:rPr>
        <w:instrText xml:space="preserve"> </w:instrText>
      </w:r>
      <w:r>
        <w:instrText xml:space="preserve">PAGEREF _Toc220256357 \h</w:instrText>
      </w:r>
      <w:r>
        <w:rPr>
          <w:rFonts w:hint="eastAsia"/>
        </w:rPr>
        <w:instrText xml:space="preserve"> </w:instrText>
      </w:r>
      <w:r>
        <w:rPr>
          <w:rFonts w:hint="eastAsia"/>
        </w:rPr>
        <w:fldChar w:fldCharType="separate"/>
      </w:r>
      <w:r>
        <w:t>106</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"_Toc220256358" </w:instrText>
      </w:r>
      <w:r>
        <w:fldChar w:fldCharType="separate"/>
      </w:r>
      <w:r>
        <w:rPr>
          <w:rStyle w:val="55"/>
          <w:rFonts w:hint="eastAsia" w:ascii="黑体" w:hAnsi="黑体" w:eastAsia="黑体"/>
        </w:rPr>
        <w:t>八、采购需求偏离表</w:t>
      </w:r>
      <w:r>
        <w:rPr>
          <w:rFonts w:hint="eastAsia"/>
        </w:rPr>
        <w:tab/>
      </w:r>
      <w:r>
        <w:rPr>
          <w:rFonts w:hint="eastAsia"/>
        </w:rPr>
        <w:fldChar w:fldCharType="begin"/>
      </w:r>
      <w:r>
        <w:rPr>
          <w:rFonts w:hint="eastAsia"/>
        </w:rPr>
        <w:instrText xml:space="preserve"> </w:instrText>
      </w:r>
      <w:r>
        <w:instrText xml:space="preserve">PAGEREF _Toc220256358 \h</w:instrText>
      </w:r>
      <w:r>
        <w:rPr>
          <w:rFonts w:hint="eastAsia"/>
        </w:rPr>
        <w:instrText xml:space="preserve"> </w:instrText>
      </w:r>
      <w:r>
        <w:rPr>
          <w:rFonts w:hint="eastAsia"/>
        </w:rPr>
        <w:fldChar w:fldCharType="separate"/>
      </w:r>
      <w:r>
        <w:t>107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"_Toc220256359" </w:instrText>
      </w:r>
      <w:r>
        <w:fldChar w:fldCharType="separate"/>
      </w:r>
      <w:r>
        <w:rPr>
          <w:rStyle w:val="55"/>
          <w:rFonts w:hint="eastAsia" w:ascii="黑体" w:hAnsi="黑体" w:cs="黑体"/>
        </w:rPr>
        <w:t>附件8-1 技术要求偏离表</w:t>
      </w:r>
      <w:r>
        <w:rPr>
          <w:rFonts w:hint="eastAsia"/>
        </w:rPr>
        <w:tab/>
      </w:r>
      <w:r>
        <w:rPr>
          <w:rFonts w:hint="eastAsia"/>
        </w:rPr>
        <w:fldChar w:fldCharType="begin"/>
      </w:r>
      <w:r>
        <w:rPr>
          <w:rFonts w:hint="eastAsia"/>
        </w:rPr>
        <w:instrText xml:space="preserve"> </w:instrText>
      </w:r>
      <w:r>
        <w:instrText xml:space="preserve">PAGEREF _Toc220256359 \h</w:instrText>
      </w:r>
      <w:r>
        <w:rPr>
          <w:rFonts w:hint="eastAsia"/>
        </w:rPr>
        <w:instrText xml:space="preserve"> </w:instrText>
      </w:r>
      <w:r>
        <w:rPr>
          <w:rFonts w:hint="eastAsia"/>
        </w:rPr>
        <w:fldChar w:fldCharType="separate"/>
      </w:r>
      <w:r>
        <w:t>107</w:t>
      </w:r>
      <w:r>
        <w:rPr>
          <w:rFonts w:hint="eastAsia"/>
        </w:rPr>
        <w:fldChar w:fldCharType="end"/>
      </w:r>
      <w:r>
        <w:rPr>
          <w:rFonts w:hint="eastAsia"/>
        </w:rPr>
        <w:fldChar w:fldCharType="end"/>
      </w:r>
    </w:p>
    <w:p>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"_Toc220256360" </w:instrText>
      </w:r>
      <w:r>
        <w:fldChar w:fldCharType="separate"/>
      </w:r>
      <w:r>
        <w:rPr>
          <w:rStyle w:val="55"/>
          <w:rFonts w:hint="eastAsia" w:ascii="黑体" w:hAnsi="黑体" w:cs="黑体"/>
        </w:rPr>
        <w:t>附件8-2 商务要求偏离表</w:t>
      </w:r>
      <w:r>
        <w:rPr>
          <w:rFonts w:hint="eastAsia"/>
        </w:rPr>
        <w:tab/>
      </w:r>
      <w:r>
        <w:rPr>
          <w:rFonts w:hint="eastAsia"/>
        </w:rPr>
        <w:fldChar w:fldCharType="begin"/>
      </w:r>
      <w:r>
        <w:rPr>
          <w:rFonts w:hint="eastAsia"/>
        </w:rPr>
        <w:instrText xml:space="preserve"> </w:instrText>
      </w:r>
      <w:r>
        <w:instrText xml:space="preserve">PAGEREF _Toc220256360 \h</w:instrText>
      </w:r>
      <w:r>
        <w:rPr>
          <w:rFonts w:hint="eastAsia"/>
        </w:rPr>
        <w:instrText xml:space="preserve"> </w:instrText>
      </w:r>
      <w:r>
        <w:rPr>
          <w:rFonts w:hint="eastAsia"/>
        </w:rPr>
        <w:fldChar w:fldCharType="separate"/>
      </w:r>
      <w:r>
        <w:t>107</w:t>
      </w:r>
      <w:r>
        <w:rPr>
          <w:rFonts w:hint="eastAsia"/>
        </w:rPr>
        <w:fldChar w:fldCharType="end"/>
      </w:r>
      <w:r>
        <w:rPr>
          <w:rFonts w:hint="eastAsia"/>
        </w:rPr>
        <w:fldChar w:fldCharType="end"/>
      </w:r>
    </w:p>
    <w:p>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"_Toc220256361" </w:instrText>
      </w:r>
      <w:r>
        <w:fldChar w:fldCharType="separate"/>
      </w:r>
      <w:r>
        <w:rPr>
          <w:rStyle w:val="55"/>
          <w:rFonts w:hint="eastAsia" w:ascii="黑体" w:hAnsi="黑体" w:eastAsia="黑体"/>
        </w:rPr>
        <w:t>第三部分 报价文件</w:t>
      </w:r>
      <w:r>
        <w:rPr>
          <w:rFonts w:hint="eastAsia"/>
        </w:rPr>
        <w:tab/>
      </w:r>
      <w:r>
        <w:rPr>
          <w:rFonts w:hint="eastAsia"/>
        </w:rPr>
        <w:fldChar w:fldCharType="begin"/>
      </w:r>
      <w:r>
        <w:rPr>
          <w:rFonts w:hint="eastAsia"/>
        </w:rPr>
        <w:instrText xml:space="preserve"> </w:instrText>
      </w:r>
      <w:r>
        <w:instrText xml:space="preserve">PAGEREF _Toc220256361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"_Toc220256362" </w:instrText>
      </w:r>
      <w:r>
        <w:fldChar w:fldCharType="separate"/>
      </w:r>
      <w:r>
        <w:rPr>
          <w:rStyle w:val="55"/>
          <w:rFonts w:hint="eastAsia" w:ascii="黑体" w:hAnsi="黑体" w:eastAsia="黑体"/>
        </w:rPr>
        <w:t>九、首次报价一览表</w:t>
      </w:r>
      <w:r>
        <w:rPr>
          <w:rFonts w:hint="eastAsia"/>
        </w:rPr>
        <w:tab/>
      </w:r>
      <w:r>
        <w:rPr>
          <w:rFonts w:hint="eastAsia"/>
        </w:rPr>
        <w:fldChar w:fldCharType="begin"/>
      </w:r>
      <w:r>
        <w:rPr>
          <w:rFonts w:hint="eastAsia"/>
        </w:rPr>
        <w:instrText xml:space="preserve"> </w:instrText>
      </w:r>
      <w:r>
        <w:instrText xml:space="preserve">PAGEREF _Toc220256362 \h</w:instrText>
      </w:r>
      <w:r>
        <w:rPr>
          <w:rFonts w:hint="eastAsia"/>
        </w:rPr>
        <w:instrText xml:space="preserve"> </w:instrText>
      </w:r>
      <w:r>
        <w:rPr>
          <w:rFonts w:hint="eastAsia"/>
        </w:rPr>
        <w:fldChar w:fldCharType="separate"/>
      </w:r>
      <w:r>
        <w:t>109</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"_Toc220256363" </w:instrText>
      </w:r>
      <w:r>
        <w:fldChar w:fldCharType="separate"/>
      </w:r>
      <w:r>
        <w:rPr>
          <w:rStyle w:val="55"/>
          <w:rFonts w:hint="eastAsia" w:ascii="黑体" w:hAnsi="黑体" w:eastAsia="黑体"/>
        </w:rPr>
        <w:t>十、已标价的工程量清单</w:t>
      </w:r>
      <w:r>
        <w:rPr>
          <w:rFonts w:hint="eastAsia"/>
        </w:rPr>
        <w:tab/>
      </w:r>
      <w:r>
        <w:rPr>
          <w:rFonts w:hint="eastAsia"/>
        </w:rPr>
        <w:fldChar w:fldCharType="begin"/>
      </w:r>
      <w:r>
        <w:rPr>
          <w:rFonts w:hint="eastAsia"/>
        </w:rPr>
        <w:instrText xml:space="preserve"> </w:instrText>
      </w:r>
      <w:r>
        <w:instrText xml:space="preserve">PAGEREF _Toc220256363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"_Toc220256364" </w:instrText>
      </w:r>
      <w:r>
        <w:fldChar w:fldCharType="separate"/>
      </w:r>
      <w:r>
        <w:rPr>
          <w:rStyle w:val="55"/>
          <w:rFonts w:hint="eastAsia" w:ascii="黑体" w:hAnsi="黑体" w:eastAsia="黑体"/>
        </w:rPr>
        <w:t>十一、节能产品、环境标志产品清单</w:t>
      </w:r>
      <w:r>
        <w:rPr>
          <w:rFonts w:hint="eastAsia"/>
        </w:rPr>
        <w:tab/>
      </w:r>
      <w:r>
        <w:rPr>
          <w:rFonts w:hint="eastAsia"/>
        </w:rPr>
        <w:fldChar w:fldCharType="begin"/>
      </w:r>
      <w:r>
        <w:rPr>
          <w:rFonts w:hint="eastAsia"/>
        </w:rPr>
        <w:instrText xml:space="preserve"> </w:instrText>
      </w:r>
      <w:r>
        <w:instrText xml:space="preserve">PAGEREF _Toc220256364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pPr>
        <w:pStyle w:val="23"/>
        <w:tabs>
          <w:tab w:val="right" w:leader="dot" w:pos="8834"/>
        </w:tabs>
        <w:ind w:left="840"/>
        <w:rPr>
          <w:rFonts w:hint="eastAsia" w:hAnsi="宋体"/>
          <w:szCs w:val="24"/>
        </w:rPr>
      </w:pPr>
      <w:r>
        <w:fldChar w:fldCharType="begin"/>
      </w:r>
      <w:r>
        <w:instrText xml:space="preserve"> HYPERLINK \l "_Toc220256365" </w:instrText>
      </w:r>
      <w:r>
        <w:fldChar w:fldCharType="separate"/>
      </w:r>
      <w:r>
        <w:rPr>
          <w:rStyle w:val="55"/>
          <w:rFonts w:hint="eastAsia" w:ascii="黑体" w:hAnsi="黑体" w:eastAsia="黑体"/>
        </w:rPr>
        <w:t>十二、其他资料</w:t>
      </w:r>
      <w:r>
        <w:rPr>
          <w:rFonts w:hint="eastAsia"/>
        </w:rPr>
        <w:tab/>
      </w:r>
      <w:r>
        <w:rPr>
          <w:rFonts w:hint="eastAsia"/>
        </w:rPr>
        <w:fldChar w:fldCharType="begin"/>
      </w:r>
      <w:r>
        <w:rPr>
          <w:rFonts w:hint="eastAsia"/>
        </w:rPr>
        <w:instrText xml:space="preserve"> </w:instrText>
      </w:r>
      <w:r>
        <w:instrText xml:space="preserve">PAGEREF _Toc220256365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r>
        <w:rPr>
          <w:rFonts w:hint="eastAsia" w:hAnsi="宋体" w:eastAsia="黑体"/>
          <w:b w:val="0"/>
          <w:szCs w:val="24"/>
        </w:rPr>
        <w:fldChar w:fldCharType="end"/>
      </w:r>
    </w:p>
    <w:p>
      <w:pPr>
        <w:pStyle w:val="2"/>
        <w:adjustRightInd w:val="0"/>
        <w:snapToGrid w:val="0"/>
        <w:spacing w:before="156" w:beforeLines="50" w:line="360" w:lineRule="auto"/>
        <w:rPr>
          <w:rFonts w:hint="eastAsia" w:hAnsi="宋体"/>
          <w:szCs w:val="24"/>
        </w:rPr>
        <w:sectPr>
          <w:headerReference r:id="rId7" w:type="default"/>
          <w:footerReference r:id="rId8" w:type="default"/>
          <w:footerReference r:id="rId9" w:type="even"/>
          <w:pgSz w:w="11906" w:h="16838"/>
          <w:pgMar w:top="1474" w:right="1474" w:bottom="1474" w:left="1588" w:header="851" w:footer="992" w:gutter="0"/>
          <w:pgNumType w:start="1"/>
          <w:cols w:space="720" w:num="1"/>
          <w:docGrid w:type="lines" w:linePitch="312" w:charSpace="0"/>
        </w:sectPr>
      </w:pPr>
    </w:p>
    <w:p>
      <w:pPr>
        <w:pStyle w:val="2"/>
        <w:adjustRightInd w:val="0"/>
        <w:snapToGrid w:val="0"/>
        <w:spacing w:before="156" w:beforeLines="50" w:line="360" w:lineRule="auto"/>
        <w:rPr>
          <w:rFonts w:hint="eastAsia" w:ascii="黑体" w:hAnsi="黑体" w:eastAsia="黑体"/>
          <w:sz w:val="32"/>
          <w:szCs w:val="32"/>
        </w:rPr>
      </w:pPr>
      <w:bookmarkStart w:id="1" w:name="_Toc220256093"/>
      <w:r>
        <w:rPr>
          <w:rFonts w:hint="eastAsia" w:ascii="黑体" w:hAnsi="黑体" w:eastAsia="黑体"/>
          <w:sz w:val="32"/>
          <w:szCs w:val="32"/>
        </w:rPr>
        <w:t>第一章 磋商邀请</w:t>
      </w:r>
      <w:bookmarkEnd w:id="1"/>
    </w:p>
    <w:p>
      <w:pPr>
        <w:pBdr>
          <w:top w:val="single" w:color="auto" w:sz="4" w:space="1"/>
          <w:left w:val="single" w:color="auto" w:sz="4" w:space="0"/>
          <w:bottom w:val="single" w:color="auto" w:sz="4" w:space="1"/>
          <w:right w:val="single" w:color="auto" w:sz="4" w:space="4"/>
        </w:pBdr>
        <w:adjustRightInd w:val="0"/>
        <w:snapToGrid w:val="0"/>
        <w:spacing w:before="50" w:line="360" w:lineRule="auto"/>
        <w:rPr>
          <w:rFonts w:hint="eastAsia" w:asciiTheme="minorEastAsia" w:hAnsiTheme="minorEastAsia"/>
          <w:b/>
          <w:szCs w:val="21"/>
        </w:rPr>
      </w:pPr>
      <w:bookmarkStart w:id="2" w:name="_Toc22201055"/>
      <w:bookmarkStart w:id="3" w:name="_Toc35393629"/>
      <w:bookmarkStart w:id="4" w:name="_Toc28359012"/>
      <w:bookmarkStart w:id="5" w:name="_Toc35393798"/>
      <w:bookmarkStart w:id="6" w:name="_Toc28359089"/>
      <w:r>
        <w:rPr>
          <w:rFonts w:hint="eastAsia" w:asciiTheme="minorEastAsia" w:hAnsiTheme="minorEastAsia"/>
          <w:b/>
          <w:szCs w:val="21"/>
        </w:rPr>
        <w:t>项目概况</w:t>
      </w:r>
    </w:p>
    <w:p>
      <w:pPr>
        <w:pBdr>
          <w:top w:val="single" w:color="auto" w:sz="4" w:space="1"/>
          <w:left w:val="single" w:color="auto" w:sz="4" w:space="0"/>
          <w:bottom w:val="single" w:color="auto" w:sz="4" w:space="1"/>
          <w:right w:val="single" w:color="auto" w:sz="4" w:space="4"/>
        </w:pBdr>
        <w:adjustRightInd w:val="0"/>
        <w:snapToGrid w:val="0"/>
        <w:spacing w:before="50" w:line="360" w:lineRule="auto"/>
        <w:ind w:firstLine="420" w:firstLineChars="200"/>
        <w:rPr>
          <w:rFonts w:hint="eastAsia" w:asciiTheme="minorEastAsia" w:hAnsiTheme="minorEastAsia"/>
          <w:szCs w:val="21"/>
        </w:rPr>
      </w:pPr>
      <w:r>
        <w:rPr>
          <w:rFonts w:hint="eastAsia" w:asciiTheme="minorEastAsia" w:hAnsiTheme="minorEastAsia"/>
          <w:szCs w:val="21"/>
        </w:rPr>
        <w:t>参加</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榆林市第三中学教学楼、公寓楼维修改造项目</w:t>
      </w:r>
      <w:r>
        <w:rPr>
          <w:rFonts w:hint="eastAsia" w:asciiTheme="minorEastAsia" w:hAnsiTheme="minorEastAsia"/>
          <w:szCs w:val="21"/>
        </w:rPr>
        <w:t>竞争性磋商的供应商，应通过</w:t>
      </w:r>
      <w:r>
        <w:rPr>
          <w:rFonts w:hint="eastAsia" w:ascii="宋体" w:hAnsi="宋体"/>
          <w:szCs w:val="21"/>
        </w:rPr>
        <w:t>“</w:t>
      </w:r>
      <w:r>
        <w:rPr>
          <w:rFonts w:hint="eastAsia" w:asciiTheme="minorEastAsia" w:hAnsiTheme="minorEastAsia"/>
          <w:szCs w:val="21"/>
        </w:rPr>
        <w:t>电子化采购系统</w:t>
      </w:r>
      <w:r>
        <w:rPr>
          <w:rFonts w:hint="eastAsia" w:ascii="宋体" w:hAnsi="宋体"/>
          <w:szCs w:val="21"/>
        </w:rPr>
        <w:t>”</w:t>
      </w:r>
      <w:r>
        <w:rPr>
          <w:rFonts w:hint="eastAsia" w:asciiTheme="minorEastAsia" w:hAnsiTheme="minorEastAsia"/>
          <w:szCs w:val="21"/>
        </w:rPr>
        <w:t>获取（下载）磋商文件，在提交首次响应文件截止时间前通过</w:t>
      </w:r>
      <w:r>
        <w:rPr>
          <w:rFonts w:hint="eastAsia" w:ascii="宋体" w:hAnsi="宋体"/>
          <w:szCs w:val="21"/>
        </w:rPr>
        <w:t>“电子化采购系统”</w:t>
      </w:r>
      <w:r>
        <w:rPr>
          <w:rFonts w:hint="eastAsia" w:asciiTheme="minorEastAsia" w:hAnsiTheme="minorEastAsia"/>
          <w:szCs w:val="21"/>
        </w:rPr>
        <w:t>提交（上传）响应文件。</w:t>
      </w:r>
    </w:p>
    <w:p>
      <w:pPr>
        <w:pStyle w:val="5"/>
        <w:adjustRightInd w:val="0"/>
        <w:snapToGrid w:val="0"/>
        <w:spacing w:before="0" w:after="0" w:line="360" w:lineRule="auto"/>
        <w:rPr>
          <w:rFonts w:hint="eastAsia" w:ascii="黑体" w:hAnsi="黑体"/>
          <w:sz w:val="24"/>
          <w:szCs w:val="24"/>
        </w:rPr>
      </w:pPr>
      <w:bookmarkStart w:id="7" w:name="_Toc220256094"/>
      <w:r>
        <w:rPr>
          <w:rFonts w:hint="eastAsia" w:ascii="黑体" w:hAnsi="黑体"/>
          <w:sz w:val="24"/>
          <w:szCs w:val="24"/>
        </w:rPr>
        <w:t>1.项目基本情况</w:t>
      </w:r>
      <w:bookmarkEnd w:id="7"/>
    </w:p>
    <w:p>
      <w:pPr>
        <w:adjustRightInd w:val="0"/>
        <w:snapToGrid w:val="0"/>
        <w:spacing w:line="360" w:lineRule="auto"/>
        <w:ind w:firstLine="420" w:firstLineChars="200"/>
        <w:rPr>
          <w:rFonts w:hint="eastAsia" w:asciiTheme="minorEastAsia" w:hAnsiTheme="minorEastAsia"/>
          <w:szCs w:val="21"/>
        </w:rPr>
      </w:pPr>
      <w:bookmarkStart w:id="8" w:name="_Hlk197709785"/>
      <w:r>
        <w:rPr>
          <w:rFonts w:hint="eastAsia" w:asciiTheme="minorEastAsia" w:hAnsiTheme="minorEastAsia"/>
          <w:szCs w:val="21"/>
        </w:rPr>
        <w:t>1.1采购项目名称：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榆林市第三中学教学楼、公寓楼维修改造项目</w:t>
      </w:r>
      <w:r>
        <w:rPr>
          <w:rFonts w:hint="eastAsia" w:asciiTheme="minorEastAsia" w:hAnsiTheme="minorEastAsia"/>
          <w:szCs w:val="21"/>
          <w:u w:val="single"/>
        </w:rPr>
        <w:t xml:space="preserve"> </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1.2采购项目编号：</w:t>
      </w:r>
      <w:r>
        <w:rPr>
          <w:rFonts w:hint="eastAsia" w:asciiTheme="minorEastAsia" w:hAnsiTheme="minorEastAsia"/>
          <w:szCs w:val="21"/>
          <w:u w:val="single"/>
        </w:rPr>
        <w:t xml:space="preserve"> YYZFCG竞争性磋商（2026）</w:t>
      </w:r>
      <w:r>
        <w:rPr>
          <w:rFonts w:hint="eastAsia" w:asciiTheme="minorEastAsia" w:hAnsiTheme="minorEastAsia"/>
          <w:szCs w:val="21"/>
          <w:u w:val="single"/>
          <w:lang w:val="en-US" w:eastAsia="zh-CN"/>
        </w:rPr>
        <w:t>5</w:t>
      </w:r>
      <w:r>
        <w:rPr>
          <w:rFonts w:hint="eastAsia" w:asciiTheme="minorEastAsia" w:hAnsiTheme="minorEastAsia"/>
          <w:szCs w:val="21"/>
          <w:u w:val="single"/>
        </w:rPr>
        <w:t xml:space="preserve">号   </w:t>
      </w:r>
    </w:p>
    <w:p>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1.3预算金额：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1526794.05</w:t>
      </w:r>
      <w:r>
        <w:rPr>
          <w:rFonts w:hint="eastAsia" w:asciiTheme="minorEastAsia" w:hAnsiTheme="minorEastAsia"/>
          <w:szCs w:val="21"/>
          <w:u w:val="single"/>
        </w:rPr>
        <w:t xml:space="preserve"> </w:t>
      </w:r>
      <w:r>
        <w:rPr>
          <w:rFonts w:hint="eastAsia" w:asciiTheme="minorEastAsia" w:hAnsiTheme="minorEastAsia"/>
          <w:szCs w:val="21"/>
          <w:u w:val="single"/>
          <w:lang w:eastAsia="zh-CN"/>
        </w:rPr>
        <w:t>元</w:t>
      </w:r>
      <w:r>
        <w:rPr>
          <w:rFonts w:hint="eastAsia" w:asciiTheme="minorEastAsia" w:hAnsiTheme="minorEastAsia"/>
          <w:szCs w:val="21"/>
          <w:u w:val="single"/>
        </w:rPr>
        <w:t xml:space="preserve">  </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1.4最高限价（如有）：</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1526794.05元</w:t>
      </w:r>
      <w:r>
        <w:rPr>
          <w:rFonts w:hint="eastAsia" w:asciiTheme="minorEastAsia" w:hAnsiTheme="minorEastAsia"/>
          <w:szCs w:val="21"/>
          <w:u w:val="single"/>
        </w:rPr>
        <w:t xml:space="preserve"> </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1.5采购需求：</w:t>
      </w:r>
      <w:r>
        <w:rPr>
          <w:rFonts w:hint="eastAsia" w:asciiTheme="minorEastAsia" w:hAnsiTheme="minorEastAsia"/>
          <w:szCs w:val="21"/>
          <w:u w:val="single"/>
        </w:rPr>
        <w:t xml:space="preserve"> </w:t>
      </w:r>
      <w:r>
        <w:rPr>
          <w:rFonts w:hint="eastAsia" w:asciiTheme="minorEastAsia" w:hAnsiTheme="minorEastAsia"/>
          <w:szCs w:val="21"/>
          <w:u w:val="single"/>
          <w:lang w:eastAsia="zh-CN"/>
        </w:rPr>
        <w:t>详见第三章内容</w:t>
      </w:r>
      <w:r>
        <w:rPr>
          <w:rFonts w:hint="eastAsia" w:asciiTheme="minorEastAsia" w:hAnsiTheme="minorEastAsia"/>
          <w:szCs w:val="21"/>
          <w:u w:val="single"/>
        </w:rPr>
        <w:t xml:space="preserve"> </w:t>
      </w:r>
    </w:p>
    <w:bookmarkEnd w:id="8"/>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1.6质量要求：</w:t>
      </w:r>
      <w:r>
        <w:rPr>
          <w:rFonts w:hint="eastAsia" w:asciiTheme="minorEastAsia" w:hAnsiTheme="minorEastAsia"/>
          <w:szCs w:val="21"/>
          <w:u w:val="single"/>
        </w:rPr>
        <w:t>不低于国家相关验收的合格标准。</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1.7合同履约期限：合同签订且收到开工令后</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60</w:t>
      </w:r>
      <w:r>
        <w:rPr>
          <w:rFonts w:hint="eastAsia" w:asciiTheme="minorEastAsia" w:hAnsiTheme="minorEastAsia"/>
          <w:szCs w:val="21"/>
          <w:u w:val="single"/>
        </w:rPr>
        <w:t xml:space="preserve"> </w:t>
      </w:r>
      <w:r>
        <w:rPr>
          <w:rFonts w:hint="eastAsia" w:asciiTheme="minorEastAsia" w:hAnsiTheme="minorEastAsia"/>
          <w:szCs w:val="21"/>
        </w:rPr>
        <w:t>个日历日。</w:t>
      </w:r>
    </w:p>
    <w:p>
      <w:pPr>
        <w:pStyle w:val="5"/>
        <w:adjustRightInd w:val="0"/>
        <w:snapToGrid w:val="0"/>
        <w:spacing w:before="0" w:after="0" w:line="360" w:lineRule="auto"/>
        <w:rPr>
          <w:rFonts w:hint="eastAsia" w:ascii="黑体" w:hAnsi="黑体"/>
          <w:sz w:val="24"/>
          <w:szCs w:val="24"/>
        </w:rPr>
      </w:pPr>
      <w:bookmarkStart w:id="9" w:name="_Toc220256095"/>
      <w:r>
        <w:rPr>
          <w:rFonts w:hint="eastAsia" w:ascii="黑体" w:hAnsi="黑体"/>
          <w:sz w:val="24"/>
          <w:szCs w:val="24"/>
        </w:rPr>
        <w:t>2.供应商的资格要求</w:t>
      </w:r>
      <w:bookmarkEnd w:id="9"/>
    </w:p>
    <w:p>
      <w:pPr>
        <w:adjustRightInd w:val="0"/>
        <w:snapToGrid w:val="0"/>
        <w:spacing w:line="360" w:lineRule="auto"/>
        <w:ind w:firstLine="420" w:firstLineChars="200"/>
        <w:rPr>
          <w:rFonts w:hint="eastAsia" w:asciiTheme="minorEastAsia" w:hAnsiTheme="minorEastAsia"/>
          <w:szCs w:val="21"/>
        </w:rPr>
      </w:pPr>
      <w:bookmarkStart w:id="10" w:name="_Hlk196335289"/>
      <w:r>
        <w:rPr>
          <w:rFonts w:hint="eastAsia" w:asciiTheme="minorEastAsia" w:hAnsiTheme="minorEastAsia"/>
          <w:szCs w:val="21"/>
        </w:rPr>
        <w:t>2.1《中华人民共和国政府采购法》第二十二条第一款规定；</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（1）具有独立承担民事责任的能力；</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（2）具有良好的商业信誉和健全的财务会计制度；</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（3）具有履行合同所必需的设备和专业技术能力；</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（4）有依法缴纳税收和社会保障资金的良好记录；</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（5）参加政府采购活动前三年内，在经营活动中没有重大违法记录；</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（6）法律、行政法规规定的其他条件。</w:t>
      </w:r>
    </w:p>
    <w:p>
      <w:pPr>
        <w:adjustRightInd w:val="0"/>
        <w:snapToGrid w:val="0"/>
        <w:spacing w:line="360" w:lineRule="auto"/>
        <w:ind w:firstLine="420" w:firstLineChars="200"/>
        <w:rPr>
          <w:rFonts w:hint="eastAsia" w:asciiTheme="minorEastAsia" w:hAnsiTheme="minorEastAsia"/>
          <w:szCs w:val="21"/>
        </w:rPr>
      </w:pPr>
      <w:bookmarkStart w:id="11" w:name="_Hlk195818138"/>
      <w:r>
        <w:rPr>
          <w:rFonts w:hint="eastAsia" w:asciiTheme="minorEastAsia" w:hAnsiTheme="minorEastAsia"/>
          <w:szCs w:val="21"/>
        </w:rPr>
        <w:t>2.</w:t>
      </w:r>
      <w:r>
        <w:rPr>
          <w:rFonts w:asciiTheme="minorEastAsia" w:hAnsiTheme="minorEastAsia"/>
          <w:szCs w:val="21"/>
        </w:rPr>
        <w:t>2</w:t>
      </w:r>
      <w:bookmarkStart w:id="12" w:name="_Hlk196115596"/>
      <w:r>
        <w:rPr>
          <w:rFonts w:hint="eastAsia" w:asciiTheme="minorEastAsia" w:hAnsiTheme="minorEastAsia"/>
          <w:szCs w:val="21"/>
        </w:rPr>
        <w:t>落</w:t>
      </w:r>
      <w:bookmarkStart w:id="13" w:name="_Hlk196331665"/>
      <w:r>
        <w:rPr>
          <w:rFonts w:hint="eastAsia" w:asciiTheme="minorEastAsia" w:hAnsiTheme="minorEastAsia"/>
          <w:szCs w:val="21"/>
        </w:rPr>
        <w:t>实政府采购政策的资格要求</w:t>
      </w:r>
      <w:bookmarkEnd w:id="12"/>
      <w:bookmarkEnd w:id="13"/>
      <w:r>
        <w:rPr>
          <w:rFonts w:hint="eastAsia" w:asciiTheme="minorEastAsia" w:hAnsiTheme="minorEastAsia"/>
          <w:szCs w:val="21"/>
        </w:rPr>
        <w:t>：</w:t>
      </w:r>
      <w:bookmarkStart w:id="14" w:name="_Hlk206225486"/>
      <w:bookmarkStart w:id="15" w:name="OLE_LINK4"/>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属于</w:t>
      </w:r>
      <w:r>
        <w:rPr>
          <w:rFonts w:hint="eastAsia" w:asciiTheme="minorEastAsia" w:hAnsiTheme="minorEastAsia"/>
          <w:szCs w:val="21"/>
          <w:u w:val="single"/>
        </w:rPr>
        <w:t xml:space="preserve"> (</w:t>
      </w:r>
      <w:r>
        <w:rPr>
          <w:rFonts w:hint="eastAsia" w:asciiTheme="minorEastAsia" w:hAnsiTheme="minorEastAsia"/>
          <w:szCs w:val="21"/>
        </w:rPr>
        <w:t>属于/不属于)专门面向中小企业采购。属于专门面向中小企业采购的，预留方式如下：</w:t>
      </w:r>
    </w:p>
    <w:p>
      <w:pPr>
        <w:adjustRightInd w:val="0"/>
        <w:snapToGrid w:val="0"/>
        <w:spacing w:line="360" w:lineRule="auto"/>
        <w:ind w:firstLine="420" w:firstLineChars="200"/>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采购项目</w:t>
      </w:r>
      <w:r>
        <w:rPr>
          <w:rFonts w:hint="eastAsia" w:asciiTheme="minorEastAsia" w:hAnsiTheme="minorEastAsia"/>
          <w:szCs w:val="21"/>
        </w:rPr>
        <w:t>专门面向小微企业采购。</w:t>
      </w:r>
    </w:p>
    <w:p>
      <w:pPr>
        <w:adjustRightInd w:val="0"/>
        <w:snapToGrid w:val="0"/>
        <w:spacing w:line="360" w:lineRule="auto"/>
        <w:ind w:firstLine="420" w:firstLineChars="200"/>
        <w:rPr>
          <w:rFonts w:hint="eastAsia" w:asciiTheme="minorEastAsia" w:hAnsiTheme="minorEastAsia"/>
          <w:szCs w:val="21"/>
        </w:rPr>
      </w:pPr>
      <w:r>
        <w:rPr>
          <w:rFonts w:hint="eastAsia" w:ascii="宋体" w:hAnsi="宋体"/>
          <w:szCs w:val="21"/>
        </w:rPr>
        <w:sym w:font="Wingdings 2" w:char="0052"/>
      </w:r>
      <w:r>
        <w:rPr>
          <w:rFonts w:hint="eastAsia" w:ascii="宋体" w:hAnsi="宋体"/>
          <w:szCs w:val="21"/>
        </w:rPr>
        <w:t xml:space="preserve"> </w:t>
      </w:r>
      <w:r>
        <w:rPr>
          <w:rFonts w:hint="eastAsia" w:ascii="宋体" w:hAnsi="宋体"/>
          <w:szCs w:val="21"/>
          <w:u w:val="single"/>
        </w:rPr>
        <w:t xml:space="preserve"> </w:t>
      </w:r>
      <w:r>
        <w:rPr>
          <w:rFonts w:hint="eastAsia" w:asciiTheme="minorEastAsia" w:hAnsiTheme="minorEastAsia"/>
          <w:szCs w:val="21"/>
          <w:u w:val="single"/>
          <w:lang w:eastAsia="zh-CN"/>
        </w:rPr>
        <w:t>榆林市第三中学教学楼、公寓楼维修改造项目</w:t>
      </w:r>
      <w:r>
        <w:rPr>
          <w:rFonts w:hint="eastAsia" w:ascii="宋体" w:hAnsi="宋体"/>
          <w:szCs w:val="21"/>
          <w:u w:val="single"/>
        </w:rPr>
        <w:t xml:space="preserve">   </w:t>
      </w:r>
      <w:r>
        <w:rPr>
          <w:rFonts w:hint="eastAsia" w:ascii="宋体" w:hAnsi="宋体"/>
          <w:szCs w:val="21"/>
        </w:rPr>
        <w:t>（采购包名称）</w:t>
      </w:r>
      <w:r>
        <w:rPr>
          <w:rFonts w:hint="eastAsia" w:asciiTheme="minorEastAsia" w:hAnsiTheme="minorEastAsia"/>
          <w:szCs w:val="21"/>
        </w:rPr>
        <w:t>专门面向小微企业采购。</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采购标的所属行业：</w:t>
      </w:r>
      <w:r>
        <w:rPr>
          <w:rFonts w:hint="eastAsia" w:asciiTheme="minorEastAsia" w:hAnsiTheme="minorEastAsia"/>
          <w:szCs w:val="21"/>
          <w:u w:val="single"/>
        </w:rPr>
        <w:t xml:space="preserve">   </w:t>
      </w:r>
      <w:r>
        <w:rPr>
          <w:rFonts w:hint="eastAsia" w:asciiTheme="minorEastAsia" w:hAnsiTheme="minorEastAsia"/>
          <w:szCs w:val="21"/>
          <w:u w:val="single"/>
          <w:lang w:eastAsia="zh-CN"/>
        </w:rPr>
        <w:t>建筑业</w:t>
      </w:r>
      <w:r>
        <w:rPr>
          <w:rFonts w:hint="eastAsia" w:asciiTheme="minorEastAsia" w:hAnsiTheme="minorEastAsia"/>
          <w:szCs w:val="21"/>
          <w:u w:val="single"/>
        </w:rPr>
        <w:t xml:space="preserve">  </w:t>
      </w:r>
      <w:r>
        <w:rPr>
          <w:rFonts w:hint="eastAsia" w:ascii="宋体" w:hAnsi="宋体"/>
          <w:i/>
          <w:iCs/>
          <w:color w:val="0000CC"/>
          <w:szCs w:val="21"/>
        </w:rPr>
        <w:t>（</w:t>
      </w:r>
      <w:r>
        <w:rPr>
          <w:rFonts w:hint="eastAsia" w:asciiTheme="minorEastAsia" w:hAnsiTheme="minorEastAsia" w:eastAsiaTheme="minorEastAsia"/>
          <w:i/>
          <w:iCs/>
          <w:color w:val="0000CC"/>
          <w:szCs w:val="21"/>
        </w:rPr>
        <w:t>参照《2017国民经济行业分类注释》）</w:t>
      </w:r>
    </w:p>
    <w:bookmarkEnd w:id="14"/>
    <w:bookmarkEnd w:id="15"/>
    <w:p>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2.3本项目的</w:t>
      </w:r>
      <w:bookmarkStart w:id="16" w:name="_Hlk195823103"/>
      <w:bookmarkStart w:id="17" w:name="_Hlk196331618"/>
      <w:r>
        <w:rPr>
          <w:rFonts w:hint="eastAsia" w:asciiTheme="minorEastAsia" w:hAnsiTheme="minorEastAsia"/>
          <w:szCs w:val="21"/>
        </w:rPr>
        <w:t>特定资格</w:t>
      </w:r>
      <w:bookmarkEnd w:id="16"/>
      <w:r>
        <w:rPr>
          <w:rFonts w:hint="eastAsia" w:asciiTheme="minorEastAsia" w:hAnsiTheme="minorEastAsia"/>
          <w:szCs w:val="21"/>
        </w:rPr>
        <w:t>要求</w:t>
      </w:r>
      <w:bookmarkEnd w:id="17"/>
      <w:r>
        <w:rPr>
          <w:rFonts w:hint="eastAsia" w:asciiTheme="minorEastAsia" w:hAnsiTheme="minorEastAsia"/>
          <w:szCs w:val="21"/>
        </w:rPr>
        <w:t>：</w:t>
      </w:r>
    </w:p>
    <w:p>
      <w:pPr>
        <w:numPr>
          <w:ilvl w:val="0"/>
          <w:numId w:val="1"/>
        </w:numPr>
        <w:adjustRightInd w:val="0"/>
        <w:snapToGrid w:val="0"/>
        <w:spacing w:line="360" w:lineRule="auto"/>
        <w:ind w:firstLine="420" w:firstLineChars="200"/>
        <w:rPr>
          <w:rFonts w:hint="eastAsia" w:ascii="宋体" w:hAnsi="宋体"/>
          <w:szCs w:val="21"/>
        </w:rPr>
      </w:pPr>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不接受</w:t>
      </w:r>
      <w:r>
        <w:rPr>
          <w:rFonts w:hint="eastAsia" w:asciiTheme="minorEastAsia" w:hAnsiTheme="minorEastAsia"/>
          <w:szCs w:val="21"/>
          <w:u w:val="single"/>
        </w:rPr>
        <w:t xml:space="preserve">  </w:t>
      </w:r>
      <w:r>
        <w:rPr>
          <w:rFonts w:hint="eastAsia" w:asciiTheme="minorEastAsia" w:hAnsiTheme="minorEastAsia"/>
          <w:szCs w:val="21"/>
        </w:rPr>
        <w:t>（</w:t>
      </w:r>
      <w:bookmarkStart w:id="18" w:name="_Hlk196331538"/>
      <w:r>
        <w:rPr>
          <w:rFonts w:hint="eastAsia" w:asciiTheme="minorEastAsia" w:hAnsiTheme="minorEastAsia"/>
          <w:i/>
          <w:szCs w:val="21"/>
        </w:rPr>
        <w:t>接受</w:t>
      </w:r>
      <w:r>
        <w:rPr>
          <w:rFonts w:asciiTheme="minorEastAsia" w:hAnsiTheme="minorEastAsia"/>
          <w:i/>
          <w:szCs w:val="21"/>
        </w:rPr>
        <w:t>/</w:t>
      </w:r>
      <w:r>
        <w:rPr>
          <w:rFonts w:hint="eastAsia" w:asciiTheme="minorEastAsia" w:hAnsiTheme="minorEastAsia"/>
          <w:i/>
          <w:szCs w:val="21"/>
        </w:rPr>
        <w:t>不接受</w:t>
      </w:r>
      <w:r>
        <w:rPr>
          <w:rFonts w:hint="eastAsia" w:asciiTheme="minorEastAsia" w:hAnsiTheme="minorEastAsia"/>
          <w:szCs w:val="21"/>
        </w:rPr>
        <w:t>）联合体</w:t>
      </w:r>
      <w:bookmarkEnd w:id="18"/>
      <w:r>
        <w:rPr>
          <w:rFonts w:hint="eastAsia" w:asciiTheme="minorEastAsia" w:hAnsiTheme="minorEastAsia"/>
          <w:szCs w:val="21"/>
        </w:rPr>
        <w:t>形式</w:t>
      </w:r>
      <w:r>
        <w:rPr>
          <w:rFonts w:hint="eastAsia" w:ascii="宋体" w:hAnsi="宋体"/>
          <w:szCs w:val="21"/>
        </w:rPr>
        <w:t>。</w:t>
      </w:r>
      <w:bookmarkStart w:id="19" w:name="_Hlk196288065"/>
    </w:p>
    <w:p>
      <w:pPr>
        <w:numPr>
          <w:ilvl w:val="0"/>
          <w:numId w:val="0"/>
        </w:num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（2）自主上报信用承诺书：供应商及其委托代理人应在“信用中国（陕西榆林）”网站(https://credit.yl.gov.cn/)进行注册、登录、自主上报信用承诺书，包括：</w:t>
      </w:r>
      <w:r>
        <w:rPr>
          <w:rFonts w:hint="eastAsia" w:ascii="宋体" w:hAnsi="宋体"/>
          <w:szCs w:val="21"/>
        </w:rPr>
        <w:t>“榆林市政府采购工程类/货物类/服务类项目供应商信用承诺书”、“供应商信用承诺”、“供应商委托代理人员信用承诺书”、“投标（响应）信用承诺书”</w:t>
      </w:r>
      <w:r>
        <w:rPr>
          <w:rFonts w:hint="eastAsia" w:asciiTheme="minorEastAsia" w:hAnsiTheme="minorEastAsia"/>
          <w:szCs w:val="21"/>
        </w:rPr>
        <w:t>（具体操作格式及要求详见第二章</w:t>
      </w:r>
      <w:r>
        <w:rPr>
          <w:rFonts w:hint="eastAsia" w:asciiTheme="minorEastAsia" w:hAnsiTheme="minorEastAsia" w:eastAsiaTheme="minorEastAsia"/>
          <w:szCs w:val="21"/>
        </w:rPr>
        <w:t>“</w:t>
      </w:r>
      <w:r>
        <w:rPr>
          <w:rFonts w:hint="eastAsia" w:asciiTheme="minorEastAsia" w:hAnsiTheme="minorEastAsia"/>
          <w:szCs w:val="21"/>
        </w:rPr>
        <w:t>供应商须知</w:t>
      </w:r>
      <w:r>
        <w:rPr>
          <w:rFonts w:hint="eastAsia" w:ascii="宋体" w:hAnsi="宋体"/>
          <w:szCs w:val="21"/>
        </w:rPr>
        <w:t>”</w:t>
      </w:r>
      <w:r>
        <w:rPr>
          <w:rFonts w:hint="eastAsia" w:asciiTheme="minorEastAsia" w:hAnsiTheme="minorEastAsia"/>
          <w:szCs w:val="21"/>
        </w:rPr>
        <w:t>附件2-6</w:t>
      </w:r>
      <w:r>
        <w:rPr>
          <w:rFonts w:hint="eastAsia" w:asciiTheme="minorEastAsia" w:hAnsiTheme="minorEastAsia" w:eastAsiaTheme="minorEastAsia"/>
          <w:szCs w:val="21"/>
        </w:rPr>
        <w:t>“</w:t>
      </w:r>
      <w:r>
        <w:rPr>
          <w:rFonts w:hint="eastAsia" w:asciiTheme="minorEastAsia" w:hAnsiTheme="minorEastAsia"/>
          <w:szCs w:val="21"/>
        </w:rPr>
        <w:t>关于信用承诺网上公示的通知及操作指南</w:t>
      </w:r>
      <w:r>
        <w:rPr>
          <w:rFonts w:hint="eastAsia" w:ascii="宋体" w:hAnsi="宋体"/>
          <w:szCs w:val="21"/>
        </w:rPr>
        <w:t>”</w:t>
      </w:r>
      <w:r>
        <w:rPr>
          <w:rFonts w:hint="eastAsia" w:asciiTheme="minorEastAsia" w:hAnsiTheme="minorEastAsia"/>
          <w:szCs w:val="21"/>
        </w:rPr>
        <w:t>）</w:t>
      </w:r>
    </w:p>
    <w:p>
      <w:pPr>
        <w:adjustRightInd w:val="0"/>
        <w:snapToGrid w:val="0"/>
        <w:spacing w:line="360" w:lineRule="auto"/>
        <w:ind w:firstLine="420" w:firstLineChars="200"/>
        <w:rPr>
          <w:rFonts w:hint="eastAsia" w:ascii="宋体" w:hAnsi="宋体"/>
          <w:szCs w:val="21"/>
          <w:u w:val="single"/>
        </w:rPr>
      </w:pPr>
      <w:r>
        <w:rPr>
          <w:rFonts w:hint="eastAsia" w:asciiTheme="minorEastAsia" w:hAnsiTheme="minorEastAsia"/>
          <w:szCs w:val="21"/>
        </w:rPr>
        <w:t>（3）其他特定资格要求：</w:t>
      </w:r>
      <w:bookmarkEnd w:id="19"/>
      <w:r>
        <w:rPr>
          <w:rFonts w:hint="eastAsia" w:ascii="宋体" w:hAnsi="宋体"/>
          <w:szCs w:val="21"/>
          <w:u w:val="single"/>
        </w:rPr>
        <w:t xml:space="preserve"> </w:t>
      </w:r>
      <w:r>
        <w:rPr>
          <w:rFonts w:hint="eastAsia" w:ascii="宋体" w:hAnsi="宋体"/>
          <w:szCs w:val="21"/>
          <w:u w:val="single"/>
          <w:lang w:eastAsia="zh-CN"/>
        </w:rPr>
        <w:t>供应商需具备建筑工程施工总承包三级及以上资质，具备有效的安全生产许可证，项目负责人具备建筑工程二级注册建造师及以上执业资格，应为本公司的在职人员，具备有效的安全生产考核合作证书（建安</w:t>
      </w:r>
      <w:r>
        <w:rPr>
          <w:rFonts w:hint="eastAsia" w:ascii="宋体" w:hAnsi="宋体"/>
          <w:szCs w:val="21"/>
          <w:u w:val="single"/>
          <w:lang w:val="en-US" w:eastAsia="zh-CN"/>
        </w:rPr>
        <w:t>B证</w:t>
      </w:r>
      <w:r>
        <w:rPr>
          <w:rFonts w:hint="eastAsia" w:ascii="宋体" w:hAnsi="宋体"/>
          <w:szCs w:val="21"/>
          <w:u w:val="single"/>
          <w:lang w:eastAsia="zh-CN"/>
        </w:rPr>
        <w:t>），未担任其他在建工程项目的项目经理且无不良记录。</w:t>
      </w:r>
    </w:p>
    <w:bookmarkEnd w:id="11"/>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2.4</w:t>
      </w:r>
      <w:bookmarkStart w:id="20" w:name="_Hlk199681795"/>
      <w:r>
        <w:rPr>
          <w:rFonts w:hint="eastAsia" w:asciiTheme="minorEastAsia" w:hAnsiTheme="minorEastAsia"/>
          <w:szCs w:val="21"/>
        </w:rPr>
        <w:t>法定代表人（单位负责人）</w:t>
      </w:r>
      <w:bookmarkEnd w:id="20"/>
      <w:r>
        <w:rPr>
          <w:rFonts w:hint="eastAsia" w:asciiTheme="minorEastAsia" w:hAnsiTheme="minorEastAsia"/>
          <w:szCs w:val="21"/>
        </w:rPr>
        <w:t>为同一人或者存在直接控股、管理关系的不同供应商，不得参加同一合同项下的政府采购活动。</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2.5为本采购项目提供整体设计、规范编制或者项目管理、监理、检测等服务的供应商，不得再参加此项目的其他采购活动。</w:t>
      </w:r>
    </w:p>
    <w:p>
      <w:pPr>
        <w:adjustRightInd w:val="0"/>
        <w:snapToGrid w:val="0"/>
        <w:spacing w:line="360" w:lineRule="auto"/>
        <w:ind w:firstLine="420" w:firstLineChars="200"/>
        <w:rPr>
          <w:rFonts w:hint="eastAsia" w:asciiTheme="minorEastAsia" w:hAnsiTheme="minorEastAsia"/>
          <w:i/>
          <w:iCs/>
          <w:szCs w:val="21"/>
          <w:u w:val="single"/>
        </w:rPr>
      </w:pPr>
      <w:r>
        <w:rPr>
          <w:rFonts w:hint="eastAsia" w:asciiTheme="minorEastAsia" w:hAnsiTheme="minorEastAsia"/>
          <w:szCs w:val="21"/>
        </w:rPr>
        <w:t>2.6 被“信用中国”网站（www.creditchina.gov.cn)、中国政府采购网（</w:t>
      </w:r>
      <w:r>
        <w:fldChar w:fldCharType="begin"/>
      </w:r>
      <w:r>
        <w:instrText xml:space="preserve"> HYPERLINK "http://www.ccgp.gov.cn" </w:instrText>
      </w:r>
      <w:r>
        <w:fldChar w:fldCharType="separate"/>
      </w:r>
      <w:r>
        <w:rPr>
          <w:rStyle w:val="55"/>
          <w:rFonts w:hint="eastAsia" w:asciiTheme="minorEastAsia" w:hAnsiTheme="minorEastAsia"/>
          <w:szCs w:val="21"/>
        </w:rPr>
        <w:t>www.ccgp.gov.cn</w:t>
      </w:r>
      <w:r>
        <w:rPr>
          <w:rStyle w:val="55"/>
          <w:rFonts w:hint="eastAsia" w:asciiTheme="minorEastAsia" w:hAnsiTheme="minorEastAsia"/>
          <w:szCs w:val="21"/>
        </w:rPr>
        <w:fldChar w:fldCharType="end"/>
      </w:r>
      <w:r>
        <w:rPr>
          <w:rFonts w:hint="eastAsia" w:asciiTheme="minorEastAsia" w:hAnsiTheme="minorEastAsia"/>
          <w:szCs w:val="21"/>
        </w:rPr>
        <w:t>）列入失信被执行人、重大税收违法案件当事人名单、政府采购严重违法失信行为记录名单的供应商，不得参与政府采购活动。</w:t>
      </w:r>
      <w:bookmarkEnd w:id="10"/>
    </w:p>
    <w:p>
      <w:pPr>
        <w:pStyle w:val="5"/>
        <w:adjustRightInd w:val="0"/>
        <w:snapToGrid w:val="0"/>
        <w:spacing w:before="0" w:after="0" w:line="360" w:lineRule="auto"/>
        <w:rPr>
          <w:rFonts w:hint="eastAsia" w:ascii="黑体" w:hAnsi="黑体"/>
          <w:sz w:val="24"/>
          <w:szCs w:val="24"/>
        </w:rPr>
      </w:pPr>
      <w:bookmarkStart w:id="21" w:name="_Toc220256096"/>
      <w:r>
        <w:rPr>
          <w:rFonts w:hint="eastAsia" w:ascii="黑体" w:hAnsi="黑体"/>
          <w:sz w:val="24"/>
          <w:szCs w:val="24"/>
        </w:rPr>
        <w:t>3.获取磋商文件</w:t>
      </w:r>
      <w:bookmarkEnd w:id="21"/>
    </w:p>
    <w:p>
      <w:pPr>
        <w:adjustRightInd w:val="0"/>
        <w:snapToGrid w:val="0"/>
        <w:spacing w:line="360" w:lineRule="auto"/>
        <w:ind w:firstLine="420" w:firstLineChars="200"/>
        <w:rPr>
          <w:rFonts w:hint="eastAsia" w:ascii="宋体" w:hAnsi="宋体" w:cs="宋体"/>
          <w:szCs w:val="21"/>
        </w:rPr>
      </w:pPr>
      <w:bookmarkStart w:id="22" w:name="_Hlk216607450"/>
      <w:r>
        <w:rPr>
          <w:rFonts w:hint="eastAsia" w:ascii="宋体" w:hAnsi="宋体" w:cs="宋体"/>
          <w:szCs w:val="21"/>
        </w:rPr>
        <w:t>3.1时间：</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2</w:t>
      </w:r>
      <w:r>
        <w:rPr>
          <w:rFonts w:hint="eastAsia" w:ascii="宋体" w:hAnsi="宋体" w:cs="宋体"/>
          <w:szCs w:val="21"/>
        </w:rPr>
        <w:t>日至</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6</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仿宋_GB2312"/>
        </w:rPr>
        <w:t xml:space="preserve">每天上午 </w:t>
      </w:r>
      <w:r>
        <w:rPr>
          <w:rFonts w:ascii="宋体" w:hAnsi="宋体" w:cs="仿宋_GB2312"/>
        </w:rPr>
        <w:t>8</w:t>
      </w:r>
      <w:r>
        <w:rPr>
          <w:rFonts w:hint="eastAsia" w:ascii="宋体" w:hAnsi="宋体" w:cs="仿宋_GB2312"/>
        </w:rPr>
        <w:t xml:space="preserve">:00:00 至 12:00:00 ，下午 12:00:00 至 </w:t>
      </w:r>
      <w:r>
        <w:rPr>
          <w:rFonts w:ascii="宋体" w:hAnsi="宋体" w:cs="仿宋_GB2312"/>
        </w:rPr>
        <w:t>18</w:t>
      </w:r>
      <w:r>
        <w:rPr>
          <w:rFonts w:hint="eastAsia" w:ascii="宋体" w:hAnsi="宋体" w:cs="仿宋_GB2312"/>
        </w:rPr>
        <w:t>:</w:t>
      </w:r>
      <w:r>
        <w:rPr>
          <w:rFonts w:ascii="宋体" w:hAnsi="宋体" w:cs="仿宋_GB2312"/>
        </w:rPr>
        <w:t>00</w:t>
      </w:r>
      <w:r>
        <w:rPr>
          <w:rFonts w:hint="eastAsia" w:ascii="宋体" w:hAnsi="宋体" w:cs="仿宋_GB2312"/>
        </w:rPr>
        <w:t>:</w:t>
      </w:r>
      <w:r>
        <w:rPr>
          <w:rFonts w:ascii="宋体" w:hAnsi="宋体" w:cs="仿宋_GB2312"/>
        </w:rPr>
        <w:t>00</w:t>
      </w:r>
      <w:r>
        <w:rPr>
          <w:rFonts w:hint="eastAsia" w:ascii="宋体" w:hAnsi="宋体" w:cs="仿宋_GB2312"/>
        </w:rPr>
        <w:t>（北京时间）</w:t>
      </w:r>
      <w:r>
        <w:rPr>
          <w:rFonts w:hint="eastAsia" w:ascii="宋体" w:hAnsi="宋体" w:cs="微软雅黑"/>
          <w:spacing w:val="-14"/>
          <w:kern w:val="0"/>
          <w:szCs w:val="21"/>
        </w:rPr>
        <w:t>。</w:t>
      </w:r>
    </w:p>
    <w:p>
      <w:pPr>
        <w:adjustRightInd w:val="0"/>
        <w:snapToGrid w:val="0"/>
        <w:spacing w:line="360" w:lineRule="auto"/>
        <w:ind w:firstLine="420" w:firstLineChars="200"/>
        <w:rPr>
          <w:rFonts w:hint="eastAsia" w:asciiTheme="minorEastAsia" w:hAnsiTheme="minorEastAsia"/>
          <w:szCs w:val="21"/>
        </w:rPr>
      </w:pPr>
      <w:r>
        <w:rPr>
          <w:rFonts w:hint="eastAsia" w:ascii="宋体" w:hAnsi="宋体" w:cs="宋体"/>
          <w:szCs w:val="21"/>
        </w:rPr>
        <w:t>3.2方式：使用数字证书登录“电子化采购系统”，免费在线</w:t>
      </w:r>
      <w:bookmarkEnd w:id="22"/>
      <w:r>
        <w:rPr>
          <w:rFonts w:hint="eastAsia" w:ascii="宋体" w:hAnsi="宋体"/>
          <w:szCs w:val="21"/>
        </w:rPr>
        <w:t>获取（</w:t>
      </w:r>
      <w:r>
        <w:rPr>
          <w:rFonts w:hint="eastAsia" w:asciiTheme="minorEastAsia" w:hAnsiTheme="minorEastAsia"/>
          <w:szCs w:val="21"/>
        </w:rPr>
        <w:t>下载）磋商文件。</w:t>
      </w:r>
    </w:p>
    <w:p>
      <w:pPr>
        <w:pStyle w:val="5"/>
        <w:adjustRightInd w:val="0"/>
        <w:snapToGrid w:val="0"/>
        <w:spacing w:before="0" w:after="0" w:line="360" w:lineRule="auto"/>
        <w:rPr>
          <w:rFonts w:hint="eastAsia" w:ascii="黑体" w:hAnsi="黑体"/>
          <w:sz w:val="24"/>
          <w:szCs w:val="24"/>
        </w:rPr>
      </w:pPr>
      <w:bookmarkStart w:id="23" w:name="_Toc220256097"/>
      <w:r>
        <w:rPr>
          <w:rFonts w:hint="eastAsia" w:ascii="黑体" w:hAnsi="黑体"/>
          <w:sz w:val="24"/>
          <w:szCs w:val="24"/>
        </w:rPr>
        <w:t>4.响应文件提交</w:t>
      </w:r>
      <w:bookmarkEnd w:id="23"/>
    </w:p>
    <w:p>
      <w:pPr>
        <w:pStyle w:val="278"/>
        <w:widowControl w:val="0"/>
        <w:adjustRightInd w:val="0"/>
        <w:snapToGrid w:val="0"/>
        <w:spacing w:before="0" w:after="0" w:line="360" w:lineRule="auto"/>
        <w:ind w:firstLine="420" w:firstLineChars="200"/>
        <w:rPr>
          <w:rFonts w:asciiTheme="minorEastAsia" w:hAnsiTheme="minorEastAsia"/>
          <w:bCs/>
          <w:szCs w:val="21"/>
          <w:u w:val="single"/>
          <w:lang w:eastAsia="zh-CN"/>
        </w:rPr>
      </w:pPr>
      <w:bookmarkStart w:id="24" w:name="_Hlk196332334"/>
      <w:r>
        <w:rPr>
          <w:rFonts w:ascii="宋体" w:hAnsi="宋体" w:eastAsia="宋体"/>
          <w:sz w:val="21"/>
          <w:szCs w:val="21"/>
          <w:lang w:eastAsia="zh-CN"/>
        </w:rPr>
        <w:t>提交</w:t>
      </w:r>
      <w:bookmarkStart w:id="25" w:name="_Hlk199937999"/>
      <w:r>
        <w:rPr>
          <w:rFonts w:hint="eastAsia" w:ascii="宋体" w:hAnsi="宋体" w:eastAsia="宋体"/>
          <w:sz w:val="21"/>
          <w:szCs w:val="21"/>
          <w:lang w:eastAsia="zh-CN"/>
        </w:rPr>
        <w:t>首次</w:t>
      </w:r>
      <w:bookmarkEnd w:id="25"/>
      <w:r>
        <w:rPr>
          <w:rFonts w:hint="eastAsia" w:ascii="宋体" w:hAnsi="宋体" w:eastAsia="宋体"/>
          <w:sz w:val="21"/>
          <w:szCs w:val="21"/>
          <w:lang w:eastAsia="zh-CN"/>
        </w:rPr>
        <w:t>响应</w:t>
      </w:r>
      <w:r>
        <w:rPr>
          <w:rFonts w:ascii="宋体" w:hAnsi="宋体" w:eastAsia="宋体"/>
          <w:sz w:val="21"/>
          <w:szCs w:val="21"/>
          <w:lang w:eastAsia="zh-CN"/>
        </w:rPr>
        <w:t>文件截止时间</w:t>
      </w:r>
      <w:bookmarkEnd w:id="24"/>
      <w:r>
        <w:rPr>
          <w:rFonts w:hint="eastAsia" w:ascii="宋体" w:hAnsi="宋体" w:eastAsia="宋体" w:cs="宋体"/>
          <w:snapToGrid w:val="0"/>
          <w:sz w:val="21"/>
          <w:szCs w:val="21"/>
          <w:lang w:eastAsia="zh-CN"/>
        </w:rPr>
        <w:t>为</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2026</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年</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月</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13</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日</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9</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时</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分（北京时间）</w:t>
      </w:r>
      <w:r>
        <w:rPr>
          <w:rFonts w:asciiTheme="minorEastAsia" w:hAnsiTheme="minorEastAsia" w:eastAsiaTheme="minorEastAsia"/>
          <w:sz w:val="21"/>
          <w:szCs w:val="21"/>
          <w:lang w:eastAsia="zh-CN"/>
        </w:rPr>
        <w:t>，</w:t>
      </w:r>
      <w:r>
        <w:rPr>
          <w:rFonts w:hint="eastAsia" w:asciiTheme="minorEastAsia" w:hAnsiTheme="minorEastAsia" w:eastAsiaTheme="minorEastAsia"/>
          <w:sz w:val="21"/>
          <w:szCs w:val="21"/>
          <w:lang w:eastAsia="zh-CN"/>
        </w:rPr>
        <w:t>供应商</w:t>
      </w:r>
      <w:r>
        <w:rPr>
          <w:rFonts w:asciiTheme="minorEastAsia" w:hAnsiTheme="minorEastAsia" w:eastAsiaTheme="minorEastAsia"/>
          <w:sz w:val="21"/>
          <w:szCs w:val="21"/>
          <w:lang w:eastAsia="zh-CN"/>
        </w:rPr>
        <w:t>应在</w:t>
      </w:r>
      <w:r>
        <w:rPr>
          <w:rFonts w:ascii="宋体" w:hAnsi="宋体" w:eastAsia="宋体"/>
          <w:sz w:val="21"/>
          <w:szCs w:val="21"/>
          <w:lang w:eastAsia="zh-CN"/>
        </w:rPr>
        <w:t>提交</w:t>
      </w:r>
      <w:r>
        <w:rPr>
          <w:rFonts w:hint="eastAsia" w:ascii="宋体" w:hAnsi="宋体" w:eastAsia="宋体"/>
          <w:sz w:val="21"/>
          <w:szCs w:val="21"/>
          <w:lang w:eastAsia="zh-CN"/>
        </w:rPr>
        <w:t>首次响应</w:t>
      </w:r>
      <w:r>
        <w:rPr>
          <w:rFonts w:ascii="宋体" w:hAnsi="宋体" w:eastAsia="宋体"/>
          <w:sz w:val="21"/>
          <w:szCs w:val="21"/>
          <w:lang w:eastAsia="zh-CN"/>
        </w:rPr>
        <w:t>文件</w:t>
      </w:r>
      <w:r>
        <w:rPr>
          <w:rFonts w:asciiTheme="minorEastAsia" w:hAnsiTheme="minorEastAsia" w:eastAsiaTheme="minorEastAsia"/>
          <w:sz w:val="21"/>
          <w:szCs w:val="21"/>
          <w:lang w:eastAsia="zh-CN"/>
        </w:rPr>
        <w:t>截止时间前，通过数字证书登</w:t>
      </w:r>
      <w:r>
        <w:rPr>
          <w:rFonts w:ascii="宋体" w:hAnsi="宋体" w:eastAsia="宋体"/>
          <w:sz w:val="21"/>
          <w:szCs w:val="21"/>
          <w:lang w:eastAsia="zh-CN"/>
        </w:rPr>
        <w:t>录</w:t>
      </w:r>
      <w:r>
        <w:rPr>
          <w:rFonts w:hint="eastAsia" w:ascii="宋体" w:hAnsi="宋体" w:eastAsia="宋体"/>
          <w:sz w:val="21"/>
          <w:szCs w:val="21"/>
          <w:lang w:eastAsia="zh-CN"/>
        </w:rPr>
        <w:t>全国公共资源交易平台</w:t>
      </w:r>
      <w:r>
        <w:rPr>
          <w:rFonts w:ascii="宋体" w:hAnsi="宋体" w:eastAsia="宋体"/>
          <w:sz w:val="21"/>
          <w:szCs w:val="21"/>
          <w:lang w:eastAsia="zh-CN"/>
        </w:rPr>
        <w:t>“电子化采购系统”</w:t>
      </w:r>
      <w:r>
        <w:rPr>
          <w:rFonts w:hint="eastAsia" w:ascii="宋体" w:hAnsi="宋体" w:eastAsia="宋体"/>
          <w:sz w:val="21"/>
          <w:szCs w:val="21"/>
          <w:lang w:eastAsia="zh-CN"/>
        </w:rPr>
        <w:t>提交（</w:t>
      </w:r>
      <w:r>
        <w:rPr>
          <w:rFonts w:ascii="宋体" w:hAnsi="宋体" w:eastAsia="宋体"/>
          <w:sz w:val="21"/>
          <w:szCs w:val="21"/>
          <w:lang w:eastAsia="zh-CN"/>
        </w:rPr>
        <w:t>上传</w:t>
      </w:r>
      <w:r>
        <w:rPr>
          <w:rFonts w:hint="eastAsia" w:ascii="宋体" w:hAnsi="宋体" w:eastAsia="宋体"/>
          <w:sz w:val="21"/>
          <w:szCs w:val="21"/>
          <w:lang w:eastAsia="zh-CN"/>
        </w:rPr>
        <w:t>）响应</w:t>
      </w:r>
      <w:r>
        <w:rPr>
          <w:rFonts w:ascii="宋体" w:hAnsi="宋体" w:eastAsia="宋体"/>
          <w:sz w:val="21"/>
          <w:szCs w:val="21"/>
          <w:lang w:eastAsia="zh-CN"/>
        </w:rPr>
        <w:t>文件。</w:t>
      </w:r>
    </w:p>
    <w:p>
      <w:pPr>
        <w:pStyle w:val="5"/>
        <w:adjustRightInd w:val="0"/>
        <w:snapToGrid w:val="0"/>
        <w:spacing w:before="0" w:after="0" w:line="360" w:lineRule="auto"/>
        <w:rPr>
          <w:rFonts w:hint="eastAsia" w:ascii="黑体" w:hAnsi="黑体"/>
          <w:sz w:val="24"/>
          <w:szCs w:val="24"/>
        </w:rPr>
      </w:pPr>
      <w:bookmarkStart w:id="26" w:name="_Toc220256098"/>
      <w:r>
        <w:rPr>
          <w:rFonts w:hint="eastAsia" w:ascii="黑体" w:hAnsi="黑体"/>
          <w:sz w:val="24"/>
          <w:szCs w:val="24"/>
        </w:rPr>
        <w:t>5.响应文件开启</w:t>
      </w:r>
      <w:bookmarkEnd w:id="26"/>
    </w:p>
    <w:p>
      <w:pPr>
        <w:adjustRightInd w:val="0"/>
        <w:snapToGrid w:val="0"/>
        <w:spacing w:line="360" w:lineRule="auto"/>
        <w:ind w:firstLine="420" w:firstLineChars="200"/>
        <w:rPr>
          <w:rFonts w:hint="eastAsia" w:asciiTheme="minorEastAsia" w:hAnsiTheme="minorEastAsia"/>
          <w:bCs/>
          <w:szCs w:val="21"/>
          <w:u w:val="single"/>
        </w:rPr>
      </w:pPr>
      <w:r>
        <w:rPr>
          <w:rFonts w:hint="eastAsia" w:asciiTheme="minorEastAsia" w:hAnsiTheme="minorEastAsia"/>
          <w:szCs w:val="21"/>
        </w:rPr>
        <w:t>与提交响应文件截止时间为同一时间。</w:t>
      </w:r>
    </w:p>
    <w:p>
      <w:pPr>
        <w:pStyle w:val="5"/>
        <w:keepNext w:val="0"/>
        <w:keepLines w:val="0"/>
        <w:adjustRightInd w:val="0"/>
        <w:snapToGrid w:val="0"/>
        <w:spacing w:before="0" w:after="0" w:line="360" w:lineRule="auto"/>
        <w:rPr>
          <w:rFonts w:hint="eastAsia" w:ascii="黑体" w:hAnsi="黑体"/>
          <w:sz w:val="24"/>
          <w:szCs w:val="24"/>
        </w:rPr>
      </w:pPr>
      <w:bookmarkStart w:id="27" w:name="_Toc220256099"/>
      <w:bookmarkStart w:id="28" w:name="_Hlk139231373"/>
      <w:r>
        <w:rPr>
          <w:rFonts w:hint="eastAsia" w:ascii="黑体" w:hAnsi="黑体"/>
          <w:sz w:val="24"/>
          <w:szCs w:val="24"/>
        </w:rPr>
        <w:t>6.公告期限</w:t>
      </w:r>
      <w:bookmarkEnd w:id="27"/>
    </w:p>
    <w:p>
      <w:pPr>
        <w:adjustRightInd w:val="0"/>
        <w:snapToGrid w:val="0"/>
        <w:spacing w:line="360" w:lineRule="auto"/>
        <w:ind w:firstLine="420" w:firstLineChars="200"/>
        <w:rPr>
          <w:rFonts w:hint="eastAsia" w:cs="宋体" w:asciiTheme="minorEastAsia" w:hAnsiTheme="minorEastAsia"/>
          <w:color w:val="000000" w:themeColor="text1"/>
          <w:kern w:val="0"/>
          <w:szCs w:val="21"/>
          <w14:textFill>
            <w14:solidFill>
              <w14:schemeClr w14:val="tx1"/>
            </w14:solidFill>
          </w14:textFill>
        </w:rPr>
      </w:pPr>
      <w:bookmarkStart w:id="29" w:name="_Hlk139231356"/>
      <w:r>
        <w:rPr>
          <w:rFonts w:hint="eastAsia" w:cs="宋体" w:asciiTheme="minorEastAsia" w:hAnsiTheme="minorEastAsia"/>
          <w:color w:val="000000" w:themeColor="text1"/>
          <w:kern w:val="0"/>
          <w:szCs w:val="21"/>
          <w14:textFill>
            <w14:solidFill>
              <w14:schemeClr w14:val="tx1"/>
            </w14:solidFill>
          </w14:textFill>
        </w:rPr>
        <w:t>自本公告发布之日起3个工作日。</w:t>
      </w:r>
    </w:p>
    <w:bookmarkEnd w:id="28"/>
    <w:bookmarkEnd w:id="29"/>
    <w:p>
      <w:pPr>
        <w:pStyle w:val="5"/>
        <w:adjustRightInd w:val="0"/>
        <w:snapToGrid w:val="0"/>
        <w:spacing w:before="0" w:after="0" w:line="360" w:lineRule="auto"/>
        <w:rPr>
          <w:rFonts w:hint="eastAsia" w:ascii="黑体" w:hAnsi="黑体"/>
          <w:sz w:val="24"/>
          <w:szCs w:val="24"/>
        </w:rPr>
      </w:pPr>
      <w:bookmarkStart w:id="30" w:name="_Toc220256100"/>
      <w:r>
        <w:rPr>
          <w:rFonts w:hint="eastAsia" w:ascii="黑体" w:hAnsi="黑体"/>
          <w:sz w:val="24"/>
          <w:szCs w:val="24"/>
        </w:rPr>
        <w:t>7.其他补充事宜</w:t>
      </w:r>
      <w:bookmarkEnd w:id="30"/>
    </w:p>
    <w:p>
      <w:pPr>
        <w:spacing w:line="500" w:lineRule="exact"/>
        <w:ind w:firstLine="420" w:firstLineChars="200"/>
        <w:rPr>
          <w:rFonts w:hint="eastAsia" w:ascii="宋体" w:hAnsi="宋体" w:eastAsia="宋体" w:cs="宋体"/>
          <w:snapToGrid w:val="0"/>
          <w:kern w:val="0"/>
          <w:szCs w:val="21"/>
        </w:rPr>
      </w:pPr>
      <w:bookmarkStart w:id="31" w:name="_Hlk206225390"/>
      <w:bookmarkStart w:id="32" w:name="_Toc35393805"/>
      <w:bookmarkStart w:id="33" w:name="_Toc28359018"/>
      <w:bookmarkStart w:id="34" w:name="_Toc28359095"/>
      <w:bookmarkStart w:id="35" w:name="_Toc35393636"/>
      <w:r>
        <w:rPr>
          <w:rFonts w:hint="eastAsia" w:ascii="宋体" w:hAnsi="宋体" w:cs="宋体"/>
          <w:snapToGrid w:val="0"/>
          <w:kern w:val="0"/>
          <w:szCs w:val="21"/>
        </w:rPr>
        <w:t>7.1 本采购项目实行电子化采购，使用的“电子化采购系统”为：</w:t>
      </w:r>
      <w:r>
        <w:rPr>
          <w:rFonts w:hint="eastAsia" w:ascii="宋体" w:hAnsi="宋体" w:cs="宋体"/>
          <w:snapToGrid w:val="0"/>
          <w:kern w:val="0"/>
          <w:szCs w:val="21"/>
          <w:u w:val="single"/>
        </w:rPr>
        <w:t xml:space="preserve"> 全国公共资源交易平台（陕西省）网站  </w:t>
      </w:r>
      <w:r>
        <w:rPr>
          <w:rFonts w:hint="eastAsia" w:ascii="宋体" w:hAnsi="宋体" w:cs="宋体"/>
          <w:snapToGrid w:val="0"/>
          <w:kern w:val="0"/>
          <w:szCs w:val="21"/>
        </w:rPr>
        <w:t>；登陆方式及地址为：</w:t>
      </w:r>
      <w:r>
        <w:rPr>
          <w:rFonts w:hint="eastAsia" w:ascii="宋体" w:hAnsi="宋体" w:cs="宋体"/>
          <w:snapToGrid w:val="0"/>
          <w:kern w:val="0"/>
          <w:szCs w:val="21"/>
          <w:u w:val="single"/>
        </w:rPr>
        <w:t xml:space="preserve"> （http://www.sxggzyjy.cn/）  </w:t>
      </w:r>
      <w:r>
        <w:rPr>
          <w:rFonts w:hint="eastAsia" w:ascii="宋体" w:hAnsi="宋体" w:cs="宋体"/>
          <w:snapToGrid w:val="0"/>
          <w:kern w:val="0"/>
          <w:szCs w:val="21"/>
        </w:rPr>
        <w:t xml:space="preserve"> 。</w:t>
      </w:r>
      <w:r>
        <w:rPr>
          <w:rFonts w:hint="eastAsia" w:ascii="宋体" w:hAnsi="宋体" w:eastAsia="宋体" w:cs="宋体"/>
          <w:snapToGrid w:val="0"/>
          <w:kern w:val="0"/>
          <w:szCs w:val="21"/>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pPr>
        <w:spacing w:line="500" w:lineRule="exact"/>
        <w:ind w:firstLine="420" w:firstLineChars="200"/>
        <w:rPr>
          <w:rFonts w:hint="eastAsia" w:ascii="宋体" w:hAnsi="宋体" w:eastAsia="宋体" w:cs="宋体"/>
          <w:snapToGrid w:val="0"/>
          <w:kern w:val="0"/>
          <w:szCs w:val="21"/>
          <w:u w:val="single"/>
        </w:rPr>
      </w:pPr>
      <w:r>
        <w:rPr>
          <w:rFonts w:hint="eastAsia" w:ascii="宋体" w:hAnsi="宋体" w:eastAsia="宋体" w:cs="宋体"/>
          <w:snapToGrid w:val="0"/>
          <w:kern w:val="0"/>
          <w:szCs w:val="21"/>
        </w:rPr>
        <w:t>7.2 供应商应在获取（下载）磋商文件前在“电子化采购系统”进行用户注册和办理数字证书、电子签章。供应商登录全国公共资源交易平台（陕西省榆林市） 网站〖首页·〉电子交易平台·〉企业端〗后，在〖磋商公告/出让公告</w:t>
      </w:r>
      <w:r>
        <w:rPr>
          <w:rFonts w:hint="eastAsia" w:ascii="宋体" w:hAnsi="宋体" w:cs="宋体"/>
          <w:snapToGrid w:val="0"/>
          <w:kern w:val="0"/>
          <w:szCs w:val="21"/>
        </w:rPr>
        <w:t>〗 模块中选择项目点击“我要投标”，参与投标活动。然后即可在〖我的项 目〗中点击“项目流程&gt;交易文件下载”下载电子磋商文件</w:t>
      </w:r>
      <w:r>
        <w:rPr>
          <w:rFonts w:hint="eastAsia" w:ascii="宋体" w:hAnsi="宋体" w:cs="宋体"/>
          <w:snapToGrid w:val="0"/>
          <w:kern w:val="0"/>
          <w:szCs w:val="21"/>
          <w:lang w:eastAsia="zh-CN"/>
        </w:rPr>
        <w:t>。</w:t>
      </w:r>
      <w:r>
        <w:rPr>
          <w:rFonts w:hint="eastAsia" w:ascii="宋体" w:hAnsi="宋体" w:cs="宋体"/>
          <w:snapToGrid w:val="0"/>
          <w:kern w:val="0"/>
          <w:szCs w:val="21"/>
          <w:u w:val="single"/>
        </w:rPr>
        <w:t>用户注册</w:t>
      </w:r>
      <w:r>
        <w:rPr>
          <w:rFonts w:hint="eastAsia" w:ascii="宋体" w:hAnsi="宋体" w:eastAsia="宋体" w:cs="宋体"/>
          <w:snapToGrid w:val="0"/>
          <w:kern w:val="0"/>
          <w:szCs w:val="21"/>
          <w:u w:val="single"/>
        </w:rPr>
        <w:t>和办理数字证书、电子签章地址及联系方式：榆林市榆阳区文化南路市民大厦三楼窗口、微信小程序或下载手机APP陕西公共资源交易服务线上办理，联系电话：0912-3452148。</w:t>
      </w:r>
    </w:p>
    <w:p>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7.3 供应商获取磋商文件后，通过陕西省政府采购网（http://www.ccgp-shaanxi.gov.cn/）注册登记加入陕西省政府采购供应商库。</w:t>
      </w:r>
    </w:p>
    <w:p>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7.4 本项目</w:t>
      </w:r>
      <w:r>
        <w:rPr>
          <w:rFonts w:hint="eastAsia" w:ascii="宋体" w:hAnsi="宋体" w:cs="宋体"/>
          <w:snapToGrid w:val="0"/>
          <w:kern w:val="0"/>
          <w:szCs w:val="21"/>
        </w:rPr>
        <w:t>采用电子化不见面开标方式。供应商使用数字证书对响应文件进行制作、签封、加密、递交、签到、解密等相关事宜，建议供应商使用带有麦克风和摄像头的笔记本电脑。不见面开标系统的签到和响应文件解密事宜请登录全国公共资源交易平台（陕西省˙榆林市）</w:t>
      </w:r>
      <w:r>
        <w:rPr>
          <w:rFonts w:hint="eastAsia" w:ascii="宋体" w:hAnsi="宋体" w:eastAsia="宋体" w:cs="宋体"/>
          <w:snapToGrid w:val="0"/>
          <w:kern w:val="0"/>
          <w:szCs w:val="21"/>
        </w:rPr>
        <w:t>（http://yl.sxggzyjy.cn/），选择“服务指南”，点击“下载专区”，点击榆林不见面开标系统操作手册（投标人）。若无法正常使用，供应商自行承担责任。</w:t>
      </w:r>
    </w:p>
    <w:p>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7.5 供应商如遇“电子化采购系统”使用操作问题，可及时向“电子化采购系统”咨询，咨询内容及联系方式：4009280095、4009980000。</w:t>
      </w:r>
    </w:p>
    <w:p>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7.6 其他补充事项：               。</w:t>
      </w:r>
    </w:p>
    <w:bookmarkEnd w:id="31"/>
    <w:p>
      <w:pPr>
        <w:pStyle w:val="5"/>
        <w:adjustRightInd w:val="0"/>
        <w:snapToGrid w:val="0"/>
        <w:spacing w:before="0" w:after="0" w:line="360" w:lineRule="auto"/>
        <w:rPr>
          <w:rFonts w:hint="eastAsia" w:ascii="黑体" w:hAnsi="黑体"/>
          <w:sz w:val="24"/>
          <w:szCs w:val="24"/>
        </w:rPr>
      </w:pPr>
      <w:bookmarkStart w:id="36" w:name="_Toc220256101"/>
      <w:r>
        <w:rPr>
          <w:rFonts w:hint="eastAsia" w:ascii="黑体" w:hAnsi="黑体"/>
          <w:sz w:val="24"/>
          <w:szCs w:val="24"/>
        </w:rPr>
        <w:t>8.联系</w:t>
      </w:r>
      <w:r>
        <w:rPr>
          <w:rFonts w:ascii="黑体" w:hAnsi="黑体"/>
          <w:sz w:val="24"/>
          <w:szCs w:val="24"/>
        </w:rPr>
        <w:t>方式</w:t>
      </w:r>
      <w:bookmarkEnd w:id="32"/>
      <w:bookmarkEnd w:id="33"/>
      <w:bookmarkEnd w:id="34"/>
      <w:bookmarkEnd w:id="35"/>
      <w:bookmarkEnd w:id="36"/>
    </w:p>
    <w:p>
      <w:pPr>
        <w:adjustRightInd w:val="0"/>
        <w:snapToGrid w:val="0"/>
        <w:spacing w:line="360" w:lineRule="auto"/>
        <w:ind w:firstLine="420" w:firstLineChars="200"/>
        <w:rPr>
          <w:rFonts w:hint="eastAsia" w:cs="宋体" w:asciiTheme="minorEastAsia" w:hAnsiTheme="minorEastAsia"/>
          <w:b/>
          <w:szCs w:val="21"/>
        </w:rPr>
      </w:pPr>
      <w:bookmarkStart w:id="37" w:name="_Toc35393637"/>
      <w:bookmarkStart w:id="38" w:name="_Toc35393806"/>
      <w:bookmarkStart w:id="39" w:name="_Toc28359019"/>
      <w:bookmarkStart w:id="40" w:name="_Toc28359096"/>
      <w:r>
        <w:rPr>
          <w:rFonts w:hint="eastAsia" w:cs="宋体" w:asciiTheme="minorEastAsia" w:hAnsiTheme="minorEastAsia"/>
          <w:szCs w:val="21"/>
        </w:rPr>
        <w:t>8.1采购人信息</w:t>
      </w:r>
      <w:bookmarkEnd w:id="37"/>
      <w:bookmarkEnd w:id="38"/>
      <w:bookmarkEnd w:id="39"/>
      <w:bookmarkEnd w:id="40"/>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名    称：</w:t>
      </w:r>
      <w:r>
        <w:rPr>
          <w:rFonts w:hint="eastAsia" w:asciiTheme="minorEastAsia" w:hAnsiTheme="minorEastAsia"/>
          <w:szCs w:val="21"/>
          <w:u w:val="single"/>
          <w:lang w:eastAsia="zh-CN"/>
        </w:rPr>
        <w:t>榆林市第三中学</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榆阳区寨城庄永明路</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联系方式：</w:t>
      </w:r>
      <w:r>
        <w:rPr>
          <w:rFonts w:hint="eastAsia" w:asciiTheme="minorEastAsia" w:hAnsiTheme="minorEastAsia"/>
          <w:szCs w:val="21"/>
          <w:u w:val="single"/>
          <w:lang w:val="en-US" w:eastAsia="zh-CN"/>
        </w:rPr>
        <w:t>18991080144</w:t>
      </w:r>
    </w:p>
    <w:p>
      <w:pPr>
        <w:adjustRightInd w:val="0"/>
        <w:snapToGrid w:val="0"/>
        <w:spacing w:line="360" w:lineRule="auto"/>
        <w:ind w:firstLine="420" w:firstLineChars="200"/>
        <w:rPr>
          <w:rFonts w:hint="eastAsia" w:cs="宋体" w:asciiTheme="minorEastAsia" w:hAnsiTheme="minorEastAsia"/>
          <w:b/>
          <w:szCs w:val="21"/>
        </w:rPr>
      </w:pPr>
      <w:bookmarkStart w:id="41" w:name="_Toc28359020"/>
      <w:bookmarkStart w:id="42" w:name="_Toc35393807"/>
      <w:bookmarkStart w:id="43" w:name="_Toc28359097"/>
      <w:bookmarkStart w:id="44" w:name="_Toc35393638"/>
      <w:r>
        <w:rPr>
          <w:rFonts w:hint="eastAsia" w:cs="宋体" w:asciiTheme="minorEastAsia" w:hAnsiTheme="minorEastAsia"/>
          <w:szCs w:val="21"/>
        </w:rPr>
        <w:t>8.2采购代理机构信息（如有）</w:t>
      </w:r>
      <w:bookmarkEnd w:id="41"/>
      <w:bookmarkEnd w:id="42"/>
      <w:bookmarkEnd w:id="43"/>
      <w:bookmarkEnd w:id="44"/>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名    称：</w:t>
      </w:r>
      <w:r>
        <w:rPr>
          <w:rFonts w:hint="eastAsia" w:asciiTheme="minorEastAsia" w:hAnsiTheme="minorEastAsia"/>
          <w:szCs w:val="21"/>
          <w:u w:val="single"/>
        </w:rPr>
        <w:t>榆林市榆阳区政府采购中心</w:t>
      </w:r>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榆阳区政务服务中心三楼325</w:t>
      </w:r>
    </w:p>
    <w:p>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联系方式：</w:t>
      </w:r>
      <w:r>
        <w:rPr>
          <w:rFonts w:hint="eastAsia" w:asciiTheme="minorEastAsia" w:hAnsiTheme="minorEastAsia"/>
          <w:szCs w:val="21"/>
          <w:u w:val="single"/>
          <w:lang w:val="en-US" w:eastAsia="zh-CN"/>
        </w:rPr>
        <w:t>18991083162</w:t>
      </w:r>
    </w:p>
    <w:p>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 xml:space="preserve">电 </w:t>
      </w:r>
      <w:r>
        <w:rPr>
          <w:rFonts w:hint="eastAsia" w:asciiTheme="minorEastAsia" w:hAnsiTheme="minorEastAsia"/>
          <w:szCs w:val="21"/>
          <w:lang w:val="en-US" w:eastAsia="zh-CN"/>
        </w:rPr>
        <w:t xml:space="preserve">  </w:t>
      </w:r>
      <w:r>
        <w:rPr>
          <w:rFonts w:asciiTheme="minorEastAsia" w:hAnsiTheme="minorEastAsia"/>
          <w:szCs w:val="21"/>
        </w:rPr>
        <w:t xml:space="preserve"> </w:t>
      </w:r>
      <w:r>
        <w:rPr>
          <w:rFonts w:hint="eastAsia" w:asciiTheme="minorEastAsia" w:hAnsiTheme="minorEastAsia"/>
          <w:szCs w:val="21"/>
        </w:rPr>
        <w:t>话：</w:t>
      </w:r>
      <w:r>
        <w:rPr>
          <w:rFonts w:asciiTheme="minorEastAsia" w:hAnsiTheme="minorEastAsia"/>
          <w:szCs w:val="21"/>
          <w:u w:val="single"/>
        </w:rPr>
        <w:t>0912-3518917</w:t>
      </w:r>
    </w:p>
    <w:p>
      <w:pPr>
        <w:adjustRightInd w:val="0"/>
        <w:snapToGrid w:val="0"/>
        <w:spacing w:line="360" w:lineRule="auto"/>
        <w:ind w:firstLine="420" w:firstLineChars="200"/>
        <w:rPr>
          <w:rFonts w:hint="eastAsia" w:cs="宋体" w:asciiTheme="minorEastAsia" w:hAnsiTheme="minorEastAsia"/>
          <w:b/>
          <w:szCs w:val="21"/>
        </w:rPr>
      </w:pPr>
      <w:bookmarkStart w:id="45" w:name="_Toc28359098"/>
      <w:bookmarkStart w:id="46" w:name="_Toc35393808"/>
      <w:bookmarkStart w:id="47" w:name="_Toc35393639"/>
      <w:bookmarkStart w:id="48" w:name="_Toc28359021"/>
      <w:r>
        <w:rPr>
          <w:rFonts w:hint="eastAsia" w:cs="宋体" w:asciiTheme="minorEastAsia" w:hAnsiTheme="minorEastAsia"/>
          <w:szCs w:val="21"/>
        </w:rPr>
        <w:t>8.3项目联系</w:t>
      </w:r>
      <w:r>
        <w:rPr>
          <w:rFonts w:cs="宋体" w:asciiTheme="minorEastAsia" w:hAnsiTheme="minorEastAsia"/>
          <w:szCs w:val="21"/>
        </w:rPr>
        <w:t>方式</w:t>
      </w:r>
      <w:bookmarkEnd w:id="45"/>
      <w:bookmarkEnd w:id="46"/>
      <w:bookmarkEnd w:id="47"/>
      <w:bookmarkEnd w:id="48"/>
    </w:p>
    <w:p>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项目联系人：</w:t>
      </w:r>
      <w:r>
        <w:rPr>
          <w:rFonts w:hint="eastAsia" w:asciiTheme="minorEastAsia" w:hAnsiTheme="minorEastAsia"/>
          <w:szCs w:val="21"/>
          <w:u w:val="single"/>
          <w:lang w:eastAsia="zh-CN"/>
        </w:rPr>
        <w:t>乔震宇</w:t>
      </w:r>
    </w:p>
    <w:p>
      <w:pPr>
        <w:adjustRightInd w:val="0"/>
        <w:snapToGrid w:val="0"/>
        <w:spacing w:line="360" w:lineRule="auto"/>
        <w:ind w:firstLine="420" w:firstLineChars="200"/>
        <w:rPr>
          <w:rFonts w:hint="default" w:asciiTheme="minorEastAsia" w:hAnsiTheme="minorEastAsia"/>
          <w:szCs w:val="21"/>
          <w:u w:val="single"/>
          <w:lang w:val="en-US"/>
        </w:rPr>
      </w:pPr>
      <w:r>
        <w:rPr>
          <w:rFonts w:hint="eastAsia" w:asciiTheme="minorEastAsia" w:hAnsiTheme="minorEastAsia"/>
          <w:szCs w:val="21"/>
        </w:rPr>
        <w:t>电　　 话：</w:t>
      </w:r>
      <w:r>
        <w:rPr>
          <w:rFonts w:hint="eastAsia" w:asciiTheme="minorEastAsia" w:hAnsiTheme="minorEastAsia"/>
          <w:szCs w:val="21"/>
          <w:u w:val="single"/>
          <w:lang w:val="en-US" w:eastAsia="zh-CN"/>
        </w:rPr>
        <w:t>18991083162</w:t>
      </w:r>
    </w:p>
    <w:bookmarkEnd w:id="2"/>
    <w:bookmarkEnd w:id="3"/>
    <w:bookmarkEnd w:id="4"/>
    <w:bookmarkEnd w:id="5"/>
    <w:bookmarkEnd w:id="6"/>
    <w:p>
      <w:pPr>
        <w:adjustRightInd w:val="0"/>
        <w:snapToGrid w:val="0"/>
        <w:spacing w:line="360" w:lineRule="auto"/>
        <w:ind w:firstLine="840" w:firstLineChars="400"/>
        <w:rPr>
          <w:u w:val="single"/>
        </w:rPr>
      </w:pPr>
      <w:bookmarkStart w:id="49" w:name="_Toc22201065"/>
    </w:p>
    <w:bookmarkEnd w:id="49"/>
    <w:p>
      <w:pPr>
        <w:pStyle w:val="2"/>
        <w:spacing w:before="156" w:beforeLines="50" w:line="360" w:lineRule="auto"/>
        <w:rPr>
          <w:rFonts w:hint="eastAsia" w:ascii="黑体" w:hAnsi="黑体" w:eastAsia="黑体"/>
          <w:sz w:val="32"/>
          <w:szCs w:val="32"/>
        </w:rPr>
        <w:sectPr>
          <w:headerReference r:id="rId12" w:type="first"/>
          <w:headerReference r:id="rId10" w:type="default"/>
          <w:headerReference r:id="rId11" w:type="even"/>
          <w:footerReference r:id="rId13" w:type="even"/>
          <w:pgSz w:w="11906" w:h="16838"/>
          <w:pgMar w:top="1474" w:right="1474" w:bottom="1474" w:left="1588" w:header="851" w:footer="992" w:gutter="0"/>
          <w:pgNumType w:start="1"/>
          <w:cols w:space="720" w:num="1"/>
          <w:docGrid w:type="lines" w:linePitch="312" w:charSpace="0"/>
        </w:sectPr>
      </w:pPr>
    </w:p>
    <w:p>
      <w:pPr>
        <w:pStyle w:val="2"/>
        <w:adjustRightInd w:val="0"/>
        <w:snapToGrid w:val="0"/>
        <w:spacing w:before="156" w:beforeLines="50" w:line="360" w:lineRule="auto"/>
        <w:rPr>
          <w:rFonts w:hint="eastAsia" w:ascii="黑体" w:hAnsi="黑体" w:eastAsia="黑体"/>
          <w:sz w:val="32"/>
          <w:szCs w:val="32"/>
        </w:rPr>
      </w:pPr>
      <w:bookmarkStart w:id="50" w:name="_Toc220256112"/>
      <w:r>
        <w:rPr>
          <w:rFonts w:hint="eastAsia" w:ascii="黑体" w:hAnsi="黑体" w:eastAsia="黑体"/>
          <w:color w:val="auto"/>
          <w:sz w:val="32"/>
          <w:szCs w:val="32"/>
        </w:rPr>
        <w:t xml:space="preserve">第二章 </w:t>
      </w:r>
      <w:bookmarkStart w:id="51" w:name="_Hlk205839683"/>
      <w:r>
        <w:rPr>
          <w:rFonts w:hint="eastAsia" w:ascii="黑体" w:hAnsi="黑体" w:eastAsia="黑体"/>
          <w:color w:val="auto"/>
          <w:sz w:val="32"/>
          <w:szCs w:val="32"/>
        </w:rPr>
        <w:t>供应商须</w:t>
      </w:r>
      <w:r>
        <w:rPr>
          <w:rFonts w:hint="eastAsia" w:ascii="黑体" w:hAnsi="黑体" w:eastAsia="黑体"/>
          <w:sz w:val="32"/>
          <w:szCs w:val="32"/>
        </w:rPr>
        <w:t>知</w:t>
      </w:r>
      <w:bookmarkEnd w:id="50"/>
      <w:bookmarkEnd w:id="51"/>
    </w:p>
    <w:p>
      <w:pPr>
        <w:pStyle w:val="3"/>
        <w:adjustRightInd w:val="0"/>
        <w:snapToGrid w:val="0"/>
        <w:spacing w:before="156" w:beforeLines="50"/>
        <w:jc w:val="center"/>
        <w:rPr>
          <w:rFonts w:hint="eastAsia" w:ascii="黑体" w:hAnsi="黑体" w:eastAsia="黑体"/>
          <w:sz w:val="28"/>
          <w:szCs w:val="28"/>
        </w:rPr>
      </w:pPr>
      <w:bookmarkStart w:id="52" w:name="_Toc220256113"/>
      <w:r>
        <w:rPr>
          <w:rFonts w:hint="eastAsia" w:ascii="黑体" w:hAnsi="黑体" w:eastAsia="黑体"/>
          <w:sz w:val="28"/>
          <w:szCs w:val="28"/>
        </w:rPr>
        <w:t>第一节 供应商须知前附表</w:t>
      </w:r>
      <w:bookmarkEnd w:id="52"/>
    </w:p>
    <w:p>
      <w:pPr>
        <w:adjustRightInd w:val="0"/>
        <w:snapToGrid w:val="0"/>
        <w:spacing w:line="360" w:lineRule="auto"/>
        <w:ind w:right="31" w:rightChars="15"/>
        <w:jc w:val="right"/>
        <w:rPr>
          <w:rFonts w:hint="eastAsia" w:asciiTheme="minorEastAsia" w:hAnsiTheme="minorEastAsia" w:eastAsiaTheme="minorEastAsia"/>
          <w:i/>
          <w:szCs w:val="21"/>
        </w:rPr>
      </w:pPr>
      <w:r>
        <w:rPr>
          <w:rFonts w:hint="eastAsia" w:asciiTheme="minorEastAsia" w:hAnsiTheme="minorEastAsia" w:eastAsiaTheme="minorEastAsia"/>
          <w:i/>
          <w:szCs w:val="21"/>
        </w:rPr>
        <w:t>备注：本项目启用的条款在“编列内容规定”栏内以“■”标注。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2332"/>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tblHeader/>
          <w:jc w:val="center"/>
        </w:trPr>
        <w:tc>
          <w:tcPr>
            <w:tcW w:w="1121" w:type="pct"/>
            <w:vAlign w:val="center"/>
          </w:tcPr>
          <w:p>
            <w:pPr>
              <w:adjustRightInd w:val="0"/>
              <w:snapToGrid w:val="0"/>
              <w:spacing w:line="360" w:lineRule="auto"/>
              <w:jc w:val="center"/>
              <w:rPr>
                <w:rFonts w:hint="eastAsia" w:ascii="宋体" w:hAnsi="宋体"/>
                <w:b/>
                <w:szCs w:val="21"/>
              </w:rPr>
            </w:pPr>
            <w:r>
              <w:rPr>
                <w:rFonts w:hint="eastAsia" w:ascii="宋体" w:hAnsi="宋体"/>
                <w:b/>
                <w:szCs w:val="21"/>
              </w:rPr>
              <w:t>条款号</w:t>
            </w:r>
          </w:p>
        </w:tc>
        <w:tc>
          <w:tcPr>
            <w:tcW w:w="1287" w:type="pct"/>
            <w:vAlign w:val="center"/>
          </w:tcPr>
          <w:p>
            <w:pPr>
              <w:adjustRightInd w:val="0"/>
              <w:snapToGrid w:val="0"/>
              <w:spacing w:before="156" w:beforeLines="50" w:line="360" w:lineRule="auto"/>
              <w:jc w:val="center"/>
              <w:rPr>
                <w:rFonts w:hint="eastAsia" w:ascii="宋体" w:hAnsi="宋体"/>
                <w:b/>
                <w:szCs w:val="21"/>
              </w:rPr>
            </w:pPr>
            <w:r>
              <w:rPr>
                <w:rFonts w:hint="eastAsia" w:ascii="宋体" w:hAnsi="宋体"/>
                <w:b/>
                <w:szCs w:val="21"/>
              </w:rPr>
              <w:t>条款名称</w:t>
            </w:r>
          </w:p>
        </w:tc>
        <w:tc>
          <w:tcPr>
            <w:tcW w:w="2592" w:type="pct"/>
            <w:vAlign w:val="center"/>
          </w:tcPr>
          <w:p>
            <w:pPr>
              <w:adjustRightInd w:val="0"/>
              <w:snapToGrid w:val="0"/>
              <w:spacing w:before="156" w:beforeLines="50" w:line="360" w:lineRule="auto"/>
              <w:jc w:val="center"/>
              <w:rPr>
                <w:rFonts w:hint="eastAsia" w:ascii="宋体" w:hAnsi="宋体"/>
                <w:b/>
                <w:szCs w:val="21"/>
              </w:rPr>
            </w:pPr>
            <w:r>
              <w:rPr>
                <w:rFonts w:hint="eastAsia" w:ascii="宋体" w:hAnsi="宋体"/>
                <w:b/>
                <w:szCs w:val="21"/>
              </w:rPr>
              <w:t>编列内容规定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pPr>
              <w:adjustRightInd w:val="0"/>
              <w:snapToGrid w:val="0"/>
              <w:spacing w:line="360" w:lineRule="auto"/>
              <w:rPr>
                <w:rFonts w:hint="eastAsia" w:ascii="宋体" w:hAnsi="宋体"/>
                <w:szCs w:val="21"/>
              </w:rPr>
            </w:pPr>
            <w:r>
              <w:rPr>
                <w:rFonts w:hint="eastAsia" w:ascii="宋体" w:hAnsi="宋体"/>
                <w:b/>
                <w:szCs w:val="21"/>
              </w:rPr>
              <w:t>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Calibri" w:hAnsi="Calibri" w:cs="Calibri"/>
                <w:szCs w:val="21"/>
              </w:rPr>
              <w:t>采购项目名称</w:t>
            </w:r>
          </w:p>
        </w:tc>
        <w:tc>
          <w:tcPr>
            <w:tcW w:w="2592" w:type="pct"/>
            <w:vAlign w:val="center"/>
          </w:tcPr>
          <w:p>
            <w:pPr>
              <w:adjustRightInd w:val="0"/>
              <w:snapToGrid w:val="0"/>
              <w:spacing w:line="360" w:lineRule="auto"/>
              <w:rPr>
                <w:rFonts w:hint="eastAsia" w:asciiTheme="minorEastAsia" w:hAnsiTheme="minorEastAsia"/>
                <w:szCs w:val="21"/>
              </w:rPr>
            </w:pPr>
            <w:r>
              <w:rPr>
                <w:rFonts w:hint="eastAsia" w:ascii="宋体" w:hAnsi="宋体" w:cs="Calibri"/>
                <w:szCs w:val="21"/>
              </w:rPr>
              <w:t>见第一章“磋商邀请”第1.1款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Calibri" w:hAnsi="Calibri" w:cs="Calibri"/>
                <w:szCs w:val="21"/>
              </w:rPr>
              <w:t>采购人信息</w:t>
            </w:r>
          </w:p>
        </w:tc>
        <w:tc>
          <w:tcPr>
            <w:tcW w:w="2592" w:type="pct"/>
            <w:vAlign w:val="center"/>
          </w:tcPr>
          <w:p>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榆林市第三中学</w:t>
            </w:r>
            <w:r>
              <w:rPr>
                <w:rFonts w:hint="eastAsia" w:asciiTheme="minorEastAsia" w:hAnsiTheme="minorEastAsia"/>
                <w:szCs w:val="21"/>
                <w:u w:val="single"/>
              </w:rPr>
              <w:t xml:space="preserve"> </w:t>
            </w:r>
          </w:p>
          <w:p>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榆阳区寨城庄永明路 </w:t>
            </w:r>
          </w:p>
          <w:p>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18991080144</w:t>
            </w:r>
            <w:r>
              <w:rPr>
                <w:rFonts w:hint="eastAsia" w:asciiTheme="minorEastAsia" w:hAnsiTheme="minorEastAsia"/>
                <w:szCs w:val="21"/>
                <w:u w:val="single"/>
              </w:rPr>
              <w:t xml:space="preserve"> </w:t>
            </w:r>
          </w:p>
          <w:p>
            <w:pPr>
              <w:adjustRightInd w:val="0"/>
              <w:snapToGrid w:val="0"/>
              <w:spacing w:line="360" w:lineRule="auto"/>
              <w:rPr>
                <w:rFonts w:hint="eastAsia" w:asciiTheme="minorEastAsia" w:hAnsiTheme="minorEastAsia"/>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  </w:t>
            </w:r>
            <w:r>
              <w:rPr>
                <w:rFonts w:hint="eastAsia" w:asciiTheme="minorEastAsia" w:hAnsiTheme="minorEastAsia"/>
                <w:szCs w:val="21"/>
                <w:u w:val="single"/>
                <w:lang w:eastAsia="zh-CN"/>
              </w:rPr>
              <w:t>赵红军</w:t>
            </w:r>
            <w:r>
              <w:rPr>
                <w:rFonts w:hint="eastAsia" w:asciiTheme="minorEastAsia" w:hAnsiTheme="minor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第2.3款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采购代理机构信息</w:t>
            </w:r>
          </w:p>
        </w:tc>
        <w:tc>
          <w:tcPr>
            <w:tcW w:w="2592" w:type="pct"/>
            <w:vAlign w:val="center"/>
          </w:tcPr>
          <w:p>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榆林市榆阳区政府采购中心</w:t>
            </w:r>
          </w:p>
          <w:p>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榆阳区政府服务中心</w:t>
            </w:r>
            <w:r>
              <w:rPr>
                <w:rFonts w:hint="eastAsia" w:asciiTheme="minorEastAsia" w:hAnsiTheme="minorEastAsia"/>
                <w:szCs w:val="21"/>
                <w:u w:val="single"/>
                <w:lang w:val="en-US" w:eastAsia="zh-CN"/>
              </w:rPr>
              <w:t>325室</w:t>
            </w:r>
            <w:r>
              <w:rPr>
                <w:rFonts w:hint="eastAsia" w:asciiTheme="minorEastAsia" w:hAnsiTheme="minorEastAsia"/>
                <w:szCs w:val="21"/>
                <w:u w:val="single"/>
              </w:rPr>
              <w:t xml:space="preserve"> </w:t>
            </w:r>
          </w:p>
          <w:p>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0912-3518917</w:t>
            </w:r>
            <w:r>
              <w:rPr>
                <w:rFonts w:hint="eastAsia" w:asciiTheme="minorEastAsia" w:hAnsiTheme="minorEastAsia"/>
                <w:szCs w:val="21"/>
                <w:u w:val="single"/>
              </w:rPr>
              <w:t xml:space="preserve"> </w:t>
            </w:r>
          </w:p>
          <w:p>
            <w:pPr>
              <w:adjustRightInd w:val="0"/>
              <w:snapToGrid w:val="0"/>
              <w:spacing w:line="360" w:lineRule="auto"/>
              <w:rPr>
                <w:rFonts w:hint="eastAsia" w:asciiTheme="minorEastAsia" w:hAnsiTheme="minorEastAsia"/>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第2.5</w:t>
            </w:r>
            <w:r>
              <w:rPr>
                <w:rFonts w:hint="eastAsia" w:cs="宋体" w:asciiTheme="minorEastAsia" w:hAnsiTheme="minorEastAsia" w:eastAsiaTheme="minorEastAsia"/>
                <w:kern w:val="0"/>
                <w:szCs w:val="21"/>
                <w:lang w:val="zh-CN"/>
              </w:rPr>
              <w:t>款</w:t>
            </w:r>
          </w:p>
        </w:tc>
        <w:tc>
          <w:tcPr>
            <w:tcW w:w="1287" w:type="pct"/>
            <w:vAlign w:val="center"/>
          </w:tcPr>
          <w:p>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其他指定媒体</w:t>
            </w:r>
          </w:p>
        </w:tc>
        <w:tc>
          <w:tcPr>
            <w:tcW w:w="2592" w:type="pct"/>
            <w:vAlign w:val="center"/>
          </w:tcPr>
          <w:p>
            <w:pPr>
              <w:adjustRightInd w:val="0"/>
              <w:snapToGrid w:val="0"/>
              <w:spacing w:line="360" w:lineRule="auto"/>
              <w:rPr>
                <w:rFonts w:hint="eastAsia" w:asciiTheme="minorEastAsia" w:hAnsiTheme="minorEastAsia"/>
                <w:szCs w:val="21"/>
              </w:rPr>
            </w:pPr>
            <w:r>
              <w:rPr>
                <w:rFonts w:hint="eastAsia" w:asciiTheme="minorEastAsia" w:hAnsiTheme="minorEastAsia"/>
                <w:szCs w:val="21"/>
              </w:rPr>
              <w:t>其他指定媒体名称：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陕西省政府采购网</w:t>
            </w:r>
            <w:r>
              <w:rPr>
                <w:rFonts w:hint="eastAsia" w:asciiTheme="minorEastAsia" w:hAnsiTheme="minorEastAsia"/>
                <w:szCs w:val="21"/>
                <w:u w:val="single"/>
              </w:rPr>
              <w:t xml:space="preserve">  </w:t>
            </w:r>
            <w:r>
              <w:rPr>
                <w:rFonts w:hint="eastAsia" w:asciiTheme="minorEastAsia" w:hAnsiTheme="minorEastAsia"/>
                <w:szCs w:val="21"/>
              </w:rPr>
              <w:t xml:space="preserve"> </w:t>
            </w:r>
          </w:p>
          <w:p>
            <w:pPr>
              <w:adjustRightInd w:val="0"/>
              <w:snapToGrid w:val="0"/>
              <w:spacing w:line="360" w:lineRule="auto"/>
              <w:rPr>
                <w:rFonts w:hint="eastAsia" w:ascii="宋体" w:hAnsi="宋体"/>
                <w:szCs w:val="21"/>
              </w:rPr>
            </w:pPr>
            <w:r>
              <w:rPr>
                <w:rFonts w:hint="eastAsia" w:asciiTheme="minorEastAsia" w:hAnsiTheme="minorEastAsia"/>
                <w:szCs w:val="21"/>
              </w:rPr>
              <w:t>网址：</w:t>
            </w:r>
            <w:r>
              <w:rPr>
                <w:rFonts w:hint="eastAsia"/>
                <w:u w:val="single"/>
              </w:rPr>
              <w:t>http://www.ccgp-shaanxi.gov.cn/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第2.6</w:t>
            </w:r>
            <w:r>
              <w:rPr>
                <w:rFonts w:hint="eastAsia" w:cs="宋体" w:asciiTheme="minorEastAsia" w:hAnsiTheme="minorEastAsia" w:eastAsiaTheme="minorEastAsia"/>
                <w:kern w:val="0"/>
                <w:szCs w:val="21"/>
                <w:lang w:val="zh-CN"/>
              </w:rPr>
              <w:t>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电子化采购系统</w:t>
            </w:r>
          </w:p>
        </w:tc>
        <w:tc>
          <w:tcPr>
            <w:tcW w:w="2592" w:type="pct"/>
            <w:vAlign w:val="center"/>
          </w:tcPr>
          <w:p>
            <w:pPr>
              <w:adjustRightInd w:val="0"/>
              <w:snapToGrid w:val="0"/>
              <w:spacing w:line="360" w:lineRule="auto"/>
              <w:rPr>
                <w:rFonts w:hint="eastAsia" w:asciiTheme="minorEastAsia" w:hAnsiTheme="minorEastAsia"/>
                <w:szCs w:val="21"/>
              </w:rPr>
            </w:pPr>
            <w:r>
              <w:rPr>
                <w:rFonts w:hint="eastAsia" w:ascii="宋体" w:hAnsi="宋体"/>
                <w:szCs w:val="21"/>
              </w:rPr>
              <w:t>及第一章“磋商邀请”第7.1款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第5.1</w:t>
            </w:r>
            <w:r>
              <w:rPr>
                <w:rFonts w:hint="eastAsia" w:cs="宋体" w:asciiTheme="minorEastAsia" w:hAnsiTheme="minorEastAsia" w:eastAsiaTheme="minorEastAsia"/>
                <w:kern w:val="0"/>
                <w:szCs w:val="21"/>
                <w:lang w:val="zh-CN"/>
              </w:rPr>
              <w:t>款</w:t>
            </w:r>
          </w:p>
        </w:tc>
        <w:tc>
          <w:tcPr>
            <w:tcW w:w="1287" w:type="pct"/>
            <w:vAlign w:val="center"/>
          </w:tcPr>
          <w:p>
            <w:pPr>
              <w:adjustRightInd w:val="0"/>
              <w:snapToGrid w:val="0"/>
              <w:spacing w:line="360" w:lineRule="auto"/>
            </w:pPr>
            <w:r>
              <w:rPr>
                <w:rFonts w:hint="eastAsia" w:asciiTheme="minorEastAsia" w:hAnsiTheme="minorEastAsia" w:eastAsiaTheme="minorEastAsia"/>
                <w:szCs w:val="21"/>
              </w:rPr>
              <w:t>现场踏勘</w:t>
            </w:r>
          </w:p>
        </w:tc>
        <w:tc>
          <w:tcPr>
            <w:tcW w:w="2592" w:type="pct"/>
            <w:vAlign w:val="center"/>
          </w:tcPr>
          <w:p>
            <w:pPr>
              <w:pStyle w:val="12"/>
              <w:topLinePunct/>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不组织</w:t>
            </w:r>
          </w:p>
          <w:p>
            <w:pPr>
              <w:pStyle w:val="12"/>
              <w:topLinePunct/>
              <w:adjustRightInd w:val="0"/>
              <w:snapToGrid w:val="0"/>
              <w:spacing w:line="360" w:lineRule="auto"/>
              <w:ind w:firstLine="0"/>
              <w:rPr>
                <w:rFonts w:hint="eastAsia" w:ascii="宋体" w:hAnsi="宋体"/>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组织，</w:t>
            </w:r>
            <w:r>
              <w:rPr>
                <w:rFonts w:asciiTheme="minorEastAsia" w:hAnsiTheme="minorEastAsia" w:eastAsiaTheme="minorEastAsia"/>
                <w:szCs w:val="21"/>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5000" w:type="pct"/>
            <w:gridSpan w:val="3"/>
            <w:vAlign w:val="center"/>
          </w:tcPr>
          <w:p>
            <w:pPr>
              <w:adjustRightInd w:val="0"/>
              <w:snapToGrid w:val="0"/>
              <w:spacing w:line="360" w:lineRule="auto"/>
              <w:rPr>
                <w:rFonts w:hint="eastAsia" w:ascii="宋体" w:hAnsi="宋体"/>
                <w:b/>
                <w:szCs w:val="21"/>
              </w:rPr>
            </w:pPr>
            <w:r>
              <w:rPr>
                <w:rFonts w:hint="eastAsia" w:ascii="宋体" w:hAnsi="宋体"/>
                <w:b/>
                <w:szCs w:val="21"/>
              </w:rPr>
              <w:t>二、磋商文件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第6.2款</w:t>
            </w:r>
          </w:p>
        </w:tc>
        <w:tc>
          <w:tcPr>
            <w:tcW w:w="1287" w:type="pct"/>
            <w:vAlign w:val="center"/>
          </w:tcPr>
          <w:p>
            <w:pPr>
              <w:adjustRightInd w:val="0"/>
              <w:snapToGrid w:val="0"/>
              <w:spacing w:line="360" w:lineRule="auto"/>
              <w:rPr>
                <w:rFonts w:hint="eastAsia" w:ascii="宋体" w:hAnsi="宋体"/>
                <w:bCs/>
                <w:szCs w:val="21"/>
              </w:rPr>
            </w:pPr>
            <w:r>
              <w:rPr>
                <w:rFonts w:hint="eastAsia" w:ascii="宋体" w:hAnsi="宋体"/>
                <w:bCs/>
                <w:szCs w:val="21"/>
              </w:rPr>
              <w:t>提交首次响应文件截止时间</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t>见第一章“磋商邀请”第4条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第6.3款</w:t>
            </w:r>
          </w:p>
        </w:tc>
        <w:tc>
          <w:tcPr>
            <w:tcW w:w="1287" w:type="pct"/>
            <w:vAlign w:val="center"/>
          </w:tcPr>
          <w:p>
            <w:pPr>
              <w:adjustRightInd w:val="0"/>
              <w:snapToGrid w:val="0"/>
              <w:spacing w:line="360" w:lineRule="auto"/>
              <w:rPr>
                <w:rFonts w:hint="eastAsia" w:ascii="宋体" w:hAnsi="宋体"/>
                <w:bCs/>
                <w:szCs w:val="21"/>
              </w:rPr>
            </w:pPr>
            <w:r>
              <w:rPr>
                <w:rFonts w:hint="eastAsia" w:ascii="宋体" w:hAnsi="宋体"/>
                <w:bCs/>
                <w:szCs w:val="21"/>
              </w:rPr>
              <w:t>磋商文件的实质性变动内容</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hint="eastAsia" w:asciiTheme="minorEastAsia" w:hAnsiTheme="minorEastAsia" w:eastAsiaTheme="minorEastAsia"/>
                <w:szCs w:val="21"/>
              </w:rPr>
              <w:t>无</w:t>
            </w:r>
          </w:p>
          <w:p>
            <w:pPr>
              <w:adjustRightInd w:val="0"/>
              <w:snapToGrid w:val="0"/>
              <w:spacing w:line="360" w:lineRule="auto"/>
              <w:rPr>
                <w:rFonts w:hint="eastAsia" w:ascii="宋体" w:hAnsi="宋体"/>
                <w:szCs w:val="21"/>
              </w:rPr>
            </w:pP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hint="eastAsia" w:ascii="宋体" w:hAnsi="宋体"/>
                <w:szCs w:val="21"/>
              </w:rPr>
              <w:t>技术要求中的技术、服务要求：</w:t>
            </w:r>
            <w:r>
              <w:rPr>
                <w:rFonts w:cs="Arial" w:asciiTheme="minorEastAsia" w:hAnsiTheme="minorEastAsia" w:eastAsiaTheme="minorEastAsia"/>
                <w:snapToGrid w:val="0"/>
                <w:szCs w:val="21"/>
                <w:u w:val="single"/>
              </w:rPr>
              <w:t xml:space="preserve">   </w:t>
            </w:r>
            <w:r>
              <w:rPr>
                <w:rFonts w:hint="eastAsia" w:cs="Arial" w:asciiTheme="minorEastAsia" w:hAnsiTheme="minorEastAsia" w:eastAsiaTheme="minorEastAsia"/>
                <w:snapToGrid w:val="0"/>
                <w:szCs w:val="21"/>
                <w:u w:val="single"/>
              </w:rPr>
              <w:t xml:space="preserve">    </w:t>
            </w:r>
          </w:p>
          <w:p>
            <w:pPr>
              <w:adjustRightInd w:val="0"/>
              <w:snapToGrid w:val="0"/>
              <w:spacing w:line="360" w:lineRule="auto"/>
              <w:rPr>
                <w:rFonts w:hint="eastAsia" w:ascii="宋体" w:hAnsi="宋体"/>
                <w:szCs w:val="21"/>
              </w:rPr>
            </w:pPr>
            <w:r>
              <w:rPr>
                <w:rFonts w:hint="eastAsia" w:ascii="宋体" w:hAnsi="宋体"/>
                <w:szCs w:val="21"/>
              </w:rPr>
              <w:t>合同草案条款：</w:t>
            </w:r>
            <w:r>
              <w:rPr>
                <w:rFonts w:cs="Arial" w:asciiTheme="minorEastAsia" w:hAnsiTheme="minorEastAsia" w:eastAsiaTheme="minorEastAsia"/>
                <w:snapToGrid w:val="0"/>
                <w:szCs w:val="21"/>
                <w:u w:val="single"/>
              </w:rPr>
              <w:t xml:space="preserve">   </w:t>
            </w:r>
            <w:r>
              <w:rPr>
                <w:rFonts w:hint="eastAsia" w:cs="Arial" w:asciiTheme="minorEastAsia" w:hAnsiTheme="minorEastAsia" w:eastAsiaTheme="minorEastAsia"/>
                <w:snapToGrid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 w:hRule="atLeast"/>
          <w:jc w:val="center"/>
        </w:trPr>
        <w:tc>
          <w:tcPr>
            <w:tcW w:w="5000" w:type="pct"/>
            <w:gridSpan w:val="3"/>
            <w:vAlign w:val="center"/>
          </w:tcPr>
          <w:p>
            <w:pPr>
              <w:adjustRightInd w:val="0"/>
              <w:snapToGrid w:val="0"/>
              <w:spacing w:line="360" w:lineRule="auto"/>
              <w:rPr>
                <w:rFonts w:hint="eastAsia" w:ascii="宋体" w:hAnsi="宋体"/>
                <w:szCs w:val="21"/>
              </w:rPr>
            </w:pPr>
            <w:r>
              <w:rPr>
                <w:rFonts w:hint="eastAsia" w:ascii="宋体" w:hAnsi="宋体"/>
                <w:b/>
                <w:szCs w:val="21"/>
              </w:rPr>
              <w:t>三、响应文件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第11.3款</w:t>
            </w:r>
          </w:p>
        </w:tc>
        <w:tc>
          <w:tcPr>
            <w:tcW w:w="1287" w:type="pct"/>
            <w:vAlign w:val="center"/>
          </w:tcPr>
          <w:p>
            <w:pPr>
              <w:adjustRightInd w:val="0"/>
              <w:snapToGrid w:val="0"/>
              <w:spacing w:before="50" w:line="360" w:lineRule="auto"/>
              <w:jc w:val="left"/>
              <w:rPr>
                <w:rFonts w:hint="eastAsia" w:ascii="宋体" w:hAnsi="宋体"/>
                <w:szCs w:val="21"/>
              </w:rPr>
            </w:pPr>
            <w:r>
              <w:rPr>
                <w:rFonts w:hint="eastAsia" w:asciiTheme="minorEastAsia" w:hAnsiTheme="minorEastAsia" w:eastAsiaTheme="minorEastAsia"/>
                <w:szCs w:val="21"/>
              </w:rPr>
              <w:t>采购预算、最高限价</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t>见第一章“磋商邀请”第1.3款或者第1.4款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第11.5款</w:t>
            </w:r>
          </w:p>
        </w:tc>
        <w:tc>
          <w:tcPr>
            <w:tcW w:w="1287" w:type="pct"/>
            <w:vAlign w:val="center"/>
          </w:tcPr>
          <w:p>
            <w:pPr>
              <w:adjustRightInd w:val="0"/>
              <w:snapToGrid w:val="0"/>
              <w:spacing w:before="50" w:line="360" w:lineRule="auto"/>
              <w:jc w:val="left"/>
              <w:rPr>
                <w:rFonts w:hint="eastAsia" w:ascii="宋体" w:hAnsi="宋体"/>
                <w:szCs w:val="21"/>
              </w:rPr>
            </w:pPr>
            <w:r>
              <w:rPr>
                <w:rFonts w:hint="eastAsia" w:ascii="宋体" w:hAnsi="宋体"/>
                <w:szCs w:val="21"/>
              </w:rPr>
              <w:t>报价的其他要求</w:t>
            </w:r>
          </w:p>
        </w:tc>
        <w:tc>
          <w:tcPr>
            <w:tcW w:w="2592" w:type="pct"/>
            <w:vAlign w:val="center"/>
          </w:tcPr>
          <w:p>
            <w:pPr>
              <w:adjustRightInd w:val="0"/>
              <w:snapToGrid w:val="0"/>
              <w:spacing w:line="360" w:lineRule="auto"/>
              <w:rPr>
                <w:rFonts w:hint="eastAsia" w:ascii="宋体" w:hAnsi="宋体"/>
                <w:szCs w:val="21"/>
              </w:rPr>
            </w:pPr>
            <w:r>
              <w:rPr>
                <w:rFonts w:ascii="宋体" w:hAnsi="宋体"/>
                <w:szCs w:val="21"/>
              </w:rPr>
              <w:sym w:font="Wingdings 2" w:char="0052"/>
            </w:r>
            <w:r>
              <w:rPr>
                <w:rFonts w:hint="eastAsia" w:ascii="宋体" w:hAnsi="宋体"/>
                <w:szCs w:val="21"/>
              </w:rPr>
              <w:t xml:space="preserve"> 无</w:t>
            </w:r>
          </w:p>
          <w:p>
            <w:pPr>
              <w:adjustRightInd w:val="0"/>
              <w:snapToGrid w:val="0"/>
              <w:spacing w:line="360" w:lineRule="auto"/>
              <w:jc w:val="left"/>
              <w:rPr>
                <w:rFonts w:hint="eastAsia" w:ascii="宋体" w:hAnsi="宋体"/>
                <w:szCs w:val="21"/>
              </w:rPr>
            </w:pPr>
            <w:r>
              <w:rPr>
                <w:rFonts w:ascii="宋体" w:hAnsi="宋体"/>
                <w:szCs w:val="21"/>
              </w:rPr>
              <w:sym w:font="Wingdings 2" w:char="00A3"/>
            </w:r>
            <w:r>
              <w:rPr>
                <w:rFonts w:hint="eastAsia" w:ascii="宋体" w:hAnsi="宋体"/>
                <w:szCs w:val="21"/>
              </w:rPr>
              <w:t xml:space="preserve"> 有。</w:t>
            </w:r>
            <w:r>
              <w:rPr>
                <w:rFonts w:hint="eastAsia" w:ascii="宋体" w:hAnsi="宋体" w:cs="微软雅黑"/>
                <w:szCs w:val="21"/>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第13.1款</w:t>
            </w:r>
          </w:p>
        </w:tc>
        <w:tc>
          <w:tcPr>
            <w:tcW w:w="1287" w:type="pct"/>
            <w:vAlign w:val="center"/>
          </w:tcPr>
          <w:p>
            <w:pPr>
              <w:adjustRightInd w:val="0"/>
              <w:snapToGrid w:val="0"/>
              <w:spacing w:before="50" w:line="360" w:lineRule="auto"/>
              <w:jc w:val="left"/>
              <w:rPr>
                <w:rFonts w:hint="eastAsia" w:ascii="宋体" w:hAnsi="宋体"/>
                <w:szCs w:val="21"/>
              </w:rPr>
            </w:pPr>
            <w:r>
              <w:rPr>
                <w:rFonts w:hint="eastAsia" w:ascii="宋体" w:hAnsi="宋体"/>
                <w:szCs w:val="21"/>
              </w:rPr>
              <w:t>分包</w:t>
            </w:r>
          </w:p>
        </w:tc>
        <w:tc>
          <w:tcPr>
            <w:tcW w:w="2592" w:type="pct"/>
            <w:vAlign w:val="center"/>
          </w:tcPr>
          <w:p>
            <w:pPr>
              <w:adjustRightInd w:val="0"/>
              <w:snapToGrid w:val="0"/>
              <w:spacing w:line="360" w:lineRule="auto"/>
              <w:rPr>
                <w:rFonts w:ascii="Calibri" w:hAnsi="Calibri" w:cs="Calibri"/>
                <w:szCs w:val="21"/>
              </w:rPr>
            </w:pPr>
            <w:r>
              <w:rPr>
                <w:rFonts w:ascii="Calibri" w:hAnsi="Calibri" w:cs="Calibri"/>
                <w:szCs w:val="21"/>
              </w:rPr>
              <w:sym w:font="Wingdings 2" w:char="0052"/>
            </w:r>
            <w:r>
              <w:rPr>
                <w:rFonts w:hint="eastAsia" w:ascii="Calibri" w:hAnsi="Calibri" w:cs="Calibri"/>
                <w:szCs w:val="21"/>
              </w:rPr>
              <w:t xml:space="preserve"> </w:t>
            </w:r>
            <w:r>
              <w:rPr>
                <w:rFonts w:ascii="Calibri" w:hAnsi="Calibri" w:cs="Calibri"/>
                <w:szCs w:val="21"/>
              </w:rPr>
              <w:t>不</w:t>
            </w:r>
            <w:r>
              <w:rPr>
                <w:rFonts w:hint="eastAsia" w:ascii="Calibri" w:hAnsi="Calibri" w:cs="Calibri"/>
                <w:szCs w:val="21"/>
              </w:rPr>
              <w:t>允许</w:t>
            </w:r>
          </w:p>
          <w:p>
            <w:pPr>
              <w:adjustRightInd w:val="0"/>
              <w:snapToGrid w:val="0"/>
              <w:spacing w:line="360" w:lineRule="auto"/>
              <w:rPr>
                <w:rFonts w:hint="eastAsia" w:asciiTheme="minorEastAsia" w:hAnsiTheme="minorEastAsia" w:eastAsiaTheme="minorEastAsia"/>
                <w:szCs w:val="21"/>
                <w:u w:val="single"/>
              </w:rPr>
            </w:pPr>
            <w:r>
              <w:rPr>
                <w:rFonts w:ascii="Calibri" w:hAnsi="Calibri" w:cs="Calibri"/>
                <w:szCs w:val="21"/>
              </w:rPr>
              <w:sym w:font="Wingdings 2" w:char="00A3"/>
            </w:r>
            <w:r>
              <w:rPr>
                <w:rFonts w:hint="eastAsia" w:ascii="Calibri" w:hAnsi="Calibri" w:cs="Calibri"/>
                <w:szCs w:val="21"/>
              </w:rPr>
              <w:t xml:space="preserve"> </w:t>
            </w:r>
            <w:r>
              <w:rPr>
                <w:rFonts w:ascii="Calibri" w:hAnsi="Calibri" w:cs="Calibri"/>
                <w:szCs w:val="21"/>
              </w:rPr>
              <w:t>允许</w:t>
            </w:r>
            <w:r>
              <w:rPr>
                <w:rFonts w:hint="eastAsia" w:ascii="Calibri" w:hAnsi="Calibri" w:cs="Calibri"/>
                <w:szCs w:val="21"/>
              </w:rPr>
              <w:t>，</w:t>
            </w:r>
            <w:r>
              <w:rPr>
                <w:rFonts w:asciiTheme="minorEastAsia" w:hAnsiTheme="minorEastAsia" w:eastAsiaTheme="minorEastAsia"/>
                <w:szCs w:val="21"/>
              </w:rPr>
              <w:t>分包</w:t>
            </w:r>
            <w:r>
              <w:rPr>
                <w:rFonts w:hint="eastAsia" w:asciiTheme="minorEastAsia" w:hAnsiTheme="minorEastAsia" w:eastAsiaTheme="minorEastAsia"/>
                <w:szCs w:val="21"/>
              </w:rPr>
              <w:t>工作</w:t>
            </w:r>
            <w:r>
              <w:rPr>
                <w:rFonts w:asciiTheme="minorEastAsia" w:hAnsiTheme="minorEastAsia" w:eastAsiaTheme="minorEastAsia"/>
                <w:szCs w:val="21"/>
              </w:rPr>
              <w:t>内容：_______</w:t>
            </w:r>
          </w:p>
          <w:p>
            <w:pPr>
              <w:adjustRightInd w:val="0"/>
              <w:snapToGrid w:val="0"/>
              <w:spacing w:line="360" w:lineRule="auto"/>
              <w:rPr>
                <w:rFonts w:hint="eastAsia" w:asciiTheme="minorEastAsia" w:hAnsiTheme="minorEastAsia" w:eastAsiaTheme="minorEastAsia"/>
                <w:szCs w:val="21"/>
                <w:u w:val="single"/>
              </w:rPr>
            </w:pPr>
            <w:r>
              <w:rPr>
                <w:rFonts w:hint="eastAsia" w:asciiTheme="minorEastAsia" w:hAnsiTheme="minorEastAsia" w:eastAsiaTheme="minorEastAsia"/>
                <w:szCs w:val="21"/>
              </w:rPr>
              <w:t>分包金额或者比例（％）：</w:t>
            </w:r>
            <w:r>
              <w:rPr>
                <w:rFonts w:hint="eastAsia" w:asciiTheme="minorEastAsia" w:hAnsiTheme="minorEastAsia" w:eastAsiaTheme="minorEastAsia"/>
                <w:szCs w:val="21"/>
                <w:u w:val="single"/>
              </w:rPr>
              <w:t xml:space="preserve">             </w:t>
            </w:r>
          </w:p>
          <w:p>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接受分包合同的企业资质</w:t>
            </w:r>
            <w:r>
              <w:rPr>
                <w:rFonts w:asciiTheme="minorEastAsia" w:hAnsiTheme="minorEastAsia" w:eastAsiaTheme="minorEastAsia"/>
                <w:szCs w:val="21"/>
              </w:rPr>
              <w:t>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第14.1款第4款</w:t>
            </w:r>
          </w:p>
        </w:tc>
        <w:tc>
          <w:tcPr>
            <w:tcW w:w="1287" w:type="pct"/>
            <w:vAlign w:val="center"/>
          </w:tcPr>
          <w:p>
            <w:pPr>
              <w:adjustRightInd w:val="0"/>
              <w:snapToGrid w:val="0"/>
              <w:spacing w:before="50" w:line="360" w:lineRule="auto"/>
              <w:jc w:val="left"/>
              <w:rPr>
                <w:rFonts w:hint="eastAsia" w:ascii="宋体" w:hAnsi="宋体"/>
                <w:szCs w:val="21"/>
              </w:rPr>
            </w:pPr>
            <w:r>
              <w:rPr>
                <w:rFonts w:hint="eastAsia"/>
              </w:rPr>
              <w:t>特定资格条件证明资料或者情况说明</w:t>
            </w:r>
          </w:p>
        </w:tc>
        <w:tc>
          <w:tcPr>
            <w:tcW w:w="2592" w:type="pct"/>
          </w:tcPr>
          <w:p>
            <w:pPr>
              <w:adjustRightInd w:val="0"/>
              <w:snapToGrid w:val="0"/>
              <w:spacing w:line="360" w:lineRule="auto"/>
              <w:rPr>
                <w:rFonts w:hint="eastAsia" w:ascii="宋体" w:hAnsi="宋体"/>
                <w:szCs w:val="21"/>
              </w:rPr>
            </w:pPr>
            <w:r>
              <w:rPr>
                <w:rFonts w:hint="eastAsia" w:ascii="宋体" w:hAnsi="宋体"/>
                <w:szCs w:val="21"/>
              </w:rPr>
              <w:t xml:space="preserve">□ </w:t>
            </w:r>
            <w:r>
              <w:rPr>
                <w:rFonts w:hint="eastAsia" w:asciiTheme="minorEastAsia" w:hAnsiTheme="minorEastAsia" w:eastAsiaTheme="minorEastAsia"/>
                <w:szCs w:val="21"/>
              </w:rPr>
              <w:t>无</w:t>
            </w:r>
          </w:p>
          <w:p>
            <w:pPr>
              <w:adjustRightInd w:val="0"/>
              <w:snapToGrid w:val="0"/>
              <w:spacing w:line="360" w:lineRule="auto"/>
              <w:jc w:val="left"/>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见磋商邀请</w:t>
            </w:r>
            <w:r>
              <w:rPr>
                <w:rFonts w:hint="eastAsia" w:asciiTheme="minorEastAsia" w:hAnsiTheme="minorEastAsia" w:eastAsiaTheme="minorEastAsia"/>
                <w:szCs w:val="21"/>
                <w:u w:val="single"/>
                <w:lang w:val="en-US" w:eastAsia="zh-CN"/>
              </w:rPr>
              <w:t>2.3</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第15.2</w:t>
            </w:r>
            <w:r>
              <w:rPr>
                <w:rFonts w:hint="eastAsia" w:cs="宋体" w:asciiTheme="minorEastAsia" w:hAnsiTheme="minorEastAsia" w:eastAsiaTheme="minorEastAsia"/>
                <w:kern w:val="0"/>
                <w:szCs w:val="21"/>
                <w:lang w:val="zh-CN"/>
              </w:rPr>
              <w:t>款</w:t>
            </w:r>
          </w:p>
        </w:tc>
        <w:tc>
          <w:tcPr>
            <w:tcW w:w="1287" w:type="pct"/>
            <w:vAlign w:val="center"/>
          </w:tcPr>
          <w:p>
            <w:pPr>
              <w:adjustRightInd w:val="0"/>
              <w:snapToGrid w:val="0"/>
              <w:spacing w:before="50" w:line="360" w:lineRule="auto"/>
              <w:jc w:val="left"/>
              <w:rPr>
                <w:rFonts w:hint="eastAsia" w:ascii="宋体" w:hAnsi="宋体"/>
                <w:szCs w:val="21"/>
              </w:rPr>
            </w:pPr>
            <w:r>
              <w:rPr>
                <w:rFonts w:hint="eastAsia" w:asciiTheme="minorEastAsia" w:hAnsiTheme="minorEastAsia" w:eastAsiaTheme="minorEastAsia"/>
                <w:bCs/>
                <w:szCs w:val="21"/>
              </w:rPr>
              <w:t>响应文件编制、签署要求</w:t>
            </w:r>
          </w:p>
        </w:tc>
        <w:tc>
          <w:tcPr>
            <w:tcW w:w="2592" w:type="pct"/>
            <w:vAlign w:val="center"/>
          </w:tcPr>
          <w:p>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无其他规定</w:t>
            </w:r>
          </w:p>
          <w:p>
            <w:pPr>
              <w:adjustRightInd w:val="0"/>
              <w:snapToGrid w:val="0"/>
              <w:spacing w:line="360" w:lineRule="auto"/>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color w:val="auto"/>
                <w:szCs w:val="21"/>
              </w:rPr>
              <w:t>具体要求：_______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第15.3款</w:t>
            </w:r>
          </w:p>
        </w:tc>
        <w:tc>
          <w:tcPr>
            <w:tcW w:w="1287" w:type="pct"/>
            <w:vAlign w:val="center"/>
          </w:tcPr>
          <w:p>
            <w:pPr>
              <w:adjustRightInd w:val="0"/>
              <w:snapToGrid w:val="0"/>
              <w:spacing w:before="50" w:line="360" w:lineRule="auto"/>
              <w:jc w:val="left"/>
              <w:rPr>
                <w:rFonts w:hint="eastAsia" w:ascii="宋体" w:hAnsi="宋体"/>
                <w:szCs w:val="21"/>
              </w:rPr>
            </w:pPr>
            <w:bookmarkStart w:id="53" w:name="_Hlk195947907"/>
            <w:r>
              <w:rPr>
                <w:rFonts w:hint="eastAsia"/>
              </w:rPr>
              <w:t>响应文件</w:t>
            </w:r>
            <w:bookmarkEnd w:id="53"/>
            <w:r>
              <w:rPr>
                <w:rFonts w:hint="eastAsia"/>
              </w:rPr>
              <w:t>编制的其他要求</w:t>
            </w:r>
          </w:p>
        </w:tc>
        <w:tc>
          <w:tcPr>
            <w:tcW w:w="2592" w:type="pct"/>
          </w:tcPr>
          <w:p>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pPr>
              <w:adjustRightInd w:val="0"/>
              <w:snapToGrid w:val="0"/>
              <w:spacing w:line="360" w:lineRule="auto"/>
              <w:jc w:val="left"/>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color w:val="auto"/>
                <w:szCs w:val="21"/>
              </w:rPr>
              <w:t>具体要求：_______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pPr>
              <w:adjustRightInd w:val="0"/>
              <w:snapToGrid w:val="0"/>
              <w:spacing w:line="360" w:lineRule="auto"/>
              <w:rPr>
                <w:rFonts w:hint="eastAsia" w:ascii="宋体" w:hAnsi="宋体"/>
                <w:b/>
                <w:bCs/>
                <w:szCs w:val="21"/>
              </w:rPr>
            </w:pPr>
            <w:r>
              <w:rPr>
                <w:rFonts w:hint="eastAsia" w:ascii="宋体" w:hAnsi="宋体"/>
                <w:b/>
                <w:bCs/>
                <w:szCs w:val="21"/>
              </w:rPr>
              <w:t>五、磋商与响应文件的评审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第19.1款</w:t>
            </w:r>
          </w:p>
        </w:tc>
        <w:tc>
          <w:tcPr>
            <w:tcW w:w="1287" w:type="pct"/>
            <w:vAlign w:val="center"/>
          </w:tcPr>
          <w:p>
            <w:pPr>
              <w:adjustRightInd w:val="0"/>
              <w:snapToGrid w:val="0"/>
              <w:spacing w:before="156" w:line="360" w:lineRule="auto"/>
              <w:rPr>
                <w:rFonts w:hint="eastAsia" w:ascii="宋体" w:hAnsi="宋体"/>
                <w:szCs w:val="21"/>
              </w:rPr>
            </w:pPr>
            <w:r>
              <w:rPr>
                <w:rFonts w:hint="eastAsia" w:asciiTheme="minorEastAsia" w:hAnsiTheme="minorEastAsia" w:eastAsiaTheme="minorEastAsia"/>
                <w:szCs w:val="21"/>
              </w:rPr>
              <w:t>响应文件解密时限</w:t>
            </w:r>
          </w:p>
        </w:tc>
        <w:tc>
          <w:tcPr>
            <w:tcW w:w="2592" w:type="pct"/>
            <w:vAlign w:val="center"/>
          </w:tcPr>
          <w:p>
            <w:pPr>
              <w:adjustRightInd w:val="0"/>
              <w:snapToGrid w:val="0"/>
              <w:spacing w:line="360" w:lineRule="auto"/>
              <w:rPr>
                <w:rFonts w:hint="eastAsia" w:ascii="宋体" w:hAnsi="宋体"/>
                <w:b/>
                <w:bCs/>
                <w:szCs w:val="21"/>
              </w:rPr>
            </w:pPr>
            <w:r>
              <w:rPr>
                <w:rFonts w:hint="eastAsia" w:asciiTheme="minorEastAsia" w:hAnsiTheme="minorEastAsia" w:eastAsiaTheme="minorEastAsia"/>
                <w:szCs w:val="21"/>
              </w:rPr>
              <w:t xml:space="preserve">从提交响应文件截止时间起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第26.3款</w:t>
            </w:r>
          </w:p>
        </w:tc>
        <w:tc>
          <w:tcPr>
            <w:tcW w:w="1287" w:type="pct"/>
            <w:vAlign w:val="center"/>
          </w:tcPr>
          <w:p>
            <w:pPr>
              <w:adjustRightInd w:val="0"/>
              <w:snapToGrid w:val="0"/>
              <w:spacing w:line="360" w:lineRule="auto"/>
              <w:rPr>
                <w:rFonts w:hint="eastAsia" w:ascii="宋体" w:hAnsi="宋体"/>
                <w:szCs w:val="21"/>
              </w:rPr>
            </w:pPr>
            <w:r>
              <w:rPr>
                <w:rFonts w:hint="eastAsia" w:ascii="宋体" w:hAnsi="宋体"/>
                <w:szCs w:val="21"/>
              </w:rPr>
              <w:t>最后报价的解密时限</w:t>
            </w:r>
          </w:p>
        </w:tc>
        <w:tc>
          <w:tcPr>
            <w:tcW w:w="2592" w:type="pct"/>
            <w:vAlign w:val="center"/>
          </w:tcPr>
          <w:p>
            <w:pPr>
              <w:pStyle w:val="12"/>
              <w:adjustRightInd w:val="0"/>
              <w:snapToGrid w:val="0"/>
              <w:spacing w:line="360" w:lineRule="auto"/>
              <w:ind w:left="0" w:leftChars="0" w:firstLine="0" w:firstLineChars="0"/>
              <w:rPr>
                <w:rFonts w:hint="eastAsia" w:asciiTheme="minorEastAsia" w:hAnsiTheme="minorEastAsia" w:eastAsiaTheme="minorEastAsia"/>
                <w:sz w:val="21"/>
                <w:szCs w:val="21"/>
              </w:rPr>
            </w:pPr>
            <w:r>
              <w:rPr>
                <w:rFonts w:hint="eastAsia" w:asciiTheme="minorEastAsia" w:hAnsiTheme="minorEastAsia" w:eastAsiaTheme="minorEastAsia"/>
                <w:szCs w:val="21"/>
              </w:rPr>
              <w:t>从提交</w:t>
            </w:r>
            <w:r>
              <w:rPr>
                <w:rFonts w:hint="eastAsia" w:ascii="宋体" w:hAnsi="宋体"/>
                <w:szCs w:val="21"/>
              </w:rPr>
              <w:t>最后报价截止</w:t>
            </w:r>
            <w:r>
              <w:rPr>
                <w:rFonts w:hint="eastAsia" w:asciiTheme="minorEastAsia" w:hAnsiTheme="minorEastAsia" w:eastAsiaTheme="minorEastAsia"/>
                <w:szCs w:val="21"/>
              </w:rPr>
              <w:t xml:space="preserve">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第27.2款第2项</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bCs/>
                <w:szCs w:val="21"/>
              </w:rPr>
              <w:t>另有规定的价格扣除</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无</w:t>
            </w:r>
          </w:p>
          <w:p>
            <w:pPr>
              <w:adjustRightInd w:val="0"/>
              <w:snapToGrid w:val="0"/>
              <w:spacing w:line="360" w:lineRule="auto"/>
              <w:rPr>
                <w:rFonts w:hint="eastAsia" w:ascii="宋体" w:hAnsi="宋体"/>
                <w:szCs w:val="21"/>
              </w:rPr>
            </w:pPr>
            <w:r>
              <w:rPr>
                <w:rFonts w:hint="eastAsia" w:ascii="宋体" w:hAnsi="宋体"/>
                <w:szCs w:val="21"/>
              </w:rPr>
              <w:t>□ 有，</w:t>
            </w:r>
          </w:p>
          <w:p>
            <w:pPr>
              <w:adjustRightInd w:val="0"/>
              <w:snapToGrid w:val="0"/>
              <w:spacing w:line="360" w:lineRule="auto"/>
              <w:rPr>
                <w:rFonts w:hint="eastAsia"/>
                <w:u w:val="single"/>
              </w:rPr>
            </w:pPr>
            <w:r>
              <w:rPr>
                <w:rFonts w:hint="eastAsia"/>
                <w:lang w:eastAsia="zh-CN"/>
              </w:rPr>
              <w:t>小微</w:t>
            </w:r>
            <w:r>
              <w:rPr>
                <w:rFonts w:hint="eastAsia"/>
              </w:rPr>
              <w:t xml:space="preserve">企业： </w:t>
            </w:r>
            <w:r>
              <w:rPr>
                <w:rFonts w:hint="eastAsia"/>
                <w:u w:val="single"/>
              </w:rPr>
              <w:t xml:space="preserve"> </w:t>
            </w:r>
            <w:r>
              <w:rPr>
                <w:rFonts w:hint="eastAsia"/>
                <w:u w:val="single"/>
                <w:lang w:eastAsia="zh-CN"/>
              </w:rPr>
              <w:t>小微</w:t>
            </w:r>
            <w:r>
              <w:rPr>
                <w:rFonts w:hint="eastAsia"/>
                <w:u w:val="single"/>
              </w:rPr>
              <w:t xml:space="preserve">企业、残疾人福利性单位投标时，应提供声明函（按下文给定格式）。监狱企业投标时，应当提供由省级以上监狱管理局、戒毒管理局（含新疆生产建设兵团）出具的属于监狱企业的证明文件（格式不做要求）。    </w:t>
            </w:r>
          </w:p>
          <w:p>
            <w:pPr>
              <w:adjustRightInd w:val="0"/>
              <w:snapToGrid w:val="0"/>
              <w:spacing w:line="360" w:lineRule="auto"/>
            </w:pPr>
            <w:r>
              <w:rPr>
                <w:rFonts w:hint="eastAsia"/>
                <w:u w:val="single"/>
              </w:rPr>
              <w:t>专门面</w:t>
            </w:r>
            <w:r>
              <w:rPr>
                <w:rFonts w:hint="eastAsia"/>
                <w:u w:val="single"/>
                <w:lang w:eastAsia="zh-CN"/>
              </w:rPr>
              <w:t>向小微</w:t>
            </w:r>
            <w:r>
              <w:rPr>
                <w:rFonts w:hint="eastAsia"/>
                <w:u w:val="single"/>
              </w:rPr>
              <w:t>企业采购的项目，残疾人福利性单位、监狱企业投标视同为</w:t>
            </w:r>
            <w:r>
              <w:rPr>
                <w:rFonts w:hint="eastAsia"/>
                <w:u w:val="single"/>
                <w:lang w:eastAsia="zh-CN"/>
              </w:rPr>
              <w:t>小微</w:t>
            </w:r>
            <w:r>
              <w:rPr>
                <w:rFonts w:hint="eastAsia"/>
                <w:u w:val="single"/>
              </w:rPr>
              <w:t xml:space="preserve">企业，不再单独享受价格扣除 </w:t>
            </w:r>
          </w:p>
          <w:p>
            <w:pPr>
              <w:pStyle w:val="12"/>
              <w:adjustRightInd w:val="0"/>
              <w:snapToGrid w:val="0"/>
              <w:spacing w:line="360" w:lineRule="auto"/>
              <w:ind w:firstLine="0"/>
              <w:rPr>
                <w:rFonts w:hint="eastAsia" w:asciiTheme="minorEastAsia" w:hAnsiTheme="minorEastAsia" w:eastAsiaTheme="minorEastAsia"/>
                <w:sz w:val="21"/>
                <w:szCs w:val="21"/>
              </w:rPr>
            </w:pPr>
            <w:r>
              <w:rPr>
                <w:rFonts w:hint="eastAsia" w:ascii="宋体" w:hAnsi="宋体"/>
                <w:szCs w:val="21"/>
              </w:rPr>
              <w:t xml:space="preserve">绿色产品： </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第28.2款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最后报价算术修正</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pPr>
              <w:pStyle w:val="12"/>
              <w:adjustRightInd w:val="0"/>
              <w:snapToGrid w:val="0"/>
              <w:spacing w:line="360" w:lineRule="auto"/>
              <w:ind w:firstLine="0"/>
              <w:rPr>
                <w:rFonts w:hint="eastAsia" w:asciiTheme="minorEastAsia" w:hAnsiTheme="minorEastAsia" w:eastAsiaTheme="minorEastAsia"/>
                <w:sz w:val="21"/>
                <w:szCs w:val="21"/>
              </w:rPr>
            </w:pP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第28</w:t>
            </w:r>
            <w:r>
              <w:rPr>
                <w:rFonts w:asciiTheme="minorEastAsia" w:hAnsiTheme="minorEastAsia" w:eastAsiaTheme="minorEastAsia"/>
                <w:szCs w:val="21"/>
              </w:rPr>
              <w:t>.</w:t>
            </w:r>
            <w:r>
              <w:rPr>
                <w:rFonts w:hint="eastAsia" w:asciiTheme="minorEastAsia" w:hAnsiTheme="minorEastAsia" w:eastAsiaTheme="minorEastAsia"/>
                <w:szCs w:val="21"/>
              </w:rPr>
              <w:t>3款</w:t>
            </w:r>
          </w:p>
        </w:tc>
        <w:tc>
          <w:tcPr>
            <w:tcW w:w="1287" w:type="pct"/>
            <w:vAlign w:val="center"/>
          </w:tcPr>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bCs/>
                <w:szCs w:val="21"/>
              </w:rPr>
              <w:t>另有规定的启动异常低价响应审查程序标准</w:t>
            </w:r>
          </w:p>
        </w:tc>
        <w:tc>
          <w:tcPr>
            <w:tcW w:w="2592" w:type="pct"/>
            <w:vAlign w:val="center"/>
          </w:tcPr>
          <w:p>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pPr>
              <w:adjustRightInd w:val="0"/>
              <w:snapToGrid w:val="0"/>
              <w:spacing w:line="360" w:lineRule="auto"/>
              <w:rPr>
                <w:rFonts w:hint="default" w:ascii="宋体" w:hAnsi="宋体" w:eastAsia="宋体"/>
                <w:szCs w:val="21"/>
                <w:u w:val="single"/>
                <w:lang w:val="en-US" w:eastAsia="zh-CN"/>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pPr>
              <w:adjustRightInd w:val="0"/>
              <w:snapToGrid w:val="0"/>
              <w:spacing w:line="360" w:lineRule="auto"/>
              <w:rPr>
                <w:rFonts w:hint="eastAsia" w:ascii="宋体" w:hAnsi="宋体"/>
                <w:b/>
                <w:szCs w:val="21"/>
              </w:rPr>
            </w:pPr>
            <w:r>
              <w:rPr>
                <w:rFonts w:hint="eastAsia" w:ascii="宋体" w:hAnsi="宋体"/>
                <w:b/>
                <w:szCs w:val="21"/>
              </w:rPr>
              <w:t>八、政府采购政策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第37.3款</w:t>
            </w:r>
          </w:p>
        </w:tc>
        <w:tc>
          <w:tcPr>
            <w:tcW w:w="1287" w:type="pct"/>
            <w:vAlign w:val="center"/>
          </w:tcPr>
          <w:p>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政府采购政策的其他规定</w:t>
            </w:r>
          </w:p>
        </w:tc>
        <w:tc>
          <w:tcPr>
            <w:tcW w:w="2592" w:type="pct"/>
            <w:vAlign w:val="center"/>
          </w:tcPr>
          <w:p>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 xml:space="preserve"> 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pPr>
              <w:adjustRightInd w:val="0"/>
              <w:snapToGrid w:val="0"/>
              <w:spacing w:line="360" w:lineRule="auto"/>
              <w:rPr>
                <w:rFonts w:hint="eastAsia" w:ascii="宋体" w:hAnsi="宋体"/>
                <w:b/>
                <w:szCs w:val="21"/>
              </w:rPr>
            </w:pPr>
            <w:r>
              <w:rPr>
                <w:rFonts w:hint="eastAsia" w:ascii="宋体" w:hAnsi="宋体"/>
                <w:b/>
                <w:szCs w:val="21"/>
              </w:rPr>
              <w:t>九、其他规定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第40条</w:t>
            </w:r>
          </w:p>
        </w:tc>
        <w:tc>
          <w:tcPr>
            <w:tcW w:w="1287" w:type="pct"/>
            <w:vAlign w:val="center"/>
          </w:tcPr>
          <w:p>
            <w:pPr>
              <w:adjustRightInd w:val="0"/>
              <w:snapToGrid w:val="0"/>
              <w:spacing w:line="360" w:lineRule="auto"/>
              <w:rPr>
                <w:rFonts w:hint="eastAsia" w:ascii="宋体" w:hAnsi="宋体"/>
                <w:szCs w:val="21"/>
              </w:rPr>
            </w:pPr>
            <w:r>
              <w:rPr>
                <w:rFonts w:hint="eastAsia" w:ascii="宋体" w:hAnsi="宋体"/>
                <w:szCs w:val="21"/>
              </w:rPr>
              <w:t>其他规定</w:t>
            </w:r>
          </w:p>
        </w:tc>
        <w:tc>
          <w:tcPr>
            <w:tcW w:w="2592" w:type="pct"/>
            <w:vAlign w:val="center"/>
          </w:tcPr>
          <w:p>
            <w:pPr>
              <w:adjustRightInd w:val="0"/>
              <w:snapToGrid w:val="0"/>
              <w:spacing w:line="36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pPr>
              <w:adjustRightInd w:val="0"/>
              <w:snapToGrid w:val="0"/>
              <w:spacing w:line="360" w:lineRule="auto"/>
              <w:jc w:val="center"/>
              <w:rPr>
                <w:rFonts w:hint="eastAsia" w:ascii="宋体" w:hAnsi="宋体"/>
                <w:szCs w:val="21"/>
              </w:rPr>
            </w:pPr>
            <w:r>
              <w:rPr>
                <w:rFonts w:hint="eastAsia" w:asciiTheme="minorEastAsia" w:hAnsiTheme="minorEastAsia" w:eastAsiaTheme="minorEastAsia"/>
                <w:b/>
                <w:bCs/>
                <w:szCs w:val="21"/>
              </w:rPr>
              <w:t>若本表中的内容与正文中的内容不一致时，以本表内容为准。</w:t>
            </w:r>
          </w:p>
        </w:tc>
      </w:tr>
    </w:tbl>
    <w:p>
      <w:pPr>
        <w:adjustRightInd w:val="0"/>
        <w:snapToGrid w:val="0"/>
        <w:spacing w:line="360" w:lineRule="auto"/>
        <w:rPr>
          <w:rFonts w:hint="eastAsia" w:ascii="宋体" w:hAnsi="宋体"/>
          <w:b/>
          <w:bCs/>
          <w:szCs w:val="21"/>
        </w:rPr>
      </w:pPr>
    </w:p>
    <w:p>
      <w:pPr>
        <w:pStyle w:val="3"/>
        <w:keepNext w:val="0"/>
        <w:keepLines w:val="0"/>
        <w:adjustRightInd w:val="0"/>
        <w:snapToGrid w:val="0"/>
        <w:spacing w:before="156" w:beforeLines="50"/>
        <w:jc w:val="center"/>
        <w:rPr>
          <w:rFonts w:hint="eastAsia" w:ascii="黑体" w:hAnsi="黑体" w:eastAsia="黑体"/>
          <w:sz w:val="32"/>
        </w:rPr>
      </w:pPr>
      <w:r>
        <w:br w:type="page"/>
      </w:r>
      <w:bookmarkStart w:id="54" w:name="_Toc220256114"/>
      <w:r>
        <w:rPr>
          <w:rFonts w:hint="eastAsia" w:ascii="黑体" w:hAnsi="黑体" w:eastAsia="黑体"/>
          <w:sz w:val="32"/>
        </w:rPr>
        <w:t>第二节 供应商须知正文</w:t>
      </w:r>
      <w:bookmarkEnd w:id="54"/>
    </w:p>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55" w:name="_Toc220256115"/>
      <w:r>
        <w:rPr>
          <w:rFonts w:hint="eastAsia" w:ascii="黑体" w:hAnsi="黑体" w:eastAsia="黑体"/>
          <w:sz w:val="28"/>
          <w:szCs w:val="28"/>
        </w:rPr>
        <w:t>一、说明</w:t>
      </w:r>
      <w:bookmarkEnd w:id="55"/>
    </w:p>
    <w:p>
      <w:pPr>
        <w:pStyle w:val="5"/>
        <w:adjustRightInd w:val="0"/>
        <w:snapToGrid w:val="0"/>
        <w:spacing w:before="50" w:after="0" w:line="360" w:lineRule="auto"/>
        <w:rPr>
          <w:sz w:val="24"/>
          <w:szCs w:val="24"/>
        </w:rPr>
      </w:pPr>
      <w:bookmarkStart w:id="56" w:name="_Toc220256116"/>
      <w:r>
        <w:rPr>
          <w:rFonts w:hint="eastAsia"/>
          <w:sz w:val="24"/>
          <w:szCs w:val="24"/>
        </w:rPr>
        <w:t>1.适用范围</w:t>
      </w:r>
      <w:bookmarkEnd w:id="56"/>
    </w:p>
    <w:p>
      <w:pPr>
        <w:adjustRightInd w:val="0"/>
        <w:snapToGrid w:val="0"/>
        <w:spacing w:before="50" w:line="360" w:lineRule="auto"/>
        <w:ind w:firstLine="420" w:firstLineChars="200"/>
        <w:jc w:val="left"/>
        <w:rPr>
          <w:rFonts w:hint="eastAsia" w:ascii="宋体" w:hAnsi="宋体"/>
          <w:szCs w:val="21"/>
        </w:rPr>
      </w:pPr>
      <w:bookmarkStart w:id="57" w:name="_Hlk206232742"/>
      <w:r>
        <w:rPr>
          <w:rFonts w:hint="eastAsia" w:ascii="宋体" w:hAnsi="宋体"/>
          <w:szCs w:val="21"/>
        </w:rPr>
        <w:t>1.1本竞争性磋商文件（简称磋商文件）仅适用于</w:t>
      </w:r>
      <w:r>
        <w:rPr>
          <w:rFonts w:hint="eastAsia" w:asciiTheme="minorEastAsia" w:hAnsiTheme="minorEastAsia" w:eastAsiaTheme="minorEastAsia"/>
          <w:b/>
          <w:szCs w:val="21"/>
        </w:rPr>
        <w:t>【供应商须知前附表】</w:t>
      </w:r>
      <w:r>
        <w:rPr>
          <w:rFonts w:hint="eastAsia" w:ascii="宋体" w:hAnsi="宋体"/>
          <w:szCs w:val="21"/>
        </w:rPr>
        <w:t>所叙述采购项目。</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1.2本采购项目属性为工程采购。</w:t>
      </w:r>
    </w:p>
    <w:bookmarkEnd w:id="57"/>
    <w:p>
      <w:pPr>
        <w:pStyle w:val="5"/>
        <w:adjustRightInd w:val="0"/>
        <w:snapToGrid w:val="0"/>
        <w:spacing w:before="50" w:after="0" w:line="360" w:lineRule="auto"/>
        <w:rPr>
          <w:sz w:val="24"/>
          <w:szCs w:val="24"/>
        </w:rPr>
      </w:pPr>
      <w:bookmarkStart w:id="58" w:name="_Toc220256117"/>
      <w:r>
        <w:rPr>
          <w:rFonts w:hint="eastAsia"/>
          <w:sz w:val="24"/>
          <w:szCs w:val="24"/>
        </w:rPr>
        <w:t>2.定义</w:t>
      </w:r>
      <w:bookmarkEnd w:id="58"/>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59" w:name="_Hlk206232788"/>
      <w:r>
        <w:rPr>
          <w:rFonts w:hint="eastAsia" w:asciiTheme="minorEastAsia" w:hAnsiTheme="minorEastAsia" w:eastAsiaTheme="minorEastAsia"/>
          <w:szCs w:val="21"/>
        </w:rPr>
        <w:t>2.1“工程项目”系指依据《政府采购品目分类目录》及相关规定确定项目属性为工程的项目，包括项目属性为工程的混合采购项目。</w:t>
      </w:r>
    </w:p>
    <w:bookmarkEnd w:id="59"/>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2.2采购人名称、地址、电话、联系人见</w:t>
      </w:r>
      <w:r>
        <w:rPr>
          <w:rFonts w:hint="eastAsia" w:asciiTheme="minorEastAsia" w:hAnsiTheme="minorEastAsia" w:eastAsiaTheme="minorEastAsia"/>
          <w:b/>
          <w:szCs w:val="21"/>
        </w:rPr>
        <w:t>【供应商须知前附表】</w:t>
      </w:r>
      <w:r>
        <w:rPr>
          <w:rFonts w:hint="eastAsia" w:asciiTheme="minorEastAsia" w:hAnsiTheme="minorEastAsia" w:eastAsiaTheme="minorEastAsia"/>
          <w:szCs w:val="21"/>
        </w:rPr>
        <w:t>。</w:t>
      </w:r>
    </w:p>
    <w:p>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2.3</w:t>
      </w:r>
      <w:r>
        <w:rPr>
          <w:rFonts w:hint="eastAsia" w:asciiTheme="minorEastAsia" w:hAnsiTheme="minorEastAsia" w:eastAsiaTheme="minorEastAsia"/>
          <w:bCs/>
          <w:szCs w:val="21"/>
        </w:rPr>
        <w:t>采购代理机构</w:t>
      </w:r>
      <w:r>
        <w:rPr>
          <w:rFonts w:hint="eastAsia" w:asciiTheme="minorEastAsia" w:hAnsiTheme="minorEastAsia" w:eastAsiaTheme="minorEastAsia"/>
          <w:szCs w:val="21"/>
        </w:rPr>
        <w:t>名称、地址、电话、联系人见</w:t>
      </w:r>
      <w:r>
        <w:rPr>
          <w:rFonts w:hint="eastAsia" w:asciiTheme="minorEastAsia" w:hAnsiTheme="minorEastAsia" w:eastAsiaTheme="minorEastAsia"/>
          <w:b/>
          <w:szCs w:val="21"/>
        </w:rPr>
        <w:t>【供应商须知前附表】</w:t>
      </w:r>
      <w:r>
        <w:rPr>
          <w:rFonts w:hint="eastAsia" w:asciiTheme="minorEastAsia" w:hAnsiTheme="minorEastAsia" w:eastAsiaTheme="minorEastAsia"/>
          <w:bCs/>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w:t>
      </w:r>
      <w:r>
        <w:rPr>
          <w:rFonts w:hint="eastAsia" w:ascii="宋体" w:hAnsi="宋体"/>
          <w:szCs w:val="21"/>
        </w:rPr>
        <w:t>供应商是指响应磋商文件要求、参加竞争性磋商采购的法人、其他组织或者自然人</w:t>
      </w:r>
      <w:r>
        <w:rPr>
          <w:rFonts w:hint="eastAsia" w:ascii="宋体" w:hAnsi="宋体"/>
          <w:b/>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2.5“指定媒体”系指政府采购信息公告发布平台，见中国政府采购网”（https://www.ccgp.gov.cn/）、 陕西省政府采购网（http://www.ccgp-shaanxi.gov.cn/），或</w:t>
      </w:r>
      <w:r>
        <w:rPr>
          <w:rFonts w:hint="eastAsia" w:asciiTheme="minorEastAsia" w:hAnsiTheme="minorEastAsia" w:eastAsiaTheme="minorEastAsia"/>
          <w:b/>
          <w:szCs w:val="21"/>
        </w:rPr>
        <w:t>【供应商须知前附表】</w:t>
      </w:r>
      <w:r>
        <w:rPr>
          <w:rFonts w:hint="eastAsia" w:asciiTheme="minorEastAsia" w:hAnsiTheme="minorEastAsia" w:eastAsiaTheme="minorEastAsia"/>
          <w:bCs/>
          <w:szCs w:val="21"/>
        </w:rPr>
        <w:t>的其他指定媒体</w:t>
      </w:r>
      <w:r>
        <w:rPr>
          <w:rFonts w:hint="eastAsia" w:asciiTheme="minorEastAsia" w:hAnsiTheme="minorEastAsia" w:eastAsiaTheme="minorEastAsia"/>
          <w:szCs w:val="21"/>
        </w:rPr>
        <w:t>。前述媒体发布的同一政府采购信息内容、时间不一致的，以在中国政府采购网发布的信息为准。</w:t>
      </w:r>
    </w:p>
    <w:p>
      <w:pPr>
        <w:adjustRightInd w:val="0"/>
        <w:snapToGrid w:val="0"/>
        <w:spacing w:before="50" w:line="360" w:lineRule="auto"/>
        <w:ind w:firstLine="420" w:firstLineChars="200"/>
        <w:jc w:val="left"/>
        <w:rPr>
          <w:rFonts w:hint="eastAsia" w:asciiTheme="minorEastAsia" w:hAnsiTheme="minorEastAsia" w:eastAsiaTheme="minorEastAsia"/>
          <w:b/>
          <w:szCs w:val="21"/>
        </w:rPr>
      </w:pPr>
      <w:r>
        <w:rPr>
          <w:rFonts w:hint="eastAsia" w:asciiTheme="minorEastAsia" w:hAnsiTheme="minorEastAsia" w:eastAsiaTheme="minorEastAsia"/>
          <w:bCs/>
          <w:szCs w:val="21"/>
        </w:rPr>
        <w:t xml:space="preserve">2.6 </w:t>
      </w:r>
      <w:bookmarkStart w:id="60" w:name="_Hlk199874282"/>
      <w:r>
        <w:rPr>
          <w:rFonts w:hint="eastAsia" w:asciiTheme="minorEastAsia" w:hAnsiTheme="minorEastAsia" w:eastAsiaTheme="minorEastAsia"/>
          <w:szCs w:val="21"/>
        </w:rPr>
        <w:t>“电子化采购系统”系指采购人、采购代理机构和供应商以数据电文形式完成采购交易活动的信息交易平台。 “电子化采购系统”的名称、网址等见</w:t>
      </w:r>
      <w:r>
        <w:rPr>
          <w:rFonts w:hint="eastAsia" w:asciiTheme="minorEastAsia" w:hAnsiTheme="minorEastAsia" w:eastAsiaTheme="minorEastAsia"/>
          <w:b/>
          <w:szCs w:val="21"/>
        </w:rPr>
        <w:t>【供应商须知前附表】。</w:t>
      </w:r>
      <w:bookmarkEnd w:id="60"/>
    </w:p>
    <w:p>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2.7“政府采购监督管理部门” 系指榆林市榆阳区财政局。</w:t>
      </w:r>
    </w:p>
    <w:p>
      <w:pPr>
        <w:pStyle w:val="5"/>
        <w:adjustRightInd w:val="0"/>
        <w:snapToGrid w:val="0"/>
        <w:spacing w:before="50" w:after="0" w:line="360" w:lineRule="auto"/>
        <w:rPr>
          <w:sz w:val="24"/>
          <w:szCs w:val="24"/>
        </w:rPr>
      </w:pPr>
      <w:bookmarkStart w:id="61" w:name="_Toc220256118"/>
      <w:r>
        <w:rPr>
          <w:rFonts w:hint="eastAsia"/>
          <w:sz w:val="24"/>
          <w:szCs w:val="24"/>
        </w:rPr>
        <w:t>3.供应商的资格要求</w:t>
      </w:r>
      <w:bookmarkEnd w:id="61"/>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3.1供应商应符合</w:t>
      </w:r>
      <w:bookmarkStart w:id="62" w:name="_Hlk216960748"/>
      <w:r>
        <w:rPr>
          <w:rFonts w:hint="eastAsia" w:asciiTheme="minorEastAsia" w:hAnsiTheme="minorEastAsia" w:eastAsiaTheme="minorEastAsia"/>
          <w:szCs w:val="21"/>
        </w:rPr>
        <w:t>第一章“磋商邀请”</w:t>
      </w:r>
      <w:bookmarkEnd w:id="62"/>
      <w:r>
        <w:rPr>
          <w:rFonts w:hint="eastAsia" w:asciiTheme="minorEastAsia" w:hAnsiTheme="minorEastAsia" w:eastAsiaTheme="minorEastAsia"/>
          <w:szCs w:val="21"/>
        </w:rPr>
        <w:t>第2条规定的资格要求，并按本章第14.1款规定提交相关资格证明材料。</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3.2</w:t>
      </w:r>
      <w:bookmarkStart w:id="63" w:name="_Hlk197505642"/>
      <w:r>
        <w:rPr>
          <w:rFonts w:hint="eastAsia" w:asciiTheme="minorEastAsia" w:hAnsiTheme="minorEastAsia" w:eastAsiaTheme="minorEastAsia"/>
          <w:szCs w:val="21"/>
        </w:rPr>
        <w:t>第一章“磋商邀请”第2.3款接受联合体的，</w:t>
      </w:r>
      <w:bookmarkEnd w:id="63"/>
      <w:r>
        <w:rPr>
          <w:rFonts w:hint="eastAsia" w:asciiTheme="minorEastAsia" w:hAnsiTheme="minorEastAsia" w:eastAsiaTheme="minorEastAsia"/>
          <w:szCs w:val="21"/>
        </w:rPr>
        <w:t>联合体除应符合前</w:t>
      </w:r>
      <w:r>
        <w:rPr>
          <w:rFonts w:hint="eastAsia" w:cs="宋体" w:asciiTheme="minorEastAsia" w:hAnsiTheme="minorEastAsia" w:eastAsiaTheme="minorEastAsia"/>
          <w:kern w:val="0"/>
          <w:szCs w:val="21"/>
          <w:lang w:val="zh-CN"/>
        </w:rPr>
        <w:t>款</w:t>
      </w:r>
      <w:r>
        <w:rPr>
          <w:rFonts w:hint="eastAsia" w:asciiTheme="minorEastAsia" w:hAnsiTheme="minorEastAsia" w:eastAsiaTheme="minorEastAsia"/>
          <w:szCs w:val="21"/>
        </w:rPr>
        <w:t xml:space="preserve">规定外，还应遵守以下规定： </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（1）联合体各方应按磋商文件提供的格式签订联合协议，明确联合体牵头人和各方的权利义务、合同工作量比例；</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（2）联合体中有同类资质的供应商按照联合体分工承担相同工作的，应当按照资质等级较低的供应商确定资质等级。</w:t>
      </w:r>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（3）联合体各方签订联合体协议书后，</w:t>
      </w:r>
      <w:r>
        <w:rPr>
          <w:rFonts w:hint="eastAsia" w:cs="宋体" w:asciiTheme="minorEastAsia" w:hAnsiTheme="minorEastAsia" w:eastAsiaTheme="minorEastAsia"/>
          <w:kern w:val="0"/>
          <w:szCs w:val="21"/>
          <w:lang w:val="zh-CN"/>
        </w:rPr>
        <w:t>不得再单独参加或者与其他供应商组成新的联合体参加同一合同项下的采购活动。</w:t>
      </w:r>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4）联合体各成员应按照磋商文件中响应文件格式的要求提供相应数据、资料，并由联合体牵头人负责统一汇总、编制响应文件后加密、上传。联合体牵头人所提交的响应文件应认为已代表了联合体各成员的真实情况。</w:t>
      </w:r>
    </w:p>
    <w:p>
      <w:pPr>
        <w:pStyle w:val="5"/>
        <w:adjustRightInd w:val="0"/>
        <w:snapToGrid w:val="0"/>
        <w:spacing w:before="50" w:after="0" w:line="360" w:lineRule="auto"/>
        <w:rPr>
          <w:sz w:val="24"/>
          <w:szCs w:val="24"/>
        </w:rPr>
      </w:pPr>
      <w:bookmarkStart w:id="64" w:name="_Toc220256119"/>
      <w:r>
        <w:rPr>
          <w:rFonts w:hint="eastAsia"/>
          <w:sz w:val="24"/>
          <w:szCs w:val="24"/>
        </w:rPr>
        <w:t>4.参与磋商的费用</w:t>
      </w:r>
      <w:bookmarkEnd w:id="64"/>
      <w:r>
        <w:rPr>
          <w:rFonts w:hint="eastAsia"/>
          <w:sz w:val="24"/>
          <w:szCs w:val="24"/>
        </w:rPr>
        <w:t xml:space="preserve"> </w:t>
      </w:r>
    </w:p>
    <w:p>
      <w:pPr>
        <w:adjustRightInd w:val="0"/>
        <w:snapToGrid w:val="0"/>
        <w:spacing w:before="50" w:line="360" w:lineRule="auto"/>
        <w:ind w:firstLine="420" w:firstLineChars="200"/>
        <w:rPr>
          <w:rFonts w:hint="eastAsia" w:ascii="宋体" w:hAnsi="宋体"/>
          <w:szCs w:val="21"/>
        </w:rPr>
      </w:pPr>
      <w:bookmarkStart w:id="65" w:name="_Hlk199874608"/>
      <w:r>
        <w:rPr>
          <w:rFonts w:hint="eastAsia" w:ascii="宋体" w:hAnsi="宋体"/>
          <w:szCs w:val="21"/>
        </w:rPr>
        <w:t>供应商准备和参加竞争性磋商活动发生的费用自理。</w:t>
      </w:r>
    </w:p>
    <w:bookmarkEnd w:id="65"/>
    <w:p>
      <w:pPr>
        <w:pStyle w:val="5"/>
        <w:adjustRightInd w:val="0"/>
        <w:snapToGrid w:val="0"/>
        <w:spacing w:before="50" w:after="0" w:line="360" w:lineRule="auto"/>
        <w:rPr>
          <w:sz w:val="24"/>
          <w:szCs w:val="24"/>
        </w:rPr>
      </w:pPr>
      <w:bookmarkStart w:id="66" w:name="_Toc220256120"/>
      <w:r>
        <w:rPr>
          <w:rFonts w:hint="eastAsia"/>
          <w:sz w:val="24"/>
          <w:szCs w:val="24"/>
        </w:rPr>
        <w:t>5.</w:t>
      </w:r>
      <w:bookmarkStart w:id="67" w:name="_Hlk217025913"/>
      <w:r>
        <w:rPr>
          <w:rFonts w:hint="eastAsia"/>
          <w:sz w:val="24"/>
          <w:szCs w:val="24"/>
        </w:rPr>
        <w:t>现场</w:t>
      </w:r>
      <w:bookmarkEnd w:id="67"/>
      <w:bookmarkStart w:id="68" w:name="_Hlk217024697"/>
      <w:r>
        <w:rPr>
          <w:rFonts w:hint="eastAsia"/>
          <w:sz w:val="24"/>
          <w:szCs w:val="24"/>
        </w:rPr>
        <w:t>勘察</w:t>
      </w:r>
      <w:bookmarkEnd w:id="66"/>
      <w:bookmarkEnd w:id="68"/>
    </w:p>
    <w:p>
      <w:pPr>
        <w:adjustRightInd w:val="0"/>
        <w:snapToGrid w:val="0"/>
        <w:spacing w:before="50" w:line="360" w:lineRule="auto"/>
        <w:ind w:firstLine="420" w:firstLineChars="200"/>
        <w:rPr>
          <w:rFonts w:hint="eastAsia" w:ascii="宋体" w:hAnsi="宋体"/>
          <w:szCs w:val="21"/>
        </w:rPr>
      </w:pPr>
      <w:bookmarkStart w:id="69" w:name="_Hlk199874642"/>
      <w:r>
        <w:rPr>
          <w:rFonts w:hint="eastAsia" w:ascii="宋体" w:hAnsi="宋体"/>
          <w:szCs w:val="21"/>
        </w:rPr>
        <w:t>5.1除</w:t>
      </w:r>
      <w:r>
        <w:rPr>
          <w:rFonts w:hint="eastAsia" w:ascii="宋体" w:hAnsi="宋体"/>
          <w:b/>
          <w:bCs/>
          <w:szCs w:val="21"/>
        </w:rPr>
        <w:t>【供应商须知前附表】</w:t>
      </w:r>
      <w:r>
        <w:rPr>
          <w:rFonts w:hint="eastAsia" w:ascii="宋体" w:hAnsi="宋体"/>
          <w:szCs w:val="21"/>
        </w:rPr>
        <w:t>另有规定外，采购人不集中组织</w:t>
      </w:r>
      <w:bookmarkStart w:id="70" w:name="_Hlk217026053"/>
      <w:r>
        <w:rPr>
          <w:rFonts w:hint="eastAsia" w:ascii="宋体" w:hAnsi="宋体"/>
          <w:szCs w:val="21"/>
        </w:rPr>
        <w:t>现场踏勘</w:t>
      </w:r>
      <w:bookmarkEnd w:id="70"/>
      <w:r>
        <w:rPr>
          <w:rFonts w:hint="eastAsia" w:ascii="宋体" w:hAnsi="宋体"/>
          <w:szCs w:val="21"/>
        </w:rPr>
        <w:t>，由各供应商自行安排。</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5.2采购人不对供应商踏勘现场而做出的推论、理解和结论负责。</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5.3供应商自行负责在踏勘现场中所发生的人员伤亡和财产损失。</w:t>
      </w:r>
    </w:p>
    <w:bookmarkEnd w:id="69"/>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71" w:name="_Toc220256121"/>
      <w:r>
        <w:rPr>
          <w:rFonts w:hint="eastAsia" w:ascii="黑体" w:hAnsi="黑体" w:eastAsia="黑体"/>
          <w:sz w:val="28"/>
          <w:szCs w:val="28"/>
        </w:rPr>
        <w:t>二、磋商文件</w:t>
      </w:r>
      <w:bookmarkEnd w:id="71"/>
    </w:p>
    <w:p>
      <w:pPr>
        <w:pStyle w:val="5"/>
        <w:adjustRightInd w:val="0"/>
        <w:snapToGrid w:val="0"/>
        <w:spacing w:before="50" w:after="0" w:line="360" w:lineRule="auto"/>
        <w:rPr>
          <w:sz w:val="24"/>
          <w:szCs w:val="24"/>
        </w:rPr>
      </w:pPr>
      <w:bookmarkStart w:id="72" w:name="_Toc220256122"/>
      <w:r>
        <w:rPr>
          <w:rFonts w:hint="eastAsia"/>
          <w:sz w:val="24"/>
          <w:szCs w:val="24"/>
        </w:rPr>
        <w:t>6.磋商文件的组成</w:t>
      </w:r>
      <w:bookmarkEnd w:id="72"/>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6.1磋商文件共六章，各章内容如下：</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第一章 磋商邀请</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第二章 供应商须知</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第三章 采购需求</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第四章 合同草案条款</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第五章 响应文件格式</w:t>
      </w:r>
    </w:p>
    <w:p>
      <w:pPr>
        <w:pStyle w:val="24"/>
        <w:adjustRightInd w:val="0"/>
        <w:snapToGrid w:val="0"/>
        <w:spacing w:before="50" w:line="360" w:lineRule="auto"/>
        <w:ind w:firstLine="420" w:firstLineChars="200"/>
        <w:rPr>
          <w:rFonts w:hint="eastAsia" w:hAnsi="宋体" w:cs="宋体"/>
          <w:kern w:val="0"/>
        </w:rPr>
      </w:pPr>
      <w:r>
        <w:rPr>
          <w:rFonts w:hint="eastAsia"/>
        </w:rPr>
        <w:t>6.2</w:t>
      </w:r>
      <w:r>
        <w:rPr>
          <w:rFonts w:hint="eastAsia" w:hAnsi="宋体" w:cs="宋体"/>
          <w:kern w:val="0"/>
        </w:rPr>
        <w:t>采购人、采购代理机构在</w:t>
      </w:r>
      <w:r>
        <w:rPr>
          <w:rFonts w:hint="eastAsia" w:hAnsi="宋体"/>
          <w:b/>
        </w:rPr>
        <w:t>【供应商须知前附表】</w:t>
      </w:r>
      <w:r>
        <w:rPr>
          <w:rFonts w:hint="eastAsia" w:hAnsi="宋体"/>
          <w:bCs/>
        </w:rPr>
        <w:t>规定的</w:t>
      </w:r>
      <w:r>
        <w:rPr>
          <w:rFonts w:hint="eastAsia" w:hAnsi="宋体" w:cs="宋体"/>
          <w:kern w:val="0"/>
        </w:rPr>
        <w:t>提交首次响应文件截止时间前对</w:t>
      </w:r>
      <w:bookmarkStart w:id="73" w:name="_Hlk216961195"/>
      <w:r>
        <w:rPr>
          <w:rFonts w:hint="eastAsia" w:hAnsi="宋体" w:cs="宋体"/>
          <w:kern w:val="0"/>
        </w:rPr>
        <w:t>已发出的磋商文件进行的澄清或者修改</w:t>
      </w:r>
      <w:bookmarkEnd w:id="73"/>
      <w:r>
        <w:rPr>
          <w:rFonts w:hint="eastAsia" w:hAnsi="宋体" w:cs="宋体"/>
          <w:kern w:val="0"/>
        </w:rPr>
        <w:t>，构成磋商文件的组成部分。</w:t>
      </w:r>
    </w:p>
    <w:p>
      <w:pPr>
        <w:pStyle w:val="24"/>
        <w:adjustRightInd w:val="0"/>
        <w:snapToGrid w:val="0"/>
        <w:spacing w:before="50" w:line="360" w:lineRule="auto"/>
        <w:ind w:firstLine="420" w:firstLineChars="200"/>
        <w:rPr>
          <w:rFonts w:hint="eastAsia" w:hAnsi="宋体" w:cs="宋体"/>
          <w:kern w:val="0"/>
        </w:rPr>
      </w:pPr>
      <w:r>
        <w:rPr>
          <w:rFonts w:hint="eastAsia" w:hAnsi="宋体" w:cs="宋体"/>
          <w:kern w:val="0"/>
        </w:rPr>
        <w:t>6.3</w:t>
      </w:r>
      <w:r>
        <w:rPr>
          <w:rFonts w:hint="eastAsia" w:hAnsi="宋体"/>
          <w:b/>
        </w:rPr>
        <w:t>【供应商须知前附表】</w:t>
      </w:r>
      <w:r>
        <w:rPr>
          <w:rFonts w:hint="eastAsia" w:hAnsi="宋体"/>
          <w:bCs/>
        </w:rPr>
        <w:t>规定的在</w:t>
      </w:r>
      <w:r>
        <w:rPr>
          <w:rFonts w:hint="eastAsia" w:hAnsi="宋体" w:cs="宋体"/>
          <w:kern w:val="0"/>
        </w:rPr>
        <w:t>磋商过程中可能实质性变动的内容，是磋商文件的有效组成部分。</w:t>
      </w:r>
    </w:p>
    <w:p>
      <w:pPr>
        <w:pStyle w:val="5"/>
        <w:keepNext w:val="0"/>
        <w:keepLines w:val="0"/>
        <w:adjustRightInd w:val="0"/>
        <w:snapToGrid w:val="0"/>
        <w:spacing w:before="50" w:after="0" w:line="360" w:lineRule="auto"/>
        <w:rPr>
          <w:sz w:val="24"/>
          <w:szCs w:val="24"/>
        </w:rPr>
      </w:pPr>
      <w:bookmarkStart w:id="74" w:name="_Toc220256123"/>
      <w:bookmarkStart w:id="75" w:name="_Toc216898299"/>
      <w:bookmarkStart w:id="76" w:name="_Toc216983788"/>
      <w:bookmarkStart w:id="77" w:name="_Toc216981040"/>
      <w:r>
        <w:rPr>
          <w:rFonts w:hint="eastAsia"/>
          <w:sz w:val="24"/>
          <w:szCs w:val="24"/>
        </w:rPr>
        <w:t>7.响应与偏离</w:t>
      </w:r>
      <w:bookmarkEnd w:id="74"/>
      <w:bookmarkEnd w:id="75"/>
      <w:bookmarkEnd w:id="76"/>
      <w:bookmarkEnd w:id="77"/>
    </w:p>
    <w:p>
      <w:pPr>
        <w:adjustRightInd w:val="0"/>
        <w:snapToGrid w:val="0"/>
        <w:spacing w:before="50" w:line="360" w:lineRule="auto"/>
        <w:ind w:firstLine="420" w:firstLineChars="200"/>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7.1磋商文件中用“★”符号标明的条款为实质性要求。响应文件应对磋商文件的实质性要求作出满足性或更有利于采购人的响应，否则，视为响应文件存在实质性偏离，其</w:t>
      </w:r>
      <w:r>
        <w:rPr>
          <w:rFonts w:hint="eastAsia" w:cs="宋体" w:asciiTheme="minorEastAsia" w:hAnsiTheme="minorEastAsia" w:eastAsiaTheme="minorEastAsia"/>
          <w:b/>
          <w:bCs/>
          <w:kern w:val="0"/>
          <w:szCs w:val="21"/>
          <w:lang w:val="zh-CN"/>
        </w:rPr>
        <w:t>响应无效</w:t>
      </w:r>
      <w:r>
        <w:rPr>
          <w:rFonts w:hint="eastAsia" w:cs="宋体" w:asciiTheme="minorEastAsia" w:hAnsiTheme="minorEastAsia" w:eastAsiaTheme="minorEastAsia"/>
          <w:kern w:val="0"/>
          <w:szCs w:val="21"/>
          <w:lang w:val="zh-CN"/>
        </w:rPr>
        <w:t>。</w:t>
      </w:r>
    </w:p>
    <w:p>
      <w:pPr>
        <w:adjustRightInd w:val="0"/>
        <w:snapToGrid w:val="0"/>
        <w:spacing w:before="50" w:line="360" w:lineRule="auto"/>
        <w:ind w:firstLine="420" w:firstLineChars="200"/>
      </w:pPr>
      <w:r>
        <w:rPr>
          <w:rFonts w:hint="eastAsia" w:asciiTheme="minorEastAsia" w:hAnsiTheme="minorEastAsia" w:eastAsiaTheme="minorEastAsia"/>
        </w:rPr>
        <w:t>7.2响应文件对磋商文件的全部偏差，均应在响应文件的商务和技术要求偏离表中列明，除列明的内容外，视为供应商响应磋商文件的全部要求。</w:t>
      </w:r>
    </w:p>
    <w:p>
      <w:pPr>
        <w:pStyle w:val="5"/>
        <w:adjustRightInd w:val="0"/>
        <w:snapToGrid w:val="0"/>
        <w:spacing w:before="50" w:after="0" w:line="360" w:lineRule="auto"/>
        <w:rPr>
          <w:sz w:val="24"/>
          <w:szCs w:val="24"/>
        </w:rPr>
      </w:pPr>
      <w:bookmarkStart w:id="78" w:name="_Toc220256124"/>
      <w:r>
        <w:rPr>
          <w:rFonts w:hint="eastAsia"/>
          <w:sz w:val="24"/>
          <w:szCs w:val="24"/>
        </w:rPr>
        <w:t>8.磋商文件的澄清</w:t>
      </w:r>
      <w:r>
        <w:rPr>
          <w:rFonts w:hint="eastAsia"/>
          <w:kern w:val="0"/>
          <w:sz w:val="24"/>
          <w:szCs w:val="24"/>
          <w:lang w:val="zh-CN"/>
        </w:rPr>
        <w:t>或者</w:t>
      </w:r>
      <w:r>
        <w:rPr>
          <w:rFonts w:hint="eastAsia"/>
          <w:sz w:val="24"/>
          <w:szCs w:val="24"/>
        </w:rPr>
        <w:t>修改</w:t>
      </w:r>
      <w:bookmarkEnd w:id="78"/>
    </w:p>
    <w:p>
      <w:pPr>
        <w:adjustRightInd w:val="0"/>
        <w:snapToGrid w:val="0"/>
        <w:spacing w:before="50" w:line="360" w:lineRule="auto"/>
        <w:ind w:firstLine="420" w:firstLineChars="200"/>
        <w:jc w:val="left"/>
        <w:rPr>
          <w:rFonts w:hint="eastAsia" w:asciiTheme="minorEastAsia" w:hAnsiTheme="minorEastAsia" w:eastAsiaTheme="minorEastAsia"/>
        </w:rPr>
      </w:pPr>
      <w:bookmarkStart w:id="79" w:name="_Hlk195363094"/>
      <w:bookmarkStart w:id="80" w:name="_Hlk199875325"/>
      <w:r>
        <w:rPr>
          <w:rFonts w:hint="eastAsia" w:asciiTheme="minorEastAsia" w:hAnsiTheme="minorEastAsia" w:eastAsiaTheme="minorEastAsia"/>
        </w:rPr>
        <w:t>8.1</w:t>
      </w:r>
      <w:bookmarkEnd w:id="79"/>
      <w:r>
        <w:rPr>
          <w:rFonts w:hint="eastAsia" w:asciiTheme="minorEastAsia" w:hAnsiTheme="minorEastAsia" w:eastAsiaTheme="minorEastAsia"/>
        </w:rPr>
        <w:t>采购人、采购代理机构对已发出的磋商文件进行澄清或者修改的，</w:t>
      </w:r>
      <w:bookmarkStart w:id="81" w:name="_Hlk212966915"/>
      <w:r>
        <w:rPr>
          <w:rFonts w:hint="eastAsia" w:asciiTheme="minorEastAsia" w:hAnsiTheme="minorEastAsia" w:eastAsiaTheme="minorEastAsia"/>
        </w:rPr>
        <w:t>将在</w:t>
      </w:r>
      <w:bookmarkStart w:id="82" w:name="_Hlk212966395"/>
      <w:r>
        <w:rPr>
          <w:rFonts w:hint="eastAsia" w:asciiTheme="minorEastAsia" w:hAnsiTheme="minorEastAsia" w:eastAsiaTheme="minorEastAsia"/>
        </w:rPr>
        <w:t>原公告发布媒体上发布</w:t>
      </w:r>
      <w:bookmarkEnd w:id="82"/>
      <w:r>
        <w:rPr>
          <w:rFonts w:hint="eastAsia" w:asciiTheme="minorEastAsia" w:hAnsiTheme="minorEastAsia" w:eastAsiaTheme="minorEastAsia"/>
        </w:rPr>
        <w:t>更正公告</w:t>
      </w:r>
      <w:bookmarkStart w:id="83" w:name="_Hlk212966821"/>
      <w:r>
        <w:rPr>
          <w:rFonts w:hint="eastAsia" w:asciiTheme="minorEastAsia" w:hAnsiTheme="minorEastAsia" w:eastAsiaTheme="minorEastAsia"/>
        </w:rPr>
        <w:t>。</w:t>
      </w:r>
    </w:p>
    <w:p>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8.2磋商文件的澄清或者修改内容的发出时间</w:t>
      </w:r>
      <w:bookmarkStart w:id="84" w:name="_Hlk212966357"/>
      <w:r>
        <w:rPr>
          <w:rFonts w:hint="eastAsia" w:asciiTheme="minorEastAsia" w:hAnsiTheme="minorEastAsia" w:eastAsiaTheme="minorEastAsia"/>
        </w:rPr>
        <w:t>距</w:t>
      </w:r>
      <w:bookmarkEnd w:id="84"/>
      <w:r>
        <w:rPr>
          <w:rFonts w:hint="eastAsia" w:ascii="宋体" w:hAnsi="宋体" w:cs="宋体"/>
          <w:kern w:val="0"/>
          <w:szCs w:val="21"/>
        </w:rPr>
        <w:t>提交首次响应文件</w:t>
      </w:r>
      <w:r>
        <w:rPr>
          <w:rFonts w:hint="eastAsia" w:asciiTheme="minorEastAsia" w:hAnsiTheme="minorEastAsia" w:eastAsiaTheme="minorEastAsia"/>
        </w:rPr>
        <w:t>截止时间不足</w:t>
      </w:r>
      <w:r>
        <w:rPr>
          <w:rFonts w:hint="eastAsia" w:ascii="宋体" w:hAnsi="宋体" w:cs="宋体"/>
          <w:kern w:val="0"/>
          <w:szCs w:val="21"/>
        </w:rPr>
        <w:t>5日</w:t>
      </w:r>
      <w:r>
        <w:rPr>
          <w:rFonts w:hint="eastAsia" w:asciiTheme="minorEastAsia" w:hAnsiTheme="minorEastAsia" w:eastAsiaTheme="minorEastAsia"/>
        </w:rPr>
        <w:t>，且澄清内容可能影响响应文件编制的，采购人、采购代理机构将相应顺延提交首次响应文件截止时间。</w:t>
      </w:r>
    </w:p>
    <w:bookmarkEnd w:id="81"/>
    <w:bookmarkEnd w:id="83"/>
    <w:p>
      <w:pPr>
        <w:adjustRightInd w:val="0"/>
        <w:snapToGrid w:val="0"/>
        <w:spacing w:before="50" w:line="360" w:lineRule="auto"/>
        <w:ind w:firstLine="420" w:firstLineChars="200"/>
        <w:jc w:val="left"/>
        <w:rPr>
          <w:rFonts w:hint="eastAsia" w:asciiTheme="minorEastAsia" w:hAnsiTheme="minorEastAsia" w:eastAsiaTheme="minorEastAsia"/>
        </w:rPr>
      </w:pPr>
      <w:bookmarkStart w:id="85" w:name="_Hlk199060707"/>
      <w:bookmarkStart w:id="86" w:name="_Hlk197630957"/>
      <w:r>
        <w:rPr>
          <w:rFonts w:hint="eastAsia" w:asciiTheme="minorEastAsia" w:hAnsiTheme="minorEastAsia" w:eastAsiaTheme="minorEastAsia"/>
        </w:rPr>
        <w:t>8.3磋商文件澄清或者修改的内容由供应商在本章第2.5款指定媒体上自行查阅。</w:t>
      </w:r>
    </w:p>
    <w:bookmarkEnd w:id="80"/>
    <w:bookmarkEnd w:id="85"/>
    <w:bookmarkEnd w:id="86"/>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87" w:name="_Toc220256125"/>
      <w:r>
        <w:rPr>
          <w:rFonts w:hint="eastAsia" w:ascii="黑体" w:hAnsi="黑体" w:eastAsia="黑体"/>
          <w:sz w:val="28"/>
          <w:szCs w:val="28"/>
        </w:rPr>
        <w:t>三、响应文件</w:t>
      </w:r>
      <w:bookmarkEnd w:id="87"/>
    </w:p>
    <w:p>
      <w:pPr>
        <w:pStyle w:val="5"/>
        <w:adjustRightInd w:val="0"/>
        <w:snapToGrid w:val="0"/>
        <w:spacing w:before="50" w:after="0" w:line="360" w:lineRule="auto"/>
        <w:rPr>
          <w:sz w:val="24"/>
          <w:szCs w:val="24"/>
        </w:rPr>
      </w:pPr>
      <w:bookmarkStart w:id="88" w:name="_Toc220256126"/>
      <w:r>
        <w:rPr>
          <w:rFonts w:hint="eastAsia"/>
          <w:sz w:val="24"/>
          <w:szCs w:val="24"/>
        </w:rPr>
        <w:t>9.</w:t>
      </w:r>
      <w:bookmarkStart w:id="89" w:name="_Hlk199683078"/>
      <w:r>
        <w:rPr>
          <w:rFonts w:hint="eastAsia"/>
          <w:sz w:val="24"/>
          <w:szCs w:val="24"/>
        </w:rPr>
        <w:t>响应文件语言与计量</w:t>
      </w:r>
      <w:bookmarkEnd w:id="88"/>
    </w:p>
    <w:p>
      <w:pPr>
        <w:adjustRightInd w:val="0"/>
        <w:snapToGrid w:val="0"/>
        <w:spacing w:before="50" w:line="360" w:lineRule="auto"/>
        <w:ind w:firstLine="420" w:firstLineChars="200"/>
        <w:rPr>
          <w:rFonts w:hint="eastAsia" w:ascii="宋体" w:hAnsi="宋体"/>
          <w:bCs/>
          <w:szCs w:val="21"/>
        </w:rPr>
      </w:pPr>
      <w:r>
        <w:rPr>
          <w:rFonts w:hint="eastAsia" w:ascii="宋体" w:hAnsi="宋体"/>
          <w:bCs/>
          <w:szCs w:val="21"/>
        </w:rPr>
        <w:t>9.1响应文件应当使用中文书写。专用术语使用其它语言的，应附有中文注释。</w:t>
      </w:r>
    </w:p>
    <w:p>
      <w:pPr>
        <w:pStyle w:val="24"/>
        <w:adjustRightInd w:val="0"/>
        <w:snapToGrid w:val="0"/>
        <w:spacing w:before="50" w:line="360" w:lineRule="auto"/>
        <w:ind w:firstLine="420" w:firstLineChars="200"/>
        <w:rPr>
          <w:rFonts w:hint="eastAsia" w:hAnsi="宋体"/>
        </w:rPr>
      </w:pPr>
      <w:r>
        <w:rPr>
          <w:rFonts w:hint="eastAsia" w:hAnsi="宋体"/>
          <w:bCs/>
        </w:rPr>
        <w:t>9.2</w:t>
      </w:r>
      <w:r>
        <w:rPr>
          <w:rFonts w:hint="eastAsia" w:hAnsi="宋体"/>
        </w:rPr>
        <w:t>所有计量均采用中华人民共和国法定计量单位。</w:t>
      </w:r>
    </w:p>
    <w:bookmarkEnd w:id="89"/>
    <w:p>
      <w:pPr>
        <w:pStyle w:val="5"/>
        <w:adjustRightInd w:val="0"/>
        <w:snapToGrid w:val="0"/>
        <w:spacing w:before="50" w:after="0" w:line="360" w:lineRule="auto"/>
        <w:rPr>
          <w:sz w:val="24"/>
          <w:szCs w:val="24"/>
        </w:rPr>
      </w:pPr>
      <w:bookmarkStart w:id="90" w:name="_Toc220256127"/>
      <w:r>
        <w:rPr>
          <w:rFonts w:hint="eastAsia"/>
          <w:sz w:val="24"/>
          <w:szCs w:val="24"/>
        </w:rPr>
        <w:t>10.响应文件的组成</w:t>
      </w:r>
      <w:bookmarkEnd w:id="90"/>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1" w:name="_Hlk201564932"/>
      <w:bookmarkStart w:id="92" w:name="_Hlk216981611"/>
      <w:r>
        <w:rPr>
          <w:rFonts w:hint="eastAsia" w:asciiTheme="minorEastAsia" w:hAnsiTheme="minorEastAsia" w:eastAsiaTheme="minorEastAsia"/>
          <w:szCs w:val="21"/>
        </w:rPr>
        <w:t>10.1响应文件包括资格证明文件、技术商务响应文件、报价文件三部分。每部分响应文件内容及格式见第五章“响应文件格式”。</w:t>
      </w:r>
    </w:p>
    <w:p>
      <w:pPr>
        <w:adjustRightInd w:val="0"/>
        <w:snapToGrid w:val="0"/>
        <w:spacing w:before="50" w:line="360" w:lineRule="auto"/>
        <w:ind w:firstLine="420" w:firstLineChars="200"/>
        <w:jc w:val="left"/>
        <w:rPr>
          <w:rFonts w:hint="eastAsia" w:hAnsi="宋体"/>
        </w:rPr>
      </w:pPr>
      <w:r>
        <w:rPr>
          <w:rFonts w:hint="eastAsia" w:asciiTheme="minorEastAsia" w:hAnsiTheme="minorEastAsia" w:eastAsiaTheme="minorEastAsia"/>
          <w:szCs w:val="21"/>
        </w:rPr>
        <w:t>10.2</w:t>
      </w:r>
      <w:bookmarkEnd w:id="91"/>
      <w:r>
        <w:rPr>
          <w:rFonts w:hint="eastAsia" w:ascii="宋体" w:hAnsi="宋体"/>
        </w:rPr>
        <w:t>在磋商过程中，</w:t>
      </w:r>
      <w:r>
        <w:rPr>
          <w:rFonts w:hint="eastAsia" w:ascii="宋体" w:hAnsi="宋体"/>
          <w:szCs w:val="21"/>
        </w:rPr>
        <w:t>供应商作出的符合法律法规和磋商文件规定的澄清、说明和确认，以及</w:t>
      </w:r>
      <w:r>
        <w:rPr>
          <w:rFonts w:hint="eastAsia" w:ascii="宋体" w:hAnsi="宋体"/>
        </w:rPr>
        <w:t>根据</w:t>
      </w:r>
      <w:r>
        <w:rPr>
          <w:rFonts w:hint="eastAsia" w:ascii="宋体" w:hAnsi="宋体" w:cs="宋体"/>
          <w:kern w:val="0"/>
          <w:szCs w:val="21"/>
        </w:rPr>
        <w:t>磋商小组</w:t>
      </w:r>
      <w:r>
        <w:rPr>
          <w:rFonts w:hint="eastAsia" w:ascii="宋体" w:hAnsi="宋体"/>
          <w:bCs/>
          <w:szCs w:val="21"/>
        </w:rPr>
        <w:t>书面形式要求重</w:t>
      </w:r>
      <w:r>
        <w:rPr>
          <w:rFonts w:hint="eastAsia" w:ascii="宋体" w:hAnsi="宋体" w:cs="宋体"/>
          <w:kern w:val="0"/>
          <w:szCs w:val="21"/>
        </w:rPr>
        <w:t>新提交的响应文件和</w:t>
      </w:r>
      <w:r>
        <w:rPr>
          <w:rFonts w:hint="eastAsia" w:hAnsi="宋体"/>
        </w:rPr>
        <w:t>最后报价是</w:t>
      </w:r>
      <w:r>
        <w:rPr>
          <w:rFonts w:hint="eastAsia" w:ascii="宋体" w:hAnsi="宋体"/>
          <w:szCs w:val="21"/>
        </w:rPr>
        <w:t>响应文件</w:t>
      </w:r>
      <w:r>
        <w:rPr>
          <w:rFonts w:hint="eastAsia" w:hAnsi="宋体"/>
        </w:rPr>
        <w:t>的有效组成部分。</w:t>
      </w:r>
    </w:p>
    <w:bookmarkEnd w:id="92"/>
    <w:p>
      <w:pPr>
        <w:pStyle w:val="5"/>
        <w:adjustRightInd w:val="0"/>
        <w:snapToGrid w:val="0"/>
        <w:spacing w:before="50" w:after="0" w:line="360" w:lineRule="auto"/>
        <w:rPr>
          <w:sz w:val="24"/>
          <w:szCs w:val="24"/>
        </w:rPr>
      </w:pPr>
      <w:bookmarkStart w:id="93" w:name="_Toc220256128"/>
      <w:r>
        <w:rPr>
          <w:rFonts w:hint="eastAsia"/>
          <w:sz w:val="24"/>
          <w:szCs w:val="24"/>
        </w:rPr>
        <w:t>11.报价要求</w:t>
      </w:r>
      <w:bookmarkEnd w:id="93"/>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4" w:name="_Hlk206251132"/>
      <w:bookmarkStart w:id="95" w:name="_Hlk199929540"/>
      <w:bookmarkStart w:id="96" w:name="_Hlk201655520"/>
      <w:r>
        <w:rPr>
          <w:rFonts w:hint="eastAsia" w:asciiTheme="minorEastAsia" w:hAnsiTheme="minorEastAsia" w:eastAsiaTheme="minorEastAsia"/>
          <w:szCs w:val="21"/>
        </w:rPr>
        <w:t>11.1</w:t>
      </w:r>
      <w:bookmarkStart w:id="97" w:name="_Hlk201932218"/>
      <w:r>
        <w:rPr>
          <w:rFonts w:hint="eastAsia" w:asciiTheme="minorEastAsia" w:hAnsiTheme="minorEastAsia" w:eastAsiaTheme="minorEastAsia"/>
          <w:szCs w:val="21"/>
        </w:rPr>
        <w:t>供应商应当按照第三章“采购需求”和第四章“合同草案条款”的要求报价。报价范围包括供应商承建磋商文件要求的采购项目，且项目质量达到磋商文件规定的质量标准及使用要求所发生的全部费用。采购人将不再支付报价以外的任何费用。</w:t>
      </w:r>
    </w:p>
    <w:bookmarkEnd w:id="94"/>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11.2报价中不得包含磋商文件要求以外的内容，否则，在评审时不予核减。</w:t>
      </w:r>
    </w:p>
    <w:bookmarkEnd w:id="97"/>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8" w:name="_Hlk205488676"/>
      <w:r>
        <w:rPr>
          <w:rFonts w:hint="eastAsia" w:asciiTheme="minorEastAsia" w:hAnsiTheme="minorEastAsia" w:eastAsiaTheme="minorEastAsia"/>
          <w:szCs w:val="21"/>
        </w:rPr>
        <w:t>11.</w:t>
      </w:r>
      <w:bookmarkStart w:id="99" w:name="_Hlk199664529"/>
      <w:r>
        <w:rPr>
          <w:rFonts w:hint="eastAsia" w:asciiTheme="minorEastAsia" w:hAnsiTheme="minorEastAsia" w:eastAsiaTheme="minorEastAsia"/>
          <w:szCs w:val="21"/>
        </w:rPr>
        <w:t>3</w:t>
      </w:r>
      <w:bookmarkEnd w:id="99"/>
      <w:r>
        <w:rPr>
          <w:rFonts w:hint="eastAsia" w:asciiTheme="minorEastAsia" w:hAnsiTheme="minorEastAsia" w:eastAsiaTheme="minorEastAsia"/>
          <w:szCs w:val="21"/>
        </w:rPr>
        <w:t>最后报价不得超过</w:t>
      </w:r>
      <w:r>
        <w:rPr>
          <w:rFonts w:hint="eastAsia" w:asciiTheme="minorEastAsia" w:hAnsiTheme="minorEastAsia"/>
          <w:b/>
          <w:szCs w:val="21"/>
        </w:rPr>
        <w:t>【供应商须知前附表】</w:t>
      </w:r>
      <w:r>
        <w:rPr>
          <w:rFonts w:hint="eastAsia" w:asciiTheme="minorEastAsia" w:hAnsiTheme="minorEastAsia" w:eastAsiaTheme="minorEastAsia"/>
          <w:szCs w:val="21"/>
        </w:rPr>
        <w:t>规定的采购预算，或者最高限价，否则</w:t>
      </w:r>
      <w:r>
        <w:rPr>
          <w:rFonts w:hint="eastAsia" w:asciiTheme="minorEastAsia" w:hAnsiTheme="minorEastAsia" w:eastAsiaTheme="minorEastAsia"/>
          <w:b/>
          <w:szCs w:val="21"/>
        </w:rPr>
        <w:t>响应无效</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11.4供应商对同一个采购项目或采购包只允许有唯一报价，任何有选择的报价或有附加条件的报价，视为</w:t>
      </w:r>
      <w:r>
        <w:rPr>
          <w:rFonts w:hint="eastAsia" w:asciiTheme="minorEastAsia" w:hAnsiTheme="minorEastAsia" w:eastAsiaTheme="minorEastAsia"/>
          <w:b/>
          <w:bCs/>
          <w:szCs w:val="21"/>
        </w:rPr>
        <w:t>响应无效</w:t>
      </w:r>
      <w:r>
        <w:rPr>
          <w:rFonts w:hint="eastAsia" w:asciiTheme="minorEastAsia" w:hAnsiTheme="minorEastAsia" w:eastAsiaTheme="minorEastAsia"/>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w:t>
      </w:r>
      <w:bookmarkEnd w:id="98"/>
      <w:r>
        <w:rPr>
          <w:rFonts w:hint="eastAsia" w:asciiTheme="minorEastAsia" w:hAnsiTheme="minorEastAsia" w:eastAsiaTheme="minorEastAsia"/>
          <w:szCs w:val="21"/>
        </w:rPr>
        <w:t>5</w:t>
      </w:r>
      <w:r>
        <w:rPr>
          <w:rFonts w:hint="eastAsia" w:asciiTheme="minorEastAsia" w:hAnsiTheme="minorEastAsia" w:eastAsiaTheme="minorEastAsia"/>
        </w:rPr>
        <w:t>报价的其他要求见</w:t>
      </w:r>
      <w:r>
        <w:rPr>
          <w:rFonts w:hint="eastAsia" w:asciiTheme="minorEastAsia" w:hAnsiTheme="minorEastAsia"/>
          <w:b/>
          <w:szCs w:val="21"/>
        </w:rPr>
        <w:t>【供应商须知前附表】</w:t>
      </w:r>
      <w:r>
        <w:rPr>
          <w:rFonts w:hint="eastAsia" w:asciiTheme="minorEastAsia" w:hAnsiTheme="minorEastAsia" w:eastAsiaTheme="minorEastAsia"/>
        </w:rPr>
        <w:t>。</w:t>
      </w:r>
    </w:p>
    <w:bookmarkEnd w:id="95"/>
    <w:bookmarkEnd w:id="96"/>
    <w:p>
      <w:pPr>
        <w:pStyle w:val="5"/>
        <w:adjustRightInd w:val="0"/>
        <w:snapToGrid w:val="0"/>
        <w:spacing w:before="50" w:after="0" w:line="360" w:lineRule="auto"/>
        <w:rPr>
          <w:sz w:val="24"/>
          <w:szCs w:val="24"/>
        </w:rPr>
      </w:pPr>
      <w:bookmarkStart w:id="100" w:name="_Toc220256129"/>
      <w:r>
        <w:rPr>
          <w:rFonts w:hint="eastAsia"/>
          <w:sz w:val="24"/>
          <w:szCs w:val="24"/>
        </w:rPr>
        <w:t>12.响应文件有效期</w:t>
      </w:r>
      <w:bookmarkEnd w:id="100"/>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01" w:name="_Hlk216962526"/>
      <w:bookmarkStart w:id="102" w:name="_Hlk197632520"/>
      <w:bookmarkStart w:id="103" w:name="_Hlk195901368"/>
      <w:bookmarkStart w:id="104" w:name="_Hlk206233194"/>
      <w:r>
        <w:rPr>
          <w:rFonts w:hint="eastAsia" w:asciiTheme="minorEastAsia" w:hAnsiTheme="minorEastAsia" w:eastAsiaTheme="minorEastAsia"/>
          <w:szCs w:val="21"/>
        </w:rPr>
        <w:t>响应文件有效期为90天（日历天）</w:t>
      </w:r>
      <w:bookmarkEnd w:id="101"/>
      <w:r>
        <w:rPr>
          <w:rFonts w:hint="eastAsia" w:asciiTheme="minorEastAsia" w:hAnsiTheme="minorEastAsia" w:eastAsiaTheme="minorEastAsia"/>
          <w:szCs w:val="21"/>
        </w:rPr>
        <w:t>，从提交首次响应文件截止时间之日起计算。供应商响应文件有效期不满足本款规定的，其</w:t>
      </w:r>
      <w:r>
        <w:rPr>
          <w:rFonts w:hint="eastAsia" w:asciiTheme="minorEastAsia" w:hAnsiTheme="minorEastAsia" w:eastAsiaTheme="minorEastAsia"/>
          <w:b/>
          <w:szCs w:val="21"/>
        </w:rPr>
        <w:t>响应无效</w:t>
      </w:r>
      <w:r>
        <w:rPr>
          <w:rFonts w:hint="eastAsia" w:asciiTheme="minorEastAsia" w:hAnsiTheme="minorEastAsia" w:eastAsiaTheme="minorEastAsia"/>
          <w:szCs w:val="21"/>
        </w:rPr>
        <w:t>。</w:t>
      </w:r>
    </w:p>
    <w:bookmarkEnd w:id="102"/>
    <w:p>
      <w:pPr>
        <w:pStyle w:val="5"/>
        <w:keepNext w:val="0"/>
        <w:keepLines w:val="0"/>
        <w:adjustRightInd w:val="0"/>
        <w:snapToGrid w:val="0"/>
        <w:spacing w:before="50" w:after="0" w:line="360" w:lineRule="auto"/>
        <w:rPr>
          <w:sz w:val="24"/>
          <w:szCs w:val="24"/>
        </w:rPr>
      </w:pPr>
      <w:bookmarkStart w:id="105" w:name="_Toc216983795"/>
      <w:bookmarkStart w:id="106" w:name="_Toc216981047"/>
      <w:bookmarkStart w:id="107" w:name="_Toc220256130"/>
      <w:r>
        <w:rPr>
          <w:rFonts w:hint="eastAsia"/>
          <w:sz w:val="24"/>
          <w:szCs w:val="24"/>
        </w:rPr>
        <w:t>13.分包</w:t>
      </w:r>
      <w:bookmarkEnd w:id="105"/>
      <w:bookmarkEnd w:id="106"/>
      <w:bookmarkEnd w:id="107"/>
    </w:p>
    <w:p>
      <w:pPr>
        <w:adjustRightInd w:val="0"/>
        <w:snapToGrid w:val="0"/>
        <w:spacing w:before="50" w:line="360" w:lineRule="auto"/>
        <w:ind w:firstLine="420" w:firstLineChars="200"/>
        <w:jc w:val="left"/>
        <w:rPr>
          <w:rFonts w:hint="eastAsia" w:ascii="宋体" w:hAnsi="宋体"/>
        </w:rPr>
      </w:pPr>
      <w:r>
        <w:rPr>
          <w:rFonts w:hint="eastAsia" w:ascii="宋体" w:hAnsi="宋体"/>
        </w:rPr>
        <w:t>13.1</w:t>
      </w:r>
      <w:r>
        <w:rPr>
          <w:rFonts w:hint="eastAsia" w:ascii="宋体" w:hAnsi="宋体"/>
          <w:b/>
          <w:bCs/>
        </w:rPr>
        <w:t>【供应商须知前附表】</w:t>
      </w:r>
      <w:r>
        <w:rPr>
          <w:rFonts w:hint="eastAsia" w:ascii="宋体" w:hAnsi="宋体"/>
        </w:rPr>
        <w:t>允许供应商采用分包方式履行合同的，分包工作内容、分包金额或者比例、接受分包合同企业的资质应当符合本款规定的限制性条件，且在响应文件中提交拟分包意向协议等资料。</w:t>
      </w:r>
    </w:p>
    <w:p>
      <w:pPr>
        <w:adjustRightInd w:val="0"/>
        <w:snapToGrid w:val="0"/>
        <w:spacing w:before="50" w:line="360" w:lineRule="auto"/>
        <w:ind w:firstLine="420" w:firstLineChars="200"/>
        <w:jc w:val="left"/>
        <w:rPr>
          <w:rFonts w:hint="eastAsia" w:ascii="宋体" w:hAnsi="宋体"/>
        </w:rPr>
      </w:pPr>
      <w:r>
        <w:rPr>
          <w:rFonts w:hint="eastAsia" w:ascii="宋体" w:hAnsi="宋体"/>
        </w:rPr>
        <w:t>13.2供应商成交后不得向他人转让成交项目，分包承担主体不得再次分包。成交供应商应当就分包项目向采购人负责，分包承担主体就分包项目承担连带责任。</w:t>
      </w:r>
    </w:p>
    <w:p>
      <w:pPr>
        <w:pStyle w:val="5"/>
        <w:keepNext w:val="0"/>
        <w:keepLines w:val="0"/>
        <w:adjustRightInd w:val="0"/>
        <w:snapToGrid w:val="0"/>
        <w:spacing w:before="50" w:after="0" w:line="360" w:lineRule="auto"/>
        <w:rPr>
          <w:rFonts w:hint="eastAsia" w:ascii="黑体" w:hAnsi="黑体"/>
          <w:sz w:val="24"/>
          <w:szCs w:val="24"/>
        </w:rPr>
      </w:pPr>
      <w:bookmarkStart w:id="108" w:name="_Toc216983796"/>
      <w:bookmarkStart w:id="109" w:name="_Toc216981048"/>
      <w:bookmarkStart w:id="110" w:name="_Toc220256131"/>
      <w:r>
        <w:rPr>
          <w:rFonts w:hint="eastAsia" w:ascii="黑体" w:hAnsi="黑体"/>
          <w:sz w:val="24"/>
          <w:szCs w:val="24"/>
        </w:rPr>
        <w:t>14.资格审查资料</w:t>
      </w:r>
      <w:bookmarkEnd w:id="108"/>
      <w:bookmarkEnd w:id="109"/>
      <w:bookmarkEnd w:id="110"/>
    </w:p>
    <w:p>
      <w:pPr>
        <w:adjustRightInd w:val="0"/>
        <w:snapToGrid w:val="0"/>
        <w:spacing w:before="50" w:line="360" w:lineRule="auto"/>
        <w:ind w:firstLine="420" w:firstLineChars="200"/>
        <w:rPr>
          <w:rFonts w:hint="eastAsia" w:asciiTheme="minorEastAsia" w:hAnsiTheme="minorEastAsia"/>
        </w:rPr>
      </w:pPr>
      <w:bookmarkStart w:id="111" w:name="_Hlk201480402"/>
      <w:r>
        <w:rPr>
          <w:rFonts w:hint="eastAsia" w:asciiTheme="minorEastAsia" w:hAnsiTheme="minorEastAsia"/>
        </w:rPr>
        <w:t>14.1资格审查资料包括以下内容。供应商应当按本章第3.1款规定以及第五章“响应文件格式”要求填写关于资格审查的相关信息，并提供相关证明材料。</w:t>
      </w:r>
    </w:p>
    <w:p>
      <w:pPr>
        <w:adjustRightInd w:val="0"/>
        <w:snapToGrid w:val="0"/>
        <w:spacing w:before="50" w:line="360" w:lineRule="auto"/>
        <w:ind w:firstLine="420" w:firstLineChars="200"/>
        <w:rPr>
          <w:rFonts w:hint="eastAsia" w:asciiTheme="minorEastAsia" w:hAnsiTheme="minorEastAsia"/>
        </w:rPr>
      </w:pPr>
      <w:r>
        <w:rPr>
          <w:rFonts w:hint="eastAsia" w:asciiTheme="minorEastAsia" w:hAnsiTheme="minorEastAsia"/>
        </w:rPr>
        <w:t>（1）法人或者其他组织的营业执照等证明文件，自然人的身份证明；</w:t>
      </w:r>
    </w:p>
    <w:p>
      <w:pPr>
        <w:adjustRightInd w:val="0"/>
        <w:snapToGrid w:val="0"/>
        <w:spacing w:before="50" w:line="360" w:lineRule="auto"/>
        <w:ind w:firstLine="420" w:firstLineChars="200"/>
        <w:rPr>
          <w:rFonts w:hint="eastAsia" w:asciiTheme="minorEastAsia" w:hAnsiTheme="minorEastAsia"/>
        </w:rPr>
      </w:pPr>
      <w:r>
        <w:rPr>
          <w:rFonts w:hint="eastAsia" w:asciiTheme="minorEastAsia" w:hAnsiTheme="minorEastAsia"/>
        </w:rPr>
        <w:t>（2）供应商资格声明；</w:t>
      </w:r>
    </w:p>
    <w:p>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rPr>
        <w:t>（3）落实政府采购政策的资格证明材料</w:t>
      </w:r>
      <w:r>
        <w:rPr>
          <w:rFonts w:hint="eastAsia" w:asciiTheme="minorEastAsia" w:hAnsiTheme="minorEastAsia" w:eastAsiaTheme="minorEastAsia"/>
        </w:rPr>
        <w:t>；</w:t>
      </w:r>
    </w:p>
    <w:p>
      <w:pPr>
        <w:adjustRightInd w:val="0"/>
        <w:snapToGrid w:val="0"/>
        <w:spacing w:before="50" w:line="360" w:lineRule="auto"/>
        <w:ind w:firstLine="420" w:firstLineChars="200"/>
        <w:rPr>
          <w:rFonts w:hint="eastAsia" w:asciiTheme="minorEastAsia" w:hAnsiTheme="minorEastAsia"/>
          <w:b/>
          <w:bCs/>
        </w:rPr>
      </w:pPr>
      <w:r>
        <w:rPr>
          <w:rFonts w:hint="eastAsia" w:asciiTheme="minorEastAsia" w:hAnsiTheme="minorEastAsia"/>
        </w:rPr>
        <w:t>（4）特定资格条件证明材料或者情况说明，具体要求见</w:t>
      </w:r>
      <w:r>
        <w:rPr>
          <w:rFonts w:hint="eastAsia" w:asciiTheme="minorEastAsia" w:hAnsiTheme="minorEastAsia"/>
          <w:b/>
          <w:bCs/>
        </w:rPr>
        <w:t>【供应商须知前附表】；</w:t>
      </w:r>
    </w:p>
    <w:p>
      <w:pPr>
        <w:adjustRightInd w:val="0"/>
        <w:snapToGrid w:val="0"/>
        <w:spacing w:before="50" w:line="360" w:lineRule="auto"/>
        <w:ind w:firstLine="420" w:firstLineChars="200"/>
        <w:rPr>
          <w:rFonts w:hint="eastAsia" w:asciiTheme="minorEastAsia" w:hAnsiTheme="minorEastAsia"/>
        </w:rPr>
      </w:pPr>
      <w:bookmarkStart w:id="112" w:name="_Hlk217755812"/>
      <w:bookmarkStart w:id="113" w:name="_Hlk205799390"/>
      <w:r>
        <w:rPr>
          <w:rFonts w:hint="eastAsia" w:asciiTheme="minorEastAsia" w:hAnsiTheme="minorEastAsia"/>
        </w:rPr>
        <w:t>（5）</w:t>
      </w:r>
      <w:r>
        <w:rPr>
          <w:rFonts w:hint="eastAsia" w:asciiTheme="minorEastAsia" w:hAnsiTheme="minorEastAsia"/>
          <w:szCs w:val="21"/>
        </w:rPr>
        <w:t>供应商及其委托代理人的</w:t>
      </w:r>
      <w:r>
        <w:rPr>
          <w:rFonts w:hint="eastAsia" w:asciiTheme="minorEastAsia" w:hAnsiTheme="minorEastAsia"/>
        </w:rPr>
        <w:t>信用承诺</w:t>
      </w:r>
      <w:r>
        <w:rPr>
          <w:rFonts w:hint="eastAsia" w:asciiTheme="minorEastAsia" w:hAnsiTheme="minorEastAsia"/>
          <w:b/>
          <w:bCs/>
        </w:rPr>
        <w:t>。</w:t>
      </w:r>
    </w:p>
    <w:bookmarkEnd w:id="112"/>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14.2供应商为联合体的，上款资料包括联合体各方的相关情况。</w:t>
      </w:r>
    </w:p>
    <w:bookmarkEnd w:id="113"/>
    <w:p>
      <w:pPr>
        <w:adjustRightInd w:val="0"/>
        <w:snapToGrid w:val="0"/>
        <w:spacing w:before="50" w:line="360" w:lineRule="auto"/>
        <w:ind w:firstLine="420" w:firstLineChars="200"/>
        <w:rPr>
          <w:rFonts w:hint="eastAsia" w:ascii="宋体" w:hAnsi="宋体"/>
        </w:rPr>
      </w:pPr>
      <w:r>
        <w:rPr>
          <w:rFonts w:hint="eastAsia" w:asciiTheme="minorEastAsia" w:hAnsiTheme="minorEastAsia"/>
        </w:rPr>
        <w:t>14.3采购项目</w:t>
      </w:r>
      <w:r>
        <w:rPr>
          <w:rFonts w:hint="eastAsia" w:ascii="宋体" w:hAnsi="宋体"/>
        </w:rPr>
        <w:t>采用资格预审方式的，当供应商资格发生改变时，应在响应文件中提供更新</w:t>
      </w:r>
      <w:r>
        <w:rPr>
          <w:rFonts w:hint="eastAsia" w:asciiTheme="minorEastAsia" w:hAnsiTheme="minorEastAsia"/>
        </w:rPr>
        <w:t>资料，</w:t>
      </w:r>
      <w:r>
        <w:rPr>
          <w:rFonts w:hint="eastAsia" w:ascii="宋体" w:hAnsi="宋体"/>
        </w:rPr>
        <w:t>以证实各项资格条件仍能继续满足采购项目资格预审文件要求。</w:t>
      </w:r>
    </w:p>
    <w:bookmarkEnd w:id="103"/>
    <w:bookmarkEnd w:id="104"/>
    <w:bookmarkEnd w:id="111"/>
    <w:p>
      <w:pPr>
        <w:pStyle w:val="5"/>
        <w:adjustRightInd w:val="0"/>
        <w:snapToGrid w:val="0"/>
        <w:spacing w:before="50" w:after="0" w:line="360" w:lineRule="auto"/>
        <w:rPr>
          <w:sz w:val="24"/>
          <w:szCs w:val="24"/>
        </w:rPr>
      </w:pPr>
      <w:bookmarkStart w:id="114" w:name="_Toc220256132"/>
      <w:r>
        <w:rPr>
          <w:rFonts w:hint="eastAsia"/>
          <w:sz w:val="24"/>
          <w:szCs w:val="24"/>
        </w:rPr>
        <w:t>15.响应文件的编制</w:t>
      </w:r>
      <w:bookmarkEnd w:id="114"/>
    </w:p>
    <w:p>
      <w:pPr>
        <w:adjustRightInd w:val="0"/>
        <w:snapToGrid w:val="0"/>
        <w:spacing w:before="50" w:line="360" w:lineRule="auto"/>
        <w:ind w:firstLine="420" w:firstLineChars="200"/>
        <w:rPr>
          <w:rFonts w:hint="eastAsia" w:asciiTheme="minorEastAsia" w:hAnsiTheme="minorEastAsia" w:eastAsiaTheme="minorEastAsia"/>
          <w:szCs w:val="21"/>
        </w:rPr>
      </w:pPr>
      <w:bookmarkStart w:id="115" w:name="_Hlk201330517"/>
      <w:bookmarkStart w:id="116" w:name="_Hlk201433542"/>
      <w:r>
        <w:rPr>
          <w:rFonts w:hint="eastAsia" w:asciiTheme="minorEastAsia" w:hAnsiTheme="minorEastAsia" w:eastAsiaTheme="minorEastAsia"/>
          <w:szCs w:val="21"/>
        </w:rPr>
        <w:t>15.1供应商应按磋商文件要求和第五章“响应文件格式”编写响应文件。如有必要，可以增加附页，并作为响应文件的组成部分。</w:t>
      </w:r>
    </w:p>
    <w:p>
      <w:pPr>
        <w:adjustRightInd w:val="0"/>
        <w:snapToGrid w:val="0"/>
        <w:spacing w:before="50" w:line="360" w:lineRule="auto"/>
        <w:ind w:firstLine="420" w:firstLineChars="200"/>
        <w:rPr>
          <w:rFonts w:hint="eastAsia" w:asciiTheme="minorEastAsia" w:hAnsiTheme="minorEastAsia" w:eastAsiaTheme="minorEastAsia"/>
          <w:szCs w:val="21"/>
        </w:rPr>
      </w:pPr>
      <w:bookmarkStart w:id="117" w:name="_Hlk195544520"/>
      <w:bookmarkStart w:id="118" w:name="_Hlk197476073"/>
      <w:r>
        <w:rPr>
          <w:rFonts w:hint="eastAsia" w:asciiTheme="minorEastAsia" w:hAnsiTheme="minorEastAsia" w:eastAsiaTheme="minorEastAsia"/>
          <w:szCs w:val="21"/>
        </w:rPr>
        <w:t>15.</w:t>
      </w:r>
      <w:bookmarkEnd w:id="117"/>
      <w:r>
        <w:rPr>
          <w:rFonts w:hint="eastAsia" w:asciiTheme="minorEastAsia" w:hAnsiTheme="minorEastAsia" w:eastAsiaTheme="minorEastAsia"/>
          <w:szCs w:val="21"/>
        </w:rPr>
        <w:t xml:space="preserve">2 </w:t>
      </w:r>
      <w:bookmarkEnd w:id="118"/>
      <w:r>
        <w:rPr>
          <w:rFonts w:hint="eastAsia" w:asciiTheme="minorEastAsia" w:hAnsiTheme="minorEastAsia" w:eastAsiaTheme="minorEastAsia"/>
          <w:szCs w:val="21"/>
        </w:rPr>
        <w:t>除</w:t>
      </w:r>
      <w:r>
        <w:rPr>
          <w:rFonts w:hint="eastAsia" w:asciiTheme="minorEastAsia" w:hAnsiTheme="minorEastAsia" w:eastAsiaTheme="minorEastAsia"/>
          <w:b/>
          <w:szCs w:val="21"/>
        </w:rPr>
        <w:t>【供应商须知前附表】</w:t>
      </w:r>
      <w:bookmarkStart w:id="119" w:name="_Hlk196143084"/>
      <w:r>
        <w:rPr>
          <w:rFonts w:hint="eastAsia" w:asciiTheme="minorEastAsia" w:hAnsiTheme="minorEastAsia" w:eastAsiaTheme="minorEastAsia"/>
          <w:szCs w:val="21"/>
        </w:rPr>
        <w:t>另有</w:t>
      </w:r>
      <w:bookmarkEnd w:id="119"/>
      <w:r>
        <w:rPr>
          <w:rFonts w:hint="eastAsia" w:asciiTheme="minorEastAsia" w:hAnsiTheme="minorEastAsia" w:eastAsiaTheme="minorEastAsia"/>
          <w:szCs w:val="21"/>
        </w:rPr>
        <w:t>规定外，响应文件的编制应满足以下规定：</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（1）响应文件由供应商按照“电子化采购系统”的相关规定编制生成。</w:t>
      </w:r>
    </w:p>
    <w:p>
      <w:pPr>
        <w:adjustRightInd w:val="0"/>
        <w:snapToGrid w:val="0"/>
        <w:spacing w:before="50" w:line="360" w:lineRule="auto"/>
        <w:ind w:firstLine="420" w:firstLineChars="200"/>
        <w:rPr>
          <w:rFonts w:hint="eastAsia" w:asciiTheme="minorEastAsia" w:hAnsiTheme="minorEastAsia" w:eastAsiaTheme="minorEastAsia"/>
          <w:szCs w:val="21"/>
        </w:rPr>
      </w:pPr>
      <w:bookmarkStart w:id="120" w:name="_Hlk206224324"/>
      <w:r>
        <w:rPr>
          <w:rFonts w:hint="eastAsia" w:asciiTheme="minorEastAsia" w:hAnsiTheme="minorEastAsia" w:eastAsiaTheme="minorEastAsia"/>
          <w:szCs w:val="21"/>
        </w:rPr>
        <w:t>（2）</w:t>
      </w:r>
      <w:bookmarkStart w:id="121" w:name="_Hlk201397725"/>
      <w:r>
        <w:rPr>
          <w:rFonts w:hint="eastAsia" w:asciiTheme="minorEastAsia" w:hAnsiTheme="minorEastAsia" w:eastAsiaTheme="minorEastAsia"/>
          <w:szCs w:val="21"/>
        </w:rPr>
        <w:t>第五章“响应文件格式”中</w:t>
      </w:r>
      <w:bookmarkStart w:id="122" w:name="_Hlk201431856"/>
      <w:r>
        <w:rPr>
          <w:rFonts w:hint="eastAsia" w:asciiTheme="minorEastAsia" w:hAnsiTheme="minorEastAsia" w:eastAsiaTheme="minorEastAsia"/>
          <w:szCs w:val="21"/>
        </w:rPr>
        <w:t>要求供应商盖单位章、法定代表人（单位负责人）或其委托代理人</w:t>
      </w:r>
      <w:bookmarkStart w:id="123" w:name="_Hlk201394498"/>
      <w:r>
        <w:rPr>
          <w:rFonts w:hint="eastAsia" w:asciiTheme="minorEastAsia" w:hAnsiTheme="minorEastAsia" w:eastAsiaTheme="minorEastAsia"/>
          <w:szCs w:val="21"/>
        </w:rPr>
        <w:t>签字</w:t>
      </w:r>
      <w:bookmarkEnd w:id="123"/>
      <w:r>
        <w:rPr>
          <w:rFonts w:hint="eastAsia" w:asciiTheme="minorEastAsia" w:hAnsiTheme="minorEastAsia" w:eastAsiaTheme="minorEastAsia"/>
          <w:szCs w:val="21"/>
        </w:rPr>
        <w:t>的，供应商均应使用数字证书</w:t>
      </w:r>
      <w:bookmarkStart w:id="124" w:name="_Hlk201394235"/>
      <w:r>
        <w:rPr>
          <w:rFonts w:hint="eastAsia" w:asciiTheme="minorEastAsia" w:hAnsiTheme="minorEastAsia" w:eastAsiaTheme="minorEastAsia"/>
          <w:szCs w:val="21"/>
        </w:rPr>
        <w:t>加盖单位电子印章、法定代表人（单位负责人）或其委托代理人（如委托）的</w:t>
      </w:r>
      <w:bookmarkEnd w:id="124"/>
      <w:r>
        <w:rPr>
          <w:rFonts w:hint="eastAsia" w:asciiTheme="minorEastAsia" w:hAnsiTheme="minorEastAsia" w:eastAsiaTheme="minorEastAsia"/>
          <w:szCs w:val="21"/>
        </w:rPr>
        <w:t>个人电子印章或电子签名章。</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bookmarkStart w:id="125" w:name="_Hlk201424384"/>
      <w:r>
        <w:rPr>
          <w:rFonts w:hint="eastAsia" w:asciiTheme="minorEastAsia" w:hAnsiTheme="minorEastAsia" w:eastAsiaTheme="minorEastAsia"/>
          <w:szCs w:val="21"/>
        </w:rPr>
        <w:t>供应商为</w:t>
      </w:r>
      <w:bookmarkStart w:id="126" w:name="_Hlk201394109"/>
      <w:r>
        <w:rPr>
          <w:rFonts w:hint="eastAsia" w:asciiTheme="minorEastAsia" w:hAnsiTheme="minorEastAsia" w:eastAsiaTheme="minorEastAsia"/>
          <w:szCs w:val="21"/>
        </w:rPr>
        <w:t>联合体</w:t>
      </w:r>
      <w:bookmarkEnd w:id="126"/>
      <w:r>
        <w:rPr>
          <w:rFonts w:hint="eastAsia" w:asciiTheme="minorEastAsia" w:hAnsiTheme="minorEastAsia" w:eastAsiaTheme="minorEastAsia"/>
          <w:szCs w:val="21"/>
        </w:rPr>
        <w:t>形式的</w:t>
      </w:r>
      <w:bookmarkEnd w:id="125"/>
      <w:r>
        <w:rPr>
          <w:rFonts w:hint="eastAsia" w:asciiTheme="minorEastAsia" w:hAnsiTheme="minorEastAsia" w:eastAsiaTheme="minorEastAsia"/>
          <w:szCs w:val="21"/>
        </w:rPr>
        <w:t>，响应文件由联合体牵头人按上述规定</w:t>
      </w:r>
      <w:bookmarkStart w:id="127" w:name="_Hlk201395684"/>
      <w:r>
        <w:rPr>
          <w:rFonts w:hint="eastAsia" w:asciiTheme="minorEastAsia" w:hAnsiTheme="minorEastAsia" w:eastAsiaTheme="minorEastAsia"/>
          <w:szCs w:val="21"/>
        </w:rPr>
        <w:t>加盖联合体牵头人单位电子印章、法定代表人（单位负责人）或其委托代理人</w:t>
      </w:r>
      <w:bookmarkEnd w:id="127"/>
      <w:r>
        <w:rPr>
          <w:rFonts w:hint="eastAsia" w:asciiTheme="minorEastAsia" w:hAnsiTheme="minorEastAsia" w:eastAsiaTheme="minorEastAsia"/>
          <w:szCs w:val="21"/>
        </w:rPr>
        <w:t>（如委托）的</w:t>
      </w:r>
      <w:bookmarkStart w:id="128" w:name="_Hlk205754153"/>
      <w:r>
        <w:rPr>
          <w:rFonts w:hint="eastAsia" w:asciiTheme="minorEastAsia" w:hAnsiTheme="minorEastAsia" w:eastAsiaTheme="minorEastAsia"/>
          <w:szCs w:val="21"/>
        </w:rPr>
        <w:t>个人电子印章或电子签名章</w:t>
      </w:r>
      <w:bookmarkEnd w:id="128"/>
      <w:r>
        <w:rPr>
          <w:rFonts w:hint="eastAsia" w:asciiTheme="minorEastAsia" w:hAnsiTheme="minorEastAsia" w:eastAsiaTheme="minorEastAsia"/>
          <w:szCs w:val="21"/>
        </w:rPr>
        <w:t>。</w:t>
      </w:r>
    </w:p>
    <w:bookmarkEnd w:id="122"/>
    <w:p>
      <w:pPr>
        <w:adjustRightInd w:val="0"/>
        <w:snapToGrid w:val="0"/>
        <w:spacing w:before="50" w:line="360" w:lineRule="auto"/>
        <w:ind w:firstLine="420" w:firstLineChars="200"/>
        <w:rPr>
          <w:rFonts w:hint="eastAsia" w:asciiTheme="minorEastAsia" w:hAnsiTheme="minorEastAsia" w:eastAsiaTheme="minorEastAsia"/>
          <w:szCs w:val="21"/>
        </w:rPr>
      </w:pPr>
      <w:bookmarkStart w:id="129" w:name="_Hlk201412784"/>
      <w:r>
        <w:rPr>
          <w:rFonts w:hint="eastAsia" w:asciiTheme="minorEastAsia" w:hAnsiTheme="minorEastAsia" w:eastAsiaTheme="minorEastAsia"/>
          <w:szCs w:val="21"/>
        </w:rPr>
        <w:t>（4）响应文件由法定代表人（单位负责人）签字的，应附法定代表人（单位负责人）身份证明；由委托代理人签字的，应附法定代表人（单位负责人）身份证明和授权委托书。</w:t>
      </w:r>
    </w:p>
    <w:p>
      <w:pPr>
        <w:adjustRightInd w:val="0"/>
        <w:snapToGrid w:val="0"/>
        <w:spacing w:before="50" w:line="360" w:lineRule="auto"/>
        <w:ind w:firstLine="420" w:firstLineChars="200"/>
        <w:rPr>
          <w:rFonts w:hint="eastAsia" w:asciiTheme="minorEastAsia" w:hAnsiTheme="minorEastAsia" w:eastAsiaTheme="minorEastAsia"/>
          <w:szCs w:val="21"/>
        </w:rPr>
      </w:pPr>
      <w:bookmarkStart w:id="130" w:name="_Hlk197666415"/>
      <w:bookmarkStart w:id="131" w:name="_Hlk199269893"/>
      <w:r>
        <w:rPr>
          <w:rFonts w:hint="eastAsia" w:asciiTheme="minorEastAsia" w:hAnsiTheme="minorEastAsia" w:eastAsiaTheme="minorEastAsia"/>
          <w:szCs w:val="21"/>
        </w:rPr>
        <w:t>（5）对于磋商文件中提及的证明材料复印件要求，扫描件、影印件、照片件、截图件等与其具有同等效力。</w:t>
      </w:r>
    </w:p>
    <w:bookmarkEnd w:id="120"/>
    <w:bookmarkEnd w:id="121"/>
    <w:bookmarkEnd w:id="129"/>
    <w:bookmarkEnd w:id="130"/>
    <w:bookmarkEnd w:id="131"/>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15.3响应文件编制的其他要求见</w:t>
      </w:r>
      <w:r>
        <w:rPr>
          <w:rFonts w:hint="eastAsia" w:asciiTheme="minorEastAsia" w:hAnsiTheme="minorEastAsia" w:eastAsiaTheme="minorEastAsia"/>
          <w:b/>
          <w:szCs w:val="21"/>
        </w:rPr>
        <w:t>【供应商须知前附表】。</w:t>
      </w:r>
    </w:p>
    <w:bookmarkEnd w:id="115"/>
    <w:bookmarkEnd w:id="116"/>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32" w:name="_Toc220256133"/>
      <w:r>
        <w:rPr>
          <w:rFonts w:hint="eastAsia" w:ascii="黑体" w:hAnsi="黑体" w:eastAsia="黑体"/>
          <w:sz w:val="28"/>
          <w:szCs w:val="28"/>
        </w:rPr>
        <w:t>四、响应文件的提交</w:t>
      </w:r>
      <w:bookmarkEnd w:id="132"/>
    </w:p>
    <w:p>
      <w:pPr>
        <w:pStyle w:val="5"/>
        <w:adjustRightInd w:val="0"/>
        <w:snapToGrid w:val="0"/>
        <w:spacing w:before="50" w:after="0" w:line="360" w:lineRule="auto"/>
        <w:rPr>
          <w:sz w:val="24"/>
          <w:szCs w:val="24"/>
        </w:rPr>
      </w:pPr>
      <w:bookmarkStart w:id="133" w:name="_Toc220256134"/>
      <w:r>
        <w:rPr>
          <w:rFonts w:hint="eastAsia"/>
          <w:sz w:val="24"/>
          <w:szCs w:val="24"/>
        </w:rPr>
        <w:t>16.响应文件的密封</w:t>
      </w:r>
      <w:bookmarkEnd w:id="133"/>
    </w:p>
    <w:p>
      <w:pPr>
        <w:adjustRightInd w:val="0"/>
        <w:snapToGrid w:val="0"/>
        <w:spacing w:before="50" w:line="360" w:lineRule="auto"/>
        <w:ind w:firstLine="420" w:firstLineChars="200"/>
        <w:jc w:val="left"/>
        <w:rPr>
          <w:rFonts w:hint="eastAsia" w:hAnsi="宋体"/>
        </w:rPr>
      </w:pPr>
      <w:r>
        <w:rPr>
          <w:rFonts w:hint="eastAsia" w:asciiTheme="minorEastAsia" w:hAnsiTheme="minorEastAsia" w:eastAsiaTheme="minorEastAsia"/>
          <w:szCs w:val="21"/>
        </w:rPr>
        <w:t>供应商应当使用数字证书对响应文件进行加密。未按本款规定加密的响应文件，“电子化采购系统”予以拒收并提示。</w:t>
      </w:r>
    </w:p>
    <w:p>
      <w:pPr>
        <w:pStyle w:val="5"/>
        <w:adjustRightInd w:val="0"/>
        <w:snapToGrid w:val="0"/>
        <w:spacing w:before="50" w:after="0" w:line="360" w:lineRule="auto"/>
        <w:rPr>
          <w:sz w:val="24"/>
          <w:szCs w:val="24"/>
        </w:rPr>
      </w:pPr>
      <w:bookmarkStart w:id="134" w:name="_Toc220256135"/>
      <w:r>
        <w:rPr>
          <w:rFonts w:hint="eastAsia"/>
          <w:sz w:val="24"/>
          <w:szCs w:val="24"/>
        </w:rPr>
        <w:t>17.响应文件的提交</w:t>
      </w:r>
      <w:bookmarkEnd w:id="134"/>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35" w:name="_Hlk193879387"/>
      <w:r>
        <w:rPr>
          <w:rFonts w:hint="eastAsia" w:asciiTheme="minorEastAsia" w:hAnsiTheme="minorEastAsia" w:eastAsiaTheme="minorEastAsia"/>
          <w:szCs w:val="21"/>
        </w:rPr>
        <w:t>17.1供应商应在提交首次响应文件截止时间前，登录“电子化采购系统”上传加密的响应文件。“电子化采购系统”收到响应文件后将予提示。</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17.2响应文件未在提交首次响应文件截止时间前完成上传的，</w:t>
      </w:r>
      <w:bookmarkStart w:id="136" w:name="_Hlk195426378"/>
      <w:r>
        <w:rPr>
          <w:rFonts w:hint="eastAsia" w:asciiTheme="minorEastAsia" w:hAnsiTheme="minorEastAsia" w:eastAsiaTheme="minorEastAsia"/>
          <w:szCs w:val="21"/>
        </w:rPr>
        <w:t>“电子化采购系统”</w:t>
      </w:r>
      <w:bookmarkEnd w:id="136"/>
      <w:r>
        <w:rPr>
          <w:rFonts w:hint="eastAsia" w:asciiTheme="minorEastAsia" w:hAnsiTheme="minorEastAsia" w:eastAsiaTheme="minorEastAsia"/>
          <w:szCs w:val="21"/>
        </w:rPr>
        <w:t>将自动拒绝其响应文件并对其关闭提交通道。</w:t>
      </w:r>
    </w:p>
    <w:bookmarkEnd w:id="135"/>
    <w:p>
      <w:pPr>
        <w:pStyle w:val="5"/>
        <w:adjustRightInd w:val="0"/>
        <w:snapToGrid w:val="0"/>
        <w:spacing w:before="50" w:after="0" w:line="360" w:lineRule="auto"/>
        <w:rPr>
          <w:sz w:val="24"/>
          <w:szCs w:val="24"/>
        </w:rPr>
      </w:pPr>
      <w:bookmarkStart w:id="137" w:name="_Toc220256136"/>
      <w:r>
        <w:rPr>
          <w:rFonts w:hint="eastAsia"/>
          <w:sz w:val="24"/>
          <w:szCs w:val="24"/>
        </w:rPr>
        <w:t>18.响应文件的</w:t>
      </w:r>
      <w:r>
        <w:rPr>
          <w:rFonts w:hint="eastAsia" w:cs="宋体"/>
          <w:kern w:val="0"/>
          <w:sz w:val="24"/>
          <w:szCs w:val="24"/>
          <w:lang w:val="zh-CN"/>
        </w:rPr>
        <w:t>补充、修改或者撤回</w:t>
      </w:r>
      <w:bookmarkEnd w:id="137"/>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38" w:name="_Hlk197667566"/>
      <w:bookmarkStart w:id="139" w:name="_Hlk199683815"/>
      <w:r>
        <w:rPr>
          <w:rFonts w:hint="eastAsia" w:asciiTheme="minorEastAsia" w:hAnsiTheme="minorEastAsia" w:eastAsiaTheme="minorEastAsia"/>
          <w:szCs w:val="21"/>
        </w:rPr>
        <w:t>供应商在提交首次响应截止时间</w:t>
      </w:r>
      <w:bookmarkEnd w:id="138"/>
      <w:r>
        <w:rPr>
          <w:rFonts w:hint="eastAsia" w:asciiTheme="minorEastAsia" w:hAnsiTheme="minorEastAsia" w:eastAsiaTheme="minorEastAsia"/>
          <w:szCs w:val="21"/>
        </w:rPr>
        <w:t>前，可以对其</w:t>
      </w:r>
      <w:bookmarkStart w:id="140" w:name="_Hlk195426494"/>
      <w:r>
        <w:rPr>
          <w:rFonts w:hint="eastAsia" w:asciiTheme="minorEastAsia" w:hAnsiTheme="minorEastAsia" w:eastAsiaTheme="minorEastAsia"/>
          <w:szCs w:val="21"/>
        </w:rPr>
        <w:t>已加密上传的</w:t>
      </w:r>
      <w:bookmarkEnd w:id="140"/>
      <w:r>
        <w:rPr>
          <w:rFonts w:hint="eastAsia" w:asciiTheme="minorEastAsia" w:hAnsiTheme="minorEastAsia" w:eastAsiaTheme="minorEastAsia"/>
          <w:szCs w:val="21"/>
        </w:rPr>
        <w:t>首次响应文件进行修改或者撤回，并书面通知采购人、采购代理机构。该书面通知应</w:t>
      </w:r>
      <w:bookmarkStart w:id="141" w:name="_Hlk197758852"/>
      <w:bookmarkStart w:id="142" w:name="_Hlk201046753"/>
      <w:r>
        <w:rPr>
          <w:rFonts w:hint="eastAsia" w:asciiTheme="minorEastAsia" w:hAnsiTheme="minorEastAsia" w:eastAsiaTheme="minorEastAsia"/>
          <w:szCs w:val="21"/>
        </w:rPr>
        <w:t>加盖供应商的单位电子印章，或者法定代表人（单位负责人）或委托代理人（如委托）的个人电子印章或电子签名章。“电子化采购系统”收到通知后将予提示或者提供回执。</w:t>
      </w:r>
      <w:bookmarkEnd w:id="141"/>
      <w:bookmarkEnd w:id="142"/>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（1）供应商对已加密上传的首次响应文件进行修改的，应先在“电子化采购系统”</w:t>
      </w:r>
      <w:bookmarkStart w:id="143" w:name="_Hlk195427956"/>
      <w:r>
        <w:rPr>
          <w:rFonts w:hint="eastAsia" w:asciiTheme="minorEastAsia" w:hAnsiTheme="minorEastAsia" w:eastAsiaTheme="minorEastAsia"/>
          <w:szCs w:val="21"/>
        </w:rPr>
        <w:t>撤回已提交的首次响应文件</w:t>
      </w:r>
      <w:bookmarkEnd w:id="143"/>
      <w:r>
        <w:rPr>
          <w:rFonts w:hint="eastAsia" w:asciiTheme="minorEastAsia" w:hAnsiTheme="minorEastAsia" w:eastAsiaTheme="minorEastAsia"/>
          <w:szCs w:val="21"/>
        </w:rPr>
        <w:t>，再修改响应文件，并按本章规定进行编制、密封、标记和提交，并标明“修改”字样。</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（2）供应商撤回已提交的首次响应文件的，应通过“电子化采购系统”自行撤回。</w:t>
      </w:r>
    </w:p>
    <w:bookmarkEnd w:id="139"/>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44" w:name="_Toc220256137"/>
      <w:r>
        <w:rPr>
          <w:rFonts w:hint="eastAsia" w:ascii="黑体" w:hAnsi="黑体" w:eastAsia="黑体"/>
          <w:sz w:val="28"/>
          <w:szCs w:val="28"/>
        </w:rPr>
        <w:t>五、磋商与响应文件的评审</w:t>
      </w:r>
      <w:bookmarkEnd w:id="144"/>
    </w:p>
    <w:p>
      <w:pPr>
        <w:pStyle w:val="5"/>
        <w:adjustRightInd w:val="0"/>
        <w:snapToGrid w:val="0"/>
        <w:spacing w:before="50" w:after="0" w:line="360" w:lineRule="auto"/>
        <w:rPr>
          <w:rStyle w:val="49"/>
          <w:rFonts w:hint="eastAsia" w:ascii="黑体" w:hAnsi="黑体" w:cs="Arial"/>
          <w:b/>
          <w:bCs w:val="0"/>
          <w:sz w:val="24"/>
          <w:szCs w:val="24"/>
        </w:rPr>
      </w:pPr>
      <w:bookmarkStart w:id="145" w:name="_Toc220256138"/>
      <w:r>
        <w:rPr>
          <w:rStyle w:val="49"/>
          <w:rFonts w:hint="eastAsia" w:ascii="黑体" w:hAnsi="黑体" w:cs="Arial"/>
          <w:b/>
          <w:bCs w:val="0"/>
          <w:sz w:val="24"/>
          <w:szCs w:val="24"/>
        </w:rPr>
        <w:t>19.响应文件开启</w:t>
      </w:r>
      <w:bookmarkEnd w:id="145"/>
    </w:p>
    <w:p>
      <w:pPr>
        <w:pStyle w:val="24"/>
        <w:adjustRightInd w:val="0"/>
        <w:snapToGrid w:val="0"/>
        <w:spacing w:before="50" w:line="360" w:lineRule="auto"/>
        <w:ind w:firstLine="420" w:firstLineChars="200"/>
        <w:rPr>
          <w:rFonts w:hint="eastAsia" w:asciiTheme="minorEastAsia" w:hAnsiTheme="minorEastAsia" w:eastAsiaTheme="minorEastAsia"/>
          <w:b/>
        </w:rPr>
      </w:pPr>
      <w:bookmarkStart w:id="146" w:name="_Hlk216963833"/>
      <w:bookmarkStart w:id="147" w:name="_Hlk193879598"/>
      <w:r>
        <w:rPr>
          <w:rFonts w:hint="eastAsia" w:asciiTheme="minorEastAsia" w:hAnsiTheme="minorEastAsia" w:eastAsiaTheme="minorEastAsia"/>
        </w:rPr>
        <w:t>19.1供应商在第一章“磋商邀请”第5.1款规定的首次响应文件开启时间，使用数字证书在线对首次响应文件进行解密，解密时限见</w:t>
      </w:r>
      <w:r>
        <w:rPr>
          <w:rFonts w:hint="eastAsia" w:asciiTheme="minorEastAsia" w:hAnsiTheme="minorEastAsia" w:eastAsiaTheme="minorEastAsia"/>
          <w:b/>
        </w:rPr>
        <w:t>【供应商须知前附表】。</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（1）因供应商原因造成响应文件未解密的，视为撤销其响应文件；</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（2）因供应商之外的原因造成响应文件未解密的，视为撤回其响应文件。</w:t>
      </w:r>
    </w:p>
    <w:bookmarkEnd w:id="146"/>
    <w:p>
      <w:pPr>
        <w:pStyle w:val="24"/>
        <w:adjustRightInd w:val="0"/>
        <w:snapToGrid w:val="0"/>
        <w:spacing w:before="50" w:line="360" w:lineRule="auto"/>
        <w:ind w:firstLine="420" w:firstLineChars="200"/>
        <w:rPr>
          <w:rFonts w:hint="eastAsia" w:hAnsi="宋体"/>
        </w:rPr>
      </w:pPr>
      <w:r>
        <w:rPr>
          <w:rFonts w:hint="eastAsia" w:asciiTheme="minorEastAsia" w:hAnsiTheme="minorEastAsia" w:eastAsiaTheme="minorEastAsia"/>
        </w:rPr>
        <w:t>19.2首次响应文件解密后，采购人、采购代理机构或者磋商小组通过</w:t>
      </w:r>
      <w:bookmarkStart w:id="148" w:name="_Hlk199605352"/>
      <w:r>
        <w:rPr>
          <w:rFonts w:hint="eastAsia" w:asciiTheme="minorEastAsia" w:hAnsiTheme="minorEastAsia" w:eastAsiaTheme="minorEastAsia"/>
        </w:rPr>
        <w:t>“电子化采购系统”</w:t>
      </w:r>
      <w:bookmarkEnd w:id="148"/>
      <w:r>
        <w:rPr>
          <w:rFonts w:hint="eastAsia" w:asciiTheme="minorEastAsia" w:hAnsiTheme="minorEastAsia" w:eastAsiaTheme="minorEastAsia"/>
        </w:rPr>
        <w:t>开启供应商首次响应文件，但</w:t>
      </w:r>
      <w:r>
        <w:rPr>
          <w:rFonts w:hint="eastAsia" w:hAnsi="宋体"/>
        </w:rPr>
        <w:t>不公开供应商的价格、技术资料和其他信息。</w:t>
      </w:r>
    </w:p>
    <w:bookmarkEnd w:id="147"/>
    <w:p>
      <w:pPr>
        <w:pStyle w:val="5"/>
        <w:adjustRightInd w:val="0"/>
        <w:snapToGrid w:val="0"/>
        <w:spacing w:before="50" w:after="0" w:line="360" w:lineRule="auto"/>
        <w:rPr>
          <w:sz w:val="24"/>
          <w:szCs w:val="24"/>
        </w:rPr>
      </w:pPr>
      <w:bookmarkStart w:id="149" w:name="_Toc220256139"/>
      <w:bookmarkStart w:id="150" w:name="_Hlk199683999"/>
      <w:r>
        <w:rPr>
          <w:rFonts w:hint="eastAsia"/>
          <w:sz w:val="24"/>
          <w:szCs w:val="24"/>
        </w:rPr>
        <w:t>20.磋商小组</w:t>
      </w:r>
      <w:bookmarkEnd w:id="149"/>
    </w:p>
    <w:p>
      <w:pPr>
        <w:adjustRightInd w:val="0"/>
        <w:snapToGrid w:val="0"/>
        <w:spacing w:before="50" w:line="360" w:lineRule="auto"/>
        <w:ind w:firstLine="420"/>
        <w:jc w:val="left"/>
        <w:rPr>
          <w:rFonts w:hint="eastAsia" w:ascii="宋体" w:hAnsi="宋体"/>
          <w:bCs/>
          <w:szCs w:val="21"/>
        </w:rPr>
      </w:pPr>
      <w:r>
        <w:rPr>
          <w:rFonts w:hint="eastAsia" w:ascii="宋体" w:hAnsi="宋体"/>
          <w:bCs/>
          <w:szCs w:val="21"/>
        </w:rPr>
        <w:t>20.1磋商小组由采购人代表和评审专家组成。</w:t>
      </w:r>
    </w:p>
    <w:p>
      <w:pPr>
        <w:adjustRightInd w:val="0"/>
        <w:snapToGrid w:val="0"/>
        <w:spacing w:before="50" w:line="360" w:lineRule="auto"/>
        <w:ind w:firstLine="420"/>
        <w:jc w:val="left"/>
        <w:rPr>
          <w:rFonts w:hint="eastAsia" w:ascii="宋体" w:hAnsi="宋体"/>
          <w:color w:val="000000"/>
          <w:szCs w:val="21"/>
        </w:rPr>
      </w:pPr>
      <w:r>
        <w:rPr>
          <w:rFonts w:hint="eastAsia" w:ascii="宋体" w:hAnsi="宋体"/>
          <w:bCs/>
          <w:szCs w:val="21"/>
        </w:rPr>
        <w:t>20.2磋商小组</w:t>
      </w:r>
      <w:r>
        <w:rPr>
          <w:rFonts w:ascii="宋体" w:hAnsi="宋体"/>
          <w:color w:val="000000"/>
          <w:szCs w:val="21"/>
        </w:rPr>
        <w:t>成员有下列情形之一的，应当回避：</w:t>
      </w:r>
    </w:p>
    <w:p>
      <w:pPr>
        <w:adjustRightInd w:val="0"/>
        <w:snapToGrid w:val="0"/>
        <w:spacing w:before="50" w:line="360" w:lineRule="auto"/>
        <w:ind w:firstLine="420"/>
        <w:jc w:val="left"/>
        <w:rPr>
          <w:color w:val="000000"/>
          <w:szCs w:val="21"/>
        </w:rPr>
      </w:pPr>
      <w:r>
        <w:rPr>
          <w:rFonts w:ascii="宋体" w:hAnsi="宋体"/>
          <w:color w:val="000000"/>
          <w:szCs w:val="21"/>
        </w:rPr>
        <w:t>（1）参加采购活动前 3 年内与供应商存在劳动关系</w:t>
      </w:r>
      <w:r>
        <w:rPr>
          <w:rFonts w:hint="eastAsia" w:ascii="宋体" w:hAnsi="宋体"/>
          <w:color w:val="000000"/>
          <w:szCs w:val="21"/>
        </w:rPr>
        <w:t>；</w:t>
      </w:r>
    </w:p>
    <w:p>
      <w:pPr>
        <w:adjustRightInd w:val="0"/>
        <w:snapToGrid w:val="0"/>
        <w:spacing w:before="50" w:line="360" w:lineRule="auto"/>
        <w:ind w:firstLine="420"/>
        <w:jc w:val="left"/>
        <w:rPr>
          <w:color w:val="000000"/>
          <w:szCs w:val="21"/>
        </w:rPr>
      </w:pPr>
      <w:r>
        <w:rPr>
          <w:rFonts w:ascii="宋体" w:hAnsi="宋体"/>
          <w:color w:val="000000"/>
          <w:szCs w:val="21"/>
        </w:rPr>
        <w:t>（2）参加采购活动前 3 年内担任供应商的董事、监事；</w:t>
      </w:r>
    </w:p>
    <w:p>
      <w:pPr>
        <w:adjustRightInd w:val="0"/>
        <w:snapToGrid w:val="0"/>
        <w:spacing w:before="50" w:line="360" w:lineRule="auto"/>
        <w:ind w:firstLine="420"/>
        <w:jc w:val="left"/>
        <w:rPr>
          <w:color w:val="000000"/>
          <w:szCs w:val="21"/>
        </w:rPr>
      </w:pPr>
      <w:r>
        <w:rPr>
          <w:rFonts w:ascii="宋体" w:hAnsi="宋体"/>
          <w:color w:val="000000"/>
          <w:szCs w:val="21"/>
        </w:rPr>
        <w:t>（3）参加采购活动前 3 年内是供应商的控股股东或者实际控制人；</w:t>
      </w:r>
    </w:p>
    <w:p>
      <w:pPr>
        <w:adjustRightInd w:val="0"/>
        <w:snapToGrid w:val="0"/>
        <w:spacing w:before="50" w:line="360" w:lineRule="auto"/>
        <w:ind w:firstLine="420"/>
        <w:jc w:val="left"/>
        <w:rPr>
          <w:color w:val="000000"/>
          <w:szCs w:val="21"/>
        </w:rPr>
      </w:pPr>
      <w:r>
        <w:rPr>
          <w:rFonts w:ascii="宋体" w:hAnsi="宋体"/>
          <w:color w:val="000000"/>
          <w:szCs w:val="21"/>
        </w:rPr>
        <w:t>（4）与供应商的法定代表人或者负责人有夫妻、直系血亲、三代以内旁系血亲或者近姻亲关系；</w:t>
      </w:r>
    </w:p>
    <w:p>
      <w:pPr>
        <w:adjustRightInd w:val="0"/>
        <w:snapToGrid w:val="0"/>
        <w:spacing w:before="50" w:line="360" w:lineRule="auto"/>
        <w:ind w:firstLine="420"/>
        <w:jc w:val="left"/>
        <w:rPr>
          <w:rFonts w:hint="eastAsia" w:ascii="宋体" w:hAnsi="宋体"/>
          <w:color w:val="000000"/>
          <w:szCs w:val="21"/>
        </w:rPr>
      </w:pPr>
      <w:r>
        <w:rPr>
          <w:rFonts w:ascii="宋体" w:hAnsi="宋体"/>
          <w:color w:val="000000"/>
          <w:szCs w:val="21"/>
        </w:rPr>
        <w:t>（5）与供应商有其他可能影响政府采购活动公平、公正进行的关系。</w:t>
      </w:r>
    </w:p>
    <w:p>
      <w:pPr>
        <w:pStyle w:val="5"/>
        <w:adjustRightInd w:val="0"/>
        <w:snapToGrid w:val="0"/>
        <w:spacing w:before="50" w:after="0" w:line="360" w:lineRule="auto"/>
        <w:rPr>
          <w:sz w:val="24"/>
          <w:szCs w:val="24"/>
        </w:rPr>
      </w:pPr>
      <w:bookmarkStart w:id="151" w:name="_Toc220256140"/>
      <w:r>
        <w:rPr>
          <w:rFonts w:hint="eastAsia"/>
          <w:sz w:val="24"/>
          <w:szCs w:val="24"/>
        </w:rPr>
        <w:t>21.磋商程序</w:t>
      </w:r>
      <w:bookmarkEnd w:id="151"/>
    </w:p>
    <w:p>
      <w:pPr>
        <w:adjustRightInd w:val="0"/>
        <w:snapToGrid w:val="0"/>
        <w:spacing w:before="50" w:line="360" w:lineRule="auto"/>
        <w:ind w:firstLine="420"/>
        <w:jc w:val="left"/>
        <w:rPr>
          <w:rFonts w:hint="eastAsia" w:ascii="宋体" w:hAnsi="宋体"/>
          <w:bCs/>
          <w:szCs w:val="21"/>
        </w:rPr>
      </w:pPr>
      <w:r>
        <w:rPr>
          <w:rFonts w:hint="eastAsia" w:ascii="宋体" w:hAnsi="宋体"/>
          <w:bCs/>
          <w:szCs w:val="21"/>
        </w:rPr>
        <w:t>磋商程序：资格审查、符合性审查、磋商、提交最后报价、推荐成交候选供应商。</w:t>
      </w:r>
    </w:p>
    <w:p>
      <w:pPr>
        <w:pStyle w:val="5"/>
        <w:keepNext w:val="0"/>
        <w:keepLines w:val="0"/>
        <w:adjustRightInd w:val="0"/>
        <w:snapToGrid w:val="0"/>
        <w:spacing w:before="50" w:after="0" w:line="360" w:lineRule="auto"/>
        <w:rPr>
          <w:rFonts w:hint="eastAsia" w:ascii="黑体" w:hAnsi="黑体"/>
          <w:sz w:val="24"/>
          <w:szCs w:val="24"/>
        </w:rPr>
      </w:pPr>
      <w:bookmarkStart w:id="152" w:name="_Toc220256141"/>
      <w:bookmarkStart w:id="153" w:name="_Toc216983806"/>
      <w:bookmarkStart w:id="154" w:name="_Toc216981058"/>
      <w:r>
        <w:rPr>
          <w:rFonts w:hint="eastAsia" w:ascii="黑体" w:hAnsi="黑体"/>
          <w:sz w:val="24"/>
          <w:szCs w:val="24"/>
        </w:rPr>
        <w:t>22.信用信息采集</w:t>
      </w:r>
      <w:bookmarkEnd w:id="152"/>
      <w:bookmarkEnd w:id="153"/>
      <w:bookmarkEnd w:id="154"/>
    </w:p>
    <w:p>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22.1</w:t>
      </w:r>
      <w:r>
        <w:rPr>
          <w:rFonts w:hint="eastAsia" w:ascii="宋体" w:hAnsi="宋体"/>
        </w:rPr>
        <w:t>首次响应文件开启后，</w:t>
      </w:r>
      <w:r>
        <w:rPr>
          <w:rFonts w:hint="eastAsia" w:asciiTheme="minorEastAsia" w:hAnsiTheme="minorEastAsia" w:eastAsiaTheme="minorEastAsia"/>
          <w:szCs w:val="21"/>
        </w:rPr>
        <w:t>采购人、采购代理机构将对供应商的信用信息进行采集。</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（1）信用信息的采集渠道：“信用中国”网站（www.creditchina.gov.cn）和中国政府采购网（www.ccgp.gov.cn）；</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szCs w:val="21"/>
        </w:rPr>
        <w:t>供应商被“信用中国”网站、中国政府采购网列入失信被执行人、重大税收违法案件当事人名单、政府采购严重违法失信行为记录名单的，不能通过资格审查。</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（3）供应商为联合体的，联合体成员存在不良信用记录的，视同联合体存在不良信用记录。</w:t>
      </w:r>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55" w:name="_Hlk217755844"/>
      <w:bookmarkStart w:id="156" w:name="_Hlk217761519"/>
      <w:r>
        <w:rPr>
          <w:rFonts w:hint="eastAsia" w:asciiTheme="minorEastAsia" w:hAnsiTheme="minorEastAsia" w:eastAsiaTheme="minorEastAsia"/>
          <w:szCs w:val="21"/>
        </w:rPr>
        <w:t>22.2采购人、采购代理机构通过“电子化采购系统”对供应商及其委托代理人的信用承诺进行采集。</w:t>
      </w:r>
      <w:bookmarkStart w:id="157" w:name="_Hlk217756217"/>
      <w:r>
        <w:rPr>
          <w:rFonts w:hint="eastAsia" w:asciiTheme="minorEastAsia" w:hAnsiTheme="minorEastAsia" w:eastAsiaTheme="minorEastAsia"/>
          <w:szCs w:val="21"/>
        </w:rPr>
        <w:t>供应商及其委托代理人</w:t>
      </w:r>
      <w:bookmarkEnd w:id="157"/>
      <w:r>
        <w:rPr>
          <w:rFonts w:hint="eastAsia" w:asciiTheme="minorEastAsia" w:hAnsiTheme="minorEastAsia" w:eastAsiaTheme="minorEastAsia"/>
          <w:szCs w:val="21"/>
        </w:rPr>
        <w:t>未按第五章“响应文件格式”“榆林市政府采购工程类/货物类/服务类项目供应商信用承诺书”、“供应商信用承诺”、“供应商委托代理人员信用承诺书”、“投标（响应）信用承诺书”要求填写并上传至“信用中国 （陕西榆林）”网站（https://credit.yl.gov.cn/）的，</w:t>
      </w:r>
      <w:r>
        <w:rPr>
          <w:rFonts w:hint="eastAsia" w:asciiTheme="minorEastAsia" w:hAnsiTheme="minorEastAsia" w:eastAsiaTheme="minorEastAsia"/>
          <w:b/>
          <w:bCs/>
          <w:szCs w:val="21"/>
        </w:rPr>
        <w:t>响应无效</w:t>
      </w:r>
      <w:r>
        <w:rPr>
          <w:rFonts w:hint="eastAsia" w:asciiTheme="minorEastAsia" w:hAnsiTheme="minorEastAsia" w:eastAsiaTheme="minorEastAsia"/>
          <w:szCs w:val="21"/>
        </w:rPr>
        <w:t>。</w:t>
      </w:r>
    </w:p>
    <w:p>
      <w:pPr>
        <w:adjustRightInd w:val="0"/>
        <w:snapToGrid w:val="0"/>
        <w:spacing w:before="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22.3</w:t>
      </w:r>
      <w:bookmarkEnd w:id="155"/>
      <w:r>
        <w:rPr>
          <w:rFonts w:hint="eastAsia" w:asciiTheme="minorEastAsia" w:hAnsiTheme="minorEastAsia" w:eastAsiaTheme="minorEastAsia"/>
          <w:szCs w:val="21"/>
        </w:rPr>
        <w:t>采购人、采购代理机构</w:t>
      </w:r>
      <w:r>
        <w:rPr>
          <w:rFonts w:ascii="宋体" w:hAnsi="宋体"/>
          <w:szCs w:val="21"/>
        </w:rPr>
        <w:t>将</w:t>
      </w:r>
      <w:r>
        <w:rPr>
          <w:rFonts w:hint="eastAsia" w:ascii="宋体" w:hAnsi="宋体"/>
          <w:szCs w:val="21"/>
        </w:rPr>
        <w:t>采集的信用记录、信用承诺</w:t>
      </w:r>
      <w:r>
        <w:rPr>
          <w:rFonts w:ascii="宋体" w:hAnsi="宋体"/>
          <w:szCs w:val="21"/>
        </w:rPr>
        <w:t>网页</w:t>
      </w:r>
      <w:r>
        <w:rPr>
          <w:rFonts w:hint="eastAsia" w:ascii="宋体" w:hAnsi="宋体"/>
          <w:szCs w:val="21"/>
        </w:rPr>
        <w:t>截图上传至“电子化采购系统”</w:t>
      </w:r>
      <w:r>
        <w:rPr>
          <w:rFonts w:hint="eastAsia" w:asciiTheme="minorEastAsia" w:hAnsiTheme="minorEastAsia" w:eastAsiaTheme="minorEastAsia"/>
          <w:szCs w:val="21"/>
        </w:rPr>
        <w:t>留存</w:t>
      </w:r>
      <w:bookmarkEnd w:id="156"/>
      <w:r>
        <w:rPr>
          <w:rFonts w:hint="eastAsia" w:asciiTheme="minorEastAsia" w:hAnsiTheme="minorEastAsia" w:eastAsiaTheme="minorEastAsia"/>
          <w:szCs w:val="21"/>
        </w:rPr>
        <w:t>。</w:t>
      </w:r>
    </w:p>
    <w:p>
      <w:pPr>
        <w:pStyle w:val="5"/>
        <w:keepNext w:val="0"/>
        <w:keepLines w:val="0"/>
        <w:adjustRightInd w:val="0"/>
        <w:snapToGrid w:val="0"/>
        <w:spacing w:before="50" w:after="0" w:line="360" w:lineRule="auto"/>
        <w:rPr>
          <w:rFonts w:hint="eastAsia" w:ascii="黑体" w:hAnsi="黑体"/>
          <w:sz w:val="24"/>
          <w:szCs w:val="24"/>
        </w:rPr>
      </w:pPr>
      <w:bookmarkStart w:id="158" w:name="_Toc216981059"/>
      <w:bookmarkStart w:id="159" w:name="_Toc220256142"/>
      <w:bookmarkStart w:id="160" w:name="_Toc216983807"/>
      <w:r>
        <w:rPr>
          <w:rFonts w:hint="eastAsia" w:ascii="黑体" w:hAnsi="黑体"/>
          <w:sz w:val="24"/>
          <w:szCs w:val="24"/>
        </w:rPr>
        <w:t>23.资格审查</w:t>
      </w:r>
      <w:bookmarkEnd w:id="158"/>
      <w:bookmarkEnd w:id="159"/>
      <w:bookmarkEnd w:id="160"/>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23.1磋商小组依据本章附件2-1“资格审查表”规定的资格审查标准对响应文件进行资格审查。供应商提交的资格证明材料中有一项不符合其资格审查标准的，不能通过资格审查。</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23.2响应文件若有本章第28.1款规定的澄清、说明或者补正情形的，磋商小组负责组织澄清，并遵守该款关于响应文件澄清、说明或者补正的规定。</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23.3资格审查结束后，磋商小组应当提交资格检查记录、通过资格审查供应商名单，并上传至“电子化采购系统”。</w:t>
      </w:r>
    </w:p>
    <w:p>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szCs w:val="21"/>
        </w:rPr>
        <w:t>23.4</w:t>
      </w:r>
      <w:r>
        <w:rPr>
          <w:rFonts w:hint="eastAsia" w:asciiTheme="minorEastAsia" w:hAnsiTheme="minorEastAsia" w:eastAsiaTheme="minorEastAsia"/>
        </w:rPr>
        <w:t>提交</w:t>
      </w:r>
      <w:r>
        <w:rPr>
          <w:rFonts w:hint="eastAsia" w:asciiTheme="minorEastAsia" w:hAnsiTheme="minorEastAsia" w:eastAsiaTheme="minorEastAsia"/>
          <w:szCs w:val="21"/>
        </w:rPr>
        <w:t>首次</w:t>
      </w:r>
      <w:r>
        <w:rPr>
          <w:rFonts w:hint="eastAsia" w:asciiTheme="minorEastAsia" w:hAnsiTheme="minorEastAsia" w:eastAsiaTheme="minorEastAsia"/>
        </w:rPr>
        <w:t>响应文件或者通过资格审查的供应商不足3家的，磋商活动终止。</w:t>
      </w:r>
    </w:p>
    <w:p>
      <w:pPr>
        <w:adjustRightInd w:val="0"/>
        <w:snapToGrid w:val="0"/>
        <w:spacing w:before="50" w:line="360" w:lineRule="auto"/>
        <w:ind w:firstLine="420"/>
        <w:jc w:val="left"/>
        <w:rPr>
          <w:rFonts w:hint="eastAsia" w:ascii="宋体" w:hAnsi="宋体"/>
          <w:bCs/>
          <w:szCs w:val="21"/>
        </w:rPr>
      </w:pPr>
      <w:r>
        <w:rPr>
          <w:rFonts w:hint="eastAsia" w:asciiTheme="minorEastAsia" w:hAnsiTheme="minorEastAsia" w:eastAsiaTheme="minorEastAsia"/>
          <w:szCs w:val="21"/>
        </w:rPr>
        <w:t>23.5已进行资格预审的，磋商小组可以不再对供应商资格进行审查。供应商的资格发生改变的，磋商小组依据资格预审文件规定的标准和方法，对响应文件中提交的更新资料进行审查，其变化后的资格条件不得低于原有资格条件要求。</w:t>
      </w:r>
    </w:p>
    <w:p>
      <w:pPr>
        <w:pStyle w:val="5"/>
        <w:adjustRightInd w:val="0"/>
        <w:snapToGrid w:val="0"/>
        <w:spacing w:before="50" w:after="0" w:line="360" w:lineRule="auto"/>
        <w:rPr>
          <w:sz w:val="24"/>
          <w:szCs w:val="24"/>
        </w:rPr>
      </w:pPr>
      <w:bookmarkStart w:id="161" w:name="_Toc220256143"/>
      <w:r>
        <w:rPr>
          <w:rFonts w:hint="eastAsia"/>
          <w:sz w:val="24"/>
          <w:szCs w:val="24"/>
        </w:rPr>
        <w:t>24.</w:t>
      </w:r>
      <w:bookmarkStart w:id="162" w:name="_Hlk197677821"/>
      <w:r>
        <w:rPr>
          <w:rFonts w:hint="eastAsia"/>
          <w:sz w:val="24"/>
          <w:szCs w:val="24"/>
        </w:rPr>
        <w:t>符合性审查</w:t>
      </w:r>
      <w:bookmarkEnd w:id="161"/>
      <w:bookmarkEnd w:id="162"/>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24.1</w:t>
      </w:r>
      <w:bookmarkStart w:id="163" w:name="_Hlk197696183"/>
      <w:r>
        <w:rPr>
          <w:rFonts w:hint="eastAsia" w:ascii="宋体" w:hAnsi="宋体" w:cs="宋体"/>
          <w:kern w:val="0"/>
          <w:szCs w:val="21"/>
        </w:rPr>
        <w:t>符合性审查标准: 见本章附件2-2“符合性审查表”。</w:t>
      </w:r>
      <w:bookmarkEnd w:id="163"/>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24.2磋商小组对通过资格审查的供应商响应文件进行符合性审查。除</w:t>
      </w:r>
      <w:bookmarkStart w:id="164" w:name="_Hlk197695762"/>
      <w:r>
        <w:rPr>
          <w:rFonts w:hint="eastAsia" w:ascii="宋体" w:hAnsi="宋体" w:cs="宋体"/>
          <w:kern w:val="0"/>
          <w:szCs w:val="21"/>
        </w:rPr>
        <w:t>本章第6</w:t>
      </w:r>
      <w:r>
        <w:rPr>
          <w:rFonts w:ascii="宋体" w:hAnsi="宋体" w:cs="宋体"/>
          <w:kern w:val="0"/>
          <w:szCs w:val="21"/>
        </w:rPr>
        <w:t>.3</w:t>
      </w:r>
      <w:r>
        <w:rPr>
          <w:rFonts w:hint="eastAsia" w:ascii="宋体" w:hAnsi="宋体" w:cs="宋体"/>
          <w:kern w:val="0"/>
          <w:szCs w:val="21"/>
        </w:rPr>
        <w:t>款规定</w:t>
      </w:r>
      <w:bookmarkEnd w:id="164"/>
      <w:r>
        <w:rPr>
          <w:rFonts w:hint="eastAsia" w:ascii="宋体" w:hAnsi="宋体" w:cs="宋体"/>
          <w:kern w:val="0"/>
          <w:szCs w:val="21"/>
        </w:rPr>
        <w:t>的可能实质性变动内容外，响应文件有一项不符合审查标准的，不能通过符合性审查，不得参与后续磋商。</w:t>
      </w:r>
    </w:p>
    <w:p>
      <w:pPr>
        <w:tabs>
          <w:tab w:val="left" w:pos="735"/>
          <w:tab w:val="left" w:pos="7560"/>
          <w:tab w:val="left" w:pos="7740"/>
          <w:tab w:val="left" w:pos="7920"/>
        </w:tabs>
        <w:adjustRightInd w:val="0"/>
        <w:snapToGrid w:val="0"/>
        <w:spacing w:before="50" w:line="360" w:lineRule="auto"/>
        <w:ind w:right="300" w:rightChars="143" w:firstLine="420" w:firstLineChars="200"/>
        <w:rPr>
          <w:rFonts w:hint="eastAsia" w:ascii="宋体" w:hAnsi="宋体"/>
          <w:szCs w:val="21"/>
        </w:rPr>
      </w:pPr>
      <w:r>
        <w:rPr>
          <w:rFonts w:hint="eastAsia" w:ascii="宋体" w:hAnsi="宋体" w:cs="宋体"/>
          <w:kern w:val="0"/>
          <w:szCs w:val="21"/>
        </w:rPr>
        <w:t>24.3</w:t>
      </w:r>
      <w:r>
        <w:rPr>
          <w:rFonts w:hint="eastAsia" w:ascii="宋体" w:hAnsi="宋体"/>
          <w:szCs w:val="21"/>
        </w:rPr>
        <w:t>本章第6.3款规定的磋商文件可能实质性变动内容，在磋商结束后，对供应商重新提交的响应文件一并进行符合性审查。审查不合格的，不得提交最后报价。</w:t>
      </w:r>
    </w:p>
    <w:p>
      <w:pPr>
        <w:tabs>
          <w:tab w:val="left" w:pos="735"/>
          <w:tab w:val="left" w:pos="7560"/>
          <w:tab w:val="left" w:pos="7740"/>
          <w:tab w:val="left" w:pos="7920"/>
        </w:tabs>
        <w:adjustRightInd w:val="0"/>
        <w:snapToGrid w:val="0"/>
        <w:spacing w:before="50" w:line="360" w:lineRule="auto"/>
        <w:ind w:right="300" w:rightChars="143" w:firstLine="420" w:firstLineChars="200"/>
        <w:rPr>
          <w:rFonts w:hint="eastAsia" w:ascii="宋体" w:hAnsi="宋体"/>
          <w:szCs w:val="21"/>
        </w:rPr>
      </w:pPr>
      <w:r>
        <w:rPr>
          <w:rFonts w:hint="eastAsia" w:ascii="宋体" w:hAnsi="宋体"/>
          <w:szCs w:val="21"/>
        </w:rPr>
        <w:t>24.4政府购买服务项目，符合性审查合格供应商只有2家的，竞争性磋商采购活动可以继续进行。</w:t>
      </w:r>
    </w:p>
    <w:p>
      <w:pPr>
        <w:adjustRightInd w:val="0"/>
        <w:snapToGrid w:val="0"/>
        <w:spacing w:before="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szCs w:val="21"/>
        </w:rPr>
        <w:t>24.5</w:t>
      </w:r>
      <w:r>
        <w:rPr>
          <w:rFonts w:hint="eastAsia" w:asciiTheme="minorEastAsia" w:hAnsiTheme="minorEastAsia" w:eastAsiaTheme="minorEastAsia"/>
          <w:kern w:val="0"/>
          <w:szCs w:val="21"/>
        </w:rPr>
        <w:t>磋商小组在磋商过程中发现供应商有不遵循公平竞争的原则，恶意串通，妨碍其他供应商的竞争行为，损害采购人或者其他供应商的合法权益的，应认定其</w:t>
      </w:r>
      <w:r>
        <w:rPr>
          <w:rFonts w:hint="eastAsia" w:asciiTheme="minorEastAsia" w:hAnsiTheme="minorEastAsia" w:eastAsiaTheme="minorEastAsia"/>
          <w:b/>
          <w:kern w:val="0"/>
          <w:szCs w:val="21"/>
        </w:rPr>
        <w:t>响应无效</w:t>
      </w:r>
      <w:r>
        <w:rPr>
          <w:rFonts w:hint="eastAsia" w:asciiTheme="minorEastAsia" w:hAnsiTheme="minorEastAsia" w:eastAsiaTheme="minorEastAsia"/>
          <w:kern w:val="0"/>
          <w:szCs w:val="21"/>
        </w:rPr>
        <w:t>，并书面报告本级财政部门。</w:t>
      </w:r>
    </w:p>
    <w:p>
      <w:pPr>
        <w:pStyle w:val="5"/>
        <w:adjustRightInd w:val="0"/>
        <w:snapToGrid w:val="0"/>
        <w:spacing w:before="50" w:after="0" w:line="360" w:lineRule="auto"/>
        <w:rPr>
          <w:sz w:val="24"/>
          <w:szCs w:val="24"/>
        </w:rPr>
      </w:pPr>
      <w:bookmarkStart w:id="165" w:name="_Toc220256144"/>
      <w:r>
        <w:rPr>
          <w:rFonts w:hint="eastAsia"/>
          <w:sz w:val="24"/>
          <w:szCs w:val="24"/>
        </w:rPr>
        <w:t>25.磋商</w:t>
      </w:r>
      <w:bookmarkEnd w:id="165"/>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bCs/>
          <w:szCs w:val="21"/>
        </w:rPr>
        <w:t>25.1</w:t>
      </w:r>
      <w:r>
        <w:rPr>
          <w:rFonts w:hint="eastAsia" w:ascii="宋体" w:hAnsi="宋体" w:cs="宋体"/>
          <w:kern w:val="0"/>
          <w:szCs w:val="21"/>
        </w:rPr>
        <w:t>磋商小组所有成员集中与单一供应商分别进行磋商，并给予所有参加磋商的供应商平等的磋商机会。供应商应在线参加磋商。</w:t>
      </w:r>
      <w:r>
        <w:rPr>
          <w:rFonts w:hint="eastAsia" w:ascii="宋体" w:hAnsi="宋体" w:cs="宋体"/>
          <w:color w:val="auto"/>
          <w:kern w:val="0"/>
          <w:szCs w:val="21"/>
        </w:rPr>
        <w:t>（磋商过程通过腾讯会议视频方式进行，腾讯视频会议号在开标系统中通知，各供应商务必保持签到联系人手机畅通，</w:t>
      </w:r>
      <w:r>
        <w:rPr>
          <w:rFonts w:hint="eastAsia" w:ascii="宋体" w:hAnsi="宋体" w:cs="宋体"/>
          <w:color w:val="auto"/>
          <w:kern w:val="0"/>
          <w:szCs w:val="21"/>
          <w:lang w:eastAsia="zh-CN"/>
        </w:rPr>
        <w:t>磋商小组</w:t>
      </w:r>
      <w:r>
        <w:rPr>
          <w:rFonts w:hint="eastAsia" w:ascii="宋体" w:hAnsi="宋体" w:cs="宋体"/>
          <w:color w:val="auto"/>
          <w:kern w:val="0"/>
          <w:szCs w:val="21"/>
        </w:rPr>
        <w:t>在资格审查、符合性审查结束后，进行在线磋商，如无法联系到供应商，无法进行磋商，一切后果由供应商自行承担。）</w:t>
      </w:r>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bCs/>
          <w:szCs w:val="21"/>
        </w:rPr>
        <w:t>25.2</w:t>
      </w:r>
      <w:r>
        <w:rPr>
          <w:rFonts w:hint="eastAsia" w:ascii="宋体" w:hAnsi="宋体" w:cs="宋体"/>
          <w:kern w:val="0"/>
          <w:szCs w:val="21"/>
        </w:rPr>
        <w:t>在磋商过程中，磋商小组可以根据磋商文件和磋商情况实质性变动技术要求要求中的技术、服务要求以及合同草案条款，但不得变动磋商文件中的其他内容。实质性变动内容，须经采购人代表确认。</w:t>
      </w:r>
    </w:p>
    <w:p>
      <w:pPr>
        <w:adjustRightInd w:val="0"/>
        <w:snapToGrid w:val="0"/>
        <w:spacing w:before="50" w:line="360" w:lineRule="auto"/>
        <w:ind w:firstLine="420" w:firstLineChars="200"/>
        <w:jc w:val="left"/>
        <w:rPr>
          <w:rFonts w:hint="eastAsia" w:ascii="宋体" w:hAnsi="宋体" w:cs="宋体"/>
          <w:kern w:val="0"/>
          <w:szCs w:val="21"/>
        </w:rPr>
      </w:pPr>
      <w:bookmarkStart w:id="166" w:name="_Hlk196468748"/>
      <w:r>
        <w:rPr>
          <w:rFonts w:hint="eastAsia" w:asciiTheme="minorEastAsia" w:hAnsiTheme="minorEastAsia" w:eastAsiaTheme="minorEastAsia"/>
          <w:szCs w:val="21"/>
        </w:rPr>
        <w:t>25.3磋商小组将通过“电子化采购系统”以数据电文形式向</w:t>
      </w:r>
      <w:r>
        <w:rPr>
          <w:rFonts w:hint="eastAsia" w:ascii="宋体" w:hAnsi="宋体" w:cs="宋体"/>
          <w:kern w:val="0"/>
          <w:szCs w:val="21"/>
        </w:rPr>
        <w:t>所有参加磋商的</w:t>
      </w:r>
      <w:r>
        <w:rPr>
          <w:rFonts w:hint="eastAsia" w:asciiTheme="minorEastAsia" w:hAnsiTheme="minorEastAsia" w:eastAsiaTheme="minorEastAsia"/>
          <w:szCs w:val="21"/>
        </w:rPr>
        <w:t>供应商发出含</w:t>
      </w:r>
      <w:r>
        <w:rPr>
          <w:rFonts w:hint="eastAsia" w:ascii="宋体" w:hAnsi="宋体" w:cs="宋体"/>
          <w:kern w:val="0"/>
          <w:szCs w:val="21"/>
        </w:rPr>
        <w:t>实质性变动内容的</w:t>
      </w:r>
      <w:r>
        <w:rPr>
          <w:rFonts w:hint="eastAsia" w:asciiTheme="minorEastAsia" w:hAnsiTheme="minorEastAsia" w:eastAsiaTheme="minorEastAsia"/>
          <w:szCs w:val="21"/>
        </w:rPr>
        <w:t>“书面修改通知”，“电子化采购系统”将采用发送短信方式提醒供应商登录查看。供应商应</w:t>
      </w:r>
      <w:r>
        <w:rPr>
          <w:rFonts w:hint="eastAsia" w:ascii="宋体" w:hAnsi="宋体" w:cs="宋体"/>
          <w:kern w:val="0"/>
          <w:szCs w:val="21"/>
        </w:rPr>
        <w:t>按磋商小组的要求</w:t>
      </w:r>
      <w:bookmarkStart w:id="167" w:name="_Hlk197674166"/>
      <w:r>
        <w:rPr>
          <w:rFonts w:hint="eastAsia" w:ascii="宋体" w:hAnsi="宋体" w:cs="宋体"/>
          <w:kern w:val="0"/>
          <w:szCs w:val="21"/>
        </w:rPr>
        <w:t>重新提交响应文件</w:t>
      </w:r>
      <w:bookmarkEnd w:id="167"/>
      <w:r>
        <w:rPr>
          <w:rFonts w:hint="eastAsia" w:ascii="宋体" w:hAnsi="宋体" w:cs="宋体"/>
          <w:kern w:val="0"/>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cs="宋体"/>
          <w:kern w:val="0"/>
          <w:szCs w:val="21"/>
        </w:rPr>
        <w:t>25.4重新提交的响应文件应</w:t>
      </w:r>
      <w:r>
        <w:rPr>
          <w:rFonts w:hint="eastAsia" w:asciiTheme="minorEastAsia" w:hAnsiTheme="minorEastAsia" w:eastAsiaTheme="minorEastAsia"/>
          <w:szCs w:val="21"/>
        </w:rPr>
        <w:t>在</w:t>
      </w:r>
      <w:bookmarkStart w:id="168" w:name="_Hlk195546542"/>
      <w:r>
        <w:rPr>
          <w:rFonts w:hint="eastAsia" w:asciiTheme="minorEastAsia" w:hAnsiTheme="minorEastAsia" w:eastAsiaTheme="minorEastAsia"/>
          <w:szCs w:val="21"/>
        </w:rPr>
        <w:t>磋商小组“书面修改通知”</w:t>
      </w:r>
      <w:bookmarkEnd w:id="168"/>
      <w:r>
        <w:rPr>
          <w:rFonts w:hint="eastAsia" w:asciiTheme="minorEastAsia" w:hAnsiTheme="minorEastAsia" w:eastAsiaTheme="minorEastAsia"/>
          <w:szCs w:val="21"/>
        </w:rPr>
        <w:t>规定的时间内通过“电子化采购系统”上传</w:t>
      </w:r>
      <w:r>
        <w:rPr>
          <w:rFonts w:hint="eastAsia" w:ascii="宋体" w:hAnsi="宋体" w:cs="宋体"/>
          <w:kern w:val="0"/>
          <w:szCs w:val="21"/>
        </w:rPr>
        <w:t>。</w:t>
      </w:r>
      <w:bookmarkStart w:id="169" w:name="_Hlk197721732"/>
      <w:r>
        <w:rPr>
          <w:rFonts w:hint="eastAsia" w:asciiTheme="minorEastAsia" w:hAnsiTheme="minorEastAsia" w:eastAsiaTheme="minorEastAsia"/>
          <w:szCs w:val="21"/>
        </w:rPr>
        <w:t>供应商未在规定时间内重新提交响应文件的，视为退出磋商。</w:t>
      </w:r>
      <w:bookmarkEnd w:id="166"/>
      <w:bookmarkEnd w:id="169"/>
    </w:p>
    <w:p>
      <w:pPr>
        <w:adjustRightInd w:val="0"/>
        <w:snapToGrid w:val="0"/>
        <w:spacing w:before="50" w:line="360" w:lineRule="auto"/>
        <w:ind w:firstLine="420"/>
        <w:jc w:val="left"/>
        <w:rPr>
          <w:rFonts w:hint="eastAsia" w:ascii="宋体" w:hAnsi="宋体" w:cs="宋体"/>
          <w:kern w:val="0"/>
          <w:szCs w:val="21"/>
        </w:rPr>
      </w:pPr>
      <w:bookmarkStart w:id="170" w:name="_Hlk197676090"/>
      <w:r>
        <w:rPr>
          <w:rFonts w:ascii="宋体" w:hAnsi="宋体" w:cs="宋体"/>
          <w:kern w:val="0"/>
          <w:szCs w:val="21"/>
        </w:rPr>
        <w:t>2</w:t>
      </w: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5供应商重新提交的响应文件，</w:t>
      </w:r>
      <w:bookmarkStart w:id="171" w:name="_Hlk201656813"/>
      <w:r>
        <w:rPr>
          <w:rFonts w:hint="eastAsia" w:ascii="宋体" w:hAnsi="宋体" w:cs="宋体"/>
          <w:kern w:val="0"/>
          <w:szCs w:val="21"/>
        </w:rPr>
        <w:t>应加盖供应商的单位电子印章，或者法定代表人（单位负责人）或委托代理人的个人电子印章或电子签名章。</w:t>
      </w:r>
      <w:bookmarkEnd w:id="171"/>
    </w:p>
    <w:bookmarkEnd w:id="170"/>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25.6已提交响应文件的供应商，在提交最后报价前</w:t>
      </w:r>
      <w:bookmarkStart w:id="172" w:name="_Hlk197675209"/>
      <w:r>
        <w:rPr>
          <w:rFonts w:hint="eastAsia" w:ascii="宋体" w:hAnsi="宋体" w:cs="宋体"/>
          <w:kern w:val="0"/>
          <w:szCs w:val="21"/>
        </w:rPr>
        <w:t>可以退出磋商</w:t>
      </w:r>
      <w:bookmarkEnd w:id="172"/>
      <w:r>
        <w:rPr>
          <w:rFonts w:hint="eastAsia" w:ascii="宋体" w:hAnsi="宋体" w:cs="宋体"/>
          <w:kern w:val="0"/>
          <w:szCs w:val="21"/>
        </w:rPr>
        <w:t>。</w:t>
      </w:r>
    </w:p>
    <w:p>
      <w:pPr>
        <w:pStyle w:val="5"/>
        <w:adjustRightInd w:val="0"/>
        <w:snapToGrid w:val="0"/>
        <w:spacing w:before="50" w:after="0" w:line="360" w:lineRule="auto"/>
        <w:rPr>
          <w:sz w:val="24"/>
          <w:szCs w:val="24"/>
        </w:rPr>
      </w:pPr>
      <w:bookmarkStart w:id="173" w:name="_Toc220256145"/>
      <w:r>
        <w:rPr>
          <w:rFonts w:hint="eastAsia"/>
          <w:sz w:val="24"/>
          <w:szCs w:val="24"/>
        </w:rPr>
        <w:t>26.提交最后报价</w:t>
      </w:r>
      <w:bookmarkEnd w:id="173"/>
    </w:p>
    <w:p>
      <w:pPr>
        <w:adjustRightInd w:val="0"/>
        <w:snapToGrid w:val="0"/>
        <w:spacing w:before="50" w:line="360" w:lineRule="auto"/>
        <w:ind w:firstLine="420" w:firstLineChars="200"/>
        <w:rPr>
          <w:rFonts w:hint="eastAsia" w:ascii="宋体" w:hAnsi="宋体" w:cs="宋体"/>
          <w:kern w:val="0"/>
          <w:szCs w:val="21"/>
        </w:rPr>
      </w:pPr>
      <w:r>
        <w:rPr>
          <w:rFonts w:hint="eastAsia" w:ascii="宋体" w:hAnsi="宋体" w:cs="宋体"/>
          <w:kern w:val="0"/>
          <w:szCs w:val="21"/>
        </w:rPr>
        <w:t>26.1磋商文件能够详细列明技术要求的技术、服务要求的，磋商结束后，所有供应商</w:t>
      </w:r>
      <w:bookmarkStart w:id="174" w:name="_Hlk197721454"/>
      <w:r>
        <w:rPr>
          <w:rFonts w:hint="eastAsia" w:ascii="宋体" w:hAnsi="宋体" w:cs="宋体"/>
          <w:kern w:val="0"/>
          <w:szCs w:val="21"/>
        </w:rPr>
        <w:t>按磋商小组要求</w:t>
      </w:r>
      <w:bookmarkEnd w:id="174"/>
      <w:r>
        <w:rPr>
          <w:rFonts w:hint="eastAsia" w:ascii="宋体" w:hAnsi="宋体" w:cs="宋体"/>
          <w:kern w:val="0"/>
          <w:szCs w:val="21"/>
        </w:rPr>
        <w:t>提交最后报价。</w:t>
      </w:r>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26.2磋商文件不能详细列明技术要求的技术、服务要求，需经磋商由供应商提供最终设计方案或者解决方案的，磋商结束后，磋商小组应当按照少数服从多数的原则投票推荐3家以上供应商的设计方案或者解决方案；获得推荐的供应商按磋商小组要求提交最后报价。</w:t>
      </w:r>
    </w:p>
    <w:p>
      <w:pPr>
        <w:adjustRightInd w:val="0"/>
        <w:snapToGrid w:val="0"/>
        <w:spacing w:before="50" w:line="360" w:lineRule="auto"/>
        <w:ind w:firstLine="420" w:firstLineChars="200"/>
        <w:jc w:val="left"/>
        <w:rPr>
          <w:rFonts w:hint="eastAsia" w:ascii="宋体" w:hAnsi="宋体" w:cs="宋体"/>
          <w:kern w:val="0"/>
          <w:szCs w:val="21"/>
        </w:rPr>
      </w:pPr>
      <w:r>
        <w:rPr>
          <w:rFonts w:hint="eastAsia" w:asciiTheme="minorEastAsia" w:hAnsiTheme="minorEastAsia" w:eastAsiaTheme="minorEastAsia"/>
          <w:szCs w:val="21"/>
        </w:rPr>
        <w:t>26.3磋商小组将通过“电子化采购系统”以数据电文形式向前两款供应商发出提交最后报价</w:t>
      </w:r>
      <w:r>
        <w:rPr>
          <w:rFonts w:hint="eastAsia" w:ascii="宋体" w:hAnsi="宋体" w:cs="宋体"/>
          <w:kern w:val="0"/>
          <w:szCs w:val="21"/>
        </w:rPr>
        <w:t>的</w:t>
      </w:r>
      <w:r>
        <w:rPr>
          <w:rFonts w:hint="eastAsia" w:asciiTheme="minorEastAsia" w:hAnsiTheme="minorEastAsia" w:eastAsiaTheme="minorEastAsia"/>
          <w:szCs w:val="21"/>
        </w:rPr>
        <w:t>“书面通知”，“电子化采购系统”将采用发送短信方式提醒供应商登录查看。</w:t>
      </w:r>
    </w:p>
    <w:p>
      <w:pPr>
        <w:adjustRightInd w:val="0"/>
        <w:snapToGrid w:val="0"/>
        <w:spacing w:before="50" w:line="360" w:lineRule="auto"/>
        <w:ind w:firstLine="420"/>
        <w:jc w:val="left"/>
        <w:rPr>
          <w:rFonts w:hint="eastAsia" w:asciiTheme="minorEastAsia" w:hAnsiTheme="minorEastAsia" w:eastAsiaTheme="minorEastAsia"/>
          <w:szCs w:val="21"/>
        </w:rPr>
      </w:pPr>
      <w:r>
        <w:rPr>
          <w:rFonts w:hint="eastAsia" w:ascii="宋体" w:hAnsi="宋体" w:cs="宋体"/>
          <w:kern w:val="0"/>
          <w:szCs w:val="21"/>
        </w:rPr>
        <w:t>26.4供应商提交的最后报价应按本章第15.2款编制、签署，使用数字证书在线加密，</w:t>
      </w:r>
      <w:r>
        <w:rPr>
          <w:rFonts w:hint="eastAsia" w:asciiTheme="minorEastAsia" w:hAnsiTheme="minorEastAsia" w:eastAsiaTheme="minorEastAsia"/>
          <w:szCs w:val="21"/>
        </w:rPr>
        <w:t>在磋商小组“书面通知”规定的提交</w:t>
      </w:r>
      <w:r>
        <w:rPr>
          <w:rFonts w:hint="eastAsia" w:ascii="宋体" w:hAnsi="宋体" w:cs="宋体"/>
          <w:kern w:val="0"/>
          <w:szCs w:val="21"/>
        </w:rPr>
        <w:t>最后报价截止</w:t>
      </w:r>
      <w:r>
        <w:rPr>
          <w:rFonts w:hint="eastAsia" w:asciiTheme="minorEastAsia" w:hAnsiTheme="minorEastAsia" w:eastAsiaTheme="minorEastAsia"/>
          <w:szCs w:val="21"/>
        </w:rPr>
        <w:t>时间前通过“电子化采购系统”上传，</w:t>
      </w:r>
      <w:r>
        <w:rPr>
          <w:rFonts w:hint="eastAsia" w:ascii="宋体" w:hAnsi="宋体" w:cs="宋体"/>
          <w:kern w:val="0"/>
          <w:szCs w:val="21"/>
        </w:rPr>
        <w:t>并</w:t>
      </w:r>
      <w:r>
        <w:rPr>
          <w:rFonts w:hint="eastAsia" w:asciiTheme="minorEastAsia" w:hAnsiTheme="minorEastAsia" w:eastAsiaTheme="minorEastAsia"/>
          <w:szCs w:val="21"/>
        </w:rPr>
        <w:t>使用数字证书在线对</w:t>
      </w:r>
      <w:r>
        <w:rPr>
          <w:rFonts w:hint="eastAsia" w:asciiTheme="minorEastAsia" w:hAnsiTheme="minorEastAsia" w:eastAsiaTheme="minorEastAsia"/>
        </w:rPr>
        <w:t>最后报价</w:t>
      </w:r>
      <w:r>
        <w:rPr>
          <w:rFonts w:hint="eastAsia" w:asciiTheme="minorEastAsia" w:hAnsiTheme="minorEastAsia" w:eastAsiaTheme="minorEastAsia"/>
          <w:szCs w:val="21"/>
        </w:rPr>
        <w:t>进行解密，解密时限见</w:t>
      </w:r>
      <w:r>
        <w:rPr>
          <w:rFonts w:hint="eastAsia" w:asciiTheme="minorEastAsia" w:hAnsiTheme="minorEastAsia" w:eastAsiaTheme="minorEastAsia"/>
          <w:b/>
          <w:szCs w:val="21"/>
        </w:rPr>
        <w:t>【</w:t>
      </w:r>
      <w:r>
        <w:rPr>
          <w:rFonts w:hint="eastAsia" w:asciiTheme="minorEastAsia" w:hAnsiTheme="minorEastAsia" w:eastAsiaTheme="minorEastAsia"/>
          <w:b/>
        </w:rPr>
        <w:t>供应商</w:t>
      </w:r>
      <w:r>
        <w:rPr>
          <w:rFonts w:hint="eastAsia" w:asciiTheme="minorEastAsia" w:hAnsiTheme="minorEastAsia" w:eastAsiaTheme="minorEastAsia"/>
          <w:b/>
          <w:szCs w:val="21"/>
        </w:rPr>
        <w:t>须知前附表】。</w:t>
      </w:r>
      <w:r>
        <w:rPr>
          <w:rFonts w:hint="eastAsia" w:asciiTheme="minorEastAsia" w:hAnsiTheme="minorEastAsia" w:eastAsiaTheme="minorEastAsia"/>
          <w:szCs w:val="21"/>
        </w:rPr>
        <w:t>供应商未在规定时间</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30分钟</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内</w:t>
      </w:r>
      <w:r>
        <w:rPr>
          <w:rFonts w:hint="eastAsia" w:ascii="宋体" w:hAnsi="宋体" w:cs="宋体"/>
          <w:kern w:val="0"/>
          <w:szCs w:val="21"/>
        </w:rPr>
        <w:t>提交最后报价或者</w:t>
      </w:r>
      <w:r>
        <w:rPr>
          <w:rFonts w:hint="eastAsia" w:asciiTheme="minorEastAsia" w:hAnsiTheme="minorEastAsia" w:eastAsiaTheme="minorEastAsia"/>
          <w:szCs w:val="21"/>
        </w:rPr>
        <w:t>进行解密的，视为退出磋商。</w:t>
      </w:r>
    </w:p>
    <w:p>
      <w:pPr>
        <w:pStyle w:val="5"/>
        <w:keepNext w:val="0"/>
        <w:keepLines w:val="0"/>
        <w:adjustRightInd w:val="0"/>
        <w:snapToGrid w:val="0"/>
        <w:spacing w:before="50" w:after="0" w:line="360" w:lineRule="auto"/>
        <w:rPr>
          <w:sz w:val="24"/>
          <w:szCs w:val="24"/>
        </w:rPr>
      </w:pPr>
      <w:bookmarkStart w:id="175" w:name="_Toc220256146"/>
      <w:r>
        <w:rPr>
          <w:rFonts w:hint="eastAsia"/>
          <w:sz w:val="24"/>
          <w:szCs w:val="24"/>
        </w:rPr>
        <w:t>27.推荐成交候选供应商</w:t>
      </w:r>
      <w:bookmarkEnd w:id="175"/>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27.1</w:t>
      </w:r>
      <w:r>
        <w:rPr>
          <w:rFonts w:hint="eastAsia" w:cs="宋体" w:asciiTheme="minorEastAsia" w:hAnsiTheme="minorEastAsia" w:eastAsiaTheme="minorEastAsia"/>
          <w:kern w:val="0"/>
          <w:szCs w:val="21"/>
        </w:rPr>
        <w:t>经磋商确定最终技术要求和提交最后报价的供应商后，由磋商小组采用综合评分法对提交最后报价的供应商响应文件和</w:t>
      </w:r>
      <w:bookmarkStart w:id="176" w:name="_Hlk217673718"/>
      <w:r>
        <w:rPr>
          <w:rFonts w:hint="eastAsia" w:cs="宋体" w:asciiTheme="minorEastAsia" w:hAnsiTheme="minorEastAsia" w:eastAsiaTheme="minorEastAsia"/>
          <w:kern w:val="0"/>
          <w:szCs w:val="21"/>
        </w:rPr>
        <w:t>最后报价</w:t>
      </w:r>
      <w:bookmarkEnd w:id="176"/>
      <w:r>
        <w:rPr>
          <w:rFonts w:hint="eastAsia" w:cs="宋体" w:asciiTheme="minorEastAsia" w:hAnsiTheme="minorEastAsia" w:eastAsiaTheme="minorEastAsia"/>
          <w:kern w:val="0"/>
          <w:szCs w:val="21"/>
        </w:rPr>
        <w:t>进行</w:t>
      </w:r>
      <w:bookmarkStart w:id="177" w:name="_Hlk217675140"/>
      <w:r>
        <w:rPr>
          <w:rFonts w:hint="eastAsia" w:cs="宋体" w:asciiTheme="minorEastAsia" w:hAnsiTheme="minorEastAsia" w:eastAsiaTheme="minorEastAsia"/>
          <w:kern w:val="0"/>
          <w:szCs w:val="21"/>
        </w:rPr>
        <w:t>综合评分</w:t>
      </w:r>
      <w:bookmarkEnd w:id="177"/>
      <w:r>
        <w:rPr>
          <w:rFonts w:hint="eastAsia" w:cs="宋体" w:asciiTheme="minorEastAsia" w:hAnsiTheme="minorEastAsia" w:eastAsiaTheme="minorEastAsia"/>
          <w:kern w:val="0"/>
          <w:szCs w:val="21"/>
        </w:rPr>
        <w:t>，即进行技术、商务评分项及磋商报价评分。</w:t>
      </w:r>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综合评分法，是指响应文件满足磋商文件全部实质性要求且按评审因素的量化指标评审得分最高的供应商为成交候选供应商的评审方法。</w:t>
      </w:r>
      <w:bookmarkStart w:id="178" w:name="_Hlk201063168"/>
      <w:r>
        <w:rPr>
          <w:rFonts w:hint="eastAsia" w:asciiTheme="minorEastAsia" w:hAnsiTheme="minorEastAsia" w:eastAsiaTheme="minorEastAsia"/>
        </w:rPr>
        <w:t>评审得分</w:t>
      </w:r>
      <w:bookmarkEnd w:id="178"/>
      <w:r>
        <w:rPr>
          <w:rFonts w:hint="eastAsia" w:asciiTheme="minorEastAsia" w:hAnsiTheme="minorEastAsia" w:eastAsiaTheme="minorEastAsia"/>
        </w:rPr>
        <w:t>相同的，按照最后报价由低到高的顺序推荐。评审得分且最后报价相同的，按照技术指标优劣顺序推荐。</w:t>
      </w:r>
    </w:p>
    <w:p>
      <w:pPr>
        <w:adjustRightInd w:val="0"/>
        <w:snapToGrid w:val="0"/>
        <w:spacing w:before="50" w:line="360" w:lineRule="auto"/>
        <w:ind w:firstLine="420" w:firstLineChars="200"/>
        <w:jc w:val="left"/>
        <w:rPr>
          <w:rFonts w:hint="eastAsia" w:ascii="宋体" w:hAnsi="宋体"/>
          <w:bCs/>
          <w:szCs w:val="21"/>
        </w:rPr>
      </w:pPr>
      <w:bookmarkStart w:id="179" w:name="_Hlk217204120"/>
      <w:r>
        <w:rPr>
          <w:rFonts w:hint="eastAsia" w:ascii="宋体" w:hAnsi="宋体"/>
          <w:kern w:val="0"/>
          <w:szCs w:val="21"/>
        </w:rPr>
        <w:t>27.2磋商报价评审。除下列情形外</w:t>
      </w:r>
      <w:r>
        <w:rPr>
          <w:rFonts w:hint="eastAsia" w:ascii="宋体" w:hAnsi="宋体"/>
          <w:bCs/>
          <w:szCs w:val="21"/>
        </w:rPr>
        <w:t>，不得对供应商的</w:t>
      </w:r>
      <w:bookmarkStart w:id="180" w:name="_Hlk217673958"/>
      <w:r>
        <w:rPr>
          <w:rFonts w:hint="eastAsia" w:ascii="宋体" w:hAnsi="宋体"/>
          <w:bCs/>
          <w:szCs w:val="21"/>
        </w:rPr>
        <w:t>最后报价</w:t>
      </w:r>
      <w:bookmarkEnd w:id="180"/>
      <w:r>
        <w:rPr>
          <w:rFonts w:hint="eastAsia" w:ascii="宋体" w:hAnsi="宋体"/>
          <w:bCs/>
          <w:szCs w:val="21"/>
        </w:rPr>
        <w:t>进行任何调整。</w:t>
      </w:r>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（1）如果有算术错误的，最后报价按本章第28</w:t>
      </w:r>
      <w:r>
        <w:rPr>
          <w:rFonts w:ascii="宋体" w:hAnsi="宋体"/>
          <w:bCs/>
          <w:szCs w:val="21"/>
        </w:rPr>
        <w:t>.</w:t>
      </w:r>
      <w:r>
        <w:rPr>
          <w:rFonts w:hint="eastAsia" w:ascii="宋体" w:hAnsi="宋体"/>
          <w:bCs/>
          <w:szCs w:val="21"/>
        </w:rPr>
        <w:t>2款规定进行算术修正。</w:t>
      </w:r>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（2）落实政府采购政策需进行的价格调整，除</w:t>
      </w:r>
      <w:r>
        <w:rPr>
          <w:rFonts w:hint="eastAsia" w:ascii="宋体" w:hAnsi="宋体"/>
          <w:b/>
          <w:szCs w:val="21"/>
        </w:rPr>
        <w:t>【供应商须知前附表】</w:t>
      </w:r>
      <w:r>
        <w:rPr>
          <w:rFonts w:hint="eastAsia" w:ascii="宋体" w:hAnsi="宋体"/>
          <w:bCs/>
          <w:szCs w:val="21"/>
        </w:rPr>
        <w:t>另有规定外，最后报价按以下规定调整：</w:t>
      </w:r>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①供应商为</w:t>
      </w:r>
      <w:bookmarkStart w:id="181" w:name="_Hlk217641646"/>
      <w:r>
        <w:rPr>
          <w:rFonts w:hint="eastAsia" w:ascii="宋体" w:hAnsi="宋体"/>
          <w:bCs/>
          <w:szCs w:val="21"/>
        </w:rPr>
        <w:t>小微企业</w:t>
      </w:r>
      <w:bookmarkEnd w:id="181"/>
      <w:r>
        <w:rPr>
          <w:rFonts w:hint="eastAsia" w:ascii="宋体" w:hAnsi="宋体"/>
          <w:bCs/>
          <w:szCs w:val="21"/>
        </w:rPr>
        <w:t>的，对最后报价给予10％的价格扣除；大中型企业与小微企业组成联合体或者大中型企业向小微企业分包，且联合协议或者分包意向协议约定小微企业的合同份额占到合同总金额30％以上的，对最后报价给予4％的价格扣除；</w:t>
      </w:r>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②采购项目涉及货物的，对优先采购产品（节能产品、环境标志产品）的价格分别给予5％的价格扣除：</w:t>
      </w:r>
    </w:p>
    <w:p>
      <w:pPr>
        <w:adjustRightInd w:val="0"/>
        <w:snapToGrid w:val="0"/>
        <w:spacing w:before="50" w:line="360" w:lineRule="auto"/>
        <w:ind w:firstLine="420" w:firstLineChars="200"/>
        <w:jc w:val="left"/>
        <w:rPr>
          <w:rFonts w:hint="eastAsia" w:ascii="宋体" w:hAnsi="宋体"/>
        </w:rPr>
      </w:pPr>
      <w:r>
        <w:rPr>
          <w:rFonts w:hint="eastAsia" w:ascii="宋体" w:hAnsi="宋体"/>
          <w:bCs/>
          <w:szCs w:val="21"/>
        </w:rPr>
        <w:t>最后报价</w:t>
      </w:r>
      <w:r>
        <w:rPr>
          <w:rFonts w:hint="eastAsia" w:ascii="宋体" w:hAnsi="宋体"/>
          <w:bCs/>
          <w:szCs w:val="21"/>
          <w:vertAlign w:val="subscript"/>
        </w:rPr>
        <w:t>算术修正和政策调整</w:t>
      </w:r>
      <w:r>
        <w:rPr>
          <w:rFonts w:hint="eastAsia" w:ascii="宋体" w:hAnsi="宋体"/>
          <w:bCs/>
          <w:szCs w:val="21"/>
        </w:rPr>
        <w:t xml:space="preserve"> = </w:t>
      </w:r>
      <w:bookmarkStart w:id="182" w:name="_Hlk217674081"/>
      <w:r>
        <w:rPr>
          <w:rFonts w:hint="eastAsia" w:ascii="宋体" w:hAnsi="宋体"/>
          <w:szCs w:val="21"/>
        </w:rPr>
        <w:t>最后报价</w:t>
      </w:r>
      <w:bookmarkEnd w:id="182"/>
      <w:r>
        <w:rPr>
          <w:rFonts w:hint="eastAsia" w:ascii="宋体" w:hAnsi="宋体"/>
          <w:szCs w:val="21"/>
          <w:vertAlign w:val="subscript"/>
        </w:rPr>
        <w:t xml:space="preserve">算术修正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p>
    <w:p>
      <w:pPr>
        <w:adjustRightInd w:val="0"/>
        <w:snapToGrid w:val="0"/>
        <w:spacing w:before="50" w:line="360" w:lineRule="auto"/>
        <w:ind w:firstLine="420" w:firstLineChars="200"/>
        <w:jc w:val="left"/>
        <w:rPr>
          <w:rFonts w:hint="eastAsia" w:ascii="宋体" w:hAnsi="宋体"/>
          <w:kern w:val="0"/>
          <w:szCs w:val="21"/>
        </w:rPr>
      </w:pP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szCs w:val="21"/>
        </w:rPr>
        <w:t>分别为“小微企业价格扣除金额”、“优先采购产品（节能产品、环境标志产品）价格扣除金额”。</w:t>
      </w:r>
    </w:p>
    <w:p>
      <w:pPr>
        <w:adjustRightInd w:val="0"/>
        <w:snapToGrid w:val="0"/>
        <w:spacing w:before="50" w:line="360" w:lineRule="auto"/>
        <w:ind w:firstLine="420" w:firstLineChars="200"/>
        <w:jc w:val="left"/>
        <w:rPr>
          <w:rFonts w:hint="eastAsia" w:ascii="宋体" w:hAnsi="宋体"/>
          <w:kern w:val="0"/>
          <w:szCs w:val="21"/>
        </w:rPr>
      </w:pPr>
      <w:r>
        <w:rPr>
          <w:rFonts w:hint="eastAsia" w:ascii="宋体" w:hAnsi="宋体"/>
          <w:kern w:val="0"/>
          <w:szCs w:val="21"/>
        </w:rPr>
        <w:t>27.3完成磋商报价评审后，磋商小组应拟定“价格评审比较表”（格式见本章附件2-3）。</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价格分采用低价优先法计算，即满足磋商文件要求且按本款规定进行算术修正、政策调整后</w:t>
      </w:r>
      <w:r>
        <w:rPr>
          <w:rFonts w:hint="eastAsia" w:cs="宋体" w:asciiTheme="minorEastAsia" w:hAnsiTheme="minorEastAsia"/>
          <w:kern w:val="0"/>
          <w:szCs w:val="21"/>
        </w:rPr>
        <w:t>最后报价最低的供应商价格</w:t>
      </w:r>
      <w:r>
        <w:rPr>
          <w:rFonts w:hint="eastAsia" w:ascii="宋体" w:hAnsi="宋体"/>
          <w:szCs w:val="21"/>
        </w:rPr>
        <w:t>为磋商基准价，其价格分为满分。其他供应商的价格分统一按照下列公式计算</w:t>
      </w:r>
      <w:r>
        <w:rPr>
          <w:rFonts w:hint="eastAsia" w:asciiTheme="minorEastAsia" w:hAnsiTheme="minorEastAsia" w:eastAsiaTheme="minorEastAsia"/>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磋商报价得分 = （磋商基准价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／最后磋商报价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 × 价格权重分。</w:t>
      </w:r>
    </w:p>
    <w:p>
      <w:pPr>
        <w:adjustRightInd w:val="0"/>
        <w:snapToGrid w:val="0"/>
        <w:spacing w:before="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27.4技术、商务评分项评分。</w:t>
      </w:r>
      <w:bookmarkStart w:id="183" w:name="_Hlk217675472"/>
      <w:r>
        <w:rPr>
          <w:rFonts w:hint="eastAsia" w:asciiTheme="minorEastAsia" w:hAnsiTheme="minorEastAsia" w:eastAsiaTheme="minorEastAsia"/>
          <w:kern w:val="0"/>
          <w:szCs w:val="21"/>
        </w:rPr>
        <w:t>按本章附件2-4“评审因素及标准表”规定的评审因素和分值</w:t>
      </w:r>
      <w:bookmarkEnd w:id="183"/>
      <w:r>
        <w:rPr>
          <w:rFonts w:hint="eastAsia" w:asciiTheme="minorEastAsia" w:hAnsiTheme="minorEastAsia" w:eastAsiaTheme="minorEastAsia"/>
          <w:kern w:val="0"/>
          <w:szCs w:val="21"/>
        </w:rPr>
        <w:t>分别计算出技术、商务评分项得分。</w:t>
      </w:r>
    </w:p>
    <w:bookmarkEnd w:id="179"/>
    <w:p>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27.5磋商小组应当按照评审得分由高到低的顺序推荐3名以上成交候选供应商，并编写评审报告。市场竞争不充分的科研项目、需要扶持的科技成果转化项目，以及政府购买服务项目，成交候选供应商可以为2家。</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27.6磋商小组根据全体磋商小组成员签字的原始评审记录和评审结果编写评审报告，并上传至“电子化采购系统”。</w:t>
      </w:r>
    </w:p>
    <w:p>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szCs w:val="21"/>
        </w:rPr>
        <w:t>27.7</w:t>
      </w:r>
      <w:r>
        <w:rPr>
          <w:rFonts w:hint="eastAsia" w:asciiTheme="minorEastAsia" w:hAnsiTheme="minorEastAsia" w:eastAsiaTheme="minorEastAsia"/>
          <w:bCs/>
          <w:szCs w:val="21"/>
        </w:rPr>
        <w:t>磋商小组成员对需要共同认定的事项存在争议的，应当按照少数服从多数的原则作出结论。持不同意见的磋商小组成员应当在评审报告上签署不同意见及理由，否则视为同意评审报告。</w:t>
      </w:r>
    </w:p>
    <w:p>
      <w:pPr>
        <w:pStyle w:val="5"/>
        <w:adjustRightInd w:val="0"/>
        <w:snapToGrid w:val="0"/>
        <w:spacing w:before="50" w:after="0" w:line="360" w:lineRule="auto"/>
        <w:rPr>
          <w:sz w:val="24"/>
          <w:szCs w:val="24"/>
        </w:rPr>
      </w:pPr>
      <w:bookmarkStart w:id="184" w:name="_Toc220256147"/>
      <w:r>
        <w:rPr>
          <w:rFonts w:hint="eastAsia"/>
          <w:sz w:val="24"/>
          <w:szCs w:val="24"/>
        </w:rPr>
        <w:t>28.响应文件的澄清或</w:t>
      </w:r>
      <w:bookmarkStart w:id="185" w:name="_Hlk197759880"/>
      <w:r>
        <w:rPr>
          <w:rFonts w:hint="eastAsia"/>
          <w:sz w:val="24"/>
          <w:szCs w:val="24"/>
        </w:rPr>
        <w:t>补正</w:t>
      </w:r>
      <w:bookmarkEnd w:id="184"/>
      <w:bookmarkEnd w:id="185"/>
    </w:p>
    <w:p>
      <w:pPr>
        <w:adjustRightInd w:val="0"/>
        <w:snapToGrid w:val="0"/>
        <w:spacing w:before="50" w:line="360" w:lineRule="auto"/>
        <w:ind w:firstLine="420"/>
        <w:jc w:val="left"/>
        <w:rPr>
          <w:rFonts w:hint="eastAsia" w:asciiTheme="minorEastAsia" w:hAnsiTheme="minorEastAsia" w:eastAsiaTheme="minorEastAsia"/>
          <w:szCs w:val="21"/>
        </w:rPr>
      </w:pPr>
      <w:bookmarkStart w:id="186" w:name="_Hlk197673467"/>
      <w:bookmarkStart w:id="187" w:name="_Hlk197756662"/>
      <w:r>
        <w:rPr>
          <w:rFonts w:hint="eastAsia"/>
          <w:szCs w:val="21"/>
        </w:rPr>
        <w:t>28.1</w:t>
      </w:r>
      <w:r>
        <w:rPr>
          <w:rFonts w:hint="eastAsia" w:ascii="宋体" w:hAnsi="宋体" w:cs="宋体"/>
          <w:kern w:val="0"/>
          <w:szCs w:val="21"/>
        </w:rPr>
        <w:t>对于响应文件中含义不明确、同类问题表述不一致或者有明显文字和计算错误的内容，磋商小组应当以书面形式要求供应商作出必要的澄清、说明或者补正。供应商的澄清、说明或者补正应当采用书面形式，并</w:t>
      </w:r>
      <w:r>
        <w:rPr>
          <w:rFonts w:hint="eastAsia" w:asciiTheme="minorEastAsia" w:hAnsiTheme="minorEastAsia" w:eastAsiaTheme="minorEastAsia"/>
          <w:szCs w:val="21"/>
        </w:rPr>
        <w:t>加盖单位电子印章，或者法定代表人（单位负责人）或委托代理人（如委托）的个人电子印章或电子签名章，且</w:t>
      </w:r>
      <w:r>
        <w:rPr>
          <w:rFonts w:hint="eastAsia" w:ascii="宋体" w:hAnsi="宋体" w:cs="宋体"/>
          <w:kern w:val="0"/>
          <w:szCs w:val="21"/>
        </w:rPr>
        <w:t>不得超出响应文件的范围或者改变响应文件的实质性内容</w:t>
      </w:r>
      <w:r>
        <w:rPr>
          <w:rFonts w:hint="eastAsia" w:asciiTheme="minorEastAsia" w:hAnsiTheme="minorEastAsia" w:eastAsiaTheme="minorEastAsia"/>
          <w:szCs w:val="21"/>
        </w:rPr>
        <w:t>（算术性错误修正除外），不得影响供应商公平竞争。</w:t>
      </w:r>
    </w:p>
    <w:p>
      <w:pPr>
        <w:adjustRightInd w:val="0"/>
        <w:snapToGrid w:val="0"/>
        <w:spacing w:before="50" w:line="360" w:lineRule="auto"/>
        <w:ind w:firstLine="420"/>
        <w:jc w:val="left"/>
        <w:rPr>
          <w:rFonts w:hint="eastAsia" w:ascii="宋体" w:hAnsi="宋体" w:cs="宋体"/>
          <w:color w:val="FF0000"/>
          <w:kern w:val="0"/>
          <w:szCs w:val="21"/>
        </w:rPr>
      </w:pPr>
      <w:r>
        <w:rPr>
          <w:rFonts w:hint="eastAsia" w:ascii="宋体" w:hAnsi="宋体" w:cs="宋体"/>
          <w:kern w:val="0"/>
          <w:szCs w:val="21"/>
        </w:rPr>
        <w:t>28.2最后报价如有算术错误的，</w:t>
      </w:r>
      <w:r>
        <w:rPr>
          <w:rFonts w:hint="eastAsia" w:asciiTheme="minorEastAsia" w:hAnsiTheme="minorEastAsia" w:eastAsiaTheme="minorEastAsia"/>
          <w:szCs w:val="21"/>
        </w:rPr>
        <w:t>除</w:t>
      </w:r>
      <w:r>
        <w:rPr>
          <w:rFonts w:hint="eastAsia" w:ascii="宋体" w:hAnsi="宋体" w:cs="宋体"/>
          <w:b/>
          <w:kern w:val="0"/>
          <w:szCs w:val="21"/>
        </w:rPr>
        <w:t>【供应商须知前附表】</w:t>
      </w:r>
      <w:r>
        <w:rPr>
          <w:rFonts w:hint="eastAsia" w:asciiTheme="minorEastAsia" w:hAnsiTheme="minorEastAsia" w:eastAsiaTheme="minorEastAsia"/>
          <w:szCs w:val="21"/>
        </w:rPr>
        <w:t>另有规定外，磋商小组按下列规定修正，</w:t>
      </w:r>
      <w:r>
        <w:rPr>
          <w:rFonts w:hint="eastAsia" w:ascii="宋体" w:hAnsi="宋体" w:cs="宋体"/>
          <w:kern w:val="0"/>
          <w:szCs w:val="21"/>
        </w:rPr>
        <w:t>修正的最后报价须经供应商书面确认。供应商不确认的，按无效响应处理</w:t>
      </w:r>
      <w:r>
        <w:rPr>
          <w:rFonts w:hint="eastAsia" w:asciiTheme="minorEastAsia" w:hAnsiTheme="minorEastAsia" w:eastAsiaTheme="minorEastAsia"/>
          <w:szCs w:val="21"/>
        </w:rPr>
        <w:t>：</w:t>
      </w:r>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（1）大写金额与小写金额不一致的，以大写金额为准；</w:t>
      </w:r>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（2）总价金额与按单价汇总金额不一致的，以</w:t>
      </w:r>
      <w:bookmarkStart w:id="188" w:name="_Hlk197761240"/>
      <w:r>
        <w:rPr>
          <w:rFonts w:hint="eastAsia" w:ascii="宋体" w:hAnsi="宋体" w:cs="宋体"/>
          <w:kern w:val="0"/>
          <w:szCs w:val="21"/>
        </w:rPr>
        <w:t>总价</w:t>
      </w:r>
      <w:bookmarkEnd w:id="188"/>
      <w:r>
        <w:rPr>
          <w:rFonts w:hint="eastAsia" w:ascii="宋体" w:hAnsi="宋体" w:cs="宋体"/>
          <w:kern w:val="0"/>
          <w:szCs w:val="21"/>
        </w:rPr>
        <w:t>为准，并修改单价。</w:t>
      </w:r>
    </w:p>
    <w:p>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（3）最后报价总价与</w:t>
      </w:r>
      <w:bookmarkStart w:id="189" w:name="_Hlk197761581"/>
      <w:r>
        <w:rPr>
          <w:rFonts w:hint="eastAsia" w:ascii="宋体" w:hAnsi="宋体" w:cs="宋体"/>
          <w:kern w:val="0"/>
          <w:szCs w:val="21"/>
        </w:rPr>
        <w:t>首次响应文件“分项报价表”总价</w:t>
      </w:r>
      <w:bookmarkEnd w:id="189"/>
      <w:r>
        <w:rPr>
          <w:rFonts w:hint="eastAsia" w:ascii="宋体" w:hAnsi="宋体" w:cs="宋体"/>
          <w:kern w:val="0"/>
          <w:szCs w:val="21"/>
        </w:rPr>
        <w:t>不一致的，以最后报价总价为准，并以最后报价总价与首次响应文件“分项报价表”总价的折扣修改首次响应文件“分项报价表”的单价（或合价）。</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eastAsiaTheme="minorEastAsia"/>
          <w:color w:val="auto"/>
          <w:szCs w:val="21"/>
        </w:rPr>
        <w:t>28.3除</w:t>
      </w:r>
      <w:r>
        <w:rPr>
          <w:rFonts w:hint="eastAsia" w:asciiTheme="minorEastAsia" w:hAnsiTheme="minorEastAsia" w:eastAsiaTheme="minorEastAsia"/>
          <w:b/>
          <w:color w:val="auto"/>
          <w:szCs w:val="21"/>
        </w:rPr>
        <w:t>【</w:t>
      </w:r>
      <w:r>
        <w:rPr>
          <w:rFonts w:hint="eastAsia" w:ascii="宋体" w:hAnsi="宋体" w:cs="宋体"/>
          <w:b/>
          <w:color w:val="auto"/>
          <w:kern w:val="0"/>
          <w:szCs w:val="21"/>
        </w:rPr>
        <w:t>供应商须知</w:t>
      </w:r>
      <w:r>
        <w:rPr>
          <w:rFonts w:hint="eastAsia" w:asciiTheme="minorEastAsia" w:hAnsiTheme="minorEastAsia" w:eastAsiaTheme="minorEastAsia"/>
          <w:b/>
          <w:color w:val="auto"/>
          <w:szCs w:val="21"/>
        </w:rPr>
        <w:t>前附表】</w:t>
      </w:r>
      <w:r>
        <w:rPr>
          <w:rFonts w:hint="eastAsia" w:asciiTheme="minorEastAsia" w:hAnsiTheme="minorEastAsia" w:eastAsiaTheme="minorEastAsia"/>
          <w:color w:val="auto"/>
          <w:szCs w:val="21"/>
        </w:rPr>
        <w:t>另有规定外，供应商的最后报价出现下列情形之一，磋商小组应启动异常低价响应审查程序：</w:t>
      </w:r>
      <w:r>
        <w:rPr>
          <w:rFonts w:hint="eastAsia" w:asciiTheme="minorEastAsia" w:hAnsiTheme="minorEastAsia"/>
          <w:color w:val="auto"/>
        </w:rPr>
        <w:t xml:space="preserve"> </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（1）最后报价低于全部通过符合性审查供应商最后报价平均值50%的，即最后报价&lt;全部通过符合性审查供应商最后报价平均值×50%；</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（2）最后报价低于通过符合性审查的次低报价供应商最后报价50%的，即最后报价&lt;通过符合性审查的次低报价供应商最后报价×50%；</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（3）最后报价低于采购项目最高限价45%的，即最后报价&lt;采购项目最高限价×45%；</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（4）磋商小组基于专业判断，认为供应商报价过低，有可能影响产品质量或者不能诚信履约的其他情形。</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28.4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28.5磋商小组应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w:t>
      </w:r>
    </w:p>
    <w:p>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28.6异常低价响应审查的启动原因、审查意见和审查结果应当在评审报告中记录，并随供应商提供的相关书面说明及证明材料，以及磋商小组有关互联网浏览、查询历史一并归档。</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28.7磋商小组通过“电子化采购系统”以数据电文形式向供应商发出“问题澄清通知”，</w:t>
      </w:r>
      <w:bookmarkStart w:id="190" w:name="_Hlk197756697"/>
      <w:r>
        <w:rPr>
          <w:rFonts w:hint="eastAsia" w:asciiTheme="minorEastAsia" w:hAnsiTheme="minorEastAsia" w:eastAsiaTheme="minorEastAsia"/>
          <w:szCs w:val="21"/>
        </w:rPr>
        <w:t>供应商应</w:t>
      </w:r>
      <w:bookmarkStart w:id="191" w:name="_Hlk197674927"/>
      <w:r>
        <w:rPr>
          <w:rFonts w:hint="eastAsia" w:asciiTheme="minorEastAsia" w:hAnsiTheme="minorEastAsia" w:eastAsiaTheme="minorEastAsia"/>
          <w:szCs w:val="21"/>
        </w:rPr>
        <w:t>按磋商小组“问题澄清通知”的要求，通过“电子化采购系统”</w:t>
      </w:r>
      <w:bookmarkEnd w:id="191"/>
      <w:r>
        <w:rPr>
          <w:rFonts w:hint="eastAsia" w:asciiTheme="minorEastAsia" w:hAnsiTheme="minorEastAsia" w:eastAsiaTheme="minorEastAsia"/>
          <w:szCs w:val="21"/>
        </w:rPr>
        <w:t>进行澄清、</w:t>
      </w:r>
      <w:r>
        <w:rPr>
          <w:rFonts w:hint="eastAsia"/>
        </w:rPr>
        <w:t>补正</w:t>
      </w:r>
      <w:r>
        <w:rPr>
          <w:rFonts w:hint="eastAsia" w:asciiTheme="minorEastAsia" w:hAnsiTheme="minorEastAsia" w:eastAsiaTheme="minorEastAsia"/>
          <w:szCs w:val="21"/>
        </w:rPr>
        <w:t>或确认。</w:t>
      </w:r>
      <w:bookmarkEnd w:id="190"/>
      <w:r>
        <w:rPr>
          <w:rFonts w:hint="eastAsia" w:asciiTheme="minorEastAsia" w:hAnsiTheme="minorEastAsia" w:eastAsiaTheme="minorEastAsia"/>
          <w:szCs w:val="21"/>
        </w:rPr>
        <w:t>供应商未在“澄清通知”规定的时间内进行澄清、</w:t>
      </w:r>
      <w:r>
        <w:rPr>
          <w:rFonts w:hint="eastAsia"/>
        </w:rPr>
        <w:t>补正</w:t>
      </w:r>
      <w:r>
        <w:rPr>
          <w:rFonts w:hint="eastAsia" w:asciiTheme="minorEastAsia" w:hAnsiTheme="minorEastAsia" w:eastAsiaTheme="minorEastAsia"/>
          <w:szCs w:val="21"/>
        </w:rPr>
        <w:t>或确认的，磋商小组应当将其作为</w:t>
      </w:r>
      <w:bookmarkStart w:id="192" w:name="_Hlk197760675"/>
      <w:r>
        <w:rPr>
          <w:rFonts w:hint="eastAsia" w:asciiTheme="minorEastAsia" w:hAnsiTheme="minorEastAsia" w:eastAsiaTheme="minorEastAsia"/>
          <w:szCs w:val="21"/>
        </w:rPr>
        <w:t>无效响应处理</w:t>
      </w:r>
      <w:bookmarkEnd w:id="192"/>
      <w:r>
        <w:rPr>
          <w:rFonts w:hint="eastAsia" w:asciiTheme="minorEastAsia" w:hAnsiTheme="minorEastAsia" w:eastAsiaTheme="minorEastAsia"/>
          <w:szCs w:val="21"/>
        </w:rPr>
        <w:t>。</w:t>
      </w:r>
    </w:p>
    <w:bookmarkEnd w:id="186"/>
    <w:bookmarkEnd w:id="187"/>
    <w:p>
      <w:pPr>
        <w:pStyle w:val="5"/>
        <w:adjustRightInd w:val="0"/>
        <w:snapToGrid w:val="0"/>
        <w:spacing w:before="50" w:after="0" w:line="360" w:lineRule="auto"/>
        <w:rPr>
          <w:sz w:val="24"/>
          <w:szCs w:val="24"/>
        </w:rPr>
      </w:pPr>
      <w:bookmarkStart w:id="193" w:name="_Toc220256148"/>
      <w:r>
        <w:rPr>
          <w:rFonts w:hint="eastAsia"/>
          <w:sz w:val="24"/>
          <w:szCs w:val="24"/>
        </w:rPr>
        <w:t>29.保密</w:t>
      </w:r>
      <w:bookmarkEnd w:id="193"/>
    </w:p>
    <w:p>
      <w:pPr>
        <w:adjustRightInd w:val="0"/>
        <w:snapToGrid w:val="0"/>
        <w:spacing w:before="50" w:line="360" w:lineRule="auto"/>
        <w:ind w:firstLine="420" w:firstLineChars="200"/>
        <w:rPr>
          <w:rFonts w:hint="eastAsia" w:ascii="宋体" w:hAnsi="宋体"/>
        </w:rPr>
      </w:pPr>
      <w:bookmarkStart w:id="194" w:name="_Hlk201049446"/>
      <w:r>
        <w:rPr>
          <w:rFonts w:hint="eastAsia" w:ascii="宋体" w:hAnsi="宋体"/>
        </w:rPr>
        <w:t>磋商小组成员以及与评审工作有关的人员不得泄露评审情况以及评审过程中获悉的国家秘密、商业秘密。</w:t>
      </w:r>
    </w:p>
    <w:bookmarkEnd w:id="150"/>
    <w:bookmarkEnd w:id="194"/>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95" w:name="_Toc220256149"/>
      <w:r>
        <w:rPr>
          <w:rFonts w:hint="eastAsia" w:ascii="黑体" w:hAnsi="黑体" w:eastAsia="黑体"/>
          <w:sz w:val="28"/>
          <w:szCs w:val="28"/>
        </w:rPr>
        <w:t>六、成交结果公布与合同授予</w:t>
      </w:r>
      <w:bookmarkEnd w:id="195"/>
    </w:p>
    <w:p>
      <w:pPr>
        <w:pStyle w:val="5"/>
        <w:adjustRightInd w:val="0"/>
        <w:snapToGrid w:val="0"/>
        <w:spacing w:before="50" w:after="0" w:line="360" w:lineRule="auto"/>
        <w:rPr>
          <w:sz w:val="24"/>
          <w:szCs w:val="24"/>
        </w:rPr>
      </w:pPr>
      <w:bookmarkStart w:id="196" w:name="_Toc220256150"/>
      <w:r>
        <w:rPr>
          <w:rFonts w:hint="eastAsia"/>
          <w:sz w:val="24"/>
          <w:szCs w:val="24"/>
        </w:rPr>
        <w:t>30.成交结果与成交通知书</w:t>
      </w:r>
      <w:bookmarkEnd w:id="196"/>
    </w:p>
    <w:p>
      <w:pPr>
        <w:pStyle w:val="24"/>
        <w:adjustRightInd w:val="0"/>
        <w:snapToGrid w:val="0"/>
        <w:spacing w:before="50" w:line="360" w:lineRule="auto"/>
        <w:ind w:firstLine="420" w:firstLineChars="200"/>
        <w:rPr>
          <w:rFonts w:hint="eastAsia" w:cs="Times New Roman" w:asciiTheme="minorEastAsia" w:hAnsiTheme="minorEastAsia" w:eastAsiaTheme="minorEastAsia"/>
        </w:rPr>
      </w:pPr>
      <w:r>
        <w:rPr>
          <w:rFonts w:hint="eastAsia" w:cs="Times New Roman" w:asciiTheme="minorEastAsia" w:hAnsiTheme="minorEastAsia" w:eastAsiaTheme="minorEastAsia"/>
        </w:rPr>
        <w:t>30.1采购代理机构应当在评审结束后2个工作日内将评审报告送采购人确认。</w:t>
      </w:r>
    </w:p>
    <w:p>
      <w:pPr>
        <w:pStyle w:val="24"/>
        <w:adjustRightInd w:val="0"/>
        <w:snapToGrid w:val="0"/>
        <w:spacing w:before="50" w:line="360" w:lineRule="auto"/>
        <w:ind w:firstLine="420" w:firstLineChars="200"/>
        <w:rPr>
          <w:rFonts w:hint="eastAsia" w:cs="Times New Roman" w:asciiTheme="minorEastAsia" w:hAnsiTheme="minorEastAsia" w:eastAsiaTheme="minorEastAsia"/>
        </w:rPr>
      </w:pPr>
      <w:r>
        <w:rPr>
          <w:rFonts w:hint="eastAsia" w:cs="Times New Roman" w:asciiTheme="minorEastAsia" w:hAnsiTheme="minorEastAsia" w:eastAsiaTheme="minorEastAsia"/>
        </w:rPr>
        <w:t>30.2采购人应当在收到评审报告后5个工作日内，从评审报告提出的成交候选供应商中，按照排序由高到低的原则确定成交供应商，也可以书面授权磋商小组直接确定成交供应商。</w:t>
      </w:r>
    </w:p>
    <w:p>
      <w:pPr>
        <w:pStyle w:val="24"/>
        <w:adjustRightInd w:val="0"/>
        <w:snapToGrid w:val="0"/>
        <w:spacing w:before="50" w:line="360" w:lineRule="auto"/>
        <w:ind w:firstLine="420" w:firstLineChars="200"/>
        <w:rPr>
          <w:rFonts w:hint="eastAsia" w:hAnsi="宋体"/>
        </w:rPr>
      </w:pPr>
      <w:r>
        <w:rPr>
          <w:rFonts w:hint="eastAsia" w:cs="Times New Roman" w:asciiTheme="minorEastAsia" w:hAnsiTheme="minorEastAsia" w:eastAsiaTheme="minorEastAsia"/>
        </w:rPr>
        <w:t>30.3采购代理机构应当自采购人确定成交供应商之日起2个工作日内，通过“电子化采购系统”将成交通知书发送至成交供应商电子邮箱，并在“指定媒体”上公告成交结果。磋商文件和成交供应商的《中小企业声明函》随成交结果同时公告。成交结果公告期限为１个工作日。</w:t>
      </w:r>
    </w:p>
    <w:p>
      <w:pPr>
        <w:pStyle w:val="5"/>
        <w:adjustRightInd w:val="0"/>
        <w:snapToGrid w:val="0"/>
        <w:spacing w:before="50" w:after="0" w:line="360" w:lineRule="auto"/>
        <w:rPr>
          <w:sz w:val="24"/>
          <w:szCs w:val="24"/>
        </w:rPr>
      </w:pPr>
      <w:bookmarkStart w:id="197" w:name="_Toc220256151"/>
      <w:r>
        <w:rPr>
          <w:rFonts w:hint="eastAsia"/>
          <w:sz w:val="24"/>
          <w:szCs w:val="24"/>
        </w:rPr>
        <w:t>31.签订合同</w:t>
      </w:r>
      <w:bookmarkEnd w:id="197"/>
    </w:p>
    <w:p>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98" w:name="_Hlk199684356"/>
      <w:r>
        <w:rPr>
          <w:rFonts w:hint="eastAsia" w:asciiTheme="minorEastAsia" w:hAnsiTheme="minorEastAsia" w:eastAsiaTheme="minorEastAsia"/>
          <w:szCs w:val="21"/>
        </w:rPr>
        <w:t>31.1采购人应自成交通知书发出之日起30日内，依据磋商文件、成交供应商的响应文件，与成交供应商在线签订政府采购合同。</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31.2采购合同不得对磋商文件确定的事项和成交供应商的响应文件作实质性修改。</w:t>
      </w:r>
      <w:r>
        <w:rPr>
          <w:rFonts w:hint="eastAsia" w:asciiTheme="minorEastAsia" w:hAnsiTheme="minorEastAsia" w:eastAsiaTheme="minorEastAsia"/>
          <w:bCs/>
          <w:szCs w:val="21"/>
        </w:rPr>
        <w:t>采购人不得向成交供应商提出任何不合理要求，作为签订合同的条件。</w:t>
      </w:r>
    </w:p>
    <w:p>
      <w:pPr>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31.3联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w:t>
      </w:r>
      <w:r>
        <w:rPr>
          <w:rFonts w:hint="eastAsia" w:cs="微软雅黑" w:asciiTheme="minorEastAsia" w:hAnsiTheme="minorEastAsia" w:eastAsiaTheme="minorEastAsia"/>
          <w:spacing w:val="-2"/>
          <w:kern w:val="0"/>
          <w:szCs w:val="21"/>
        </w:rPr>
        <w:t>成交</w:t>
      </w:r>
      <w:r>
        <w:rPr>
          <w:rFonts w:hint="eastAsia" w:cs="微软雅黑" w:asciiTheme="minorEastAsia" w:hAnsiTheme="minorEastAsia" w:eastAsiaTheme="minorEastAsia"/>
          <w:kern w:val="0"/>
          <w:szCs w:val="21"/>
        </w:rPr>
        <w:t>的</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体各</w:t>
      </w:r>
      <w:r>
        <w:rPr>
          <w:rFonts w:hint="eastAsia" w:cs="微软雅黑" w:asciiTheme="minorEastAsia" w:hAnsiTheme="minorEastAsia" w:eastAsiaTheme="minorEastAsia"/>
          <w:spacing w:val="-2"/>
          <w:kern w:val="0"/>
          <w:szCs w:val="21"/>
        </w:rPr>
        <w:t>方</w:t>
      </w:r>
      <w:r>
        <w:rPr>
          <w:rFonts w:hint="eastAsia" w:cs="微软雅黑" w:asciiTheme="minorEastAsia" w:hAnsiTheme="minorEastAsia" w:eastAsiaTheme="minorEastAsia"/>
          <w:kern w:val="0"/>
          <w:szCs w:val="21"/>
        </w:rPr>
        <w:t>应</w:t>
      </w:r>
      <w:r>
        <w:rPr>
          <w:rFonts w:hint="eastAsia" w:cs="微软雅黑" w:asciiTheme="minorEastAsia" w:hAnsiTheme="minorEastAsia" w:eastAsiaTheme="minorEastAsia"/>
          <w:spacing w:val="-2"/>
          <w:kern w:val="0"/>
          <w:szCs w:val="21"/>
        </w:rPr>
        <w:t>当</w:t>
      </w:r>
      <w:r>
        <w:rPr>
          <w:rFonts w:hint="eastAsia" w:cs="微软雅黑" w:asciiTheme="minorEastAsia" w:hAnsiTheme="minorEastAsia" w:eastAsiaTheme="minorEastAsia"/>
          <w:kern w:val="0"/>
          <w:szCs w:val="21"/>
        </w:rPr>
        <w:t>共</w:t>
      </w:r>
      <w:r>
        <w:rPr>
          <w:rFonts w:hint="eastAsia" w:cs="微软雅黑" w:asciiTheme="minorEastAsia" w:hAnsiTheme="minorEastAsia" w:eastAsiaTheme="minorEastAsia"/>
          <w:spacing w:val="-2"/>
          <w:kern w:val="0"/>
          <w:szCs w:val="21"/>
        </w:rPr>
        <w:t>同</w:t>
      </w:r>
      <w:r>
        <w:rPr>
          <w:rFonts w:hint="eastAsia" w:cs="微软雅黑" w:asciiTheme="minorEastAsia" w:hAnsiTheme="minorEastAsia" w:eastAsiaTheme="minorEastAsia"/>
          <w:kern w:val="0"/>
          <w:szCs w:val="21"/>
        </w:rPr>
        <w:t>与</w:t>
      </w:r>
      <w:r>
        <w:rPr>
          <w:rFonts w:hint="eastAsia" w:cs="微软雅黑" w:asciiTheme="minorEastAsia" w:hAnsiTheme="minorEastAsia" w:eastAsiaTheme="minorEastAsia"/>
          <w:spacing w:val="-2"/>
          <w:kern w:val="0"/>
          <w:szCs w:val="21"/>
        </w:rPr>
        <w:t>采购人</w:t>
      </w:r>
      <w:r>
        <w:rPr>
          <w:rFonts w:hint="eastAsia" w:cs="微软雅黑" w:asciiTheme="minorEastAsia" w:hAnsiTheme="minorEastAsia" w:eastAsiaTheme="minorEastAsia"/>
          <w:kern w:val="0"/>
          <w:szCs w:val="21"/>
        </w:rPr>
        <w:t>签订</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同</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就</w:t>
      </w:r>
      <w:r>
        <w:rPr>
          <w:rFonts w:hint="eastAsia" w:cs="微软雅黑" w:asciiTheme="minorEastAsia" w:hAnsiTheme="minorEastAsia" w:eastAsiaTheme="minorEastAsia"/>
          <w:spacing w:val="-2"/>
          <w:kern w:val="0"/>
          <w:szCs w:val="21"/>
        </w:rPr>
        <w:t>成交项</w:t>
      </w:r>
      <w:r>
        <w:rPr>
          <w:rFonts w:hint="eastAsia" w:cs="微软雅黑" w:asciiTheme="minorEastAsia" w:hAnsiTheme="minorEastAsia" w:eastAsiaTheme="minorEastAsia"/>
          <w:kern w:val="0"/>
          <w:szCs w:val="21"/>
        </w:rPr>
        <w:t>目</w:t>
      </w:r>
      <w:r>
        <w:rPr>
          <w:rFonts w:hint="eastAsia" w:cs="微软雅黑" w:asciiTheme="minorEastAsia" w:hAnsiTheme="minorEastAsia" w:eastAsiaTheme="minorEastAsia"/>
          <w:spacing w:val="-2"/>
          <w:kern w:val="0"/>
          <w:szCs w:val="21"/>
        </w:rPr>
        <w:t>向</w:t>
      </w:r>
      <w:r>
        <w:rPr>
          <w:rFonts w:hint="eastAsia" w:cs="微软雅黑" w:asciiTheme="minorEastAsia" w:hAnsiTheme="minorEastAsia" w:eastAsiaTheme="minorEastAsia"/>
          <w:kern w:val="0"/>
          <w:szCs w:val="21"/>
        </w:rPr>
        <w:t>采购人承</w:t>
      </w:r>
      <w:r>
        <w:rPr>
          <w:rFonts w:hint="eastAsia" w:cs="微软雅黑" w:asciiTheme="minorEastAsia" w:hAnsiTheme="minorEastAsia" w:eastAsiaTheme="minorEastAsia"/>
          <w:spacing w:val="-2"/>
          <w:kern w:val="0"/>
          <w:szCs w:val="21"/>
        </w:rPr>
        <w:t>担</w:t>
      </w:r>
      <w:r>
        <w:rPr>
          <w:rFonts w:hint="eastAsia" w:cs="微软雅黑" w:asciiTheme="minorEastAsia" w:hAnsiTheme="minorEastAsia" w:eastAsiaTheme="minorEastAsia"/>
          <w:kern w:val="0"/>
          <w:szCs w:val="21"/>
        </w:rPr>
        <w:t>连带责</w:t>
      </w:r>
      <w:r>
        <w:rPr>
          <w:rFonts w:hint="eastAsia" w:cs="微软雅黑" w:asciiTheme="minorEastAsia" w:hAnsiTheme="minorEastAsia" w:eastAsiaTheme="minorEastAsia"/>
          <w:spacing w:val="-2"/>
          <w:kern w:val="0"/>
          <w:szCs w:val="21"/>
        </w:rPr>
        <w:t>任</w:t>
      </w:r>
      <w:r>
        <w:rPr>
          <w:rFonts w:hint="eastAsia" w:cs="微软雅黑" w:asciiTheme="minorEastAsia" w:hAnsiTheme="minorEastAsia" w:eastAsiaTheme="minorEastAsia"/>
          <w:kern w:val="0"/>
          <w:szCs w:val="21"/>
        </w:rPr>
        <w:t>。</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31</w:t>
      </w:r>
      <w:r>
        <w:rPr>
          <w:rFonts w:asciiTheme="minorEastAsia" w:hAnsiTheme="minorEastAsia" w:eastAsiaTheme="minorEastAsia"/>
          <w:szCs w:val="21"/>
        </w:rPr>
        <w:t>.4</w:t>
      </w:r>
      <w:r>
        <w:rPr>
          <w:rFonts w:hint="eastAsia" w:asciiTheme="minorEastAsia" w:hAnsiTheme="minorEastAsia" w:eastAsiaTheme="minorEastAsia"/>
          <w:szCs w:val="21"/>
        </w:rPr>
        <w:t>采购人应当自政府采购合同签订之日起2个工作日内，将政府采购合同在“指定媒体”公告，但政府采购合同中涉及国家秘密、商业秘密的内容除外。</w:t>
      </w:r>
    </w:p>
    <w:p>
      <w:pPr>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31.5成交供应商拒绝与采购人签订合同或者放弃成交的，采购人可以与排在成交供应商之后第一位的成交候选人签订采购合同，以此类推。</w:t>
      </w:r>
    </w:p>
    <w:p>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31.6成交供应商</w:t>
      </w:r>
      <w:r>
        <w:rPr>
          <w:rFonts w:hint="eastAsia" w:asciiTheme="minorEastAsia" w:hAnsiTheme="minorEastAsia" w:eastAsiaTheme="minorEastAsia"/>
          <w:bCs/>
          <w:szCs w:val="21"/>
        </w:rPr>
        <w:t>应当按照合同约定依法履行合同义务。政府采购合同的履行、违约责任和解决争议的方法等适用《中华人民共和国民法典》。</w:t>
      </w:r>
    </w:p>
    <w:bookmarkEnd w:id="198"/>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99" w:name="_Toc220256152"/>
      <w:bookmarkStart w:id="200" w:name="_Toc197627505"/>
      <w:r>
        <w:rPr>
          <w:rFonts w:hint="eastAsia" w:ascii="黑体" w:hAnsi="黑体" w:eastAsia="黑体"/>
          <w:sz w:val="28"/>
          <w:szCs w:val="28"/>
        </w:rPr>
        <w:t>七、询问、质疑及投诉</w:t>
      </w:r>
      <w:bookmarkEnd w:id="199"/>
      <w:bookmarkEnd w:id="200"/>
    </w:p>
    <w:p>
      <w:pPr>
        <w:pStyle w:val="5"/>
        <w:adjustRightInd w:val="0"/>
        <w:snapToGrid w:val="0"/>
        <w:spacing w:before="50" w:after="0" w:line="360" w:lineRule="auto"/>
        <w:rPr>
          <w:sz w:val="24"/>
          <w:szCs w:val="24"/>
        </w:rPr>
      </w:pPr>
      <w:bookmarkStart w:id="201" w:name="_Toc220256153"/>
      <w:bookmarkStart w:id="202" w:name="_Toc197627506"/>
      <w:r>
        <w:rPr>
          <w:rFonts w:hint="eastAsia"/>
          <w:sz w:val="24"/>
          <w:szCs w:val="24"/>
        </w:rPr>
        <w:t>32.询问</w:t>
      </w:r>
      <w:bookmarkEnd w:id="201"/>
      <w:bookmarkEnd w:id="202"/>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供应商对政府采购活动事项有疑问的，可以向采购人、采购代理机构提出询问。采购人或采购代理机构将在3个工作日内作出答复。</w:t>
      </w:r>
    </w:p>
    <w:p>
      <w:pPr>
        <w:pStyle w:val="5"/>
        <w:adjustRightInd w:val="0"/>
        <w:snapToGrid w:val="0"/>
        <w:spacing w:before="50" w:after="0" w:line="360" w:lineRule="auto"/>
        <w:rPr>
          <w:sz w:val="24"/>
          <w:szCs w:val="24"/>
        </w:rPr>
      </w:pPr>
      <w:bookmarkStart w:id="203" w:name="_Toc197627507"/>
      <w:bookmarkStart w:id="204" w:name="_Toc194064082"/>
      <w:bookmarkStart w:id="205" w:name="_Toc220256154"/>
      <w:r>
        <w:rPr>
          <w:rFonts w:hint="eastAsia"/>
          <w:sz w:val="24"/>
          <w:szCs w:val="24"/>
        </w:rPr>
        <w:t>33.质疑</w:t>
      </w:r>
      <w:bookmarkEnd w:id="203"/>
      <w:bookmarkEnd w:id="204"/>
      <w:bookmarkEnd w:id="205"/>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33.1供应商认为磋商文件、磋商过程、成交结果使自己的权益受到损害的，可以在知道或者应知其权益受到损害之日起7个工作日内，向采购人、采购代理机构提出质疑。供应商应知其权益受到损害之日，是指：</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（1）对磋商文件提出质疑，</w:t>
      </w:r>
      <w:bookmarkStart w:id="206" w:name="_Hlk216972889"/>
      <w:bookmarkStart w:id="207" w:name="_Hlk197578884"/>
      <w:r>
        <w:rPr>
          <w:rFonts w:hint="eastAsia" w:ascii="宋体" w:hAnsi="宋体"/>
          <w:szCs w:val="21"/>
        </w:rPr>
        <w:t>采用资格后审方式的，</w:t>
      </w:r>
      <w:bookmarkStart w:id="208" w:name="_Hlk196311667"/>
      <w:r>
        <w:rPr>
          <w:rFonts w:hint="eastAsia" w:ascii="宋体" w:hAnsi="宋体"/>
          <w:szCs w:val="21"/>
        </w:rPr>
        <w:t>为磋商公告期限届满之日</w:t>
      </w:r>
      <w:bookmarkEnd w:id="208"/>
      <w:r>
        <w:rPr>
          <w:rFonts w:hint="eastAsia" w:ascii="宋体" w:hAnsi="宋体"/>
          <w:szCs w:val="21"/>
        </w:rPr>
        <w:t>；采用资格预审方式的，为获取磋商文件之日</w:t>
      </w:r>
      <w:bookmarkEnd w:id="206"/>
      <w:r>
        <w:rPr>
          <w:rFonts w:hint="eastAsia" w:ascii="宋体" w:hAnsi="宋体"/>
          <w:szCs w:val="21"/>
        </w:rPr>
        <w:t>；</w:t>
      </w:r>
      <w:bookmarkEnd w:id="207"/>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（2）对磋商过程提出质疑的，为各磋商程序环节结束之日；</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（3）对成交结果提出质疑的，为成交结果公告期限届满之日。</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33.2提出质疑的供应商应当是参与所质疑项目采购活动的供应商，已依法获取其可质疑的磋商文件的潜在供应商，可以对磋商文件提出质疑。</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33.3在法定质疑期内，供应商针对同一采购程序环节的质疑应当一次性提出。</w:t>
      </w:r>
    </w:p>
    <w:p>
      <w:pPr>
        <w:adjustRightInd w:val="0"/>
        <w:snapToGrid w:val="0"/>
        <w:spacing w:before="50" w:line="360" w:lineRule="auto"/>
        <w:ind w:firstLine="420" w:firstLineChars="200"/>
        <w:rPr>
          <w:rFonts w:hint="eastAsia" w:ascii="宋体" w:hAnsi="宋体"/>
          <w:szCs w:val="21"/>
        </w:rPr>
      </w:pPr>
      <w:bookmarkStart w:id="209" w:name="_Hlk206315143"/>
      <w:r>
        <w:rPr>
          <w:rFonts w:hint="eastAsia" w:ascii="宋体" w:hAnsi="宋体"/>
          <w:szCs w:val="21"/>
        </w:rPr>
        <w:t>33.4有下列情形之一的，属于无效质疑，采购人、采购代理机构不予受理：</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（1）质疑人不是参与本次采购项目的供应商或潜在供应商；</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（2）质疑人与质疑事项不存在利害关系的；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（3）未在法定期限内提出质疑的；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（4）质疑未以书面形式提出，或《质疑函》主要内容构成不完整的，或缺乏必要的证明材料及证明材料不完整的；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（5）质疑函没有合法有效的签字、盖章或授权的；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（6）以非法手段取得证据、材料的；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（7）质疑答复后，同一质疑人就同一事项再次提出质疑的。</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w:t>
      </w:r>
      <w:bookmarkStart w:id="210" w:name="_Hlk199684645"/>
      <w:r>
        <w:rPr>
          <w:rFonts w:hint="eastAsia" w:ascii="宋体" w:hAnsi="宋体"/>
          <w:szCs w:val="21"/>
        </w:rPr>
        <w:t>5供应商提出质疑应当提交质疑函和必要的证明资料，并按财政部制定的质疑函范本进行填写，详见中国政府采购网（www.ccgp.gov.cn）“数据标准及规范”栏下载专区《政府采购供应商质疑函范本》。</w:t>
      </w:r>
      <w:bookmarkEnd w:id="210"/>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 xml:space="preserve">33.6供应商或潜在供应商为法人或者其他组织的，应当由法定代表人、主要负责人或者其授权代表签字或者盖名章，并加盖公章；供应商或潜在供应商为自然人的，应当由本人签字。 </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33.7采购人、采购代理机构接收质疑函的方式、联系部门、联系电话和通讯地址见本章第2.2、2.3款。</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33.8采购人、采购代理机构应当在收到质疑函后7个工作日内作出答复，并以书面形式通知质疑供应商和其他有关供应商。</w:t>
      </w:r>
    </w:p>
    <w:bookmarkEnd w:id="209"/>
    <w:p>
      <w:pPr>
        <w:pStyle w:val="5"/>
        <w:keepNext w:val="0"/>
        <w:keepLines w:val="0"/>
        <w:adjustRightInd w:val="0"/>
        <w:snapToGrid w:val="0"/>
        <w:spacing w:before="50" w:after="0" w:line="360" w:lineRule="auto"/>
        <w:rPr>
          <w:sz w:val="24"/>
          <w:szCs w:val="24"/>
        </w:rPr>
      </w:pPr>
      <w:bookmarkStart w:id="211" w:name="_Toc194064083"/>
      <w:bookmarkStart w:id="212" w:name="_Toc216981072"/>
      <w:bookmarkStart w:id="213" w:name="_Toc220256155"/>
      <w:bookmarkStart w:id="214" w:name="_Toc197627508"/>
      <w:bookmarkStart w:id="215" w:name="_Toc216983820"/>
      <w:r>
        <w:rPr>
          <w:rFonts w:hint="eastAsia"/>
          <w:sz w:val="24"/>
          <w:szCs w:val="24"/>
        </w:rPr>
        <w:t>34.投诉</w:t>
      </w:r>
      <w:bookmarkEnd w:id="211"/>
      <w:bookmarkEnd w:id="212"/>
      <w:bookmarkEnd w:id="213"/>
      <w:bookmarkEnd w:id="214"/>
      <w:bookmarkEnd w:id="215"/>
    </w:p>
    <w:p>
      <w:pPr>
        <w:adjustRightInd w:val="0"/>
        <w:snapToGrid w:val="0"/>
        <w:spacing w:before="50" w:line="360" w:lineRule="auto"/>
        <w:ind w:firstLine="420" w:firstLineChars="200"/>
        <w:rPr>
          <w:rFonts w:hint="eastAsia" w:asciiTheme="minorEastAsia" w:hAnsiTheme="minorEastAsia" w:eastAsiaTheme="minorEastAsia"/>
          <w:sz w:val="28"/>
          <w:szCs w:val="28"/>
        </w:rPr>
      </w:pPr>
      <w:r>
        <w:rPr>
          <w:rFonts w:hint="eastAsia" w:ascii="宋体" w:hAnsi="宋体"/>
          <w:szCs w:val="21"/>
        </w:rPr>
        <w:t>供应商对采购人、采购代理机构的答复不满意，或采购人或采购代理机构未在规定的期限作出答复的，可在答复期满后15个工作日内，向采购人同级财政部门提出投诉。</w:t>
      </w:r>
    </w:p>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216" w:name="_Toc220256156"/>
      <w:bookmarkStart w:id="217" w:name="_Toc22201076"/>
      <w:r>
        <w:rPr>
          <w:rFonts w:hint="eastAsia" w:ascii="黑体" w:hAnsi="黑体" w:eastAsia="黑体"/>
          <w:sz w:val="28"/>
          <w:szCs w:val="28"/>
        </w:rPr>
        <w:t>八、落实政府采购政策</w:t>
      </w:r>
      <w:bookmarkEnd w:id="216"/>
      <w:bookmarkEnd w:id="217"/>
    </w:p>
    <w:p>
      <w:pPr>
        <w:pStyle w:val="5"/>
        <w:adjustRightInd w:val="0"/>
        <w:snapToGrid w:val="0"/>
        <w:spacing w:before="50" w:after="0" w:line="360" w:lineRule="auto"/>
        <w:rPr>
          <w:rFonts w:hint="eastAsia" w:ascii="黑体" w:hAnsi="黑体"/>
          <w:sz w:val="24"/>
          <w:szCs w:val="24"/>
        </w:rPr>
      </w:pPr>
      <w:bookmarkStart w:id="218" w:name="_Toc220256157"/>
      <w:bookmarkStart w:id="219" w:name="_Toc197627510"/>
      <w:bookmarkStart w:id="220" w:name="_Toc62206161"/>
      <w:bookmarkStart w:id="221" w:name="_Toc23243974"/>
      <w:r>
        <w:rPr>
          <w:rFonts w:hint="eastAsia" w:ascii="黑体" w:hAnsi="黑体"/>
          <w:sz w:val="24"/>
          <w:szCs w:val="24"/>
        </w:rPr>
        <w:t>35.扶持中小企业政策</w:t>
      </w:r>
      <w:bookmarkEnd w:id="218"/>
      <w:bookmarkEnd w:id="219"/>
    </w:p>
    <w:p>
      <w:pPr>
        <w:adjustRightInd w:val="0"/>
        <w:snapToGrid w:val="0"/>
        <w:spacing w:before="50" w:line="360" w:lineRule="auto"/>
        <w:ind w:firstLine="420" w:firstLineChars="200"/>
        <w:rPr>
          <w:rFonts w:hint="eastAsia" w:ascii="宋体" w:hAnsi="宋体"/>
          <w:szCs w:val="21"/>
        </w:rPr>
      </w:pPr>
      <w:bookmarkStart w:id="222" w:name="_Hlk201333343"/>
      <w:bookmarkStart w:id="223" w:name="_Hlk206233592"/>
      <w:bookmarkStart w:id="224" w:name="_Hlk196032974"/>
      <w:bookmarkStart w:id="225" w:name="_Hlk196036780"/>
      <w:bookmarkStart w:id="226" w:name="_Hlk199684704"/>
      <w:r>
        <w:rPr>
          <w:rFonts w:hint="eastAsia" w:cs="宋体" w:asciiTheme="minorEastAsia" w:hAnsiTheme="minorEastAsia" w:eastAsiaTheme="minorEastAsia"/>
          <w:kern w:val="0"/>
          <w:szCs w:val="21"/>
          <w:lang w:val="zh-CN"/>
        </w:rPr>
        <w:t>35.</w:t>
      </w:r>
      <w:bookmarkStart w:id="227" w:name="_Hlk205565329"/>
      <w:bookmarkStart w:id="228" w:name="_Hlk199595759"/>
      <w:bookmarkStart w:id="229" w:name="_Hlk205574015"/>
      <w:bookmarkStart w:id="230" w:name="_Hlk201331666"/>
      <w:r>
        <w:rPr>
          <w:rFonts w:hint="eastAsia" w:cs="宋体" w:asciiTheme="minorEastAsia" w:hAnsiTheme="minorEastAsia" w:eastAsiaTheme="minorEastAsia"/>
          <w:kern w:val="0"/>
          <w:szCs w:val="21"/>
          <w:lang w:val="zh-CN"/>
        </w:rPr>
        <w:t>1若</w:t>
      </w:r>
      <w:r>
        <w:rPr>
          <w:rFonts w:hint="eastAsia" w:ascii="宋体" w:hAnsi="宋体"/>
          <w:szCs w:val="21"/>
        </w:rPr>
        <w:t>第一章“磋商邀请”第2.2款规定属于专门面向中小企业采购的，</w:t>
      </w:r>
      <w:bookmarkStart w:id="231" w:name="_Hlk216690871"/>
      <w:r>
        <w:rPr>
          <w:rFonts w:hint="eastAsia" w:ascii="宋体" w:hAnsi="宋体"/>
          <w:szCs w:val="21"/>
        </w:rPr>
        <w:t>不符合下列规定，不能通过资格审查；</w:t>
      </w:r>
      <w:bookmarkEnd w:id="231"/>
      <w:r>
        <w:rPr>
          <w:rFonts w:ascii="宋体" w:hAnsi="宋体"/>
          <w:szCs w:val="21"/>
        </w:rPr>
        <w:t xml:space="preserve"> </w:t>
      </w:r>
    </w:p>
    <w:p>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（1）第一章“磋商邀请”第 2.2 款规定的预留份额方式；</w:t>
      </w:r>
    </w:p>
    <w:p>
      <w:pPr>
        <w:adjustRightInd w:val="0"/>
        <w:snapToGrid w:val="0"/>
        <w:spacing w:before="50" w:line="360" w:lineRule="auto"/>
        <w:ind w:firstLine="420" w:firstLineChars="200"/>
        <w:rPr>
          <w:rFonts w:hint="eastAsia" w:ascii="宋体" w:hAnsi="宋体"/>
          <w:szCs w:val="21"/>
        </w:rPr>
      </w:pPr>
      <w:r>
        <w:rPr>
          <w:rFonts w:hint="eastAsia" w:cs="宋体" w:asciiTheme="minorEastAsia" w:hAnsiTheme="minorEastAsia" w:eastAsiaTheme="minorEastAsia"/>
          <w:kern w:val="0"/>
          <w:szCs w:val="21"/>
          <w:lang w:val="zh-CN"/>
        </w:rPr>
        <w:t>（2）</w:t>
      </w:r>
      <w:r>
        <w:rPr>
          <w:rFonts w:hint="eastAsia" w:ascii="宋体" w:hAnsi="宋体"/>
          <w:szCs w:val="21"/>
        </w:rPr>
        <w:t>若</w:t>
      </w:r>
      <w:bookmarkStart w:id="232" w:name="_Hlk216690318"/>
      <w:r>
        <w:rPr>
          <w:rFonts w:hint="eastAsia" w:ascii="宋体" w:hAnsi="宋体"/>
          <w:szCs w:val="21"/>
        </w:rPr>
        <w:t>本款前项</w:t>
      </w:r>
      <w:bookmarkEnd w:id="232"/>
      <w:r>
        <w:rPr>
          <w:rFonts w:hint="eastAsia" w:ascii="宋体" w:hAnsi="宋体"/>
          <w:szCs w:val="21"/>
        </w:rPr>
        <w:t>规定预留份额方式为联合体形式预留或分包方式预留的，组成联合体的中小企业与联合体内其他成员之间，或者</w:t>
      </w:r>
      <w:bookmarkStart w:id="233" w:name="_Hlk216701676"/>
      <w:r>
        <w:rPr>
          <w:rFonts w:hint="eastAsia" w:ascii="宋体" w:hAnsi="宋体"/>
          <w:szCs w:val="21"/>
        </w:rPr>
        <w:t>接受分包合同的中小企业</w:t>
      </w:r>
      <w:bookmarkEnd w:id="233"/>
      <w:r>
        <w:rPr>
          <w:rFonts w:hint="eastAsia" w:ascii="宋体" w:hAnsi="宋体"/>
          <w:szCs w:val="21"/>
        </w:rPr>
        <w:t>与之间，不得存在直接控股、管理关系。</w:t>
      </w:r>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35.2若第一章“磋商邀请”第2.2款规定不属于专门面向中小企业采购的，符合下列规定，对其最后报价给予价格扣除，用扣除后的价格参与评审：</w:t>
      </w:r>
    </w:p>
    <w:p>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ascii="宋体" w:hAnsi="宋体"/>
          <w:szCs w:val="21"/>
        </w:rPr>
        <w:t>（1）</w:t>
      </w:r>
      <w:r>
        <w:rPr>
          <w:rFonts w:hint="eastAsia" w:cs="宋体" w:asciiTheme="minorEastAsia" w:hAnsiTheme="minorEastAsia" w:eastAsiaTheme="minorEastAsia"/>
          <w:kern w:val="0"/>
          <w:szCs w:val="21"/>
          <w:lang w:val="zh-CN"/>
        </w:rPr>
        <w:t>工程的施工单位全部为符合政策要求的小型、微型企业；</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asciiTheme="minorEastAsia" w:hAnsiTheme="minorEastAsia" w:eastAsiaTheme="minorEastAsia"/>
          <w:szCs w:val="21"/>
        </w:rPr>
        <w:t>若“第一章 磋商邀请”第2.3款接受联合体的，或本章第13</w:t>
      </w:r>
      <w:r>
        <w:rPr>
          <w:rFonts w:asciiTheme="minorEastAsia" w:hAnsiTheme="minorEastAsia" w:eastAsiaTheme="minorEastAsia"/>
          <w:szCs w:val="21"/>
        </w:rPr>
        <w:t>.1</w:t>
      </w:r>
      <w:r>
        <w:rPr>
          <w:rFonts w:hint="eastAsia" w:asciiTheme="minorEastAsia" w:hAnsiTheme="minorEastAsia" w:eastAsiaTheme="minorEastAsia"/>
          <w:szCs w:val="21"/>
        </w:rPr>
        <w:t>款允许采用分包方式履行合同的，联合协议或者拟分包意向协议约定小微企业的合同份额占到合同总金额30%以上，</w:t>
      </w:r>
      <w:r>
        <w:rPr>
          <w:rFonts w:hint="eastAsia" w:cs="宋体" w:asciiTheme="minorEastAsia" w:hAnsiTheme="minorEastAsia" w:eastAsiaTheme="minorEastAsia"/>
          <w:kern w:val="0"/>
          <w:szCs w:val="21"/>
          <w:lang w:val="zh-CN"/>
        </w:rPr>
        <w:t>且组成联合体的小微企业与联合体内其他成员之间，或者接受分包合同的小微企业与之间，不得存在直接控股、管理关系</w:t>
      </w:r>
      <w:r>
        <w:rPr>
          <w:rFonts w:hint="eastAsia" w:asciiTheme="minorEastAsia" w:hAnsiTheme="minorEastAsia" w:eastAsiaTheme="minorEastAsia"/>
          <w:szCs w:val="21"/>
        </w:rPr>
        <w:t>。</w:t>
      </w:r>
    </w:p>
    <w:bookmarkEnd w:id="227"/>
    <w:bookmarkEnd w:id="228"/>
    <w:bookmarkEnd w:id="229"/>
    <w:bookmarkEnd w:id="230"/>
    <w:p>
      <w:pPr>
        <w:pStyle w:val="5"/>
        <w:keepNext w:val="0"/>
        <w:keepLines w:val="0"/>
        <w:adjustRightInd w:val="0"/>
        <w:snapToGrid w:val="0"/>
        <w:spacing w:before="50" w:after="0" w:line="360" w:lineRule="auto"/>
        <w:rPr>
          <w:rFonts w:hint="eastAsia" w:ascii="黑体" w:hAnsi="黑体"/>
          <w:sz w:val="24"/>
          <w:szCs w:val="24"/>
        </w:rPr>
      </w:pPr>
      <w:bookmarkStart w:id="234" w:name="_Toc217928582"/>
      <w:bookmarkStart w:id="235" w:name="_Toc217929159"/>
      <w:bookmarkStart w:id="236" w:name="_Toc217926678"/>
      <w:bookmarkStart w:id="237" w:name="_Toc220256158"/>
      <w:bookmarkStart w:id="238" w:name="_Toc217924094"/>
      <w:r>
        <w:rPr>
          <w:rFonts w:hint="eastAsia" w:ascii="黑体" w:hAnsi="黑体"/>
          <w:sz w:val="24"/>
          <w:szCs w:val="24"/>
        </w:rPr>
        <w:t>36.</w:t>
      </w:r>
      <w:bookmarkStart w:id="239" w:name="_Hlk196041585"/>
      <w:bookmarkStart w:id="240" w:name="_Hlk196033032"/>
      <w:r>
        <w:rPr>
          <w:rFonts w:hint="eastAsia" w:ascii="黑体" w:hAnsi="黑体"/>
          <w:sz w:val="24"/>
          <w:szCs w:val="24"/>
        </w:rPr>
        <w:t>采购</w:t>
      </w:r>
      <w:bookmarkEnd w:id="239"/>
      <w:bookmarkStart w:id="241" w:name="_Hlk217928114"/>
      <w:r>
        <w:rPr>
          <w:rFonts w:hint="eastAsia" w:ascii="黑体" w:hAnsi="黑体"/>
          <w:sz w:val="24"/>
          <w:szCs w:val="24"/>
        </w:rPr>
        <w:t>节能产品、环境标志产品</w:t>
      </w:r>
      <w:bookmarkEnd w:id="241"/>
      <w:r>
        <w:rPr>
          <w:rFonts w:hint="eastAsia" w:ascii="黑体" w:hAnsi="黑体"/>
          <w:sz w:val="24"/>
          <w:szCs w:val="24"/>
        </w:rPr>
        <w:t>政策</w:t>
      </w:r>
      <w:bookmarkEnd w:id="234"/>
      <w:bookmarkEnd w:id="235"/>
      <w:bookmarkEnd w:id="236"/>
      <w:bookmarkEnd w:id="237"/>
      <w:bookmarkEnd w:id="238"/>
      <w:bookmarkEnd w:id="240"/>
    </w:p>
    <w:p>
      <w:pPr>
        <w:adjustRightInd w:val="0"/>
        <w:snapToGrid w:val="0"/>
        <w:spacing w:before="50" w:line="360" w:lineRule="auto"/>
        <w:ind w:firstLine="420" w:firstLineChars="200"/>
        <w:rPr>
          <w:rFonts w:hint="eastAsia" w:asciiTheme="minorEastAsia" w:hAnsiTheme="minorEastAsia" w:eastAsiaTheme="minorEastAsia"/>
          <w:b/>
          <w:bCs/>
          <w:szCs w:val="21"/>
        </w:rPr>
      </w:pPr>
      <w:bookmarkStart w:id="242" w:name="_Hlk217925844"/>
      <w:bookmarkStart w:id="243" w:name="_Hlk198799820"/>
      <w:bookmarkStart w:id="244" w:name="_Hlk216547110"/>
      <w:r>
        <w:rPr>
          <w:rFonts w:hint="eastAsia" w:asciiTheme="minorEastAsia" w:hAnsiTheme="minorEastAsia" w:eastAsiaTheme="minorEastAsia"/>
          <w:szCs w:val="21"/>
        </w:rPr>
        <w:t>采购项目涉及货物的，</w:t>
      </w:r>
      <w:bookmarkEnd w:id="242"/>
      <w:bookmarkStart w:id="245" w:name="_Hlk217933191"/>
      <w:r>
        <w:rPr>
          <w:rFonts w:hint="eastAsia" w:asciiTheme="minorEastAsia" w:hAnsiTheme="minorEastAsia" w:eastAsiaTheme="minorEastAsia"/>
          <w:szCs w:val="21"/>
        </w:rPr>
        <w:t>采购人拟采购的产品属于政府采购</w:t>
      </w:r>
      <w:bookmarkStart w:id="246" w:name="_Hlk217922686"/>
      <w:r>
        <w:rPr>
          <w:rFonts w:hint="eastAsia" w:asciiTheme="minorEastAsia" w:hAnsiTheme="minorEastAsia" w:eastAsiaTheme="minorEastAsia"/>
          <w:szCs w:val="21"/>
        </w:rPr>
        <w:t>节能产品、环境标志产品</w:t>
      </w:r>
      <w:bookmarkEnd w:id="246"/>
      <w:r>
        <w:rPr>
          <w:rFonts w:hint="eastAsia" w:asciiTheme="minorEastAsia" w:hAnsiTheme="minorEastAsia" w:eastAsiaTheme="minorEastAsia"/>
          <w:szCs w:val="21"/>
        </w:rPr>
        <w:t>品目清单范围的，依据品目清单和认证证书实施政府优先采购和强制采购。</w:t>
      </w:r>
    </w:p>
    <w:bookmarkEnd w:id="243"/>
    <w:bookmarkEnd w:id="245"/>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kern w:val="0"/>
        </w:rPr>
        <w:t>（1）属于</w:t>
      </w:r>
      <w:bookmarkStart w:id="247" w:name="_Hlk197455906"/>
      <w:bookmarkStart w:id="248" w:name="_Hlk217920912"/>
      <w:r>
        <w:rPr>
          <w:rFonts w:hint="eastAsia" w:cs="宋体" w:asciiTheme="minorEastAsia" w:hAnsiTheme="minorEastAsia" w:eastAsiaTheme="minorEastAsia"/>
          <w:kern w:val="0"/>
        </w:rPr>
        <w:t>“</w:t>
      </w:r>
      <w:bookmarkEnd w:id="247"/>
      <w:r>
        <w:rPr>
          <w:rFonts w:hint="eastAsia" w:cs="宋体" w:asciiTheme="minorEastAsia" w:hAnsiTheme="minorEastAsia" w:eastAsiaTheme="minorEastAsia"/>
          <w:kern w:val="0"/>
        </w:rPr>
        <w:t>节能产品政府采购品目清单”中</w:t>
      </w:r>
      <w:bookmarkEnd w:id="248"/>
      <w:r>
        <w:rPr>
          <w:rFonts w:hint="eastAsia" w:cs="宋体" w:asciiTheme="minorEastAsia" w:hAnsiTheme="minorEastAsia" w:eastAsiaTheme="minorEastAsia"/>
          <w:kern w:val="0"/>
        </w:rPr>
        <w:t>标注“★”符号的产品，</w:t>
      </w:r>
      <w:bookmarkStart w:id="249" w:name="_Hlk196037442"/>
      <w:r>
        <w:rPr>
          <w:rFonts w:hint="eastAsia" w:cs="宋体" w:asciiTheme="minorEastAsia" w:hAnsiTheme="minorEastAsia" w:eastAsiaTheme="minorEastAsia"/>
          <w:kern w:val="0"/>
        </w:rPr>
        <w:t>实施</w:t>
      </w:r>
      <w:bookmarkEnd w:id="249"/>
      <w:r>
        <w:rPr>
          <w:rFonts w:hint="eastAsia" w:cs="宋体" w:asciiTheme="minorEastAsia" w:hAnsiTheme="minorEastAsia" w:eastAsiaTheme="minorEastAsia"/>
          <w:kern w:val="0"/>
        </w:rPr>
        <w:t>强制采购。</w:t>
      </w:r>
      <w:bookmarkStart w:id="250" w:name="_Hlk216549525"/>
      <w:bookmarkStart w:id="251" w:name="_Hlk196115997"/>
      <w:r>
        <w:rPr>
          <w:rFonts w:hint="eastAsia" w:cs="宋体" w:asciiTheme="minorEastAsia" w:hAnsiTheme="minorEastAsia" w:eastAsiaTheme="minorEastAsia"/>
          <w:kern w:val="0"/>
        </w:rPr>
        <w:t>提供的产品</w:t>
      </w:r>
      <w:bookmarkEnd w:id="250"/>
      <w:r>
        <w:rPr>
          <w:rFonts w:hint="eastAsia" w:cs="宋体" w:asciiTheme="minorEastAsia" w:hAnsiTheme="minorEastAsia" w:eastAsiaTheme="minorEastAsia"/>
          <w:kern w:val="0"/>
        </w:rPr>
        <w:t>不符合强制采购规定，</w:t>
      </w:r>
      <w:bookmarkStart w:id="252" w:name="_Hlk196313286"/>
      <w:r>
        <w:rPr>
          <w:rFonts w:hint="eastAsia" w:cs="宋体" w:asciiTheme="minorEastAsia" w:hAnsiTheme="minorEastAsia" w:eastAsiaTheme="minorEastAsia"/>
          <w:kern w:val="0"/>
        </w:rPr>
        <w:t>其</w:t>
      </w:r>
      <w:r>
        <w:rPr>
          <w:rFonts w:hint="eastAsia" w:cs="宋体" w:asciiTheme="minorEastAsia" w:hAnsiTheme="minorEastAsia" w:eastAsiaTheme="minorEastAsia"/>
          <w:b/>
          <w:bCs/>
          <w:kern w:val="0"/>
        </w:rPr>
        <w:t>响应无效。</w:t>
      </w:r>
      <w:bookmarkEnd w:id="251"/>
      <w:bookmarkEnd w:id="252"/>
    </w:p>
    <w:p>
      <w:pPr>
        <w:adjustRightInd w:val="0"/>
        <w:snapToGrid w:val="0"/>
        <w:spacing w:before="50" w:line="360" w:lineRule="auto"/>
        <w:ind w:firstLine="420" w:firstLineChars="200"/>
        <w:rPr>
          <w:rFonts w:hint="eastAsia" w:ascii="宋体" w:hAnsi="宋体"/>
          <w:szCs w:val="21"/>
        </w:rPr>
      </w:pPr>
      <w:r>
        <w:rPr>
          <w:rFonts w:hint="eastAsia" w:asciiTheme="minorEastAsia" w:hAnsiTheme="minorEastAsia" w:eastAsiaTheme="minorEastAsia"/>
        </w:rPr>
        <w:t>（2）属于</w:t>
      </w:r>
      <w:r>
        <w:rPr>
          <w:rFonts w:hint="eastAsia" w:ascii="宋体" w:hAnsi="宋体"/>
          <w:szCs w:val="21"/>
        </w:rPr>
        <w:t>“节能产品政府采购品目清单”中未标注“★”符号的“节能产品”和“环境标志产品政府采购品目清单”中的</w:t>
      </w:r>
      <w:bookmarkStart w:id="253" w:name="_Hlk197455926"/>
      <w:r>
        <w:rPr>
          <w:rFonts w:hint="eastAsia" w:ascii="宋体" w:hAnsi="宋体"/>
          <w:szCs w:val="21"/>
        </w:rPr>
        <w:t>“环境标志产品</w:t>
      </w:r>
      <w:bookmarkEnd w:id="253"/>
      <w:r>
        <w:rPr>
          <w:rFonts w:hint="eastAsia" w:ascii="宋体" w:hAnsi="宋体"/>
          <w:szCs w:val="21"/>
        </w:rPr>
        <w:t>”，实施优先采购</w:t>
      </w:r>
      <w:bookmarkStart w:id="254" w:name="_Hlk201333021"/>
      <w:bookmarkStart w:id="255" w:name="_Hlk216537460"/>
      <w:r>
        <w:rPr>
          <w:rFonts w:hint="eastAsia" w:ascii="宋体" w:hAnsi="宋体"/>
          <w:szCs w:val="21"/>
        </w:rPr>
        <w:t>。提供优先采购的产品，评审时对其产品的价格给予价格扣除，用扣除后的价格参与评审</w:t>
      </w:r>
    </w:p>
    <w:bookmarkEnd w:id="254"/>
    <w:bookmarkEnd w:id="255"/>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（3）响应产品同时取得“节能产品”和“环境标志产品”认证的，评审时分别享受优先采购的评审优惠。</w:t>
      </w:r>
    </w:p>
    <w:bookmarkEnd w:id="244"/>
    <w:p>
      <w:pPr>
        <w:pStyle w:val="5"/>
        <w:keepNext w:val="0"/>
        <w:keepLines w:val="0"/>
        <w:adjustRightInd w:val="0"/>
        <w:snapToGrid w:val="0"/>
        <w:spacing w:before="50" w:after="0" w:line="360" w:lineRule="auto"/>
        <w:rPr>
          <w:rFonts w:hint="eastAsia" w:ascii="黑体" w:hAnsi="黑体"/>
          <w:sz w:val="24"/>
          <w:szCs w:val="24"/>
        </w:rPr>
      </w:pPr>
      <w:bookmarkStart w:id="256" w:name="_Toc217929161"/>
      <w:bookmarkStart w:id="257" w:name="_Toc220256159"/>
      <w:bookmarkStart w:id="258" w:name="_Toc217924096"/>
      <w:bookmarkStart w:id="259" w:name="_Toc217928584"/>
      <w:bookmarkStart w:id="260" w:name="_Toc212910269"/>
      <w:bookmarkStart w:id="261" w:name="_Toc217926680"/>
      <w:bookmarkStart w:id="262" w:name="_Hlk212909067"/>
      <w:bookmarkStart w:id="263" w:name="_Hlk207287567"/>
      <w:bookmarkStart w:id="264" w:name="_Hlk201333077"/>
      <w:r>
        <w:rPr>
          <w:rFonts w:hint="eastAsia" w:ascii="黑体" w:hAnsi="黑体"/>
          <w:sz w:val="24"/>
          <w:szCs w:val="24"/>
        </w:rPr>
        <w:t>37.政府采购政策其他规定</w:t>
      </w:r>
      <w:bookmarkEnd w:id="256"/>
      <w:bookmarkEnd w:id="257"/>
      <w:bookmarkEnd w:id="258"/>
      <w:bookmarkEnd w:id="259"/>
      <w:bookmarkEnd w:id="260"/>
      <w:bookmarkEnd w:id="261"/>
    </w:p>
    <w:p>
      <w:pPr>
        <w:adjustRightInd w:val="0"/>
        <w:snapToGrid w:val="0"/>
        <w:spacing w:before="50" w:line="360" w:lineRule="auto"/>
        <w:ind w:firstLine="420" w:firstLineChars="200"/>
        <w:rPr>
          <w:rFonts w:hint="eastAsia" w:ascii="宋体" w:hAnsi="宋体"/>
          <w:szCs w:val="21"/>
        </w:rPr>
      </w:pPr>
      <w:bookmarkStart w:id="265" w:name="_Hlk212805100"/>
      <w:r>
        <w:rPr>
          <w:rFonts w:hint="eastAsia" w:ascii="宋体" w:hAnsi="宋体"/>
          <w:szCs w:val="21"/>
        </w:rPr>
        <w:t>37.1</w:t>
      </w:r>
      <w:r>
        <w:rPr>
          <w:rFonts w:ascii="宋体" w:hAnsi="宋体"/>
          <w:szCs w:val="21"/>
        </w:rPr>
        <w:t xml:space="preserve"> </w:t>
      </w:r>
      <w:r>
        <w:rPr>
          <w:rFonts w:hint="eastAsia" w:asciiTheme="minorEastAsia" w:hAnsiTheme="minorEastAsia" w:eastAsiaTheme="minorEastAsia"/>
          <w:szCs w:val="21"/>
        </w:rPr>
        <w:t>采购项目涉及货物，</w:t>
      </w:r>
      <w:r>
        <w:rPr>
          <w:rFonts w:hint="eastAsia" w:ascii="宋体" w:hAnsi="宋体"/>
          <w:szCs w:val="21"/>
        </w:rPr>
        <w:t>享受扶持中小企业政策的，还可享受优先采购政策。</w:t>
      </w:r>
    </w:p>
    <w:bookmarkEnd w:id="265"/>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37.2同时属于小微企业、监狱企业或残疾人福利性单位的，不重复享受扶持中小企业政策。</w:t>
      </w:r>
    </w:p>
    <w:p>
      <w:pPr>
        <w:adjustRightInd w:val="0"/>
        <w:snapToGrid w:val="0"/>
        <w:spacing w:before="50" w:line="360" w:lineRule="auto"/>
        <w:ind w:firstLine="420" w:firstLineChars="200"/>
        <w:jc w:val="left"/>
        <w:rPr>
          <w:rFonts w:hint="eastAsia" w:ascii="宋体" w:hAnsi="宋体"/>
          <w:b/>
          <w:szCs w:val="21"/>
        </w:rPr>
      </w:pPr>
      <w:r>
        <w:rPr>
          <w:rFonts w:hint="eastAsia" w:ascii="宋体" w:hAnsi="宋体"/>
          <w:szCs w:val="21"/>
        </w:rPr>
        <w:t>37.3政府采购政策的其他规定见</w:t>
      </w:r>
      <w:r>
        <w:rPr>
          <w:rFonts w:hint="eastAsia" w:ascii="宋体" w:hAnsi="宋体"/>
          <w:b/>
          <w:szCs w:val="21"/>
        </w:rPr>
        <w:t>【须知前附表】。</w:t>
      </w:r>
    </w:p>
    <w:bookmarkEnd w:id="262"/>
    <w:bookmarkEnd w:id="263"/>
    <w:bookmarkEnd w:id="264"/>
    <w:p>
      <w:pPr>
        <w:pStyle w:val="5"/>
        <w:keepNext w:val="0"/>
        <w:keepLines w:val="0"/>
        <w:adjustRightInd w:val="0"/>
        <w:snapToGrid w:val="0"/>
        <w:spacing w:before="50" w:after="0" w:line="360" w:lineRule="auto"/>
        <w:rPr>
          <w:rFonts w:hint="eastAsia" w:ascii="黑体" w:hAnsi="黑体"/>
          <w:sz w:val="24"/>
          <w:szCs w:val="24"/>
        </w:rPr>
      </w:pPr>
      <w:bookmarkStart w:id="266" w:name="_Toc217928585"/>
      <w:bookmarkStart w:id="267" w:name="_Toc217929162"/>
      <w:bookmarkStart w:id="268" w:name="_Toc217924097"/>
      <w:bookmarkStart w:id="269" w:name="_Toc217926681"/>
      <w:bookmarkStart w:id="270" w:name="_Toc220256160"/>
      <w:r>
        <w:rPr>
          <w:rFonts w:hint="eastAsia" w:ascii="黑体" w:hAnsi="黑体"/>
          <w:sz w:val="24"/>
          <w:szCs w:val="24"/>
        </w:rPr>
        <w:t>38.</w:t>
      </w:r>
      <w:bookmarkStart w:id="271" w:name="_Hlk196401812"/>
      <w:r>
        <w:rPr>
          <w:rFonts w:hint="eastAsia" w:ascii="黑体" w:hAnsi="黑体"/>
          <w:sz w:val="24"/>
          <w:szCs w:val="24"/>
        </w:rPr>
        <w:t>享受政府采购政策优惠的证明材料</w:t>
      </w:r>
      <w:bookmarkEnd w:id="266"/>
      <w:bookmarkEnd w:id="267"/>
      <w:bookmarkEnd w:id="268"/>
      <w:bookmarkEnd w:id="269"/>
      <w:bookmarkEnd w:id="270"/>
      <w:bookmarkEnd w:id="271"/>
    </w:p>
    <w:p>
      <w:pPr>
        <w:adjustRightInd w:val="0"/>
        <w:snapToGrid w:val="0"/>
        <w:spacing w:before="50" w:line="360" w:lineRule="auto"/>
        <w:ind w:firstLine="422" w:firstLineChars="200"/>
        <w:rPr>
          <w:rFonts w:hint="eastAsia" w:ascii="宋体" w:hAnsi="宋体"/>
          <w:b/>
          <w:bCs/>
          <w:szCs w:val="21"/>
        </w:rPr>
      </w:pPr>
      <w:bookmarkStart w:id="272" w:name="_Hlk196040884"/>
      <w:r>
        <w:rPr>
          <w:rFonts w:hint="eastAsia" w:ascii="宋体" w:hAnsi="宋体"/>
          <w:b/>
          <w:bCs/>
          <w:szCs w:val="21"/>
        </w:rPr>
        <w:t>38.1</w:t>
      </w:r>
      <w:bookmarkEnd w:id="272"/>
      <w:r>
        <w:rPr>
          <w:rFonts w:hint="eastAsia" w:ascii="宋体" w:hAnsi="宋体"/>
          <w:b/>
          <w:bCs/>
          <w:szCs w:val="21"/>
        </w:rPr>
        <w:t>扶持中小企业政策</w:t>
      </w:r>
    </w:p>
    <w:p>
      <w:pPr>
        <w:adjustRightInd w:val="0"/>
        <w:snapToGrid w:val="0"/>
        <w:spacing w:before="50" w:line="360" w:lineRule="auto"/>
        <w:ind w:firstLine="420" w:firstLineChars="200"/>
        <w:rPr>
          <w:rFonts w:hint="eastAsia" w:ascii="宋体" w:hAnsi="宋体"/>
          <w:szCs w:val="21"/>
        </w:rPr>
      </w:pPr>
      <w:bookmarkStart w:id="273" w:name="_Hlk217933449"/>
      <w:bookmarkStart w:id="274" w:name="_Hlk196401997"/>
      <w:r>
        <w:rPr>
          <w:rFonts w:hint="eastAsia" w:ascii="宋体" w:hAnsi="宋体"/>
          <w:szCs w:val="21"/>
        </w:rPr>
        <w:t>（1）供应商为中小企业以及视同中小企业的个体工商户，如实填写并提交《中小企业声明函》。</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（2）供应商为监狱企业的，按《关于政府采购支持监狱企业发展有关问题的通知》(财库〔2014〕68号)文件规定提交证明文件，无需提交《中小企业声明函》。</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（3）供应商为残疾人福利性单位的，提交《残疾人福利性单位声明函》，无需提交《中小企业声明函》。</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（4）供应商为联合体，或以分包方式履行合同，除</w:t>
      </w:r>
      <w:bookmarkStart w:id="275" w:name="_Hlk217927024"/>
      <w:r>
        <w:rPr>
          <w:rFonts w:hint="eastAsia" w:ascii="宋体" w:hAnsi="宋体"/>
          <w:szCs w:val="21"/>
        </w:rPr>
        <w:t>上述需要提交的</w:t>
      </w:r>
      <w:bookmarkEnd w:id="275"/>
      <w:r>
        <w:rPr>
          <w:rFonts w:hint="eastAsia" w:ascii="宋体" w:hAnsi="宋体"/>
          <w:szCs w:val="21"/>
        </w:rPr>
        <w:t>材料外，还应提交联合协议或者拟分包意向协议。</w:t>
      </w:r>
      <w:bookmarkEnd w:id="273"/>
    </w:p>
    <w:bookmarkEnd w:id="274"/>
    <w:p>
      <w:pPr>
        <w:adjustRightInd w:val="0"/>
        <w:snapToGrid w:val="0"/>
        <w:spacing w:before="50" w:line="360" w:lineRule="auto"/>
        <w:ind w:firstLine="422" w:firstLineChars="200"/>
        <w:rPr>
          <w:rFonts w:hint="eastAsia" w:ascii="宋体" w:hAnsi="宋体"/>
          <w:b/>
          <w:bCs/>
          <w:szCs w:val="21"/>
        </w:rPr>
      </w:pPr>
      <w:r>
        <w:rPr>
          <w:rFonts w:hint="eastAsia" w:ascii="宋体" w:hAnsi="宋体"/>
          <w:b/>
          <w:bCs/>
          <w:szCs w:val="21"/>
        </w:rPr>
        <w:t>38.2节能产品、环境标志产品</w:t>
      </w:r>
    </w:p>
    <w:p>
      <w:pPr>
        <w:adjustRightInd w:val="0"/>
        <w:snapToGrid w:val="0"/>
        <w:spacing w:before="50" w:line="360" w:lineRule="auto"/>
        <w:ind w:firstLine="420" w:firstLineChars="200"/>
        <w:rPr>
          <w:rFonts w:hint="eastAsia" w:ascii="宋体" w:hAnsi="宋体"/>
          <w:szCs w:val="21"/>
        </w:rPr>
      </w:pPr>
      <w:bookmarkStart w:id="276" w:name="_Hlk217932358"/>
      <w:bookmarkStart w:id="277" w:name="_Hlk216549661"/>
      <w:r>
        <w:rPr>
          <w:rFonts w:hint="eastAsia" w:asciiTheme="minorEastAsia" w:hAnsiTheme="minorEastAsia" w:eastAsiaTheme="minorEastAsia"/>
          <w:szCs w:val="21"/>
        </w:rPr>
        <w:t>采购项目涉及货物，</w:t>
      </w:r>
      <w:bookmarkEnd w:id="276"/>
      <w:r>
        <w:rPr>
          <w:rFonts w:hint="eastAsia" w:ascii="宋体" w:hAnsi="宋体"/>
          <w:szCs w:val="21"/>
        </w:rPr>
        <w:t>供应商提供产品为节能产品、环境标志产品的，</w:t>
      </w:r>
      <w:bookmarkEnd w:id="277"/>
      <w:r>
        <w:rPr>
          <w:rFonts w:hint="eastAsia" w:ascii="宋体" w:hAnsi="宋体"/>
          <w:szCs w:val="21"/>
        </w:rPr>
        <w:t>应提供国家确定的认证机构出具的、处于有效期之内的节能产品、环境标志产品认证证书。</w:t>
      </w:r>
    </w:p>
    <w:bookmarkEnd w:id="220"/>
    <w:bookmarkEnd w:id="222"/>
    <w:bookmarkEnd w:id="223"/>
    <w:bookmarkEnd w:id="224"/>
    <w:bookmarkEnd w:id="225"/>
    <w:bookmarkEnd w:id="226"/>
    <w:p>
      <w:pPr>
        <w:pStyle w:val="5"/>
        <w:adjustRightInd w:val="0"/>
        <w:snapToGrid w:val="0"/>
        <w:spacing w:before="50" w:after="0" w:line="360" w:lineRule="auto"/>
        <w:rPr>
          <w:sz w:val="24"/>
          <w:szCs w:val="24"/>
        </w:rPr>
      </w:pPr>
      <w:bookmarkStart w:id="278" w:name="_Toc220256161"/>
      <w:bookmarkStart w:id="279" w:name="_Toc62206168"/>
      <w:bookmarkStart w:id="280" w:name="_Toc197627515"/>
      <w:r>
        <w:rPr>
          <w:rFonts w:hint="eastAsia"/>
          <w:sz w:val="24"/>
          <w:szCs w:val="24"/>
        </w:rPr>
        <w:t>39.融资、担保</w:t>
      </w:r>
      <w:bookmarkEnd w:id="278"/>
      <w:bookmarkEnd w:id="279"/>
      <w:bookmarkEnd w:id="280"/>
    </w:p>
    <w:p>
      <w:pPr>
        <w:adjustRightInd w:val="0"/>
        <w:snapToGrid w:val="0"/>
        <w:spacing w:before="50" w:line="360" w:lineRule="auto"/>
        <w:ind w:firstLine="420" w:firstLineChars="200"/>
        <w:jc w:val="left"/>
        <w:rPr>
          <w:rFonts w:hint="eastAsia" w:ascii="宋体" w:hAnsi="宋体"/>
          <w:sz w:val="24"/>
        </w:rPr>
      </w:pPr>
      <w:bookmarkStart w:id="281" w:name="_Hlk205755695"/>
      <w:r>
        <w:rPr>
          <w:rFonts w:hint="eastAsia" w:asciiTheme="minorEastAsia" w:hAnsiTheme="minorEastAsia" w:eastAsiaTheme="minorEastAsia"/>
        </w:rPr>
        <w:t>供应商有融资、担保需求的，可登陆登录陕西省政府采购信用融资平台（http://www.ccgp-shaanxi.gov.cn/zcdservice/zcd/shanxi/）查询、申请办理相关银行、担保机构业务。</w:t>
      </w:r>
    </w:p>
    <w:bookmarkEnd w:id="221"/>
    <w:bookmarkEnd w:id="281"/>
    <w:p>
      <w:pPr>
        <w:pStyle w:val="4"/>
        <w:keepNext w:val="0"/>
        <w:keepLines w:val="0"/>
        <w:adjustRightInd w:val="0"/>
        <w:snapToGrid w:val="0"/>
        <w:spacing w:before="50" w:after="0" w:line="360" w:lineRule="auto"/>
        <w:jc w:val="center"/>
        <w:rPr>
          <w:rFonts w:hint="eastAsia" w:ascii="黑体" w:hAnsi="黑体" w:eastAsia="黑体"/>
          <w:sz w:val="28"/>
          <w:szCs w:val="28"/>
        </w:rPr>
      </w:pPr>
      <w:bookmarkStart w:id="282" w:name="_Toc220256162"/>
      <w:r>
        <w:rPr>
          <w:rFonts w:hint="eastAsia" w:ascii="黑体" w:hAnsi="黑体" w:eastAsia="黑体"/>
          <w:sz w:val="28"/>
          <w:szCs w:val="28"/>
        </w:rPr>
        <w:t>九、其他规定</w:t>
      </w:r>
      <w:bookmarkEnd w:id="282"/>
    </w:p>
    <w:p>
      <w:pPr>
        <w:pStyle w:val="5"/>
        <w:adjustRightInd w:val="0"/>
        <w:snapToGrid w:val="0"/>
        <w:spacing w:before="50" w:after="0" w:line="360" w:lineRule="auto"/>
        <w:rPr>
          <w:rFonts w:hint="eastAsia" w:ascii="黑体" w:hAnsi="黑体"/>
          <w:sz w:val="24"/>
          <w:szCs w:val="24"/>
        </w:rPr>
      </w:pPr>
      <w:bookmarkStart w:id="283" w:name="_Toc200998571"/>
      <w:bookmarkStart w:id="284" w:name="_Toc220256163"/>
      <w:bookmarkStart w:id="285" w:name="_Hlk201050038"/>
      <w:r>
        <w:rPr>
          <w:rFonts w:hint="eastAsia" w:ascii="黑体" w:hAnsi="黑体"/>
          <w:sz w:val="24"/>
          <w:szCs w:val="24"/>
        </w:rPr>
        <w:t>40.</w:t>
      </w:r>
      <w:bookmarkEnd w:id="283"/>
      <w:r>
        <w:rPr>
          <w:rFonts w:hint="eastAsia" w:ascii="黑体" w:hAnsi="黑体"/>
          <w:sz w:val="24"/>
          <w:szCs w:val="24"/>
        </w:rPr>
        <w:t>其他规定</w:t>
      </w:r>
      <w:bookmarkEnd w:id="284"/>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磋商文件</w:t>
      </w:r>
      <w:r>
        <w:rPr>
          <w:rFonts w:hint="eastAsia" w:hAnsi="宋体"/>
        </w:rPr>
        <w:t>的其他规定</w:t>
      </w:r>
      <w:r>
        <w:rPr>
          <w:rFonts w:hint="eastAsia" w:ascii="宋体" w:hAnsi="宋体"/>
          <w:szCs w:val="21"/>
        </w:rPr>
        <w:t>见</w:t>
      </w:r>
      <w:r>
        <w:rPr>
          <w:rFonts w:hint="eastAsia" w:ascii="宋体" w:hAnsi="宋体"/>
          <w:b/>
          <w:szCs w:val="21"/>
        </w:rPr>
        <w:t>【供应商须知前附表】</w:t>
      </w:r>
      <w:r>
        <w:rPr>
          <w:rFonts w:hint="eastAsia" w:ascii="宋体" w:hAnsi="宋体"/>
          <w:szCs w:val="21"/>
        </w:rPr>
        <w:t>。</w:t>
      </w:r>
    </w:p>
    <w:bookmarkEnd w:id="285"/>
    <w:p>
      <w:pPr>
        <w:adjustRightInd w:val="0"/>
        <w:snapToGrid w:val="0"/>
        <w:spacing w:line="360" w:lineRule="auto"/>
        <w:ind w:firstLine="420" w:firstLineChars="200"/>
        <w:jc w:val="left"/>
        <w:rPr>
          <w:rFonts w:hint="eastAsia" w:ascii="宋体" w:hAnsi="宋体"/>
          <w:szCs w:val="21"/>
        </w:rPr>
      </w:pPr>
    </w:p>
    <w:p>
      <w:pPr>
        <w:widowControl/>
        <w:adjustRightInd w:val="0"/>
        <w:snapToGrid w:val="0"/>
        <w:spacing w:line="360" w:lineRule="auto"/>
        <w:jc w:val="left"/>
        <w:rPr>
          <w:rFonts w:hint="eastAsia" w:ascii="黑体" w:hAnsi="黑体" w:eastAsia="黑体"/>
          <w:szCs w:val="21"/>
        </w:rPr>
      </w:pPr>
      <w:bookmarkStart w:id="286" w:name="_Toc197693226"/>
      <w:bookmarkStart w:id="287" w:name="_Hlk195469863"/>
      <w:r>
        <w:rPr>
          <w:rFonts w:hint="eastAsia" w:ascii="黑体" w:hAnsi="黑体" w:eastAsia="黑体"/>
          <w:b/>
          <w:bCs/>
          <w:szCs w:val="21"/>
        </w:rPr>
        <w:br w:type="page"/>
      </w:r>
    </w:p>
    <w:p>
      <w:pPr>
        <w:pStyle w:val="4"/>
        <w:rPr>
          <w:rFonts w:hint="eastAsia" w:ascii="黑体" w:hAnsi="黑体" w:eastAsia="黑体"/>
          <w:b w:val="0"/>
          <w:bCs w:val="0"/>
          <w:sz w:val="21"/>
          <w:szCs w:val="21"/>
        </w:rPr>
      </w:pPr>
      <w:bookmarkStart w:id="288" w:name="_Toc220256164"/>
      <w:r>
        <w:rPr>
          <w:rFonts w:hint="eastAsia" w:ascii="黑体" w:hAnsi="黑体" w:eastAsia="黑体"/>
          <w:b w:val="0"/>
          <w:bCs w:val="0"/>
          <w:sz w:val="21"/>
          <w:szCs w:val="21"/>
        </w:rPr>
        <w:t>附件2-1</w:t>
      </w:r>
      <w:r>
        <w:rPr>
          <w:rFonts w:ascii="黑体" w:hAnsi="黑体" w:eastAsia="黑体"/>
          <w:b w:val="0"/>
          <w:bCs w:val="0"/>
          <w:sz w:val="21"/>
          <w:szCs w:val="21"/>
        </w:rPr>
        <w:t>资格审查表</w:t>
      </w:r>
      <w:bookmarkEnd w:id="286"/>
      <w:bookmarkEnd w:id="288"/>
    </w:p>
    <w:bookmarkEnd w:id="287"/>
    <w:p>
      <w:pPr>
        <w:adjustRightInd w:val="0"/>
        <w:snapToGrid w:val="0"/>
        <w:spacing w:line="360" w:lineRule="auto"/>
        <w:jc w:val="center"/>
        <w:rPr>
          <w:rFonts w:hint="eastAsia" w:ascii="黑体" w:hAnsi="黑体" w:eastAsia="黑体"/>
          <w:b/>
          <w:sz w:val="28"/>
          <w:szCs w:val="28"/>
        </w:rPr>
      </w:pPr>
      <w:r>
        <w:rPr>
          <w:rFonts w:ascii="黑体" w:hAnsi="黑体" w:eastAsia="黑体"/>
          <w:b/>
          <w:sz w:val="28"/>
          <w:szCs w:val="28"/>
        </w:rPr>
        <w:t>资格审查表</w:t>
      </w:r>
    </w:p>
    <w:tbl>
      <w:tblPr>
        <w:tblStyle w:val="47"/>
        <w:tblW w:w="484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687"/>
        <w:gridCol w:w="4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bookmarkStart w:id="289" w:name="_Hlk206234096"/>
            <w:r>
              <w:rPr>
                <w:rFonts w:hint="eastAsia" w:cs="宋体" w:asciiTheme="minorEastAsia" w:hAnsiTheme="minorEastAsia" w:eastAsiaTheme="minorEastAsia"/>
                <w:b/>
                <w:kern w:val="0"/>
                <w:szCs w:val="21"/>
              </w:rPr>
              <w:t>序号</w:t>
            </w:r>
          </w:p>
        </w:tc>
        <w:tc>
          <w:tcPr>
            <w:tcW w:w="2097" w:type="pct"/>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98" w:type="pct"/>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响应文件签署（盖章、签字）</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15.2款和第五章“响应文件格式”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法定代表人授权(如委托)</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15.2款第4项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法人或者其他组织的营业执照等证明文件，自然人的身份证明</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第五章“响应文件格式”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供应商资格声明</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第五章“响应文件格式”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落实政府采购政策的资格证明资料</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第一章“磋商邀请”第 2.2 款及第二章“供应商须知”第39.1款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特定资格条件证明资料或者情况说明</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14.1款第4项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信用信息采集</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第一章“磋商邀请”第 2.6 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供应商及其委托代理人的信用承诺</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第二章“供应商须知”第 14.1款第5项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097"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资格条件更新资料（如需要）</w:t>
            </w: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第二章“供应商须知”第12.4款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 w:val="20"/>
                <w:szCs w:val="21"/>
              </w:rPr>
              <w:t>结论</w:t>
            </w:r>
          </w:p>
        </w:tc>
        <w:tc>
          <w:tcPr>
            <w:tcW w:w="2097" w:type="pct"/>
            <w:vAlign w:val="center"/>
          </w:tcPr>
          <w:p>
            <w:pPr>
              <w:adjustRightInd w:val="0"/>
              <w:snapToGrid w:val="0"/>
              <w:spacing w:before="156" w:beforeLines="50" w:line="360" w:lineRule="auto"/>
              <w:rPr>
                <w:rFonts w:hint="eastAsia" w:asciiTheme="minorEastAsia" w:hAnsiTheme="minorEastAsia" w:eastAsiaTheme="minorEastAsia"/>
                <w:kern w:val="0"/>
                <w:szCs w:val="21"/>
              </w:rPr>
            </w:pPr>
          </w:p>
        </w:tc>
        <w:tc>
          <w:tcPr>
            <w:tcW w:w="2498" w:type="pct"/>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p>
        </w:tc>
      </w:tr>
      <w:bookmarkEnd w:id="289"/>
    </w:tbl>
    <w:p>
      <w:pPr>
        <w:widowControl/>
        <w:jc w:val="left"/>
        <w:rPr>
          <w:rFonts w:hint="eastAsia" w:ascii="黑体" w:hAnsi="黑体" w:eastAsia="黑体"/>
          <w:bCs/>
          <w:szCs w:val="21"/>
        </w:rPr>
      </w:pPr>
    </w:p>
    <w:p>
      <w:pPr>
        <w:widowControl/>
        <w:jc w:val="left"/>
        <w:rPr>
          <w:rFonts w:hint="eastAsia" w:ascii="黑体" w:hAnsi="黑体" w:eastAsia="黑体"/>
          <w:bCs/>
          <w:szCs w:val="21"/>
        </w:rPr>
      </w:pPr>
      <w:r>
        <w:rPr>
          <w:rFonts w:hint="eastAsia" w:ascii="黑体" w:hAnsi="黑体" w:eastAsia="黑体"/>
          <w:bCs/>
          <w:szCs w:val="21"/>
        </w:rPr>
        <w:br w:type="page"/>
      </w:r>
    </w:p>
    <w:p>
      <w:pPr>
        <w:pStyle w:val="4"/>
        <w:adjustRightInd w:val="0"/>
        <w:snapToGrid w:val="0"/>
        <w:spacing w:before="156" w:beforeLines="50" w:after="0" w:line="360" w:lineRule="auto"/>
        <w:rPr>
          <w:rFonts w:hint="eastAsia" w:ascii="黑体" w:hAnsi="黑体" w:eastAsia="黑体"/>
          <w:b w:val="0"/>
          <w:bCs w:val="0"/>
          <w:sz w:val="21"/>
          <w:szCs w:val="21"/>
        </w:rPr>
      </w:pPr>
      <w:bookmarkStart w:id="290" w:name="_Toc197693227"/>
      <w:bookmarkStart w:id="291" w:name="_Toc220256165"/>
      <w:r>
        <w:rPr>
          <w:rFonts w:hint="eastAsia" w:ascii="黑体" w:hAnsi="黑体" w:eastAsia="黑体"/>
          <w:b w:val="0"/>
          <w:bCs w:val="0"/>
          <w:sz w:val="21"/>
          <w:szCs w:val="21"/>
        </w:rPr>
        <w:t>附件2-2 符合性审查表</w:t>
      </w:r>
      <w:bookmarkEnd w:id="290"/>
      <w:bookmarkEnd w:id="291"/>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符合性审查表</w:t>
      </w:r>
    </w:p>
    <w:tbl>
      <w:tblPr>
        <w:tblStyle w:val="47"/>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4263"/>
        <w:gridCol w:w="412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bookmarkStart w:id="292" w:name="_Hlk206223285"/>
            <w:r>
              <w:rPr>
                <w:rFonts w:hint="eastAsia" w:cs="宋体" w:asciiTheme="minorEastAsia" w:hAnsiTheme="minorEastAsia" w:eastAsiaTheme="minorEastAsia"/>
                <w:b/>
                <w:kern w:val="0"/>
                <w:szCs w:val="21"/>
              </w:rPr>
              <w:t>序号</w:t>
            </w:r>
          </w:p>
        </w:tc>
        <w:tc>
          <w:tcPr>
            <w:tcW w:w="2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27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bookmarkStart w:id="293" w:name="_Hlk205478337"/>
            <w:r>
              <w:rPr>
                <w:rFonts w:hint="eastAsia" w:cs="宋体" w:asciiTheme="minorEastAsia" w:hAnsiTheme="minorEastAsia" w:eastAsiaTheme="minorEastAsia"/>
                <w:kern w:val="0"/>
                <w:szCs w:val="21"/>
              </w:rPr>
              <w:t>1</w:t>
            </w:r>
          </w:p>
        </w:tc>
        <w:tc>
          <w:tcPr>
            <w:tcW w:w="2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响应文件有效期</w:t>
            </w:r>
          </w:p>
        </w:tc>
        <w:tc>
          <w:tcPr>
            <w:tcW w:w="227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cs="宋体"/>
                <w:kern w:val="0"/>
                <w:szCs w:val="21"/>
              </w:rPr>
            </w:pPr>
            <w:r>
              <w:rPr>
                <w:rFonts w:hint="eastAsia" w:cs="宋体" w:asciiTheme="minorEastAsia" w:hAnsiTheme="minorEastAsia" w:eastAsiaTheme="minorEastAsia"/>
                <w:kern w:val="0"/>
                <w:szCs w:val="21"/>
              </w:rPr>
              <w:t>第二章“供应商须知”第 12条</w:t>
            </w:r>
          </w:p>
        </w:tc>
      </w:tr>
      <w:bookmarkEnd w:id="293"/>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Calibri" w:hAnsi="Calibri"/>
              </w:rPr>
              <w:t>采购内容（服务范围）</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第三章“采购需求”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ascii="Calibri" w:hAnsi="Calibri"/>
              </w:rPr>
            </w:pPr>
            <w:r>
              <w:rPr>
                <w:rFonts w:hint="eastAsia" w:ascii="Calibri" w:hAnsi="Calibri"/>
              </w:rPr>
              <w:t>合同期限</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rPr>
            </w:pPr>
            <w:r>
              <w:rPr>
                <w:rFonts w:hint="eastAsia" w:ascii="宋体" w:hAnsi="宋体"/>
              </w:rPr>
              <w:t>第四章“合同草案条款”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rPr>
                <w:rFonts w:ascii="Calibri" w:hAnsi="Calibri"/>
              </w:rPr>
            </w:pPr>
            <w:r>
              <w:rPr>
                <w:rFonts w:hint="eastAsia" w:asciiTheme="minorEastAsia" w:hAnsiTheme="minorEastAsia" w:eastAsiaTheme="minorEastAsia"/>
                <w:kern w:val="0"/>
                <w:szCs w:val="21"/>
              </w:rPr>
              <w:t>实质性偏离</w:t>
            </w:r>
          </w:p>
        </w:tc>
        <w:tc>
          <w:tcPr>
            <w:tcW w:w="227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第二章“供应商须知”第7.1款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rPr>
                <w:rFonts w:ascii="Calibri" w:hAnsi="Calibri"/>
              </w:rPr>
            </w:pPr>
            <w:r>
              <w:rPr>
                <w:rFonts w:hint="eastAsia" w:ascii="Calibri" w:hAnsi="Calibri"/>
              </w:rPr>
              <w:t>最后报价</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rPr>
            </w:pPr>
            <w:r>
              <w:rPr>
                <w:rFonts w:hint="eastAsia" w:ascii="宋体" w:hAnsi="宋体"/>
              </w:rPr>
              <w:t>第二章“</w:t>
            </w:r>
            <w:r>
              <w:rPr>
                <w:rFonts w:hint="eastAsia" w:ascii="宋体" w:hAnsi="宋体" w:cs="宋体"/>
                <w:kern w:val="0"/>
                <w:szCs w:val="21"/>
              </w:rPr>
              <w:t>供应商</w:t>
            </w:r>
            <w:r>
              <w:rPr>
                <w:rFonts w:hint="eastAsia" w:ascii="宋体" w:hAnsi="宋体"/>
              </w:rPr>
              <w:t>须知”第</w:t>
            </w:r>
            <w:r>
              <w:rPr>
                <w:rFonts w:ascii="宋体" w:hAnsi="宋体"/>
              </w:rPr>
              <w:t>1</w:t>
            </w:r>
            <w:r>
              <w:rPr>
                <w:rFonts w:hint="eastAsia" w:ascii="宋体" w:hAnsi="宋体"/>
              </w:rPr>
              <w:t>1</w:t>
            </w:r>
            <w:r>
              <w:rPr>
                <w:rFonts w:ascii="宋体" w:hAnsi="宋体"/>
              </w:rPr>
              <w:t>.3</w:t>
            </w:r>
            <w:r>
              <w:rPr>
                <w:rFonts w:hint="eastAsia" w:ascii="宋体" w:hAnsi="宋体"/>
              </w:rPr>
              <w:t>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最后报价算术修正确认</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w:t>
            </w:r>
            <w:r>
              <w:rPr>
                <w:rFonts w:hint="eastAsia" w:ascii="宋体" w:hAnsi="宋体" w:cs="宋体"/>
                <w:kern w:val="0"/>
                <w:szCs w:val="21"/>
              </w:rPr>
              <w:t>供应商</w:t>
            </w:r>
            <w:r>
              <w:rPr>
                <w:rFonts w:hint="eastAsia" w:ascii="宋体" w:hAnsi="宋体"/>
              </w:rPr>
              <w:t>须知”</w:t>
            </w:r>
            <w:r>
              <w:rPr>
                <w:rFonts w:hint="eastAsia" w:ascii="宋体" w:hAnsi="宋体" w:cs="宋体"/>
                <w:kern w:val="0"/>
                <w:szCs w:val="21"/>
              </w:rPr>
              <w:t>第28</w:t>
            </w:r>
            <w:r>
              <w:rPr>
                <w:rFonts w:ascii="宋体" w:hAnsi="宋体" w:cs="宋体"/>
                <w:kern w:val="0"/>
                <w:szCs w:val="21"/>
              </w:rPr>
              <w:t>.</w:t>
            </w:r>
            <w:r>
              <w:rPr>
                <w:rFonts w:hint="eastAsia" w:ascii="宋体" w:hAnsi="宋体" w:cs="宋体"/>
                <w:kern w:val="0"/>
                <w:szCs w:val="21"/>
              </w:rPr>
              <w:t>2款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cs="宋体" w:asciiTheme="minorEastAsia" w:hAnsiTheme="minorEastAsia" w:eastAsiaTheme="minorEastAsia"/>
                <w:kern w:val="0"/>
                <w:szCs w:val="21"/>
              </w:rPr>
              <w:t>报价合理性证明</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w:t>
            </w:r>
            <w:r>
              <w:rPr>
                <w:rFonts w:hint="eastAsia" w:ascii="宋体" w:hAnsi="宋体" w:cs="宋体"/>
                <w:kern w:val="0"/>
                <w:szCs w:val="21"/>
              </w:rPr>
              <w:t>供应商</w:t>
            </w:r>
            <w:r>
              <w:rPr>
                <w:rFonts w:hint="eastAsia" w:ascii="宋体" w:hAnsi="宋体"/>
              </w:rPr>
              <w:t>须知”</w:t>
            </w:r>
            <w:r>
              <w:rPr>
                <w:rFonts w:hint="eastAsia" w:ascii="宋体" w:hAnsi="宋体" w:cs="宋体"/>
                <w:kern w:val="0"/>
                <w:szCs w:val="21"/>
              </w:rPr>
              <w:t>第</w:t>
            </w:r>
            <w:r>
              <w:rPr>
                <w:rFonts w:ascii="宋体" w:hAnsi="宋体" w:cs="宋体"/>
                <w:kern w:val="0"/>
                <w:szCs w:val="21"/>
              </w:rPr>
              <w:t>2</w:t>
            </w:r>
            <w:r>
              <w:rPr>
                <w:rFonts w:hint="eastAsia" w:ascii="宋体" w:hAnsi="宋体" w:cs="宋体"/>
                <w:kern w:val="0"/>
                <w:szCs w:val="21"/>
              </w:rPr>
              <w:t>8</w:t>
            </w:r>
            <w:r>
              <w:rPr>
                <w:rFonts w:ascii="宋体" w:hAnsi="宋体" w:cs="宋体"/>
                <w:kern w:val="0"/>
                <w:szCs w:val="21"/>
              </w:rPr>
              <w:t>.3</w:t>
            </w:r>
            <w:r>
              <w:rPr>
                <w:rFonts w:hint="eastAsia" w:ascii="宋体" w:hAnsi="宋体" w:cs="宋体"/>
                <w:kern w:val="0"/>
                <w:szCs w:val="21"/>
              </w:rPr>
              <w:t>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Calibri" w:hAnsi="Calibri"/>
              </w:rPr>
              <w:t>响应标的的许可、强制认证要求（如有）</w:t>
            </w:r>
          </w:p>
        </w:tc>
        <w:tc>
          <w:tcPr>
            <w:tcW w:w="227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第三章“采购需求”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分包（如采用）</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第二章“供应商须知”第4.1款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cs="宋体" w:asciiTheme="minorEastAsia" w:hAnsiTheme="minorEastAsia" w:eastAsiaTheme="minorEastAsia"/>
                <w:kern w:val="0"/>
                <w:szCs w:val="21"/>
              </w:rPr>
              <w:t>10</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Calibri" w:hAnsi="Calibri"/>
              </w:rPr>
              <w:t>实施强制采购的节能产品（如有）</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Calibri" w:hAnsi="Calibri"/>
              </w:rPr>
              <w:t>第二章“供应商须知”第36条第1项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11</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ascii="Calibri" w:hAnsi="Calibri"/>
              </w:rPr>
              <w:t>磋商文件规定的其他响应文件无效情形</w:t>
            </w: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 w:val="20"/>
                <w:szCs w:val="21"/>
              </w:rPr>
              <w:t>结论</w:t>
            </w:r>
          </w:p>
        </w:tc>
        <w:tc>
          <w:tcPr>
            <w:tcW w:w="2352"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ascii="Calibri" w:hAnsi="Calibri"/>
              </w:rPr>
            </w:pPr>
          </w:p>
        </w:tc>
        <w:tc>
          <w:tcPr>
            <w:tcW w:w="2274" w:type="pct"/>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p>
        </w:tc>
      </w:tr>
      <w:bookmarkEnd w:id="292"/>
    </w:tbl>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bookmarkStart w:id="294" w:name="_Hlk205473791"/>
    </w:p>
    <w:bookmarkEnd w:id="294"/>
    <w:p>
      <w:pPr>
        <w:adjustRightInd w:val="0"/>
        <w:snapToGrid w:val="0"/>
        <w:spacing w:before="50" w:line="360" w:lineRule="auto"/>
        <w:rPr>
          <w:rFonts w:hint="eastAsia" w:asciiTheme="minorEastAsia" w:hAnsiTheme="minorEastAsia" w:eastAsiaTheme="minorEastAsia"/>
          <w:szCs w:val="21"/>
        </w:rPr>
      </w:pPr>
    </w:p>
    <w:p>
      <w:pPr>
        <w:pStyle w:val="4"/>
        <w:rPr>
          <w:rFonts w:hint="eastAsia" w:ascii="黑体" w:hAnsi="黑体" w:eastAsia="黑体"/>
          <w:b w:val="0"/>
          <w:bCs w:val="0"/>
          <w:sz w:val="21"/>
          <w:szCs w:val="21"/>
        </w:rPr>
      </w:pPr>
      <w:r>
        <w:rPr>
          <w:rFonts w:asciiTheme="minorEastAsia" w:hAnsiTheme="minorEastAsia" w:eastAsiaTheme="minorEastAsia"/>
          <w:szCs w:val="21"/>
        </w:rPr>
        <w:br w:type="page"/>
      </w:r>
      <w:bookmarkStart w:id="295" w:name="_Toc220256166"/>
      <w:r>
        <w:rPr>
          <w:rFonts w:hint="eastAsia" w:ascii="黑体" w:hAnsi="黑体" w:eastAsia="黑体"/>
          <w:b w:val="0"/>
          <w:bCs w:val="0"/>
          <w:sz w:val="21"/>
          <w:szCs w:val="21"/>
        </w:rPr>
        <w:t>附件2-3价格评审比较表</w:t>
      </w:r>
      <w:bookmarkEnd w:id="295"/>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价格评审比较表</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779"/>
        <w:gridCol w:w="3925"/>
        <w:gridCol w:w="1084"/>
        <w:gridCol w:w="1084"/>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center"/>
              <w:rPr>
                <w:rFonts w:hint="eastAsia" w:asciiTheme="majorEastAsia" w:hAnsiTheme="majorEastAsia" w:eastAsiaTheme="majorEastAsia"/>
                <w:b/>
                <w:szCs w:val="21"/>
              </w:rPr>
            </w:pPr>
            <w:r>
              <w:rPr>
                <w:rFonts w:hint="eastAsia" w:asciiTheme="majorEastAsia" w:hAnsiTheme="majorEastAsia" w:eastAsiaTheme="majorEastAsia"/>
                <w:b/>
                <w:szCs w:val="21"/>
              </w:rPr>
              <w:t xml:space="preserve">                           供应商名称</w:t>
            </w:r>
          </w:p>
          <w:p>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算术修正与政策调整</w:t>
            </w: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1</w:t>
            </w: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2</w:t>
            </w: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vMerge w:val="continue"/>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b/>
                <w:szCs w:val="21"/>
              </w:rPr>
            </w:pP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最后报价</w:t>
            </w:r>
          </w:p>
        </w:tc>
        <w:tc>
          <w:tcPr>
            <w:tcW w:w="259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inorEastAsia" w:hAnsiTheme="minorEastAsia" w:eastAsiaTheme="minorEastAsia"/>
                <w:szCs w:val="21"/>
              </w:rPr>
              <w:t>最后</w:t>
            </w:r>
            <w:r>
              <w:rPr>
                <w:rFonts w:hint="eastAsia" w:asciiTheme="majorEastAsia" w:hAnsiTheme="majorEastAsia" w:eastAsiaTheme="majorEastAsia"/>
                <w:szCs w:val="21"/>
              </w:rPr>
              <w:t>价格</w:t>
            </w: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259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算术修正后的</w:t>
            </w:r>
            <w:r>
              <w:rPr>
                <w:rFonts w:hint="eastAsia" w:asciiTheme="minorEastAsia" w:hAnsiTheme="minorEastAsia" w:eastAsiaTheme="minorEastAsia"/>
                <w:szCs w:val="21"/>
              </w:rPr>
              <w:t>最后</w:t>
            </w:r>
            <w:r>
              <w:rPr>
                <w:rFonts w:hint="eastAsia" w:asciiTheme="majorEastAsia" w:hAnsiTheme="majorEastAsia" w:eastAsiaTheme="majorEastAsia"/>
                <w:szCs w:val="21"/>
              </w:rPr>
              <w:t>价格</w:t>
            </w: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政策调整</w:t>
            </w:r>
          </w:p>
        </w:tc>
        <w:tc>
          <w:tcPr>
            <w:tcW w:w="259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中小企业政策的价格扣除金额</w:t>
            </w:r>
          </w:p>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（最后报价</w:t>
            </w:r>
            <w:r>
              <w:rPr>
                <w:rFonts w:hint="eastAsia" w:asciiTheme="majorEastAsia" w:hAnsiTheme="majorEastAsia" w:eastAsiaTheme="majorEastAsia"/>
                <w:szCs w:val="21"/>
                <w:vertAlign w:val="subscript"/>
              </w:rPr>
              <w:t>算术修正</w:t>
            </w:r>
            <w:r>
              <w:rPr>
                <w:rFonts w:hint="eastAsia" w:asciiTheme="majorEastAsia" w:hAnsiTheme="majorEastAsia" w:eastAsiaTheme="majorEastAsia"/>
                <w:szCs w:val="21"/>
              </w:rPr>
              <w:t>×价格扣除比例）</w:t>
            </w: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430" w:type="pct"/>
            <w:vMerge w:val="restart"/>
            <w:tcBorders>
              <w:top w:val="single" w:color="auto" w:sz="4" w:space="0"/>
              <w:left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优先采购</w:t>
            </w:r>
          </w:p>
        </w:tc>
        <w:tc>
          <w:tcPr>
            <w:tcW w:w="21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环境标志产品的价格扣除金额</w:t>
            </w:r>
          </w:p>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（环境标志产品价格×价格扣除比例）</w:t>
            </w: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430" w:type="pct"/>
            <w:vMerge w:val="continue"/>
            <w:tcBorders>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c>
          <w:tcPr>
            <w:tcW w:w="21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节能产品的价格扣除金额</w:t>
            </w:r>
          </w:p>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（节能产品价格×价格扣除比例）</w:t>
            </w: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2596" w:type="pct"/>
            <w:gridSpan w:val="2"/>
            <w:tcBorders>
              <w:top w:val="single" w:color="auto" w:sz="4" w:space="0"/>
              <w:left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调整金额总和（</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 </w:t>
            </w:r>
            <w:r>
              <w:rPr>
                <w:rFonts w:hint="eastAsia" w:ascii="宋体" w:hAnsi="宋体"/>
                <w:szCs w:val="21"/>
              </w:rPr>
              <w:t>K</w:t>
            </w:r>
            <w:r>
              <w:rPr>
                <w:rFonts w:hint="eastAsia" w:ascii="宋体" w:hAnsi="宋体"/>
                <w:szCs w:val="21"/>
                <w:vertAlign w:val="subscript"/>
              </w:rPr>
              <w:t>2</w:t>
            </w:r>
            <w:r>
              <w:rPr>
                <w:rFonts w:hint="eastAsia" w:asciiTheme="majorEastAsia" w:hAnsiTheme="majorEastAsia" w:eastAsiaTheme="majorEastAsia"/>
                <w:szCs w:val="21"/>
              </w:rPr>
              <w:t>）</w:t>
            </w:r>
          </w:p>
        </w:tc>
        <w:tc>
          <w:tcPr>
            <w:tcW w:w="598" w:type="pct"/>
            <w:tcBorders>
              <w:top w:val="single" w:color="auto" w:sz="4" w:space="0"/>
              <w:left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inorEastAsia" w:hAnsiTheme="minorEastAsia" w:eastAsiaTheme="minorEastAsia"/>
                <w:bCs/>
                <w:szCs w:val="21"/>
              </w:rPr>
              <w:t>最后报价（算术修正后的最后报价- 调整金额总和）</w:t>
            </w: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szCs w:val="21"/>
              </w:rPr>
              <w:t>磋商基准价</w:t>
            </w:r>
            <w:r>
              <w:rPr>
                <w:rFonts w:hint="eastAsia" w:asciiTheme="minorEastAsia" w:hAnsiTheme="minorEastAsia" w:eastAsiaTheme="minorEastAsia"/>
                <w:szCs w:val="21"/>
                <w:vertAlign w:val="subscript"/>
              </w:rPr>
              <w:t>算术修正和政策调整</w:t>
            </w:r>
          </w:p>
        </w:tc>
        <w:tc>
          <w:tcPr>
            <w:tcW w:w="1794"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r>
    </w:tbl>
    <w:p>
      <w:pPr>
        <w:adjustRightInd w:val="0"/>
        <w:snapToGrid w:val="0"/>
        <w:spacing w:line="360" w:lineRule="auto"/>
        <w:jc w:val="left"/>
        <w:rPr>
          <w:rFonts w:hint="eastAsia" w:ascii="宋体" w:hAnsi="宋体"/>
          <w:kern w:val="0"/>
          <w:szCs w:val="21"/>
        </w:rPr>
      </w:pPr>
      <w:r>
        <w:rPr>
          <w:rFonts w:hint="eastAsia" w:ascii="宋体" w:hAnsi="宋体"/>
          <w:b/>
          <w:bCs/>
          <w:szCs w:val="21"/>
        </w:rPr>
        <w:t>备注</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szCs w:val="21"/>
        </w:rPr>
        <w:t>分别为“小微企业价格扣除金额”、“优先采购产品（节能产品、环境标志产品）价格扣除金额”。</w:t>
      </w:r>
    </w:p>
    <w:p>
      <w:pPr>
        <w:snapToGrid w:val="0"/>
        <w:spacing w:line="360" w:lineRule="auto"/>
        <w:rPr>
          <w:rFonts w:hint="eastAsia" w:asciiTheme="majorEastAsia" w:hAnsiTheme="majorEastAsia" w:eastAsiaTheme="majorEastAsia"/>
          <w:szCs w:val="21"/>
        </w:rPr>
      </w:pPr>
    </w:p>
    <w:p/>
    <w:p>
      <w:pPr>
        <w:widowControl/>
        <w:jc w:val="left"/>
      </w:pPr>
      <w:r>
        <w:br w:type="page"/>
      </w:r>
    </w:p>
    <w:p>
      <w:pPr>
        <w:pStyle w:val="4"/>
        <w:rPr>
          <w:rFonts w:hint="eastAsia" w:ascii="黑体" w:hAnsi="黑体" w:eastAsia="黑体"/>
          <w:b w:val="0"/>
          <w:bCs w:val="0"/>
          <w:sz w:val="21"/>
          <w:szCs w:val="21"/>
        </w:rPr>
      </w:pPr>
      <w:bookmarkStart w:id="296" w:name="_Toc220256167"/>
      <w:r>
        <w:rPr>
          <w:rFonts w:hint="eastAsia" w:ascii="黑体" w:hAnsi="黑体" w:eastAsia="黑体"/>
          <w:b w:val="0"/>
          <w:bCs w:val="0"/>
          <w:sz w:val="21"/>
          <w:szCs w:val="21"/>
        </w:rPr>
        <w:t>附件2-4评审因素及标准表</w:t>
      </w:r>
      <w:bookmarkEnd w:id="296"/>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评审因素及标准表</w:t>
      </w:r>
    </w:p>
    <w:tbl>
      <w:tblPr>
        <w:tblStyle w:val="46"/>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47"/>
        <w:gridCol w:w="3175"/>
        <w:gridCol w:w="1988"/>
        <w:gridCol w:w="345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247" w:type="pct"/>
            <w:vMerge w:val="restart"/>
            <w:tcBorders>
              <w:top w:val="single" w:color="auto" w:sz="4" w:space="0"/>
              <w:left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序号</w:t>
            </w:r>
          </w:p>
        </w:tc>
        <w:tc>
          <w:tcPr>
            <w:tcW w:w="2849"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评审因素（权重分）</w:t>
            </w:r>
          </w:p>
        </w:tc>
        <w:tc>
          <w:tcPr>
            <w:tcW w:w="1902" w:type="pct"/>
            <w:vMerge w:val="restart"/>
            <w:tcBorders>
              <w:top w:val="single" w:color="auto" w:sz="4" w:space="0"/>
              <w:left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一级因素</w:t>
            </w: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二级因素</w:t>
            </w:r>
          </w:p>
        </w:tc>
        <w:tc>
          <w:tcPr>
            <w:tcW w:w="1902" w:type="pct"/>
            <w:vMerge w:val="continue"/>
            <w:tcBorders>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restart"/>
            <w:tcBorders>
              <w:top w:val="single" w:color="auto" w:sz="4" w:space="0"/>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1752" w:type="pct"/>
            <w:vMerge w:val="restart"/>
            <w:tcBorders>
              <w:top w:val="single" w:color="auto" w:sz="4" w:space="0"/>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仿宋" w:hAnsi="仿宋" w:eastAsia="仿宋" w:cs="仿宋"/>
                <w:color w:val="000000"/>
                <w:kern w:val="0"/>
                <w:szCs w:val="21"/>
              </w:rPr>
              <w:t>施工组织</w:t>
            </w:r>
            <w:r>
              <w:rPr>
                <w:rFonts w:hint="eastAsia" w:ascii="仿宋" w:hAnsi="仿宋" w:eastAsia="仿宋" w:cs="仿宋"/>
                <w:snapToGrid w:val="0"/>
                <w:color w:val="000000"/>
                <w:kern w:val="0"/>
                <w:szCs w:val="21"/>
              </w:rPr>
              <w:t>部分</w:t>
            </w:r>
            <w:r>
              <w:rPr>
                <w:rFonts w:hint="eastAsia" w:asciiTheme="minorEastAsia" w:hAnsiTheme="minorEastAsia" w:eastAsiaTheme="minorEastAsia"/>
                <w:szCs w:val="21"/>
              </w:rPr>
              <w:t>（</w:t>
            </w:r>
            <w:r>
              <w:rPr>
                <w:rFonts w:hint="default" w:asciiTheme="minorEastAsia" w:hAnsiTheme="minorEastAsia" w:eastAsiaTheme="minorEastAsia"/>
                <w:szCs w:val="21"/>
                <w:lang w:val="en-US"/>
              </w:rPr>
              <w:t>62</w:t>
            </w:r>
            <w:r>
              <w:rPr>
                <w:rFonts w:hint="eastAsia" w:asciiTheme="minorEastAsia" w:hAnsiTheme="minorEastAsia" w:eastAsiaTheme="minorEastAsia"/>
                <w:szCs w:val="21"/>
                <w:lang w:val="en-US" w:eastAsia="zh-CN"/>
              </w:rPr>
              <w:t>分</w:t>
            </w:r>
            <w:r>
              <w:rPr>
                <w:rFonts w:hint="eastAsia" w:asciiTheme="minorEastAsia" w:hAnsiTheme="minorEastAsia" w:eastAsiaTheme="minorEastAsia"/>
                <w:szCs w:val="21"/>
              </w:rPr>
              <w:t>）</w:t>
            </w: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主要工程项目的施工方案、方法与技术措施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1</w:t>
            </w:r>
            <w:r>
              <w:rPr>
                <w:rFonts w:hint="eastAsia" w:ascii="仿宋" w:hAnsi="仿宋" w:eastAsia="仿宋" w:cs="仿宋"/>
                <w:snapToGrid w:val="0"/>
                <w:color w:val="000000"/>
                <w:kern w:val="0"/>
                <w:szCs w:val="21"/>
                <w:lang w:val="en-US" w:eastAsia="zh-CN"/>
              </w:rPr>
              <w:t>6</w:t>
            </w:r>
            <w:r>
              <w:rPr>
                <w:rFonts w:hint="eastAsia" w:ascii="仿宋" w:hAnsi="仿宋" w:eastAsia="仿宋" w:cs="仿宋"/>
                <w:snapToGrid w:val="0"/>
                <w:color w:val="000000"/>
                <w:kern w:val="0"/>
                <w:szCs w:val="21"/>
              </w:rPr>
              <w:t>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施工方案全面、合理，可行性强，满足本项目维修内容.</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（1）本项目施工关键内容的施工方法具体完整得4分；不详细、不完整2分。</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（2）主要施工内容有详细的施工工序及工艺安排等得4分；不详细、不完整得2分。</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（3）针对本次维修的难点有详细方案描述的得4分；不详细、不完整得2分</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（4）有工完场清、有成品保护等内容描述得4分；不详细得2分。</w:t>
            </w:r>
          </w:p>
          <w:p>
            <w:pPr>
              <w:widowControl/>
              <w:spacing w:line="400" w:lineRule="exact"/>
              <w:ind w:firstLine="210" w:firstLineChars="100"/>
              <w:jc w:val="left"/>
              <w:rPr>
                <w:rFonts w:hint="eastAsia" w:asciiTheme="minorEastAsia" w:hAnsiTheme="minorEastAsia" w:eastAsiaTheme="minorEastAsia"/>
                <w:szCs w:val="21"/>
              </w:rPr>
            </w:pPr>
            <w:r>
              <w:rPr>
                <w:rFonts w:hint="eastAsia" w:ascii="仿宋" w:hAnsi="仿宋" w:eastAsia="仿宋" w:cs="仿宋"/>
                <w:snapToGrid w:val="0"/>
                <w:color w:val="auto"/>
                <w:kern w:val="0"/>
                <w:szCs w:val="21"/>
              </w:rPr>
              <w:t>（5）施工方案有明显不符合本项目施工内容的不得分。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工程质量管理体系及保证措施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质量管理和保证措施全面、合理，可行性强，满足本项目维修内容.</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（1）有完善的质量管理体系及具体详实可行的质量保证措施，</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（2）有不限于水电改造等主要节点的质量控制措施内容，得8分。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 xml:space="preserve">（3）有基本的质量管理和措施，质量保证措施基本合理，得 6分； </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（4）有基本合理的质量管理，但质量保证措施内容不完整得4分；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（5）有质量管理和保证措施，但不具体、没有针对性，得2分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 xml:space="preserve">（6）未提供得 0 分。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安全生产管理 体系及保证措施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针对本项目有完善的安全生产管理体系，措施完整全面，能够从多方面保证安全生产，且合理性、可行。</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（1）有明确的安全管理人员、管理制度和责任管理制度得2分；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（2）有详细的安全措施（如消防安全、人行安全通道防护等）得2分；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（3）有必要的安全设施设备（包括但不限于安全帽、等并设置清晰的安全警示牌）得2分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（4）有完整的针对本维修工程的安全交底得2分。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上述4项内容中有缺陷或不完整、不详细，没有针对性分别扣1分，未提供不得分。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确保文明施工的技术措施及环境保护施</w:t>
            </w:r>
          </w:p>
          <w:p>
            <w:pPr>
              <w:widowControl/>
              <w:spacing w:line="400" w:lineRule="exact"/>
              <w:ind w:firstLine="210" w:firstLineChars="100"/>
              <w:jc w:val="left"/>
              <w:rPr>
                <w:rFonts w:hint="eastAsia" w:asciiTheme="minorEastAsia" w:hAnsiTheme="minorEastAsia" w:eastAsiaTheme="minorEastAsia"/>
                <w:szCs w:val="21"/>
                <w:lang w:eastAsia="zh-CN"/>
              </w:rPr>
            </w:pP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措施全面、完整，能从多方面确保文明施工。</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（1）提出合理可行的文明施工解决和防治措施（不限于对减少灰尘、控制噪音等方面）可达到环境保护要求的得6分；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（2）措施基本完整、有一定的可行性，能基本满足文明施工等环境保护要求的得4分；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（3）措施存在较大不合理性、内容简单、没有针对本项目性的得2分；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未提供不得</w:t>
            </w:r>
            <w:r>
              <w:rPr>
                <w:rFonts w:hint="eastAsia" w:ascii="仿宋" w:hAnsi="仿宋" w:eastAsia="仿宋" w:cs="仿宋"/>
                <w:color w:val="auto"/>
                <w:kern w:val="0"/>
                <w:szCs w:val="21"/>
              </w:rPr>
              <w:t>分</w:t>
            </w:r>
            <w:r>
              <w:rPr>
                <w:rFonts w:hint="eastAsia" w:ascii="仿宋" w:hAnsi="仿宋" w:eastAsia="仿宋" w:cs="仿宋"/>
                <w:snapToGrid w:val="0"/>
                <w:color w:val="auto"/>
                <w:kern w:val="0"/>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项目应急预案</w:t>
            </w:r>
          </w:p>
          <w:p>
            <w:pPr>
              <w:widowControl/>
              <w:spacing w:line="400" w:lineRule="exact"/>
              <w:ind w:firstLine="210" w:firstLineChars="100"/>
              <w:jc w:val="left"/>
              <w:rPr>
                <w:rFonts w:hint="eastAsia" w:asciiTheme="minorEastAsia" w:hAnsiTheme="minorEastAsia" w:eastAsiaTheme="minorEastAsia"/>
                <w:szCs w:val="21"/>
                <w:lang w:eastAsia="zh-CN"/>
              </w:rPr>
            </w:pP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针对本项目有应急预案，而且预案要科学、合理、详细。</w:t>
            </w:r>
          </w:p>
          <w:p>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（1）预案科学可行，且对本项目有可能出现的问题及重大故障有全面的分析的得6分，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（2）有应急预案，预案基本能够针对本项目得4分；</w:t>
            </w:r>
          </w:p>
          <w:p>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（3）虽然有应急预案但不能针对本项目具体内容，得2分；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 xml:space="preserve">  （4）虽然有应急预案但简单不合理或未提供不得分。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施工机械设备配备计划和劳动力安排计划</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机械种类齐备合理、劳动力计划安排工种齐全。</w:t>
            </w:r>
          </w:p>
          <w:p>
            <w:pPr>
              <w:widowControl/>
              <w:spacing w:line="400" w:lineRule="exact"/>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（1）设备选型配置齐全，能够完全满足项目需要，劳动力计划工种合理、数量充足，得8分；</w:t>
            </w:r>
          </w:p>
          <w:p>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（2）机械设备配置基本合理，劳动力基本数量充足，得 6分；</w:t>
            </w:r>
          </w:p>
          <w:p>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（3）机械设备配置及劳动力计划比较简单得4分；</w:t>
            </w:r>
          </w:p>
          <w:p>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（4）机械设备安排不合理，劳动力不合理得2分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拟投入项目管理人员</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项目管理人员配置满足施工要求、同时证件齐全合理，</w:t>
            </w:r>
          </w:p>
          <w:p>
            <w:pPr>
              <w:widowControl/>
              <w:spacing w:line="360" w:lineRule="auto"/>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（1）管理人员设置满足施工要求、所附各类证明材料齐全，得6分；</w:t>
            </w:r>
          </w:p>
          <w:p>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（2）管理人员岗位设置基本满足施工要求、所附相关证明材料基本齐全，得4分；</w:t>
            </w:r>
          </w:p>
          <w:p>
            <w:pPr>
              <w:widowControl/>
              <w:spacing w:line="360" w:lineRule="auto"/>
              <w:jc w:val="left"/>
              <w:rPr>
                <w:rFonts w:ascii="仿宋" w:hAnsi="仿宋" w:eastAsia="仿宋" w:cs="仿宋"/>
                <w:color w:val="auto"/>
                <w:kern w:val="0"/>
                <w:szCs w:val="21"/>
              </w:rPr>
            </w:pPr>
            <w:r>
              <w:rPr>
                <w:rFonts w:hint="eastAsia" w:ascii="仿宋" w:hAnsi="仿宋" w:eastAsia="仿宋" w:cs="仿宋"/>
                <w:snapToGrid w:val="0"/>
                <w:color w:val="auto"/>
                <w:kern w:val="0"/>
                <w:szCs w:val="21"/>
              </w:rPr>
              <w:t>（3）管理人员安排不合理或者所附相关证明材料不齐全，得2分</w:t>
            </w:r>
            <w:r>
              <w:rPr>
                <w:rFonts w:hint="eastAsia" w:ascii="仿宋" w:hAnsi="仿宋" w:eastAsia="仿宋" w:cs="仿宋"/>
                <w:color w:val="auto"/>
                <w:kern w:val="0"/>
                <w:szCs w:val="21"/>
              </w:rPr>
              <w:t>。</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未提供相关证明资料不得分</w:t>
            </w:r>
            <w:r>
              <w:rPr>
                <w:rFonts w:hint="eastAsia" w:ascii="仿宋" w:hAnsi="仿宋" w:eastAsia="仿宋" w:cs="仿宋"/>
                <w:color w:val="auto"/>
                <w:kern w:val="0"/>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新技术、工艺</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lang w:val="en-US" w:eastAsia="zh-CN"/>
              </w:rPr>
              <w:t>4分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新技术、新产品、新工艺、新材料应用方案合理、可行、科学、</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其中：每提出1项适合本维修工程的新技术或工艺，并说明其优点得2分，最高</w:t>
            </w:r>
            <w:r>
              <w:rPr>
                <w:rFonts w:hint="eastAsia" w:ascii="仿宋" w:hAnsi="仿宋" w:eastAsia="仿宋" w:cs="仿宋"/>
                <w:snapToGrid w:val="0"/>
                <w:color w:val="auto"/>
                <w:kern w:val="0"/>
                <w:szCs w:val="21"/>
                <w:lang w:val="en-US" w:eastAsia="zh-CN"/>
              </w:rPr>
              <w:t>4</w:t>
            </w:r>
            <w:r>
              <w:rPr>
                <w:rFonts w:hint="eastAsia" w:ascii="仿宋" w:hAnsi="仿宋" w:eastAsia="仿宋" w:cs="仿宋"/>
                <w:snapToGrid w:val="0"/>
                <w:color w:val="auto"/>
                <w:kern w:val="0"/>
                <w:szCs w:val="21"/>
              </w:rPr>
              <w:t>分，未提供或存在明显不符合本项目施工内容的不得分。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14" w:hRule="atLeast"/>
        </w:trPr>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17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商务评分项（</w:t>
            </w:r>
            <w:r>
              <w:rPr>
                <w:rFonts w:hint="eastAsia" w:ascii="仿宋" w:hAnsi="仿宋" w:eastAsia="仿宋" w:cs="仿宋"/>
                <w:snapToGrid w:val="0"/>
                <w:color w:val="auto"/>
                <w:kern w:val="0"/>
                <w:szCs w:val="21"/>
                <w:lang w:val="en-US" w:eastAsia="zh-CN"/>
              </w:rPr>
              <w:t>8分</w:t>
            </w:r>
            <w:r>
              <w:rPr>
                <w:rFonts w:hint="eastAsia" w:ascii="仿宋" w:hAnsi="仿宋" w:eastAsia="仿宋" w:cs="仿宋"/>
                <w:snapToGrid w:val="0"/>
                <w:color w:val="auto"/>
                <w:kern w:val="0"/>
                <w:szCs w:val="21"/>
              </w:rPr>
              <w:t>）</w:t>
            </w:r>
          </w:p>
        </w:tc>
        <w:tc>
          <w:tcPr>
            <w:tcW w:w="1097" w:type="pct"/>
            <w:tcBorders>
              <w:top w:val="single" w:color="auto" w:sz="4" w:space="0"/>
              <w:left w:val="single" w:color="auto" w:sz="4" w:space="0"/>
              <w:right w:val="single" w:color="auto" w:sz="4" w:space="0"/>
            </w:tcBorders>
            <w:vAlign w:val="center"/>
          </w:tcPr>
          <w:p>
            <w:pPr>
              <w:adjustRightInd w:val="0"/>
              <w:snapToGrid w:val="0"/>
              <w:spacing w:before="156" w:beforeLines="50" w:line="360" w:lineRule="auto"/>
              <w:jc w:val="center"/>
              <w:rPr>
                <w:rFonts w:hint="eastAsia" w:ascii="仿宋" w:hAnsi="仿宋" w:eastAsia="仿宋" w:cs="仿宋"/>
                <w:snapToGrid w:val="0"/>
                <w:color w:val="auto"/>
                <w:kern w:val="0"/>
                <w:szCs w:val="21"/>
                <w:lang w:eastAsia="zh-CN"/>
              </w:rPr>
            </w:pPr>
            <w:r>
              <w:rPr>
                <w:rFonts w:hint="eastAsia" w:ascii="仿宋" w:hAnsi="仿宋" w:eastAsia="仿宋" w:cs="仿宋"/>
                <w:snapToGrid w:val="0"/>
                <w:color w:val="auto"/>
                <w:kern w:val="0"/>
                <w:szCs w:val="21"/>
              </w:rPr>
              <w:t>业绩</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lang w:val="en-US" w:eastAsia="zh-CN"/>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firstLineChars="200"/>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2023年1月1日至今已完工（以合同完工日期为准）的类似项目业绩（含消防内容）1个得4分，每增加1个类似项目加2分，累计得分最高8分。</w:t>
            </w:r>
          </w:p>
          <w:p>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注：以提供的业绩证明材料为准（含中标通知书、施工合同）。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17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仿宋" w:hAnsi="仿宋" w:eastAsia="仿宋" w:cs="仿宋"/>
                <w:snapToGrid w:val="0"/>
                <w:color w:val="auto"/>
                <w:kern w:val="0"/>
                <w:szCs w:val="21"/>
              </w:rPr>
              <w:t>磋商报价评分项（</w:t>
            </w:r>
            <w:r>
              <w:rPr>
                <w:rFonts w:hint="eastAsia" w:ascii="仿宋" w:hAnsi="仿宋" w:eastAsia="仿宋" w:cs="仿宋"/>
                <w:snapToGrid w:val="0"/>
                <w:color w:val="auto"/>
                <w:kern w:val="0"/>
                <w:szCs w:val="21"/>
                <w:lang w:val="en-US" w:eastAsia="zh-CN"/>
              </w:rPr>
              <w:t>30分</w:t>
            </w:r>
            <w:r>
              <w:rPr>
                <w:rFonts w:hint="eastAsia" w:ascii="仿宋" w:hAnsi="仿宋" w:eastAsia="仿宋" w:cs="仿宋"/>
                <w:snapToGrid w:val="0"/>
                <w:color w:val="auto"/>
                <w:kern w:val="0"/>
                <w:szCs w:val="21"/>
              </w:rPr>
              <w:t>）</w:t>
            </w:r>
          </w:p>
        </w:tc>
        <w:tc>
          <w:tcPr>
            <w:tcW w:w="3000" w:type="pct"/>
            <w:gridSpan w:val="2"/>
            <w:tcBorders>
              <w:top w:val="single" w:color="auto" w:sz="4" w:space="0"/>
              <w:left w:val="single" w:color="auto" w:sz="4" w:space="0"/>
              <w:bottom w:val="single" w:color="auto" w:sz="4" w:space="0"/>
              <w:right w:val="single" w:color="auto" w:sz="4" w:space="0"/>
            </w:tcBorders>
          </w:tcPr>
          <w:p>
            <w:pPr>
              <w:widowControl/>
              <w:spacing w:line="360" w:lineRule="auto"/>
              <w:ind w:firstLine="420" w:firstLineChars="200"/>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实质性满足磋商文件的要求且最终报价进行计算：</w:t>
            </w:r>
          </w:p>
          <w:p>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最后报价（30分）：满足磋商文件要求且报价合理最低的供应商的价格为基准价，其价格分为满分。</w:t>
            </w:r>
          </w:p>
          <w:p>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其他供应商的价格分按照下列公式计算：</w:t>
            </w:r>
          </w:p>
          <w:p>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磋商报价得分=（基准价/最后报价）×30</w:t>
            </w:r>
          </w:p>
          <w:p>
            <w:pPr>
              <w:widowControl/>
              <w:spacing w:line="360" w:lineRule="auto"/>
              <w:ind w:firstLine="420" w:firstLineChars="200"/>
              <w:rPr>
                <w:rFonts w:hint="default" w:ascii="仿宋" w:hAnsi="仿宋" w:eastAsia="仿宋" w:cs="仿宋"/>
                <w:color w:val="auto"/>
                <w:szCs w:val="21"/>
                <w:lang w:val="en-US" w:eastAsia="zh-CN"/>
              </w:rPr>
            </w:pPr>
            <w:r>
              <w:rPr>
                <w:rFonts w:hint="eastAsia" w:ascii="仿宋" w:hAnsi="仿宋" w:eastAsia="仿宋" w:cs="仿宋"/>
                <w:color w:val="auto"/>
                <w:szCs w:val="21"/>
              </w:rPr>
              <w:t>磋商小组发现某一供应商的最后报价明显低于其他供应商的最终报价，</w:t>
            </w:r>
            <w:r>
              <w:rPr>
                <w:rFonts w:hint="eastAsia" w:ascii="仿宋" w:hAnsi="仿宋" w:eastAsia="仿宋" w:cs="仿宋"/>
                <w:color w:val="auto"/>
                <w:szCs w:val="21"/>
                <w:lang w:eastAsia="zh-CN"/>
              </w:rPr>
              <w:t>遵照第二章供应商须知第二节供应商须知正文五磋商与响应文件的评审</w:t>
            </w:r>
            <w:r>
              <w:rPr>
                <w:rFonts w:hint="eastAsia" w:ascii="仿宋" w:hAnsi="仿宋" w:eastAsia="仿宋" w:cs="仿宋"/>
                <w:color w:val="auto"/>
                <w:szCs w:val="21"/>
                <w:lang w:val="en-US" w:eastAsia="zh-CN"/>
              </w:rPr>
              <w:t>28、响应文件的澄清或补正28.3款内容</w:t>
            </w:r>
          </w:p>
          <w:p>
            <w:pPr>
              <w:adjustRightInd w:val="0"/>
              <w:snapToGrid w:val="0"/>
              <w:spacing w:before="50" w:line="360" w:lineRule="auto"/>
              <w:jc w:val="left"/>
              <w:rPr>
                <w:rFonts w:hint="eastAsia" w:asciiTheme="minorEastAsia" w:hAnsiTheme="minorEastAsia" w:eastAsiaTheme="minorEastAsia"/>
                <w:szCs w:val="21"/>
              </w:rPr>
            </w:pPr>
            <w:r>
              <w:rPr>
                <w:rFonts w:hint="eastAsia" w:ascii="仿宋" w:hAnsi="仿宋" w:eastAsia="仿宋" w:cs="仿宋"/>
                <w:b/>
                <w:bCs/>
                <w:color w:val="auto"/>
                <w:spacing w:val="-2"/>
              </w:rPr>
              <w:t>本项目专门面向中小微企业采购，不执行价格评</w:t>
            </w:r>
            <w:r>
              <w:rPr>
                <w:rFonts w:hint="eastAsia" w:ascii="仿宋" w:hAnsi="仿宋" w:eastAsia="仿宋" w:cs="仿宋"/>
                <w:b/>
                <w:bCs/>
                <w:color w:val="auto"/>
                <w:spacing w:val="-3"/>
              </w:rPr>
              <w:t>审优惠；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trPr>
        <w:tc>
          <w:tcPr>
            <w:tcW w:w="5000" w:type="pct"/>
            <w:gridSpan w:val="4"/>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 xml:space="preserve">∑ = </w:t>
            </w:r>
            <w:r>
              <w:rPr>
                <w:rFonts w:asciiTheme="minorEastAsia" w:hAnsiTheme="minorEastAsia" w:eastAsiaTheme="minorEastAsia"/>
                <w:szCs w:val="21"/>
              </w:rPr>
              <w:t>A</w:t>
            </w:r>
            <w:r>
              <w:rPr>
                <w:rFonts w:hint="eastAsia" w:asciiTheme="minorEastAsia" w:hAnsiTheme="minorEastAsia" w:eastAsiaTheme="minorEastAsia"/>
                <w:szCs w:val="21"/>
                <w:vertAlign w:val="subscript"/>
              </w:rPr>
              <w:t xml:space="preserve">技术评分项  </w:t>
            </w:r>
            <w:r>
              <w:rPr>
                <w:rFonts w:hint="eastAsia" w:asciiTheme="minorEastAsia" w:hAnsiTheme="minorEastAsia" w:eastAsiaTheme="minorEastAsia"/>
                <w:szCs w:val="21"/>
              </w:rPr>
              <w:t>+ A</w:t>
            </w:r>
            <w:r>
              <w:rPr>
                <w:rFonts w:hint="eastAsia" w:asciiTheme="minorEastAsia" w:hAnsiTheme="minorEastAsia" w:eastAsiaTheme="minorEastAsia"/>
                <w:szCs w:val="21"/>
                <w:vertAlign w:val="subscript"/>
              </w:rPr>
              <w:t>商务评分项</w:t>
            </w:r>
            <w:r>
              <w:rPr>
                <w:rFonts w:hint="eastAsia"/>
              </w:rPr>
              <w:t xml:space="preserve"> </w:t>
            </w:r>
            <w:r>
              <w:rPr>
                <w:rFonts w:hint="eastAsia" w:asciiTheme="minorEastAsia" w:hAnsiTheme="minorEastAsia" w:eastAsiaTheme="minorEastAsia"/>
                <w:szCs w:val="21"/>
              </w:rPr>
              <w:t>+ A</w:t>
            </w:r>
            <w:r>
              <w:rPr>
                <w:rFonts w:hint="eastAsia" w:asciiTheme="minorEastAsia" w:hAnsiTheme="minorEastAsia" w:eastAsiaTheme="minorEastAsia"/>
                <w:szCs w:val="21"/>
                <w:vertAlign w:val="subscript"/>
              </w:rPr>
              <w:t xml:space="preserve">磋商报价评分项 </w:t>
            </w:r>
          </w:p>
        </w:tc>
      </w:tr>
    </w:tbl>
    <w:p>
      <w:pPr>
        <w:widowControl/>
        <w:spacing w:before="50" w:line="360" w:lineRule="auto"/>
        <w:jc w:val="left"/>
        <w:rPr>
          <w:rFonts w:hint="eastAsia" w:asciiTheme="minorEastAsia" w:hAnsiTheme="minorEastAsia" w:eastAsiaTheme="minorEastAsia"/>
          <w:szCs w:val="21"/>
        </w:rPr>
      </w:pPr>
      <w:bookmarkStart w:id="297" w:name="_Hlk217718018"/>
      <w:r>
        <w:rPr>
          <w:rFonts w:hint="eastAsia" w:asciiTheme="minorEastAsia" w:hAnsiTheme="minorEastAsia" w:eastAsiaTheme="minorEastAsia"/>
          <w:szCs w:val="21"/>
        </w:rPr>
        <w:t>备注：评分分值计算保留小数点后两位，小数点后第三位“四舍五入”。</w:t>
      </w:r>
    </w:p>
    <w:bookmarkEnd w:id="297"/>
    <w:p>
      <w:pPr>
        <w:widowControl/>
        <w:spacing w:before="50" w:line="360" w:lineRule="auto"/>
        <w:jc w:val="left"/>
        <w:rPr>
          <w:rFonts w:hint="eastAsia" w:asciiTheme="minorEastAsia" w:hAnsiTheme="minorEastAsia" w:eastAsiaTheme="minorEastAsia"/>
          <w:szCs w:val="21"/>
        </w:rPr>
      </w:pPr>
    </w:p>
    <w:p>
      <w:pPr>
        <w:widowControl/>
        <w:jc w:val="left"/>
        <w:rPr>
          <w:rFonts w:hint="eastAsia" w:ascii="黑体" w:hAnsi="黑体" w:eastAsia="黑体"/>
          <w:b/>
          <w:bCs/>
          <w:szCs w:val="21"/>
        </w:rPr>
      </w:pPr>
      <w:r>
        <w:rPr>
          <w:rFonts w:hint="eastAsia" w:ascii="黑体" w:hAnsi="黑体" w:eastAsia="黑体"/>
          <w:szCs w:val="21"/>
        </w:rPr>
        <w:br w:type="page"/>
      </w:r>
    </w:p>
    <w:p>
      <w:pPr>
        <w:pStyle w:val="4"/>
        <w:rPr>
          <w:rFonts w:hint="eastAsia" w:ascii="黑体" w:hAnsi="黑体" w:eastAsia="黑体"/>
          <w:sz w:val="21"/>
          <w:szCs w:val="21"/>
        </w:rPr>
      </w:pPr>
      <w:bookmarkStart w:id="298" w:name="_Toc220256168"/>
      <w:r>
        <w:rPr>
          <w:rFonts w:hint="eastAsia" w:ascii="黑体" w:hAnsi="黑体" w:eastAsia="黑体"/>
          <w:sz w:val="21"/>
          <w:szCs w:val="21"/>
        </w:rPr>
        <w:t>附件2-5 统计上大中小微型企业划分标准</w:t>
      </w:r>
      <w:bookmarkEnd w:id="298"/>
    </w:p>
    <w:p>
      <w:pPr>
        <w:widowControl/>
        <w:adjustRightInd w:val="0"/>
        <w:snapToGrid w:val="0"/>
        <w:spacing w:line="360" w:lineRule="auto"/>
        <w:jc w:val="center"/>
        <w:rPr>
          <w:rFonts w:hint="eastAsia" w:ascii="华文中宋" w:hAnsi="华文中宋" w:eastAsia="华文中宋" w:cs="宋体"/>
          <w:color w:val="000000"/>
          <w:kern w:val="0"/>
          <w:sz w:val="28"/>
          <w:szCs w:val="28"/>
        </w:rPr>
      </w:pPr>
      <w:r>
        <w:rPr>
          <w:rFonts w:hint="eastAsia" w:ascii="华文中宋" w:hAnsi="华文中宋" w:eastAsia="华文中宋" w:cs="宋体"/>
          <w:color w:val="000000"/>
          <w:kern w:val="0"/>
          <w:sz w:val="28"/>
          <w:szCs w:val="28"/>
        </w:rPr>
        <w:t>统计上大中小微型企业划分标准</w:t>
      </w:r>
    </w:p>
    <w:tbl>
      <w:tblPr>
        <w:tblStyle w:val="46"/>
        <w:tblW w:w="4842" w:type="pct"/>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240"/>
        <w:gridCol w:w="1276"/>
        <w:gridCol w:w="993"/>
        <w:gridCol w:w="1134"/>
        <w:gridCol w:w="1702"/>
        <w:gridCol w:w="1560"/>
        <w:gridCol w:w="869"/>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52" w:hRule="exact"/>
          <w:tblHeader/>
          <w:jc w:val="center"/>
        </w:trPr>
        <w:tc>
          <w:tcPr>
            <w:tcW w:w="70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行业名称</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指标名称</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计量单位</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大型</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中型</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小型</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农、林、牧、渔业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 500≤Y＜20000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工业 </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 40000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建筑业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Y≥80000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Z≥80000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批发业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Y≥40000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889" w:type="pct"/>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零售业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889" w:type="pct"/>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10≤X＜50 </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889" w:type="pct"/>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100≤Y＜500 </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交通运输业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仓储业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邮政业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住宿业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餐饮业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信息传输业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r>
              <w:rPr>
                <w:rFonts w:hint="eastAsia" w:cs="宋体" w:asciiTheme="minorEastAsia" w:hAnsiTheme="minorEastAsia" w:eastAsiaTheme="minorEastAsia"/>
                <w:spacing w:val="-12"/>
                <w:kern w:val="0"/>
                <w:sz w:val="18"/>
                <w:szCs w:val="18"/>
              </w:rPr>
              <w:t>软件和信息技术服</w:t>
            </w:r>
            <w:r>
              <w:rPr>
                <w:rFonts w:hint="eastAsia" w:cs="宋体" w:asciiTheme="minorEastAsia" w:hAnsiTheme="minorEastAsia" w:eastAsiaTheme="minorEastAsia"/>
                <w:kern w:val="0"/>
                <w:sz w:val="18"/>
                <w:szCs w:val="18"/>
              </w:rPr>
              <w:t>务业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房地产开发经营</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2000≤Z＜5000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物业管理</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1000≤Y＜5000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租赁和商务服务业</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w:t>
            </w:r>
            <w:r>
              <w:rPr>
                <w:rFonts w:cs="宋体" w:asciiTheme="minorEastAsia" w:hAnsiTheme="minorEastAsia" w:eastAsiaTheme="minorEastAsia"/>
                <w:kern w:val="0"/>
                <w:sz w:val="18"/>
                <w:szCs w:val="18"/>
              </w:rPr>
              <w:t>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Z≥120000</w:t>
            </w:r>
          </w:p>
        </w:tc>
        <w:tc>
          <w:tcPr>
            <w:tcW w:w="970"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1" w:hRule="atLeast"/>
          <w:jc w:val="center"/>
        </w:trPr>
        <w:tc>
          <w:tcPr>
            <w:tcW w:w="707" w:type="pc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其他未列明行业 </w:t>
            </w:r>
          </w:p>
        </w:tc>
        <w:tc>
          <w:tcPr>
            <w:tcW w:w="727"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pPr>
        <w:adjustRightInd w:val="0"/>
        <w:snapToGrid w:val="0"/>
        <w:spacing w:line="360" w:lineRule="auto"/>
        <w:rPr>
          <w:rFonts w:hint="eastAsia" w:ascii="宋体" w:hAnsi="宋体"/>
        </w:rPr>
      </w:pPr>
      <w:r>
        <w:rPr>
          <w:rFonts w:hint="eastAsia"/>
          <w:b/>
          <w:bCs/>
        </w:rPr>
        <w:t>说明</w:t>
      </w:r>
      <w:r>
        <w:rPr>
          <w:rFonts w:hint="eastAsia"/>
        </w:rPr>
        <w:t>：</w:t>
      </w:r>
      <w:r>
        <w:rPr>
          <w:rFonts w:hint="eastAsia" w:ascii="宋体" w:hAnsi="宋体"/>
        </w:rPr>
        <w:t>（1）大型、中型和小型企业须同时满足所列指标的下限，否则下划一档；微型企业只须满足所列指标中的一项即可。</w:t>
      </w:r>
    </w:p>
    <w:p>
      <w:pPr>
        <w:adjustRightInd w:val="0"/>
        <w:snapToGrid w:val="0"/>
        <w:spacing w:line="360" w:lineRule="auto"/>
        <w:ind w:firstLine="420" w:firstLineChars="200"/>
        <w:rPr>
          <w:rFonts w:hint="eastAsia" w:ascii="宋体" w:hAnsi="宋体"/>
        </w:rPr>
      </w:pPr>
      <w:r>
        <w:rPr>
          <w:rFonts w:hint="eastAsia" w:ascii="宋体" w:hAnsi="宋体"/>
        </w:rPr>
        <w:t>（2）本表摘抄国家统计局《统计上大中小微型企业划分办法（2017）》（国统字[2017]213号）。</w:t>
      </w:r>
    </w:p>
    <w:p>
      <w:pPr>
        <w:widowControl/>
        <w:spacing w:before="50" w:line="360" w:lineRule="auto"/>
        <w:jc w:val="left"/>
        <w:rPr>
          <w:rFonts w:hint="eastAsia" w:asciiTheme="minorEastAsia" w:hAnsiTheme="minorEastAsia" w:eastAsiaTheme="minorEastAsia"/>
          <w:szCs w:val="21"/>
        </w:rPr>
      </w:pPr>
    </w:p>
    <w:p>
      <w:pPr>
        <w:pStyle w:val="4"/>
        <w:rPr>
          <w:rFonts w:hint="eastAsia" w:ascii="黑体" w:hAnsi="黑体" w:eastAsia="黑体"/>
          <w:sz w:val="21"/>
          <w:szCs w:val="21"/>
        </w:rPr>
      </w:pPr>
      <w:bookmarkStart w:id="299" w:name="_Toc220256169"/>
      <w:bookmarkStart w:id="300" w:name="_Toc217757405"/>
      <w:bookmarkStart w:id="301" w:name="_Toc217759814"/>
      <w:bookmarkStart w:id="302" w:name="_Hlk217761520"/>
      <w:r>
        <w:rPr>
          <w:rFonts w:hint="eastAsia" w:ascii="黑体" w:hAnsi="黑体" w:eastAsia="黑体"/>
          <w:sz w:val="21"/>
          <w:szCs w:val="21"/>
        </w:rPr>
        <w:t>附件2-6 关于信用承诺网上公示的通知及操作指南</w:t>
      </w:r>
      <w:bookmarkEnd w:id="299"/>
      <w:bookmarkEnd w:id="300"/>
      <w:bookmarkEnd w:id="301"/>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590540" cy="7894955"/>
            <wp:effectExtent l="0" t="0" r="0" b="0"/>
            <wp:docPr id="105484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676"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90540" cy="789495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04765" cy="7200265"/>
            <wp:effectExtent l="0" t="0" r="635" b="635"/>
            <wp:docPr id="870918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8828"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04765" cy="720026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066415"/>
            <wp:effectExtent l="0" t="0" r="635" b="635"/>
            <wp:docPr id="1296189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9337"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57165" cy="30664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66690" cy="3752215"/>
            <wp:effectExtent l="0" t="0" r="0" b="635"/>
            <wp:docPr id="1539763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3356"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6690" cy="37522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818890"/>
            <wp:effectExtent l="0" t="0" r="635" b="0"/>
            <wp:docPr id="1909223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3922"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57165" cy="381889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23815" cy="4504690"/>
            <wp:effectExtent l="0" t="0" r="635" b="0"/>
            <wp:docPr id="18486698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846"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23815" cy="450469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552065"/>
            <wp:effectExtent l="0" t="0" r="635" b="635"/>
            <wp:docPr id="2083764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4893"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80965" cy="255206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723515"/>
            <wp:effectExtent l="0" t="0" r="635" b="635"/>
            <wp:docPr id="13654003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0398"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80965" cy="27235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90490" cy="1752600"/>
            <wp:effectExtent l="0" t="0" r="0" b="0"/>
            <wp:docPr id="1651376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6118"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90490" cy="175260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00015" cy="2524125"/>
            <wp:effectExtent l="0" t="0" r="635" b="9525"/>
            <wp:docPr id="1583250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0053"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00015" cy="252412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47640" cy="2618740"/>
            <wp:effectExtent l="0" t="0" r="0" b="0"/>
            <wp:docPr id="15427864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6405" name="图片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pic:spPr>
                </pic:pic>
              </a:graphicData>
            </a:graphic>
          </wp:inline>
        </w:drawing>
      </w:r>
    </w:p>
    <w:p>
      <w:r>
        <w:rPr>
          <w:rFonts w:hint="eastAsia" w:ascii="黑体" w:hAnsi="黑体" w:eastAsia="黑体"/>
          <w:sz w:val="32"/>
          <w:szCs w:val="32"/>
        </w:rPr>
        <w:br w:type="page"/>
      </w:r>
    </w:p>
    <w:bookmarkEnd w:id="302"/>
    <w:p>
      <w:pPr>
        <w:widowControl/>
        <w:jc w:val="left"/>
        <w:rPr>
          <w:rFonts w:hint="eastAsia" w:ascii="黑体" w:hAnsi="华文中宋" w:eastAsia="黑体"/>
          <w:b/>
          <w:bCs/>
          <w:sz w:val="28"/>
          <w:szCs w:val="28"/>
        </w:rPr>
        <w:sectPr>
          <w:headerReference r:id="rId16" w:type="first"/>
          <w:headerReference r:id="rId14" w:type="default"/>
          <w:headerReference r:id="rId15" w:type="even"/>
          <w:pgSz w:w="11906" w:h="16838"/>
          <w:pgMar w:top="1474" w:right="1474" w:bottom="1474" w:left="1588" w:header="851" w:footer="992" w:gutter="0"/>
          <w:cols w:space="720" w:num="1"/>
          <w:docGrid w:type="lines" w:linePitch="312" w:charSpace="0"/>
        </w:sectPr>
      </w:pPr>
    </w:p>
    <w:p>
      <w:pPr>
        <w:pStyle w:val="2"/>
        <w:adjustRightInd w:val="0"/>
        <w:snapToGrid w:val="0"/>
        <w:spacing w:before="156" w:beforeLines="50" w:line="360" w:lineRule="auto"/>
        <w:rPr>
          <w:rFonts w:hint="eastAsia" w:ascii="黑体" w:hAnsi="黑体" w:eastAsia="黑体"/>
          <w:sz w:val="32"/>
          <w:szCs w:val="32"/>
        </w:rPr>
      </w:pPr>
      <w:bookmarkStart w:id="303" w:name="_Toc220256170"/>
      <w:bookmarkStart w:id="304" w:name="OLE_LINK3"/>
      <w:r>
        <w:rPr>
          <w:rFonts w:hint="eastAsia" w:ascii="黑体" w:hAnsi="黑体" w:eastAsia="黑体"/>
          <w:sz w:val="32"/>
          <w:szCs w:val="32"/>
        </w:rPr>
        <w:t>第三章 采购需求</w:t>
      </w:r>
      <w:bookmarkEnd w:id="303"/>
    </w:p>
    <w:p>
      <w:pPr>
        <w:pStyle w:val="3"/>
        <w:jc w:val="center"/>
        <w:rPr>
          <w:rFonts w:hint="eastAsia" w:ascii="黑体" w:hAnsi="黑体" w:eastAsia="黑体"/>
          <w:sz w:val="28"/>
          <w:szCs w:val="28"/>
        </w:rPr>
      </w:pPr>
      <w:bookmarkStart w:id="305" w:name="_Toc220256171"/>
      <w:r>
        <w:rPr>
          <w:rFonts w:hint="eastAsia" w:ascii="黑体" w:hAnsi="黑体" w:eastAsia="黑体"/>
          <w:sz w:val="28"/>
          <w:szCs w:val="28"/>
        </w:rPr>
        <w:t>第一节 技术要求（简易工程）</w:t>
      </w:r>
      <w:bookmarkEnd w:id="305"/>
    </w:p>
    <w:bookmarkEnd w:id="304"/>
    <w:p>
      <w:pPr>
        <w:pStyle w:val="5"/>
        <w:adjustRightInd w:val="0"/>
        <w:snapToGrid w:val="0"/>
        <w:spacing w:before="156" w:beforeLines="50" w:after="0" w:line="360" w:lineRule="auto"/>
        <w:rPr>
          <w:sz w:val="24"/>
          <w:szCs w:val="24"/>
        </w:rPr>
      </w:pPr>
      <w:bookmarkStart w:id="306" w:name="_Toc220256172"/>
      <w:bookmarkStart w:id="307" w:name="_Toc199775005"/>
      <w:r>
        <w:rPr>
          <w:rFonts w:hint="eastAsia"/>
          <w:sz w:val="24"/>
          <w:szCs w:val="24"/>
        </w:rPr>
        <w:t>1.采购需求简要描述</w:t>
      </w:r>
      <w:bookmarkEnd w:id="306"/>
      <w:bookmarkEnd w:id="307"/>
    </w:p>
    <w:p>
      <w:pPr>
        <w:adjustRightInd w:val="0"/>
        <w:snapToGrid w:val="0"/>
        <w:spacing w:before="50" w:line="360" w:lineRule="auto"/>
        <w:ind w:firstLine="420" w:firstLineChars="200"/>
        <w:rPr>
          <w:rFonts w:hint="eastAsia" w:eastAsia="宋体" w:asciiTheme="minorEastAsia" w:hAnsiTheme="minorEastAsia"/>
          <w:szCs w:val="21"/>
          <w:lang w:eastAsia="zh-CN"/>
        </w:rPr>
      </w:pPr>
      <w:r>
        <w:rPr>
          <w:rFonts w:hint="eastAsia" w:asciiTheme="minorEastAsia" w:hAnsiTheme="minorEastAsia" w:eastAsiaTheme="minorEastAsia"/>
          <w:szCs w:val="21"/>
        </w:rPr>
        <w:t>1.1 采购范围：</w:t>
      </w:r>
      <w:r>
        <w:rPr>
          <w:rFonts w:hint="eastAsia"/>
          <w:szCs w:val="21"/>
          <w:u w:val="single"/>
        </w:rPr>
        <w:t xml:space="preserve">  榆林市第三中学教学楼、公寓楼维修改造项目，建设内容包括土建工程、电气工程、给排水工程、通风工程和垃圾外运等</w:t>
      </w:r>
      <w:r>
        <w:rPr>
          <w:rFonts w:hint="eastAsia"/>
          <w:szCs w:val="21"/>
          <w:u w:val="none"/>
        </w:rPr>
        <w:t xml:space="preserve"> </w:t>
      </w:r>
      <w:r>
        <w:rPr>
          <w:rFonts w:hint="eastAsia"/>
          <w:szCs w:val="21"/>
          <w:u w:val="none"/>
          <w:lang w:eastAsia="zh-CN"/>
        </w:rPr>
        <w:t>。</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1.2 标段划分：</w:t>
      </w:r>
      <w:r>
        <w:rPr>
          <w:rFonts w:hint="eastAsia"/>
          <w:szCs w:val="21"/>
          <w:u w:val="single"/>
        </w:rPr>
        <w:t xml:space="preserve"> </w:t>
      </w:r>
      <w:r>
        <w:rPr>
          <w:rFonts w:hint="eastAsia"/>
          <w:szCs w:val="21"/>
          <w:u w:val="single"/>
          <w:lang w:eastAsia="zh-CN"/>
        </w:rPr>
        <w:t>不划分</w:t>
      </w:r>
      <w:r>
        <w:rPr>
          <w:rFonts w:hint="eastAsia"/>
          <w:szCs w:val="21"/>
          <w:u w:val="single"/>
        </w:rPr>
        <w:t xml:space="preserve"> </w:t>
      </w:r>
      <w:r>
        <w:rPr>
          <w:rFonts w:hint="eastAsia" w:asciiTheme="minorEastAsia" w:hAnsiTheme="minorEastAsia" w:eastAsiaTheme="minorEastAsia"/>
          <w:szCs w:val="21"/>
        </w:rPr>
        <w:t>。</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1.3建设地点：</w:t>
      </w:r>
      <w:r>
        <w:rPr>
          <w:rFonts w:hint="eastAsia"/>
          <w:szCs w:val="21"/>
          <w:u w:val="single"/>
        </w:rPr>
        <w:t xml:space="preserve">  </w:t>
      </w:r>
      <w:r>
        <w:rPr>
          <w:rFonts w:hint="eastAsia"/>
          <w:szCs w:val="21"/>
          <w:u w:val="single"/>
          <w:lang w:eastAsia="zh-CN"/>
        </w:rPr>
        <w:t>榆林市第三中学</w:t>
      </w:r>
      <w:r>
        <w:rPr>
          <w:rFonts w:hint="eastAsia"/>
          <w:szCs w:val="21"/>
          <w:u w:val="single"/>
        </w:rPr>
        <w:t xml:space="preserve">  </w:t>
      </w:r>
      <w:r>
        <w:rPr>
          <w:rFonts w:hint="eastAsia" w:asciiTheme="minorEastAsia" w:hAnsiTheme="minorEastAsia" w:eastAsiaTheme="minorEastAsia"/>
          <w:szCs w:val="21"/>
        </w:rPr>
        <w:t>。</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1.4建设规模：</w:t>
      </w:r>
      <w:r>
        <w:rPr>
          <w:rFonts w:hint="eastAsia"/>
          <w:szCs w:val="21"/>
          <w:u w:val="single"/>
        </w:rPr>
        <w:t xml:space="preserve">  教学楼、公寓楼维修改造项目，建设内容包括土建工程、电气工程、给排水工程、通风工程和垃圾外运等  </w:t>
      </w:r>
      <w:r>
        <w:rPr>
          <w:rFonts w:hint="eastAsia" w:asciiTheme="minorEastAsia" w:hAnsiTheme="minorEastAsia" w:eastAsiaTheme="minorEastAsia"/>
          <w:szCs w:val="21"/>
        </w:rPr>
        <w:t>。</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1.5计划工期：</w:t>
      </w:r>
      <w:r>
        <w:rPr>
          <w:rFonts w:hint="eastAsia"/>
          <w:szCs w:val="21"/>
          <w:u w:val="single"/>
        </w:rPr>
        <w:t xml:space="preserve">    </w:t>
      </w:r>
      <w:r>
        <w:rPr>
          <w:rFonts w:hint="eastAsia"/>
          <w:szCs w:val="21"/>
          <w:u w:val="single"/>
          <w:lang w:val="en-US" w:eastAsia="zh-CN"/>
        </w:rPr>
        <w:t>60日历天</w:t>
      </w:r>
      <w:r>
        <w:rPr>
          <w:rFonts w:hint="eastAsia"/>
          <w:szCs w:val="21"/>
          <w:u w:val="single"/>
        </w:rPr>
        <w:t xml:space="preserve">         </w:t>
      </w:r>
      <w:r>
        <w:rPr>
          <w:rFonts w:hint="eastAsia" w:asciiTheme="minorEastAsia" w:hAnsiTheme="minorEastAsia" w:eastAsiaTheme="minorEastAsia"/>
          <w:szCs w:val="21"/>
        </w:rPr>
        <w:t>，计划开工日期：</w:t>
      </w:r>
      <w:r>
        <w:rPr>
          <w:rFonts w:hint="eastAsia"/>
          <w:szCs w:val="21"/>
          <w:u w:val="single"/>
        </w:rPr>
        <w:t xml:space="preserve"> </w:t>
      </w:r>
      <w:r>
        <w:rPr>
          <w:rFonts w:hint="eastAsia"/>
          <w:szCs w:val="21"/>
          <w:u w:val="single"/>
          <w:lang w:eastAsia="zh-CN"/>
        </w:rPr>
        <w:t>合同约定</w:t>
      </w:r>
      <w:r>
        <w:rPr>
          <w:rFonts w:hint="eastAsia"/>
          <w:szCs w:val="21"/>
          <w:u w:val="single"/>
        </w:rPr>
        <w:t xml:space="preserve"> </w:t>
      </w:r>
      <w:r>
        <w:rPr>
          <w:rFonts w:hint="eastAsia" w:asciiTheme="minorEastAsia" w:hAnsiTheme="minorEastAsia" w:eastAsiaTheme="minorEastAsia"/>
          <w:szCs w:val="21"/>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1.6质量标准：</w:t>
      </w:r>
      <w:r>
        <w:rPr>
          <w:rFonts w:hint="eastAsia"/>
          <w:szCs w:val="21"/>
          <w:u w:val="single"/>
        </w:rPr>
        <w:t xml:space="preserve">  </w:t>
      </w:r>
      <w:r>
        <w:rPr>
          <w:rFonts w:hint="eastAsia"/>
          <w:szCs w:val="21"/>
          <w:u w:val="single"/>
          <w:lang w:eastAsia="zh-CN"/>
        </w:rPr>
        <w:t>本磋商项目的材料、设备、施工须达到所涉及到的现行中华人民共和国以及省、市或行业的建设标准、规范的要求。</w:t>
      </w:r>
    </w:p>
    <w:p>
      <w:pPr>
        <w:adjustRightInd w:val="0"/>
        <w:snapToGrid w:val="0"/>
        <w:spacing w:before="50" w:line="360" w:lineRule="auto"/>
        <w:ind w:firstLine="420" w:firstLineChars="200"/>
        <w:rPr>
          <w:szCs w:val="21"/>
          <w:shd w:val="clear" w:color="auto" w:fill="FFFFFF"/>
        </w:rPr>
      </w:pPr>
      <w:r>
        <w:rPr>
          <w:rFonts w:hint="eastAsia" w:asciiTheme="minorEastAsia" w:hAnsiTheme="minorEastAsia" w:eastAsiaTheme="minorEastAsia"/>
          <w:szCs w:val="21"/>
        </w:rPr>
        <w:t>1.7其他：</w:t>
      </w:r>
      <w:r>
        <w:rPr>
          <w:rFonts w:hint="eastAsia"/>
          <w:szCs w:val="21"/>
          <w:u w:val="single"/>
        </w:rPr>
        <w:t xml:space="preserve">                                             </w:t>
      </w:r>
      <w:r>
        <w:rPr>
          <w:rFonts w:hint="eastAsia"/>
          <w:szCs w:val="21"/>
          <w:shd w:val="clear" w:color="auto" w:fill="FFFFFF"/>
        </w:rPr>
        <w:t>。</w:t>
      </w:r>
    </w:p>
    <w:p>
      <w:pPr>
        <w:pStyle w:val="5"/>
        <w:adjustRightInd w:val="0"/>
        <w:snapToGrid w:val="0"/>
        <w:spacing w:before="50" w:after="0" w:line="360" w:lineRule="auto"/>
        <w:rPr>
          <w:sz w:val="24"/>
          <w:szCs w:val="24"/>
        </w:rPr>
      </w:pPr>
      <w:bookmarkStart w:id="308" w:name="_Toc220256173"/>
      <w:bookmarkStart w:id="309" w:name="_Toc199775006"/>
      <w:r>
        <w:rPr>
          <w:rFonts w:hint="eastAsia"/>
          <w:sz w:val="24"/>
          <w:szCs w:val="24"/>
        </w:rPr>
        <w:t>2.技术规范</w:t>
      </w:r>
      <w:bookmarkEnd w:id="308"/>
      <w:bookmarkEnd w:id="309"/>
    </w:p>
    <w:p>
      <w:pPr>
        <w:pStyle w:val="40"/>
        <w:widowControl w:val="0"/>
        <w:adjustRightInd w:val="0"/>
        <w:snapToGrid w:val="0"/>
        <w:spacing w:before="50" w:beforeAutospacing="0" w:after="0" w:afterAutospacing="0" w:line="360" w:lineRule="auto"/>
        <w:ind w:firstLine="420" w:firstLineChars="200"/>
        <w:rPr>
          <w:rFonts w:hint="eastAsia"/>
          <w:sz w:val="21"/>
          <w:szCs w:val="21"/>
        </w:rPr>
      </w:pPr>
      <w:r>
        <w:rPr>
          <w:rFonts w:hint="eastAsia"/>
          <w:sz w:val="21"/>
          <w:szCs w:val="21"/>
        </w:rPr>
        <w:t>在工程施工中所有的材料、设备和施工质量均应符合下列技术规范的要求：</w:t>
      </w:r>
    </w:p>
    <w:p>
      <w:pPr>
        <w:pStyle w:val="40"/>
        <w:widowControl w:val="0"/>
        <w:adjustRightInd w:val="0"/>
        <w:snapToGrid w:val="0"/>
        <w:spacing w:before="50" w:beforeAutospacing="0" w:after="0" w:afterAutospacing="0" w:line="360" w:lineRule="auto"/>
        <w:ind w:firstLine="420" w:firstLineChars="200"/>
        <w:rPr>
          <w:rFonts w:hint="eastAsia"/>
          <w:sz w:val="21"/>
          <w:szCs w:val="21"/>
          <w:shd w:val="clear" w:color="auto" w:fill="FFFFFF"/>
        </w:rPr>
      </w:pPr>
      <w:r>
        <w:rPr>
          <w:rFonts w:hint="eastAsia"/>
          <w:sz w:val="21"/>
          <w:szCs w:val="21"/>
        </w:rPr>
        <w:t>（1）</w:t>
      </w:r>
      <w:r>
        <w:rPr>
          <w:rFonts w:hint="eastAsia"/>
          <w:sz w:val="21"/>
          <w:szCs w:val="21"/>
          <w:u w:val="single"/>
        </w:rPr>
        <w:t xml:space="preserve"> 本磋商项目的材料、设备、施工须达到所涉及到的现行中华人民共和国以及省、市或行业的建设标准、规范的要求。</w:t>
      </w:r>
    </w:p>
    <w:p>
      <w:pPr>
        <w:pStyle w:val="40"/>
        <w:widowControl w:val="0"/>
        <w:adjustRightInd w:val="0"/>
        <w:snapToGrid w:val="0"/>
        <w:spacing w:before="50" w:beforeAutospacing="0" w:after="0" w:afterAutospacing="0" w:line="360" w:lineRule="auto"/>
        <w:ind w:firstLine="420" w:firstLineChars="200"/>
        <w:rPr>
          <w:rFonts w:hint="eastAsia"/>
          <w:sz w:val="21"/>
          <w:szCs w:val="21"/>
          <w:shd w:val="clear" w:color="auto" w:fill="FFFFFF"/>
        </w:rPr>
      </w:pPr>
      <w:r>
        <w:rPr>
          <w:sz w:val="21"/>
          <w:szCs w:val="21"/>
          <w:shd w:val="clear" w:color="auto" w:fill="FFFFFF"/>
        </w:rPr>
        <w:t>…</w:t>
      </w:r>
    </w:p>
    <w:p>
      <w:pPr>
        <w:pStyle w:val="5"/>
        <w:adjustRightInd w:val="0"/>
        <w:snapToGrid w:val="0"/>
        <w:spacing w:before="50" w:after="0" w:line="360" w:lineRule="auto"/>
        <w:rPr>
          <w:sz w:val="24"/>
          <w:szCs w:val="24"/>
        </w:rPr>
      </w:pPr>
      <w:bookmarkStart w:id="310" w:name="_Toc220256174"/>
      <w:bookmarkStart w:id="311" w:name="_Toc199775007"/>
      <w:r>
        <w:rPr>
          <w:rFonts w:hint="eastAsia"/>
          <w:sz w:val="24"/>
          <w:szCs w:val="24"/>
        </w:rPr>
        <w:t>3.技术要求</w:t>
      </w:r>
      <w:bookmarkEnd w:id="310"/>
      <w:bookmarkEnd w:id="311"/>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3.1施工要求：</w:t>
      </w:r>
      <w:r>
        <w:rPr>
          <w:rFonts w:hint="eastAsia" w:ascii="宋体" w:hAnsi="宋体"/>
          <w:szCs w:val="21"/>
          <w:u w:val="single"/>
        </w:rPr>
        <w:t xml:space="preserve"> </w:t>
      </w:r>
      <w:r>
        <w:rPr>
          <w:rFonts w:hint="eastAsia" w:ascii="宋体" w:hAnsi="宋体"/>
          <w:szCs w:val="21"/>
          <w:u w:val="single"/>
          <w:lang w:eastAsia="zh-CN"/>
        </w:rPr>
        <w:t>成交供应商必须按照国家相关施工规范、标准进行施工。</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3.2材料质量要求：</w:t>
      </w:r>
      <w:r>
        <w:rPr>
          <w:rFonts w:hint="eastAsia" w:ascii="宋体" w:hAnsi="宋体"/>
          <w:szCs w:val="21"/>
          <w:u w:val="single"/>
        </w:rPr>
        <w:t xml:space="preserve">  </w:t>
      </w:r>
      <w:r>
        <w:rPr>
          <w:rFonts w:hint="eastAsia" w:ascii="宋体" w:hAnsi="宋体"/>
          <w:szCs w:val="21"/>
          <w:u w:val="single"/>
          <w:lang w:eastAsia="zh-CN"/>
        </w:rPr>
        <w:t>符合国家相关标准。</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pPr>
        <w:adjustRightInd w:val="0"/>
        <w:snapToGrid w:val="0"/>
        <w:spacing w:before="50" w:line="360" w:lineRule="auto"/>
        <w:ind w:firstLine="420" w:firstLineChars="200"/>
        <w:rPr>
          <w:rFonts w:hint="eastAsia" w:ascii="宋体" w:hAnsi="宋体"/>
          <w:szCs w:val="21"/>
          <w:u w:val="single"/>
        </w:rPr>
      </w:pPr>
      <w:r>
        <w:rPr>
          <w:rFonts w:hint="eastAsia" w:asciiTheme="minorEastAsia" w:hAnsiTheme="minorEastAsia" w:eastAsiaTheme="minorEastAsia"/>
          <w:szCs w:val="21"/>
        </w:rPr>
        <w:t>3.3工程管理的要求：</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宋体" w:hAnsi="宋体"/>
          <w:szCs w:val="21"/>
        </w:rPr>
        <w:t>3.4图纸（如有）</w:t>
      </w:r>
    </w:p>
    <w:p>
      <w:pPr>
        <w:pStyle w:val="5"/>
        <w:adjustRightInd w:val="0"/>
        <w:snapToGrid w:val="0"/>
        <w:spacing w:before="50" w:after="0" w:line="360" w:lineRule="auto"/>
      </w:pPr>
      <w:bookmarkStart w:id="312" w:name="_Toc199775009"/>
      <w:bookmarkStart w:id="313" w:name="_Toc220256175"/>
      <w:r>
        <w:rPr>
          <w:rFonts w:hint="eastAsia"/>
          <w:sz w:val="24"/>
          <w:szCs w:val="24"/>
        </w:rPr>
        <w:t>4.</w:t>
      </w:r>
      <w:bookmarkEnd w:id="312"/>
      <w:bookmarkStart w:id="314" w:name="_Toc199775010"/>
      <w:r>
        <w:rPr>
          <w:rFonts w:hint="eastAsia"/>
          <w:sz w:val="24"/>
          <w:szCs w:val="24"/>
        </w:rPr>
        <w:t>其他</w:t>
      </w:r>
      <w:bookmarkEnd w:id="313"/>
      <w:bookmarkEnd w:id="314"/>
      <w:r>
        <w:rPr>
          <w:rFonts w:hint="eastAsia"/>
          <w:sz w:val="24"/>
          <w:szCs w:val="24"/>
        </w:rPr>
        <w:t xml:space="preserve">   </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pPr>
        <w:pStyle w:val="3"/>
        <w:jc w:val="center"/>
        <w:rPr>
          <w:rFonts w:hint="eastAsia" w:ascii="黑体" w:hAnsi="黑体" w:eastAsia="黑体"/>
          <w:sz w:val="28"/>
          <w:szCs w:val="28"/>
        </w:rPr>
      </w:pPr>
      <w:bookmarkStart w:id="315" w:name="_Toc220256176"/>
      <w:r>
        <w:rPr>
          <w:rFonts w:hint="eastAsia" w:ascii="黑体" w:hAnsi="黑体" w:eastAsia="黑体"/>
          <w:sz w:val="28"/>
          <w:szCs w:val="28"/>
        </w:rPr>
        <w:t>第二节 商务要求</w:t>
      </w:r>
      <w:bookmarkEnd w:id="315"/>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bookmarkStart w:id="316" w:name="_Toc206428820"/>
      <w:bookmarkStart w:id="317" w:name="_Toc213178523"/>
      <w:r>
        <w:rPr>
          <w:rFonts w:hint="eastAsia" w:ascii="宋体" w:hAnsi="宋体" w:eastAsia="宋体" w:cs="宋体"/>
          <w:sz w:val="21"/>
          <w:szCs w:val="21"/>
        </w:rPr>
        <w:t>项目名称：榆林市第三中学教学楼、公寓楼维修改造项目</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预算金额：1526794.05元</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最高限价：1526794.05元</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1.项目概况</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1.1工程背景：榆林市第三中学教学楼、公寓楼年久失修，需要进行维修改造，根据榆林市榆阳区发展和改革局初步设计（代可研）批复文件预算对榆林市第三中学教学楼、公寓楼维修改造项目进行招投标。</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1.2工程地址：榆林市第三中学校园内</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1.3建设内容：榆林市第三中学教学楼、公寓楼维修改造项目，建设内容包括土建工程、电气工程、给排水工程、通风工程和垃圾外运等。</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2.技术要求</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2.1工程量清单：详见附件工程量清单。</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2.2技术要求-施工和建设标准</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2.2.1施工要求：成交供应商必须按照国家相关施工规范、标准进行施工。</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2.2.2工程建设标准要求：本磋商项目的材料、设备、施工须达到所涉及到的现行中华人民共和国以及省、市或行业的工程建设标准、规范的要求。</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2.2.3施工图纸及磋商清单所含所有工程内容。响应企业需根据施工图纸内容进行复核清单工程量，响应人对清单内容提出质疑的，应在磋商文件公告期限届满之日起7个工作日内以书面形式提出，采购人以书面形式予以答复，公告期满未对清单工程量提出质疑，默认清单工程量符合图纸。（现场勘察及施工图纸自行联系采购人）</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2.2.4监理。中标供应商应向监理人报送已完成的工程量报告，并附具进度付款申请单、已完成工程量报表和有关资料。</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3.商务条件</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3.1合同期限：60日历天。</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3.2付款：竣工验收后60日内付清。</w:t>
      </w:r>
    </w:p>
    <w:p>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3.3验收：采购人根据合同要求进行验收,验收依据为合同文本、磋商文件和会议纪要等。</w:t>
      </w:r>
    </w:p>
    <w:p>
      <w:pPr>
        <w:pStyle w:val="4"/>
        <w:adjustRightInd w:val="0"/>
        <w:snapToGrid w:val="0"/>
        <w:spacing w:before="50" w:after="0" w:line="360" w:lineRule="auto"/>
        <w:rPr>
          <w:rFonts w:hint="eastAsia" w:ascii="黑体" w:hAnsi="黑体" w:eastAsia="黑体"/>
          <w:sz w:val="21"/>
          <w:szCs w:val="21"/>
        </w:rPr>
      </w:pPr>
      <w:bookmarkStart w:id="318" w:name="_Toc220256177"/>
      <w:r>
        <w:rPr>
          <w:rFonts w:hint="eastAsia" w:ascii="黑体" w:hAnsi="黑体" w:eastAsia="黑体"/>
          <w:sz w:val="21"/>
          <w:szCs w:val="21"/>
        </w:rPr>
        <w:t>附件3-1工程量清单</w:t>
      </w:r>
      <w:bookmarkEnd w:id="316"/>
      <w:bookmarkEnd w:id="317"/>
      <w:bookmarkEnd w:id="318"/>
    </w:p>
    <w:p>
      <w:pPr>
        <w:adjustRightInd w:val="0"/>
        <w:snapToGrid w:val="0"/>
        <w:spacing w:before="50" w:line="360" w:lineRule="auto"/>
        <w:jc w:val="center"/>
      </w:pPr>
      <w:r>
        <w:rPr>
          <w:rFonts w:hint="eastAsia" w:ascii="黑体" w:hAnsi="黑体" w:eastAsia="黑体"/>
          <w:b/>
          <w:sz w:val="28"/>
          <w:szCs w:val="28"/>
        </w:rPr>
        <w:t>工程量清单</w:t>
      </w:r>
    </w:p>
    <w:p>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工程名称：榆林市第三中学教学楼、公寓楼维修改造项目—高三宿舍楼</w:t>
      </w:r>
    </w:p>
    <w:tbl>
      <w:tblPr>
        <w:tblStyle w:val="46"/>
        <w:tblW w:w="88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1661"/>
        <w:gridCol w:w="2388"/>
        <w:gridCol w:w="1976"/>
        <w:gridCol w:w="667"/>
        <w:gridCol w:w="1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8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7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6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30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7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011403001001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011301001007</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011704001001</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011403001002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011403001013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011403001019</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011403001025</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011301001008</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011403001004</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011403001030</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011403001020</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011403001026</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011301001009</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011403001006</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011403001031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011403001027</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011301001010</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011403001008</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011403001032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011302001005</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011403001028</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011301001011</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011704001005</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011403001010</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011403001033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011403001023</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011201001005</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011704002005</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011302001006</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 参陕09J01  棚70 （部位：阳台-1）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1、铝合金方板600×600（575×575）与配套专用龙骨固定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2、与铝合金方板配套的专用下层副龙骨联结，间距≦600（750）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3、与安装型式配套的专用上层主龙骨，间距≦1200（1500）用吊件与钢筋吊杆联结后找平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4、10号镀锌低碳钢丝（或φ8钢筋）吊杆，双向中距≦1200（15000，吊杆上部与板底膨胀栓固定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5、预制混凝土板可在板缝内预埋吊环，双向中距≦1200（1500）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011403001029</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棚4（除走廊）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011301001012</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棚4（除走廊）补修顶棚抹灰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1.满刮3~5厚底基防裂腻子分遍找平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2.5厚1:0.5:3水泥石灰膏砂浆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3.3厚1:0.5:1水泥石灰膏砂浆打底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4.素水泥浆一道甩毛（内掺建筑胶）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011704001006</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破损水泥砂浆顶棚</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5"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6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011403001012</w:t>
            </w:r>
          </w:p>
        </w:tc>
        <w:tc>
          <w:tcPr>
            <w:tcW w:w="238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棚4（走廊）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2.满刮2厚面层耐水腻子找平</w:t>
            </w:r>
          </w:p>
        </w:tc>
        <w:tc>
          <w:tcPr>
            <w:tcW w:w="197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011403001034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（其余全部）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011403001024</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   参陕09J01  内33  （走廊、门厅、楼梯间）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A饰面：1、白色无机建筑涂料,燃烧性能A级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011201001006</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墙、柱面一般抹灰  参陕09J01  内33  （其余全部）补修水泥砂浆墙面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011704002006</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破损水泥砂浆墙面</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204.69</w:t>
            </w:r>
          </w:p>
        </w:tc>
      </w:tr>
    </w:tbl>
    <w:p>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工程名称：榆林市第三中学教学楼、公寓楼维修改造项目—B栋教学楼</w:t>
      </w:r>
    </w:p>
    <w:tbl>
      <w:tblPr>
        <w:tblStyle w:val="46"/>
        <w:tblW w:w="87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1658"/>
        <w:gridCol w:w="2386"/>
        <w:gridCol w:w="1970"/>
        <w:gridCol w:w="666"/>
        <w:gridCol w:w="1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2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8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7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6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82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8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7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金属门窗拆除面积4㎡以外</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2"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1、断桥铝合金平开窗(60系列,6+12A+6LOW-E 钢化),开启角度180°,外窗开启部位均加设金钢网外纱窗。</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471.53</w:t>
            </w:r>
          </w:p>
        </w:tc>
      </w:tr>
    </w:tbl>
    <w:p>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工程名称：榆林市第三中学教学楼、公寓楼维修改造项目—E栋教学楼</w:t>
      </w:r>
    </w:p>
    <w:tbl>
      <w:tblPr>
        <w:tblStyle w:val="46"/>
        <w:tblW w:w="88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3"/>
        <w:gridCol w:w="1661"/>
        <w:gridCol w:w="2391"/>
        <w:gridCol w:w="1975"/>
        <w:gridCol w:w="667"/>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82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9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6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9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82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9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金属门窗拆除面积4㎡以外</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9"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1、断桥铝合金平开窗(60系列,6+12A+6LOW-E 钢化),开启角度180°,外窗开启部位均加设金钢网外纱窗。</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471.53</w:t>
            </w:r>
          </w:p>
        </w:tc>
      </w:tr>
    </w:tbl>
    <w:p>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工程名称：榆林市第三中学教学楼、公寓楼维修改造项目—F栋教学楼</w:t>
      </w:r>
    </w:p>
    <w:tbl>
      <w:tblPr>
        <w:tblStyle w:val="46"/>
        <w:tblW w:w="88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3"/>
        <w:gridCol w:w="1661"/>
        <w:gridCol w:w="2391"/>
        <w:gridCol w:w="1975"/>
        <w:gridCol w:w="667"/>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82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9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6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9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2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9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金属门窗拆除面积4㎡以内</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011710002002</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金属门窗拆除面积4㎡以外</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1"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1、断桥铝合金平开窗(60系列,6+12A+6LOW-E 钢化),开启角度180°.外窗开启部位均加设金钢网外纱窗。</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010807001002</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1、更换消防救援窗,易碎玻璃,设置永久性醒目标识</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010807002001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金属防火窗</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手动开启器</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bl>
    <w:p>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工程名称：榆林市第三中学教学楼、公寓楼维修改造项目—垃圾清理外运</w:t>
      </w:r>
    </w:p>
    <w:tbl>
      <w:tblPr>
        <w:tblStyle w:val="46"/>
        <w:tblW w:w="88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4"/>
        <w:gridCol w:w="1652"/>
        <w:gridCol w:w="2415"/>
        <w:gridCol w:w="2007"/>
        <w:gridCol w:w="675"/>
        <w:gridCol w:w="1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34"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4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0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31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834"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5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0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1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34"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垃圾清理外运</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widowControl/>
        <w:spacing w:before="50" w:line="360" w:lineRule="auto"/>
        <w:jc w:val="left"/>
        <w:rPr>
          <w:rFonts w:hint="eastAsia" w:ascii="CESI仿宋-GB2312" w:hAnsi="CESI仿宋-GB2312" w:eastAsia="CESI仿宋-GB2312" w:cs="CESI仿宋-GB2312"/>
          <w:sz w:val="28"/>
          <w:szCs w:val="28"/>
        </w:rPr>
      </w:pPr>
    </w:p>
    <w:p>
      <w:pPr>
        <w:pStyle w:val="2"/>
        <w:adjustRightInd w:val="0"/>
        <w:snapToGrid w:val="0"/>
        <w:spacing w:before="156" w:beforeLines="50" w:line="360" w:lineRule="auto"/>
        <w:rPr>
          <w:rFonts w:hint="eastAsia" w:ascii="黑体" w:hAnsi="黑体" w:eastAsia="黑体"/>
          <w:sz w:val="32"/>
          <w:szCs w:val="32"/>
        </w:rPr>
      </w:pPr>
      <w:bookmarkStart w:id="319" w:name="_Toc220256242"/>
      <w:bookmarkStart w:id="320" w:name="_Hlk206234567"/>
    </w:p>
    <w:p>
      <w:pPr>
        <w:pStyle w:val="2"/>
        <w:adjustRightInd w:val="0"/>
        <w:snapToGrid w:val="0"/>
        <w:spacing w:before="156" w:beforeLines="50" w:line="360" w:lineRule="auto"/>
        <w:rPr>
          <w:rFonts w:hint="eastAsia" w:ascii="黑体" w:hAnsi="黑体" w:eastAsia="黑体"/>
          <w:sz w:val="32"/>
          <w:szCs w:val="32"/>
        </w:rPr>
      </w:pPr>
    </w:p>
    <w:p>
      <w:pPr>
        <w:pStyle w:val="2"/>
        <w:adjustRightInd w:val="0"/>
        <w:snapToGrid w:val="0"/>
        <w:spacing w:before="156" w:beforeLines="50" w:line="360" w:lineRule="auto"/>
        <w:rPr>
          <w:rFonts w:hint="eastAsia" w:ascii="黑体" w:hAnsi="黑体" w:eastAsia="黑体"/>
          <w:sz w:val="32"/>
          <w:szCs w:val="32"/>
        </w:rPr>
      </w:pPr>
    </w:p>
    <w:p>
      <w:pPr>
        <w:pStyle w:val="2"/>
        <w:adjustRightInd w:val="0"/>
        <w:snapToGrid w:val="0"/>
        <w:spacing w:before="156" w:beforeLines="50" w:line="360" w:lineRule="auto"/>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pStyle w:val="2"/>
        <w:adjustRightInd w:val="0"/>
        <w:snapToGrid w:val="0"/>
        <w:spacing w:before="156" w:beforeLines="50" w:line="360" w:lineRule="auto"/>
        <w:rPr>
          <w:rFonts w:hint="eastAsia" w:ascii="黑体" w:hAnsi="黑体" w:eastAsia="黑体"/>
          <w:sz w:val="32"/>
          <w:szCs w:val="32"/>
        </w:rPr>
      </w:pPr>
      <w:r>
        <w:rPr>
          <w:rFonts w:hint="eastAsia" w:ascii="黑体" w:hAnsi="黑体" w:eastAsia="黑体"/>
          <w:sz w:val="32"/>
          <w:szCs w:val="32"/>
        </w:rPr>
        <w:t xml:space="preserve">第四章 </w:t>
      </w:r>
      <w:bookmarkStart w:id="321" w:name="_Hlk205753097"/>
      <w:r>
        <w:rPr>
          <w:rFonts w:hint="eastAsia" w:ascii="黑体" w:hAnsi="黑体" w:eastAsia="黑体"/>
          <w:sz w:val="32"/>
          <w:szCs w:val="32"/>
        </w:rPr>
        <w:t>合同草案条款</w:t>
      </w:r>
      <w:bookmarkEnd w:id="319"/>
    </w:p>
    <w:bookmarkEnd w:id="320"/>
    <w:bookmarkEnd w:id="321"/>
    <w:p>
      <w:pPr>
        <w:pStyle w:val="3"/>
        <w:spacing w:before="50"/>
        <w:jc w:val="center"/>
        <w:rPr>
          <w:rFonts w:hint="eastAsia" w:ascii="黑体" w:hAnsi="华文中宋" w:eastAsia="黑体"/>
          <w:sz w:val="28"/>
          <w:szCs w:val="28"/>
        </w:rPr>
      </w:pPr>
      <w:bookmarkStart w:id="322" w:name="_Toc197789469"/>
      <w:bookmarkStart w:id="323" w:name="_Toc220256243"/>
      <w:bookmarkStart w:id="324" w:name="_Hlk197789853"/>
      <w:bookmarkStart w:id="325" w:name="_Hlk206234526"/>
      <w:bookmarkStart w:id="326" w:name="_Toc22201136"/>
      <w:r>
        <w:rPr>
          <w:rFonts w:hint="eastAsia" w:ascii="黑体" w:hAnsi="华文中宋" w:eastAsia="黑体"/>
          <w:sz w:val="28"/>
          <w:szCs w:val="28"/>
        </w:rPr>
        <w:t>第一节 合同协议书</w:t>
      </w:r>
      <w:bookmarkEnd w:id="322"/>
      <w:bookmarkEnd w:id="323"/>
    </w:p>
    <w:p>
      <w:pPr>
        <w:adjustRightInd w:val="0"/>
        <w:snapToGrid w:val="0"/>
        <w:spacing w:before="156" w:beforeLines="50" w:line="360" w:lineRule="auto"/>
        <w:ind w:firstLine="5460" w:firstLineChars="2600"/>
        <w:rPr>
          <w:rFonts w:hint="eastAsia" w:asciiTheme="minorEastAsia" w:hAnsiTheme="minorEastAsia" w:eastAsiaTheme="minorEastAsia"/>
          <w:b/>
          <w:szCs w:val="21"/>
        </w:rPr>
      </w:pPr>
      <w:r>
        <w:rPr>
          <w:rFonts w:hint="eastAsia" w:asciiTheme="minorEastAsia" w:hAnsiTheme="minorEastAsia" w:eastAsiaTheme="minorEastAsia"/>
          <w:szCs w:val="21"/>
        </w:rPr>
        <w:t>采购合同编号：</w:t>
      </w:r>
      <w:r>
        <w:rPr>
          <w:rFonts w:asciiTheme="minorEastAsia" w:hAnsiTheme="minorEastAsia" w:eastAsiaTheme="minorEastAsia"/>
          <w:szCs w:val="21"/>
          <w:u w:val="single"/>
        </w:rPr>
        <w:t xml:space="preserve">                 </w:t>
      </w:r>
    </w:p>
    <w:p>
      <w:pPr>
        <w:pStyle w:val="19"/>
        <w:adjustRightInd w:val="0"/>
        <w:snapToGrid w:val="0"/>
        <w:spacing w:before="50" w:after="0" w:line="360" w:lineRule="auto"/>
        <w:ind w:left="0" w:leftChars="0"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根据《中华人民共和国民法典》、《中华人民共和国政府采购法》等有关的法律法规，以及本采购项目的磋商文件、乙方的响应文件，以及成交通知书，甲乙双方同意签订本合同。具体情况及要求如下：</w:t>
      </w:r>
    </w:p>
    <w:p>
      <w:pPr>
        <w:adjustRightInd w:val="0"/>
        <w:snapToGrid w:val="0"/>
        <w:spacing w:before="50" w:line="360" w:lineRule="auto"/>
        <w:ind w:firstLine="420" w:firstLineChars="200"/>
        <w:rPr>
          <w:rFonts w:hint="eastAsia" w:asciiTheme="minorEastAsia" w:hAnsiTheme="minorEastAsia" w:eastAsiaTheme="minorEastAsia"/>
          <w:bCs/>
          <w:szCs w:val="21"/>
        </w:rPr>
      </w:pPr>
      <w:bookmarkStart w:id="327" w:name="_Toc144974828"/>
      <w:bookmarkStart w:id="328" w:name="_Toc152042548"/>
      <w:r>
        <w:rPr>
          <w:rFonts w:hint="eastAsia" w:asciiTheme="minorEastAsia" w:hAnsiTheme="minorEastAsia" w:eastAsiaTheme="minorEastAsia"/>
          <w:bCs/>
          <w:szCs w:val="21"/>
        </w:rPr>
        <w:t>1.项目信息</w:t>
      </w:r>
    </w:p>
    <w:p>
      <w:pPr>
        <w:pStyle w:val="19"/>
        <w:adjustRightInd w:val="0"/>
        <w:snapToGrid w:val="0"/>
        <w:spacing w:before="50" w:after="0" w:line="360" w:lineRule="auto"/>
        <w:rPr>
          <w:rFonts w:hint="eastAsia" w:asciiTheme="minorEastAsia" w:hAnsiTheme="minorEastAsia" w:eastAsiaTheme="minorEastAsia"/>
          <w:bCs/>
          <w:szCs w:val="21"/>
        </w:rPr>
      </w:pPr>
      <w:r>
        <w:rPr>
          <w:rFonts w:hint="eastAsia" w:asciiTheme="minorEastAsia" w:hAnsiTheme="minorEastAsia" w:eastAsiaTheme="minorEastAsia"/>
          <w:bCs/>
          <w:szCs w:val="21"/>
        </w:rPr>
        <w:t>（1）采购项目名称：</w:t>
      </w:r>
      <w:r>
        <w:rPr>
          <w:rFonts w:asciiTheme="minorEastAsia" w:hAnsiTheme="minorEastAsia" w:eastAsiaTheme="minorEastAsia"/>
          <w:bCs/>
          <w:szCs w:val="21"/>
          <w:u w:val="single"/>
        </w:rPr>
        <w:t xml:space="preserve">  </w:t>
      </w:r>
      <w:r>
        <w:rPr>
          <w:rFonts w:hint="eastAsia" w:asciiTheme="minorEastAsia" w:hAnsiTheme="minorEastAsia"/>
          <w:szCs w:val="21"/>
          <w:u w:val="single"/>
          <w:lang w:eastAsia="zh-CN"/>
        </w:rPr>
        <w:t>榆林市第三中学教学楼、公寓楼维修改造项目</w:t>
      </w:r>
      <w:r>
        <w:rPr>
          <w:rFonts w:asciiTheme="minorEastAsia" w:hAnsiTheme="minorEastAsia" w:eastAsiaTheme="minorEastAsia"/>
          <w:bCs/>
          <w:szCs w:val="21"/>
          <w:u w:val="single"/>
        </w:rPr>
        <w:t xml:space="preserve">  </w:t>
      </w:r>
    </w:p>
    <w:p>
      <w:pPr>
        <w:pStyle w:val="19"/>
        <w:adjustRightInd w:val="0"/>
        <w:snapToGrid w:val="0"/>
        <w:spacing w:before="50" w:after="0" w:line="360" w:lineRule="auto"/>
        <w:rPr>
          <w:rFonts w:hint="eastAsia" w:asciiTheme="minorEastAsia" w:hAnsiTheme="minorEastAsia" w:eastAsiaTheme="minorEastAsia"/>
          <w:bCs/>
          <w:szCs w:val="21"/>
        </w:rPr>
      </w:pPr>
      <w:r>
        <w:rPr>
          <w:rFonts w:hint="eastAsia" w:asciiTheme="minorEastAsia" w:hAnsiTheme="minorEastAsia" w:eastAsiaTheme="minorEastAsia"/>
          <w:bCs/>
          <w:szCs w:val="21"/>
        </w:rPr>
        <w:t>（2）采购计划编号：</w:t>
      </w:r>
      <w:r>
        <w:rPr>
          <w:rFonts w:asciiTheme="minorEastAsia" w:hAnsiTheme="minorEastAsia" w:eastAsiaTheme="minorEastAsia"/>
          <w:bCs/>
          <w:szCs w:val="21"/>
          <w:u w:val="single"/>
        </w:rPr>
        <w:t xml:space="preserve">                          </w:t>
      </w:r>
      <w:r>
        <w:rPr>
          <w:rFonts w:asciiTheme="minorEastAsia" w:hAnsiTheme="minorEastAsia" w:eastAsiaTheme="minorEastAsia"/>
          <w:bCs/>
          <w:szCs w:val="21"/>
        </w:rPr>
        <w:t xml:space="preserve"> </w:t>
      </w:r>
    </w:p>
    <w:p>
      <w:pPr>
        <w:adjustRightInd w:val="0"/>
        <w:snapToGrid w:val="0"/>
        <w:spacing w:before="50" w:line="360" w:lineRule="auto"/>
        <w:ind w:firstLine="420" w:firstLineChars="200"/>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rPr>
        <w:t>（3）采购项目编号：</w:t>
      </w:r>
      <w:r>
        <w:rPr>
          <w:rFonts w:hint="eastAsia" w:asciiTheme="minorEastAsia" w:hAnsiTheme="minorEastAsia" w:eastAsiaTheme="minorEastAsia"/>
          <w:bCs/>
          <w:szCs w:val="21"/>
          <w:u w:val="single"/>
        </w:rPr>
        <w:t xml:space="preserve"> </w:t>
      </w:r>
      <w:r>
        <w:rPr>
          <w:rFonts w:hint="eastAsia" w:asciiTheme="minorEastAsia" w:hAnsiTheme="minorEastAsia"/>
          <w:szCs w:val="21"/>
          <w:u w:val="single"/>
        </w:rPr>
        <w:t>YYZFCG竞争性磋商（2026）</w:t>
      </w:r>
      <w:r>
        <w:rPr>
          <w:rFonts w:hint="eastAsia" w:asciiTheme="minorEastAsia" w:hAnsiTheme="minorEastAsia"/>
          <w:szCs w:val="21"/>
          <w:u w:val="single"/>
          <w:lang w:val="en-US" w:eastAsia="zh-CN"/>
        </w:rPr>
        <w:t>5</w:t>
      </w:r>
      <w:r>
        <w:rPr>
          <w:rFonts w:hint="eastAsia" w:asciiTheme="minorEastAsia" w:hAnsiTheme="minorEastAsia"/>
          <w:szCs w:val="21"/>
          <w:u w:val="single"/>
        </w:rPr>
        <w:t>号</w:t>
      </w:r>
      <w:r>
        <w:rPr>
          <w:rFonts w:hint="eastAsia" w:asciiTheme="minorEastAsia" w:hAnsiTheme="minorEastAsia" w:eastAsiaTheme="minorEastAsia"/>
          <w:bCs/>
          <w:szCs w:val="21"/>
          <w:u w:val="single"/>
        </w:rPr>
        <w:t xml:space="preserve"> </w:t>
      </w:r>
      <w:r>
        <w:rPr>
          <w:rFonts w:hint="eastAsia" w:asciiTheme="minorEastAsia" w:hAnsiTheme="minorEastAsia" w:eastAsiaTheme="minorEastAsia"/>
          <w:bCs/>
          <w:szCs w:val="21"/>
          <w:u w:val="single"/>
          <w:lang w:val="en-US" w:eastAsia="zh-CN"/>
        </w:rPr>
        <w:t xml:space="preserve"> </w:t>
      </w:r>
    </w:p>
    <w:p>
      <w:pPr>
        <w:adjustRightInd w:val="0"/>
        <w:snapToGrid w:val="0"/>
        <w:spacing w:before="50" w:line="360" w:lineRule="auto"/>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（4）项目内容：</w:t>
      </w:r>
      <w:r>
        <w:rPr>
          <w:rFonts w:hint="eastAsia" w:asciiTheme="minorEastAsia" w:hAnsiTheme="minorEastAsia" w:eastAsiaTheme="minorEastAsia"/>
          <w:bCs/>
          <w:szCs w:val="21"/>
          <w:u w:val="single"/>
        </w:rPr>
        <w:t xml:space="preserve"> 榆林市第三中学教学楼、公寓楼维修改造项目，建设内容包括土建工程、电气工程、给排水工程、通风工程和垃圾外运等       </w:t>
      </w:r>
    </w:p>
    <w:p>
      <w:pPr>
        <w:adjustRightInd w:val="0"/>
        <w:snapToGrid w:val="0"/>
        <w:spacing w:before="50" w:line="360" w:lineRule="auto"/>
        <w:ind w:firstLine="411" w:firstLineChars="196"/>
        <w:rPr>
          <w:rFonts w:hint="eastAsia" w:asciiTheme="minorEastAsia" w:hAnsiTheme="minorEastAsia" w:eastAsiaTheme="minorEastAsia"/>
          <w:bCs/>
          <w:szCs w:val="21"/>
        </w:rPr>
      </w:pPr>
      <w:r>
        <w:rPr>
          <w:rFonts w:hint="eastAsia" w:asciiTheme="minorEastAsia" w:hAnsiTheme="minorEastAsia" w:eastAsiaTheme="minorEastAsia"/>
          <w:bCs/>
          <w:szCs w:val="21"/>
        </w:rPr>
        <w:t>2.合同金额及</w:t>
      </w:r>
      <w:bookmarkStart w:id="329" w:name="_Hlk195978702"/>
      <w:r>
        <w:rPr>
          <w:rFonts w:hint="eastAsia" w:asciiTheme="minorEastAsia" w:hAnsiTheme="minorEastAsia" w:eastAsiaTheme="minorEastAsia"/>
          <w:bCs/>
          <w:szCs w:val="21"/>
        </w:rPr>
        <w:t>付款方式</w:t>
      </w:r>
    </w:p>
    <w:bookmarkEnd w:id="329"/>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（1）合同金额小写：</w:t>
      </w:r>
      <w:r>
        <w:rPr>
          <w:rFonts w:hint="eastAsia" w:asciiTheme="minorEastAsia" w:hAnsiTheme="minorEastAsia" w:eastAsiaTheme="minorEastAsia"/>
          <w:szCs w:val="21"/>
          <w:u w:val="single"/>
        </w:rPr>
        <w:t xml:space="preserve">                      </w:t>
      </w:r>
    </w:p>
    <w:p>
      <w:pPr>
        <w:adjustRightInd w:val="0"/>
        <w:snapToGrid w:val="0"/>
        <w:spacing w:before="50" w:line="360" w:lineRule="auto"/>
        <w:ind w:firstLine="1890" w:firstLineChars="900"/>
        <w:rPr>
          <w:rFonts w:hint="eastAsia" w:asciiTheme="minorEastAsia" w:hAnsiTheme="minorEastAsia" w:eastAsiaTheme="minorEastAsia"/>
          <w:szCs w:val="21"/>
        </w:rPr>
      </w:pPr>
      <w:r>
        <w:rPr>
          <w:rFonts w:hint="eastAsia" w:asciiTheme="minorEastAsia" w:hAnsiTheme="minorEastAsia" w:eastAsiaTheme="minorEastAsia"/>
          <w:szCs w:val="21"/>
        </w:rPr>
        <w:t>大写：</w:t>
      </w:r>
      <w:r>
        <w:rPr>
          <w:rFonts w:hint="eastAsia" w:asciiTheme="minorEastAsia" w:hAnsiTheme="minorEastAsia" w:eastAsiaTheme="minorEastAsia"/>
          <w:szCs w:val="21"/>
          <w:u w:val="single"/>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（2）付款方式：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竣工验收后</w:t>
      </w:r>
      <w:r>
        <w:rPr>
          <w:rFonts w:hint="eastAsia" w:asciiTheme="minorEastAsia" w:hAnsiTheme="minorEastAsia" w:eastAsiaTheme="minorEastAsia"/>
          <w:szCs w:val="21"/>
          <w:u w:val="single"/>
          <w:lang w:val="en-US" w:eastAsia="zh-CN"/>
        </w:rPr>
        <w:t>60日内付清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3.合同形式：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4.计划开工日期：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before="50" w:line="360" w:lineRule="auto"/>
        <w:ind w:firstLine="630" w:firstLineChars="300"/>
        <w:rPr>
          <w:rFonts w:hint="eastAsia" w:asciiTheme="minorEastAsia" w:hAnsiTheme="minorEastAsia" w:eastAsiaTheme="minorEastAsia"/>
          <w:szCs w:val="21"/>
        </w:rPr>
      </w:pPr>
      <w:r>
        <w:rPr>
          <w:rFonts w:hint="eastAsia" w:asciiTheme="minorEastAsia" w:hAnsiTheme="minorEastAsia" w:eastAsiaTheme="minorEastAsia"/>
          <w:szCs w:val="21"/>
        </w:rPr>
        <w:t>计划竣工日期：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before="50" w:line="360" w:lineRule="auto"/>
        <w:ind w:firstLine="630" w:firstLineChars="300"/>
        <w:rPr>
          <w:rFonts w:hint="eastAsia" w:asciiTheme="minorEastAsia" w:hAnsiTheme="minorEastAsia" w:eastAsiaTheme="minorEastAsia"/>
          <w:szCs w:val="21"/>
        </w:rPr>
      </w:pPr>
      <w:r>
        <w:rPr>
          <w:rFonts w:hint="eastAsia" w:asciiTheme="minorEastAsia" w:hAnsiTheme="minorEastAsia" w:eastAsiaTheme="minorEastAsia"/>
          <w:szCs w:val="21"/>
        </w:rPr>
        <w:t>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60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日历天。</w:t>
      </w:r>
    </w:p>
    <w:p>
      <w:pPr>
        <w:adjustRightInd w:val="0"/>
        <w:snapToGrid w:val="0"/>
        <w:spacing w:before="50" w:line="360" w:lineRule="auto"/>
        <w:ind w:firstLine="630" w:firstLineChars="300"/>
        <w:rPr>
          <w:rFonts w:hint="eastAsia" w:asciiTheme="minorEastAsia" w:hAnsiTheme="minorEastAsia" w:eastAsiaTheme="minorEastAsia"/>
          <w:szCs w:val="21"/>
          <w:u w:val="single"/>
        </w:rPr>
      </w:pPr>
      <w:r>
        <w:rPr>
          <w:rFonts w:hint="eastAsia" w:asciiTheme="minorEastAsia" w:hAnsiTheme="minorEastAsia" w:eastAsiaTheme="minorEastAsia"/>
          <w:szCs w:val="21"/>
        </w:rPr>
        <w:t>地点</w:t>
      </w:r>
      <w:r>
        <w:rPr>
          <w:rFonts w:hint="eastAsia" w:asciiTheme="minorEastAsia" w:hAnsiTheme="minorEastAsia" w:eastAsiaTheme="minorEastAsia"/>
          <w:b/>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榆林市第三中学</w:t>
      </w:r>
      <w:r>
        <w:rPr>
          <w:rFonts w:hint="eastAsia" w:asciiTheme="minorEastAsia" w:hAnsiTheme="minorEastAsia" w:eastAsiaTheme="minorEastAsia"/>
          <w:szCs w:val="21"/>
          <w:u w:val="single"/>
        </w:rPr>
        <w:t xml:space="preserve">         </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5.乙方</w:t>
      </w:r>
      <w:r>
        <w:rPr>
          <w:rFonts w:asciiTheme="minorEastAsia" w:hAnsiTheme="minorEastAsia" w:eastAsiaTheme="minorEastAsia"/>
          <w:szCs w:val="21"/>
        </w:rPr>
        <w:t>项目</w:t>
      </w:r>
      <w:r>
        <w:rPr>
          <w:rFonts w:hint="eastAsia" w:asciiTheme="minorEastAsia" w:hAnsiTheme="minorEastAsia" w:eastAsiaTheme="minorEastAsia"/>
          <w:szCs w:val="21"/>
        </w:rPr>
        <w:t>负责人</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工程质量符合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国家相关施工规范</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标准。</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7.乙方</w:t>
      </w:r>
      <w:r>
        <w:rPr>
          <w:rFonts w:asciiTheme="minorEastAsia" w:hAnsiTheme="minorEastAsia" w:eastAsiaTheme="minorEastAsia"/>
          <w:szCs w:val="21"/>
        </w:rPr>
        <w:t>承诺按合同约定承担工程的</w:t>
      </w:r>
      <w:r>
        <w:rPr>
          <w:rFonts w:hint="eastAsia" w:asciiTheme="minorEastAsia" w:hAnsiTheme="minorEastAsia" w:eastAsiaTheme="minorEastAsia"/>
          <w:szCs w:val="21"/>
        </w:rPr>
        <w:t>施工</w:t>
      </w:r>
      <w:r>
        <w:rPr>
          <w:rFonts w:asciiTheme="minorEastAsia" w:hAnsiTheme="minorEastAsia" w:eastAsiaTheme="minorEastAsia"/>
          <w:szCs w:val="21"/>
        </w:rPr>
        <w:t>、</w:t>
      </w:r>
      <w:r>
        <w:rPr>
          <w:rFonts w:hint="eastAsia" w:asciiTheme="minorEastAsia" w:hAnsiTheme="minorEastAsia" w:eastAsiaTheme="minorEastAsia"/>
          <w:szCs w:val="21"/>
        </w:rPr>
        <w:t>竣工交付</w:t>
      </w:r>
      <w:r>
        <w:rPr>
          <w:rFonts w:asciiTheme="minorEastAsia" w:hAnsiTheme="minorEastAsia" w:eastAsiaTheme="minorEastAsia"/>
          <w:szCs w:val="21"/>
        </w:rPr>
        <w:t>及缺陷修复。</w:t>
      </w:r>
    </w:p>
    <w:p>
      <w:pPr>
        <w:adjustRightInd w:val="0"/>
        <w:snapToGrid w:val="0"/>
        <w:spacing w:before="50" w:line="360" w:lineRule="auto"/>
        <w:ind w:firstLine="359" w:firstLineChars="171"/>
        <w:rPr>
          <w:rFonts w:hint="eastAsia" w:asciiTheme="minorEastAsia" w:hAnsiTheme="minorEastAsia" w:eastAsiaTheme="minorEastAsia"/>
          <w:szCs w:val="21"/>
        </w:rPr>
      </w:pPr>
      <w:bookmarkStart w:id="330" w:name="_Toc152042550"/>
      <w:bookmarkStart w:id="331" w:name="_Toc144974830"/>
      <w:r>
        <w:rPr>
          <w:rFonts w:hint="eastAsia" w:asciiTheme="minorEastAsia" w:hAnsiTheme="minorEastAsia" w:eastAsiaTheme="minorEastAsia"/>
          <w:szCs w:val="21"/>
        </w:rPr>
        <w:t>8.</w:t>
      </w:r>
      <w:r>
        <w:rPr>
          <w:rFonts w:asciiTheme="minorEastAsia" w:hAnsiTheme="minorEastAsia" w:eastAsiaTheme="minorEastAsia"/>
          <w:szCs w:val="21"/>
        </w:rPr>
        <w:t>合同未尽事宜，双方另行签订补充协议。补充协议是合同的组成部分。</w:t>
      </w:r>
      <w:bookmarkEnd w:id="330"/>
      <w:bookmarkEnd w:id="331"/>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9.合同的文件</w:t>
      </w:r>
    </w:p>
    <w:p>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本协议书与下列文件一起构成合同文件，如下述文件之间有任何抵触、矛盾或歧义，应按以下顺序解释：</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（1）成交通知书；</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（2）响应文件；</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（3）专用合同条款；</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（4）通用合同条款；</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（5）技术标准和要求；</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（6）图纸；</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（7）已标价工程量清单；</w:t>
      </w:r>
    </w:p>
    <w:p>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（8）其他合同文件。</w:t>
      </w:r>
    </w:p>
    <w:p>
      <w:pPr>
        <w:adjustRightInd w:val="0"/>
        <w:snapToGrid w:val="0"/>
        <w:spacing w:before="50" w:line="360" w:lineRule="auto"/>
        <w:ind w:firstLine="308" w:firstLineChars="147"/>
        <w:rPr>
          <w:rFonts w:hint="eastAsia" w:asciiTheme="minorEastAsia" w:hAnsiTheme="minorEastAsia" w:eastAsiaTheme="minorEastAsia"/>
          <w:szCs w:val="21"/>
        </w:rPr>
      </w:pPr>
      <w:r>
        <w:rPr>
          <w:rFonts w:hint="eastAsia" w:asciiTheme="minorEastAsia" w:hAnsiTheme="minorEastAsia" w:eastAsiaTheme="minorEastAsia"/>
          <w:szCs w:val="21"/>
        </w:rPr>
        <w:t>10.合同生效</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本合同自</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生效。</w:t>
      </w:r>
    </w:p>
    <w:p>
      <w:pPr>
        <w:adjustRightInd w:val="0"/>
        <w:snapToGrid w:val="0"/>
        <w:spacing w:before="50" w:line="360" w:lineRule="auto"/>
        <w:ind w:firstLine="308" w:firstLineChars="147"/>
        <w:rPr>
          <w:rFonts w:hint="eastAsia" w:asciiTheme="minorEastAsia" w:hAnsiTheme="minorEastAsia" w:eastAsiaTheme="minorEastAsia"/>
          <w:szCs w:val="21"/>
        </w:rPr>
      </w:pPr>
      <w:r>
        <w:rPr>
          <w:rFonts w:hint="eastAsia" w:asciiTheme="minorEastAsia" w:hAnsiTheme="minorEastAsia" w:eastAsiaTheme="minorEastAsia"/>
          <w:szCs w:val="21"/>
        </w:rPr>
        <w:t>11.合同份数</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本合同一式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份，采购人执</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份，供应商执</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份，均具有同等法律效力。</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12. 合同订立时间、地点</w:t>
      </w:r>
    </w:p>
    <w:p>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合同订立时间：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合同订立地点：</w:t>
      </w:r>
      <w:r>
        <w:rPr>
          <w:rFonts w:hint="eastAsia" w:asciiTheme="minorEastAsia" w:hAnsiTheme="minorEastAsia" w:eastAsiaTheme="minorEastAsia"/>
          <w:szCs w:val="21"/>
          <w:u w:val="single"/>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rPr>
      </w:pPr>
    </w:p>
    <w:bookmarkEnd w:id="327"/>
    <w:bookmarkEnd w:id="328"/>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甲方</w:t>
      </w:r>
      <w:r>
        <w:rPr>
          <w:rFonts w:asciiTheme="minorEastAsia" w:hAnsiTheme="minorEastAsia" w:eastAsiaTheme="minorEastAsia"/>
          <w:szCs w:val="21"/>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asciiTheme="minorEastAsia" w:hAnsiTheme="minorEastAsia" w:eastAsiaTheme="minorEastAsia"/>
          <w:szCs w:val="21"/>
        </w:rPr>
        <w:t>（盖单位章）</w:t>
      </w:r>
      <w:r>
        <w:rPr>
          <w:rFonts w:hint="eastAsia" w:asciiTheme="minorEastAsia" w:hAnsiTheme="minorEastAsia" w:eastAsiaTheme="minorEastAsia"/>
          <w:szCs w:val="21"/>
        </w:rPr>
        <w:t xml:space="preserve">       乙方</w:t>
      </w:r>
      <w:r>
        <w:rPr>
          <w:rFonts w:asciiTheme="minorEastAsia" w:hAnsiTheme="minorEastAsia" w:eastAsiaTheme="minorEastAsia"/>
          <w:szCs w:val="21"/>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（盖单位章）</w:t>
      </w:r>
    </w:p>
    <w:p>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法定代表人或其委托代理人：</w:t>
      </w:r>
      <w:r>
        <w:rPr>
          <w:rFonts w:asciiTheme="minorEastAsia" w:hAnsiTheme="minorEastAsia" w:eastAsiaTheme="minorEastAsia"/>
          <w:szCs w:val="21"/>
          <w:u w:val="single"/>
        </w:rPr>
        <w:t xml:space="preserve">    </w:t>
      </w:r>
      <w:r>
        <w:rPr>
          <w:rFonts w:asciiTheme="minorEastAsia" w:hAnsiTheme="minorEastAsia" w:eastAsiaTheme="minorEastAsia"/>
          <w:szCs w:val="21"/>
        </w:rPr>
        <w:t>（签字）</w:t>
      </w:r>
      <w:r>
        <w:rPr>
          <w:rFonts w:hint="eastAsia" w:asciiTheme="minorEastAsia" w:hAnsiTheme="minorEastAsia" w:eastAsiaTheme="minorEastAsia"/>
          <w:szCs w:val="21"/>
        </w:rPr>
        <w:t xml:space="preserve">    </w:t>
      </w:r>
      <w:r>
        <w:rPr>
          <w:rFonts w:asciiTheme="minorEastAsia" w:hAnsiTheme="minorEastAsia" w:eastAsiaTheme="minorEastAsia"/>
          <w:szCs w:val="21"/>
        </w:rPr>
        <w:t>法定代表人或其委托代理人：</w:t>
      </w:r>
      <w:r>
        <w:rPr>
          <w:rFonts w:asciiTheme="minorEastAsia" w:hAnsiTheme="minorEastAsia" w:eastAsiaTheme="minorEastAsia"/>
          <w:szCs w:val="21"/>
          <w:u w:val="single"/>
        </w:rPr>
        <w:t xml:space="preserve">     </w:t>
      </w:r>
      <w:r>
        <w:rPr>
          <w:rFonts w:asciiTheme="minorEastAsia" w:hAnsiTheme="minorEastAsia" w:eastAsiaTheme="minorEastAsia"/>
          <w:szCs w:val="21"/>
        </w:rPr>
        <w:t>（签字）</w:t>
      </w:r>
    </w:p>
    <w:p>
      <w:pPr>
        <w:pStyle w:val="3"/>
        <w:adjustRightInd w:val="0"/>
        <w:snapToGrid w:val="0"/>
        <w:spacing w:before="50"/>
        <w:jc w:val="center"/>
        <w:rPr>
          <w:rFonts w:hint="eastAsia" w:ascii="黑体" w:hAnsi="黑体" w:eastAsia="黑体"/>
          <w:sz w:val="28"/>
          <w:szCs w:val="28"/>
        </w:rPr>
      </w:pPr>
      <w:r>
        <w:rPr>
          <w:rFonts w:asciiTheme="minorEastAsia" w:hAnsiTheme="minorEastAsia" w:eastAsiaTheme="minorEastAsia"/>
          <w:sz w:val="21"/>
          <w:szCs w:val="21"/>
          <w:u w:val="single"/>
        </w:rPr>
        <w:br w:type="page"/>
      </w:r>
      <w:bookmarkStart w:id="332" w:name="_Toc197789470"/>
      <w:bookmarkStart w:id="333" w:name="_Toc220256244"/>
      <w:r>
        <w:rPr>
          <w:rFonts w:hint="eastAsia" w:ascii="黑体" w:hAnsi="黑体" w:eastAsia="黑体"/>
          <w:sz w:val="28"/>
          <w:szCs w:val="28"/>
        </w:rPr>
        <w:t>第二节 合同通用条款</w:t>
      </w:r>
      <w:bookmarkEnd w:id="332"/>
      <w:r>
        <w:rPr>
          <w:rFonts w:hint="eastAsia" w:ascii="黑体" w:hAnsi="黑体" w:eastAsia="黑体"/>
          <w:sz w:val="28"/>
          <w:szCs w:val="28"/>
        </w:rPr>
        <w:t>（略）</w:t>
      </w:r>
      <w:bookmarkEnd w:id="333"/>
    </w:p>
    <w:p>
      <w:pPr>
        <w:widowControl/>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通用条款按建设部、国家工商行政管理总局2017年9月22日印发的2017年10月1日正式实施的《建设工程施工合同（示范文本）》（GF-2017-0201）中的第二部分“通用条款”执行。</w:t>
      </w:r>
      <w:r>
        <w:rPr>
          <w:rFonts w:hint="eastAsia" w:asciiTheme="minorEastAsia" w:hAnsiTheme="minorEastAsia" w:eastAsiaTheme="minorEastAsia"/>
          <w:szCs w:val="21"/>
        </w:rPr>
        <w:br w:type="page"/>
      </w:r>
    </w:p>
    <w:p>
      <w:pPr>
        <w:pStyle w:val="3"/>
        <w:spacing w:before="50"/>
        <w:jc w:val="center"/>
        <w:rPr>
          <w:rFonts w:hint="eastAsia" w:ascii="黑体" w:hAnsi="华文中宋" w:eastAsia="黑体"/>
          <w:sz w:val="28"/>
          <w:szCs w:val="28"/>
        </w:rPr>
      </w:pPr>
      <w:bookmarkStart w:id="334" w:name="_Toc220256245"/>
      <w:bookmarkStart w:id="335" w:name="_Toc197789497"/>
      <w:r>
        <w:rPr>
          <w:rFonts w:hint="eastAsia" w:ascii="黑体" w:hAnsi="华文中宋" w:eastAsia="黑体"/>
          <w:sz w:val="28"/>
          <w:szCs w:val="28"/>
        </w:rPr>
        <w:t>第三节 合同专用条款</w:t>
      </w:r>
      <w:bookmarkEnd w:id="334"/>
      <w:bookmarkEnd w:id="335"/>
    </w:p>
    <w:bookmarkEnd w:id="324"/>
    <w:p>
      <w:pPr>
        <w:pStyle w:val="4"/>
        <w:keepNext w:val="0"/>
        <w:keepLines w:val="0"/>
        <w:adjustRightInd w:val="0"/>
        <w:snapToGrid w:val="0"/>
        <w:spacing w:before="50" w:after="0" w:line="360" w:lineRule="auto"/>
        <w:rPr>
          <w:rFonts w:hint="eastAsia" w:ascii="黑体" w:hAnsi="黑体" w:eastAsia="黑体"/>
          <w:sz w:val="28"/>
          <w:szCs w:val="28"/>
        </w:rPr>
      </w:pPr>
      <w:bookmarkStart w:id="336" w:name="_Toc220256246"/>
      <w:bookmarkStart w:id="337" w:name="_Toc199775016"/>
      <w:bookmarkStart w:id="338" w:name="_Toc197789498"/>
      <w:bookmarkStart w:id="339" w:name="_Toc351203633"/>
      <w:r>
        <w:rPr>
          <w:rFonts w:ascii="黑体" w:hAnsi="黑体" w:eastAsia="黑体"/>
          <w:sz w:val="28"/>
          <w:szCs w:val="28"/>
        </w:rPr>
        <w:t>1.一般约定</w:t>
      </w:r>
      <w:bookmarkEnd w:id="336"/>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0" w:name="_Toc220256247"/>
      <w:r>
        <w:rPr>
          <w:rFonts w:ascii="黑体" w:hAnsi="黑体"/>
          <w:sz w:val="24"/>
          <w:szCs w:val="24"/>
        </w:rPr>
        <w:t>1.1 词语定义</w:t>
      </w:r>
      <w:bookmarkEnd w:id="340"/>
      <w:r>
        <w:rPr>
          <w:rFonts w:hint="eastAsia" w:ascii="黑体" w:hAnsi="黑体"/>
          <w:sz w:val="24"/>
          <w:szCs w:val="24"/>
        </w:rPr>
        <w:t xml:space="preserve">  </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1.1.1合同</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1.1.1.10其他合同文件包括：</w:t>
      </w:r>
      <w:r>
        <w:rPr>
          <w:rFonts w:ascii="宋体" w:hAnsi="宋体"/>
          <w:szCs w:val="21"/>
          <w:u w:val="single"/>
        </w:rPr>
        <w:t xml:space="preserve">                     </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1.1.2 合同当事人及其他相关方</w:t>
      </w:r>
    </w:p>
    <w:p>
      <w:pPr>
        <w:adjustRightInd w:val="0"/>
        <w:snapToGrid w:val="0"/>
        <w:spacing w:before="50" w:line="360" w:lineRule="auto"/>
        <w:ind w:firstLine="420" w:firstLineChars="200"/>
        <w:rPr>
          <w:rFonts w:hint="eastAsia" w:ascii="宋体" w:hAnsi="宋体"/>
          <w:szCs w:val="21"/>
        </w:rPr>
      </w:pPr>
      <w:r>
        <w:rPr>
          <w:rFonts w:ascii="宋体" w:hAnsi="宋体"/>
          <w:szCs w:val="21"/>
        </w:rPr>
        <w:t>1.1.2.4监理人：</w:t>
      </w:r>
    </w:p>
    <w:p>
      <w:pPr>
        <w:adjustRightInd w:val="0"/>
        <w:snapToGrid w:val="0"/>
        <w:spacing w:before="50" w:line="360" w:lineRule="auto"/>
        <w:ind w:firstLine="420" w:firstLineChars="200"/>
        <w:rPr>
          <w:rFonts w:hint="eastAsia" w:ascii="宋体" w:hAnsi="宋体"/>
          <w:szCs w:val="21"/>
        </w:rPr>
      </w:pPr>
      <w:r>
        <w:rPr>
          <w:rFonts w:ascii="宋体" w:hAnsi="宋体"/>
          <w:szCs w:val="21"/>
        </w:rPr>
        <w:t>名    称：</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资质类别和等级：</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1.1.2.5 设计人：</w:t>
      </w:r>
    </w:p>
    <w:p>
      <w:pPr>
        <w:adjustRightInd w:val="0"/>
        <w:snapToGrid w:val="0"/>
        <w:spacing w:before="50" w:line="360" w:lineRule="auto"/>
        <w:ind w:firstLine="420" w:firstLineChars="200"/>
        <w:rPr>
          <w:rFonts w:hint="eastAsia" w:ascii="宋体" w:hAnsi="宋体"/>
          <w:szCs w:val="21"/>
        </w:rPr>
      </w:pPr>
      <w:r>
        <w:rPr>
          <w:rFonts w:ascii="宋体" w:hAnsi="宋体"/>
          <w:szCs w:val="21"/>
        </w:rPr>
        <w:t>名    称：</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资质类别和等级：</w:t>
      </w:r>
      <w:r>
        <w:rPr>
          <w:rFonts w:ascii="宋体" w:hAnsi="宋体"/>
          <w:szCs w:val="21"/>
          <w:u w:val="single"/>
        </w:rPr>
        <w:t></w:t>
      </w:r>
      <w:r>
        <w:rPr>
          <w:rFonts w:hint="eastAsia" w:ascii="宋体" w:hAnsi="宋体"/>
          <w:szCs w:val="21"/>
          <w:u w:val="single"/>
        </w:rPr>
        <w:t xml:space="preserve">            </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1.1.3 工程和设备</w:t>
      </w:r>
    </w:p>
    <w:p>
      <w:pPr>
        <w:adjustRightInd w:val="0"/>
        <w:snapToGrid w:val="0"/>
        <w:spacing w:before="50" w:line="360" w:lineRule="auto"/>
        <w:ind w:firstLine="420" w:firstLineChars="200"/>
        <w:rPr>
          <w:rFonts w:hint="eastAsia" w:ascii="宋体" w:hAnsi="宋体"/>
          <w:szCs w:val="21"/>
        </w:rPr>
      </w:pPr>
      <w:r>
        <w:rPr>
          <w:rFonts w:ascii="宋体" w:hAnsi="宋体"/>
          <w:szCs w:val="21"/>
        </w:rPr>
        <w:t>1.1.3.7 作为施工现场组成部分的其他场所包括：</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1.1.3.9 永久占地包括：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1.1.3.10 临时占地包括：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1" w:name="_Toc220256248"/>
      <w:r>
        <w:rPr>
          <w:rFonts w:ascii="黑体" w:hAnsi="黑体"/>
          <w:sz w:val="24"/>
          <w:szCs w:val="24"/>
        </w:rPr>
        <w:t>1.3法律</w:t>
      </w:r>
      <w:bookmarkEnd w:id="341"/>
      <w:r>
        <w:rPr>
          <w:rFonts w:ascii="黑体" w:hAnsi="黑体"/>
          <w:sz w:val="24"/>
          <w:szCs w:val="24"/>
        </w:rPr>
        <w:t xml:space="preserve"> </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ascii="宋体" w:hAnsi="宋体"/>
          <w:szCs w:val="21"/>
        </w:rPr>
        <w:t>适用于合同的其他规范性文件：</w:t>
      </w:r>
      <w:r>
        <w:rPr>
          <w:rFonts w:ascii="宋体" w:hAnsi="宋体"/>
          <w:szCs w:val="21"/>
          <w:u w:val="single"/>
        </w:rPr>
        <w:t></w:t>
      </w:r>
      <w:r>
        <w:rPr>
          <w:rFonts w:hint="eastAsia" w:ascii="宋体" w:hAnsi="宋体"/>
          <w:szCs w:val="21"/>
          <w:u w:val="single"/>
        </w:rPr>
        <w:t xml:space="preserve">中华人民共和国的现行法律、法规以及工程所在地的地方行政法规、规章制度。 </w:t>
      </w:r>
      <w:r>
        <w:rPr>
          <w:rFonts w:ascii="宋体" w:hAnsi="宋体"/>
          <w:szCs w:val="21"/>
          <w:u w:val="single"/>
        </w:rPr>
        <w:t xml:space="preserve"> </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2" w:name="_Toc220256249"/>
      <w:r>
        <w:rPr>
          <w:rFonts w:ascii="黑体" w:hAnsi="黑体"/>
          <w:sz w:val="24"/>
          <w:szCs w:val="24"/>
        </w:rPr>
        <w:t>1.4 标准和规范</w:t>
      </w:r>
      <w:bookmarkEnd w:id="342"/>
    </w:p>
    <w:p>
      <w:pPr>
        <w:adjustRightInd w:val="0"/>
        <w:snapToGrid w:val="0"/>
        <w:spacing w:before="50" w:line="360" w:lineRule="auto"/>
        <w:ind w:firstLine="420" w:firstLineChars="200"/>
        <w:rPr>
          <w:rFonts w:hint="eastAsia" w:ascii="宋体" w:hAnsi="宋体"/>
          <w:szCs w:val="21"/>
        </w:rPr>
      </w:pPr>
      <w:r>
        <w:rPr>
          <w:rFonts w:ascii="宋体" w:hAnsi="宋体"/>
          <w:szCs w:val="21"/>
        </w:rPr>
        <w:t>1.4.1适用于工程的标准规范包括：</w:t>
      </w:r>
      <w:r>
        <w:rPr>
          <w:rFonts w:ascii="宋体" w:hAnsi="宋体"/>
          <w:szCs w:val="21"/>
          <w:u w:val="single"/>
        </w:rPr>
        <w:t></w:t>
      </w:r>
      <w:r>
        <w:rPr>
          <w:rFonts w:hint="eastAsia" w:ascii="宋体" w:hAnsi="宋体"/>
          <w:szCs w:val="21"/>
          <w:u w:val="single"/>
        </w:rPr>
        <w:t>国家规定的标准规范及陝西省、榆林市相关的验收标准规范。</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1.4.2 发包人提供国外标准、规范的名称：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发包人提供国外标准、规范的份数：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发包人提供国外标准、规范的名称：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1.4.3发包人对工程的技术标准和功能要求的特殊要求：</w:t>
      </w:r>
      <w:r>
        <w:rPr>
          <w:rFonts w:hint="eastAsia" w:ascii="宋体" w:hAnsi="宋体"/>
          <w:szCs w:val="21"/>
          <w:u w:val="single"/>
        </w:rPr>
        <w:t xml:space="preserve">  按施工图及联系单要求实施</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3" w:name="_Toc220256250"/>
      <w:r>
        <w:rPr>
          <w:rFonts w:ascii="黑体" w:hAnsi="黑体"/>
          <w:sz w:val="24"/>
          <w:szCs w:val="24"/>
        </w:rPr>
        <w:t>1.5 合同文件的优先顺序</w:t>
      </w:r>
      <w:bookmarkEnd w:id="343"/>
    </w:p>
    <w:p>
      <w:pPr>
        <w:adjustRightInd w:val="0"/>
        <w:snapToGrid w:val="0"/>
        <w:spacing w:before="50" w:line="360" w:lineRule="auto"/>
        <w:ind w:firstLine="420" w:firstLineChars="200"/>
        <w:rPr>
          <w:rFonts w:hint="eastAsia" w:ascii="宋体" w:hAnsi="宋体"/>
          <w:szCs w:val="21"/>
        </w:rPr>
      </w:pPr>
      <w:r>
        <w:rPr>
          <w:rFonts w:ascii="宋体" w:hAnsi="宋体"/>
          <w:szCs w:val="21"/>
        </w:rPr>
        <w:t>合同文件组成及优先顺序为：</w:t>
      </w:r>
      <w:r>
        <w:rPr>
          <w:rFonts w:ascii="宋体" w:hAnsi="宋体"/>
          <w:szCs w:val="21"/>
          <w:u w:val="single"/>
        </w:rPr>
        <w:t></w:t>
      </w:r>
      <w:r>
        <w:rPr>
          <w:rFonts w:hint="eastAsia" w:ascii="宋体" w:hAnsi="宋体"/>
          <w:szCs w:val="21"/>
          <w:u w:val="single"/>
        </w:rPr>
        <w:t>合同协议书</w:t>
      </w:r>
      <w:r>
        <w:rPr>
          <w:rFonts w:ascii="宋体" w:hAnsi="宋体"/>
          <w:szCs w:val="21"/>
          <w:u w:val="single"/>
        </w:rPr>
        <w:t></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4" w:name="_Toc220256251"/>
      <w:r>
        <w:rPr>
          <w:rFonts w:ascii="黑体" w:hAnsi="黑体"/>
          <w:sz w:val="24"/>
          <w:szCs w:val="24"/>
        </w:rPr>
        <w:t>1.6 图纸和承包人文件</w:t>
      </w:r>
      <w:bookmarkEnd w:id="344"/>
    </w:p>
    <w:p>
      <w:pPr>
        <w:adjustRightInd w:val="0"/>
        <w:snapToGrid w:val="0"/>
        <w:spacing w:before="50" w:line="360" w:lineRule="auto"/>
        <w:ind w:firstLine="420" w:firstLineChars="200"/>
        <w:rPr>
          <w:rFonts w:hint="eastAsia" w:ascii="宋体" w:hAnsi="宋体"/>
          <w:szCs w:val="21"/>
        </w:rPr>
      </w:pPr>
      <w:r>
        <w:rPr>
          <w:rFonts w:ascii="宋体" w:hAnsi="宋体"/>
          <w:szCs w:val="21"/>
        </w:rPr>
        <w:t>1.6.1 图纸的提供</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发包人向承包人提供图纸的期限：</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发包人向承包人提供图纸的数量：</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发包人向承包人提供图纸的内容：</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1.6.4 承包人文件</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需要由承包人提供的文件，包括：</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承包人提供的文件的期限为：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承包人提供的文件的数量为：</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承包人提供的文件的形式为：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w:t>
      </w:r>
      <w:r>
        <w:rPr>
          <w:rFonts w:hint="eastAsia" w:ascii="宋体" w:hAnsi="宋体"/>
          <w:szCs w:val="21"/>
        </w:rPr>
        <w:t>审批</w:t>
      </w:r>
      <w:r>
        <w:rPr>
          <w:rFonts w:ascii="宋体" w:hAnsi="宋体"/>
          <w:szCs w:val="21"/>
        </w:rPr>
        <w:t>承包人文件的期限：</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1.6.5 现场图纸准备</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关于现场图纸准备的约定：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5" w:name="_Toc220256252"/>
      <w:r>
        <w:rPr>
          <w:rFonts w:ascii="黑体" w:hAnsi="黑体"/>
          <w:sz w:val="24"/>
          <w:szCs w:val="24"/>
        </w:rPr>
        <w:t>1.7 联络</w:t>
      </w:r>
      <w:bookmarkEnd w:id="345"/>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1.7.1发包人和承包人应当在</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kern w:val="0"/>
          <w:szCs w:val="21"/>
        </w:rPr>
        <w:t>天内将与合同有关的通知、批准、证明、证书、指示、指令、要求、请求、同意、意见、确定和决定等书面函件送达对方当事人</w:t>
      </w:r>
      <w:r>
        <w:rPr>
          <w:rFonts w:hint="eastAsia"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1.7.2 发包人接收文件的地点：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承包人接收文件的地点：</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监理人接收文件的地点：</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监理人指定的接收人为：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6" w:name="_Toc220256253"/>
      <w:r>
        <w:rPr>
          <w:rFonts w:ascii="黑体" w:hAnsi="黑体"/>
          <w:sz w:val="24"/>
          <w:szCs w:val="24"/>
        </w:rPr>
        <w:t>1.10 交通运输</w:t>
      </w:r>
      <w:bookmarkEnd w:id="346"/>
    </w:p>
    <w:p>
      <w:pPr>
        <w:adjustRightInd w:val="0"/>
        <w:snapToGrid w:val="0"/>
        <w:spacing w:before="50" w:line="360" w:lineRule="auto"/>
        <w:ind w:firstLine="420" w:firstLineChars="200"/>
        <w:rPr>
          <w:rFonts w:hint="eastAsia" w:ascii="宋体" w:hAnsi="宋体"/>
          <w:szCs w:val="21"/>
        </w:rPr>
      </w:pPr>
      <w:r>
        <w:rPr>
          <w:rFonts w:ascii="宋体" w:hAnsi="宋体"/>
          <w:szCs w:val="21"/>
        </w:rPr>
        <w:t>1</w:t>
      </w:r>
      <w:bookmarkStart w:id="347" w:name="_Toc300934943"/>
      <w:bookmarkStart w:id="348" w:name="_Toc318581155"/>
      <w:bookmarkStart w:id="349" w:name="_Toc304295521"/>
      <w:bookmarkStart w:id="350" w:name="_Toc312677986"/>
      <w:bookmarkStart w:id="351" w:name="_Toc303539100"/>
      <w:r>
        <w:rPr>
          <w:rFonts w:ascii="宋体" w:hAnsi="宋体"/>
          <w:szCs w:val="21"/>
        </w:rPr>
        <w:t>.10.1 出入现场的权利</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关于出入现场的权利的约定：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bookmarkEnd w:id="347"/>
    <w:bookmarkEnd w:id="348"/>
    <w:bookmarkEnd w:id="349"/>
    <w:bookmarkEnd w:id="350"/>
    <w:bookmarkEnd w:id="351"/>
    <w:p>
      <w:pPr>
        <w:adjustRightInd w:val="0"/>
        <w:snapToGrid w:val="0"/>
        <w:spacing w:before="50" w:line="360" w:lineRule="auto"/>
        <w:ind w:firstLine="420" w:firstLineChars="200"/>
        <w:rPr>
          <w:rFonts w:hint="eastAsia" w:ascii="宋体" w:hAnsi="宋体"/>
          <w:szCs w:val="21"/>
        </w:rPr>
      </w:pPr>
      <w:r>
        <w:rPr>
          <w:rFonts w:ascii="宋体" w:hAnsi="宋体"/>
          <w:szCs w:val="21"/>
        </w:rPr>
        <w:t>1.10.3 场内交通</w:t>
      </w:r>
    </w:p>
    <w:p>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关于场外交通和场内交通的边界的约定：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关于发包人向承包人免费提供满足工程施工需要的场内道路和交通设施的约定：</w:t>
      </w:r>
      <w:r>
        <w:rPr>
          <w:rFonts w:ascii="宋体" w:hAnsi="宋体"/>
          <w:szCs w:val="21"/>
          <w:u w:val="single"/>
        </w:rPr>
        <w:t> 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1.10.4超大件和超重件的运输</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运输超大件或超重件所需的道路和桥梁临时加固改造费用和其他有关费用由</w:t>
      </w:r>
      <w:r>
        <w:rPr>
          <w:rFonts w:ascii="宋体" w:hAnsi="宋体"/>
          <w:szCs w:val="21"/>
          <w:u w:val="single"/>
        </w:rPr>
        <w:t xml:space="preserve">  </w:t>
      </w:r>
      <w:r>
        <w:rPr>
          <w:rFonts w:hint="eastAsia" w:ascii="宋体" w:hAnsi="宋体"/>
          <w:szCs w:val="21"/>
          <w:u w:val="single"/>
        </w:rPr>
        <w:t>承包人</w:t>
      </w:r>
      <w:r>
        <w:rPr>
          <w:rFonts w:ascii="宋体" w:hAnsi="宋体"/>
          <w:szCs w:val="21"/>
          <w:u w:val="single"/>
        </w:rPr>
        <w:t xml:space="preserve">       </w:t>
      </w:r>
      <w:r>
        <w:rPr>
          <w:rFonts w:ascii="宋体" w:hAnsi="宋体"/>
          <w:szCs w:val="21"/>
        </w:rPr>
        <w:t>承担。</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2" w:name="_Toc220256254"/>
      <w:r>
        <w:rPr>
          <w:rFonts w:ascii="黑体" w:hAnsi="黑体"/>
          <w:sz w:val="24"/>
          <w:szCs w:val="24"/>
        </w:rPr>
        <w:t>1.11 知识产权</w:t>
      </w:r>
      <w:bookmarkEnd w:id="352"/>
    </w:p>
    <w:p>
      <w:pPr>
        <w:adjustRightInd w:val="0"/>
        <w:snapToGrid w:val="0"/>
        <w:spacing w:before="50" w:line="360" w:lineRule="auto"/>
        <w:ind w:firstLine="420" w:firstLineChars="200"/>
        <w:rPr>
          <w:rFonts w:hint="eastAsia" w:ascii="宋体" w:hAnsi="宋体"/>
          <w:szCs w:val="21"/>
        </w:rPr>
      </w:pPr>
      <w:r>
        <w:rPr>
          <w:rFonts w:ascii="宋体" w:hAnsi="宋体"/>
          <w:szCs w:val="21"/>
        </w:rPr>
        <w:t>1.11.1关于发包人提供给承包人的图纸、发包人为实施工程自行编制或委托编制的技术规范以及反映发包人关于合同要求或其他类似性质的文件的著作权的归属：</w:t>
      </w:r>
      <w:r>
        <w:rPr>
          <w:rFonts w:ascii="宋体" w:hAnsi="宋体"/>
          <w:szCs w:val="21"/>
          <w:u w:val="single"/>
        </w:rPr>
        <w:t></w:t>
      </w:r>
      <w:r>
        <w:rPr>
          <w:rFonts w:hint="eastAsia" w:ascii="宋体" w:hAnsi="宋体"/>
          <w:szCs w:val="21"/>
          <w:u w:val="single"/>
        </w:rPr>
        <w:t>归发包人所有。</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关于发包人提供的上述文件的使用限制的要求：</w:t>
      </w:r>
      <w:r>
        <w:rPr>
          <w:rFonts w:ascii="宋体" w:hAnsi="宋体"/>
          <w:szCs w:val="21"/>
          <w:u w:val="single"/>
        </w:rPr>
        <w:t xml:space="preserve">  </w:t>
      </w:r>
      <w:r>
        <w:rPr>
          <w:rFonts w:hint="eastAsia" w:ascii="宋体" w:hAnsi="宋体"/>
          <w:szCs w:val="21"/>
          <w:u w:val="single"/>
        </w:rPr>
        <w:t>付款完结为止</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1.11.2 关于承包人为实施工程所编制文件的著作权的归属：</w:t>
      </w:r>
      <w:r>
        <w:rPr>
          <w:rFonts w:ascii="宋体" w:hAnsi="宋体"/>
          <w:szCs w:val="21"/>
          <w:u w:val="single"/>
        </w:rPr>
        <w:t xml:space="preserve">  </w:t>
      </w:r>
      <w:r>
        <w:rPr>
          <w:rFonts w:hint="eastAsia" w:ascii="宋体" w:hAnsi="宋体"/>
          <w:szCs w:val="21"/>
          <w:u w:val="single"/>
        </w:rPr>
        <w:t>归发包人所有</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关于承包人提供的上述文件的使用限制的要求：</w:t>
      </w:r>
      <w:r>
        <w:rPr>
          <w:rFonts w:ascii="宋体" w:hAnsi="宋体"/>
          <w:szCs w:val="21"/>
          <w:u w:val="single"/>
        </w:rPr>
        <w:t></w:t>
      </w:r>
      <w:r>
        <w:rPr>
          <w:rFonts w:hint="eastAsia" w:ascii="宋体" w:hAnsi="宋体"/>
          <w:szCs w:val="21"/>
          <w:u w:val="single"/>
        </w:rPr>
        <w:t>付款完结为止</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szCs w:val="21"/>
        </w:rPr>
        <w:t>1.11.4 承包人在施工过程中所采用的专利、专有技术、技术秘密的使用费的承担方式：</w:t>
      </w:r>
      <w:r>
        <w:rPr>
          <w:rFonts w:ascii="宋体" w:hAnsi="宋体"/>
          <w:szCs w:val="21"/>
          <w:u w:val="single"/>
        </w:rPr>
        <w:t></w:t>
      </w:r>
      <w:r>
        <w:rPr>
          <w:rFonts w:hint="eastAsia" w:ascii="宋体" w:hAnsi="宋体"/>
          <w:szCs w:val="21"/>
          <w:u w:val="single"/>
        </w:rPr>
        <w:t>承包人自行承担</w:t>
      </w:r>
      <w:r>
        <w:rPr>
          <w:rFonts w:ascii="宋体" w:hAnsi="宋体"/>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1.13工程量清单错误的修正</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出现工程量清单错误时，是否调整合同价格：</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允许调整合同价格的工程量偏差范围：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53" w:name="_Toc220256255"/>
      <w:r>
        <w:rPr>
          <w:rFonts w:ascii="黑体" w:hAnsi="黑体" w:eastAsia="黑体"/>
          <w:sz w:val="28"/>
          <w:szCs w:val="28"/>
        </w:rPr>
        <w:t>2.发包人</w:t>
      </w:r>
      <w:bookmarkEnd w:id="353"/>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4" w:name="_Toc220256256"/>
      <w:r>
        <w:rPr>
          <w:rFonts w:ascii="黑体" w:hAnsi="黑体"/>
          <w:sz w:val="24"/>
          <w:szCs w:val="24"/>
        </w:rPr>
        <w:t>2.2 发包人代表</w:t>
      </w:r>
      <w:bookmarkEnd w:id="354"/>
    </w:p>
    <w:p>
      <w:pPr>
        <w:adjustRightInd w:val="0"/>
        <w:snapToGrid w:val="0"/>
        <w:spacing w:before="50" w:line="360" w:lineRule="auto"/>
        <w:ind w:firstLine="420" w:firstLineChars="200"/>
        <w:rPr>
          <w:rFonts w:hint="eastAsia" w:ascii="宋体" w:hAnsi="宋体"/>
          <w:szCs w:val="21"/>
        </w:rPr>
      </w:pPr>
      <w:r>
        <w:rPr>
          <w:rFonts w:ascii="宋体" w:hAnsi="宋体"/>
          <w:szCs w:val="21"/>
        </w:rPr>
        <w:t>发包人代表：</w:t>
      </w:r>
    </w:p>
    <w:p>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w:t>
      </w:r>
      <w:r>
        <w:rPr>
          <w:rFonts w:hint="eastAsia" w:ascii="宋体" w:hAnsi="宋体"/>
          <w:szCs w:val="21"/>
          <w:u w:val="single"/>
          <w:lang w:eastAsia="zh-CN"/>
        </w:rPr>
        <w:t>赵红军</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身份证号：</w:t>
      </w:r>
      <w:r>
        <w:rPr>
          <w:rFonts w:ascii="宋体" w:hAnsi="宋体"/>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职    务：</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w:t>
      </w:r>
      <w:r>
        <w:rPr>
          <w:rFonts w:hint="eastAsia" w:ascii="宋体" w:hAnsi="宋体"/>
          <w:szCs w:val="21"/>
          <w:u w:val="single"/>
          <w:lang w:val="en-US" w:eastAsia="zh-CN"/>
        </w:rPr>
        <w:t>18991080144</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w:t>
      </w:r>
      <w:r>
        <w:rPr>
          <w:rFonts w:hint="eastAsia" w:ascii="宋体" w:hAnsi="宋体"/>
          <w:szCs w:val="21"/>
          <w:u w:val="single"/>
        </w:rPr>
        <w:t>榆阳区寨城庄永明路</w:t>
      </w:r>
      <w:r>
        <w:rPr>
          <w:rFonts w:ascii="宋体" w:hAnsi="宋体"/>
          <w:szCs w:val="21"/>
          <w:u w:val="single"/>
        </w:rPr>
        <w:t></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发包人对发包人代表的授权范围如下：</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（1）对质量、安全、进度进行全面管理。</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 xml:space="preserve">（2）代表发包人对工程质量、进度、安全及文明施工进行监督，工程存在质量问题或安全问题或施工进度不符合要求的，现场代表有权要求施工单位采取整改措施； </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u w:val="single"/>
        </w:rPr>
        <w:t xml:space="preserve">（3）发包人代表的指令、通知及签证须由其本人签字并加盖印章（仅有本人签字未有印章的，发包人追认，则对发包人有效，发包人不予追认的，对发包人不具有效力，印章发包方印章），以书面形式交给承包人现场代表（或合同约定签收人），承包人代表在回执上签署姓名和收到时间。当承包人代表不在施工现场时，发包人可要求承包人其它管理人员代签，签字后即可视为承包人代表已签收。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55" w:name="_Toc220256257"/>
      <w:r>
        <w:rPr>
          <w:sz w:val="24"/>
          <w:szCs w:val="24"/>
        </w:rPr>
        <w:t>2.4 施工现场、施工条件和基础资料的提供</w:t>
      </w:r>
      <w:bookmarkEnd w:id="355"/>
    </w:p>
    <w:p>
      <w:pPr>
        <w:adjustRightInd w:val="0"/>
        <w:snapToGrid w:val="0"/>
        <w:spacing w:before="50" w:line="360" w:lineRule="auto"/>
        <w:ind w:firstLine="420" w:firstLineChars="200"/>
        <w:rPr>
          <w:rFonts w:hint="eastAsia" w:ascii="宋体" w:hAnsi="宋体"/>
          <w:szCs w:val="21"/>
        </w:rPr>
      </w:pPr>
      <w:r>
        <w:rPr>
          <w:rFonts w:ascii="宋体" w:hAnsi="宋体"/>
          <w:szCs w:val="21"/>
        </w:rPr>
        <w:t>2.4.1 提供施工现场</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关于发包人移交施工现场的期限要求：</w:t>
      </w:r>
      <w:r>
        <w:rPr>
          <w:rFonts w:ascii="宋体" w:hAnsi="宋体"/>
          <w:szCs w:val="21"/>
          <w:u w:val="single"/>
        </w:rPr>
        <w:t></w:t>
      </w:r>
      <w:r>
        <w:rPr>
          <w:rFonts w:hint="eastAsia" w:ascii="宋体" w:hAnsi="宋体"/>
          <w:szCs w:val="21"/>
          <w:u w:val="single"/>
        </w:rPr>
        <w:t>按相应的通用条款执行</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2.4.2 提供施工条件</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关于发包人应负责提供施工</w:t>
      </w:r>
      <w:r>
        <w:rPr>
          <w:rFonts w:hint="eastAsia" w:ascii="宋体" w:hAnsi="宋体"/>
          <w:szCs w:val="21"/>
        </w:rPr>
        <w:t>所需要的条件，</w:t>
      </w:r>
      <w:r>
        <w:rPr>
          <w:rFonts w:ascii="宋体" w:hAnsi="宋体"/>
          <w:szCs w:val="21"/>
        </w:rPr>
        <w:t>包括：</w:t>
      </w:r>
      <w:r>
        <w:rPr>
          <w:rFonts w:ascii="宋体" w:hAnsi="宋体"/>
          <w:szCs w:val="21"/>
          <w:u w:val="single"/>
        </w:rPr>
        <w:t xml:space="preserve"> </w:t>
      </w:r>
      <w:r>
        <w:rPr>
          <w:rFonts w:hint="eastAsia" w:ascii="宋体" w:hAnsi="宋体"/>
          <w:szCs w:val="21"/>
          <w:u w:val="single"/>
        </w:rPr>
        <w:t xml:space="preserve">  按相应的通用条款执行</w:t>
      </w:r>
      <w:r>
        <w:rPr>
          <w:rFonts w:ascii="宋体" w:hAnsi="宋体"/>
          <w:szCs w:val="21"/>
          <w:u w:val="single"/>
        </w:rPr>
        <w:t xml:space="preserve">   </w:t>
      </w:r>
      <w:r>
        <w:rPr>
          <w:rFonts w:ascii="宋体" w:hAnsi="宋体"/>
          <w:szCs w:val="21"/>
        </w:rPr>
        <w:t>。</w:t>
      </w:r>
    </w:p>
    <w:p>
      <w:pPr>
        <w:pStyle w:val="5"/>
        <w:adjustRightInd w:val="0"/>
        <w:snapToGrid w:val="0"/>
        <w:spacing w:before="50" w:after="0" w:line="360" w:lineRule="auto"/>
        <w:ind w:firstLine="482" w:firstLineChars="200"/>
        <w:rPr>
          <w:sz w:val="24"/>
          <w:szCs w:val="24"/>
        </w:rPr>
      </w:pPr>
      <w:bookmarkStart w:id="356" w:name="_Toc220256258"/>
      <w:r>
        <w:rPr>
          <w:sz w:val="24"/>
          <w:szCs w:val="24"/>
        </w:rPr>
        <w:t>2.5 资金来源证明及支付担保</w:t>
      </w:r>
      <w:bookmarkEnd w:id="356"/>
    </w:p>
    <w:p>
      <w:pPr>
        <w:adjustRightInd w:val="0"/>
        <w:snapToGrid w:val="0"/>
        <w:spacing w:before="50" w:line="360" w:lineRule="auto"/>
        <w:ind w:firstLine="420" w:firstLineChars="200"/>
        <w:rPr>
          <w:rFonts w:hint="eastAsia" w:ascii="宋体" w:hAnsi="宋体"/>
          <w:szCs w:val="21"/>
        </w:rPr>
      </w:pPr>
      <w:r>
        <w:rPr>
          <w:rFonts w:ascii="宋体" w:hAnsi="宋体"/>
          <w:szCs w:val="21"/>
        </w:rPr>
        <w:t>发包人提供资金来源证明的期限要求：</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发包人是否提供支付担保：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发包人提供支付担保的形式：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57" w:name="_Toc220256259"/>
      <w:r>
        <w:rPr>
          <w:rFonts w:ascii="黑体" w:hAnsi="黑体" w:eastAsia="黑体"/>
          <w:sz w:val="28"/>
          <w:szCs w:val="28"/>
        </w:rPr>
        <w:t>3. 承包人</w:t>
      </w:r>
      <w:bookmarkEnd w:id="357"/>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8" w:name="_Toc220256260"/>
      <w:r>
        <w:rPr>
          <w:rFonts w:ascii="黑体" w:hAnsi="黑体"/>
          <w:sz w:val="24"/>
          <w:szCs w:val="24"/>
        </w:rPr>
        <w:t>3.1 承包人的一般义务</w:t>
      </w:r>
      <w:bookmarkEnd w:id="358"/>
    </w:p>
    <w:p>
      <w:pPr>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w:t>
      </w:r>
      <w:r>
        <w:rPr>
          <w:rFonts w:hint="eastAsia" w:ascii="宋体" w:hAnsi="宋体"/>
          <w:kern w:val="0"/>
          <w:szCs w:val="21"/>
        </w:rPr>
        <w:t>9</w:t>
      </w:r>
      <w:r>
        <w:rPr>
          <w:rFonts w:ascii="宋体" w:hAnsi="宋体"/>
          <w:kern w:val="0"/>
          <w:szCs w:val="21"/>
        </w:rPr>
        <w:t>）</w:t>
      </w:r>
      <w:r>
        <w:rPr>
          <w:rFonts w:ascii="宋体" w:hAnsi="宋体"/>
          <w:szCs w:val="21"/>
        </w:rPr>
        <w:t>承包人提交的竣工资料的内容：</w:t>
      </w:r>
      <w:r>
        <w:rPr>
          <w:rFonts w:ascii="宋体" w:hAnsi="宋体"/>
          <w:szCs w:val="21"/>
          <w:u w:val="single"/>
        </w:rPr>
        <w:t xml:space="preserve">   </w:t>
      </w:r>
      <w:r>
        <w:rPr>
          <w:rFonts w:hint="eastAsia" w:ascii="宋体" w:hAnsi="宋体"/>
          <w:szCs w:val="21"/>
          <w:u w:val="single"/>
        </w:rPr>
        <w:t>工程竣工报告签定后，承包方需在三个月内向发包人提交完整的纸质竣工图纸贰套、工程竣工结算书贰套(含具有软件版的结算文件和计算稿光盘)，竣工资料贰套和电子版(光盘)竣工图以及相关资料。上述文件的原始资料必须齐全（竣工资料包括工程的全过程原始记录及验收资料、材料质保书、检验签证单、材质验收报告、有关设计变更的技术资料、工程的检测数据、质量评定报告、现场施工照片其他按规定应提交的资料），且必须符合工程技术档案要求规范装订成册。如三个月内承包方未能提交上述资料，扣罚工程款壹万元整。</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承包人需要提交的竣工资料套数：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承包人提交的竣工资料的费用承担：</w:t>
      </w:r>
      <w:r>
        <w:rPr>
          <w:rFonts w:ascii="宋体" w:hAnsi="宋体"/>
          <w:szCs w:val="21"/>
          <w:u w:val="single"/>
        </w:rPr>
        <w:t xml:space="preserve"> </w:t>
      </w:r>
      <w:r>
        <w:rPr>
          <w:rFonts w:hint="eastAsia" w:ascii="宋体" w:hAnsi="宋体"/>
          <w:szCs w:val="21"/>
          <w:u w:val="single"/>
        </w:rPr>
        <w:t>承包人承担</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承包人提交的竣工资料移交时间：</w:t>
      </w:r>
      <w:r>
        <w:rPr>
          <w:rFonts w:ascii="宋体" w:hAnsi="宋体"/>
          <w:szCs w:val="21"/>
          <w:u w:val="single"/>
        </w:rPr>
        <w:t xml:space="preserve">  </w:t>
      </w:r>
      <w:r>
        <w:rPr>
          <w:rFonts w:hint="eastAsia" w:ascii="宋体" w:hAnsi="宋体"/>
          <w:szCs w:val="21"/>
          <w:u w:val="single"/>
        </w:rPr>
        <w:t>承包人在工程交工验收合格后30天内</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承包人提交的竣工资料形式要求：</w:t>
      </w:r>
      <w:r>
        <w:rPr>
          <w:rFonts w:ascii="宋体" w:hAnsi="宋体"/>
          <w:szCs w:val="21"/>
          <w:u w:val="single"/>
        </w:rPr>
        <w:t xml:space="preserve"> </w:t>
      </w:r>
      <w:r>
        <w:rPr>
          <w:rFonts w:hint="eastAsia" w:ascii="宋体" w:hAnsi="宋体"/>
          <w:szCs w:val="21"/>
          <w:u w:val="single"/>
        </w:rPr>
        <w:t>配合发包方整理档案资料并接收委派整理工程资料</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kern w:val="0"/>
          <w:szCs w:val="21"/>
        </w:rPr>
        <w:t>10</w:t>
      </w:r>
      <w:r>
        <w:rPr>
          <w:rFonts w:ascii="宋体" w:hAnsi="宋体"/>
          <w:kern w:val="0"/>
          <w:szCs w:val="21"/>
        </w:rPr>
        <w:t>）承包人应履行的其他义务：</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①承包人具体施工承包范围以工程量清单为准，进入施工承包范围的项目，承包人就质量、工期、造价对发包人全面负责。</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②承包人对本合同工程的施工质量负终身责任，承包人的法定代表人是本合同工程施工质量的终身责任人。</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③承包人应严格按已确认的施工技术方案实施，并接受发包人派遣的现场代表及委托的监理单位对施工质量、进度、安全、投资及协调方面的监督和管理。</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④承包人进场后必须无条件的服从发包人对本工程整体上的施工安排，服从总包质量、进度、安全文明施工等各项管理。承包人对派驻现场的施工人员必须严格管理，不得扰乱其他施工单位的正常施工，不得偷窃、滋扰、闹事，不得影响其他单位施工现场的安全。</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⑤承包人承诺在发包人使用响应所有产品时不会因知识产权或产品所有权等问题引起的第三方索赔或其他要求，由此给发包人造成的一切损失都应由承包人承担。</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⑥承包人必须落实有资格证书的专职安全管理人员驻现场管理安全、文明施工，承包人必须严格防范现场消防安全，严格管理施工人员，承包人在现场安全管理、文明施工等方面存在问题或隐患的，隐患自改，责任自负。</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⑦承包人在踏勘现场时要充分了解现场地理人文条件，合理处理与周边村民的关系；</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⑧根据工程进展情况，承包人无条件配合：其工作可能在承包人未退场前发包人就安排市政、景观等施工单位进场施工，并及时腾出相应工作面，以便市政、景观工程等顺利穿插施工。相关费用在报价中包干。</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⑨承包人应及时提出用水、用电申请，经批准后在发包人提供的水、电设置点装表计量，其水、电设置点的维护、管理费用由承包人负责，水、电费用按供水部门和电力部门收费标准计算，由发包人向承包人收取。承包人负责完成由设置点起至施工区域内的水、电、通讯线路的架设及施工区域内的施工通道修建,并承担相关费用。</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⑩工程造价基本审核费由发包人承担，追加审核费由承包人承担。</w:t>
      </w:r>
    </w:p>
    <w:p>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⑪</w:t>
      </w:r>
      <w:r>
        <w:rPr>
          <w:rFonts w:hint="eastAsia" w:ascii="宋体" w:hAnsi="宋体" w:cs="宋体"/>
          <w:szCs w:val="21"/>
          <w:u w:val="single"/>
        </w:rPr>
        <w:t>无条件接受发包方的考核，违约金扣罚以书</w:t>
      </w:r>
      <w:r>
        <w:rPr>
          <w:rFonts w:hint="eastAsia" w:ascii="宋体" w:hAnsi="宋体"/>
          <w:szCs w:val="21"/>
          <w:u w:val="single"/>
        </w:rPr>
        <w:t>面通知为准。</w:t>
      </w:r>
    </w:p>
    <w:p>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⑫</w:t>
      </w:r>
      <w:r>
        <w:rPr>
          <w:rFonts w:hint="eastAsia" w:ascii="宋体" w:hAnsi="宋体" w:cs="宋体"/>
          <w:szCs w:val="21"/>
          <w:u w:val="single"/>
        </w:rPr>
        <w:t>承包人进场前需办理相关施工人员人生意外伤害险</w:t>
      </w:r>
      <w:r>
        <w:rPr>
          <w:rFonts w:hint="eastAsia" w:ascii="宋体" w:hAnsi="宋体"/>
          <w:szCs w:val="21"/>
          <w:u w:val="single"/>
        </w:rPr>
        <w:t>。</w:t>
      </w:r>
    </w:p>
    <w:p>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⑬</w:t>
      </w:r>
      <w:r>
        <w:rPr>
          <w:rFonts w:hint="eastAsia" w:ascii="宋体" w:hAnsi="宋体"/>
          <w:szCs w:val="21"/>
          <w:u w:val="single"/>
        </w:rPr>
        <w:t>民工工资的支付</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a.承包人应当根据劳动合同约定的民工工资标准等内容，按月支付工资，并不得低于本地最低工资标准。</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b.承包人支付民工工资应编制工资支付表，如实记录支付时间、支付对象、支付数额、领取人签字记录等工资支付情况，并保存备查。</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c.承包人应对其专业分包或劳务分包单位工资支付进行监督，督促其依法支付民工工资。</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d.承包人应按上述要求及国家、地方有关规定按时支付民工工资，否则，视为违约，并按相应条款承担违约责任。</w:t>
      </w:r>
    </w:p>
    <w:p>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⑭</w:t>
      </w:r>
      <w:r>
        <w:rPr>
          <w:rFonts w:hint="eastAsia" w:ascii="Cambria Math" w:hAnsi="Cambria Math" w:cs="Cambria Math"/>
          <w:szCs w:val="21"/>
          <w:u w:val="single"/>
        </w:rPr>
        <w:t xml:space="preserve">                                               </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9" w:name="_Toc220256261"/>
      <w:r>
        <w:rPr>
          <w:rFonts w:ascii="黑体" w:hAnsi="黑体"/>
          <w:sz w:val="24"/>
          <w:szCs w:val="24"/>
        </w:rPr>
        <w:t>3.2 项目经理</w:t>
      </w:r>
      <w:bookmarkEnd w:id="359"/>
    </w:p>
    <w:p>
      <w:pPr>
        <w:adjustRightInd w:val="0"/>
        <w:snapToGrid w:val="0"/>
        <w:spacing w:before="50" w:line="360" w:lineRule="auto"/>
        <w:ind w:firstLine="420" w:firstLineChars="200"/>
        <w:rPr>
          <w:rFonts w:hint="eastAsia" w:ascii="宋体" w:hAnsi="宋体"/>
          <w:szCs w:val="21"/>
        </w:rPr>
      </w:pPr>
      <w:r>
        <w:rPr>
          <w:rFonts w:ascii="宋体" w:hAnsi="宋体"/>
          <w:kern w:val="0"/>
          <w:szCs w:val="21"/>
        </w:rPr>
        <w:t xml:space="preserve">3.2.1 </w:t>
      </w:r>
      <w:r>
        <w:rPr>
          <w:rFonts w:ascii="宋体" w:hAnsi="宋体"/>
          <w:szCs w:val="21"/>
        </w:rPr>
        <w:t>项目经理：</w:t>
      </w:r>
    </w:p>
    <w:p>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身份证号：</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建造师执业资格等级：</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建造师注册证书号：</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建造师执业</w:t>
      </w:r>
      <w:r>
        <w:rPr>
          <w:rFonts w:hint="eastAsia" w:ascii="宋体" w:hAnsi="宋体"/>
          <w:szCs w:val="21"/>
        </w:rPr>
        <w:t>电子公章</w:t>
      </w:r>
      <w:r>
        <w:rPr>
          <w:rFonts w:ascii="宋体" w:hAnsi="宋体"/>
          <w:szCs w:val="21"/>
        </w:rPr>
        <w:t>号：</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安全生产考核合格证书号：</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承包人对项目经理的授权范围如下：</w:t>
      </w:r>
      <w:r>
        <w:rPr>
          <w:rFonts w:ascii="宋体" w:hAnsi="宋体"/>
          <w:szCs w:val="21"/>
          <w:u w:val="single"/>
        </w:rPr>
        <w:t></w:t>
      </w:r>
      <w:r>
        <w:rPr>
          <w:rFonts w:hint="eastAsia" w:ascii="宋体" w:hAnsi="宋体"/>
          <w:szCs w:val="21"/>
          <w:u w:val="single"/>
        </w:rPr>
        <w:t xml:space="preserve">按相应的通用条款执行  </w:t>
      </w:r>
      <w:r>
        <w:rPr>
          <w:rFonts w:ascii="宋体" w:hAnsi="宋体"/>
          <w:szCs w:val="21"/>
        </w:rPr>
        <w:t>。</w:t>
      </w:r>
    </w:p>
    <w:p>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关于项目经理每月在施工现场的时间要求：</w:t>
      </w:r>
      <w:r>
        <w:rPr>
          <w:rFonts w:ascii="宋体" w:hAnsi="宋体"/>
          <w:szCs w:val="21"/>
          <w:u w:val="single"/>
        </w:rPr>
        <w:t xml:space="preserve">  </w:t>
      </w:r>
      <w:r>
        <w:rPr>
          <w:rFonts w:hint="eastAsia" w:ascii="宋体" w:hAnsi="宋体"/>
          <w:szCs w:val="21"/>
          <w:u w:val="single"/>
        </w:rPr>
        <w:t>项目负责人（项目经理）月到位率要求21天以上。</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承包人未提交劳动合同，以及没有为项目经理缴纳社会保险证明的违约责任：</w:t>
      </w:r>
      <w:r>
        <w:rPr>
          <w:rFonts w:ascii="宋体" w:hAnsi="宋体"/>
          <w:szCs w:val="21"/>
          <w:u w:val="single"/>
        </w:rPr>
        <w:t></w:t>
      </w:r>
      <w:r>
        <w:rPr>
          <w:rFonts w:hint="eastAsia" w:ascii="宋体" w:hAnsi="宋体"/>
          <w:szCs w:val="21"/>
          <w:u w:val="single"/>
        </w:rPr>
        <w:t>由承包人承担责任</w:t>
      </w:r>
      <w:r>
        <w:rPr>
          <w:rFonts w:ascii="宋体" w:hAnsi="宋体"/>
          <w:szCs w:val="21"/>
        </w:rPr>
        <w:t>。</w:t>
      </w:r>
    </w:p>
    <w:p>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项目经理未经批准，擅自离开施工现场的违约责任：</w:t>
      </w:r>
      <w:r>
        <w:rPr>
          <w:rFonts w:ascii="宋体" w:hAnsi="宋体"/>
          <w:szCs w:val="21"/>
          <w:u w:val="single"/>
        </w:rPr>
        <w:t xml:space="preserve">  </w:t>
      </w:r>
      <w:r>
        <w:rPr>
          <w:rFonts w:hint="eastAsia" w:ascii="宋体" w:hAnsi="宋体"/>
          <w:szCs w:val="21"/>
          <w:u w:val="single"/>
        </w:rPr>
        <w:t>扣罚300元/人·次违约金</w:t>
      </w:r>
      <w:r>
        <w:rPr>
          <w:rFonts w:ascii="宋体" w:hAnsi="宋体"/>
          <w:szCs w:val="21"/>
          <w:u w:val="single"/>
        </w:rPr>
        <w:t></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3.2.3 承包人擅自更换项目经理的违约责任：</w:t>
      </w:r>
      <w:r>
        <w:rPr>
          <w:rFonts w:ascii="宋体" w:hAnsi="宋体"/>
          <w:szCs w:val="21"/>
          <w:u w:val="single"/>
        </w:rPr>
        <w:t xml:space="preserve">   </w:t>
      </w:r>
      <w:r>
        <w:rPr>
          <w:rFonts w:hint="eastAsia" w:ascii="宋体" w:hAnsi="宋体"/>
          <w:szCs w:val="21"/>
          <w:u w:val="single"/>
        </w:rPr>
        <w:t>未经发包人同意，承包人不得擅自更换项目负责人（项目经理），承包人擅自更换的，除按合同要求派驻人员外，每次还需按5000元向发包人支付违约金，且发包人有权视情况解除本合同。如确需变更人员的，承包人需提出书面申请，经发包人同意后变更。</w:t>
      </w:r>
    </w:p>
    <w:p>
      <w:pPr>
        <w:adjustRightInd w:val="0"/>
        <w:snapToGrid w:val="0"/>
        <w:spacing w:before="50" w:line="360" w:lineRule="auto"/>
        <w:ind w:firstLine="420" w:firstLineChars="200"/>
        <w:rPr>
          <w:rFonts w:hint="eastAsia" w:ascii="宋体" w:hAnsi="宋体"/>
          <w:szCs w:val="21"/>
        </w:rPr>
      </w:pPr>
      <w:r>
        <w:rPr>
          <w:rFonts w:ascii="宋体" w:hAnsi="宋体"/>
          <w:szCs w:val="21"/>
        </w:rPr>
        <w:t>3.2.4 承包人无正当理由拒绝更换项目经理的违约责任：</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0" w:name="_Toc220256262"/>
      <w:r>
        <w:rPr>
          <w:rFonts w:ascii="黑体" w:hAnsi="黑体"/>
          <w:sz w:val="24"/>
          <w:szCs w:val="24"/>
        </w:rPr>
        <w:t>3.3 承包人人员</w:t>
      </w:r>
      <w:bookmarkEnd w:id="360"/>
    </w:p>
    <w:p>
      <w:pPr>
        <w:adjustRightInd w:val="0"/>
        <w:snapToGrid w:val="0"/>
        <w:spacing w:before="50" w:line="360" w:lineRule="auto"/>
        <w:ind w:firstLine="420" w:firstLineChars="200"/>
        <w:rPr>
          <w:rFonts w:hint="eastAsia" w:ascii="宋体" w:hAnsi="宋体"/>
          <w:szCs w:val="21"/>
        </w:rPr>
      </w:pPr>
      <w:r>
        <w:rPr>
          <w:rFonts w:ascii="宋体" w:hAnsi="宋体"/>
          <w:szCs w:val="21"/>
        </w:rPr>
        <w:t>3.3.1 承包人提交项目管理机构及施工现场管理人员安排报告的期限：</w:t>
      </w:r>
      <w:r>
        <w:rPr>
          <w:rFonts w:ascii="宋体" w:hAnsi="宋体"/>
          <w:szCs w:val="21"/>
          <w:u w:val="single"/>
        </w:rPr>
        <w:t xml:space="preserve"> </w:t>
      </w:r>
      <w:r>
        <w:rPr>
          <w:rFonts w:hint="eastAsia" w:ascii="宋体" w:hAnsi="宋体"/>
          <w:szCs w:val="21"/>
          <w:u w:val="single"/>
        </w:rPr>
        <w:t>接到开工通知后7天内。</w:t>
      </w:r>
    </w:p>
    <w:p>
      <w:pPr>
        <w:adjustRightInd w:val="0"/>
        <w:snapToGrid w:val="0"/>
        <w:spacing w:before="50" w:line="360" w:lineRule="auto"/>
        <w:ind w:firstLine="420" w:firstLineChars="200"/>
        <w:rPr>
          <w:rFonts w:hint="eastAsia" w:ascii="宋体" w:hAnsi="宋体"/>
          <w:szCs w:val="21"/>
        </w:rPr>
      </w:pPr>
      <w:r>
        <w:rPr>
          <w:rFonts w:ascii="宋体" w:hAnsi="宋体"/>
          <w:szCs w:val="21"/>
        </w:rPr>
        <w:t>3.3.3 承包人无正当理由拒绝撤换主要施工管理人员的违约责任：</w:t>
      </w:r>
      <w:r>
        <w:rPr>
          <w:rFonts w:ascii="宋体" w:hAnsi="宋体"/>
          <w:szCs w:val="21"/>
          <w:u w:val="single"/>
        </w:rPr>
        <w:t xml:space="preserve">     </w:t>
      </w:r>
      <w:r>
        <w:rPr>
          <w:rFonts w:ascii="宋体" w:hAnsi="宋体"/>
          <w:szCs w:val="21"/>
        </w:rPr>
        <w:t>。</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3.3.4 承包人主要施工管理人员离开施工现场的批准要求：</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3.3.5承包人擅自更换主要施工管理人员的违约责任：</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承包人主要施工管理人员擅自离开施工现场的违约责任：</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eastAsia="黑体"/>
          <w:sz w:val="24"/>
          <w:szCs w:val="24"/>
          <w:lang w:eastAsia="zh-CN"/>
        </w:rPr>
      </w:pPr>
      <w:bookmarkStart w:id="361" w:name="_Toc220256263"/>
      <w:r>
        <w:rPr>
          <w:rFonts w:ascii="黑体" w:hAnsi="黑体"/>
          <w:sz w:val="24"/>
          <w:szCs w:val="24"/>
        </w:rPr>
        <w:t>3.5 分包</w:t>
      </w:r>
      <w:bookmarkEnd w:id="361"/>
      <w:r>
        <w:rPr>
          <w:rFonts w:hint="eastAsia" w:ascii="黑体" w:hAnsi="黑体"/>
          <w:sz w:val="24"/>
          <w:szCs w:val="24"/>
          <w:lang w:eastAsia="zh-CN"/>
        </w:rPr>
        <w:t>（不适用）</w:t>
      </w:r>
    </w:p>
    <w:p>
      <w:pPr>
        <w:adjustRightInd w:val="0"/>
        <w:snapToGrid w:val="0"/>
        <w:spacing w:before="50" w:line="360" w:lineRule="auto"/>
        <w:ind w:firstLine="420" w:firstLineChars="200"/>
        <w:rPr>
          <w:rFonts w:hint="eastAsia" w:ascii="宋体" w:hAnsi="宋体"/>
          <w:szCs w:val="21"/>
        </w:rPr>
      </w:pPr>
      <w:r>
        <w:rPr>
          <w:rFonts w:ascii="宋体" w:hAnsi="宋体"/>
          <w:szCs w:val="21"/>
        </w:rPr>
        <w:t>3.5.1 分包的一般约定</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禁止分包的工程包括：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主体结构、关键性工作的范围：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3.5.2分包的确定</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允许分包的专业工程包括：</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其他关于分包的约定：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3.5.4 分包合同价款</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关于分包合同价款支付的约定：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2" w:name="_Toc220256264"/>
      <w:r>
        <w:rPr>
          <w:rFonts w:ascii="黑体" w:hAnsi="黑体"/>
          <w:sz w:val="24"/>
          <w:szCs w:val="24"/>
        </w:rPr>
        <w:t>3.6 工程照管与成品、半成品保护</w:t>
      </w:r>
      <w:bookmarkEnd w:id="362"/>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承包人负责照管工程及工程相关的材料、工程设备的起始时间：</w:t>
      </w:r>
    </w:p>
    <w:p>
      <w:pPr>
        <w:adjustRightInd w:val="0"/>
        <w:snapToGrid w:val="0"/>
        <w:spacing w:before="50" w:line="360" w:lineRule="auto"/>
        <w:ind w:firstLine="420" w:firstLineChars="200"/>
        <w:rPr>
          <w:rFonts w:hint="eastAsia" w:ascii="宋体" w:hAnsi="宋体"/>
          <w:kern w:val="0"/>
          <w:szCs w:val="21"/>
          <w:u w:val="single"/>
        </w:rPr>
      </w:pPr>
      <w:r>
        <w:rPr>
          <w:rFonts w:hint="eastAsia" w:ascii="宋体" w:hAnsi="宋体"/>
          <w:kern w:val="0"/>
          <w:szCs w:val="21"/>
          <w:u w:val="single"/>
        </w:rPr>
        <w:t>（1）在工程竣工验收交付前成品保护工作和成品保护相关费用均由承包人承担；</w:t>
      </w:r>
    </w:p>
    <w:p>
      <w:pPr>
        <w:adjustRightInd w:val="0"/>
        <w:snapToGrid w:val="0"/>
        <w:spacing w:before="50" w:line="360" w:lineRule="auto"/>
        <w:ind w:firstLine="420" w:firstLineChars="200"/>
        <w:rPr>
          <w:rFonts w:hint="eastAsia" w:ascii="宋体" w:hAnsi="宋体"/>
          <w:kern w:val="0"/>
          <w:szCs w:val="21"/>
          <w:u w:val="single"/>
        </w:rPr>
      </w:pPr>
      <w:r>
        <w:rPr>
          <w:rFonts w:hint="eastAsia" w:ascii="宋体" w:hAnsi="宋体"/>
          <w:kern w:val="0"/>
          <w:szCs w:val="21"/>
          <w:u w:val="single"/>
        </w:rPr>
        <w:t xml:space="preserve">（2）承包人应在做好自身范围内的成品保护工作的同时，还应做好对其他工种的成品保护的配合工作，若因承包人原因破坏，则承包人应承担责任，并予以赔偿。 </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3" w:name="_Toc220256265"/>
      <w:r>
        <w:rPr>
          <w:rFonts w:ascii="黑体" w:hAnsi="黑体"/>
          <w:sz w:val="24"/>
          <w:szCs w:val="24"/>
        </w:rPr>
        <w:t>3.7 履约担保</w:t>
      </w:r>
      <w:bookmarkEnd w:id="363"/>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承包人是否提供履约担保：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承包人提供履约担保的形式</w:t>
      </w:r>
      <w:r>
        <w:rPr>
          <w:rFonts w:hint="eastAsia" w:ascii="宋体" w:hAnsi="宋体"/>
          <w:szCs w:val="21"/>
        </w:rPr>
        <w:t>、金额及期限</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 xml:space="preserve"> 按成交通知书要求，承包人提交履约保证金至发包人指定帐户，履约担保符合磋商文件规定。</w:t>
      </w:r>
    </w:p>
    <w:p>
      <w:pPr>
        <w:adjustRightInd w:val="0"/>
        <w:snapToGrid w:val="0"/>
        <w:spacing w:before="50" w:line="360" w:lineRule="auto"/>
        <w:ind w:firstLine="420" w:firstLineChars="200"/>
        <w:jc w:val="left"/>
        <w:rPr>
          <w:rFonts w:hint="eastAsia" w:ascii="宋体" w:hAnsi="宋体"/>
          <w:szCs w:val="21"/>
          <w:u w:val="single"/>
        </w:rPr>
      </w:pPr>
      <w:bookmarkStart w:id="364" w:name="_Hlk217034077"/>
      <w:r>
        <w:rPr>
          <w:rFonts w:hint="eastAsia" w:ascii="宋体" w:hAnsi="宋体"/>
          <w:szCs w:val="21"/>
          <w:u w:val="single"/>
        </w:rPr>
        <w:t>本合同内所有违约金扣款均在履约保证金中扣除，如承包人采用银行保函形式的履约保证金或履约保证金不足以扣除违约金，违约金在工程进度款中相应扣除 。</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u w:val="single"/>
        </w:rPr>
        <w:t>履约担保有效期为工程建设合同约定的工程竣工验收合格之日后10天内。履约保证金在工程竣工验收合格、上交全部竣工资料（资料符合榆林市城建档案馆存档要求）后10天内，承包人履行了合同约定的责任和义务（如有违约，扣除违约金）后无息退还。</w:t>
      </w:r>
    </w:p>
    <w:bookmarkEnd w:id="364"/>
    <w:p>
      <w:pPr>
        <w:pStyle w:val="4"/>
        <w:keepNext w:val="0"/>
        <w:keepLines w:val="0"/>
        <w:adjustRightInd w:val="0"/>
        <w:snapToGrid w:val="0"/>
        <w:spacing w:before="50" w:after="0" w:line="360" w:lineRule="auto"/>
        <w:rPr>
          <w:rFonts w:hint="eastAsia" w:ascii="黑体" w:hAnsi="黑体" w:eastAsia="黑体"/>
          <w:sz w:val="28"/>
          <w:szCs w:val="28"/>
        </w:rPr>
      </w:pPr>
      <w:bookmarkStart w:id="365" w:name="_Toc220256266"/>
      <w:r>
        <w:rPr>
          <w:rFonts w:ascii="黑体" w:hAnsi="黑体" w:eastAsia="黑体"/>
          <w:sz w:val="28"/>
          <w:szCs w:val="28"/>
        </w:rPr>
        <w:t>4. 监理人</w:t>
      </w:r>
      <w:bookmarkEnd w:id="365"/>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6" w:name="_Toc220256267"/>
      <w:r>
        <w:rPr>
          <w:rFonts w:ascii="黑体" w:hAnsi="黑体"/>
          <w:sz w:val="24"/>
          <w:szCs w:val="24"/>
        </w:rPr>
        <w:t>4.1监理人的一般规定</w:t>
      </w:r>
      <w:bookmarkEnd w:id="366"/>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关于监理人的监理内容：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关于监理人的监理权限：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关于监理人在施工现场的办公场所、生活场所的提供和费用承担的约定：</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67" w:name="_Toc220256268"/>
      <w:r>
        <w:rPr>
          <w:sz w:val="24"/>
          <w:szCs w:val="24"/>
        </w:rPr>
        <w:t>4.2 监理人员</w:t>
      </w:r>
      <w:bookmarkEnd w:id="367"/>
    </w:p>
    <w:p>
      <w:pPr>
        <w:adjustRightInd w:val="0"/>
        <w:snapToGrid w:val="0"/>
        <w:spacing w:before="50" w:line="360" w:lineRule="auto"/>
        <w:ind w:firstLine="420" w:firstLineChars="200"/>
        <w:rPr>
          <w:rFonts w:hint="eastAsia" w:ascii="宋体" w:hAnsi="宋体"/>
          <w:szCs w:val="21"/>
        </w:rPr>
      </w:pPr>
      <w:r>
        <w:rPr>
          <w:rFonts w:ascii="宋体" w:hAnsi="宋体"/>
          <w:szCs w:val="21"/>
        </w:rPr>
        <w:t>总监理工程师：</w:t>
      </w:r>
    </w:p>
    <w:p>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职    务：</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监理工程师执业资格证书号：</w:t>
      </w:r>
      <w:r>
        <w:rPr>
          <w:rFonts w:ascii="宋体" w:hAnsi="宋体"/>
          <w:szCs w:val="21"/>
          <w:u w:val="single"/>
        </w:rPr>
        <w:t>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关于监理人的其他约定：</w:t>
      </w:r>
      <w:r>
        <w:rPr>
          <w:rFonts w:ascii="宋体" w:hAnsi="宋体"/>
          <w:szCs w:val="21"/>
          <w:u w:val="single"/>
        </w:rPr>
        <w:t>  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8" w:name="_Toc220256269"/>
      <w:r>
        <w:rPr>
          <w:rFonts w:ascii="黑体" w:hAnsi="黑体"/>
          <w:sz w:val="24"/>
          <w:szCs w:val="24"/>
        </w:rPr>
        <w:t>4.4 商定或确定</w:t>
      </w:r>
      <w:bookmarkEnd w:id="368"/>
    </w:p>
    <w:p>
      <w:pPr>
        <w:adjustRightInd w:val="0"/>
        <w:snapToGrid w:val="0"/>
        <w:spacing w:before="50" w:line="360" w:lineRule="auto"/>
        <w:ind w:firstLine="420" w:firstLineChars="200"/>
        <w:rPr>
          <w:rFonts w:hint="eastAsia" w:ascii="宋体" w:hAnsi="宋体"/>
          <w:szCs w:val="21"/>
        </w:rPr>
      </w:pPr>
      <w:r>
        <w:rPr>
          <w:rFonts w:ascii="宋体" w:hAnsi="宋体"/>
          <w:szCs w:val="21"/>
        </w:rPr>
        <w:t>在发包人和承包人不能通过协商达成一致意见时，发包人授权监理人对以下事项进行确定：</w:t>
      </w:r>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（1）</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（2）</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（3）</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69" w:name="_Toc220256270"/>
      <w:r>
        <w:rPr>
          <w:rFonts w:ascii="黑体" w:hAnsi="黑体" w:eastAsia="黑体"/>
          <w:sz w:val="28"/>
          <w:szCs w:val="28"/>
        </w:rPr>
        <w:t>5. 工程质量</w:t>
      </w:r>
      <w:bookmarkEnd w:id="369"/>
    </w:p>
    <w:p>
      <w:pPr>
        <w:pStyle w:val="5"/>
        <w:keepNext w:val="0"/>
        <w:keepLines w:val="0"/>
        <w:adjustRightInd w:val="0"/>
        <w:snapToGrid w:val="0"/>
        <w:spacing w:before="50" w:after="0" w:line="360" w:lineRule="auto"/>
        <w:ind w:firstLine="482" w:firstLineChars="200"/>
        <w:rPr>
          <w:sz w:val="24"/>
          <w:szCs w:val="24"/>
        </w:rPr>
      </w:pPr>
      <w:bookmarkStart w:id="370" w:name="_Toc220256271"/>
      <w:r>
        <w:rPr>
          <w:sz w:val="24"/>
          <w:szCs w:val="24"/>
        </w:rPr>
        <w:t>5.1 质量要求</w:t>
      </w:r>
      <w:bookmarkEnd w:id="370"/>
    </w:p>
    <w:p>
      <w:pPr>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工程质量标准必须符合现行国家有关工程施工质量验收规范和标准的合格要求。</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5.1.1 特殊质量标准和要求：</w:t>
      </w:r>
      <w:r>
        <w:rPr>
          <w:rFonts w:ascii="宋体" w:hAnsi="宋体"/>
          <w:szCs w:val="21"/>
          <w:u w:val="single"/>
        </w:rPr>
        <w:t xml:space="preserve">  </w:t>
      </w:r>
      <w:r>
        <w:rPr>
          <w:rFonts w:hint="eastAsia" w:ascii="宋体" w:hAnsi="宋体"/>
          <w:szCs w:val="21"/>
          <w:u w:val="single"/>
        </w:rPr>
        <w:t>按相关行业规范和标准执行</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关于工程奖项的约定：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71" w:name="_Toc220256272"/>
      <w:r>
        <w:rPr>
          <w:sz w:val="24"/>
          <w:szCs w:val="24"/>
        </w:rPr>
        <w:t>5.3 隐蔽工程检查</w:t>
      </w:r>
      <w:bookmarkEnd w:id="371"/>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5.3.2承包人提前通知监理人隐蔽工程检查的期限的约定：</w:t>
      </w:r>
      <w:r>
        <w:rPr>
          <w:rFonts w:ascii="宋体" w:hAnsi="宋体"/>
          <w:szCs w:val="21"/>
          <w:u w:val="single"/>
        </w:rPr>
        <w:t xml:space="preserve"> </w:t>
      </w:r>
      <w:r>
        <w:rPr>
          <w:rFonts w:hint="eastAsia" w:ascii="宋体" w:hAnsi="宋体"/>
          <w:szCs w:val="21"/>
          <w:u w:val="single"/>
        </w:rPr>
        <w:t>工程隐蔽部位经承包人自检确认具备覆盖条件的，承包人应在共同检查前48小时书面通知监理人检查，通知中应载明隐蔽检查的内容、时间和地点，并应附有自检记录和必要的检查资料。</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监理人不能按时进行检查时，应提前</w:t>
      </w:r>
      <w:r>
        <w:rPr>
          <w:rFonts w:ascii="宋体" w:hAnsi="宋体"/>
          <w:szCs w:val="21"/>
          <w:u w:val="single"/>
        </w:rPr>
        <w:t xml:space="preserve"> 24  </w:t>
      </w:r>
      <w:r>
        <w:rPr>
          <w:rFonts w:ascii="宋体" w:hAnsi="宋体"/>
          <w:szCs w:val="21"/>
        </w:rPr>
        <w:t>小时提交书面延期要求。</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szCs w:val="21"/>
          <w:u w:val="single"/>
        </w:rPr>
        <w:t>48</w:t>
      </w:r>
      <w:r>
        <w:rPr>
          <w:rFonts w:ascii="宋体" w:hAnsi="宋体"/>
          <w:szCs w:val="21"/>
          <w:u w:val="single"/>
        </w:rPr>
        <w:t xml:space="preserve"> </w:t>
      </w:r>
      <w:r>
        <w:rPr>
          <w:rFonts w:ascii="宋体" w:hAnsi="宋体"/>
          <w:szCs w:val="21"/>
        </w:rPr>
        <w:t>小时。</w:t>
      </w:r>
    </w:p>
    <w:p>
      <w:pPr>
        <w:pStyle w:val="4"/>
        <w:keepNext w:val="0"/>
        <w:keepLines w:val="0"/>
        <w:adjustRightInd w:val="0"/>
        <w:snapToGrid w:val="0"/>
        <w:spacing w:before="50" w:after="0" w:line="360" w:lineRule="auto"/>
        <w:rPr>
          <w:rFonts w:hint="eastAsia" w:ascii="黑体" w:hAnsi="黑体" w:eastAsia="黑体"/>
          <w:sz w:val="28"/>
          <w:szCs w:val="28"/>
        </w:rPr>
      </w:pPr>
      <w:bookmarkStart w:id="372" w:name="_Toc220256273"/>
      <w:r>
        <w:rPr>
          <w:rFonts w:ascii="黑体" w:hAnsi="黑体" w:eastAsia="黑体"/>
          <w:sz w:val="28"/>
          <w:szCs w:val="28"/>
        </w:rPr>
        <w:t>6.安全文明施工与环境保护</w:t>
      </w:r>
      <w:bookmarkEnd w:id="372"/>
    </w:p>
    <w:p>
      <w:pPr>
        <w:pStyle w:val="5"/>
        <w:keepNext w:val="0"/>
        <w:keepLines w:val="0"/>
        <w:adjustRightInd w:val="0"/>
        <w:snapToGrid w:val="0"/>
        <w:spacing w:before="50" w:after="0" w:line="360" w:lineRule="auto"/>
        <w:ind w:firstLine="482" w:firstLineChars="200"/>
        <w:rPr>
          <w:sz w:val="24"/>
          <w:szCs w:val="24"/>
        </w:rPr>
      </w:pPr>
      <w:bookmarkStart w:id="373" w:name="_Toc220256274"/>
      <w:r>
        <w:rPr>
          <w:sz w:val="24"/>
          <w:szCs w:val="24"/>
        </w:rPr>
        <w:t>6.1安全文明施工</w:t>
      </w:r>
      <w:bookmarkEnd w:id="373"/>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6.1.1 项目安全生产的达标目标及相应事项的约定：</w:t>
      </w:r>
      <w:r>
        <w:rPr>
          <w:rFonts w:ascii="宋体" w:hAnsi="宋体"/>
          <w:szCs w:val="21"/>
          <w:u w:val="single"/>
        </w:rPr>
        <w:t xml:space="preserve">  </w:t>
      </w:r>
      <w:r>
        <w:rPr>
          <w:rFonts w:hint="eastAsia" w:ascii="宋体" w:hAnsi="宋体"/>
          <w:szCs w:val="21"/>
          <w:u w:val="single"/>
        </w:rPr>
        <w:t>按工程所在地安全文明施工的相关文件规定执行。</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6.1.4 关于治安保卫的特别约定：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6.1.5 文明施工</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合同当事人对文明施工的要求：</w:t>
      </w:r>
      <w:r>
        <w:rPr>
          <w:rFonts w:ascii="宋体" w:hAnsi="宋体"/>
          <w:szCs w:val="21"/>
          <w:u w:val="single"/>
        </w:rPr>
        <w:t xml:space="preserve"> </w:t>
      </w:r>
      <w:r>
        <w:rPr>
          <w:rFonts w:hint="eastAsia" w:ascii="宋体" w:hAnsi="宋体"/>
          <w:szCs w:val="21"/>
          <w:u w:val="single"/>
        </w:rPr>
        <w:t xml:space="preserve">按工程所在地安全文明施工的相关文件及文件JGJ146-2004的规定执行。  </w:t>
      </w:r>
      <w:r>
        <w:rPr>
          <w:rFonts w:hint="eastAsia"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6.1.6 关于安全文明施工费支付比例和支付期限的约定：</w:t>
      </w:r>
      <w:r>
        <w:rPr>
          <w:rFonts w:ascii="宋体" w:hAnsi="宋体"/>
          <w:szCs w:val="21"/>
          <w:u w:val="single"/>
        </w:rPr>
        <w:t xml:space="preserve"> </w:t>
      </w:r>
      <w:r>
        <w:rPr>
          <w:rFonts w:hint="eastAsia" w:ascii="宋体" w:hAnsi="宋体"/>
          <w:szCs w:val="21"/>
          <w:u w:val="single"/>
        </w:rPr>
        <w:t>该项费用已包含在合同价款内，同工程款支付口径和期限支付。</w:t>
      </w:r>
    </w:p>
    <w:p>
      <w:pPr>
        <w:pStyle w:val="4"/>
        <w:keepNext w:val="0"/>
        <w:keepLines w:val="0"/>
        <w:adjustRightInd w:val="0"/>
        <w:snapToGrid w:val="0"/>
        <w:spacing w:before="50" w:after="0" w:line="360" w:lineRule="auto"/>
        <w:rPr>
          <w:rFonts w:hint="eastAsia" w:ascii="黑体" w:hAnsi="黑体" w:eastAsia="黑体"/>
          <w:sz w:val="28"/>
          <w:szCs w:val="28"/>
        </w:rPr>
      </w:pPr>
      <w:bookmarkStart w:id="374" w:name="_Toc220256275"/>
      <w:r>
        <w:rPr>
          <w:rFonts w:ascii="黑体" w:hAnsi="黑体" w:eastAsia="黑体"/>
          <w:sz w:val="28"/>
          <w:szCs w:val="28"/>
        </w:rPr>
        <w:t>7.工期和进度</w:t>
      </w:r>
      <w:bookmarkEnd w:id="374"/>
    </w:p>
    <w:p>
      <w:pPr>
        <w:pStyle w:val="5"/>
        <w:keepNext w:val="0"/>
        <w:keepLines w:val="0"/>
        <w:adjustRightInd w:val="0"/>
        <w:snapToGrid w:val="0"/>
        <w:spacing w:before="50" w:after="0" w:line="360" w:lineRule="auto"/>
        <w:ind w:firstLine="482" w:firstLineChars="200"/>
        <w:rPr>
          <w:sz w:val="24"/>
          <w:szCs w:val="24"/>
        </w:rPr>
      </w:pPr>
      <w:bookmarkStart w:id="375" w:name="_Toc220256276"/>
      <w:r>
        <w:rPr>
          <w:sz w:val="24"/>
          <w:szCs w:val="24"/>
        </w:rPr>
        <w:t>7.1 施工组织设计</w:t>
      </w:r>
      <w:bookmarkEnd w:id="375"/>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szCs w:val="21"/>
        </w:rPr>
        <w:t>7.1.</w:t>
      </w:r>
      <w:r>
        <w:rPr>
          <w:rFonts w:hint="eastAsia" w:ascii="宋体" w:hAnsi="宋体"/>
          <w:szCs w:val="21"/>
        </w:rPr>
        <w:t>1 合</w:t>
      </w:r>
      <w:r>
        <w:rPr>
          <w:rFonts w:hint="eastAsia" w:ascii="宋体" w:hAnsi="宋体"/>
          <w:kern w:val="0"/>
          <w:szCs w:val="21"/>
        </w:rPr>
        <w:t>同当事人约定的</w:t>
      </w:r>
      <w:r>
        <w:rPr>
          <w:rFonts w:ascii="宋体" w:hAnsi="宋体"/>
          <w:kern w:val="0"/>
          <w:szCs w:val="21"/>
        </w:rPr>
        <w:t>施工组织设计</w:t>
      </w:r>
      <w:r>
        <w:rPr>
          <w:rFonts w:hint="eastAsia" w:ascii="宋体" w:hAnsi="宋体"/>
          <w:kern w:val="0"/>
          <w:szCs w:val="21"/>
        </w:rPr>
        <w:t>应包括的其他内容</w:t>
      </w:r>
      <w:r>
        <w:rPr>
          <w:rFonts w:ascii="宋体" w:hAnsi="宋体"/>
          <w:kern w:val="0"/>
          <w:szCs w:val="21"/>
        </w:rPr>
        <w:t>：</w:t>
      </w:r>
      <w:r>
        <w:rPr>
          <w:rFonts w:ascii="宋体" w:hAnsi="宋体"/>
          <w:szCs w:val="21"/>
          <w:u w:val="single"/>
        </w:rPr>
        <w:t xml:space="preserve">  </w:t>
      </w:r>
      <w:r>
        <w:rPr>
          <w:rFonts w:hint="eastAsia" w:ascii="宋体" w:hAnsi="宋体"/>
          <w:szCs w:val="21"/>
          <w:u w:val="single"/>
        </w:rPr>
        <w:t>工期、质量、安全文明保证措施方案、难重点工序施工方案等</w:t>
      </w:r>
      <w:r>
        <w:rPr>
          <w:rFonts w:ascii="宋体" w:hAnsi="宋体"/>
          <w:szCs w:val="21"/>
          <w:u w:val="single"/>
        </w:rPr>
        <w:t xml:space="preserve">  </w:t>
      </w:r>
      <w:r>
        <w:rPr>
          <w:rFonts w:ascii="宋体" w:hAnsi="宋体"/>
          <w:szCs w:val="21"/>
        </w:rPr>
        <w:t>。</w:t>
      </w:r>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szCs w:val="21"/>
        </w:rPr>
        <w:t xml:space="preserve">7.1.2 </w:t>
      </w:r>
      <w:r>
        <w:rPr>
          <w:rFonts w:ascii="宋体" w:hAnsi="宋体"/>
          <w:kern w:val="0"/>
          <w:szCs w:val="21"/>
        </w:rPr>
        <w:t>施工组织设计的提交和修改</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承包人提交详细施工组织设计的期限的约定：</w:t>
      </w:r>
      <w:r>
        <w:rPr>
          <w:rFonts w:ascii="宋体" w:hAnsi="宋体"/>
          <w:szCs w:val="21"/>
          <w:u w:val="single"/>
        </w:rPr>
        <w:t xml:space="preserve"> </w:t>
      </w:r>
      <w:r>
        <w:rPr>
          <w:rFonts w:hint="eastAsia" w:ascii="宋体" w:hAnsi="宋体"/>
          <w:szCs w:val="21"/>
          <w:u w:val="single"/>
        </w:rPr>
        <w:t xml:space="preserve">  合同签定后7天内。</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发包人和监理人在收到</w:t>
      </w:r>
      <w:r>
        <w:rPr>
          <w:rFonts w:hint="eastAsia" w:ascii="宋体" w:hAnsi="宋体"/>
          <w:szCs w:val="21"/>
        </w:rPr>
        <w:t>详细的施工组织设计</w:t>
      </w:r>
      <w:r>
        <w:rPr>
          <w:rFonts w:ascii="宋体" w:hAnsi="宋体"/>
          <w:szCs w:val="21"/>
        </w:rPr>
        <w:t>后确认或提出修改意见的期限：</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76" w:name="_Toc220256277"/>
      <w:r>
        <w:rPr>
          <w:sz w:val="24"/>
          <w:szCs w:val="24"/>
        </w:rPr>
        <w:t>7.2 施工进度计划</w:t>
      </w:r>
      <w:bookmarkEnd w:id="376"/>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7.2.2 施工进度计划的修订</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szCs w:val="21"/>
          <w:u w:val="single"/>
        </w:rPr>
        <w:t>收到详细的施工组织设计后7天内。</w:t>
      </w:r>
    </w:p>
    <w:p>
      <w:pPr>
        <w:pStyle w:val="5"/>
        <w:keepNext w:val="0"/>
        <w:keepLines w:val="0"/>
        <w:adjustRightInd w:val="0"/>
        <w:snapToGrid w:val="0"/>
        <w:spacing w:before="50" w:after="0" w:line="360" w:lineRule="auto"/>
        <w:ind w:firstLine="482" w:firstLineChars="200"/>
        <w:rPr>
          <w:sz w:val="24"/>
          <w:szCs w:val="24"/>
        </w:rPr>
      </w:pPr>
      <w:bookmarkStart w:id="377" w:name="_Toc220256278"/>
      <w:r>
        <w:rPr>
          <w:sz w:val="24"/>
          <w:szCs w:val="24"/>
        </w:rPr>
        <w:t>7.3 开工</w:t>
      </w:r>
      <w:bookmarkEnd w:id="377"/>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7.3.1 开工准备</w:t>
      </w:r>
    </w:p>
    <w:p>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关于承包人提交</w:t>
      </w:r>
      <w:r>
        <w:rPr>
          <w:rFonts w:ascii="宋体" w:hAnsi="宋体"/>
          <w:kern w:val="0"/>
          <w:szCs w:val="21"/>
        </w:rPr>
        <w:t>工程开工报审表的期限：</w:t>
      </w:r>
      <w:r>
        <w:rPr>
          <w:rFonts w:ascii="宋体" w:hAnsi="宋体"/>
          <w:szCs w:val="21"/>
          <w:u w:val="single"/>
        </w:rPr>
        <w:t xml:space="preserve">  </w:t>
      </w:r>
      <w:r>
        <w:rPr>
          <w:rFonts w:hint="eastAsia" w:ascii="宋体" w:hAnsi="宋体"/>
          <w:szCs w:val="21"/>
          <w:u w:val="single"/>
        </w:rPr>
        <w:t>取得施工许可证或合同签订后7日内且在开工前。</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关于发包人应完成的其他开工准备工作及期限：</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关于承包人应完成的其他开工准备工作及期限：</w:t>
      </w:r>
      <w:r>
        <w:rPr>
          <w:rFonts w:ascii="宋体" w:hAnsi="宋体"/>
          <w:szCs w:val="21"/>
          <w:u w:val="single"/>
        </w:rPr>
        <w:t xml:space="preserve">  </w:t>
      </w:r>
      <w:r>
        <w:rPr>
          <w:rFonts w:hint="eastAsia" w:ascii="宋体" w:hAnsi="宋体"/>
          <w:szCs w:val="21"/>
          <w:u w:val="single"/>
        </w:rPr>
        <w:t>开工前七天负责落实完成红线内施工道路、临时设施、材料、工程设备、施工设备、施工人员的进场安排。</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7.3.2开工通知</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因发包人原因造成监理人未能在计划开工日期之日起</w:t>
      </w:r>
      <w:r>
        <w:rPr>
          <w:rFonts w:ascii="宋体" w:hAnsi="宋体"/>
          <w:szCs w:val="21"/>
          <w:u w:val="single"/>
        </w:rPr>
        <w:t xml:space="preserve">     </w:t>
      </w:r>
      <w:r>
        <w:rPr>
          <w:rFonts w:ascii="宋体" w:hAnsi="宋体"/>
          <w:szCs w:val="21"/>
        </w:rPr>
        <w:t>天内发出开工通知的，承包人有权提出价格调整要求，或者解除合同。</w:t>
      </w:r>
    </w:p>
    <w:p>
      <w:pPr>
        <w:pStyle w:val="5"/>
        <w:keepNext w:val="0"/>
        <w:keepLines w:val="0"/>
        <w:adjustRightInd w:val="0"/>
        <w:snapToGrid w:val="0"/>
        <w:spacing w:before="50" w:after="0" w:line="360" w:lineRule="auto"/>
        <w:ind w:firstLine="482" w:firstLineChars="200"/>
        <w:rPr>
          <w:sz w:val="24"/>
          <w:szCs w:val="24"/>
        </w:rPr>
      </w:pPr>
      <w:bookmarkStart w:id="378" w:name="_Toc220256279"/>
      <w:r>
        <w:rPr>
          <w:sz w:val="24"/>
          <w:szCs w:val="24"/>
        </w:rPr>
        <w:t>7.4 测量放线</w:t>
      </w:r>
      <w:bookmarkEnd w:id="378"/>
    </w:p>
    <w:p>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79" w:name="_Toc220256280"/>
      <w:r>
        <w:rPr>
          <w:sz w:val="24"/>
          <w:szCs w:val="24"/>
        </w:rPr>
        <w:t>7.5 工期延误</w:t>
      </w:r>
      <w:bookmarkEnd w:id="379"/>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7.5.1 因发包人原因导致工期延误</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（7）因发包人原因导致工期延误的其他情形：</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7.5.2 因承包人原因导致工期延误</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因承包人原因造成工期延误，逾期竣工违约金的计算方法为：</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因承包人原因造成工期延误，逾</w:t>
      </w:r>
      <w:bookmarkStart w:id="380" w:name="_Toc312678014"/>
      <w:bookmarkStart w:id="381" w:name="_Toc318581171"/>
      <w:r>
        <w:rPr>
          <w:rFonts w:ascii="宋体" w:hAnsi="宋体"/>
          <w:szCs w:val="21"/>
        </w:rPr>
        <w:t>期竣工违约金的上限：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380"/>
    <w:bookmarkEnd w:id="381"/>
    <w:p>
      <w:pPr>
        <w:pStyle w:val="5"/>
        <w:keepNext w:val="0"/>
        <w:keepLines w:val="0"/>
        <w:adjustRightInd w:val="0"/>
        <w:snapToGrid w:val="0"/>
        <w:spacing w:before="50" w:after="0" w:line="360" w:lineRule="auto"/>
        <w:ind w:firstLine="482" w:firstLineChars="200"/>
        <w:rPr>
          <w:sz w:val="24"/>
          <w:szCs w:val="24"/>
        </w:rPr>
      </w:pPr>
      <w:bookmarkStart w:id="382" w:name="_Toc220256281"/>
      <w:r>
        <w:rPr>
          <w:sz w:val="24"/>
          <w:szCs w:val="24"/>
        </w:rPr>
        <w:t>7.6 不利物质条件</w:t>
      </w:r>
      <w:bookmarkEnd w:id="382"/>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不利物质条件的其他情形和有关约定：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83" w:name="_Toc220256282"/>
      <w:r>
        <w:rPr>
          <w:sz w:val="24"/>
          <w:szCs w:val="24"/>
        </w:rPr>
        <w:t>7.7异常恶劣的气候条件</w:t>
      </w:r>
      <w:bookmarkEnd w:id="383"/>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发包人和承包人同意以下情形视为异常恶劣的气候条件：</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（1）</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（2）</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（3）</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84" w:name="_Toc220256283"/>
      <w:r>
        <w:rPr>
          <w:sz w:val="24"/>
          <w:szCs w:val="24"/>
        </w:rPr>
        <w:t>7.9 提前竣工的奖励</w:t>
      </w:r>
      <w:bookmarkEnd w:id="384"/>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7.9.2提前竣工的奖励：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85" w:name="_Toc220256284"/>
      <w:r>
        <w:rPr>
          <w:rFonts w:ascii="黑体" w:hAnsi="黑体" w:eastAsia="黑体"/>
          <w:sz w:val="28"/>
          <w:szCs w:val="28"/>
        </w:rPr>
        <w:t>8. 材料与设备</w:t>
      </w:r>
      <w:bookmarkEnd w:id="385"/>
    </w:p>
    <w:p>
      <w:pPr>
        <w:pStyle w:val="5"/>
        <w:keepNext w:val="0"/>
        <w:keepLines w:val="0"/>
        <w:adjustRightInd w:val="0"/>
        <w:snapToGrid w:val="0"/>
        <w:spacing w:before="50" w:after="0" w:line="360" w:lineRule="auto"/>
        <w:ind w:firstLine="482" w:firstLineChars="200"/>
        <w:rPr>
          <w:sz w:val="24"/>
          <w:szCs w:val="24"/>
        </w:rPr>
      </w:pPr>
      <w:bookmarkStart w:id="386" w:name="_Toc220256285"/>
      <w:r>
        <w:rPr>
          <w:sz w:val="24"/>
          <w:szCs w:val="24"/>
        </w:rPr>
        <w:t>8.4材料与工程设备的保管与使用</w:t>
      </w:r>
      <w:bookmarkEnd w:id="386"/>
    </w:p>
    <w:p>
      <w:pPr>
        <w:adjustRightInd w:val="0"/>
        <w:snapToGrid w:val="0"/>
        <w:spacing w:before="50" w:line="360" w:lineRule="auto"/>
        <w:ind w:firstLine="420" w:firstLineChars="200"/>
        <w:jc w:val="left"/>
        <w:rPr>
          <w:rFonts w:hint="eastAsia" w:ascii="宋体" w:hAnsi="宋体"/>
          <w:szCs w:val="21"/>
        </w:rPr>
      </w:pPr>
      <w:r>
        <w:rPr>
          <w:rFonts w:ascii="宋体" w:hAnsi="宋体"/>
          <w:szCs w:val="21"/>
        </w:rPr>
        <w:t>8.4.1发包人供应的材料设备的保管费用的承担：</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eastAsia="黑体"/>
          <w:sz w:val="24"/>
          <w:szCs w:val="24"/>
          <w:lang w:eastAsia="zh-CN"/>
        </w:rPr>
      </w:pPr>
      <w:bookmarkStart w:id="387" w:name="_Toc220256286"/>
      <w:r>
        <w:rPr>
          <w:sz w:val="24"/>
          <w:szCs w:val="24"/>
        </w:rPr>
        <w:t>8.6 样品</w:t>
      </w:r>
      <w:bookmarkEnd w:id="387"/>
      <w:bookmarkStart w:id="735" w:name="_GoBack"/>
      <w:bookmarkEnd w:id="735"/>
    </w:p>
    <w:p>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8.6.1样品的报送</w:t>
      </w:r>
      <w:r>
        <w:rPr>
          <w:rFonts w:hint="eastAsia" w:ascii="宋体" w:hAnsi="宋体"/>
          <w:kern w:val="0"/>
          <w:szCs w:val="21"/>
        </w:rPr>
        <w:t>与封存</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ascii="宋体" w:hAnsi="宋体"/>
          <w:kern w:val="0"/>
          <w:szCs w:val="21"/>
        </w:rPr>
        <w:t>需要承包人报送样品的材料或工程设备，样品的种类、名称、规格、数量要求：</w:t>
      </w:r>
      <w:r>
        <w:rPr>
          <w:rFonts w:ascii="宋体" w:hAnsi="宋体"/>
          <w:szCs w:val="21"/>
          <w:u w:val="single"/>
        </w:rPr>
        <w:t xml:space="preserve"> </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 xml:space="preserve"> （1）材料设备采购应根据磋商文件、设计技术文件和国家有关规定的具体要求进行采购，所有材料应选用具有一定生产规模和市场信誉好的生产厂和品牌，生产厂和品牌需经发包人和发包人委托的监理单位确认后方可采购，否则，因此引起的一切后果都由承包人自行承担。在采购前应先不少于25天按发包人要求提交其样品（质量等级、规格等）经监理工程师、发包人代表确认是否符合上述所规定的要求后方可采购；</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（2）在材料和半成品用于工程之前10天，必须向监理工程师和发包人代表出具质量合格证和出厂检验证明，并经监理工程师和发包人代表认可后方可施工；</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（3）承包人应向发包人及监理单位提交与材料供应商的供应合同副本各一份。</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（4）如事后发现不合格材料或不符合设计、响应文件承诺的材料，监理工程师或发包人代表将拒绝使用，承包人应无条件负责更换或返工，并承担由此发生的费用和工期损失。</w:t>
      </w:r>
    </w:p>
    <w:p>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5）发包人根据实际需要更换设计材料，新增或减少分部分项工程或工作内容，承包人必须无条件配合，不得以任何理由拒绝。因增减分部分项工程或工作内容及更换材料导致合同价款变更的，其调整方式按照本合同相关约定执行。</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u w:val="single"/>
        </w:rPr>
        <w:t>（6）工程质量必须达到合格、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两小时内派人赴现场处理设备质量问题。</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88" w:name="_Toc220256287"/>
      <w:r>
        <w:rPr>
          <w:sz w:val="24"/>
          <w:szCs w:val="24"/>
        </w:rPr>
        <w:t>8.8 施工设备和临时设施</w:t>
      </w:r>
      <w:bookmarkEnd w:id="388"/>
    </w:p>
    <w:p>
      <w:pPr>
        <w:adjustRightInd w:val="0"/>
        <w:snapToGrid w:val="0"/>
        <w:spacing w:before="50" w:line="360" w:lineRule="auto"/>
        <w:ind w:firstLine="420" w:firstLineChars="200"/>
        <w:rPr>
          <w:rFonts w:hint="eastAsia" w:ascii="宋体" w:hAnsi="宋体"/>
          <w:szCs w:val="21"/>
        </w:rPr>
      </w:pPr>
      <w:r>
        <w:rPr>
          <w:rFonts w:ascii="宋体" w:hAnsi="宋体"/>
          <w:szCs w:val="21"/>
        </w:rPr>
        <w:t>8.8.1 承包人提供的施工设备和临时设施</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89" w:name="_Toc220256288"/>
      <w:r>
        <w:rPr>
          <w:rFonts w:ascii="黑体" w:hAnsi="黑体" w:eastAsia="黑体"/>
          <w:sz w:val="28"/>
          <w:szCs w:val="28"/>
        </w:rPr>
        <w:t>9. 试验与检验</w:t>
      </w:r>
      <w:bookmarkEnd w:id="389"/>
    </w:p>
    <w:p>
      <w:pPr>
        <w:pStyle w:val="5"/>
        <w:keepNext w:val="0"/>
        <w:keepLines w:val="0"/>
        <w:adjustRightInd w:val="0"/>
        <w:snapToGrid w:val="0"/>
        <w:spacing w:before="50" w:after="0" w:line="360" w:lineRule="auto"/>
        <w:ind w:firstLine="482" w:firstLineChars="200"/>
        <w:rPr>
          <w:sz w:val="24"/>
          <w:szCs w:val="24"/>
        </w:rPr>
      </w:pPr>
      <w:bookmarkStart w:id="390" w:name="_Toc220256289"/>
      <w:r>
        <w:rPr>
          <w:sz w:val="24"/>
          <w:szCs w:val="24"/>
        </w:rPr>
        <w:t>9.1试验设备与试验人员</w:t>
      </w:r>
      <w:bookmarkEnd w:id="390"/>
    </w:p>
    <w:p>
      <w:pPr>
        <w:adjustRightInd w:val="0"/>
        <w:snapToGrid w:val="0"/>
        <w:spacing w:before="50" w:line="360" w:lineRule="auto"/>
        <w:ind w:firstLine="420" w:firstLineChars="200"/>
        <w:rPr>
          <w:rFonts w:hint="eastAsia" w:ascii="宋体" w:hAnsi="宋体"/>
          <w:szCs w:val="21"/>
        </w:rPr>
      </w:pPr>
      <w:r>
        <w:rPr>
          <w:rFonts w:ascii="宋体" w:hAnsi="宋体"/>
          <w:szCs w:val="21"/>
        </w:rPr>
        <w:t>9.1.2 试验设备</w:t>
      </w:r>
    </w:p>
    <w:p>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施工现场需要配置的试验场所：</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91" w:name="_Toc220256290"/>
      <w:r>
        <w:rPr>
          <w:sz w:val="24"/>
          <w:szCs w:val="24"/>
        </w:rPr>
        <w:t>9.4 现场工艺试验</w:t>
      </w:r>
      <w:bookmarkEnd w:id="391"/>
      <w:r>
        <w:rPr>
          <w:rFonts w:hint="eastAsia"/>
          <w:sz w:val="24"/>
          <w:szCs w:val="24"/>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现场工艺试验的有关约定：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392" w:name="_Toc220256291"/>
      <w:r>
        <w:rPr>
          <w:rFonts w:ascii="黑体" w:hAnsi="黑体" w:eastAsia="黑体"/>
          <w:sz w:val="28"/>
          <w:szCs w:val="28"/>
        </w:rPr>
        <w:t>10. 变更</w:t>
      </w:r>
      <w:bookmarkEnd w:id="392"/>
    </w:p>
    <w:p>
      <w:pPr>
        <w:pStyle w:val="5"/>
        <w:keepNext w:val="0"/>
        <w:keepLines w:val="0"/>
        <w:adjustRightInd w:val="0"/>
        <w:snapToGrid w:val="0"/>
        <w:spacing w:before="50" w:after="0" w:line="360" w:lineRule="auto"/>
        <w:ind w:firstLine="482" w:firstLineChars="200"/>
        <w:rPr>
          <w:sz w:val="24"/>
          <w:szCs w:val="24"/>
        </w:rPr>
      </w:pPr>
      <w:bookmarkStart w:id="393" w:name="_Toc220256292"/>
      <w:r>
        <w:rPr>
          <w:sz w:val="24"/>
          <w:szCs w:val="24"/>
        </w:rPr>
        <w:t>10.1变更的范围</w:t>
      </w:r>
      <w:bookmarkEnd w:id="393"/>
    </w:p>
    <w:p>
      <w:pPr>
        <w:adjustRightInd w:val="0"/>
        <w:snapToGrid w:val="0"/>
        <w:spacing w:before="50" w:line="360" w:lineRule="auto"/>
        <w:ind w:firstLine="420" w:firstLineChars="200"/>
        <w:rPr>
          <w:rFonts w:hint="eastAsia" w:ascii="宋体" w:hAnsi="宋体"/>
          <w:szCs w:val="21"/>
        </w:rPr>
      </w:pPr>
      <w:r>
        <w:rPr>
          <w:rFonts w:ascii="宋体" w:hAnsi="宋体"/>
          <w:szCs w:val="21"/>
        </w:rPr>
        <w:t>关于变更的范围的约定：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94" w:name="_Toc220256293"/>
      <w:r>
        <w:rPr>
          <w:sz w:val="24"/>
          <w:szCs w:val="24"/>
        </w:rPr>
        <w:t>10.4 变更估价</w:t>
      </w:r>
      <w:bookmarkEnd w:id="394"/>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10.4.1 变更估价原则</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 xml:space="preserve">关于变更估价的约定: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395" w:name="_Toc220256294"/>
      <w:r>
        <w:rPr>
          <w:sz w:val="24"/>
          <w:szCs w:val="24"/>
        </w:rPr>
        <w:t>1</w:t>
      </w:r>
      <w:bookmarkStart w:id="396" w:name="_Toc296891237"/>
      <w:bookmarkStart w:id="397" w:name="_Toc297048383"/>
      <w:bookmarkStart w:id="398" w:name="_Toc296347196"/>
      <w:bookmarkStart w:id="399" w:name="_Toc296944536"/>
      <w:bookmarkStart w:id="400" w:name="_Toc296346698"/>
      <w:bookmarkStart w:id="401" w:name="_Toc296891025"/>
      <w:bookmarkStart w:id="402" w:name="_Toc300934993"/>
      <w:bookmarkStart w:id="403" w:name="_Toc292559402"/>
      <w:bookmarkStart w:id="404" w:name="_Toc297123544"/>
      <w:bookmarkStart w:id="405" w:name="_Toc297120497"/>
      <w:bookmarkStart w:id="406" w:name="_Toc297216203"/>
      <w:bookmarkStart w:id="407" w:name="_Toc292559907"/>
      <w:bookmarkStart w:id="408" w:name="_Toc303539150"/>
      <w:bookmarkStart w:id="409" w:name="_Toc296503197"/>
      <w:bookmarkStart w:id="410" w:name="_Toc312677503"/>
      <w:bookmarkStart w:id="411" w:name="_Toc304295570"/>
      <w:bookmarkStart w:id="412" w:name="_Toc312678029"/>
      <w:r>
        <w:rPr>
          <w:sz w:val="24"/>
          <w:szCs w:val="24"/>
        </w:rPr>
        <w:t>0.5承</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Start w:id="413" w:name="_Toc300934994"/>
      <w:bookmarkStart w:id="414" w:name="_Toc296891031"/>
      <w:bookmarkStart w:id="415" w:name="_Toc297120503"/>
      <w:bookmarkStart w:id="416" w:name="_Toc303539151"/>
      <w:bookmarkStart w:id="417" w:name="_Toc296944542"/>
      <w:bookmarkStart w:id="418" w:name="_Toc297048389"/>
      <w:bookmarkStart w:id="419" w:name="_Toc296503203"/>
      <w:bookmarkStart w:id="420" w:name="_Toc296346704"/>
      <w:bookmarkStart w:id="421" w:name="_Toc292559913"/>
      <w:bookmarkStart w:id="422" w:name="_Toc296347202"/>
      <w:bookmarkStart w:id="423" w:name="_Toc297123545"/>
      <w:bookmarkStart w:id="424" w:name="_Toc292559408"/>
      <w:bookmarkStart w:id="425" w:name="_Toc297216204"/>
      <w:bookmarkStart w:id="426" w:name="_Toc296891243"/>
      <w:r>
        <w:rPr>
          <w:sz w:val="24"/>
          <w:szCs w:val="24"/>
        </w:rPr>
        <w:t>包人的合理化建议</w:t>
      </w:r>
      <w:bookmarkEnd w:id="395"/>
    </w:p>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Pr>
        <w:adjustRightInd w:val="0"/>
        <w:snapToGrid w:val="0"/>
        <w:spacing w:before="50" w:line="360" w:lineRule="auto"/>
        <w:ind w:firstLine="420" w:firstLineChars="200"/>
        <w:rPr>
          <w:rFonts w:hint="eastAsia" w:ascii="宋体" w:hAnsi="宋体"/>
          <w:szCs w:val="21"/>
        </w:rPr>
      </w:pPr>
      <w:r>
        <w:rPr>
          <w:rFonts w:ascii="宋体" w:hAnsi="宋体"/>
          <w:szCs w:val="21"/>
        </w:rPr>
        <w:t>监理人审查承包人合理化建议的期限：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发包人审批承包人合理化建议的期限：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承</w:t>
      </w:r>
      <w:bookmarkStart w:id="427" w:name="_Toc297120504"/>
      <w:bookmarkStart w:id="428" w:name="_Toc296347203"/>
      <w:bookmarkStart w:id="429" w:name="_Toc292559914"/>
      <w:bookmarkStart w:id="430" w:name="_Toc296891032"/>
      <w:bookmarkStart w:id="431" w:name="_Toc312677504"/>
      <w:bookmarkStart w:id="432" w:name="_Toc296503204"/>
      <w:bookmarkStart w:id="433" w:name="_Toc318581175"/>
      <w:bookmarkStart w:id="434" w:name="_Toc312678030"/>
      <w:bookmarkStart w:id="435" w:name="_Toc297123546"/>
      <w:bookmarkStart w:id="436" w:name="_Toc303539152"/>
      <w:bookmarkStart w:id="437" w:name="_Toc300934995"/>
      <w:bookmarkStart w:id="438" w:name="_Toc296891244"/>
      <w:bookmarkStart w:id="439" w:name="_Toc296944543"/>
      <w:bookmarkStart w:id="440" w:name="_Toc297216205"/>
      <w:bookmarkStart w:id="441" w:name="_Toc297048390"/>
      <w:bookmarkStart w:id="442" w:name="_Toc304295571"/>
      <w:bookmarkStart w:id="443" w:name="_Toc292559409"/>
      <w:bookmarkStart w:id="444" w:name="_Toc296346705"/>
      <w:r>
        <w:rPr>
          <w:rFonts w:ascii="宋体" w:hAnsi="宋体"/>
          <w:szCs w:val="21"/>
        </w:rPr>
        <w:t>包人提出的合理化建议降低了合同价格或者提高了工程经济效益的奖励的方法和金额为：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Pr>
        <w:pStyle w:val="5"/>
        <w:keepNext w:val="0"/>
        <w:keepLines w:val="0"/>
        <w:adjustRightInd w:val="0"/>
        <w:snapToGrid w:val="0"/>
        <w:spacing w:before="50" w:after="0" w:line="360" w:lineRule="auto"/>
        <w:ind w:firstLine="482" w:firstLineChars="200"/>
        <w:rPr>
          <w:sz w:val="24"/>
          <w:szCs w:val="24"/>
        </w:rPr>
      </w:pPr>
      <w:bookmarkStart w:id="445" w:name="_Toc220256295"/>
      <w:r>
        <w:rPr>
          <w:sz w:val="24"/>
          <w:szCs w:val="24"/>
        </w:rPr>
        <w:t>1</w:t>
      </w:r>
      <w:bookmarkStart w:id="446" w:name="_Toc296347198"/>
      <w:bookmarkStart w:id="447" w:name="_Toc297123548"/>
      <w:bookmarkStart w:id="448" w:name="_Toc292559404"/>
      <w:bookmarkStart w:id="449" w:name="_Toc297216207"/>
      <w:bookmarkStart w:id="450" w:name="_Toc312677507"/>
      <w:bookmarkStart w:id="451" w:name="_Toc296891027"/>
      <w:bookmarkStart w:id="452" w:name="_Toc303539154"/>
      <w:bookmarkStart w:id="453" w:name="_Toc292559909"/>
      <w:bookmarkStart w:id="454" w:name="_Toc296346700"/>
      <w:bookmarkStart w:id="455" w:name="_Toc296944538"/>
      <w:bookmarkStart w:id="456" w:name="_Toc300934997"/>
      <w:bookmarkStart w:id="457" w:name="_Toc297120499"/>
      <w:bookmarkStart w:id="458" w:name="_Toc297048385"/>
      <w:bookmarkStart w:id="459" w:name="_Toc312678033"/>
      <w:bookmarkStart w:id="460" w:name="_Toc296503199"/>
      <w:bookmarkStart w:id="461" w:name="_Toc296891239"/>
      <w:bookmarkStart w:id="462" w:name="_Toc304295574"/>
      <w:r>
        <w:rPr>
          <w:sz w:val="24"/>
          <w:szCs w:val="24"/>
        </w:rPr>
        <w:t>0.7 暂估价</w:t>
      </w:r>
      <w:bookmarkEnd w:id="445"/>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Pr>
        <w:adjustRightInd w:val="0"/>
        <w:snapToGrid w:val="0"/>
        <w:spacing w:before="50" w:line="360" w:lineRule="auto"/>
        <w:ind w:firstLine="420" w:firstLineChars="200"/>
        <w:rPr>
          <w:rFonts w:hint="eastAsia" w:ascii="宋体" w:hAnsi="宋体"/>
          <w:szCs w:val="21"/>
        </w:rPr>
      </w:pPr>
      <w:r>
        <w:rPr>
          <w:rFonts w:ascii="宋体" w:hAnsi="宋体"/>
          <w:kern w:val="0"/>
          <w:szCs w:val="21"/>
        </w:rPr>
        <w:t>暂</w:t>
      </w:r>
      <w:bookmarkStart w:id="463" w:name="_Toc312677508"/>
      <w:bookmarkStart w:id="464" w:name="_Toc312678034"/>
      <w:bookmarkStart w:id="465" w:name="_Toc318581176"/>
      <w:r>
        <w:rPr>
          <w:rFonts w:ascii="宋体" w:hAnsi="宋体"/>
          <w:kern w:val="0"/>
          <w:szCs w:val="21"/>
        </w:rPr>
        <w:t>估价材料和工程设备的明细详见附件</w:t>
      </w:r>
      <w:r>
        <w:rPr>
          <w:rFonts w:hint="eastAsia" w:ascii="宋体" w:hAnsi="宋体"/>
          <w:kern w:val="0"/>
          <w:szCs w:val="21"/>
        </w:rPr>
        <w:t>11：《</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463"/>
    <w:bookmarkEnd w:id="464"/>
    <w:bookmarkEnd w:id="465"/>
    <w:p>
      <w:pPr>
        <w:adjustRightInd w:val="0"/>
        <w:snapToGrid w:val="0"/>
        <w:spacing w:before="50" w:line="360" w:lineRule="auto"/>
        <w:ind w:firstLine="420" w:firstLineChars="200"/>
        <w:rPr>
          <w:rFonts w:hint="eastAsia" w:ascii="宋体" w:hAnsi="宋体"/>
          <w:szCs w:val="21"/>
        </w:rPr>
      </w:pPr>
      <w:r>
        <w:rPr>
          <w:rFonts w:ascii="宋体" w:hAnsi="宋体"/>
          <w:szCs w:val="21"/>
        </w:rPr>
        <w:t>1</w:t>
      </w:r>
      <w:bookmarkStart w:id="466" w:name="_Toc312678035"/>
      <w:bookmarkStart w:id="467" w:name="_Toc312677509"/>
      <w:bookmarkStart w:id="468" w:name="_Toc318581177"/>
      <w:r>
        <w:rPr>
          <w:rFonts w:ascii="宋体" w:hAnsi="宋体"/>
          <w:szCs w:val="21"/>
        </w:rPr>
        <w:t>0.7.1 依法必须招标的暂估价项目</w:t>
      </w:r>
    </w:p>
    <w:bookmarkEnd w:id="466"/>
    <w:bookmarkEnd w:id="467"/>
    <w:bookmarkEnd w:id="468"/>
    <w:p>
      <w:pPr>
        <w:adjustRightInd w:val="0"/>
        <w:snapToGrid w:val="0"/>
        <w:spacing w:before="50" w:line="360" w:lineRule="auto"/>
        <w:ind w:firstLine="420" w:firstLineChars="200"/>
        <w:rPr>
          <w:rFonts w:hint="eastAsia" w:ascii="宋体" w:hAnsi="宋体"/>
          <w:szCs w:val="21"/>
        </w:rPr>
      </w:pPr>
      <w:r>
        <w:rPr>
          <w:rFonts w:ascii="宋体" w:hAnsi="宋体"/>
          <w:szCs w:val="21"/>
        </w:rPr>
        <w:t>对于依法必须招标的暂估价项目的确认和批准采取第</w:t>
      </w:r>
      <w:r>
        <w:rPr>
          <w:rFonts w:ascii="宋体" w:hAnsi="宋体"/>
          <w:szCs w:val="21"/>
          <w:u w:val="single"/>
        </w:rPr>
        <w:t xml:space="preserve">    </w:t>
      </w:r>
      <w:r>
        <w:rPr>
          <w:rFonts w:ascii="宋体" w:hAnsi="宋体"/>
          <w:szCs w:val="21"/>
        </w:rPr>
        <w:t>种方式确定。</w:t>
      </w:r>
    </w:p>
    <w:p>
      <w:pPr>
        <w:adjustRightInd w:val="0"/>
        <w:snapToGrid w:val="0"/>
        <w:spacing w:before="50" w:line="360" w:lineRule="auto"/>
        <w:ind w:firstLine="420" w:firstLineChars="200"/>
        <w:rPr>
          <w:rFonts w:hint="eastAsia" w:ascii="宋体" w:hAnsi="宋体"/>
          <w:szCs w:val="21"/>
        </w:rPr>
      </w:pPr>
      <w:r>
        <w:rPr>
          <w:rFonts w:ascii="宋体" w:hAnsi="宋体"/>
          <w:szCs w:val="21"/>
        </w:rPr>
        <w:t>10.7.2 不属于依法必须招标的暂估价项目</w:t>
      </w:r>
    </w:p>
    <w:p>
      <w:pPr>
        <w:adjustRightInd w:val="0"/>
        <w:snapToGrid w:val="0"/>
        <w:spacing w:before="50" w:line="360" w:lineRule="auto"/>
        <w:ind w:firstLine="420" w:firstLineChars="200"/>
        <w:rPr>
          <w:rFonts w:hint="eastAsia" w:ascii="宋体" w:hAnsi="宋体"/>
          <w:szCs w:val="21"/>
        </w:rPr>
      </w:pPr>
      <w:r>
        <w:rPr>
          <w:rFonts w:ascii="宋体" w:hAnsi="宋体"/>
          <w:szCs w:val="21"/>
        </w:rPr>
        <w:t>对于不属于依法必须招标的暂估价项目的确认和批准采取第</w:t>
      </w:r>
      <w:r>
        <w:rPr>
          <w:rFonts w:ascii="宋体" w:hAnsi="宋体"/>
          <w:szCs w:val="21"/>
          <w:u w:val="single"/>
        </w:rPr>
        <w:t xml:space="preserve">   </w:t>
      </w:r>
      <w:r>
        <w:rPr>
          <w:rFonts w:ascii="宋体" w:hAnsi="宋体"/>
          <w:szCs w:val="21"/>
        </w:rPr>
        <w:t xml:space="preserve"> 种方式确定。</w:t>
      </w:r>
    </w:p>
    <w:p>
      <w:pPr>
        <w:adjustRightInd w:val="0"/>
        <w:snapToGrid w:val="0"/>
        <w:spacing w:before="50" w:line="360" w:lineRule="auto"/>
        <w:ind w:firstLine="420" w:firstLineChars="200"/>
        <w:rPr>
          <w:rFonts w:hint="eastAsia" w:ascii="宋体" w:hAnsi="宋体"/>
          <w:kern w:val="0"/>
          <w:szCs w:val="21"/>
        </w:rPr>
      </w:pPr>
      <w:r>
        <w:rPr>
          <w:rFonts w:ascii="宋体" w:hAnsi="宋体"/>
          <w:szCs w:val="21"/>
        </w:rPr>
        <w:t>第3种方式：</w:t>
      </w:r>
      <w:r>
        <w:rPr>
          <w:rFonts w:ascii="宋体" w:hAnsi="宋体"/>
          <w:kern w:val="0"/>
          <w:szCs w:val="21"/>
        </w:rPr>
        <w:t>承包人直接实施的暂估价项目</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承包人直接实施的暂估价项目的约定：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69" w:name="_Toc220256296"/>
      <w:r>
        <w:rPr>
          <w:sz w:val="24"/>
          <w:szCs w:val="24"/>
        </w:rPr>
        <w:t>10.8 暂列金额</w:t>
      </w:r>
      <w:bookmarkEnd w:id="469"/>
    </w:p>
    <w:p>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合同当事人关于暂列金额使用的约定：</w:t>
      </w:r>
      <w:r>
        <w:rPr>
          <w:rFonts w:ascii="宋体" w:hAnsi="宋体"/>
          <w:szCs w:val="21"/>
          <w:u w:val="single"/>
        </w:rPr>
        <w:t xml:space="preserve">        </w:t>
      </w:r>
      <w:r>
        <w:rPr>
          <w:rFonts w:hint="eastAsia" w:ascii="宋体" w:hAnsi="宋体"/>
          <w:szCs w:val="21"/>
          <w:u w:val="single"/>
        </w:rPr>
        <w:t xml:space="preserve">           </w:t>
      </w:r>
      <w:r>
        <w:rPr>
          <w:rFonts w:hint="eastAsia" w:ascii="宋体" w:hAnsi="宋体"/>
          <w:kern w:val="0"/>
          <w:szCs w:val="21"/>
        </w:rPr>
        <w:t>。</w:t>
      </w:r>
    </w:p>
    <w:p>
      <w:pPr>
        <w:pStyle w:val="4"/>
        <w:keepNext w:val="0"/>
        <w:keepLines w:val="0"/>
        <w:adjustRightInd w:val="0"/>
        <w:snapToGrid w:val="0"/>
        <w:spacing w:before="50" w:after="0" w:line="360" w:lineRule="auto"/>
        <w:rPr>
          <w:rFonts w:hint="eastAsia" w:ascii="黑体" w:hAnsi="黑体" w:eastAsia="黑体"/>
          <w:sz w:val="28"/>
          <w:szCs w:val="28"/>
          <w:lang w:eastAsia="zh-CN"/>
        </w:rPr>
      </w:pPr>
      <w:bookmarkStart w:id="470" w:name="_Toc220256297"/>
      <w:r>
        <w:rPr>
          <w:rFonts w:ascii="黑体" w:hAnsi="黑体" w:eastAsia="黑体"/>
          <w:sz w:val="28"/>
          <w:szCs w:val="28"/>
        </w:rPr>
        <w:t>11. 价格调整</w:t>
      </w:r>
      <w:bookmarkEnd w:id="470"/>
      <w:r>
        <w:rPr>
          <w:rFonts w:hint="eastAsia" w:ascii="黑体" w:hAnsi="黑体" w:eastAsia="黑体"/>
          <w:sz w:val="28"/>
          <w:szCs w:val="28"/>
          <w:lang w:eastAsia="zh-CN"/>
        </w:rPr>
        <w:t>（不适用）</w:t>
      </w:r>
    </w:p>
    <w:p>
      <w:pPr>
        <w:pStyle w:val="5"/>
        <w:keepNext w:val="0"/>
        <w:keepLines w:val="0"/>
        <w:adjustRightInd w:val="0"/>
        <w:snapToGrid w:val="0"/>
        <w:spacing w:before="50" w:after="0" w:line="360" w:lineRule="auto"/>
        <w:ind w:firstLine="482" w:firstLineChars="200"/>
        <w:rPr>
          <w:sz w:val="24"/>
          <w:szCs w:val="24"/>
        </w:rPr>
      </w:pPr>
      <w:bookmarkStart w:id="471" w:name="_Toc220256298"/>
      <w:r>
        <w:rPr>
          <w:sz w:val="24"/>
          <w:szCs w:val="24"/>
        </w:rPr>
        <w:t>11.1 市场价格波动引起的调整</w:t>
      </w:r>
      <w:bookmarkEnd w:id="471"/>
    </w:p>
    <w:p>
      <w:pPr>
        <w:adjustRightInd w:val="0"/>
        <w:snapToGrid w:val="0"/>
        <w:spacing w:before="50" w:line="360" w:lineRule="auto"/>
        <w:ind w:firstLine="420" w:firstLineChars="200"/>
        <w:rPr>
          <w:rFonts w:hint="eastAsia" w:ascii="宋体" w:hAnsi="宋体"/>
          <w:szCs w:val="21"/>
        </w:rPr>
      </w:pPr>
      <w:r>
        <w:rPr>
          <w:rFonts w:ascii="宋体" w:hAnsi="宋体"/>
          <w:kern w:val="0"/>
          <w:szCs w:val="21"/>
        </w:rPr>
        <w:t>市场价格波动是否调整合同价格的约定：</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因市场价格波动调整合同价格，采用以下第</w:t>
      </w:r>
      <w:r>
        <w:rPr>
          <w:rFonts w:ascii="宋体" w:hAnsi="宋体"/>
          <w:szCs w:val="21"/>
          <w:u w:val="single"/>
        </w:rPr>
        <w:t xml:space="preserve">    </w:t>
      </w:r>
      <w:r>
        <w:rPr>
          <w:rFonts w:ascii="宋体" w:hAnsi="宋体"/>
          <w:szCs w:val="21"/>
        </w:rPr>
        <w:t>种方式对合同价格进行调整：</w:t>
      </w:r>
    </w:p>
    <w:p>
      <w:pPr>
        <w:adjustRightInd w:val="0"/>
        <w:snapToGrid w:val="0"/>
        <w:spacing w:before="50" w:line="360" w:lineRule="auto"/>
        <w:ind w:firstLine="420" w:firstLineChars="200"/>
        <w:rPr>
          <w:rFonts w:hint="eastAsia" w:ascii="宋体" w:hAnsi="宋体"/>
          <w:szCs w:val="21"/>
        </w:rPr>
      </w:pPr>
      <w:r>
        <w:rPr>
          <w:rFonts w:ascii="宋体" w:hAnsi="宋体"/>
          <w:szCs w:val="21"/>
        </w:rPr>
        <w:t>第1种方式：采用价格指数</w:t>
      </w:r>
      <w:r>
        <w:rPr>
          <w:rFonts w:hint="eastAsia" w:ascii="宋体" w:hAnsi="宋体"/>
          <w:szCs w:val="21"/>
        </w:rPr>
        <w:t>进行价格</w:t>
      </w:r>
      <w:r>
        <w:rPr>
          <w:rFonts w:ascii="宋体" w:hAnsi="宋体"/>
          <w:szCs w:val="21"/>
        </w:rPr>
        <w:t>调整。</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关于各可调因子、定值和变值权重，以及基本价格指数及其来源的约定：</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第2种方式：采用造价信息</w:t>
      </w:r>
      <w:r>
        <w:rPr>
          <w:rFonts w:hint="eastAsia" w:ascii="宋体" w:hAnsi="宋体"/>
          <w:szCs w:val="21"/>
        </w:rPr>
        <w:t>进行价格</w:t>
      </w:r>
      <w:r>
        <w:rPr>
          <w:rFonts w:ascii="宋体" w:hAnsi="宋体"/>
          <w:szCs w:val="21"/>
        </w:rPr>
        <w:t>调整。</w:t>
      </w:r>
    </w:p>
    <w:p>
      <w:pPr>
        <w:adjustRightInd w:val="0"/>
        <w:snapToGrid w:val="0"/>
        <w:spacing w:before="50" w:line="360" w:lineRule="auto"/>
        <w:ind w:firstLine="420" w:firstLineChars="200"/>
        <w:rPr>
          <w:rFonts w:hint="eastAsia" w:ascii="宋体" w:hAnsi="宋体"/>
          <w:szCs w:val="21"/>
        </w:rPr>
      </w:pPr>
      <w:r>
        <w:rPr>
          <w:rFonts w:ascii="宋体" w:hAnsi="宋体"/>
          <w:szCs w:val="21"/>
        </w:rPr>
        <w:t>（2）关于基准价格的约定：</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专用合同条款</w:t>
      </w:r>
      <w:r>
        <w:rPr>
          <w:rFonts w:hint="eastAsia" w:ascii="宋体" w:hAnsi="宋体" w:cs="宋体"/>
          <w:szCs w:val="21"/>
        </w:rPr>
        <w:t>①</w:t>
      </w:r>
      <w:r>
        <w:rPr>
          <w:rFonts w:ascii="宋体" w:hAnsi="宋体"/>
          <w:szCs w:val="21"/>
        </w:rPr>
        <w:t>承包人在已标价工程量清单或预算书中载明的材料单价低于基准价格的：专用合同条款合同履行期间材料单价涨幅以基准价格为基础超过</w:t>
      </w:r>
      <w:r>
        <w:rPr>
          <w:rFonts w:ascii="宋体" w:hAnsi="宋体"/>
          <w:szCs w:val="21"/>
          <w:u w:val="single"/>
        </w:rPr>
        <w:t xml:space="preserve">   </w:t>
      </w:r>
      <w:r>
        <w:rPr>
          <w:rFonts w:ascii="宋体" w:hAnsi="宋体"/>
          <w:szCs w:val="21"/>
        </w:rPr>
        <w:t>%时，或材料单价跌幅以已标价工程量清单或预算书中载明材料单价为基础超过</w:t>
      </w:r>
      <w:r>
        <w:rPr>
          <w:rFonts w:ascii="宋体" w:hAnsi="宋体"/>
          <w:szCs w:val="21"/>
          <w:u w:val="single"/>
        </w:rPr>
        <w:t xml:space="preserve">   </w:t>
      </w:r>
      <w:r>
        <w:rPr>
          <w:rFonts w:ascii="宋体" w:hAnsi="宋体"/>
          <w:szCs w:val="21"/>
        </w:rPr>
        <w:t>%时，其超过部分据实调整。</w:t>
      </w:r>
    </w:p>
    <w:p>
      <w:pPr>
        <w:adjustRightInd w:val="0"/>
        <w:snapToGrid w:val="0"/>
        <w:spacing w:before="50" w:line="360" w:lineRule="auto"/>
        <w:ind w:firstLine="420" w:firstLineChars="200"/>
        <w:rPr>
          <w:rFonts w:hint="eastAsia" w:ascii="宋体" w:hAnsi="宋体"/>
          <w:szCs w:val="21"/>
        </w:rPr>
      </w:pPr>
      <w:r>
        <w:rPr>
          <w:rFonts w:hint="eastAsia" w:ascii="宋体" w:hAnsi="宋体" w:cs="宋体"/>
          <w:szCs w:val="21"/>
        </w:rPr>
        <w:t>②</w:t>
      </w:r>
      <w:r>
        <w:rPr>
          <w:rFonts w:ascii="宋体" w:hAnsi="宋体"/>
          <w:szCs w:val="21"/>
        </w:rPr>
        <w:t>承包人在已标价工程量清单或预算书中载明的材料单价高于基准价格的：专用合同条款合同履行期间材料单价跌幅以基准价格为基础超过</w:t>
      </w:r>
      <w:r>
        <w:rPr>
          <w:rFonts w:ascii="宋体" w:hAnsi="宋体"/>
          <w:szCs w:val="21"/>
          <w:u w:val="single"/>
        </w:rPr>
        <w:t xml:space="preserve">   </w:t>
      </w:r>
      <w:r>
        <w:rPr>
          <w:rFonts w:ascii="宋体" w:hAnsi="宋体"/>
          <w:szCs w:val="21"/>
        </w:rPr>
        <w:t>%时，材料单价涨幅以已标价工程量清单或预算书中载明材料单价为基础超过</w:t>
      </w:r>
      <w:r>
        <w:rPr>
          <w:rFonts w:ascii="宋体" w:hAnsi="宋体"/>
          <w:szCs w:val="21"/>
          <w:u w:val="single"/>
        </w:rPr>
        <w:t xml:space="preserve">   </w:t>
      </w:r>
      <w:r>
        <w:rPr>
          <w:rFonts w:ascii="宋体" w:hAnsi="宋体"/>
          <w:szCs w:val="21"/>
        </w:rPr>
        <w:t>%时，其超过部分据实调整。</w:t>
      </w:r>
    </w:p>
    <w:p>
      <w:pPr>
        <w:adjustRightInd w:val="0"/>
        <w:snapToGrid w:val="0"/>
        <w:spacing w:before="50" w:line="360" w:lineRule="auto"/>
        <w:ind w:firstLine="420" w:firstLineChars="200"/>
        <w:rPr>
          <w:rFonts w:hint="eastAsia" w:ascii="宋体" w:hAnsi="宋体"/>
          <w:szCs w:val="21"/>
        </w:rPr>
      </w:pPr>
      <w:r>
        <w:rPr>
          <w:rFonts w:hint="eastAsia" w:ascii="宋体" w:hAnsi="宋体" w:cs="宋体"/>
          <w:szCs w:val="21"/>
        </w:rPr>
        <w:t>③</w:t>
      </w:r>
      <w:r>
        <w:rPr>
          <w:rFonts w:ascii="宋体" w:hAnsi="宋体"/>
          <w:szCs w:val="21"/>
        </w:rPr>
        <w:t>承包人在已标价工程量清单或预算书中载明的材料单价等于基准单价的：专用合同条款合同履行期间材料单价涨跌幅以基准单价为基础超过±</w:t>
      </w:r>
      <w:r>
        <w:rPr>
          <w:rFonts w:ascii="宋体" w:hAnsi="宋体"/>
          <w:szCs w:val="21"/>
          <w:u w:val="single"/>
        </w:rPr>
        <w:t xml:space="preserve">   </w:t>
      </w:r>
      <w:r>
        <w:rPr>
          <w:rFonts w:ascii="宋体" w:hAnsi="宋体"/>
          <w:szCs w:val="21"/>
        </w:rPr>
        <w:t>%时，其超过部分据实调整。</w:t>
      </w:r>
    </w:p>
    <w:p>
      <w:pPr>
        <w:adjustRightInd w:val="0"/>
        <w:snapToGrid w:val="0"/>
        <w:spacing w:before="50" w:line="360" w:lineRule="auto"/>
        <w:ind w:firstLine="420" w:firstLineChars="200"/>
        <w:rPr>
          <w:rFonts w:hint="eastAsia" w:ascii="宋体" w:hAnsi="宋体"/>
          <w:szCs w:val="21"/>
        </w:rPr>
      </w:pPr>
      <w:r>
        <w:rPr>
          <w:rFonts w:ascii="宋体" w:hAnsi="宋体"/>
          <w:szCs w:val="21"/>
        </w:rPr>
        <w:t>第3种方式：其他价格调整方式：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472" w:name="_Toc220256299"/>
      <w:r>
        <w:rPr>
          <w:rFonts w:ascii="黑体" w:hAnsi="黑体" w:eastAsia="黑体"/>
          <w:sz w:val="28"/>
          <w:szCs w:val="28"/>
        </w:rPr>
        <w:t>12. 合同价格、计量与支付</w:t>
      </w:r>
      <w:bookmarkEnd w:id="472"/>
    </w:p>
    <w:p>
      <w:pPr>
        <w:pStyle w:val="5"/>
        <w:keepNext w:val="0"/>
        <w:keepLines w:val="0"/>
        <w:adjustRightInd w:val="0"/>
        <w:snapToGrid w:val="0"/>
        <w:spacing w:before="50" w:after="0" w:line="360" w:lineRule="auto"/>
        <w:ind w:firstLine="482" w:firstLineChars="200"/>
        <w:rPr>
          <w:sz w:val="24"/>
          <w:szCs w:val="24"/>
        </w:rPr>
      </w:pPr>
      <w:bookmarkStart w:id="473" w:name="_Toc220256300"/>
      <w:r>
        <w:rPr>
          <w:sz w:val="24"/>
          <w:szCs w:val="24"/>
        </w:rPr>
        <w:t>12.1 合同价格形式</w:t>
      </w:r>
      <w:bookmarkEnd w:id="473"/>
    </w:p>
    <w:p>
      <w:pPr>
        <w:adjustRightInd w:val="0"/>
        <w:snapToGrid w:val="0"/>
        <w:spacing w:before="50" w:line="360" w:lineRule="auto"/>
        <w:ind w:firstLine="420" w:firstLineChars="200"/>
        <w:rPr>
          <w:rFonts w:hint="eastAsia" w:ascii="宋体" w:hAnsi="宋体"/>
          <w:szCs w:val="21"/>
        </w:rPr>
      </w:pPr>
      <w:r>
        <w:rPr>
          <w:rFonts w:ascii="宋体" w:hAnsi="宋体"/>
          <w:szCs w:val="21"/>
        </w:rPr>
        <w:t>1、单价合同</w:t>
      </w:r>
      <w:r>
        <w:rPr>
          <w:rFonts w:hint="eastAsia" w:ascii="宋体" w:hAnsi="宋体"/>
          <w:szCs w:val="21"/>
        </w:rPr>
        <w:t>：</w:t>
      </w:r>
      <w:r>
        <w:rPr>
          <w:rFonts w:hint="eastAsia" w:ascii="宋体" w:hAnsi="宋体"/>
          <w:szCs w:val="21"/>
          <w:u w:val="single"/>
        </w:rPr>
        <w:t>固定综合单价合同。</w:t>
      </w:r>
    </w:p>
    <w:p>
      <w:pPr>
        <w:adjustRightInd w:val="0"/>
        <w:snapToGrid w:val="0"/>
        <w:spacing w:before="50" w:line="360" w:lineRule="auto"/>
        <w:ind w:firstLine="420" w:firstLineChars="200"/>
        <w:rPr>
          <w:rFonts w:hint="eastAsia" w:ascii="宋体" w:hAnsi="宋体"/>
          <w:szCs w:val="21"/>
        </w:rPr>
      </w:pPr>
      <w:r>
        <w:rPr>
          <w:rFonts w:ascii="宋体" w:hAnsi="宋体"/>
          <w:szCs w:val="21"/>
        </w:rPr>
        <w:t>综合单价包含的风险范围：</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（1）定额、标准、费率及规范调整；</w:t>
      </w:r>
    </w:p>
    <w:p>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（2）可能出现的各种不利因素，而影响工期和造价所增加的费用；</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u w:val="single"/>
        </w:rPr>
        <w:t xml:space="preserve">（3）国家政策变化以及一个有经验的承包人可以或应该预见的风险。 </w:t>
      </w:r>
    </w:p>
    <w:p>
      <w:pPr>
        <w:adjustRightInd w:val="0"/>
        <w:snapToGrid w:val="0"/>
        <w:spacing w:before="50" w:line="360" w:lineRule="auto"/>
        <w:ind w:firstLine="420" w:firstLineChars="200"/>
        <w:rPr>
          <w:rFonts w:hint="eastAsia" w:ascii="宋体" w:hAnsi="宋体"/>
          <w:szCs w:val="21"/>
        </w:rPr>
      </w:pPr>
      <w:r>
        <w:rPr>
          <w:rFonts w:ascii="宋体" w:hAnsi="宋体"/>
          <w:szCs w:val="21"/>
        </w:rPr>
        <w:t>风险费用的计算方法：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风险范围以外合同价格的调整方法：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2、总价合同。</w:t>
      </w:r>
    </w:p>
    <w:p>
      <w:pPr>
        <w:adjustRightInd w:val="0"/>
        <w:snapToGrid w:val="0"/>
        <w:spacing w:before="50" w:line="360" w:lineRule="auto"/>
        <w:ind w:firstLine="420" w:firstLineChars="200"/>
        <w:rPr>
          <w:rFonts w:hint="eastAsia" w:ascii="宋体" w:hAnsi="宋体"/>
          <w:szCs w:val="21"/>
        </w:rPr>
      </w:pPr>
      <w:r>
        <w:rPr>
          <w:rFonts w:ascii="宋体" w:hAnsi="宋体"/>
          <w:szCs w:val="21"/>
        </w:rPr>
        <w:t>总价包含的风险范围：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风险费用的计算方法：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风险范围以外合同价格的调整方法：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3、其他价格方式：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rFonts w:hint="eastAsia" w:eastAsia="黑体"/>
          <w:sz w:val="24"/>
          <w:szCs w:val="24"/>
          <w:lang w:eastAsia="zh-CN"/>
        </w:rPr>
      </w:pPr>
      <w:bookmarkStart w:id="474" w:name="_Toc220256301"/>
      <w:r>
        <w:rPr>
          <w:sz w:val="24"/>
          <w:szCs w:val="24"/>
        </w:rPr>
        <w:t>12.2 预付款</w:t>
      </w:r>
      <w:bookmarkEnd w:id="474"/>
    </w:p>
    <w:p>
      <w:pPr>
        <w:adjustRightInd w:val="0"/>
        <w:snapToGrid w:val="0"/>
        <w:spacing w:before="50" w:line="360" w:lineRule="auto"/>
        <w:ind w:firstLine="420" w:firstLineChars="200"/>
        <w:rPr>
          <w:rFonts w:hint="eastAsia" w:ascii="宋体" w:hAnsi="宋体"/>
          <w:szCs w:val="21"/>
        </w:rPr>
      </w:pPr>
      <w:r>
        <w:rPr>
          <w:rFonts w:ascii="宋体" w:hAnsi="宋体"/>
          <w:szCs w:val="21"/>
        </w:rPr>
        <w:t>12.2.1 预付款的支付</w:t>
      </w:r>
    </w:p>
    <w:p>
      <w:pPr>
        <w:adjustRightInd w:val="0"/>
        <w:snapToGrid w:val="0"/>
        <w:spacing w:before="50" w:line="360" w:lineRule="auto"/>
        <w:ind w:firstLine="420" w:firstLineChars="200"/>
        <w:rPr>
          <w:rFonts w:hint="eastAsia" w:ascii="宋体" w:hAnsi="宋体"/>
          <w:szCs w:val="21"/>
        </w:rPr>
      </w:pPr>
      <w:r>
        <w:rPr>
          <w:rFonts w:ascii="宋体" w:hAnsi="宋体"/>
          <w:szCs w:val="21"/>
        </w:rPr>
        <w:t>预付款支付比例或金额：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预付款支付期限：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预付款扣回的方式：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12.2.2 预付款担保</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承包人提交预付款担保的期限：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预付款担保的形式为：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75" w:name="_Toc220256302"/>
      <w:r>
        <w:rPr>
          <w:sz w:val="24"/>
          <w:szCs w:val="24"/>
        </w:rPr>
        <w:t>12.3 计量</w:t>
      </w:r>
      <w:bookmarkEnd w:id="475"/>
    </w:p>
    <w:p>
      <w:pPr>
        <w:adjustRightInd w:val="0"/>
        <w:snapToGrid w:val="0"/>
        <w:spacing w:before="50" w:line="360" w:lineRule="auto"/>
        <w:ind w:firstLine="420" w:firstLineChars="200"/>
        <w:rPr>
          <w:rFonts w:hint="eastAsia" w:ascii="宋体" w:hAnsi="宋体"/>
          <w:szCs w:val="21"/>
        </w:rPr>
      </w:pPr>
      <w:r>
        <w:rPr>
          <w:rFonts w:ascii="宋体" w:hAnsi="宋体"/>
          <w:szCs w:val="21"/>
        </w:rPr>
        <w:t>12.3.1 计量原则</w:t>
      </w:r>
    </w:p>
    <w:p>
      <w:pPr>
        <w:adjustRightInd w:val="0"/>
        <w:snapToGrid w:val="0"/>
        <w:spacing w:before="50" w:line="360" w:lineRule="auto"/>
        <w:ind w:firstLine="420" w:firstLineChars="200"/>
        <w:rPr>
          <w:rFonts w:hint="eastAsia" w:ascii="宋体" w:hAnsi="宋体"/>
          <w:szCs w:val="21"/>
        </w:rPr>
      </w:pPr>
      <w:r>
        <w:rPr>
          <w:rFonts w:ascii="宋体" w:hAnsi="宋体"/>
          <w:szCs w:val="21"/>
        </w:rPr>
        <w:t>工程量计算规则：</w:t>
      </w:r>
      <w:r>
        <w:rPr>
          <w:rFonts w:ascii="宋体" w:hAnsi="宋体"/>
          <w:szCs w:val="21"/>
          <w:u w:val="single"/>
        </w:rPr>
        <w:t xml:space="preserve">  </w:t>
      </w:r>
      <w:r>
        <w:rPr>
          <w:rFonts w:hint="eastAsia" w:ascii="宋体" w:hAnsi="宋体"/>
          <w:szCs w:val="21"/>
          <w:u w:val="single"/>
        </w:rPr>
        <w:t>工程量计量按照合同约定的工程量计算规则、图纸及变更指示等进行计量。工程量计算规则应以相关的国家标准、行业标准、工程量清单、报价及合同等为依据。</w:t>
      </w:r>
      <w:r>
        <w:rPr>
          <w:rFonts w:ascii="宋体" w:hAnsi="宋体"/>
          <w:szCs w:val="21"/>
          <w:u w:val="single"/>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12.3.2 计量周期</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关于计量周期的约定：</w:t>
      </w:r>
      <w:r>
        <w:rPr>
          <w:rFonts w:ascii="宋体" w:hAnsi="宋体"/>
          <w:szCs w:val="21"/>
          <w:u w:val="single"/>
        </w:rPr>
        <w:t xml:space="preserve">   </w:t>
      </w:r>
      <w:r>
        <w:rPr>
          <w:rFonts w:hint="eastAsia" w:ascii="宋体" w:hAnsi="宋体"/>
          <w:szCs w:val="21"/>
          <w:u w:val="single"/>
        </w:rPr>
        <w:t>按月计量，每月25日报进度，下月末前审核并支付。</w:t>
      </w:r>
    </w:p>
    <w:p>
      <w:pPr>
        <w:adjustRightInd w:val="0"/>
        <w:snapToGrid w:val="0"/>
        <w:spacing w:before="50" w:line="360" w:lineRule="auto"/>
        <w:ind w:firstLine="420" w:firstLineChars="200"/>
        <w:rPr>
          <w:rFonts w:hint="eastAsia" w:ascii="宋体" w:hAnsi="宋体"/>
          <w:szCs w:val="21"/>
        </w:rPr>
      </w:pPr>
      <w:r>
        <w:rPr>
          <w:rFonts w:ascii="宋体" w:hAnsi="宋体"/>
          <w:szCs w:val="21"/>
        </w:rPr>
        <w:t>12.3.3 单价合同的计量</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关于单价合同计量的约定：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12.3.4 总价合同的计量</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关于总价合同计量的约定：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12.3.5总价合同采用支付分解表计量支付的，是否适用第</w:t>
      </w:r>
      <w:r>
        <w:rPr>
          <w:rFonts w:ascii="宋体" w:hAnsi="宋体"/>
          <w:kern w:val="0"/>
          <w:szCs w:val="21"/>
        </w:rPr>
        <w:t xml:space="preserve">12.3.4 </w:t>
      </w:r>
      <w:r>
        <w:rPr>
          <w:rFonts w:ascii="宋体" w:hAnsi="宋体"/>
          <w:szCs w:val="21"/>
        </w:rPr>
        <w:t>项</w:t>
      </w:r>
      <w:r>
        <w:rPr>
          <w:rFonts w:hint="eastAsia" w:ascii="宋体" w:hAnsi="宋体"/>
          <w:kern w:val="0"/>
          <w:szCs w:val="21"/>
        </w:rPr>
        <w:t>〔</w:t>
      </w:r>
      <w:r>
        <w:rPr>
          <w:rFonts w:ascii="宋体" w:hAnsi="宋体"/>
          <w:kern w:val="0"/>
          <w:szCs w:val="21"/>
        </w:rPr>
        <w:t>总价合同的计量</w:t>
      </w:r>
      <w:r>
        <w:rPr>
          <w:rFonts w:hint="eastAsia" w:ascii="宋体" w:hAnsi="宋体"/>
          <w:kern w:val="0"/>
          <w:szCs w:val="21"/>
        </w:rPr>
        <w:t>〕</w:t>
      </w:r>
      <w:r>
        <w:rPr>
          <w:rFonts w:ascii="宋体" w:hAnsi="宋体"/>
          <w:szCs w:val="21"/>
        </w:rPr>
        <w:t>约定</w:t>
      </w:r>
      <w:r>
        <w:rPr>
          <w:rFonts w:hint="eastAsia" w:ascii="宋体" w:hAnsi="宋体"/>
          <w:szCs w:val="21"/>
        </w:rPr>
        <w:t>进行计量：</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12.3.6 其他价格形式合同的计量</w:t>
      </w:r>
    </w:p>
    <w:p>
      <w:pPr>
        <w:adjustRightInd w:val="0"/>
        <w:snapToGrid w:val="0"/>
        <w:spacing w:before="50" w:line="360" w:lineRule="auto"/>
        <w:ind w:firstLine="420" w:firstLineChars="200"/>
        <w:rPr>
          <w:rFonts w:hint="eastAsia" w:ascii="宋体" w:hAnsi="宋体"/>
          <w:szCs w:val="21"/>
        </w:rPr>
      </w:pPr>
      <w:r>
        <w:rPr>
          <w:rFonts w:ascii="宋体" w:hAnsi="宋体"/>
          <w:szCs w:val="21"/>
        </w:rPr>
        <w:t>其他价格形式的计量方式和程序：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76" w:name="_Toc220256303"/>
      <w:r>
        <w:rPr>
          <w:sz w:val="24"/>
          <w:szCs w:val="24"/>
        </w:rPr>
        <w:t>12.4 工程进度款支付</w:t>
      </w:r>
      <w:bookmarkEnd w:id="476"/>
    </w:p>
    <w:p>
      <w:pPr>
        <w:adjustRightInd w:val="0"/>
        <w:snapToGrid w:val="0"/>
        <w:spacing w:before="50" w:line="360" w:lineRule="auto"/>
        <w:ind w:firstLine="420" w:firstLineChars="200"/>
        <w:rPr>
          <w:rFonts w:hint="eastAsia" w:ascii="宋体" w:hAnsi="宋体"/>
          <w:szCs w:val="21"/>
        </w:rPr>
      </w:pPr>
      <w:r>
        <w:rPr>
          <w:rFonts w:ascii="宋体" w:hAnsi="宋体"/>
          <w:szCs w:val="21"/>
        </w:rPr>
        <w:t>12.4.1 付款周期</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关于付款周期的约定：</w:t>
      </w:r>
      <w:r>
        <w:rPr>
          <w:rFonts w:ascii="宋体" w:hAnsi="宋体"/>
          <w:szCs w:val="21"/>
          <w:u w:val="single"/>
        </w:rPr>
        <w:t xml:space="preserve"> </w:t>
      </w:r>
      <w:r>
        <w:rPr>
          <w:rFonts w:hint="eastAsia" w:ascii="宋体" w:hAnsi="宋体"/>
          <w:szCs w:val="21"/>
          <w:u w:val="single"/>
        </w:rPr>
        <w:t>竣工验收后60日内付清</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12.4.2 进度付款申请单的编制</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关于进度付款申请单编制的约定：</w:t>
      </w:r>
      <w:r>
        <w:rPr>
          <w:rFonts w:ascii="宋体" w:hAnsi="宋体"/>
          <w:szCs w:val="21"/>
          <w:u w:val="single"/>
        </w:rPr>
        <w:t xml:space="preserve"> </w:t>
      </w:r>
      <w:r>
        <w:rPr>
          <w:rFonts w:hint="eastAsia" w:ascii="宋体" w:hAnsi="宋体"/>
          <w:color w:val="auto"/>
          <w:kern w:val="0"/>
          <w:sz w:val="24"/>
          <w:u w:val="single"/>
          <w:lang w:val="en-US" w:eastAsia="zh-CN"/>
        </w:rPr>
        <w:t>承包人</w:t>
      </w:r>
      <w:r>
        <w:rPr>
          <w:rFonts w:hint="eastAsia" w:ascii="宋体" w:hAnsi="宋体"/>
          <w:color w:val="auto"/>
          <w:kern w:val="0"/>
          <w:sz w:val="24"/>
          <w:u w:val="single"/>
        </w:rPr>
        <w:t>每次申请</w:t>
      </w:r>
      <w:r>
        <w:rPr>
          <w:rFonts w:hint="eastAsia" w:ascii="宋体" w:hAnsi="宋体"/>
          <w:color w:val="auto"/>
          <w:kern w:val="0"/>
          <w:sz w:val="24"/>
          <w:u w:val="single"/>
          <w:lang w:val="en-US" w:eastAsia="zh-CN"/>
        </w:rPr>
        <w:t>进度</w:t>
      </w:r>
      <w:r>
        <w:rPr>
          <w:rFonts w:hint="eastAsia" w:ascii="宋体" w:hAnsi="宋体"/>
          <w:color w:val="auto"/>
          <w:kern w:val="0"/>
          <w:sz w:val="24"/>
          <w:u w:val="single"/>
        </w:rPr>
        <w:t>款需提供合法有效发票</w:t>
      </w:r>
      <w:r>
        <w:rPr>
          <w:rFonts w:hint="eastAsia" w:ascii="宋体" w:hAnsi="宋体"/>
          <w:color w:val="auto"/>
          <w:kern w:val="0"/>
          <w:sz w:val="24"/>
          <w:u w:val="single"/>
          <w:lang w:eastAsia="zh-CN"/>
        </w:rPr>
        <w:t>、</w:t>
      </w:r>
      <w:r>
        <w:rPr>
          <w:rFonts w:hint="eastAsia" w:ascii="宋体" w:hAnsi="宋体"/>
          <w:color w:val="auto"/>
          <w:kern w:val="0"/>
          <w:sz w:val="24"/>
          <w:u w:val="single"/>
          <w:lang w:val="en-US" w:eastAsia="zh-CN"/>
        </w:rPr>
        <w:t>付款申请表、审批表</w:t>
      </w:r>
      <w:r>
        <w:rPr>
          <w:rFonts w:hint="eastAsia" w:ascii="宋体" w:hAnsi="宋体"/>
          <w:color w:val="auto"/>
          <w:kern w:val="0"/>
          <w:sz w:val="24"/>
          <w:u w:val="single"/>
        </w:rPr>
        <w:t>及</w:t>
      </w:r>
      <w:r>
        <w:rPr>
          <w:rFonts w:hint="eastAsia" w:ascii="宋体" w:hAnsi="宋体"/>
          <w:color w:val="auto"/>
          <w:kern w:val="0"/>
          <w:sz w:val="24"/>
          <w:u w:val="single"/>
          <w:lang w:val="en-US" w:eastAsia="zh-CN"/>
        </w:rPr>
        <w:t>工程量确认单等证明文件</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12.4.3 进度付款申请单的提交</w:t>
      </w:r>
    </w:p>
    <w:p>
      <w:pPr>
        <w:adjustRightInd w:val="0"/>
        <w:snapToGrid w:val="0"/>
        <w:spacing w:before="50" w:line="360" w:lineRule="auto"/>
        <w:ind w:firstLine="420" w:firstLineChars="200"/>
        <w:rPr>
          <w:rFonts w:hint="eastAsia" w:ascii="宋体" w:hAnsi="宋体"/>
          <w:szCs w:val="21"/>
        </w:rPr>
      </w:pPr>
      <w:r>
        <w:rPr>
          <w:rFonts w:ascii="宋体" w:hAnsi="宋体"/>
          <w:szCs w:val="21"/>
        </w:rPr>
        <w:t>（1）单价合同进度付款申请单提交的约定</w:t>
      </w:r>
      <w:r>
        <w:rPr>
          <w:rFonts w:hint="eastAsia"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（2）总价合同进度付款申请单提交的约定</w:t>
      </w:r>
      <w:r>
        <w:rPr>
          <w:rFonts w:hint="eastAsia"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（3）其他价格形式合同进度付款申请单提交的约定：</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12.4.4 进度款审核和支付</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（1）监理人审查并报送发包人的期限：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发包人完成审批并签发进度款支付证书的期限：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（2）发包人支付进度款的期限：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发包人逾期支付进度款的违约金的计算方式：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12.4.6 支付分解表的编制</w:t>
      </w:r>
    </w:p>
    <w:p>
      <w:pPr>
        <w:adjustRightInd w:val="0"/>
        <w:snapToGrid w:val="0"/>
        <w:spacing w:before="50" w:line="360" w:lineRule="auto"/>
        <w:ind w:firstLine="420" w:firstLineChars="200"/>
        <w:rPr>
          <w:rFonts w:hint="eastAsia" w:ascii="宋体" w:hAnsi="宋体"/>
          <w:szCs w:val="21"/>
        </w:rPr>
      </w:pPr>
      <w:r>
        <w:rPr>
          <w:rFonts w:ascii="宋体" w:hAnsi="宋体"/>
          <w:szCs w:val="21"/>
        </w:rPr>
        <w:t>2、总价合同支付分解表的编制与审批：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3、单价合同的总价项目支付分解表的编制与审批：</w:t>
      </w:r>
      <w:r>
        <w:rPr>
          <w:rFonts w:ascii="宋体" w:hAnsi="宋体"/>
          <w:szCs w:val="21"/>
          <w:u w:val="single"/>
        </w:rPr>
        <w:t xml:space="preserve">       </w:t>
      </w:r>
      <w:r>
        <w:rPr>
          <w:rFonts w:ascii="宋体" w:hAnsi="宋体"/>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477" w:name="_Toc220256304"/>
      <w:r>
        <w:rPr>
          <w:rFonts w:ascii="黑体" w:hAnsi="黑体" w:eastAsia="黑体"/>
          <w:sz w:val="28"/>
          <w:szCs w:val="28"/>
        </w:rPr>
        <w:t>13.</w:t>
      </w:r>
      <w:r>
        <w:rPr>
          <w:rFonts w:hint="eastAsia" w:ascii="黑体" w:hAnsi="黑体" w:eastAsia="黑体"/>
          <w:sz w:val="28"/>
          <w:szCs w:val="28"/>
        </w:rPr>
        <w:t xml:space="preserve"> </w:t>
      </w:r>
      <w:r>
        <w:rPr>
          <w:rFonts w:ascii="黑体" w:hAnsi="黑体" w:eastAsia="黑体"/>
          <w:sz w:val="28"/>
          <w:szCs w:val="28"/>
        </w:rPr>
        <w:t>验收和工程试车</w:t>
      </w:r>
      <w:bookmarkEnd w:id="477"/>
    </w:p>
    <w:p>
      <w:pPr>
        <w:pStyle w:val="5"/>
        <w:keepNext w:val="0"/>
        <w:keepLines w:val="0"/>
        <w:adjustRightInd w:val="0"/>
        <w:snapToGrid w:val="0"/>
        <w:spacing w:before="50" w:after="0" w:line="360" w:lineRule="auto"/>
        <w:ind w:firstLine="482" w:firstLineChars="200"/>
        <w:rPr>
          <w:sz w:val="24"/>
          <w:szCs w:val="24"/>
        </w:rPr>
      </w:pPr>
      <w:bookmarkStart w:id="478" w:name="_Toc220256305"/>
      <w:r>
        <w:rPr>
          <w:sz w:val="24"/>
          <w:szCs w:val="24"/>
        </w:rPr>
        <w:t>13.1 分部分项工程验收</w:t>
      </w:r>
      <w:bookmarkEnd w:id="478"/>
    </w:p>
    <w:p>
      <w:pPr>
        <w:adjustRightInd w:val="0"/>
        <w:snapToGrid w:val="0"/>
        <w:spacing w:before="50" w:line="360" w:lineRule="auto"/>
        <w:ind w:firstLine="420" w:firstLineChars="200"/>
        <w:rPr>
          <w:rFonts w:hint="eastAsia" w:ascii="宋体" w:hAnsi="宋体"/>
          <w:szCs w:val="21"/>
        </w:rPr>
      </w:pPr>
      <w:r>
        <w:rPr>
          <w:rFonts w:ascii="宋体" w:hAnsi="宋体"/>
          <w:szCs w:val="21"/>
        </w:rPr>
        <w:t>13.1.2监理人不能按时进行验收时，应提前</w:t>
      </w:r>
      <w:r>
        <w:rPr>
          <w:rFonts w:ascii="宋体" w:hAnsi="宋体"/>
          <w:szCs w:val="21"/>
          <w:u w:val="single"/>
        </w:rPr>
        <w:t xml:space="preserve">       </w:t>
      </w:r>
      <w:r>
        <w:rPr>
          <w:rFonts w:ascii="宋体" w:hAnsi="宋体"/>
          <w:szCs w:val="21"/>
        </w:rPr>
        <w:t>小时提交书面延期要求。</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关于延期最长不得超过：</w:t>
      </w:r>
      <w:r>
        <w:rPr>
          <w:rFonts w:ascii="宋体" w:hAnsi="宋体"/>
          <w:szCs w:val="21"/>
          <w:u w:val="single"/>
        </w:rPr>
        <w:t xml:space="preserve">         </w:t>
      </w:r>
      <w:r>
        <w:rPr>
          <w:rFonts w:ascii="宋体" w:hAnsi="宋体"/>
          <w:szCs w:val="21"/>
        </w:rPr>
        <w:t>小时。</w:t>
      </w:r>
    </w:p>
    <w:p>
      <w:pPr>
        <w:pStyle w:val="5"/>
        <w:keepNext w:val="0"/>
        <w:keepLines w:val="0"/>
        <w:adjustRightInd w:val="0"/>
        <w:snapToGrid w:val="0"/>
        <w:spacing w:before="50" w:after="0" w:line="360" w:lineRule="auto"/>
        <w:ind w:firstLine="482" w:firstLineChars="200"/>
        <w:rPr>
          <w:sz w:val="24"/>
          <w:szCs w:val="24"/>
        </w:rPr>
      </w:pPr>
      <w:bookmarkStart w:id="479" w:name="_Toc220256306"/>
      <w:r>
        <w:rPr>
          <w:sz w:val="24"/>
          <w:szCs w:val="24"/>
        </w:rPr>
        <w:t>13.2 竣工验收</w:t>
      </w:r>
      <w:bookmarkEnd w:id="479"/>
    </w:p>
    <w:p>
      <w:pPr>
        <w:adjustRightInd w:val="0"/>
        <w:snapToGrid w:val="0"/>
        <w:spacing w:before="50" w:line="360" w:lineRule="auto"/>
        <w:ind w:firstLine="420" w:firstLineChars="200"/>
        <w:rPr>
          <w:rFonts w:hint="eastAsia" w:ascii="宋体" w:hAnsi="宋体"/>
          <w:szCs w:val="21"/>
        </w:rPr>
      </w:pPr>
      <w:r>
        <w:rPr>
          <w:rFonts w:ascii="宋体" w:hAnsi="宋体"/>
          <w:szCs w:val="21"/>
        </w:rPr>
        <w:t>13.2.2竣工验收程序</w:t>
      </w:r>
    </w:p>
    <w:p>
      <w:pPr>
        <w:adjustRightInd w:val="0"/>
        <w:snapToGrid w:val="0"/>
        <w:spacing w:before="50" w:line="360" w:lineRule="auto"/>
        <w:ind w:firstLine="420" w:firstLineChars="200"/>
        <w:rPr>
          <w:rFonts w:hint="eastAsia" w:ascii="宋体" w:hAnsi="宋体"/>
          <w:szCs w:val="21"/>
        </w:rPr>
      </w:pPr>
      <w:r>
        <w:rPr>
          <w:rFonts w:ascii="宋体" w:hAnsi="宋体"/>
          <w:kern w:val="0"/>
          <w:szCs w:val="21"/>
        </w:rPr>
        <w:t>关于竣工验收程序的约定：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发包人不按照本项约定组织竣工验收、颁发工程接收证书的违约金的计算方法：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13.2.5移交、接收全部与部分工程</w:t>
      </w:r>
    </w:p>
    <w:p>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承包人向发包人移交工程的期限：</w:t>
      </w:r>
      <w:r>
        <w:rPr>
          <w:rFonts w:ascii="宋体" w:hAnsi="宋体"/>
          <w:szCs w:val="21"/>
          <w:u w:val="single"/>
        </w:rPr>
        <w:t xml:space="preserve">   </w:t>
      </w:r>
      <w:r>
        <w:rPr>
          <w:rFonts w:hint="eastAsia" w:ascii="宋体" w:hAnsi="宋体"/>
          <w:szCs w:val="21"/>
          <w:u w:val="single"/>
        </w:rPr>
        <w:t>应当在颁发工程接收证书后7天内完成工程的移交。</w:t>
      </w:r>
    </w:p>
    <w:p>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发包人未按本合同约定接收全部或部分工程的，违约金的计算方法为：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承包人未按时移交工程的，违约金的计算方法为：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80" w:name="_Toc220256307"/>
      <w:r>
        <w:rPr>
          <w:sz w:val="24"/>
          <w:szCs w:val="24"/>
        </w:rPr>
        <w:t>13.3 工程试车</w:t>
      </w:r>
      <w:bookmarkEnd w:id="480"/>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13.3.1 试车程序</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工程试车内容：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（1）单机无负荷试车费用由</w:t>
      </w:r>
      <w:r>
        <w:rPr>
          <w:rFonts w:ascii="宋体" w:hAnsi="宋体"/>
          <w:szCs w:val="21"/>
          <w:u w:val="single"/>
        </w:rPr>
        <w:t xml:space="preserve">                     </w:t>
      </w:r>
      <w:r>
        <w:rPr>
          <w:rFonts w:ascii="宋体" w:hAnsi="宋体"/>
          <w:kern w:val="0"/>
          <w:szCs w:val="21"/>
        </w:rPr>
        <w:t>承担；</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（2）无负荷联动试车费用由</w:t>
      </w:r>
      <w:r>
        <w:rPr>
          <w:rFonts w:ascii="宋体" w:hAnsi="宋体"/>
          <w:szCs w:val="21"/>
          <w:u w:val="single"/>
        </w:rPr>
        <w:t xml:space="preserve">                     </w:t>
      </w:r>
      <w:r>
        <w:rPr>
          <w:rFonts w:ascii="宋体" w:hAnsi="宋体"/>
          <w:kern w:val="0"/>
          <w:szCs w:val="21"/>
        </w:rPr>
        <w:t>承担。</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13.3.3 投料试车</w:t>
      </w:r>
    </w:p>
    <w:p>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关于投料试车相关事项的约定：</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81" w:name="_Toc220256308"/>
      <w:r>
        <w:rPr>
          <w:sz w:val="24"/>
          <w:szCs w:val="24"/>
        </w:rPr>
        <w:t>13.6 竣工退场</w:t>
      </w:r>
      <w:bookmarkEnd w:id="481"/>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13.6.1 竣工退场</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承包人完成竣工退场的期限：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kern w:val="0"/>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482" w:name="_Toc220256309"/>
      <w:r>
        <w:rPr>
          <w:rFonts w:ascii="黑体" w:hAnsi="黑体" w:eastAsia="黑体"/>
          <w:sz w:val="28"/>
          <w:szCs w:val="28"/>
        </w:rPr>
        <w:t>14. 竣工结算</w:t>
      </w:r>
      <w:bookmarkEnd w:id="482"/>
    </w:p>
    <w:p>
      <w:pPr>
        <w:pStyle w:val="5"/>
        <w:keepNext w:val="0"/>
        <w:keepLines w:val="0"/>
        <w:adjustRightInd w:val="0"/>
        <w:snapToGrid w:val="0"/>
        <w:spacing w:before="50" w:after="0" w:line="360" w:lineRule="auto"/>
        <w:ind w:firstLine="482" w:firstLineChars="200"/>
        <w:rPr>
          <w:sz w:val="24"/>
          <w:szCs w:val="24"/>
        </w:rPr>
      </w:pPr>
      <w:bookmarkStart w:id="483" w:name="_Toc220256310"/>
      <w:r>
        <w:rPr>
          <w:sz w:val="24"/>
          <w:szCs w:val="24"/>
        </w:rPr>
        <w:t>14.1 竣工</w:t>
      </w:r>
      <w:r>
        <w:rPr>
          <w:rFonts w:hint="eastAsia"/>
          <w:sz w:val="24"/>
          <w:szCs w:val="24"/>
        </w:rPr>
        <w:t>结算</w:t>
      </w:r>
      <w:r>
        <w:rPr>
          <w:sz w:val="24"/>
          <w:szCs w:val="24"/>
        </w:rPr>
        <w:t>申请</w:t>
      </w:r>
      <w:bookmarkEnd w:id="483"/>
    </w:p>
    <w:p>
      <w:pPr>
        <w:adjustRightInd w:val="0"/>
        <w:snapToGrid w:val="0"/>
        <w:spacing w:before="50" w:line="360" w:lineRule="auto"/>
        <w:ind w:firstLine="420" w:firstLineChars="200"/>
        <w:rPr>
          <w:rFonts w:hint="eastAsia" w:ascii="宋体" w:hAnsi="宋体"/>
          <w:szCs w:val="21"/>
        </w:rPr>
      </w:pPr>
      <w:r>
        <w:rPr>
          <w:rFonts w:ascii="宋体" w:hAnsi="宋体"/>
          <w:szCs w:val="21"/>
        </w:rPr>
        <w:t>承包人提交竣工</w:t>
      </w:r>
      <w:r>
        <w:rPr>
          <w:rFonts w:hint="eastAsia" w:ascii="宋体" w:hAnsi="宋体"/>
          <w:szCs w:val="21"/>
        </w:rPr>
        <w:t>结算</w:t>
      </w:r>
      <w:r>
        <w:rPr>
          <w:rFonts w:ascii="宋体" w:hAnsi="宋体"/>
          <w:szCs w:val="21"/>
        </w:rPr>
        <w:t>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竣工</w:t>
      </w:r>
      <w:r>
        <w:rPr>
          <w:rFonts w:hint="eastAsia" w:ascii="宋体" w:hAnsi="宋体"/>
          <w:szCs w:val="21"/>
        </w:rPr>
        <w:t>结算</w:t>
      </w:r>
      <w:r>
        <w:rPr>
          <w:rFonts w:ascii="宋体" w:hAnsi="宋体"/>
          <w:szCs w:val="21"/>
        </w:rPr>
        <w:t>申请单应包括的内容：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84" w:name="_Toc220256311"/>
      <w:r>
        <w:rPr>
          <w:sz w:val="24"/>
          <w:szCs w:val="24"/>
        </w:rPr>
        <w:t>14.2 竣工结算审核</w:t>
      </w:r>
      <w:bookmarkEnd w:id="484"/>
    </w:p>
    <w:p>
      <w:pPr>
        <w:adjustRightInd w:val="0"/>
        <w:snapToGrid w:val="0"/>
        <w:spacing w:before="50" w:line="360" w:lineRule="auto"/>
        <w:ind w:firstLine="420" w:firstLineChars="200"/>
        <w:rPr>
          <w:rFonts w:hint="eastAsia" w:ascii="宋体" w:hAnsi="宋体"/>
          <w:szCs w:val="21"/>
        </w:rPr>
      </w:pPr>
      <w:r>
        <w:rPr>
          <w:rFonts w:ascii="宋体" w:hAnsi="宋体"/>
          <w:szCs w:val="21"/>
        </w:rPr>
        <w:t>发包人</w:t>
      </w:r>
      <w:r>
        <w:rPr>
          <w:rFonts w:hint="eastAsia" w:ascii="宋体" w:hAnsi="宋体"/>
          <w:szCs w:val="21"/>
        </w:rPr>
        <w:t>审批</w:t>
      </w:r>
      <w:r>
        <w:rPr>
          <w:rFonts w:ascii="宋体" w:hAnsi="宋体"/>
          <w:szCs w:val="21"/>
        </w:rPr>
        <w:t>竣工付款申请单的期限：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发包人完成竣工付款的期限：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关于竣工付款证书异议部分复核的方式和程序：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485" w:name="_Toc220256312"/>
      <w:r>
        <w:rPr>
          <w:sz w:val="24"/>
          <w:szCs w:val="24"/>
        </w:rPr>
        <w:t>14.4 最终结清</w:t>
      </w:r>
      <w:bookmarkEnd w:id="485"/>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14.4.1 最终结清申请单</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承包人提交最终结清申请单的份数：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kern w:val="0"/>
          <w:szCs w:val="21"/>
        </w:rPr>
        <w:t>承包人提交最终结算申请单的期限：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14.4.2 最终结清证书和支付</w:t>
      </w:r>
    </w:p>
    <w:p>
      <w:pPr>
        <w:adjustRightInd w:val="0"/>
        <w:snapToGrid w:val="0"/>
        <w:spacing w:before="50" w:line="360" w:lineRule="auto"/>
        <w:ind w:firstLine="420" w:firstLineChars="200"/>
        <w:rPr>
          <w:rFonts w:hint="eastAsia" w:ascii="宋体" w:hAnsi="宋体"/>
          <w:szCs w:val="21"/>
        </w:rPr>
      </w:pPr>
      <w:r>
        <w:rPr>
          <w:rFonts w:ascii="宋体" w:hAnsi="宋体"/>
          <w:szCs w:val="21"/>
        </w:rPr>
        <w:t>（1）发包人完成最终结清申请单的</w:t>
      </w:r>
      <w:r>
        <w:rPr>
          <w:rFonts w:hint="eastAsia" w:ascii="宋体" w:hAnsi="宋体"/>
          <w:szCs w:val="21"/>
        </w:rPr>
        <w:t>审批</w:t>
      </w:r>
      <w:r>
        <w:rPr>
          <w:rFonts w:ascii="宋体" w:hAnsi="宋体"/>
          <w:szCs w:val="21"/>
        </w:rPr>
        <w:t>并颁发最终结清证书的期限：</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（2）发包人完成支付的期限：</w:t>
      </w:r>
      <w:r>
        <w:rPr>
          <w:rFonts w:ascii="宋体" w:hAnsi="宋体"/>
          <w:szCs w:val="21"/>
          <w:u w:val="single"/>
        </w:rPr>
        <w:t xml:space="preserve">  </w:t>
      </w:r>
      <w:r>
        <w:rPr>
          <w:rFonts w:hint="eastAsia" w:ascii="宋体" w:hAnsi="宋体"/>
          <w:szCs w:val="21"/>
          <w:u w:val="single"/>
        </w:rPr>
        <w:t xml:space="preserve">                   。</w:t>
      </w:r>
    </w:p>
    <w:p>
      <w:pPr>
        <w:pStyle w:val="4"/>
        <w:keepNext w:val="0"/>
        <w:keepLines w:val="0"/>
        <w:adjustRightInd w:val="0"/>
        <w:snapToGrid w:val="0"/>
        <w:spacing w:before="50" w:after="0" w:line="360" w:lineRule="auto"/>
        <w:rPr>
          <w:rFonts w:hint="eastAsia" w:ascii="黑体" w:hAnsi="黑体" w:eastAsia="黑体"/>
          <w:sz w:val="28"/>
          <w:szCs w:val="28"/>
        </w:rPr>
      </w:pPr>
      <w:bookmarkStart w:id="486" w:name="_Toc220256313"/>
      <w:bookmarkStart w:id="487" w:name="_Toc267251498"/>
      <w:bookmarkStart w:id="488" w:name="_Toc267251497"/>
      <w:bookmarkStart w:id="489" w:name="_Toc267251494"/>
      <w:bookmarkStart w:id="490" w:name="_Toc267251495"/>
      <w:bookmarkStart w:id="491" w:name="_Toc267251501"/>
      <w:bookmarkStart w:id="492" w:name="_Toc267251492"/>
      <w:bookmarkStart w:id="493" w:name="_Toc267251491"/>
      <w:bookmarkStart w:id="494" w:name="_Toc267251493"/>
      <w:bookmarkStart w:id="495" w:name="_Toc267251499"/>
      <w:bookmarkStart w:id="496" w:name="_Toc267251502"/>
      <w:bookmarkStart w:id="497" w:name="_Toc267251496"/>
      <w:bookmarkStart w:id="498" w:name="_Toc267251503"/>
      <w:bookmarkStart w:id="499" w:name="_Toc267251506"/>
      <w:bookmarkStart w:id="500" w:name="_Toc267251504"/>
      <w:bookmarkStart w:id="501" w:name="_Toc267251507"/>
      <w:bookmarkStart w:id="502" w:name="_Toc267251508"/>
      <w:bookmarkStart w:id="503" w:name="_Toc267251514"/>
      <w:bookmarkStart w:id="504" w:name="_Toc267251509"/>
      <w:bookmarkStart w:id="505" w:name="_Toc267251511"/>
      <w:bookmarkStart w:id="506" w:name="_Toc267251515"/>
      <w:bookmarkStart w:id="507" w:name="_Toc267251513"/>
      <w:bookmarkStart w:id="508" w:name="_Toc267251510"/>
      <w:r>
        <w:rPr>
          <w:rFonts w:ascii="黑体" w:hAnsi="黑体" w:eastAsia="黑体"/>
          <w:sz w:val="28"/>
          <w:szCs w:val="28"/>
        </w:rPr>
        <w:t>15. 缺陷责任期与保修</w:t>
      </w:r>
      <w:bookmarkEnd w:id="486"/>
    </w:p>
    <w:p>
      <w:pPr>
        <w:pStyle w:val="5"/>
        <w:keepNext w:val="0"/>
        <w:keepLines w:val="0"/>
        <w:adjustRightInd w:val="0"/>
        <w:snapToGrid w:val="0"/>
        <w:spacing w:before="50" w:after="0" w:line="360" w:lineRule="auto"/>
        <w:ind w:firstLine="482" w:firstLineChars="200"/>
        <w:rPr>
          <w:sz w:val="24"/>
          <w:szCs w:val="24"/>
        </w:rPr>
      </w:pPr>
      <w:bookmarkStart w:id="509" w:name="_Toc220256314"/>
      <w:r>
        <w:rPr>
          <w:sz w:val="24"/>
          <w:szCs w:val="24"/>
        </w:rPr>
        <w:t>15.2缺陷责任期</w:t>
      </w:r>
      <w:bookmarkEnd w:id="509"/>
    </w:p>
    <w:p>
      <w:pPr>
        <w:adjustRightInd w:val="0"/>
        <w:snapToGrid w:val="0"/>
        <w:spacing w:before="50" w:line="360" w:lineRule="auto"/>
        <w:ind w:firstLine="420" w:firstLineChars="200"/>
        <w:rPr>
          <w:rFonts w:hint="eastAsia" w:ascii="宋体" w:hAnsi="宋体"/>
          <w:szCs w:val="21"/>
        </w:rPr>
      </w:pPr>
      <w:r>
        <w:rPr>
          <w:rFonts w:ascii="宋体" w:hAnsi="宋体"/>
          <w:szCs w:val="21"/>
        </w:rPr>
        <w:t>缺陷责任期的具体期限：</w:t>
      </w:r>
      <w:r>
        <w:rPr>
          <w:rFonts w:ascii="宋体" w:hAnsi="宋体"/>
          <w:szCs w:val="21"/>
          <w:u w:val="single"/>
        </w:rPr>
        <w:t xml:space="preserve">  </w:t>
      </w:r>
      <w:r>
        <w:rPr>
          <w:rFonts w:hint="eastAsia" w:ascii="宋体" w:hAnsi="宋体"/>
          <w:szCs w:val="21"/>
          <w:u w:val="single"/>
          <w:lang w:val="en-US" w:eastAsia="zh-CN"/>
        </w:rPr>
        <w:t>12个月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510" w:name="_Toc220256315"/>
      <w:r>
        <w:rPr>
          <w:sz w:val="24"/>
          <w:szCs w:val="24"/>
        </w:rPr>
        <w:t>15.3 质量保证金</w:t>
      </w:r>
      <w:bookmarkEnd w:id="510"/>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关于是否扣留质量保证金的约定：</w:t>
      </w:r>
      <w:r>
        <w:rPr>
          <w:rFonts w:ascii="宋体" w:hAnsi="宋体"/>
          <w:szCs w:val="21"/>
          <w:u w:val="single"/>
        </w:rPr>
        <w:t xml:space="preserve">  </w:t>
      </w:r>
      <w:r>
        <w:rPr>
          <w:rFonts w:hint="eastAsia" w:ascii="宋体" w:hAnsi="宋体"/>
          <w:szCs w:val="21"/>
          <w:u w:val="single"/>
        </w:rPr>
        <w:t>承包人向发包人支付工程整体审定价款的1.5%作为工程质量保修金。</w:t>
      </w:r>
      <w:r>
        <w:rPr>
          <w:rFonts w:hint="eastAsia" w:ascii="宋体" w:hAnsi="宋体"/>
          <w:szCs w:val="21"/>
        </w:rPr>
        <w:t>在工程项目竣工前，承包人按专用合同条款第3.7条提供履约担保的，发包人不得同时预留工程质量保证金。</w:t>
      </w:r>
    </w:p>
    <w:p>
      <w:pPr>
        <w:adjustRightInd w:val="0"/>
        <w:snapToGrid w:val="0"/>
        <w:spacing w:before="50" w:line="360" w:lineRule="auto"/>
        <w:ind w:firstLine="420" w:firstLineChars="200"/>
        <w:rPr>
          <w:rFonts w:hint="eastAsia" w:ascii="宋体" w:hAnsi="宋体"/>
          <w:szCs w:val="21"/>
        </w:rPr>
      </w:pPr>
      <w:r>
        <w:rPr>
          <w:rFonts w:ascii="宋体" w:hAnsi="宋体"/>
          <w:szCs w:val="21"/>
        </w:rPr>
        <w:t xml:space="preserve">15.3.1 </w:t>
      </w:r>
      <w:r>
        <w:rPr>
          <w:rFonts w:hint="eastAsia" w:ascii="宋体" w:hAnsi="宋体"/>
          <w:szCs w:val="21"/>
        </w:rPr>
        <w:t>承包人提供</w:t>
      </w:r>
      <w:r>
        <w:rPr>
          <w:rFonts w:ascii="宋体" w:hAnsi="宋体"/>
          <w:szCs w:val="21"/>
        </w:rPr>
        <w:t>质量保证金的</w:t>
      </w:r>
      <w:r>
        <w:rPr>
          <w:rFonts w:hint="eastAsia" w:ascii="宋体" w:hAnsi="宋体"/>
          <w:szCs w:val="21"/>
        </w:rPr>
        <w:t>方</w:t>
      </w:r>
      <w:r>
        <w:rPr>
          <w:rFonts w:ascii="宋体" w:hAnsi="宋体"/>
          <w:szCs w:val="21"/>
        </w:rPr>
        <w:t>式</w:t>
      </w:r>
    </w:p>
    <w:p>
      <w:pPr>
        <w:adjustRightInd w:val="0"/>
        <w:snapToGrid w:val="0"/>
        <w:spacing w:before="50" w:line="360" w:lineRule="auto"/>
        <w:ind w:firstLine="420" w:firstLineChars="200"/>
        <w:rPr>
          <w:rFonts w:hint="eastAsia" w:ascii="宋体" w:hAnsi="宋体"/>
          <w:szCs w:val="21"/>
        </w:rPr>
      </w:pPr>
      <w:r>
        <w:rPr>
          <w:rFonts w:ascii="宋体" w:hAnsi="宋体"/>
          <w:szCs w:val="21"/>
        </w:rPr>
        <w:t>质量保证金采用以下第</w:t>
      </w:r>
      <w:r>
        <w:rPr>
          <w:rFonts w:ascii="宋体" w:hAnsi="宋体"/>
          <w:szCs w:val="21"/>
          <w:u w:val="single"/>
        </w:rPr>
        <w:t xml:space="preserve"> </w:t>
      </w:r>
      <w:r>
        <w:rPr>
          <w:rFonts w:hint="eastAsia" w:ascii="宋体" w:hAnsi="宋体"/>
          <w:szCs w:val="21"/>
          <w:u w:val="single"/>
        </w:rPr>
        <w:t xml:space="preserve">  (2)</w:t>
      </w:r>
      <w:r>
        <w:rPr>
          <w:rFonts w:ascii="宋体" w:hAnsi="宋体"/>
          <w:szCs w:val="21"/>
          <w:u w:val="single"/>
        </w:rPr>
        <w:t xml:space="preserve">  </w:t>
      </w:r>
      <w:r>
        <w:rPr>
          <w:rFonts w:ascii="宋体" w:hAnsi="宋体"/>
          <w:szCs w:val="21"/>
        </w:rPr>
        <w:t>种方式：</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（1）质量保证金保函，保证金额为：</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w:t>
      </w:r>
      <w:r>
        <w:rPr>
          <w:rFonts w:ascii="宋体" w:hAnsi="宋体"/>
          <w:kern w:val="0"/>
          <w:szCs w:val="21"/>
          <w:u w:val="single"/>
        </w:rPr>
        <w:t xml:space="preserve">     </w:t>
      </w:r>
      <w:r>
        <w:rPr>
          <w:rFonts w:ascii="宋体" w:hAnsi="宋体"/>
          <w:kern w:val="0"/>
          <w:szCs w:val="21"/>
        </w:rPr>
        <w:t>%的工程款；</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（3）其他</w:t>
      </w:r>
      <w:r>
        <w:rPr>
          <w:rFonts w:hint="eastAsia" w:ascii="宋体" w:hAnsi="宋体"/>
          <w:kern w:val="0"/>
          <w:szCs w:val="21"/>
        </w:rPr>
        <w:t>方</w:t>
      </w:r>
      <w:r>
        <w:rPr>
          <w:rFonts w:ascii="宋体" w:hAnsi="宋体"/>
          <w:kern w:val="0"/>
          <w:szCs w:val="21"/>
        </w:rPr>
        <w:t>式:</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 xml:space="preserve">15.3.2 质量保证金的扣留 </w:t>
      </w:r>
    </w:p>
    <w:p>
      <w:pPr>
        <w:adjustRightInd w:val="0"/>
        <w:snapToGrid w:val="0"/>
        <w:spacing w:before="50" w:line="360" w:lineRule="auto"/>
        <w:ind w:firstLine="420" w:firstLineChars="200"/>
        <w:rPr>
          <w:rFonts w:hint="eastAsia" w:ascii="宋体" w:hAnsi="宋体"/>
          <w:szCs w:val="21"/>
        </w:rPr>
      </w:pPr>
      <w:r>
        <w:rPr>
          <w:rFonts w:ascii="宋体" w:hAnsi="宋体"/>
          <w:szCs w:val="21"/>
        </w:rPr>
        <w:t>质量保证金的扣留采取以下第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种方式：</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（1）在支付工程进度款时逐次扣留，在此情形下，质量保证金的计算基数不包括预付款的支付、扣回以及价格调整的金额；</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（2）工程竣工结算时一次性扣留质量保证金；</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（3）其他扣留方式:</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关于质量保证金的补充约定：</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pPr>
        <w:pStyle w:val="5"/>
        <w:keepNext w:val="0"/>
        <w:keepLines w:val="0"/>
        <w:adjustRightInd w:val="0"/>
        <w:snapToGrid w:val="0"/>
        <w:spacing w:before="50" w:after="0" w:line="360" w:lineRule="auto"/>
        <w:ind w:firstLine="482" w:firstLineChars="200"/>
        <w:rPr>
          <w:sz w:val="24"/>
          <w:szCs w:val="24"/>
        </w:rPr>
      </w:pPr>
      <w:bookmarkStart w:id="511" w:name="_Toc220256316"/>
      <w:r>
        <w:rPr>
          <w:sz w:val="24"/>
          <w:szCs w:val="24"/>
        </w:rPr>
        <w:t>15.4保修</w:t>
      </w:r>
      <w:bookmarkEnd w:id="511"/>
    </w:p>
    <w:p>
      <w:pPr>
        <w:adjustRightInd w:val="0"/>
        <w:snapToGrid w:val="0"/>
        <w:spacing w:before="50" w:line="360" w:lineRule="auto"/>
        <w:ind w:firstLine="420" w:firstLineChars="200"/>
        <w:rPr>
          <w:rFonts w:hint="eastAsia" w:ascii="宋体" w:hAnsi="宋体"/>
          <w:szCs w:val="21"/>
        </w:rPr>
      </w:pPr>
      <w:r>
        <w:rPr>
          <w:rFonts w:ascii="宋体" w:hAnsi="宋体"/>
          <w:szCs w:val="21"/>
        </w:rPr>
        <w:t>15.4.1 保修责任</w:t>
      </w:r>
    </w:p>
    <w:p>
      <w:pPr>
        <w:adjustRightInd w:val="0"/>
        <w:snapToGrid w:val="0"/>
        <w:spacing w:before="50" w:line="360" w:lineRule="auto"/>
        <w:ind w:firstLine="420" w:firstLineChars="200"/>
        <w:rPr>
          <w:rFonts w:hint="eastAsia" w:ascii="宋体" w:hAnsi="宋体"/>
          <w:kern w:val="0"/>
          <w:szCs w:val="21"/>
        </w:rPr>
      </w:pPr>
      <w:r>
        <w:rPr>
          <w:rFonts w:ascii="宋体" w:hAnsi="宋体"/>
          <w:szCs w:val="21"/>
        </w:rPr>
        <w:t>工程保修期为：</w:t>
      </w:r>
      <w:r>
        <w:rPr>
          <w:rFonts w:ascii="宋体" w:hAnsi="宋体"/>
          <w:kern w:val="0"/>
          <w:szCs w:val="21"/>
          <w:u w:val="single"/>
        </w:rPr>
        <w:t xml:space="preserve">  </w:t>
      </w:r>
      <w:r>
        <w:rPr>
          <w:rFonts w:hint="eastAsia" w:ascii="宋体" w:hAnsi="宋体"/>
          <w:kern w:val="0"/>
          <w:szCs w:val="21"/>
          <w:u w:val="single"/>
        </w:rPr>
        <w:t>不得低于法定最低保修年限，详见“工程质量保修书”。</w:t>
      </w:r>
    </w:p>
    <w:p>
      <w:pPr>
        <w:adjustRightInd w:val="0"/>
        <w:snapToGrid w:val="0"/>
        <w:spacing w:before="50" w:line="360" w:lineRule="auto"/>
        <w:ind w:firstLine="420" w:firstLineChars="200"/>
        <w:rPr>
          <w:rFonts w:hint="eastAsia" w:ascii="宋体" w:hAnsi="宋体"/>
          <w:szCs w:val="21"/>
        </w:rPr>
      </w:pPr>
      <w:r>
        <w:rPr>
          <w:rFonts w:ascii="宋体" w:hAnsi="宋体"/>
          <w:szCs w:val="21"/>
        </w:rPr>
        <w:t>15.4.3 修复通知</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承包人收到保修通知并到达工程现场的合理时间：</w:t>
      </w:r>
      <w:r>
        <w:rPr>
          <w:rFonts w:ascii="宋体" w:hAnsi="宋体"/>
          <w:kern w:val="0"/>
          <w:szCs w:val="21"/>
          <w:u w:val="single"/>
        </w:rPr>
        <w:t xml:space="preserve">  </w:t>
      </w:r>
      <w:r>
        <w:rPr>
          <w:rFonts w:hint="eastAsia" w:ascii="宋体" w:hAnsi="宋体"/>
          <w:kern w:val="0"/>
          <w:szCs w:val="21"/>
          <w:u w:val="single"/>
        </w:rPr>
        <w:t>工程质量必须达到合格，当初次竣工验收不合格，承包人必须无条件进行整改，并无条件整改直至合格，同时工期不予顺延。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二十四小时内派人赴现场处理质量问题</w:t>
      </w:r>
      <w:r>
        <w:rPr>
          <w:rFonts w:ascii="宋体" w:hAnsi="宋体"/>
          <w:kern w:val="0"/>
          <w:szCs w:val="21"/>
          <w:u w:val="single"/>
        </w:rPr>
        <w:t xml:space="preserve"> </w:t>
      </w:r>
      <w:r>
        <w:rPr>
          <w:rFonts w:ascii="宋体" w:hAnsi="宋体"/>
          <w:kern w:val="0"/>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512" w:name="_Toc220256317"/>
      <w:r>
        <w:rPr>
          <w:rFonts w:ascii="黑体" w:hAnsi="黑体" w:eastAsia="黑体"/>
          <w:sz w:val="28"/>
          <w:szCs w:val="28"/>
        </w:rPr>
        <w:t>16. 违约</w:t>
      </w:r>
      <w:bookmarkEnd w:id="512"/>
    </w:p>
    <w:p>
      <w:pPr>
        <w:pStyle w:val="5"/>
        <w:keepNext w:val="0"/>
        <w:keepLines w:val="0"/>
        <w:adjustRightInd w:val="0"/>
        <w:snapToGrid w:val="0"/>
        <w:spacing w:before="50" w:after="0" w:line="360" w:lineRule="auto"/>
        <w:ind w:firstLine="482" w:firstLineChars="200"/>
        <w:rPr>
          <w:sz w:val="24"/>
          <w:szCs w:val="24"/>
        </w:rPr>
      </w:pPr>
      <w:bookmarkStart w:id="513" w:name="_Toc220256318"/>
      <w:r>
        <w:rPr>
          <w:sz w:val="24"/>
          <w:szCs w:val="24"/>
        </w:rPr>
        <w:t>16.1 发包人违约</w:t>
      </w:r>
      <w:bookmarkEnd w:id="513"/>
    </w:p>
    <w:p>
      <w:pPr>
        <w:adjustRightInd w:val="0"/>
        <w:snapToGrid w:val="0"/>
        <w:spacing w:before="50" w:line="360" w:lineRule="auto"/>
        <w:ind w:firstLine="420" w:firstLineChars="200"/>
        <w:rPr>
          <w:rFonts w:hint="eastAsia" w:ascii="宋体" w:hAnsi="宋体"/>
          <w:szCs w:val="21"/>
        </w:rPr>
      </w:pPr>
      <w:r>
        <w:rPr>
          <w:rFonts w:ascii="宋体" w:hAnsi="宋体"/>
          <w:szCs w:val="21"/>
        </w:rPr>
        <w:t>16.1.1发包人违约的情形</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发包人违约的其他情形：</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16.1.2 发包人违约的责任</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发包人违约责任的承担方式和计算方法：</w:t>
      </w:r>
    </w:p>
    <w:p>
      <w:pPr>
        <w:adjustRightInd w:val="0"/>
        <w:snapToGrid w:val="0"/>
        <w:spacing w:before="50" w:line="360" w:lineRule="auto"/>
        <w:ind w:firstLine="420" w:firstLineChars="200"/>
        <w:rPr>
          <w:rFonts w:hint="eastAsia" w:ascii="宋体" w:hAnsi="宋体"/>
          <w:kern w:val="0"/>
          <w:szCs w:val="21"/>
          <w:u w:val="single"/>
        </w:rPr>
      </w:pPr>
      <w:r>
        <w:rPr>
          <w:rFonts w:ascii="宋体" w:hAnsi="宋体"/>
          <w:kern w:val="0"/>
          <w:szCs w:val="21"/>
        </w:rPr>
        <w:t>（1）因发包人原因未能在计划开工日期前7天内下达开工通知的违约责任：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（2）因发包人原因未能按合同约定支付合同价款的违约责任：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（3）发包人违反第10.1款</w:t>
      </w:r>
      <w:r>
        <w:rPr>
          <w:rFonts w:hint="eastAsia" w:ascii="宋体" w:hAnsi="宋体"/>
          <w:kern w:val="0"/>
          <w:szCs w:val="21"/>
        </w:rPr>
        <w:t>〔</w:t>
      </w:r>
      <w:r>
        <w:rPr>
          <w:rFonts w:ascii="宋体" w:hAnsi="宋体"/>
          <w:kern w:val="0"/>
          <w:szCs w:val="21"/>
        </w:rPr>
        <w:t>变更的范围</w:t>
      </w:r>
      <w:r>
        <w:rPr>
          <w:rFonts w:hint="eastAsia" w:ascii="宋体" w:hAnsi="宋体"/>
          <w:kern w:val="0"/>
          <w:szCs w:val="21"/>
        </w:rPr>
        <w:t>〕</w:t>
      </w:r>
      <w:r>
        <w:rPr>
          <w:rFonts w:ascii="宋体" w:hAnsi="宋体"/>
          <w:kern w:val="0"/>
          <w:szCs w:val="21"/>
        </w:rPr>
        <w:t>第（2）项约定，自行实施被取消的工作或转由他人实施的违约责任：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（4）发包人提供的材料、工程设备的规格、数量或质量不符合合同约定，或因发包人原因导致交货日期延误或交货地点变更等情况的违约责任：</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（5）因发包人违反合同约定造成暂停施工的违约责任：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（6）发包人无正当理由没有在约定期限内发出复工指示，导致承包人无法复工的违约责任：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（7）</w:t>
      </w:r>
      <w:r>
        <w:rPr>
          <w:rFonts w:hint="eastAsia" w:ascii="宋体" w:hAnsi="宋体"/>
          <w:kern w:val="0"/>
          <w:szCs w:val="21"/>
        </w:rPr>
        <w:t>其他：</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16.1.3 因发包人违约解除合同</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承包人按16.1.1项</w:t>
      </w:r>
      <w:r>
        <w:rPr>
          <w:rFonts w:hint="eastAsia" w:ascii="宋体" w:hAnsi="宋体"/>
          <w:kern w:val="0"/>
          <w:szCs w:val="21"/>
        </w:rPr>
        <w:t>〔</w:t>
      </w:r>
      <w:r>
        <w:rPr>
          <w:rFonts w:ascii="宋体" w:hAnsi="宋体"/>
          <w:kern w:val="0"/>
          <w:szCs w:val="21"/>
        </w:rPr>
        <w:t>发包人违约的情形</w:t>
      </w:r>
      <w:r>
        <w:rPr>
          <w:rFonts w:hint="eastAsia" w:ascii="宋体" w:hAnsi="宋体"/>
          <w:kern w:val="0"/>
          <w:szCs w:val="21"/>
        </w:rPr>
        <w:t>〕</w:t>
      </w:r>
      <w:r>
        <w:rPr>
          <w:rFonts w:ascii="宋体" w:hAnsi="宋体"/>
          <w:kern w:val="0"/>
          <w:szCs w:val="21"/>
        </w:rPr>
        <w:t>约定暂停施工满</w:t>
      </w:r>
      <w:r>
        <w:rPr>
          <w:rFonts w:ascii="宋体" w:hAnsi="宋体"/>
          <w:kern w:val="0"/>
          <w:szCs w:val="21"/>
          <w:u w:val="single"/>
        </w:rPr>
        <w:t xml:space="preserve">    </w:t>
      </w:r>
      <w:r>
        <w:rPr>
          <w:rFonts w:ascii="宋体" w:hAnsi="宋体"/>
          <w:kern w:val="0"/>
          <w:szCs w:val="21"/>
        </w:rPr>
        <w:t>天后发包人仍不纠正其违约行为并致使合同目的不能实现的，承包人有权解除合同。</w:t>
      </w:r>
    </w:p>
    <w:p>
      <w:pPr>
        <w:pStyle w:val="5"/>
        <w:keepNext w:val="0"/>
        <w:keepLines w:val="0"/>
        <w:adjustRightInd w:val="0"/>
        <w:snapToGrid w:val="0"/>
        <w:spacing w:before="50" w:after="0" w:line="360" w:lineRule="auto"/>
        <w:ind w:firstLine="482" w:firstLineChars="200"/>
        <w:rPr>
          <w:sz w:val="24"/>
          <w:szCs w:val="24"/>
        </w:rPr>
      </w:pPr>
      <w:bookmarkStart w:id="514" w:name="_Toc220256319"/>
      <w:r>
        <w:rPr>
          <w:sz w:val="24"/>
          <w:szCs w:val="24"/>
        </w:rPr>
        <w:t>16.2 承包人违约</w:t>
      </w:r>
      <w:bookmarkEnd w:id="514"/>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16.2.1 承包人违约的情形</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承包人违约的其他情形：</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16.2.2承包人违约的责任</w:t>
      </w:r>
    </w:p>
    <w:p>
      <w:pPr>
        <w:adjustRightInd w:val="0"/>
        <w:snapToGrid w:val="0"/>
        <w:spacing w:before="50" w:line="360" w:lineRule="auto"/>
        <w:ind w:firstLine="420" w:firstLineChars="200"/>
        <w:rPr>
          <w:rFonts w:hint="eastAsia" w:ascii="宋体" w:hAnsi="宋体"/>
          <w:kern w:val="0"/>
          <w:szCs w:val="21"/>
          <w:u w:val="single"/>
        </w:rPr>
      </w:pPr>
      <w:r>
        <w:rPr>
          <w:rFonts w:ascii="宋体" w:hAnsi="宋体"/>
          <w:kern w:val="0"/>
          <w:szCs w:val="21"/>
        </w:rPr>
        <w:t>承包人违约责任的承担方式和计算方法：</w:t>
      </w:r>
      <w:r>
        <w:rPr>
          <w:rFonts w:ascii="宋体" w:hAnsi="宋体"/>
          <w:kern w:val="0"/>
          <w:szCs w:val="21"/>
          <w:u w:val="single"/>
        </w:rPr>
        <w:t xml:space="preserve">                 </w:t>
      </w:r>
      <w:r>
        <w:rPr>
          <w:rFonts w:ascii="宋体" w:hAnsi="宋体"/>
          <w:kern w:val="0"/>
          <w:szCs w:val="21"/>
        </w:rPr>
        <w:t>。</w:t>
      </w:r>
      <w:r>
        <w:rPr>
          <w:rFonts w:ascii="宋体" w:hAnsi="宋体"/>
          <w:szCs w:val="21"/>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16.2.3 因承包人违约解除合同</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关于承包人违约解除合同的特别约定：</w:t>
      </w:r>
      <w:r>
        <w:rPr>
          <w:rFonts w:ascii="宋体" w:hAnsi="宋体"/>
          <w:kern w:val="0"/>
          <w:szCs w:val="21"/>
          <w:u w:val="single"/>
        </w:rPr>
        <w:t xml:space="preserve">  </w:t>
      </w:r>
      <w:r>
        <w:rPr>
          <w:rFonts w:hint="eastAsia" w:ascii="宋体" w:hAnsi="宋体"/>
          <w:kern w:val="0"/>
          <w:szCs w:val="21"/>
          <w:u w:val="single"/>
        </w:rPr>
        <w:t>按16.2相关规定要求。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w:t>
      </w:r>
      <w:r>
        <w:rPr>
          <w:rFonts w:hint="eastAsia" w:ascii="宋体" w:hAnsi="宋体"/>
          <w:kern w:val="0"/>
          <w:szCs w:val="21"/>
        </w:rPr>
        <w:t>继续</w:t>
      </w:r>
      <w:r>
        <w:rPr>
          <w:rFonts w:ascii="宋体" w:hAnsi="宋体"/>
          <w:kern w:val="0"/>
          <w:szCs w:val="21"/>
        </w:rPr>
        <w:t>使用承包人在施工现场的材料、设备、临时工程、承包人文件和由承包人或以其名义编制的其他文件</w:t>
      </w:r>
      <w:r>
        <w:rPr>
          <w:rFonts w:hint="eastAsia" w:ascii="宋体" w:hAnsi="宋体"/>
          <w:kern w:val="0"/>
          <w:szCs w:val="21"/>
        </w:rPr>
        <w:t>的费用承担方式</w:t>
      </w:r>
      <w:r>
        <w:rPr>
          <w:rFonts w:ascii="宋体" w:hAnsi="宋体"/>
          <w:kern w:val="0"/>
          <w:szCs w:val="21"/>
        </w:rPr>
        <w:t>：</w:t>
      </w:r>
      <w:r>
        <w:rPr>
          <w:rFonts w:ascii="宋体" w:hAnsi="宋体"/>
          <w:kern w:val="0"/>
          <w:szCs w:val="21"/>
          <w:u w:val="single"/>
        </w:rPr>
        <w:t xml:space="preserve">  </w:t>
      </w:r>
      <w:r>
        <w:rPr>
          <w:rFonts w:hint="eastAsia" w:ascii="宋体" w:hAnsi="宋体"/>
          <w:kern w:val="0"/>
          <w:szCs w:val="21"/>
          <w:u w:val="single"/>
        </w:rPr>
        <w:t>双方协商</w:t>
      </w:r>
      <w:r>
        <w:rPr>
          <w:rFonts w:ascii="宋体" w:hAnsi="宋体"/>
          <w:kern w:val="0"/>
          <w:szCs w:val="21"/>
          <w:u w:val="single"/>
        </w:rPr>
        <w:t xml:space="preserve">  </w:t>
      </w:r>
      <w:r>
        <w:rPr>
          <w:rFonts w:hint="eastAsia" w:ascii="宋体" w:hAnsi="宋体"/>
          <w:kern w:val="0"/>
          <w:szCs w:val="21"/>
        </w:rPr>
        <w:t>。</w:t>
      </w:r>
    </w:p>
    <w:p>
      <w:pPr>
        <w:pStyle w:val="4"/>
        <w:keepNext w:val="0"/>
        <w:keepLines w:val="0"/>
        <w:adjustRightInd w:val="0"/>
        <w:snapToGrid w:val="0"/>
        <w:spacing w:before="50" w:after="0" w:line="360" w:lineRule="auto"/>
        <w:rPr>
          <w:rFonts w:hint="eastAsia" w:ascii="黑体" w:hAnsi="黑体" w:eastAsia="黑体"/>
          <w:sz w:val="28"/>
          <w:szCs w:val="28"/>
        </w:rPr>
      </w:pPr>
      <w:bookmarkStart w:id="515" w:name="_Toc220256320"/>
      <w:r>
        <w:rPr>
          <w:rFonts w:ascii="黑体" w:hAnsi="黑体" w:eastAsia="黑体"/>
          <w:sz w:val="28"/>
          <w:szCs w:val="28"/>
        </w:rPr>
        <w:t>17. 不可抗力</w:t>
      </w:r>
      <w:bookmarkEnd w:id="515"/>
      <w:r>
        <w:rPr>
          <w:rFonts w:ascii="黑体" w:hAnsi="黑体" w:eastAsia="黑体"/>
          <w:sz w:val="28"/>
          <w:szCs w:val="28"/>
        </w:rPr>
        <w:t xml:space="preserve"> </w:t>
      </w:r>
    </w:p>
    <w:p>
      <w:pPr>
        <w:pStyle w:val="5"/>
        <w:keepNext w:val="0"/>
        <w:keepLines w:val="0"/>
        <w:adjustRightInd w:val="0"/>
        <w:snapToGrid w:val="0"/>
        <w:spacing w:before="50" w:after="0" w:line="360" w:lineRule="auto"/>
        <w:ind w:firstLine="482" w:firstLineChars="200"/>
        <w:rPr>
          <w:sz w:val="24"/>
          <w:szCs w:val="24"/>
        </w:rPr>
      </w:pPr>
      <w:bookmarkStart w:id="516" w:name="_Toc220256321"/>
      <w:r>
        <w:rPr>
          <w:sz w:val="24"/>
          <w:szCs w:val="24"/>
        </w:rPr>
        <w:t>17.1 不可抗力的确认</w:t>
      </w:r>
      <w:bookmarkEnd w:id="516"/>
    </w:p>
    <w:p>
      <w:pPr>
        <w:adjustRightInd w:val="0"/>
        <w:snapToGrid w:val="0"/>
        <w:spacing w:before="50" w:line="360" w:lineRule="auto"/>
        <w:ind w:firstLine="420" w:firstLineChars="200"/>
        <w:rPr>
          <w:rFonts w:hint="eastAsia" w:ascii="宋体" w:hAnsi="宋体"/>
          <w:kern w:val="0"/>
          <w:szCs w:val="21"/>
          <w:u w:val="single"/>
        </w:rPr>
      </w:pPr>
      <w:r>
        <w:rPr>
          <w:rFonts w:ascii="宋体" w:hAnsi="宋体"/>
          <w:szCs w:val="21"/>
        </w:rPr>
        <w:t xml:space="preserve">除通用合同条款约定的不可抗力事件之外，视为不可抗力的其他情形： </w:t>
      </w:r>
      <w:r>
        <w:rPr>
          <w:rFonts w:ascii="宋体" w:hAnsi="宋体"/>
          <w:kern w:val="0"/>
          <w:szCs w:val="21"/>
          <w:u w:val="single"/>
        </w:rPr>
        <w:t xml:space="preserve"> </w:t>
      </w:r>
      <w:r>
        <w:rPr>
          <w:rFonts w:hint="eastAsia" w:ascii="宋体" w:hAnsi="宋体"/>
          <w:kern w:val="0"/>
          <w:szCs w:val="21"/>
          <w:u w:val="single"/>
        </w:rPr>
        <w:t>不可抗力包括因战争、动乱、空中飞行物体坠落或其他非发包人承包人责任造成的爆炸、火灾，异常恶劣的气候条件以当地气象部门公告为准。</w:t>
      </w:r>
    </w:p>
    <w:p>
      <w:pPr>
        <w:pStyle w:val="5"/>
        <w:keepNext w:val="0"/>
        <w:keepLines w:val="0"/>
        <w:adjustRightInd w:val="0"/>
        <w:snapToGrid w:val="0"/>
        <w:spacing w:before="50" w:after="0" w:line="360" w:lineRule="auto"/>
        <w:ind w:firstLine="482" w:firstLineChars="200"/>
        <w:rPr>
          <w:sz w:val="24"/>
          <w:szCs w:val="24"/>
        </w:rPr>
      </w:pPr>
      <w:bookmarkStart w:id="517" w:name="_Toc220256322"/>
      <w:r>
        <w:rPr>
          <w:sz w:val="24"/>
          <w:szCs w:val="24"/>
        </w:rPr>
        <w:t>17.4 因不可抗力解除合同</w:t>
      </w:r>
      <w:bookmarkEnd w:id="517"/>
    </w:p>
    <w:p>
      <w:pPr>
        <w:adjustRightInd w:val="0"/>
        <w:snapToGrid w:val="0"/>
        <w:spacing w:before="50" w:line="360" w:lineRule="auto"/>
        <w:ind w:firstLine="420" w:firstLineChars="200"/>
        <w:rPr>
          <w:rFonts w:hint="eastAsia" w:ascii="宋体" w:hAnsi="宋体"/>
          <w:szCs w:val="21"/>
        </w:rPr>
      </w:pPr>
      <w:r>
        <w:rPr>
          <w:rFonts w:ascii="宋体" w:hAnsi="宋体"/>
          <w:szCs w:val="21"/>
        </w:rPr>
        <w:t>合同解除后，发包人应在商定或确定发包人应支付款项后</w:t>
      </w:r>
      <w:r>
        <w:rPr>
          <w:rFonts w:ascii="宋体" w:hAnsi="宋体"/>
          <w:szCs w:val="21"/>
          <w:u w:val="single"/>
        </w:rPr>
        <w:t xml:space="preserve">    </w:t>
      </w:r>
      <w:r>
        <w:rPr>
          <w:rFonts w:ascii="宋体" w:hAnsi="宋体"/>
          <w:szCs w:val="21"/>
        </w:rPr>
        <w:t>天内完成款项的支付。</w:t>
      </w:r>
    </w:p>
    <w:p>
      <w:pPr>
        <w:pStyle w:val="4"/>
        <w:keepNext w:val="0"/>
        <w:keepLines w:val="0"/>
        <w:adjustRightInd w:val="0"/>
        <w:snapToGrid w:val="0"/>
        <w:spacing w:before="50" w:after="0" w:line="360" w:lineRule="auto"/>
        <w:rPr>
          <w:rFonts w:hint="eastAsia" w:ascii="黑体" w:hAnsi="黑体" w:eastAsia="黑体"/>
          <w:sz w:val="28"/>
          <w:szCs w:val="28"/>
        </w:rPr>
      </w:pPr>
      <w:bookmarkStart w:id="518" w:name="_Toc220256323"/>
      <w:r>
        <w:rPr>
          <w:rFonts w:ascii="黑体" w:hAnsi="黑体" w:eastAsia="黑体"/>
          <w:sz w:val="28"/>
          <w:szCs w:val="28"/>
        </w:rPr>
        <w:t>18. 保险</w:t>
      </w:r>
      <w:bookmarkEnd w:id="518"/>
    </w:p>
    <w:p>
      <w:pPr>
        <w:pStyle w:val="5"/>
        <w:keepNext w:val="0"/>
        <w:keepLines w:val="0"/>
        <w:adjustRightInd w:val="0"/>
        <w:snapToGrid w:val="0"/>
        <w:spacing w:before="50" w:after="0" w:line="360" w:lineRule="auto"/>
        <w:ind w:firstLine="482" w:firstLineChars="200"/>
        <w:rPr>
          <w:sz w:val="24"/>
          <w:szCs w:val="24"/>
        </w:rPr>
      </w:pPr>
      <w:bookmarkStart w:id="519" w:name="_Toc220256324"/>
      <w:r>
        <w:rPr>
          <w:sz w:val="24"/>
          <w:szCs w:val="24"/>
        </w:rPr>
        <w:t>18.1 工程保险</w:t>
      </w:r>
      <w:bookmarkEnd w:id="519"/>
    </w:p>
    <w:p>
      <w:pPr>
        <w:adjustRightInd w:val="0"/>
        <w:snapToGrid w:val="0"/>
        <w:spacing w:before="50" w:line="360" w:lineRule="auto"/>
        <w:ind w:firstLine="420" w:firstLineChars="200"/>
        <w:rPr>
          <w:rFonts w:hint="eastAsia" w:ascii="宋体" w:hAnsi="宋体"/>
          <w:szCs w:val="21"/>
        </w:rPr>
      </w:pPr>
      <w:r>
        <w:rPr>
          <w:rFonts w:ascii="宋体" w:hAnsi="宋体"/>
          <w:szCs w:val="21"/>
        </w:rPr>
        <w:t>关于工程保险的特别约定：</w:t>
      </w:r>
      <w:r>
        <w:rPr>
          <w:rFonts w:ascii="宋体" w:hAnsi="宋体"/>
          <w:kern w:val="0"/>
          <w:szCs w:val="21"/>
          <w:u w:val="single"/>
        </w:rPr>
        <w:t xml:space="preserve">  </w:t>
      </w:r>
      <w:r>
        <w:rPr>
          <w:rFonts w:hint="eastAsia" w:ascii="宋体" w:hAnsi="宋体"/>
          <w:kern w:val="0"/>
          <w:szCs w:val="21"/>
          <w:u w:val="single"/>
        </w:rPr>
        <w:t>由承包人办理并承担相应费用</w:t>
      </w:r>
      <w:r>
        <w:rPr>
          <w:rFonts w:ascii="宋体" w:hAnsi="宋体"/>
          <w:kern w:val="0"/>
          <w:szCs w:val="21"/>
          <w:u w:val="single"/>
        </w:rPr>
        <w:t xml:space="preserve">  </w:t>
      </w:r>
      <w:r>
        <w:rPr>
          <w:rFonts w:ascii="宋体" w:hAnsi="宋体"/>
          <w:kern w:val="0"/>
          <w:szCs w:val="21"/>
        </w:rPr>
        <w:t>。</w:t>
      </w:r>
    </w:p>
    <w:p>
      <w:pPr>
        <w:pStyle w:val="5"/>
        <w:keepNext w:val="0"/>
        <w:keepLines w:val="0"/>
        <w:adjustRightInd w:val="0"/>
        <w:snapToGrid w:val="0"/>
        <w:spacing w:before="50" w:after="0" w:line="360" w:lineRule="auto"/>
        <w:ind w:firstLine="482" w:firstLineChars="200"/>
        <w:rPr>
          <w:sz w:val="24"/>
          <w:szCs w:val="24"/>
        </w:rPr>
      </w:pPr>
      <w:bookmarkStart w:id="520" w:name="_Toc220256325"/>
      <w:r>
        <w:rPr>
          <w:sz w:val="24"/>
          <w:szCs w:val="24"/>
        </w:rPr>
        <w:t>18.3 其他保险</w:t>
      </w:r>
      <w:bookmarkEnd w:id="520"/>
    </w:p>
    <w:p>
      <w:pPr>
        <w:adjustRightInd w:val="0"/>
        <w:snapToGrid w:val="0"/>
        <w:spacing w:before="50" w:line="360" w:lineRule="auto"/>
        <w:ind w:firstLine="420" w:firstLineChars="200"/>
        <w:rPr>
          <w:rFonts w:hint="eastAsia" w:ascii="宋体" w:hAnsi="宋体"/>
          <w:kern w:val="0"/>
          <w:szCs w:val="21"/>
        </w:rPr>
      </w:pPr>
      <w:r>
        <w:rPr>
          <w:rFonts w:ascii="宋体" w:hAnsi="宋体"/>
          <w:szCs w:val="21"/>
        </w:rPr>
        <w:t>关于其他保险的约定：</w:t>
      </w:r>
      <w:r>
        <w:rPr>
          <w:rFonts w:ascii="宋体" w:hAnsi="宋体"/>
          <w:kern w:val="0"/>
          <w:szCs w:val="21"/>
          <w:u w:val="single"/>
        </w:rPr>
        <w:t xml:space="preserve">   </w:t>
      </w:r>
      <w:r>
        <w:rPr>
          <w:rFonts w:hint="eastAsia" w:ascii="宋体" w:hAnsi="宋体"/>
          <w:kern w:val="0"/>
          <w:szCs w:val="21"/>
          <w:u w:val="single"/>
        </w:rPr>
        <w:t>由承包人办理并承担相应费用</w:t>
      </w:r>
      <w:r>
        <w:rPr>
          <w:rFonts w:ascii="宋体" w:hAnsi="宋体"/>
          <w:kern w:val="0"/>
          <w:szCs w:val="21"/>
          <w:u w:val="single"/>
        </w:rPr>
        <w:t xml:space="preserve">  </w:t>
      </w:r>
      <w:r>
        <w:rPr>
          <w:rFonts w:ascii="宋体" w:hAnsi="宋体"/>
          <w:kern w:val="0"/>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szCs w:val="21"/>
        </w:rPr>
        <w:t>承包人是否应为其施工设备等办理财产保险：</w:t>
      </w:r>
      <w:r>
        <w:rPr>
          <w:rFonts w:ascii="宋体" w:hAnsi="宋体"/>
          <w:szCs w:val="21"/>
          <w:u w:val="single"/>
        </w:rPr>
        <w:t xml:space="preserve">  </w:t>
      </w:r>
      <w:r>
        <w:rPr>
          <w:rFonts w:hint="eastAsia" w:ascii="宋体" w:hAnsi="宋体"/>
          <w:szCs w:val="21"/>
          <w:u w:val="single"/>
        </w:rPr>
        <w:t>由承包人办理并承担相应费用</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521" w:name="_Toc220256326"/>
      <w:r>
        <w:rPr>
          <w:sz w:val="24"/>
          <w:szCs w:val="24"/>
        </w:rPr>
        <w:t>18.7 通知义务</w:t>
      </w:r>
      <w:bookmarkEnd w:id="521"/>
    </w:p>
    <w:p>
      <w:pPr>
        <w:adjustRightInd w:val="0"/>
        <w:snapToGrid w:val="0"/>
        <w:spacing w:before="50" w:line="360" w:lineRule="auto"/>
        <w:ind w:firstLine="420" w:firstLineChars="200"/>
        <w:rPr>
          <w:rFonts w:hint="eastAsia" w:ascii="宋体" w:hAnsi="宋体"/>
          <w:szCs w:val="21"/>
        </w:rPr>
      </w:pPr>
      <w:r>
        <w:rPr>
          <w:rFonts w:ascii="宋体" w:hAnsi="宋体"/>
          <w:kern w:val="0"/>
          <w:szCs w:val="21"/>
        </w:rPr>
        <w:t>关于变更保险合同时的通知义务的约定：</w:t>
      </w:r>
      <w:r>
        <w:rPr>
          <w:rFonts w:ascii="宋体" w:hAnsi="宋体"/>
          <w:szCs w:val="21"/>
          <w:u w:val="single"/>
        </w:rPr>
        <w:t xml:space="preserve">  </w:t>
      </w:r>
      <w:r>
        <w:rPr>
          <w:rFonts w:hint="eastAsia" w:ascii="宋体" w:hAnsi="宋体"/>
          <w:szCs w:val="21"/>
          <w:u w:val="single"/>
        </w:rPr>
        <w:t xml:space="preserve">按相应的通用条款执行   </w:t>
      </w:r>
      <w:r>
        <w:rPr>
          <w:rFonts w:ascii="宋体" w:hAnsi="宋体"/>
          <w:szCs w:val="21"/>
          <w:u w:val="single"/>
        </w:rPr>
        <w:t xml:space="preserve"> </w:t>
      </w:r>
      <w:r>
        <w:rPr>
          <w:rFonts w:ascii="宋体" w:hAnsi="宋体"/>
          <w:szCs w:val="21"/>
        </w:rPr>
        <w:t>。</w:t>
      </w:r>
    </w:p>
    <w:bookmarkEnd w:id="487"/>
    <w:bookmarkEnd w:id="488"/>
    <w:bookmarkEnd w:id="489"/>
    <w:bookmarkEnd w:id="490"/>
    <w:bookmarkEnd w:id="491"/>
    <w:bookmarkEnd w:id="492"/>
    <w:bookmarkEnd w:id="493"/>
    <w:bookmarkEnd w:id="494"/>
    <w:bookmarkEnd w:id="495"/>
    <w:bookmarkEnd w:id="496"/>
    <w:bookmarkEnd w:id="497"/>
    <w:bookmarkEnd w:id="498"/>
    <w:p>
      <w:pPr>
        <w:pStyle w:val="4"/>
        <w:keepNext w:val="0"/>
        <w:keepLines w:val="0"/>
        <w:adjustRightInd w:val="0"/>
        <w:snapToGrid w:val="0"/>
        <w:spacing w:before="50" w:after="0" w:line="360" w:lineRule="auto"/>
        <w:rPr>
          <w:rFonts w:hint="eastAsia" w:ascii="黑体" w:hAnsi="黑体" w:eastAsia="黑体"/>
          <w:sz w:val="28"/>
          <w:szCs w:val="28"/>
        </w:rPr>
      </w:pPr>
      <w:bookmarkStart w:id="522" w:name="_Toc220256327"/>
      <w:r>
        <w:rPr>
          <w:rFonts w:ascii="黑体" w:hAnsi="黑体" w:eastAsia="黑体"/>
          <w:sz w:val="28"/>
          <w:szCs w:val="28"/>
        </w:rPr>
        <w:t>20. 争议解决</w:t>
      </w:r>
      <w:bookmarkEnd w:id="522"/>
    </w:p>
    <w:bookmarkEnd w:id="499"/>
    <w:bookmarkEnd w:id="500"/>
    <w:p>
      <w:pPr>
        <w:pStyle w:val="5"/>
        <w:keepNext w:val="0"/>
        <w:keepLines w:val="0"/>
        <w:adjustRightInd w:val="0"/>
        <w:snapToGrid w:val="0"/>
        <w:spacing w:before="50" w:after="0" w:line="360" w:lineRule="auto"/>
        <w:ind w:firstLine="482" w:firstLineChars="200"/>
        <w:rPr>
          <w:sz w:val="24"/>
          <w:szCs w:val="24"/>
        </w:rPr>
      </w:pPr>
      <w:bookmarkStart w:id="523" w:name="_Toc220256328"/>
      <w:r>
        <w:rPr>
          <w:sz w:val="24"/>
          <w:szCs w:val="24"/>
        </w:rPr>
        <w:t>20.3 争</w:t>
      </w:r>
      <w:bookmarkEnd w:id="501"/>
      <w:r>
        <w:rPr>
          <w:sz w:val="24"/>
          <w:szCs w:val="24"/>
        </w:rPr>
        <w:t>议评审</w:t>
      </w:r>
      <w:bookmarkEnd w:id="523"/>
    </w:p>
    <w:p>
      <w:pPr>
        <w:adjustRightInd w:val="0"/>
        <w:snapToGrid w:val="0"/>
        <w:spacing w:before="50" w:line="360" w:lineRule="auto"/>
        <w:ind w:firstLine="420" w:firstLineChars="200"/>
        <w:rPr>
          <w:rFonts w:hint="eastAsia" w:ascii="宋体" w:hAnsi="宋体"/>
          <w:szCs w:val="21"/>
        </w:rPr>
      </w:pPr>
      <w:r>
        <w:rPr>
          <w:rFonts w:ascii="宋体" w:hAnsi="宋体"/>
          <w:szCs w:val="21"/>
        </w:rPr>
        <w:t>合同当事人是否同意将工程争议提交争议评审小组决</w:t>
      </w:r>
      <w:r>
        <w:rPr>
          <w:rFonts w:hint="eastAsia" w:ascii="宋体" w:hAnsi="宋体"/>
          <w:szCs w:val="21"/>
        </w:rPr>
        <w:t>定：</w:t>
      </w:r>
      <w:r>
        <w:rPr>
          <w:rFonts w:hint="eastAsia" w:ascii="宋体" w:hAnsi="宋体"/>
          <w:szCs w:val="21"/>
          <w:u w:val="single"/>
        </w:rPr>
        <w:t xml:space="preserve">      否          </w:t>
      </w:r>
      <w:r>
        <w:rPr>
          <w:rFonts w:hint="eastAsia" w:ascii="宋体" w:hAnsi="宋体"/>
          <w:szCs w:val="21"/>
        </w:rPr>
        <w:t xml:space="preserve">。  </w:t>
      </w:r>
    </w:p>
    <w:p>
      <w:pPr>
        <w:adjustRightInd w:val="0"/>
        <w:snapToGrid w:val="0"/>
        <w:spacing w:before="50" w:line="360" w:lineRule="auto"/>
        <w:ind w:firstLine="420" w:firstLineChars="200"/>
        <w:rPr>
          <w:rFonts w:hint="eastAsia" w:ascii="宋体" w:hAnsi="宋体"/>
          <w:szCs w:val="21"/>
        </w:rPr>
      </w:pPr>
      <w:r>
        <w:rPr>
          <w:rFonts w:ascii="宋体" w:hAnsi="宋体"/>
          <w:szCs w:val="21"/>
        </w:rPr>
        <w:t>20.3.1 争议评审小组的确定</w:t>
      </w:r>
    </w:p>
    <w:p>
      <w:pPr>
        <w:adjustRightInd w:val="0"/>
        <w:snapToGrid w:val="0"/>
        <w:spacing w:before="50" w:line="360" w:lineRule="auto"/>
        <w:ind w:firstLine="420" w:firstLineChars="200"/>
        <w:rPr>
          <w:rFonts w:hint="eastAsia" w:ascii="宋体" w:hAnsi="宋体"/>
          <w:szCs w:val="21"/>
          <w:u w:val="single"/>
        </w:rPr>
      </w:pPr>
      <w:r>
        <w:rPr>
          <w:rFonts w:ascii="宋体" w:hAnsi="宋体"/>
          <w:szCs w:val="21"/>
        </w:rPr>
        <w:t>争议评审小组成员的确定：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选定争议评审员的期限：</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争议评审小组成员的报酬承担方式：</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ascii="宋体" w:hAnsi="宋体"/>
          <w:szCs w:val="21"/>
        </w:rPr>
        <w:t>其他事项的约定：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20.3.2 争议评审小组的决定</w:t>
      </w:r>
    </w:p>
    <w:p>
      <w:pPr>
        <w:adjustRightInd w:val="0"/>
        <w:snapToGrid w:val="0"/>
        <w:spacing w:before="50" w:line="360" w:lineRule="auto"/>
        <w:ind w:firstLine="420" w:firstLineChars="200"/>
        <w:rPr>
          <w:rFonts w:hint="eastAsia" w:ascii="宋体" w:hAnsi="宋体"/>
          <w:szCs w:val="21"/>
        </w:rPr>
      </w:pPr>
      <w:r>
        <w:rPr>
          <w:rFonts w:ascii="宋体" w:hAnsi="宋体"/>
          <w:szCs w:val="21"/>
        </w:rPr>
        <w:t>合同当事人关于本项的约定：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pStyle w:val="5"/>
        <w:keepNext w:val="0"/>
        <w:keepLines w:val="0"/>
        <w:adjustRightInd w:val="0"/>
        <w:snapToGrid w:val="0"/>
        <w:spacing w:before="50" w:after="0" w:line="360" w:lineRule="auto"/>
        <w:ind w:firstLine="482" w:firstLineChars="200"/>
        <w:rPr>
          <w:sz w:val="24"/>
          <w:szCs w:val="24"/>
        </w:rPr>
      </w:pPr>
      <w:bookmarkStart w:id="524" w:name="_Toc220256329"/>
      <w:r>
        <w:rPr>
          <w:sz w:val="24"/>
          <w:szCs w:val="24"/>
        </w:rPr>
        <w:t>20.4仲裁或诉讼</w:t>
      </w:r>
      <w:bookmarkEnd w:id="502"/>
      <w:bookmarkEnd w:id="524"/>
    </w:p>
    <w:p>
      <w:pPr>
        <w:adjustRightInd w:val="0"/>
        <w:snapToGrid w:val="0"/>
        <w:spacing w:before="50" w:line="360" w:lineRule="auto"/>
        <w:ind w:firstLine="420" w:firstLineChars="200"/>
        <w:rPr>
          <w:rFonts w:hint="eastAsia" w:ascii="宋体" w:hAnsi="宋体"/>
          <w:szCs w:val="21"/>
        </w:rPr>
      </w:pPr>
      <w:r>
        <w:rPr>
          <w:rFonts w:ascii="宋体" w:hAnsi="宋体"/>
          <w:szCs w:val="21"/>
        </w:rPr>
        <w:t>因合同及合同有关事项发生的争议，按下列第</w:t>
      </w:r>
      <w:r>
        <w:rPr>
          <w:rFonts w:ascii="宋体" w:hAnsi="宋体"/>
          <w:szCs w:val="21"/>
          <w:u w:val="single"/>
        </w:rPr>
        <w:t xml:space="preserve">  </w:t>
      </w:r>
      <w:r>
        <w:rPr>
          <w:rFonts w:hint="eastAsia" w:ascii="宋体" w:hAnsi="宋体"/>
          <w:szCs w:val="21"/>
          <w:u w:val="single"/>
        </w:rPr>
        <w:t>(2)</w:t>
      </w:r>
      <w:r>
        <w:rPr>
          <w:rFonts w:ascii="宋体" w:hAnsi="宋体"/>
          <w:szCs w:val="21"/>
          <w:u w:val="single"/>
        </w:rPr>
        <w:t xml:space="preserve">   </w:t>
      </w:r>
      <w:r>
        <w:rPr>
          <w:rFonts w:ascii="宋体" w:hAnsi="宋体"/>
          <w:szCs w:val="21"/>
        </w:rPr>
        <w:t>种方式</w:t>
      </w:r>
      <w:r>
        <w:rPr>
          <w:rFonts w:hint="eastAsia" w:ascii="宋体" w:hAnsi="宋体"/>
          <w:szCs w:val="21"/>
        </w:rPr>
        <w:t>解</w:t>
      </w:r>
      <w:r>
        <w:rPr>
          <w:rFonts w:ascii="宋体" w:hAnsi="宋体"/>
          <w:szCs w:val="21"/>
        </w:rPr>
        <w:t>决：</w:t>
      </w:r>
    </w:p>
    <w:p>
      <w:pPr>
        <w:adjustRightInd w:val="0"/>
        <w:snapToGrid w:val="0"/>
        <w:spacing w:before="50" w:line="360" w:lineRule="auto"/>
        <w:ind w:firstLine="420" w:firstLineChars="200"/>
        <w:rPr>
          <w:rFonts w:hint="eastAsia" w:ascii="宋体" w:hAnsi="宋体"/>
          <w:szCs w:val="21"/>
        </w:rPr>
      </w:pPr>
      <w:r>
        <w:rPr>
          <w:rFonts w:ascii="宋体" w:hAnsi="宋体"/>
          <w:szCs w:val="21"/>
        </w:rPr>
        <w:t>（1）向</w:t>
      </w:r>
      <w:r>
        <w:rPr>
          <w:rFonts w:ascii="宋体" w:hAnsi="宋体"/>
          <w:szCs w:val="21"/>
          <w:u w:val="single"/>
        </w:rPr>
        <w:t xml:space="preserve">                     </w:t>
      </w:r>
      <w:r>
        <w:rPr>
          <w:rFonts w:ascii="宋体" w:hAnsi="宋体"/>
          <w:szCs w:val="21"/>
        </w:rPr>
        <w:t>仲裁委员会申请仲裁；</w:t>
      </w:r>
    </w:p>
    <w:p>
      <w:pPr>
        <w:adjustRightInd w:val="0"/>
        <w:snapToGrid w:val="0"/>
        <w:spacing w:before="50" w:line="360" w:lineRule="auto"/>
        <w:ind w:firstLine="420" w:firstLineChars="200"/>
        <w:rPr>
          <w:rFonts w:hint="eastAsia" w:ascii="宋体" w:hAnsi="宋体"/>
          <w:szCs w:val="21"/>
        </w:rPr>
      </w:pPr>
      <w:r>
        <w:rPr>
          <w:rFonts w:ascii="宋体" w:hAnsi="宋体"/>
          <w:szCs w:val="21"/>
        </w:rPr>
        <w:t>（2）向</w:t>
      </w:r>
      <w:r>
        <w:rPr>
          <w:rFonts w:ascii="宋体" w:hAnsi="宋体"/>
          <w:szCs w:val="21"/>
          <w:u w:val="single"/>
        </w:rPr>
        <w:t xml:space="preserve"> </w:t>
      </w:r>
      <w:r>
        <w:rPr>
          <w:rFonts w:hint="eastAsia" w:ascii="宋体" w:hAnsi="宋体"/>
          <w:szCs w:val="21"/>
          <w:u w:val="single"/>
          <w:lang w:eastAsia="zh-CN"/>
        </w:rPr>
        <w:t>榆阳区</w:t>
      </w:r>
      <w:r>
        <w:rPr>
          <w:rFonts w:ascii="宋体" w:hAnsi="宋体"/>
          <w:szCs w:val="21"/>
          <w:u w:val="single"/>
        </w:rPr>
        <w:t xml:space="preserve"> </w:t>
      </w:r>
      <w:r>
        <w:rPr>
          <w:rFonts w:ascii="宋体" w:hAnsi="宋体"/>
          <w:szCs w:val="21"/>
        </w:rPr>
        <w:t>人民法院起诉。</w:t>
      </w:r>
      <w:bookmarkEnd w:id="503"/>
      <w:bookmarkEnd w:id="504"/>
      <w:bookmarkEnd w:id="505"/>
      <w:bookmarkEnd w:id="506"/>
      <w:bookmarkEnd w:id="507"/>
      <w:bookmarkEnd w:id="508"/>
    </w:p>
    <w:p>
      <w:pPr>
        <w:adjustRightInd w:val="0"/>
        <w:snapToGrid w:val="0"/>
        <w:spacing w:before="156" w:beforeLines="50" w:line="360" w:lineRule="auto"/>
      </w:pPr>
      <w:r>
        <w:rPr>
          <w:rFonts w:ascii="宋体" w:hAnsi="宋体"/>
          <w:szCs w:val="21"/>
        </w:rPr>
        <w:br w:type="page"/>
      </w:r>
    </w:p>
    <w:bookmarkEnd w:id="337"/>
    <w:bookmarkEnd w:id="338"/>
    <w:bookmarkEnd w:id="339"/>
    <w:p>
      <w:pPr>
        <w:pStyle w:val="4"/>
        <w:rPr>
          <w:sz w:val="21"/>
          <w:szCs w:val="21"/>
        </w:rPr>
      </w:pPr>
      <w:bookmarkStart w:id="525" w:name="_Toc199775035"/>
      <w:bookmarkStart w:id="526" w:name="_Toc220256330"/>
      <w:r>
        <w:rPr>
          <w:rFonts w:hint="eastAsia"/>
          <w:sz w:val="21"/>
          <w:szCs w:val="21"/>
        </w:rPr>
        <w:t>附件4-1 工程质量保修书</w:t>
      </w:r>
      <w:bookmarkEnd w:id="525"/>
      <w:bookmarkEnd w:id="526"/>
    </w:p>
    <w:p>
      <w:pPr>
        <w:spacing w:line="360" w:lineRule="auto"/>
        <w:jc w:val="center"/>
        <w:rPr>
          <w:rFonts w:hint="eastAsia" w:ascii="黑体" w:hAnsi="黑体" w:eastAsia="黑体"/>
          <w:b/>
          <w:sz w:val="28"/>
          <w:szCs w:val="28"/>
        </w:rPr>
      </w:pPr>
      <w:bookmarkStart w:id="527" w:name="_Hlk198277920"/>
      <w:r>
        <w:rPr>
          <w:rFonts w:hint="eastAsia" w:ascii="黑体" w:hAnsi="黑体" w:eastAsia="黑体"/>
          <w:b/>
          <w:sz w:val="28"/>
          <w:szCs w:val="28"/>
        </w:rPr>
        <w:t>工程质量保修书</w:t>
      </w:r>
    </w:p>
    <w:bookmarkEnd w:id="527"/>
    <w:p>
      <w:pPr>
        <w:adjustRightInd w:val="0"/>
        <w:snapToGrid w:val="0"/>
        <w:spacing w:line="360" w:lineRule="auto"/>
        <w:rPr>
          <w:rFonts w:hint="eastAsia" w:ascii="宋体" w:hAnsi="宋体"/>
          <w:szCs w:val="21"/>
          <w:u w:val="single"/>
          <w:lang w:eastAsia="zh-CN"/>
        </w:rPr>
      </w:pPr>
      <w:r>
        <w:rPr>
          <w:rFonts w:hint="eastAsia" w:ascii="宋体" w:hAnsi="宋体"/>
          <w:szCs w:val="21"/>
        </w:rPr>
        <w:t>发包人（全称）：</w:t>
      </w:r>
      <w:r>
        <w:rPr>
          <w:rFonts w:hint="eastAsia" w:ascii="宋体" w:hAnsi="宋体"/>
          <w:szCs w:val="21"/>
          <w:u w:val="single"/>
          <w:lang w:eastAsia="zh-CN"/>
        </w:rPr>
        <w:t>榆林市第三中学</w:t>
      </w:r>
    </w:p>
    <w:p>
      <w:pPr>
        <w:adjustRightInd w:val="0"/>
        <w:snapToGrid w:val="0"/>
        <w:spacing w:line="360" w:lineRule="auto"/>
        <w:rPr>
          <w:rFonts w:hint="eastAsia" w:ascii="宋体" w:hAnsi="宋体"/>
          <w:szCs w:val="21"/>
        </w:rPr>
      </w:pPr>
      <w:r>
        <w:rPr>
          <w:rFonts w:hint="eastAsia" w:ascii="宋体" w:hAnsi="宋体"/>
          <w:szCs w:val="21"/>
        </w:rPr>
        <w:t>承包人（全称）：</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hint="eastAsia" w:ascii="宋体" w:hAnsi="宋体"/>
          <w:szCs w:val="21"/>
        </w:rPr>
        <w:t>发包人和承包人根据《中华人民共和国建筑法》和《建设工程质量管理条例》，经协商一致就</w:t>
      </w:r>
      <w:r>
        <w:rPr>
          <w:rFonts w:hint="eastAsia" w:ascii="宋体" w:hAnsi="宋体"/>
          <w:szCs w:val="21"/>
          <w:u w:val="single"/>
        </w:rPr>
        <w:t xml:space="preserve">                    </w:t>
      </w:r>
      <w:r>
        <w:rPr>
          <w:rFonts w:hint="eastAsia" w:ascii="宋体" w:hAnsi="宋体"/>
          <w:szCs w:val="21"/>
        </w:rPr>
        <w:t xml:space="preserve">（工程全称）签订工程质量保修书。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一、工程质量保修范围和内容 </w:t>
      </w:r>
    </w:p>
    <w:p>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承包人在质量保修期内，按照有关法律规定和合同约定，承担工程质量保修责任。 </w:t>
      </w:r>
    </w:p>
    <w:p>
      <w:pPr>
        <w:adjustRightInd w:val="0"/>
        <w:snapToGrid w:val="0"/>
        <w:spacing w:line="360" w:lineRule="auto"/>
        <w:ind w:firstLine="480"/>
        <w:rPr>
          <w:rFonts w:hint="eastAsia" w:ascii="宋体" w:hAnsi="宋体"/>
          <w:szCs w:val="21"/>
        </w:rPr>
      </w:pPr>
      <w:r>
        <w:rPr>
          <w:rFonts w:hint="eastAsia" w:ascii="宋体" w:hAnsi="宋体"/>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adjustRightInd w:val="0"/>
        <w:snapToGrid w:val="0"/>
        <w:spacing w:line="360" w:lineRule="auto"/>
        <w:ind w:firstLine="480"/>
        <w:rPr>
          <w:rFonts w:hint="eastAsia" w:ascii="宋体" w:hAnsi="宋体"/>
          <w:color w:val="000099"/>
          <w:szCs w:val="21"/>
          <w:u w:val="single"/>
        </w:rPr>
      </w:pPr>
      <w:r>
        <w:rPr>
          <w:rFonts w:ascii="宋体" w:hAnsi="宋体"/>
          <w:color w:val="000099"/>
          <w:szCs w:val="21"/>
          <w:u w:val="single"/>
        </w:rPr>
        <w:t>凡属于承包人原因造成的各部位的质量问题或其他缺陷，及由于承包人维修造成第三方的相关损失，均属于承包人保修责任范围；不属于承包人责任，但是经由双方协商由承包人配合施工的，承包人应配合维修，费用由责任方承担。</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二、质量保修期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根据《建设工程质量管理条例》及有关规定，工程的质量保修期如下：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1．地基基础工程和主体结构工程为设计文件规定的工程合理使用年限；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2．屋面防水工程、有防水要求的卫生间、房间和外墙面的防渗为</w:t>
      </w:r>
      <w:r>
        <w:rPr>
          <w:rFonts w:hint="eastAsia" w:ascii="宋体" w:hAnsi="宋体"/>
          <w:szCs w:val="21"/>
          <w:u w:val="single"/>
        </w:rPr>
        <w:t xml:space="preserve">  5   </w:t>
      </w:r>
      <w:r>
        <w:rPr>
          <w:rFonts w:hint="eastAsia" w:ascii="宋体" w:hAnsi="宋体"/>
          <w:szCs w:val="21"/>
        </w:rPr>
        <w:t xml:space="preserve">年；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3．装修工程为</w:t>
      </w:r>
      <w:r>
        <w:rPr>
          <w:rFonts w:hint="eastAsia" w:ascii="宋体" w:hAnsi="宋体"/>
          <w:szCs w:val="21"/>
          <w:u w:val="single"/>
        </w:rPr>
        <w:t xml:space="preserve">     2      </w:t>
      </w:r>
      <w:r>
        <w:rPr>
          <w:rFonts w:hint="eastAsia" w:ascii="宋体" w:hAnsi="宋体"/>
          <w:szCs w:val="21"/>
        </w:rPr>
        <w:t xml:space="preserve">年；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4．电气管线、给排水管道、设备安装工程为</w:t>
      </w:r>
      <w:r>
        <w:rPr>
          <w:rFonts w:hint="eastAsia" w:ascii="宋体" w:hAnsi="宋体"/>
          <w:szCs w:val="21"/>
          <w:u w:val="single"/>
        </w:rPr>
        <w:t xml:space="preserve">    2      </w:t>
      </w:r>
      <w:r>
        <w:rPr>
          <w:rFonts w:hint="eastAsia" w:ascii="宋体" w:hAnsi="宋体"/>
          <w:szCs w:val="21"/>
        </w:rPr>
        <w:t>年；</w:t>
      </w:r>
    </w:p>
    <w:p>
      <w:pPr>
        <w:adjustRightInd w:val="0"/>
        <w:snapToGrid w:val="0"/>
        <w:spacing w:line="360" w:lineRule="auto"/>
        <w:ind w:firstLine="315" w:firstLineChars="150"/>
        <w:rPr>
          <w:rFonts w:hint="eastAsia" w:ascii="宋体" w:hAnsi="宋体"/>
          <w:szCs w:val="21"/>
        </w:rPr>
      </w:pPr>
      <w:r>
        <w:rPr>
          <w:rFonts w:hint="eastAsia" w:ascii="宋体" w:hAnsi="宋体"/>
          <w:szCs w:val="21"/>
        </w:rPr>
        <w:t>5．供热与供冷系统为</w:t>
      </w:r>
      <w:r>
        <w:rPr>
          <w:rFonts w:hint="eastAsia" w:ascii="宋体" w:hAnsi="宋体"/>
          <w:szCs w:val="21"/>
          <w:u w:val="single"/>
        </w:rPr>
        <w:t xml:space="preserve">      2     </w:t>
      </w:r>
      <w:r>
        <w:rPr>
          <w:rFonts w:hint="eastAsia" w:ascii="宋体" w:hAnsi="宋体"/>
          <w:szCs w:val="21"/>
        </w:rPr>
        <w:t xml:space="preserve">个采暖期、供冷期；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6．住宅小区内的给排水设施、道路等配套工程为</w:t>
      </w:r>
      <w:r>
        <w:rPr>
          <w:rFonts w:hint="eastAsia" w:ascii="宋体" w:hAnsi="宋体"/>
          <w:szCs w:val="21"/>
          <w:u w:val="single"/>
        </w:rPr>
        <w:t xml:space="preserve">    2      </w:t>
      </w:r>
      <w:r>
        <w:rPr>
          <w:rFonts w:hint="eastAsia" w:ascii="宋体" w:hAnsi="宋体"/>
          <w:szCs w:val="21"/>
        </w:rPr>
        <w:t xml:space="preserve">年；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7．其他项目保修期限约定如下：</w:t>
      </w:r>
    </w:p>
    <w:p>
      <w:pPr>
        <w:adjustRightInd w:val="0"/>
        <w:snapToGrid w:val="0"/>
        <w:spacing w:line="360" w:lineRule="auto"/>
        <w:ind w:firstLine="480"/>
        <w:rPr>
          <w:rFonts w:hint="eastAsia" w:ascii="宋体" w:hAnsi="宋体"/>
          <w:szCs w:val="21"/>
          <w:u w:val="single"/>
        </w:rPr>
      </w:pPr>
      <w:r>
        <w:rPr>
          <w:rFonts w:hint="eastAsia" w:ascii="宋体" w:hAnsi="宋体"/>
          <w:szCs w:val="21"/>
          <w:u w:val="single"/>
        </w:rPr>
        <w:t>①市政道路、路基、路面工程为</w:t>
      </w:r>
      <w:r>
        <w:rPr>
          <w:rFonts w:ascii="宋体" w:hAnsi="宋体"/>
          <w:szCs w:val="21"/>
          <w:u w:val="single"/>
        </w:rPr>
        <w:t xml:space="preserve">     2     年；</w:t>
      </w:r>
    </w:p>
    <w:p>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②</w:t>
      </w:r>
      <w:r>
        <w:rPr>
          <w:rFonts w:hint="eastAsia" w:ascii="宋体" w:hAnsi="宋体"/>
          <w:szCs w:val="21"/>
          <w:u w:val="single"/>
        </w:rPr>
        <w:t xml:space="preserve">绿化工程: </w:t>
      </w:r>
      <w:r>
        <w:rPr>
          <w:rFonts w:hint="eastAsia" w:ascii="宋体" w:hAnsi="宋体"/>
          <w:bCs/>
          <w:szCs w:val="21"/>
          <w:u w:val="single"/>
        </w:rPr>
        <w:t>乔木、灌木、地被植物包成活3 年</w:t>
      </w:r>
      <w:r>
        <w:rPr>
          <w:rFonts w:hint="eastAsia" w:ascii="宋体" w:hAnsi="宋体"/>
          <w:szCs w:val="21"/>
          <w:u w:val="single"/>
        </w:rPr>
        <w:t>；</w:t>
      </w:r>
    </w:p>
    <w:p>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③</w:t>
      </w:r>
      <w:r>
        <w:rPr>
          <w:rFonts w:hint="eastAsia" w:ascii="宋体" w:hAnsi="宋体"/>
          <w:szCs w:val="21"/>
          <w:u w:val="single"/>
        </w:rPr>
        <w:t>景观工程:</w:t>
      </w:r>
      <w:r>
        <w:rPr>
          <w:rFonts w:ascii="宋体" w:hAnsi="宋体"/>
          <w:szCs w:val="21"/>
          <w:u w:val="single"/>
        </w:rPr>
        <w:t xml:space="preserve"> </w:t>
      </w:r>
      <w:r>
        <w:rPr>
          <w:rFonts w:hint="eastAsia" w:ascii="宋体" w:hAnsi="宋体"/>
          <w:bCs/>
          <w:szCs w:val="21"/>
          <w:u w:val="single"/>
        </w:rPr>
        <w:t>景观构筑物</w:t>
      </w:r>
      <w:r>
        <w:rPr>
          <w:rFonts w:ascii="宋体" w:hAnsi="宋体"/>
          <w:bCs/>
          <w:szCs w:val="21"/>
          <w:u w:val="single"/>
        </w:rPr>
        <w:t>保修</w:t>
      </w:r>
      <w:r>
        <w:rPr>
          <w:rFonts w:hint="eastAsia" w:ascii="宋体" w:hAnsi="宋体"/>
          <w:bCs/>
          <w:szCs w:val="21"/>
          <w:u w:val="single"/>
        </w:rPr>
        <w:t xml:space="preserve">3 </w:t>
      </w:r>
      <w:r>
        <w:rPr>
          <w:rFonts w:ascii="宋体" w:hAnsi="宋体"/>
          <w:szCs w:val="21"/>
          <w:u w:val="single"/>
        </w:rPr>
        <w:t>年。</w:t>
      </w:r>
    </w:p>
    <w:p>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 xml:space="preserve">④其他项目    </w:t>
      </w:r>
      <w:r>
        <w:rPr>
          <w:rFonts w:hint="eastAsia" w:ascii="宋体" w:hAnsi="宋体"/>
          <w:szCs w:val="21"/>
          <w:u w:val="single"/>
        </w:rPr>
        <w:t>3</w:t>
      </w:r>
      <w:r>
        <w:rPr>
          <w:rFonts w:ascii="宋体" w:hAnsi="宋体"/>
          <w:szCs w:val="21"/>
          <w:u w:val="single"/>
        </w:rPr>
        <w:t xml:space="preserve">    年。</w:t>
      </w:r>
    </w:p>
    <w:p>
      <w:pPr>
        <w:pStyle w:val="24"/>
        <w:adjustRightInd w:val="0"/>
        <w:snapToGrid w:val="0"/>
        <w:spacing w:line="360" w:lineRule="auto"/>
        <w:ind w:firstLine="420" w:firstLineChars="200"/>
        <w:rPr>
          <w:rFonts w:hint="eastAsia" w:hAnsi="宋体"/>
        </w:rPr>
      </w:pPr>
      <w:r>
        <w:rPr>
          <w:rFonts w:hint="eastAsia" w:hAnsi="宋体"/>
        </w:rPr>
        <w:t>质量保修期自工程竣工验收合格之日起计算。</w:t>
      </w:r>
    </w:p>
    <w:p>
      <w:pPr>
        <w:pStyle w:val="24"/>
        <w:adjustRightInd w:val="0"/>
        <w:snapToGrid w:val="0"/>
        <w:spacing w:line="360" w:lineRule="auto"/>
        <w:ind w:firstLine="420" w:firstLineChars="200"/>
        <w:rPr>
          <w:rFonts w:hint="eastAsia" w:hAnsi="宋体"/>
        </w:rPr>
      </w:pPr>
      <w:r>
        <w:rPr>
          <w:rFonts w:hint="eastAsia" w:hAnsi="宋体"/>
        </w:rPr>
        <w:t xml:space="preserve">三、缺陷责任期 </w:t>
      </w:r>
    </w:p>
    <w:p>
      <w:pPr>
        <w:adjustRightInd w:val="0"/>
        <w:snapToGrid w:val="0"/>
        <w:spacing w:line="360" w:lineRule="auto"/>
        <w:ind w:firstLine="420" w:firstLineChars="200"/>
        <w:rPr>
          <w:rFonts w:hint="eastAsia" w:ascii="宋体" w:hAnsi="宋体"/>
          <w:szCs w:val="21"/>
        </w:rPr>
      </w:pPr>
      <w:r>
        <w:rPr>
          <w:rFonts w:hint="eastAsia" w:ascii="宋体" w:hAnsi="宋体"/>
          <w:szCs w:val="21"/>
        </w:rPr>
        <w:t>工程缺陷责任期为</w:t>
      </w:r>
      <w:r>
        <w:rPr>
          <w:rFonts w:hint="eastAsia" w:ascii="宋体" w:hAnsi="宋体"/>
          <w:szCs w:val="21"/>
          <w:u w:val="single"/>
        </w:rPr>
        <w:t xml:space="preserve"> 24  </w:t>
      </w:r>
      <w:r>
        <w:rPr>
          <w:rFonts w:hint="eastAsia" w:ascii="宋体" w:hAnsi="宋体"/>
          <w:szCs w:val="21"/>
        </w:rPr>
        <w:t xml:space="preserve">个月，缺陷责任期自工程实际竣工之日起计算。单位工程先于全部工程进行验收，单位工程缺陷责任期自单位工程实际竣工之日起算。 </w:t>
      </w:r>
    </w:p>
    <w:p>
      <w:pPr>
        <w:adjustRightInd w:val="0"/>
        <w:snapToGrid w:val="0"/>
        <w:spacing w:line="360" w:lineRule="auto"/>
        <w:ind w:firstLine="420" w:firstLineChars="200"/>
        <w:rPr>
          <w:rFonts w:hint="eastAsia" w:ascii="宋体" w:hAnsi="宋体"/>
          <w:szCs w:val="21"/>
          <w:lang w:val="zh-CN"/>
        </w:rPr>
      </w:pPr>
      <w:r>
        <w:rPr>
          <w:rFonts w:hint="eastAsia" w:ascii="宋体" w:hAnsi="宋体"/>
          <w:szCs w:val="21"/>
          <w:lang w:val="zh-CN"/>
        </w:rPr>
        <w:t>缺陷责任期终止后，发包人应退还剩余的质量保证金。工程质量保证金按本工程结算价款的</w:t>
      </w:r>
      <w:r>
        <w:rPr>
          <w:rFonts w:hint="eastAsia" w:ascii="宋体" w:hAnsi="宋体"/>
          <w:szCs w:val="21"/>
          <w:u w:val="single"/>
        </w:rPr>
        <w:t xml:space="preserve">      </w:t>
      </w:r>
      <w:r>
        <w:rPr>
          <w:rFonts w:hint="eastAsia" w:ascii="宋体" w:hAnsi="宋体"/>
          <w:szCs w:val="21"/>
          <w:u w:val="single"/>
          <w:lang w:val="zh-CN"/>
        </w:rPr>
        <w:t xml:space="preserve">% </w:t>
      </w:r>
      <w:r>
        <w:rPr>
          <w:rFonts w:hint="eastAsia" w:ascii="宋体" w:hAnsi="宋体"/>
          <w:szCs w:val="21"/>
          <w:lang w:val="zh-CN"/>
        </w:rPr>
        <w:t>计算，质量保证金银行利息为</w:t>
      </w:r>
      <w:r>
        <w:rPr>
          <w:rFonts w:hint="eastAsia" w:ascii="宋体" w:hAnsi="宋体"/>
          <w:szCs w:val="21"/>
          <w:u w:val="single"/>
          <w:lang w:val="zh-CN"/>
        </w:rPr>
        <w:t xml:space="preserve">        </w:t>
      </w:r>
      <w:r>
        <w:rPr>
          <w:rFonts w:hint="eastAsia" w:ascii="宋体" w:hAnsi="宋体"/>
          <w:szCs w:val="21"/>
          <w:lang w:val="zh-CN"/>
        </w:rPr>
        <w:t>。</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四、质量保修责任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1．属于保修范围、内容的项目，承包人应当在接到保修通知之日起 7 天内派人保修。承包人不在约定期限内派人保修的，发包人可以委托他人修理。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2．发生紧急事故需抢修的，承包人在接到事故通知后，应当立即到达事故现场抢修。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3．对于涉及结构安全的质量问题，应当按照《建设工程质量管理条例》的规定，立即向当地建设行政主管部门和有关部门报告，采取安全防范措施，并由原设计人或者具有相应资质等级的设计人提出保修方案，承包人实施保修。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4．质量保修完成后，由发包人组织验收。 </w:t>
      </w:r>
    </w:p>
    <w:p>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五、保修费用 </w:t>
      </w:r>
    </w:p>
    <w:p>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保修费用由造成质量缺陷的责任方承担。 </w:t>
      </w:r>
    </w:p>
    <w:p>
      <w:pPr>
        <w:adjustRightInd w:val="0"/>
        <w:snapToGrid w:val="0"/>
        <w:spacing w:line="360" w:lineRule="auto"/>
        <w:ind w:firstLine="420" w:firstLineChars="200"/>
        <w:rPr>
          <w:rFonts w:hint="eastAsia" w:ascii="宋体" w:hAnsi="宋体"/>
          <w:szCs w:val="21"/>
        </w:rPr>
      </w:pPr>
      <w:r>
        <w:rPr>
          <w:rFonts w:hint="eastAsia" w:ascii="宋体" w:hAnsi="宋体"/>
          <w:szCs w:val="21"/>
        </w:rPr>
        <w:t>六、双方约定的其他工程质量保修事项：</w:t>
      </w:r>
      <w:r>
        <w:rPr>
          <w:rFonts w:hint="eastAsia" w:ascii="宋体" w:hAnsi="宋体"/>
          <w:szCs w:val="21"/>
          <w:u w:val="single"/>
        </w:rPr>
        <w:t xml:space="preserve">  参见其他相关文件或另行协商</w:t>
      </w:r>
      <w:r>
        <w:rPr>
          <w:rFonts w:hint="eastAsia" w:ascii="宋体" w:hAnsi="宋体"/>
          <w:szCs w:val="21"/>
        </w:rPr>
        <w:t>。</w:t>
      </w:r>
    </w:p>
    <w:p>
      <w:pPr>
        <w:adjustRightInd w:val="0"/>
        <w:snapToGrid w:val="0"/>
        <w:spacing w:line="360" w:lineRule="auto"/>
        <w:rPr>
          <w:rFonts w:hint="eastAsia" w:ascii="宋体" w:hAnsi="宋体"/>
          <w:szCs w:val="21"/>
        </w:rPr>
      </w:pPr>
      <w:r>
        <w:rPr>
          <w:rFonts w:hint="eastAsia" w:ascii="宋体" w:hAnsi="宋体"/>
          <w:szCs w:val="21"/>
        </w:rPr>
        <w:t xml:space="preserve">工程质量保修书由发包人、承包人在工程竣工验收前共同签署，作为施工合同附件，其有效期限至保修期满。 </w:t>
      </w:r>
    </w:p>
    <w:p>
      <w:pPr>
        <w:adjustRightInd w:val="0"/>
        <w:snapToGrid w:val="0"/>
        <w:spacing w:line="360" w:lineRule="auto"/>
        <w:rPr>
          <w:rFonts w:hint="eastAsia" w:ascii="宋体" w:hAnsi="宋体"/>
          <w:szCs w:val="21"/>
        </w:rPr>
      </w:pPr>
    </w:p>
    <w:p>
      <w:pPr>
        <w:adjustRightInd w:val="0"/>
        <w:snapToGrid w:val="0"/>
        <w:spacing w:line="360" w:lineRule="auto"/>
        <w:rPr>
          <w:rFonts w:hint="eastAsia" w:ascii="宋体" w:hAnsi="宋体"/>
          <w:szCs w:val="21"/>
        </w:rPr>
      </w:pPr>
      <w:r>
        <w:rPr>
          <w:rFonts w:hint="eastAsia" w:ascii="宋体" w:hAnsi="宋体"/>
          <w:szCs w:val="21"/>
        </w:rPr>
        <w:t>发包人（公章）：</w:t>
      </w:r>
      <w:r>
        <w:rPr>
          <w:rFonts w:hint="eastAsia" w:ascii="宋体" w:hAnsi="宋体"/>
          <w:szCs w:val="21"/>
          <w:u w:val="single"/>
        </w:rPr>
        <w:t xml:space="preserve">                </w:t>
      </w:r>
      <w:r>
        <w:rPr>
          <w:rFonts w:hint="eastAsia" w:ascii="宋体" w:hAnsi="宋体"/>
          <w:szCs w:val="21"/>
        </w:rPr>
        <w:t xml:space="preserve">     承包人（公章）：</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 xml:space="preserve">    地址：</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rPr>
          <w:rFonts w:hint="eastAsia" w:ascii="宋体" w:hAnsi="宋体"/>
          <w:szCs w:val="21"/>
        </w:rPr>
      </w:pPr>
      <w:r>
        <w:rPr>
          <w:rFonts w:hint="eastAsia" w:ascii="宋体" w:hAnsi="宋体"/>
          <w:szCs w:val="21"/>
        </w:rPr>
        <w:t>法定代表人（签字）：</w:t>
      </w:r>
      <w:r>
        <w:rPr>
          <w:rFonts w:hint="eastAsia" w:ascii="宋体" w:hAnsi="宋体"/>
          <w:szCs w:val="21"/>
          <w:u w:val="single"/>
        </w:rPr>
        <w:t xml:space="preserve">                </w:t>
      </w:r>
      <w:r>
        <w:rPr>
          <w:rFonts w:hint="eastAsia" w:ascii="宋体" w:hAnsi="宋体"/>
          <w:szCs w:val="21"/>
        </w:rPr>
        <w:t xml:space="preserve"> 法定代表人（签字）：</w:t>
      </w:r>
      <w:r>
        <w:rPr>
          <w:rFonts w:hint="eastAsia" w:ascii="宋体" w:hAnsi="宋体"/>
          <w:szCs w:val="21"/>
          <w:u w:val="single"/>
        </w:rPr>
        <w:t xml:space="preserve">              </w:t>
      </w:r>
    </w:p>
    <w:p>
      <w:pPr>
        <w:adjustRightInd w:val="0"/>
        <w:snapToGrid w:val="0"/>
        <w:spacing w:line="360" w:lineRule="auto"/>
        <w:rPr>
          <w:rFonts w:hint="eastAsia" w:ascii="宋体" w:hAnsi="宋体"/>
          <w:szCs w:val="21"/>
        </w:rPr>
      </w:pPr>
      <w:r>
        <w:rPr>
          <w:rFonts w:hint="eastAsia" w:ascii="宋体" w:hAnsi="宋体"/>
          <w:szCs w:val="21"/>
        </w:rPr>
        <w:t>委托代理人（签字）：</w:t>
      </w:r>
      <w:r>
        <w:rPr>
          <w:rFonts w:hint="eastAsia" w:ascii="宋体" w:hAnsi="宋体"/>
          <w:szCs w:val="21"/>
          <w:u w:val="single"/>
        </w:rPr>
        <w:t xml:space="preserve">                 </w:t>
      </w:r>
      <w:r>
        <w:rPr>
          <w:rFonts w:hint="eastAsia" w:ascii="宋体" w:hAnsi="宋体"/>
          <w:szCs w:val="21"/>
        </w:rPr>
        <w:t>委托代理人（签字）：</w:t>
      </w:r>
      <w:r>
        <w:rPr>
          <w:rFonts w:hint="eastAsia" w:ascii="宋体" w:hAnsi="宋体"/>
          <w:szCs w:val="21"/>
          <w:u w:val="single"/>
        </w:rPr>
        <w:t xml:space="preserve">              </w:t>
      </w:r>
    </w:p>
    <w:p>
      <w:pPr>
        <w:adjustRightInd w:val="0"/>
        <w:snapToGrid w:val="0"/>
        <w:spacing w:line="360" w:lineRule="auto"/>
        <w:rPr>
          <w:rFonts w:hint="eastAsia"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rPr>
          <w:rFonts w:hint="eastAsia"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rPr>
          <w:rFonts w:hint="eastAsia" w:ascii="宋体" w:hAnsi="宋体"/>
          <w:szCs w:val="21"/>
          <w:u w:val="single"/>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开户银行：</w:t>
      </w:r>
      <w:r>
        <w:rPr>
          <w:rFonts w:hint="eastAsia" w:ascii="宋体" w:hAnsi="宋体"/>
          <w:szCs w:val="21"/>
          <w:u w:val="single"/>
        </w:rPr>
        <w:t xml:space="preserve">                     </w:t>
      </w:r>
    </w:p>
    <w:p>
      <w:pPr>
        <w:adjustRightInd w:val="0"/>
        <w:snapToGrid w:val="0"/>
        <w:spacing w:line="360" w:lineRule="auto"/>
        <w:rPr>
          <w:rFonts w:hint="eastAsia" w:ascii="宋体" w:hAnsi="宋体"/>
          <w:szCs w:val="21"/>
          <w:u w:val="single"/>
        </w:rPr>
      </w:pPr>
      <w:r>
        <w:rPr>
          <w:rFonts w:hint="eastAsia" w:ascii="宋体" w:hAnsi="宋体"/>
          <w:szCs w:val="21"/>
        </w:rPr>
        <w:t>账号：</w:t>
      </w:r>
      <w:r>
        <w:rPr>
          <w:rFonts w:hint="eastAsia" w:ascii="宋体" w:hAnsi="宋体"/>
          <w:szCs w:val="21"/>
          <w:u w:val="single"/>
        </w:rPr>
        <w:t xml:space="preserve">                              </w:t>
      </w:r>
      <w:r>
        <w:rPr>
          <w:rFonts w:hint="eastAsia" w:ascii="宋体" w:hAnsi="宋体"/>
          <w:szCs w:val="21"/>
        </w:rPr>
        <w:t>账号：</w:t>
      </w:r>
      <w:r>
        <w:rPr>
          <w:rFonts w:hint="eastAsia" w:ascii="宋体" w:hAnsi="宋体"/>
          <w:szCs w:val="21"/>
          <w:u w:val="single"/>
        </w:rPr>
        <w:t xml:space="preserve">                            </w:t>
      </w:r>
    </w:p>
    <w:p>
      <w:pPr>
        <w:adjustRightInd w:val="0"/>
        <w:snapToGrid w:val="0"/>
        <w:spacing w:line="360" w:lineRule="auto"/>
        <w:rPr>
          <w:szCs w:val="21"/>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邮政编码：</w:t>
      </w:r>
      <w:r>
        <w:rPr>
          <w:rFonts w:hint="eastAsia" w:ascii="宋体" w:hAnsi="宋体"/>
          <w:szCs w:val="21"/>
          <w:u w:val="single"/>
        </w:rPr>
        <w:t xml:space="preserve">                        </w:t>
      </w:r>
    </w:p>
    <w:p>
      <w:pPr>
        <w:adjustRightInd w:val="0"/>
        <w:snapToGrid w:val="0"/>
        <w:spacing w:line="360" w:lineRule="auto"/>
        <w:ind w:firstLine="420" w:firstLineChars="200"/>
        <w:jc w:val="left"/>
        <w:rPr>
          <w:rFonts w:hint="eastAsia" w:asciiTheme="minorEastAsia" w:hAnsiTheme="minorEastAsia" w:eastAsiaTheme="minorEastAsia"/>
          <w:bCs/>
          <w:szCs w:val="21"/>
        </w:rPr>
      </w:pPr>
    </w:p>
    <w:bookmarkEnd w:id="325"/>
    <w:p>
      <w:pPr>
        <w:pStyle w:val="2"/>
        <w:sectPr>
          <w:headerReference r:id="rId19" w:type="first"/>
          <w:headerReference r:id="rId17" w:type="default"/>
          <w:headerReference r:id="rId18" w:type="even"/>
          <w:pgSz w:w="11906" w:h="16838"/>
          <w:pgMar w:top="1474" w:right="1474" w:bottom="1474" w:left="1588" w:header="851" w:footer="992" w:gutter="0"/>
          <w:cols w:space="720" w:num="1"/>
          <w:docGrid w:type="lines" w:linePitch="312" w:charSpace="0"/>
        </w:sectPr>
      </w:pPr>
    </w:p>
    <w:bookmarkEnd w:id="326"/>
    <w:p>
      <w:pPr>
        <w:pStyle w:val="2"/>
        <w:rPr>
          <w:rFonts w:hint="eastAsia" w:ascii="黑体" w:hAnsi="黑体" w:eastAsia="黑体"/>
          <w:sz w:val="32"/>
          <w:szCs w:val="32"/>
        </w:rPr>
      </w:pPr>
      <w:bookmarkStart w:id="528" w:name="_Toc19628646"/>
      <w:bookmarkStart w:id="529" w:name="_Toc220256331"/>
      <w:r>
        <w:rPr>
          <w:rFonts w:hint="eastAsia" w:ascii="黑体" w:hAnsi="黑体" w:eastAsia="黑体"/>
          <w:sz w:val="32"/>
          <w:szCs w:val="32"/>
        </w:rPr>
        <w:t>第五章 响应文件</w:t>
      </w:r>
      <w:bookmarkEnd w:id="528"/>
      <w:r>
        <w:rPr>
          <w:rFonts w:hint="eastAsia" w:ascii="黑体" w:hAnsi="黑体" w:eastAsia="黑体"/>
          <w:sz w:val="32"/>
          <w:szCs w:val="32"/>
        </w:rPr>
        <w:t>格式</w:t>
      </w:r>
      <w:bookmarkEnd w:id="529"/>
    </w:p>
    <w:p>
      <w:pPr>
        <w:adjustRightInd w:val="0"/>
        <w:snapToGrid w:val="0"/>
        <w:spacing w:before="156" w:beforeLines="50" w:line="360" w:lineRule="auto"/>
        <w:jc w:val="center"/>
        <w:rPr>
          <w:rFonts w:hint="eastAsia" w:ascii="宋体" w:hAnsi="宋体"/>
          <w:b/>
          <w:sz w:val="28"/>
          <w:szCs w:val="28"/>
        </w:rPr>
      </w:pPr>
      <w:r>
        <w:rPr>
          <w:rFonts w:hint="eastAsia" w:ascii="宋体" w:hAnsi="宋体"/>
          <w:b/>
          <w:sz w:val="28"/>
          <w:szCs w:val="28"/>
        </w:rPr>
        <w:t>目录</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bookmarkStart w:id="530" w:name="_Hlk199775841"/>
      <w:bookmarkStart w:id="531" w:name="_Hlk197453333"/>
      <w:r>
        <w:rPr>
          <w:rFonts w:hint="eastAsia" w:asciiTheme="minorEastAsia" w:hAnsiTheme="minorEastAsia" w:eastAsiaTheme="minorEastAsia"/>
          <w:b/>
          <w:bCs/>
          <w:szCs w:val="21"/>
        </w:rPr>
        <w:t>第一部分 资格证明文件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（1）声明函</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（2）法定代表人（单位负责人）身份证明或者授权委托书</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（3）联合协议（联合体适用）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（4）分包意向协议（分包适用）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（5）中小企业的证明材料</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r>
        <w:rPr>
          <w:rFonts w:hint="eastAsia" w:asciiTheme="minorEastAsia" w:hAnsiTheme="minorEastAsia" w:eastAsiaTheme="minorEastAsia"/>
          <w:szCs w:val="21"/>
        </w:rPr>
        <w:t>（6）资格审查资料</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第二部分 技术商务响应文件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（7）采购需求的响应</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（8）采购需求偏离表</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第三部分 报价文件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（9）首次报价一览表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（10）已标价的工程量清单</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（11）节能产品、环境标志产品清单</w:t>
      </w:r>
    </w:p>
    <w:p>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（12）</w:t>
      </w:r>
      <w:r>
        <w:rPr>
          <w:rFonts w:hint="eastAsia" w:ascii="宋体" w:hAnsi="宋体"/>
          <w:szCs w:val="21"/>
        </w:rPr>
        <w:t>其他资料</w:t>
      </w:r>
    </w:p>
    <w:bookmarkEnd w:id="530"/>
    <w:bookmarkEnd w:id="531"/>
    <w:p>
      <w:pPr>
        <w:spacing w:line="360" w:lineRule="exact"/>
        <w:jc w:val="center"/>
        <w:rPr>
          <w:rFonts w:ascii="黑体" w:eastAsia="黑体"/>
          <w:b/>
          <w:sz w:val="32"/>
          <w:szCs w:val="32"/>
        </w:rPr>
      </w:pPr>
    </w:p>
    <w:p>
      <w:pPr>
        <w:adjustRightInd w:val="0"/>
        <w:snapToGrid w:val="0"/>
        <w:spacing w:line="360" w:lineRule="auto"/>
        <w:jc w:val="center"/>
        <w:rPr>
          <w:rFonts w:ascii="黑体" w:eastAsia="黑体"/>
          <w:color w:val="000000"/>
          <w:sz w:val="32"/>
          <w:szCs w:val="32"/>
        </w:rPr>
      </w:pPr>
      <w:r>
        <w:br w:type="page"/>
      </w:r>
    </w:p>
    <w:p>
      <w:pPr>
        <w:adjustRightInd w:val="0"/>
        <w:snapToGrid w:val="0"/>
        <w:spacing w:line="360" w:lineRule="auto"/>
        <w:jc w:val="center"/>
        <w:rPr>
          <w:rFonts w:ascii="黑体" w:eastAsia="黑体"/>
          <w:color w:val="000000"/>
          <w:sz w:val="32"/>
          <w:szCs w:val="32"/>
        </w:rPr>
      </w:pPr>
      <w:r>
        <w:rPr>
          <w:rFonts w:hint="eastAsia" w:asciiTheme="minorEastAsia" w:hAnsiTheme="minorEastAsia" w:eastAsiaTheme="minorEastAsia"/>
          <w:sz w:val="32"/>
          <w:szCs w:val="32"/>
        </w:rPr>
        <mc:AlternateContent>
          <mc:Choice Requires="wps">
            <w:drawing>
              <wp:anchor distT="0" distB="0" distL="114300" distR="114300" simplePos="0" relativeHeight="251659264" behindDoc="0" locked="0" layoutInCell="1" allowOverlap="1">
                <wp:simplePos x="0" y="0"/>
                <wp:positionH relativeFrom="column">
                  <wp:posOffset>4461510</wp:posOffset>
                </wp:positionH>
                <wp:positionV relativeFrom="paragraph">
                  <wp:posOffset>12700</wp:posOffset>
                </wp:positionV>
                <wp:extent cx="800100" cy="495300"/>
                <wp:effectExtent l="5080" t="10160" r="13970" b="8890"/>
                <wp:wrapNone/>
                <wp:docPr id="275869578" name="矩形 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ln>
                      </wps:spPr>
                      <wps:txbx>
                        <w:txbxContent>
                          <w:p>
                            <w:pPr>
                              <w:jc w:val="center"/>
                              <w:rPr>
                                <w:b/>
                                <w:sz w:val="44"/>
                                <w:szCs w:val="44"/>
                              </w:rPr>
                            </w:pPr>
                            <w:r>
                              <w:rPr>
                                <w:rFonts w:hint="eastAsia"/>
                                <w:b/>
                                <w:sz w:val="44"/>
                                <w:szCs w:val="44"/>
                              </w:rPr>
                              <w:t>封面</w:t>
                            </w: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351.3pt;margin-top:1pt;height:39pt;width:63pt;z-index:251659264;mso-width-relative:page;mso-height-relative:page;" fillcolor="#FFFFFF" filled="t" stroked="t" coordsize="21600,21600" o:gfxdata="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NmoYvNUAAAAIAQAADwAA&#10;AAAAAAABACAAAAA4AAAAZHJzL2Rvd25yZXYueG1sUEsBAhQAFAAAAAgAh07iQLxit6M8AgAAgQQA&#10;AA4AAAAAAAAAAQAgAAAAOgEAAGRycy9lMm9Eb2MueG1sUEsFBgAAAAAGAAYAWQEAAOgFAAAAAA==&#10;">
                <v:fill on="t" focussize="0,0"/>
                <v:stroke color="#000000" miterlimit="8" joinstyle="miter"/>
                <v:imagedata o:title=""/>
                <o:lock v:ext="edit" aspectratio="f"/>
                <v:textbox>
                  <w:txbxContent>
                    <w:p>
                      <w:pPr>
                        <w:jc w:val="center"/>
                        <w:rPr>
                          <w:b/>
                          <w:sz w:val="44"/>
                          <w:szCs w:val="44"/>
                        </w:rPr>
                      </w:pPr>
                      <w:r>
                        <w:rPr>
                          <w:rFonts w:hint="eastAsia"/>
                          <w:b/>
                          <w:sz w:val="44"/>
                          <w:szCs w:val="44"/>
                        </w:rPr>
                        <w:t>封面</w:t>
                      </w:r>
                    </w:p>
                  </w:txbxContent>
                </v:textbox>
              </v:rect>
            </w:pict>
          </mc:Fallback>
        </mc:AlternateContent>
      </w:r>
    </w:p>
    <w:p>
      <w:pPr>
        <w:adjustRightInd w:val="0"/>
        <w:snapToGrid w:val="0"/>
        <w:spacing w:line="360" w:lineRule="auto"/>
        <w:jc w:val="center"/>
        <w:rPr>
          <w:rFonts w:ascii="黑体" w:eastAsia="黑体"/>
          <w:color w:val="000000"/>
          <w:sz w:val="32"/>
          <w:szCs w:val="32"/>
        </w:rPr>
      </w:pPr>
    </w:p>
    <w:p>
      <w:pPr>
        <w:adjustRightInd w:val="0"/>
        <w:snapToGrid w:val="0"/>
        <w:spacing w:line="360" w:lineRule="auto"/>
        <w:jc w:val="center"/>
        <w:rPr>
          <w:rFonts w:ascii="黑体" w:eastAsia="黑体"/>
          <w:color w:val="000000"/>
          <w:sz w:val="32"/>
          <w:szCs w:val="32"/>
        </w:rPr>
      </w:pPr>
    </w:p>
    <w:p>
      <w:pPr>
        <w:adjustRightInd w:val="0"/>
        <w:snapToGrid w:val="0"/>
        <w:spacing w:line="360" w:lineRule="auto"/>
        <w:jc w:val="center"/>
        <w:rPr>
          <w:rFonts w:ascii="黑体" w:eastAsia="黑体"/>
          <w:color w:val="000000"/>
          <w:sz w:val="32"/>
          <w:szCs w:val="32"/>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pPr>
        <w:pStyle w:val="3"/>
        <w:adjustRightInd w:val="0"/>
        <w:snapToGrid w:val="0"/>
        <w:jc w:val="center"/>
        <w:rPr>
          <w:rFonts w:hint="eastAsia" w:ascii="黑体" w:hAnsi="黑体" w:eastAsia="黑体"/>
          <w:sz w:val="44"/>
          <w:szCs w:val="44"/>
        </w:rPr>
      </w:pPr>
      <w:bookmarkStart w:id="532" w:name="_Toc197615246"/>
      <w:bookmarkStart w:id="533" w:name="_Toc220256332"/>
      <w:r>
        <w:rPr>
          <w:rFonts w:hint="eastAsia" w:ascii="黑体" w:hAnsi="黑体" w:eastAsia="黑体"/>
          <w:sz w:val="44"/>
          <w:szCs w:val="44"/>
        </w:rPr>
        <w:t>第一部分 资格证明文件</w:t>
      </w:r>
      <w:bookmarkEnd w:id="532"/>
      <w:bookmarkEnd w:id="533"/>
    </w:p>
    <w:p>
      <w:pPr>
        <w:adjustRightInd w:val="0"/>
        <w:snapToGrid w:val="0"/>
        <w:spacing w:line="360" w:lineRule="auto"/>
        <w:rPr>
          <w:rFonts w:hint="eastAsia" w:ascii="黑体" w:hAnsi="黑体" w:eastAsia="黑体"/>
          <w:b/>
          <w:sz w:val="32"/>
          <w:szCs w:val="32"/>
        </w:rPr>
      </w:pPr>
    </w:p>
    <w:p>
      <w:pPr>
        <w:ind w:firstLine="2160" w:firstLineChars="600"/>
        <w:rPr>
          <w:rFonts w:hint="eastAsia" w:ascii="黑体" w:hAnsi="黑体" w:eastAsia="黑体"/>
          <w:bCs/>
          <w:sz w:val="36"/>
          <w:szCs w:val="36"/>
        </w:rPr>
      </w:pP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widowControl/>
        <w:jc w:val="center"/>
        <w:rPr>
          <w:rFonts w:ascii="Arial" w:hAnsi="Arial" w:eastAsia="黑体"/>
          <w:b/>
          <w:bCs/>
          <w:sz w:val="28"/>
          <w:szCs w:val="28"/>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pPr>
        <w:pStyle w:val="4"/>
        <w:jc w:val="center"/>
        <w:rPr>
          <w:rFonts w:hint="eastAsia" w:ascii="黑体" w:hAnsi="黑体" w:eastAsia="黑体"/>
        </w:rPr>
      </w:pPr>
      <w:r>
        <w:rPr>
          <w:rFonts w:hAnsi="宋体"/>
        </w:rPr>
        <w:br w:type="page"/>
      </w:r>
      <w:bookmarkStart w:id="534" w:name="_Toc220256333"/>
      <w:r>
        <w:rPr>
          <w:rFonts w:hint="eastAsia" w:ascii="黑体" w:hAnsi="黑体" w:eastAsia="黑体"/>
        </w:rPr>
        <w:t>一、声明函</w:t>
      </w:r>
      <w:bookmarkEnd w:id="534"/>
    </w:p>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p>
      <w:pPr>
        <w:adjustRightInd w:val="0"/>
        <w:snapToGrid w:val="0"/>
        <w:spacing w:before="156" w:beforeLines="50" w:line="360" w:lineRule="auto"/>
        <w:ind w:firstLine="435"/>
        <w:rPr>
          <w:rFonts w:hint="eastAsia" w:asciiTheme="minorEastAsia" w:hAnsiTheme="minorEastAsia" w:eastAsiaTheme="minorEastAsia"/>
          <w:szCs w:val="21"/>
        </w:rPr>
      </w:pPr>
      <w:bookmarkStart w:id="535" w:name="_Hlk201855204"/>
      <w:bookmarkStart w:id="536" w:name="_Hlk207042999"/>
      <w:r>
        <w:rPr>
          <w:rFonts w:hint="eastAsia" w:asciiTheme="minorEastAsia" w:hAnsiTheme="minorEastAsia" w:eastAsiaTheme="minorEastAsia"/>
          <w:szCs w:val="21"/>
        </w:rPr>
        <w:t>经充分研究</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（采购项目编号）的磋商文件和所有相关资料，我方自愿参加贵方组织的竞争性磋商采购活动。</w:t>
      </w:r>
    </w:p>
    <w:bookmarkEnd w:id="535"/>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在此，我方承诺如下：</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一、按照磋商文件要求提交响应文件，并按照磋商文件的规定报价。</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二、除技术要求偏离表和商务要求偏离表列出的偏差外，我方响应磋商文件的全部要求。</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三、在磋商文件规定的响应文件有效期不撤销响应文件。</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四、按照磋商文件的规定履行合同责任和义务。</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五、自愿遵守政府采购法律法规等相关规定。</w:t>
      </w:r>
    </w:p>
    <w:bookmarkEnd w:id="536"/>
    <w:p>
      <w:pPr>
        <w:adjustRightInd w:val="0"/>
        <w:snapToGrid w:val="0"/>
        <w:spacing w:before="156" w:beforeLines="50" w:line="360" w:lineRule="auto"/>
        <w:ind w:firstLine="420" w:firstLineChars="200"/>
        <w:rPr>
          <w:szCs w:val="21"/>
        </w:rPr>
      </w:pPr>
      <w:r>
        <w:rPr>
          <w:rFonts w:hint="eastAsia" w:ascii="宋体" w:hAnsi="宋体"/>
          <w:szCs w:val="28"/>
        </w:rPr>
        <w:t>六、</w:t>
      </w:r>
      <w:r>
        <w:rPr>
          <w:szCs w:val="21"/>
          <w:u w:val="single"/>
        </w:rPr>
        <w:t xml:space="preserve">                               </w:t>
      </w:r>
      <w:r>
        <w:rPr>
          <w:szCs w:val="21"/>
        </w:rPr>
        <w:t>（</w:t>
      </w:r>
      <w:r>
        <w:rPr>
          <w:rFonts w:hint="eastAsia"/>
          <w:szCs w:val="21"/>
        </w:rPr>
        <w:t>其他</w:t>
      </w:r>
      <w:r>
        <w:rPr>
          <w:szCs w:val="21"/>
        </w:rPr>
        <w:t>补充说明）。</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七、所提交的响应文件内容完整、真实</w:t>
      </w:r>
      <w:r>
        <w:rPr>
          <w:rFonts w:ascii="宋体" w:hAnsi="宋体"/>
          <w:bCs/>
          <w:szCs w:val="28"/>
        </w:rPr>
        <w:t>有效</w:t>
      </w:r>
      <w:r>
        <w:rPr>
          <w:rFonts w:hint="eastAsia" w:ascii="宋体" w:hAnsi="宋体"/>
          <w:bCs/>
          <w:szCs w:val="28"/>
        </w:rPr>
        <w:t>。</w:t>
      </w:r>
      <w:r>
        <w:rPr>
          <w:rFonts w:ascii="宋体" w:hAnsi="宋体"/>
          <w:bCs/>
          <w:szCs w:val="28"/>
        </w:rPr>
        <w:t>由于</w:t>
      </w:r>
      <w:bookmarkStart w:id="537" w:name="_Hlk195952836"/>
      <w:r>
        <w:rPr>
          <w:rFonts w:ascii="宋体" w:hAnsi="宋体"/>
          <w:bCs/>
          <w:szCs w:val="28"/>
        </w:rPr>
        <w:t>我方</w:t>
      </w:r>
      <w:bookmarkEnd w:id="537"/>
      <w:r>
        <w:rPr>
          <w:rFonts w:ascii="宋体" w:hAnsi="宋体"/>
          <w:bCs/>
          <w:szCs w:val="28"/>
        </w:rPr>
        <w:t>提供</w:t>
      </w:r>
      <w:r>
        <w:rPr>
          <w:rFonts w:hint="eastAsia" w:ascii="宋体" w:hAnsi="宋体"/>
          <w:bCs/>
          <w:szCs w:val="28"/>
        </w:rPr>
        <w:t>资料</w:t>
      </w:r>
      <w:r>
        <w:rPr>
          <w:rFonts w:ascii="宋体" w:hAnsi="宋体"/>
          <w:bCs/>
          <w:szCs w:val="28"/>
        </w:rPr>
        <w:t>不实而造成的责任和后果由我方承担。我方同意按照贵</w:t>
      </w:r>
      <w:r>
        <w:rPr>
          <w:rFonts w:hint="eastAsia" w:ascii="宋体" w:hAnsi="宋体"/>
          <w:bCs/>
          <w:szCs w:val="28"/>
        </w:rPr>
        <w:t>方可能</w:t>
      </w:r>
      <w:r>
        <w:rPr>
          <w:rFonts w:ascii="宋体" w:hAnsi="宋体"/>
          <w:bCs/>
          <w:szCs w:val="28"/>
        </w:rPr>
        <w:t>要求，提供与</w:t>
      </w:r>
      <w:r>
        <w:rPr>
          <w:rFonts w:hint="eastAsia" w:ascii="宋体" w:hAnsi="宋体"/>
          <w:bCs/>
          <w:szCs w:val="28"/>
        </w:rPr>
        <w:t>竞争性磋商</w:t>
      </w:r>
      <w:r>
        <w:rPr>
          <w:rFonts w:ascii="宋体" w:hAnsi="宋体"/>
          <w:bCs/>
          <w:szCs w:val="28"/>
        </w:rPr>
        <w:t>有关数据或</w:t>
      </w:r>
      <w:r>
        <w:rPr>
          <w:rFonts w:hint="eastAsia" w:ascii="宋体" w:hAnsi="宋体"/>
          <w:bCs/>
          <w:szCs w:val="28"/>
        </w:rPr>
        <w:t>资料</w:t>
      </w:r>
      <w:r>
        <w:rPr>
          <w:rFonts w:ascii="宋体" w:hAnsi="宋体"/>
          <w:bCs/>
          <w:szCs w:val="28"/>
        </w:rPr>
        <w:t>。</w:t>
      </w:r>
    </w:p>
    <w:p>
      <w:pPr>
        <w:pStyle w:val="24"/>
        <w:adjustRightInd w:val="0"/>
        <w:snapToGrid w:val="0"/>
        <w:spacing w:before="156" w:beforeLines="50" w:line="360" w:lineRule="auto"/>
        <w:rPr>
          <w:rFonts w:hint="eastAsia" w:hAnsi="宋体"/>
        </w:rPr>
      </w:pPr>
    </w:p>
    <w:p>
      <w:pPr>
        <w:spacing w:before="50" w:line="360" w:lineRule="auto"/>
        <w:rPr>
          <w:szCs w:val="21"/>
        </w:rPr>
      </w:pPr>
      <w:bookmarkStart w:id="538" w:name="_Hlk201649762"/>
      <w:bookmarkStart w:id="539" w:name="_Hlk199670637"/>
      <w:r>
        <w:rPr>
          <w:rFonts w:hint="eastAsia"/>
          <w:szCs w:val="21"/>
        </w:rPr>
        <w:t>供应商名称</w:t>
      </w:r>
      <w:r>
        <w:rPr>
          <w:szCs w:val="21"/>
        </w:rPr>
        <w:t>：</w:t>
      </w:r>
      <w:r>
        <w:rPr>
          <w:szCs w:val="21"/>
          <w:u w:val="single"/>
        </w:rPr>
        <w:t xml:space="preserve">                      </w:t>
      </w:r>
      <w:r>
        <w:rPr>
          <w:rFonts w:hint="eastAsia"/>
          <w:szCs w:val="21"/>
        </w:rPr>
        <w:t>（</w:t>
      </w:r>
      <w:bookmarkStart w:id="540" w:name="_Hlk201431885"/>
      <w:r>
        <w:rPr>
          <w:rFonts w:hint="eastAsia"/>
          <w:szCs w:val="21"/>
        </w:rPr>
        <w:t>盖单位</w:t>
      </w:r>
      <w:r>
        <w:rPr>
          <w:szCs w:val="21"/>
        </w:rPr>
        <w:t>章</w:t>
      </w:r>
      <w:bookmarkEnd w:id="540"/>
      <w:r>
        <w:rPr>
          <w:rFonts w:hint="eastAsia"/>
          <w:szCs w:val="21"/>
        </w:rPr>
        <w:t>）</w:t>
      </w:r>
    </w:p>
    <w:p>
      <w:pPr>
        <w:spacing w:before="50" w:line="360" w:lineRule="auto"/>
        <w:rPr>
          <w:szCs w:val="21"/>
        </w:rPr>
      </w:pPr>
      <w:r>
        <w:rPr>
          <w:rFonts w:hint="eastAsia"/>
        </w:rPr>
        <w:t>法定代表人（单位负责人）</w:t>
      </w:r>
      <w:r>
        <w:rPr>
          <w:szCs w:val="21"/>
        </w:rPr>
        <w:t>或其委托代理人：</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bookmarkStart w:id="541" w:name="_Hlk201431906"/>
      <w:r>
        <w:rPr>
          <w:rFonts w:hint="eastAsia"/>
          <w:szCs w:val="21"/>
        </w:rPr>
        <w:t>签字</w:t>
      </w:r>
      <w:bookmarkEnd w:id="541"/>
      <w:r>
        <w:rPr>
          <w:rFonts w:hint="eastAsia"/>
          <w:szCs w:val="21"/>
        </w:rPr>
        <w:t>）</w:t>
      </w:r>
    </w:p>
    <w:p>
      <w:pPr>
        <w:spacing w:before="50" w:line="360" w:lineRule="auto"/>
        <w:rPr>
          <w:rFonts w:hint="eastAsia" w:ascii="宋体" w:hAnsi="宋体"/>
          <w:szCs w:val="21"/>
          <w:u w:val="single"/>
        </w:rPr>
      </w:pPr>
      <w:r>
        <w:rPr>
          <w:rFonts w:hint="eastAsia" w:ascii="宋体" w:hAnsi="宋体"/>
          <w:szCs w:val="21"/>
        </w:rPr>
        <w:t>联系电话（手机）：</w:t>
      </w:r>
      <w:r>
        <w:rPr>
          <w:rFonts w:hint="eastAsia" w:ascii="宋体" w:hAnsi="宋体"/>
          <w:szCs w:val="21"/>
          <w:u w:val="single"/>
        </w:rPr>
        <w:t xml:space="preserve">                     </w:t>
      </w:r>
    </w:p>
    <w:p>
      <w:pPr>
        <w:spacing w:before="50" w:line="360" w:lineRule="auto"/>
        <w:rPr>
          <w:i/>
          <w:iCs/>
          <w:szCs w:val="21"/>
        </w:rPr>
      </w:pPr>
      <w:r>
        <w:rPr>
          <w:rFonts w:hint="eastAsia"/>
          <w:szCs w:val="21"/>
        </w:rPr>
        <w:t>电子邮箱：</w:t>
      </w:r>
      <w:r>
        <w:rPr>
          <w:rFonts w:hint="eastAsia"/>
          <w:szCs w:val="21"/>
          <w:u w:val="single"/>
        </w:rPr>
        <w:t xml:space="preserve">                   </w:t>
      </w:r>
    </w:p>
    <w:p>
      <w:pPr>
        <w:spacing w:before="50" w:line="360" w:lineRule="auto"/>
        <w:jc w:val="left"/>
        <w:rPr>
          <w:szCs w:val="21"/>
        </w:rPr>
      </w:pPr>
      <w:r>
        <w:rPr>
          <w:rFonts w:hint="eastAsia"/>
          <w:szCs w:val="21"/>
        </w:rPr>
        <w:t>日期</w:t>
      </w:r>
      <w:r>
        <w:rPr>
          <w:rFonts w:hint="eastAsia"/>
          <w:szCs w:val="21"/>
          <w:u w:val="single"/>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bookmarkEnd w:id="538"/>
    <w:bookmarkEnd w:id="539"/>
    <w:p>
      <w:pPr>
        <w:pStyle w:val="4"/>
        <w:jc w:val="center"/>
        <w:rPr>
          <w:rFonts w:hint="eastAsia" w:ascii="黑体" w:hAnsi="黑体" w:eastAsia="黑体"/>
          <w:b w:val="0"/>
          <w:bCs w:val="0"/>
          <w:color w:val="000000"/>
          <w:sz w:val="28"/>
          <w:szCs w:val="28"/>
        </w:rPr>
      </w:pPr>
      <w:r>
        <w:rPr>
          <w:rFonts w:ascii="宋体" w:hAnsi="宋体"/>
          <w:color w:val="000000"/>
          <w:szCs w:val="21"/>
        </w:rPr>
        <w:br w:type="page"/>
      </w:r>
    </w:p>
    <w:p>
      <w:pPr>
        <w:pStyle w:val="4"/>
        <w:jc w:val="center"/>
        <w:rPr>
          <w:rFonts w:hint="eastAsia" w:ascii="黑体" w:hAnsi="黑体" w:eastAsia="黑体"/>
        </w:rPr>
      </w:pPr>
      <w:bookmarkStart w:id="542" w:name="_Toc220256334"/>
      <w:bookmarkStart w:id="543" w:name="_Hlk199685416"/>
      <w:r>
        <w:rPr>
          <w:rFonts w:hint="eastAsia" w:ascii="黑体" w:hAnsi="黑体" w:eastAsia="黑体"/>
        </w:rPr>
        <w:t>二、法定代表人（单位负责人）身份证明或者授权委托书</w:t>
      </w:r>
      <w:bookmarkEnd w:id="542"/>
    </w:p>
    <w:p>
      <w:bookmarkStart w:id="544" w:name="_Toc199595257"/>
    </w:p>
    <w:p>
      <w:pPr>
        <w:pStyle w:val="5"/>
        <w:keepNext w:val="0"/>
        <w:keepLines w:val="0"/>
        <w:spacing w:before="156" w:beforeLines="50" w:after="0" w:line="360" w:lineRule="auto"/>
        <w:rPr>
          <w:rFonts w:hint="eastAsia" w:ascii="黑体" w:hAnsi="黑体"/>
          <w:sz w:val="21"/>
          <w:szCs w:val="21"/>
        </w:rPr>
      </w:pPr>
      <w:bookmarkStart w:id="545" w:name="_Toc220256335"/>
      <w:r>
        <w:rPr>
          <w:rFonts w:hint="eastAsia" w:ascii="黑体" w:hAnsi="黑体"/>
          <w:sz w:val="21"/>
          <w:szCs w:val="21"/>
        </w:rPr>
        <w:t>附件2-1</w:t>
      </w:r>
      <w:bookmarkStart w:id="546" w:name="_Hlk199255896"/>
      <w:r>
        <w:rPr>
          <w:rFonts w:hint="eastAsia" w:ascii="黑体" w:hAnsi="黑体"/>
          <w:sz w:val="21"/>
          <w:szCs w:val="21"/>
        </w:rPr>
        <w:t>法定代表人（单位负责人）</w:t>
      </w:r>
      <w:bookmarkEnd w:id="546"/>
      <w:r>
        <w:rPr>
          <w:rFonts w:hint="eastAsia" w:ascii="黑体" w:hAnsi="黑体"/>
          <w:sz w:val="21"/>
          <w:szCs w:val="21"/>
        </w:rPr>
        <w:t>身份证明</w:t>
      </w:r>
      <w:bookmarkEnd w:id="544"/>
      <w:bookmarkEnd w:id="545"/>
    </w:p>
    <w:p>
      <w:pPr>
        <w:spacing w:before="156" w:beforeLines="50" w:line="360" w:lineRule="auto"/>
        <w:jc w:val="center"/>
        <w:rPr>
          <w:rFonts w:hint="eastAsia" w:ascii="黑体" w:hAnsi="黑体" w:eastAsia="黑体"/>
          <w:b/>
          <w:bCs/>
          <w:sz w:val="28"/>
          <w:szCs w:val="28"/>
        </w:rPr>
      </w:pPr>
      <w:bookmarkStart w:id="547" w:name="_Hlk199255962"/>
      <w:r>
        <w:rPr>
          <w:rFonts w:hint="eastAsia" w:ascii="黑体" w:hAnsi="黑体" w:eastAsia="黑体"/>
          <w:b/>
          <w:bCs/>
          <w:sz w:val="28"/>
          <w:szCs w:val="28"/>
        </w:rPr>
        <w:t>法定代表人（单位负责人）</w:t>
      </w:r>
      <w:bookmarkEnd w:id="547"/>
      <w:r>
        <w:rPr>
          <w:rFonts w:hint="eastAsia" w:ascii="黑体" w:hAnsi="黑体" w:eastAsia="黑体"/>
          <w:b/>
          <w:bCs/>
          <w:sz w:val="28"/>
          <w:szCs w:val="28"/>
        </w:rPr>
        <w:t>身份证明</w:t>
      </w:r>
    </w:p>
    <w:p>
      <w:pPr>
        <w:tabs>
          <w:tab w:val="left" w:pos="388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szCs w:val="21"/>
        </w:rPr>
      </w:pPr>
      <w:r>
        <w:rPr>
          <w:rFonts w:hint="eastAsia" w:ascii="宋体" w:hAnsi="宋体" w:cs="微软雅黑"/>
          <w:color w:val="000000"/>
          <w:kern w:val="0"/>
          <w:position w:val="-4"/>
          <w:szCs w:val="21"/>
        </w:rPr>
        <w:t>供应商名</w:t>
      </w:r>
      <w:r>
        <w:rPr>
          <w:rFonts w:hint="eastAsia" w:ascii="宋体" w:hAnsi="宋体" w:cs="微软雅黑"/>
          <w:color w:val="000000"/>
          <w:spacing w:val="-2"/>
          <w:kern w:val="0"/>
          <w:position w:val="-4"/>
          <w:szCs w:val="21"/>
        </w:rPr>
        <w:t>称</w:t>
      </w:r>
      <w:r>
        <w:rPr>
          <w:rFonts w:hint="eastAsia" w:ascii="宋体" w:hAnsi="宋体" w:cs="微软雅黑"/>
          <w:color w:val="000000"/>
          <w:kern w:val="0"/>
          <w:position w:val="-4"/>
          <w:szCs w:val="21"/>
        </w:rPr>
        <w:t>：</w:t>
      </w:r>
      <w:r>
        <w:rPr>
          <w:rFonts w:hint="eastAsia" w:ascii="宋体" w:hAnsi="宋体"/>
          <w:color w:val="000000"/>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position w:val="-2"/>
          <w:szCs w:val="21"/>
        </w:rPr>
      </w:pPr>
      <w:r>
        <w:rPr>
          <w:rFonts w:hint="eastAsia" w:ascii="宋体" w:hAnsi="宋体" w:cs="微软雅黑"/>
          <w:color w:val="000000"/>
          <w:kern w:val="0"/>
          <w:position w:val="-2"/>
          <w:szCs w:val="21"/>
        </w:rPr>
        <w:t>统一社会信用代码：</w:t>
      </w:r>
      <w:r>
        <w:rPr>
          <w:rFonts w:hint="eastAsia" w:ascii="宋体" w:hAnsi="宋体"/>
          <w:color w:val="000000"/>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position w:val="-2"/>
          <w:szCs w:val="21"/>
        </w:rPr>
      </w:pPr>
      <w:r>
        <w:rPr>
          <w:rFonts w:hint="eastAsia" w:ascii="宋体" w:hAnsi="宋体" w:cs="微软雅黑"/>
          <w:color w:val="000000"/>
          <w:kern w:val="0"/>
          <w:position w:val="-2"/>
          <w:szCs w:val="21"/>
        </w:rPr>
        <w:t>注册地址：</w:t>
      </w:r>
      <w:r>
        <w:rPr>
          <w:rFonts w:hint="eastAsia" w:ascii="宋体" w:hAnsi="宋体"/>
          <w:color w:val="000000"/>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left="102" w:right="-23" w:firstLine="420" w:firstLineChars="200"/>
        <w:jc w:val="left"/>
        <w:rPr>
          <w:rFonts w:hint="eastAsia" w:ascii="宋体" w:hAnsi="宋体" w:cs="微软雅黑"/>
          <w:color w:val="000000"/>
          <w:kern w:val="0"/>
          <w:szCs w:val="21"/>
        </w:rPr>
      </w:pPr>
      <w:r>
        <w:rPr>
          <w:rFonts w:hint="eastAsia" w:ascii="宋体" w:hAnsi="宋体" w:cs="微软雅黑"/>
          <w:color w:val="000000"/>
          <w:kern w:val="0"/>
          <w:position w:val="-2"/>
          <w:szCs w:val="21"/>
        </w:rPr>
        <w:t>姓名</w:t>
      </w:r>
      <w:r>
        <w:rPr>
          <w:rFonts w:hint="eastAsia" w:ascii="宋体" w:hAnsi="宋体" w:cs="微软雅黑"/>
          <w:color w:val="000000"/>
          <w:spacing w:val="-2"/>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性别</w:t>
      </w:r>
      <w:r>
        <w:rPr>
          <w:rFonts w:hint="eastAsia" w:ascii="宋体" w:hAnsi="宋体" w:cs="微软雅黑"/>
          <w:color w:val="000000"/>
          <w:spacing w:val="-2"/>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年</w:t>
      </w:r>
      <w:r>
        <w:rPr>
          <w:rFonts w:hint="eastAsia" w:ascii="宋体" w:hAnsi="宋体" w:cs="微软雅黑"/>
          <w:color w:val="000000"/>
          <w:spacing w:val="-2"/>
          <w:kern w:val="0"/>
          <w:position w:val="-2"/>
          <w:szCs w:val="21"/>
        </w:rPr>
        <w:t>龄</w:t>
      </w:r>
      <w:r>
        <w:rPr>
          <w:rFonts w:hint="eastAsia" w:ascii="宋体" w:hAnsi="宋体" w:cs="微软雅黑"/>
          <w:color w:val="000000"/>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职</w:t>
      </w:r>
      <w:r>
        <w:rPr>
          <w:rFonts w:hint="eastAsia" w:ascii="宋体" w:hAnsi="宋体" w:cs="微软雅黑"/>
          <w:color w:val="000000"/>
          <w:spacing w:val="-2"/>
          <w:kern w:val="0"/>
          <w:position w:val="-2"/>
          <w:szCs w:val="21"/>
        </w:rPr>
        <w:t>务</w:t>
      </w:r>
      <w:r>
        <w:rPr>
          <w:rFonts w:hint="eastAsia" w:ascii="宋体" w:hAnsi="宋体" w:cs="微软雅黑"/>
          <w:color w:val="000000"/>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系</w:t>
      </w:r>
      <w:r>
        <w:rPr>
          <w:rFonts w:hint="eastAsia" w:ascii="宋体" w:hAnsi="宋体"/>
          <w:color w:val="000000"/>
          <w:szCs w:val="21"/>
          <w:u w:val="single"/>
        </w:rPr>
        <w:t xml:space="preserve">         </w:t>
      </w:r>
      <w:r>
        <w:rPr>
          <w:rFonts w:hint="eastAsia" w:ascii="宋体" w:hAnsi="宋体" w:cs="微软雅黑"/>
          <w:color w:val="000000"/>
          <w:spacing w:val="-2"/>
          <w:kern w:val="0"/>
          <w:position w:val="-2"/>
          <w:szCs w:val="21"/>
        </w:rPr>
        <w:t>（</w:t>
      </w:r>
      <w:r>
        <w:rPr>
          <w:rFonts w:hint="eastAsia" w:ascii="宋体" w:hAnsi="宋体" w:cs="微软雅黑"/>
          <w:color w:val="000000"/>
          <w:kern w:val="0"/>
          <w:position w:val="-2"/>
          <w:szCs w:val="21"/>
        </w:rPr>
        <w:t>供应商</w:t>
      </w:r>
      <w:r>
        <w:rPr>
          <w:rFonts w:hint="eastAsia" w:ascii="宋体" w:hAnsi="宋体" w:cs="微软雅黑"/>
          <w:color w:val="000000"/>
          <w:spacing w:val="-2"/>
          <w:kern w:val="0"/>
          <w:position w:val="-2"/>
          <w:szCs w:val="21"/>
        </w:rPr>
        <w:t>名</w:t>
      </w:r>
      <w:r>
        <w:rPr>
          <w:rFonts w:hint="eastAsia" w:ascii="宋体" w:hAnsi="宋体" w:cs="微软雅黑"/>
          <w:color w:val="000000"/>
          <w:kern w:val="0"/>
          <w:position w:val="-2"/>
          <w:szCs w:val="21"/>
        </w:rPr>
        <w:t>称</w:t>
      </w:r>
      <w:r>
        <w:rPr>
          <w:rFonts w:hint="eastAsia" w:ascii="宋体" w:hAnsi="宋体" w:cs="微软雅黑"/>
          <w:color w:val="000000"/>
          <w:spacing w:val="-2"/>
          <w:kern w:val="0"/>
          <w:position w:val="-2"/>
          <w:szCs w:val="21"/>
        </w:rPr>
        <w:t>）</w:t>
      </w:r>
      <w:r>
        <w:rPr>
          <w:rFonts w:hint="eastAsia" w:ascii="宋体" w:hAnsi="宋体" w:cs="微软雅黑"/>
          <w:color w:val="000000"/>
          <w:kern w:val="0"/>
          <w:position w:val="-2"/>
          <w:szCs w:val="21"/>
        </w:rPr>
        <w:t>的</w:t>
      </w:r>
      <w:r>
        <w:rPr>
          <w:rFonts w:hint="eastAsia" w:ascii="宋体" w:hAnsi="宋体" w:cs="微软雅黑"/>
          <w:color w:val="000000"/>
          <w:spacing w:val="-2"/>
          <w:kern w:val="0"/>
          <w:position w:val="-2"/>
          <w:szCs w:val="21"/>
        </w:rPr>
        <w:t>法定</w:t>
      </w:r>
      <w:r>
        <w:rPr>
          <w:rFonts w:hint="eastAsia" w:ascii="宋体" w:hAnsi="宋体" w:cs="微软雅黑"/>
          <w:color w:val="000000"/>
          <w:kern w:val="0"/>
          <w:position w:val="-2"/>
          <w:szCs w:val="21"/>
        </w:rPr>
        <w:t>代表</w:t>
      </w:r>
      <w:r>
        <w:rPr>
          <w:rFonts w:hint="eastAsia" w:ascii="宋体" w:hAnsi="宋体" w:cs="微软雅黑"/>
          <w:color w:val="000000"/>
          <w:spacing w:val="-2"/>
          <w:kern w:val="0"/>
          <w:position w:val="-2"/>
          <w:szCs w:val="21"/>
        </w:rPr>
        <w:t>人</w:t>
      </w:r>
      <w:r>
        <w:rPr>
          <w:rFonts w:hint="eastAsia" w:ascii="宋体" w:hAnsi="宋体" w:cs="微软雅黑"/>
          <w:color w:val="000000"/>
          <w:kern w:val="0"/>
          <w:position w:val="-2"/>
          <w:szCs w:val="21"/>
        </w:rPr>
        <w:t>（</w:t>
      </w:r>
      <w:r>
        <w:rPr>
          <w:rFonts w:hint="eastAsia" w:ascii="宋体" w:hAnsi="宋体" w:cs="微软雅黑"/>
          <w:color w:val="000000"/>
          <w:spacing w:val="-2"/>
          <w:kern w:val="0"/>
          <w:position w:val="-2"/>
          <w:szCs w:val="21"/>
        </w:rPr>
        <w:t>单</w:t>
      </w:r>
      <w:r>
        <w:rPr>
          <w:rFonts w:hint="eastAsia" w:ascii="宋体" w:hAnsi="宋体" w:cs="微软雅黑"/>
          <w:color w:val="000000"/>
          <w:kern w:val="0"/>
          <w:position w:val="-2"/>
          <w:szCs w:val="21"/>
        </w:rPr>
        <w:t>位</w:t>
      </w:r>
      <w:r>
        <w:rPr>
          <w:rFonts w:hint="eastAsia" w:ascii="宋体" w:hAnsi="宋体" w:cs="微软雅黑"/>
          <w:color w:val="000000"/>
          <w:spacing w:val="-2"/>
          <w:kern w:val="0"/>
          <w:position w:val="-2"/>
          <w:szCs w:val="21"/>
        </w:rPr>
        <w:t>负</w:t>
      </w:r>
      <w:r>
        <w:rPr>
          <w:rFonts w:hint="eastAsia" w:ascii="宋体" w:hAnsi="宋体" w:cs="微软雅黑"/>
          <w:color w:val="000000"/>
          <w:kern w:val="0"/>
          <w:position w:val="-2"/>
          <w:szCs w:val="21"/>
        </w:rPr>
        <w:t>责</w:t>
      </w:r>
      <w:r>
        <w:rPr>
          <w:rFonts w:hint="eastAsia" w:ascii="宋体" w:hAnsi="宋体" w:cs="微软雅黑"/>
          <w:color w:val="000000"/>
          <w:spacing w:val="-2"/>
          <w:kern w:val="0"/>
          <w:position w:val="-2"/>
          <w:szCs w:val="21"/>
        </w:rPr>
        <w:t>人</w:t>
      </w:r>
      <w:r>
        <w:rPr>
          <w:rFonts w:hint="eastAsia" w:ascii="宋体" w:hAnsi="宋体" w:cs="微软雅黑"/>
          <w:color w:val="000000"/>
          <w:spacing w:val="-106"/>
          <w:kern w:val="0"/>
          <w:position w:val="-2"/>
          <w:szCs w:val="21"/>
        </w:rPr>
        <w:t>）</w:t>
      </w:r>
      <w:r>
        <w:rPr>
          <w:rFonts w:hint="eastAsia" w:ascii="宋体" w:hAnsi="宋体" w:cs="微软雅黑"/>
          <w:color w:val="000000"/>
          <w:kern w:val="0"/>
          <w:position w:val="-2"/>
          <w:szCs w:val="21"/>
        </w:rPr>
        <w:t>。</w:t>
      </w:r>
    </w:p>
    <w:p>
      <w:pPr>
        <w:autoSpaceDE w:val="0"/>
        <w:autoSpaceDN w:val="0"/>
        <w:adjustRightInd w:val="0"/>
        <w:snapToGrid w:val="0"/>
        <w:spacing w:before="156" w:beforeLines="50" w:line="360" w:lineRule="auto"/>
        <w:ind w:left="520" w:right="-20"/>
        <w:jc w:val="left"/>
        <w:rPr>
          <w:rFonts w:hint="eastAsia" w:ascii="宋体" w:hAnsi="宋体" w:cs="微软雅黑"/>
          <w:color w:val="000000"/>
          <w:kern w:val="0"/>
          <w:szCs w:val="21"/>
        </w:rPr>
      </w:pPr>
      <w:r>
        <w:rPr>
          <w:rFonts w:hint="eastAsia" w:ascii="宋体" w:hAnsi="宋体" w:cs="微软雅黑"/>
          <w:color w:val="000000"/>
          <w:kern w:val="0"/>
          <w:szCs w:val="21"/>
        </w:rPr>
        <w:t>特此</w:t>
      </w:r>
      <w:r>
        <w:rPr>
          <w:rFonts w:hint="eastAsia" w:ascii="宋体" w:hAnsi="宋体" w:cs="微软雅黑"/>
          <w:color w:val="000000"/>
          <w:spacing w:val="-2"/>
          <w:kern w:val="0"/>
          <w:szCs w:val="21"/>
        </w:rPr>
        <w:t>证</w:t>
      </w:r>
      <w:r>
        <w:rPr>
          <w:rFonts w:hint="eastAsia" w:ascii="宋体" w:hAnsi="宋体" w:cs="微软雅黑"/>
          <w:color w:val="000000"/>
          <w:kern w:val="0"/>
          <w:szCs w:val="21"/>
        </w:rPr>
        <w:t>明。</w:t>
      </w:r>
    </w:p>
    <w:p>
      <w:pPr>
        <w:autoSpaceDE w:val="0"/>
        <w:autoSpaceDN w:val="0"/>
        <w:adjustRightInd w:val="0"/>
        <w:snapToGrid w:val="0"/>
        <w:spacing w:before="156" w:beforeLines="50" w:line="360" w:lineRule="auto"/>
        <w:jc w:val="left"/>
        <w:rPr>
          <w:rFonts w:hint="eastAsia" w:ascii="宋体" w:hAnsi="宋体" w:cs="微软雅黑"/>
          <w:color w:val="000000"/>
          <w:kern w:val="0"/>
          <w:szCs w:val="21"/>
        </w:rPr>
      </w:pPr>
      <w:r>
        <w:rPr>
          <w:rFonts w:hint="eastAsia" w:ascii="宋体" w:hAnsi="宋体" w:cs="微软雅黑"/>
          <w:color w:val="000000"/>
          <w:kern w:val="0"/>
          <w:szCs w:val="21"/>
        </w:rPr>
        <w:t>附：</w:t>
      </w:r>
      <w:r>
        <w:rPr>
          <w:rFonts w:hint="eastAsia" w:ascii="宋体" w:hAnsi="宋体" w:cs="微软雅黑"/>
          <w:color w:val="000000"/>
          <w:spacing w:val="-2"/>
          <w:kern w:val="0"/>
          <w:szCs w:val="21"/>
        </w:rPr>
        <w:t>法</w:t>
      </w:r>
      <w:r>
        <w:rPr>
          <w:rFonts w:hint="eastAsia" w:ascii="宋体" w:hAnsi="宋体" w:cs="微软雅黑"/>
          <w:color w:val="000000"/>
          <w:kern w:val="0"/>
          <w:szCs w:val="21"/>
        </w:rPr>
        <w:t>定</w:t>
      </w:r>
      <w:r>
        <w:rPr>
          <w:rFonts w:hint="eastAsia" w:ascii="宋体" w:hAnsi="宋体" w:cs="微软雅黑"/>
          <w:color w:val="000000"/>
          <w:spacing w:val="-2"/>
          <w:kern w:val="0"/>
          <w:szCs w:val="21"/>
        </w:rPr>
        <w:t>代</w:t>
      </w:r>
      <w:r>
        <w:rPr>
          <w:rFonts w:hint="eastAsia" w:ascii="宋体" w:hAnsi="宋体" w:cs="微软雅黑"/>
          <w:color w:val="000000"/>
          <w:kern w:val="0"/>
          <w:szCs w:val="21"/>
        </w:rPr>
        <w:t>表</w:t>
      </w:r>
      <w:r>
        <w:rPr>
          <w:rFonts w:hint="eastAsia" w:ascii="宋体" w:hAnsi="宋体" w:cs="微软雅黑"/>
          <w:color w:val="000000"/>
          <w:spacing w:val="-2"/>
          <w:kern w:val="0"/>
          <w:szCs w:val="21"/>
        </w:rPr>
        <w:t>人</w:t>
      </w:r>
      <w:r>
        <w:rPr>
          <w:rFonts w:hint="eastAsia" w:ascii="宋体" w:hAnsi="宋体" w:cs="微软雅黑"/>
          <w:color w:val="000000"/>
          <w:kern w:val="0"/>
          <w:szCs w:val="21"/>
        </w:rPr>
        <w:t>（</w:t>
      </w:r>
      <w:r>
        <w:rPr>
          <w:rFonts w:hint="eastAsia" w:ascii="宋体" w:hAnsi="宋体" w:cs="微软雅黑"/>
          <w:color w:val="000000"/>
          <w:spacing w:val="-2"/>
          <w:kern w:val="0"/>
          <w:szCs w:val="21"/>
        </w:rPr>
        <w:t>单</w:t>
      </w:r>
      <w:r>
        <w:rPr>
          <w:rFonts w:hint="eastAsia" w:ascii="宋体" w:hAnsi="宋体" w:cs="微软雅黑"/>
          <w:color w:val="000000"/>
          <w:kern w:val="0"/>
          <w:szCs w:val="21"/>
        </w:rPr>
        <w:t>位</w:t>
      </w:r>
      <w:r>
        <w:rPr>
          <w:rFonts w:hint="eastAsia" w:ascii="宋体" w:hAnsi="宋体" w:cs="微软雅黑"/>
          <w:color w:val="000000"/>
          <w:spacing w:val="-2"/>
          <w:kern w:val="0"/>
          <w:szCs w:val="21"/>
        </w:rPr>
        <w:t>负</w:t>
      </w:r>
      <w:r>
        <w:rPr>
          <w:rFonts w:hint="eastAsia" w:ascii="宋体" w:hAnsi="宋体" w:cs="微软雅黑"/>
          <w:color w:val="000000"/>
          <w:kern w:val="0"/>
          <w:szCs w:val="21"/>
        </w:rPr>
        <w:t>责人</w:t>
      </w:r>
      <w:r>
        <w:rPr>
          <w:rFonts w:hint="eastAsia" w:ascii="宋体" w:hAnsi="宋体" w:cs="微软雅黑"/>
          <w:color w:val="000000"/>
          <w:spacing w:val="-2"/>
          <w:kern w:val="0"/>
          <w:szCs w:val="21"/>
        </w:rPr>
        <w:t>）</w:t>
      </w:r>
      <w:r>
        <w:rPr>
          <w:rFonts w:hint="eastAsia" w:ascii="宋体" w:hAnsi="宋体" w:cs="微软雅黑"/>
          <w:color w:val="000000"/>
          <w:kern w:val="0"/>
          <w:szCs w:val="21"/>
        </w:rPr>
        <w:t>身</w:t>
      </w:r>
      <w:r>
        <w:rPr>
          <w:rFonts w:hint="eastAsia" w:ascii="宋体" w:hAnsi="宋体" w:cs="微软雅黑"/>
          <w:color w:val="000000"/>
          <w:spacing w:val="-2"/>
          <w:kern w:val="0"/>
          <w:szCs w:val="21"/>
        </w:rPr>
        <w:t>份</w:t>
      </w:r>
      <w:r>
        <w:rPr>
          <w:rFonts w:hint="eastAsia" w:ascii="宋体" w:hAnsi="宋体" w:cs="微软雅黑"/>
          <w:color w:val="000000"/>
          <w:kern w:val="0"/>
          <w:szCs w:val="21"/>
        </w:rPr>
        <w:t>证</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r>
        <w:rPr>
          <w:rFonts w:hint="eastAsia" w:ascii="宋体" w:hAnsi="宋体" w:cs="微软雅黑"/>
          <w:color w:val="000000"/>
          <w:kern w:val="0"/>
          <w:szCs w:val="21"/>
        </w:rPr>
        <w:t>。</w:t>
      </w:r>
    </w:p>
    <w:tbl>
      <w:tblPr>
        <w:tblStyle w:val="4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3898" w:type="dxa"/>
            <w:shd w:val="clear" w:color="auto" w:fill="auto"/>
            <w:vAlign w:val="center"/>
          </w:tcPr>
          <w:p>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身份证（国徽）</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c>
          <w:tcPr>
            <w:tcW w:w="3899" w:type="dxa"/>
            <w:shd w:val="clear" w:color="auto" w:fill="auto"/>
            <w:vAlign w:val="center"/>
          </w:tcPr>
          <w:p>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身份证（人像）</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r>
    </w:tbl>
    <w:p>
      <w:pPr>
        <w:adjustRightInd w:val="0"/>
        <w:snapToGrid w:val="0"/>
        <w:spacing w:before="156" w:beforeLines="50" w:line="360" w:lineRule="auto"/>
        <w:rPr>
          <w:rFonts w:hint="eastAsia" w:ascii="宋体" w:hAnsi="宋体"/>
          <w:color w:val="000000"/>
          <w:szCs w:val="21"/>
        </w:rPr>
      </w:pPr>
    </w:p>
    <w:p>
      <w:pPr>
        <w:pStyle w:val="24"/>
        <w:adjustRightInd w:val="0"/>
        <w:snapToGrid w:val="0"/>
        <w:spacing w:before="156" w:beforeLines="50" w:line="360" w:lineRule="auto"/>
        <w:rPr>
          <w:rFonts w:hint="eastAsia" w:hAnsi="宋体"/>
          <w:color w:val="000000"/>
        </w:rPr>
      </w:pPr>
      <w:r>
        <w:rPr>
          <w:rFonts w:hint="eastAsia" w:hAnsi="宋体"/>
          <w:color w:val="000000"/>
        </w:rPr>
        <w:t>供应商名称：</w:t>
      </w:r>
      <w:r>
        <w:rPr>
          <w:rFonts w:hint="eastAsia" w:hAnsi="宋体"/>
          <w:color w:val="000000"/>
          <w:u w:val="single"/>
        </w:rPr>
        <w:t xml:space="preserve">              </w:t>
      </w:r>
      <w:r>
        <w:rPr>
          <w:rFonts w:hint="eastAsia"/>
        </w:rPr>
        <w:t>（盖单位</w:t>
      </w:r>
      <w:r>
        <w:t>章</w:t>
      </w:r>
      <w:r>
        <w:rPr>
          <w:rFonts w:hint="eastAsia"/>
        </w:rPr>
        <w:t>）</w:t>
      </w:r>
    </w:p>
    <w:p>
      <w:pPr>
        <w:adjustRightInd w:val="0"/>
        <w:snapToGrid w:val="0"/>
        <w:spacing w:before="156" w:beforeLines="50" w:line="360" w:lineRule="auto"/>
        <w:ind w:right="24"/>
        <w:rPr>
          <w:rFonts w:hint="eastAsia" w:ascii="宋体" w:hAnsi="宋体"/>
          <w:color w:val="000000"/>
          <w:szCs w:val="21"/>
        </w:rPr>
      </w:pPr>
      <w:r>
        <w:rPr>
          <w:rFonts w:hint="eastAsia" w:ascii="宋体" w:hAnsi="宋体"/>
          <w:color w:val="000000"/>
          <w:szCs w:val="21"/>
        </w:rPr>
        <w:t>日期：</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spacing w:line="360" w:lineRule="auto"/>
        <w:rPr>
          <w:rFonts w:hint="eastAsia" w:ascii="宋体" w:hAnsi="宋体"/>
          <w:szCs w:val="21"/>
        </w:rPr>
      </w:pPr>
      <w:bookmarkStart w:id="548" w:name="_Hlk201952737"/>
      <w:r>
        <w:rPr>
          <w:rFonts w:hint="eastAsia" w:ascii="宋体" w:hAnsi="宋体"/>
          <w:b/>
          <w:bCs/>
          <w:szCs w:val="21"/>
        </w:rPr>
        <w:t>备注</w:t>
      </w:r>
      <w:r>
        <w:rPr>
          <w:rFonts w:hint="eastAsia" w:ascii="宋体" w:hAnsi="宋体"/>
          <w:szCs w:val="21"/>
        </w:rPr>
        <w:t>：供应商为联合形式的，由联合体牵头人出具其法定代表人（单位负责人）身份证明。</w:t>
      </w:r>
    </w:p>
    <w:bookmarkEnd w:id="548"/>
    <w:p>
      <w:pPr>
        <w:adjustRightInd w:val="0"/>
        <w:snapToGrid w:val="0"/>
        <w:spacing w:before="156" w:beforeLines="50" w:line="360" w:lineRule="auto"/>
        <w:ind w:right="24"/>
        <w:rPr>
          <w:rFonts w:hint="eastAsia" w:ascii="仿宋_GB2312" w:hAnsi="宋体" w:eastAsia="仿宋_GB2312"/>
          <w:color w:val="000000"/>
          <w:szCs w:val="21"/>
        </w:rPr>
      </w:pPr>
    </w:p>
    <w:p>
      <w:pPr>
        <w:pStyle w:val="5"/>
        <w:keepNext w:val="0"/>
        <w:keepLines w:val="0"/>
        <w:spacing w:before="156" w:beforeLines="50" w:after="0" w:line="360" w:lineRule="auto"/>
        <w:rPr>
          <w:rFonts w:hint="eastAsia" w:ascii="黑体" w:hAnsi="黑体"/>
          <w:sz w:val="21"/>
          <w:szCs w:val="21"/>
        </w:rPr>
      </w:pPr>
      <w:r>
        <w:br w:type="page"/>
      </w:r>
      <w:bookmarkStart w:id="549" w:name="_Toc220256336"/>
      <w:bookmarkStart w:id="550" w:name="_Toc199595258"/>
      <w:r>
        <w:rPr>
          <w:rFonts w:hint="eastAsia" w:ascii="黑体" w:hAnsi="黑体"/>
          <w:sz w:val="21"/>
          <w:szCs w:val="21"/>
        </w:rPr>
        <w:t>附件2-2授权委托书（如有）</w:t>
      </w:r>
      <w:bookmarkEnd w:id="549"/>
      <w:bookmarkEnd w:id="550"/>
    </w:p>
    <w:p>
      <w:pPr>
        <w:spacing w:before="50" w:line="360" w:lineRule="auto"/>
        <w:jc w:val="center"/>
        <w:rPr>
          <w:rFonts w:hint="eastAsia" w:ascii="黑体" w:hAnsi="黑体" w:eastAsia="黑体"/>
          <w:b/>
          <w:bCs/>
          <w:sz w:val="28"/>
          <w:szCs w:val="28"/>
        </w:rPr>
      </w:pPr>
      <w:bookmarkStart w:id="551" w:name="_Hlk199191533"/>
      <w:r>
        <w:rPr>
          <w:rFonts w:hint="eastAsia" w:ascii="黑体" w:hAnsi="黑体" w:eastAsia="黑体"/>
          <w:b/>
          <w:bCs/>
          <w:sz w:val="28"/>
          <w:szCs w:val="28"/>
        </w:rPr>
        <w:t>授权委托书</w:t>
      </w:r>
      <w:bookmarkEnd w:id="551"/>
      <w:r>
        <w:rPr>
          <w:rFonts w:hint="eastAsia" w:ascii="黑体" w:hAnsi="黑体" w:eastAsia="黑体"/>
          <w:b/>
          <w:bCs/>
          <w:sz w:val="28"/>
          <w:szCs w:val="28"/>
        </w:rPr>
        <w:t>（如有）</w:t>
      </w:r>
    </w:p>
    <w:p>
      <w:pPr>
        <w:autoSpaceDE w:val="0"/>
        <w:autoSpaceDN w:val="0"/>
        <w:adjustRightInd w:val="0"/>
        <w:snapToGrid w:val="0"/>
        <w:spacing w:before="156" w:beforeLines="50"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本人</w:t>
      </w:r>
      <w:r>
        <w:rPr>
          <w:rFonts w:hint="eastAsia" w:ascii="宋体" w:hAnsi="宋体" w:cs="宋体"/>
          <w:color w:val="000000"/>
          <w:kern w:val="0"/>
          <w:szCs w:val="21"/>
          <w:u w:val="single"/>
        </w:rPr>
        <w:t xml:space="preserve">          </w:t>
      </w:r>
      <w:r>
        <w:rPr>
          <w:rFonts w:hint="eastAsia" w:ascii="宋体" w:hAnsi="宋体" w:cs="宋体"/>
          <w:color w:val="000000"/>
          <w:kern w:val="0"/>
          <w:szCs w:val="21"/>
        </w:rPr>
        <w:t>（姓名、职务）系</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r>
        <w:rPr>
          <w:rFonts w:hint="eastAsia" w:ascii="宋体" w:hAnsi="宋体"/>
          <w:color w:val="000000"/>
          <w:szCs w:val="21"/>
        </w:rPr>
        <w:t>供应商</w:t>
      </w:r>
      <w:r>
        <w:rPr>
          <w:rFonts w:hint="eastAsia" w:ascii="宋体" w:hAnsi="宋体" w:cs="宋体"/>
          <w:color w:val="000000"/>
          <w:kern w:val="0"/>
          <w:szCs w:val="21"/>
        </w:rPr>
        <w:t>名称）的法定代表人</w:t>
      </w:r>
      <w:r>
        <w:rPr>
          <w:rFonts w:hint="eastAsia" w:ascii="宋体" w:hAnsi="宋体" w:cs="微软雅黑"/>
          <w:color w:val="000000"/>
          <w:kern w:val="0"/>
          <w:szCs w:val="21"/>
        </w:rPr>
        <w:t>（</w:t>
      </w:r>
      <w:r>
        <w:rPr>
          <w:rFonts w:hint="eastAsia" w:ascii="宋体" w:hAnsi="宋体" w:cs="微软雅黑"/>
          <w:color w:val="000000"/>
          <w:spacing w:val="-2"/>
          <w:kern w:val="0"/>
          <w:szCs w:val="21"/>
        </w:rPr>
        <w:t>单</w:t>
      </w:r>
      <w:r>
        <w:rPr>
          <w:rFonts w:hint="eastAsia" w:ascii="宋体" w:hAnsi="宋体" w:cs="微软雅黑"/>
          <w:color w:val="000000"/>
          <w:kern w:val="0"/>
          <w:szCs w:val="21"/>
        </w:rPr>
        <w:t>位</w:t>
      </w:r>
      <w:r>
        <w:rPr>
          <w:rFonts w:hint="eastAsia" w:ascii="宋体" w:hAnsi="宋体" w:cs="微软雅黑"/>
          <w:color w:val="000000"/>
          <w:spacing w:val="-2"/>
          <w:kern w:val="0"/>
          <w:szCs w:val="21"/>
        </w:rPr>
        <w:t>负</w:t>
      </w:r>
      <w:r>
        <w:rPr>
          <w:rFonts w:hint="eastAsia" w:ascii="宋体" w:hAnsi="宋体" w:cs="微软雅黑"/>
          <w:color w:val="000000"/>
          <w:kern w:val="0"/>
          <w:szCs w:val="21"/>
        </w:rPr>
        <w:t>责人</w:t>
      </w:r>
      <w:r>
        <w:rPr>
          <w:rFonts w:hint="eastAsia" w:ascii="宋体" w:hAnsi="宋体" w:cs="微软雅黑"/>
          <w:color w:val="000000"/>
          <w:spacing w:val="-2"/>
          <w:kern w:val="0"/>
          <w:szCs w:val="21"/>
        </w:rPr>
        <w:t>）</w:t>
      </w:r>
      <w:r>
        <w:rPr>
          <w:rFonts w:hint="eastAsia" w:ascii="宋体" w:hAnsi="宋体" w:cs="宋体"/>
          <w:color w:val="000000"/>
          <w:kern w:val="0"/>
          <w:szCs w:val="21"/>
        </w:rPr>
        <w:t>，现授权</w:t>
      </w:r>
      <w:r>
        <w:rPr>
          <w:rFonts w:hint="eastAsia" w:ascii="宋体" w:hAnsi="宋体" w:cs="宋体"/>
          <w:color w:val="000000"/>
          <w:kern w:val="0"/>
          <w:szCs w:val="21"/>
          <w:u w:val="single"/>
        </w:rPr>
        <w:t xml:space="preserve">          </w:t>
      </w:r>
      <w:r>
        <w:rPr>
          <w:rFonts w:hint="eastAsia" w:ascii="宋体" w:hAnsi="宋体" w:cs="宋体"/>
          <w:color w:val="000000"/>
          <w:kern w:val="0"/>
          <w:szCs w:val="21"/>
        </w:rPr>
        <w:t>（姓名、职务）为我方代理人。代理人根据授权，以我方名义：(1)签署、澄清、补正、修改、撤回、提交</w:t>
      </w:r>
      <w:r>
        <w:rPr>
          <w:rFonts w:hint="eastAsia" w:ascii="宋体" w:hAnsi="宋体" w:cs="宋体"/>
          <w:color w:val="000000"/>
          <w:kern w:val="0"/>
          <w:szCs w:val="21"/>
          <w:u w:val="single"/>
        </w:rPr>
        <w:t xml:space="preserve">                     </w:t>
      </w:r>
      <w:r>
        <w:rPr>
          <w:rFonts w:hint="eastAsia" w:ascii="宋体" w:hAnsi="宋体" w:cs="宋体"/>
          <w:color w:val="000000"/>
          <w:kern w:val="0"/>
          <w:szCs w:val="21"/>
        </w:rPr>
        <w:t>（项目名称、</w:t>
      </w:r>
      <w:r>
        <w:rPr>
          <w:rFonts w:hint="eastAsia" w:ascii="宋体" w:hAnsi="宋体"/>
          <w:color w:val="000000"/>
          <w:szCs w:val="21"/>
        </w:rPr>
        <w:t>政府</w:t>
      </w:r>
      <w:r>
        <w:rPr>
          <w:rFonts w:hint="eastAsia" w:ascii="宋体" w:hAnsi="宋体" w:cs="宋体"/>
          <w:color w:val="000000"/>
          <w:kern w:val="0"/>
          <w:szCs w:val="21"/>
        </w:rPr>
        <w:t>采购编号、采购代理编号）响应文件；(2)签署并重新提交响应文件及最后报价；(3)退出磋商（如可能）；(4)签订合同和处理有关事宜，其法律后果由我方承担。</w:t>
      </w:r>
    </w:p>
    <w:p>
      <w:pPr>
        <w:autoSpaceDE w:val="0"/>
        <w:autoSpaceDN w:val="0"/>
        <w:adjustRightInd w:val="0"/>
        <w:snapToGrid w:val="0"/>
        <w:spacing w:before="156" w:beforeLines="50"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委托期限：</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p>
    <w:p>
      <w:pPr>
        <w:adjustRightInd w:val="0"/>
        <w:snapToGrid w:val="0"/>
        <w:spacing w:before="156" w:beforeLines="50" w:line="360" w:lineRule="auto"/>
        <w:ind w:firstLine="435"/>
        <w:rPr>
          <w:rFonts w:hint="eastAsia" w:ascii="宋体" w:hAnsi="宋体" w:cs="宋体"/>
          <w:color w:val="000000"/>
          <w:kern w:val="0"/>
          <w:szCs w:val="21"/>
        </w:rPr>
      </w:pPr>
      <w:r>
        <w:rPr>
          <w:rFonts w:hint="eastAsia" w:ascii="宋体" w:hAnsi="宋体" w:cs="宋体"/>
          <w:color w:val="000000"/>
          <w:kern w:val="0"/>
          <w:szCs w:val="21"/>
        </w:rPr>
        <w:t>代理人无转委托权。</w:t>
      </w:r>
    </w:p>
    <w:p>
      <w:pPr>
        <w:adjustRightInd w:val="0"/>
        <w:snapToGrid w:val="0"/>
        <w:spacing w:before="156" w:beforeLines="50" w:line="360" w:lineRule="auto"/>
        <w:ind w:firstLine="435"/>
        <w:rPr>
          <w:rFonts w:hint="eastAsia" w:ascii="宋体" w:hAnsi="宋体" w:cs="微软雅黑"/>
          <w:color w:val="000000"/>
          <w:kern w:val="0"/>
          <w:szCs w:val="21"/>
        </w:rPr>
      </w:pPr>
      <w:r>
        <w:rPr>
          <w:rFonts w:hint="eastAsia" w:ascii="宋体" w:hAnsi="宋体"/>
          <w:color w:val="000000"/>
          <w:szCs w:val="21"/>
        </w:rPr>
        <w:t>本授权书于</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日签字生效，特此声明。</w:t>
      </w:r>
    </w:p>
    <w:tbl>
      <w:tblPr>
        <w:tblStyle w:val="4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3898" w:type="dxa"/>
            <w:shd w:val="clear" w:color="auto" w:fill="auto"/>
            <w:vAlign w:val="center"/>
          </w:tcPr>
          <w:p>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身份证（国徽）</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c>
          <w:tcPr>
            <w:tcW w:w="3899" w:type="dxa"/>
            <w:shd w:val="clear" w:color="auto" w:fill="auto"/>
            <w:vAlign w:val="center"/>
          </w:tcPr>
          <w:p>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身份证（人像）</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r>
    </w:tbl>
    <w:p>
      <w:pPr>
        <w:adjustRightInd w:val="0"/>
        <w:snapToGrid w:val="0"/>
        <w:spacing w:before="156" w:beforeLines="50" w:line="360" w:lineRule="auto"/>
        <w:ind w:firstLine="420" w:firstLineChars="200"/>
        <w:rPr>
          <w:rFonts w:hint="eastAsia" w:ascii="宋体" w:hAnsi="宋体"/>
          <w:color w:val="000000"/>
          <w:szCs w:val="21"/>
        </w:rPr>
      </w:pPr>
    </w:p>
    <w:p>
      <w:pPr>
        <w:spacing w:line="360" w:lineRule="auto"/>
        <w:rPr>
          <w:szCs w:val="21"/>
        </w:rPr>
      </w:pPr>
      <w:bookmarkStart w:id="552" w:name="_Hlk197496721"/>
      <w:bookmarkStart w:id="553" w:name="_Hlk199670713"/>
      <w:bookmarkStart w:id="554" w:name="_Hlk201584242"/>
      <w:r>
        <w:rPr>
          <w:rFonts w:hint="eastAsia"/>
          <w:szCs w:val="21"/>
        </w:rPr>
        <w:t>供应商名称</w:t>
      </w:r>
      <w:r>
        <w:rPr>
          <w:szCs w:val="21"/>
        </w:rPr>
        <w:t>：</w:t>
      </w:r>
      <w:r>
        <w:rPr>
          <w:szCs w:val="21"/>
          <w:u w:val="single"/>
        </w:rPr>
        <w:t xml:space="preserve">                      </w:t>
      </w:r>
      <w:r>
        <w:rPr>
          <w:rFonts w:hint="eastAsia"/>
          <w:szCs w:val="21"/>
        </w:rPr>
        <w:t>（盖单位</w:t>
      </w:r>
      <w:r>
        <w:rPr>
          <w:szCs w:val="21"/>
        </w:rPr>
        <w:t>章</w:t>
      </w:r>
      <w:r>
        <w:rPr>
          <w:rFonts w:hint="eastAsia"/>
          <w:szCs w:val="21"/>
        </w:rPr>
        <w:t>）</w:t>
      </w:r>
    </w:p>
    <w:p>
      <w:pPr>
        <w:spacing w:line="360" w:lineRule="auto"/>
        <w:rPr>
          <w:szCs w:val="21"/>
        </w:rPr>
      </w:pPr>
      <w:r>
        <w:rPr>
          <w:rFonts w:hint="eastAsia"/>
        </w:rPr>
        <w:t>法定代表人（单位负责人）</w:t>
      </w:r>
      <w:r>
        <w:rPr>
          <w:szCs w:val="21"/>
        </w:rPr>
        <w:t>：</w:t>
      </w:r>
      <w:r>
        <w:rPr>
          <w:szCs w:val="21"/>
          <w:u w:val="single"/>
        </w:rPr>
        <w:t xml:space="preserve"> </w:t>
      </w:r>
      <w:r>
        <w:rPr>
          <w:rFonts w:hint="eastAsia"/>
          <w:szCs w:val="21"/>
          <w:u w:val="single"/>
        </w:rPr>
        <w:t xml:space="preserve">        </w:t>
      </w:r>
      <w:r>
        <w:rPr>
          <w:szCs w:val="21"/>
          <w:u w:val="single"/>
        </w:rPr>
        <w:t xml:space="preserve"> </w:t>
      </w:r>
      <w:bookmarkStart w:id="555" w:name="_Hlk201645305"/>
      <w:r>
        <w:rPr>
          <w:rFonts w:hint="eastAsia"/>
          <w:szCs w:val="21"/>
        </w:rPr>
        <w:t>（签字）</w:t>
      </w:r>
      <w:bookmarkEnd w:id="555"/>
    </w:p>
    <w:bookmarkEnd w:id="552"/>
    <w:p>
      <w:pPr>
        <w:spacing w:line="360" w:lineRule="auto"/>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553"/>
      <w:bookmarkStart w:id="556" w:name="_Hlk199263227"/>
    </w:p>
    <w:p>
      <w:pPr>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：供应商为联合体形式的，由联合体牵头人的法定代表人（单位负责人）出具授权委托书。</w:t>
      </w:r>
    </w:p>
    <w:bookmarkEnd w:id="554"/>
    <w:bookmarkEnd w:id="556"/>
    <w:p>
      <w:pPr>
        <w:adjustRightInd w:val="0"/>
        <w:snapToGrid w:val="0"/>
        <w:spacing w:before="50" w:line="360" w:lineRule="auto"/>
        <w:ind w:right="420"/>
        <w:rPr>
          <w:rFonts w:hint="eastAsia" w:ascii="宋体" w:hAnsi="宋体"/>
          <w:szCs w:val="21"/>
        </w:rPr>
      </w:pPr>
    </w:p>
    <w:p>
      <w:pPr>
        <w:adjustRightInd w:val="0"/>
        <w:snapToGrid w:val="0"/>
        <w:spacing w:before="156" w:beforeLines="50" w:line="360" w:lineRule="auto"/>
        <w:rPr>
          <w:rFonts w:hint="eastAsia" w:ascii="宋体" w:hAnsi="宋体"/>
          <w:color w:val="000000"/>
          <w:szCs w:val="21"/>
        </w:rPr>
      </w:pPr>
    </w:p>
    <w:bookmarkEnd w:id="543"/>
    <w:p>
      <w:pPr>
        <w:pStyle w:val="4"/>
        <w:jc w:val="center"/>
        <w:rPr>
          <w:rFonts w:hint="eastAsia" w:ascii="黑体" w:hAnsi="黑体" w:eastAsia="黑体"/>
        </w:rPr>
      </w:pPr>
      <w:r>
        <w:rPr>
          <w:rFonts w:ascii="宋体"/>
          <w:color w:val="000000"/>
        </w:rPr>
        <w:br w:type="page"/>
      </w:r>
      <w:bookmarkStart w:id="557" w:name="_Toc197615253"/>
      <w:bookmarkStart w:id="558" w:name="_Toc220256337"/>
      <w:bookmarkStart w:id="559" w:name="OLE_LINK6"/>
      <w:r>
        <w:rPr>
          <w:rFonts w:hint="eastAsia" w:ascii="黑体" w:hAnsi="黑体" w:eastAsia="黑体"/>
        </w:rPr>
        <w:t>三、联合协议（联合体适用）</w:t>
      </w:r>
      <w:bookmarkEnd w:id="557"/>
      <w:bookmarkEnd w:id="558"/>
    </w:p>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bookmarkEnd w:id="559"/>
    <w:p>
      <w:pPr>
        <w:topLinePunct/>
        <w:spacing w:before="156" w:beforeLines="50" w:line="360" w:lineRule="auto"/>
        <w:ind w:firstLine="420" w:firstLineChars="200"/>
        <w:rPr>
          <w:rFonts w:hint="eastAsia" w:asciiTheme="minorEastAsia" w:hAnsiTheme="minorEastAsia" w:eastAsiaTheme="minorEastAsia"/>
        </w:rPr>
      </w:pPr>
      <w:bookmarkStart w:id="560" w:name="_Hlk201069238"/>
      <w:r>
        <w:rPr>
          <w:rFonts w:hint="eastAsia" w:asciiTheme="minorEastAsia" w:hAnsiTheme="minorEastAsia" w:eastAsiaTheme="minorEastAsia"/>
          <w:szCs w:val="21"/>
        </w:rPr>
        <w:t>我们决定自愿组成联合体共同参加</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（采购项目编号）项目的竞争性磋商活动。现就联合体事宜订立如下协议：</w:t>
      </w:r>
      <w:r>
        <w:rPr>
          <w:rFonts w:hint="eastAsia" w:asciiTheme="minorEastAsia" w:hAnsiTheme="minorEastAsia" w:eastAsiaTheme="minorEastAsia"/>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1.联合体基本信息：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（各成员单位名称、</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Theme="minorEastAsia" w:hAnsiTheme="minorEastAsia" w:eastAsiaTheme="minorEastAsia"/>
          <w:szCs w:val="21"/>
        </w:rPr>
        <w:t>姓名、法定地址）</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（某成员单位名称）为联合体牵头人。</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rPr>
        <w:t>联合体各成员授权牵头人代表联合体参加竞争性磋商活动，签署文件，提交和接收相</w:t>
      </w:r>
      <w:bookmarkStart w:id="561" w:name="_Toc300835212"/>
      <w:bookmarkStart w:id="562" w:name="_Toc144974859"/>
      <w:bookmarkStart w:id="563" w:name="_Toc384308378"/>
      <w:bookmarkStart w:id="564" w:name="_Toc152045790"/>
      <w:bookmarkStart w:id="565" w:name="_Toc152042579"/>
      <w:bookmarkStart w:id="566" w:name="_Toc361508755"/>
      <w:bookmarkStart w:id="567" w:name="_Toc247514249"/>
      <w:bookmarkStart w:id="568" w:name="_Toc247527830"/>
      <w:r>
        <w:rPr>
          <w:rFonts w:hint="eastAsia" w:asciiTheme="minorEastAsia" w:hAnsiTheme="minorEastAsia" w:eastAsiaTheme="minorEastAsia"/>
        </w:rPr>
        <w:t>关的</w:t>
      </w:r>
      <w:bookmarkStart w:id="569" w:name="_Toc352691664"/>
      <w:bookmarkStart w:id="570" w:name="_Toc369531700"/>
      <w:bookmarkStart w:id="571" w:name="_Toc7749"/>
      <w:r>
        <w:rPr>
          <w:rFonts w:hint="eastAsia" w:asciiTheme="minorEastAsia" w:hAnsiTheme="minorEastAsia" w:eastAsiaTheme="minorEastAsia"/>
        </w:rPr>
        <w:t>资料、信息及</w:t>
      </w:r>
      <w:bookmarkEnd w:id="569"/>
      <w:bookmarkEnd w:id="570"/>
      <w:bookmarkEnd w:id="571"/>
      <w:r>
        <w:rPr>
          <w:rFonts w:hint="eastAsia" w:asciiTheme="minorEastAsia" w:hAnsiTheme="minorEastAsia" w:eastAsiaTheme="minorEastAsia"/>
        </w:rPr>
        <w:t>指</w:t>
      </w:r>
      <w:bookmarkEnd w:id="561"/>
      <w:bookmarkEnd w:id="562"/>
      <w:bookmarkEnd w:id="563"/>
      <w:bookmarkEnd w:id="564"/>
      <w:bookmarkEnd w:id="565"/>
      <w:bookmarkEnd w:id="566"/>
      <w:bookmarkEnd w:id="567"/>
      <w:bookmarkEnd w:id="568"/>
      <w:r>
        <w:rPr>
          <w:rFonts w:hint="eastAsia" w:asciiTheme="minorEastAsia" w:hAnsiTheme="minorEastAsia" w:eastAsiaTheme="minorEastAsia"/>
        </w:rPr>
        <w:t>示，以及</w:t>
      </w:r>
      <w:r>
        <w:rPr>
          <w:rFonts w:asciiTheme="minorEastAsia" w:hAnsiTheme="minorEastAsia" w:eastAsiaTheme="minorEastAsia"/>
        </w:rPr>
        <w:t>处理</w:t>
      </w:r>
      <w:r>
        <w:rPr>
          <w:rFonts w:hint="eastAsia" w:asciiTheme="minorEastAsia" w:hAnsiTheme="minorEastAsia" w:eastAsiaTheme="minorEastAsia"/>
        </w:rPr>
        <w:t>与本磋商项目有关的一切事宜。</w:t>
      </w:r>
    </w:p>
    <w:p>
      <w:pPr>
        <w:adjustRightInd w:val="0"/>
        <w:snapToGrid w:val="0"/>
        <w:spacing w:before="156" w:beforeLines="50" w:line="360" w:lineRule="auto"/>
        <w:ind w:firstLine="420" w:firstLineChars="200"/>
        <w:rPr>
          <w:rFonts w:hint="eastAsia" w:asciiTheme="minorEastAsia" w:hAnsiTheme="minorEastAsia" w:eastAsiaTheme="minorEastAsia"/>
        </w:rPr>
      </w:pPr>
      <w:bookmarkStart w:id="572" w:name="_Toc361508756"/>
      <w:bookmarkStart w:id="573" w:name="_Toc352691665"/>
      <w:bookmarkStart w:id="574" w:name="_Toc300835213"/>
      <w:bookmarkStart w:id="575" w:name="_Toc247527831"/>
      <w:bookmarkStart w:id="576" w:name="_Toc247514283"/>
      <w:bookmarkStart w:id="577" w:name="_Toc27930"/>
      <w:bookmarkStart w:id="578" w:name="_Toc152045791"/>
      <w:bookmarkStart w:id="579" w:name="_Toc369531701"/>
      <w:bookmarkStart w:id="580" w:name="_Toc384308380"/>
      <w:bookmarkStart w:id="581" w:name="_Toc144974860"/>
      <w:bookmarkStart w:id="582" w:name="_Toc152042580"/>
      <w:r>
        <w:rPr>
          <w:rFonts w:hint="eastAsia" w:asciiTheme="minorEastAsia" w:hAnsiTheme="minorEastAsia" w:eastAsiaTheme="minorEastAsia"/>
          <w:szCs w:val="21"/>
        </w:rPr>
        <w:t>4.</w:t>
      </w:r>
      <w:r>
        <w:rPr>
          <w:rFonts w:hint="eastAsia" w:asciiTheme="minorEastAsia" w:hAnsiTheme="minorEastAsia" w:eastAsiaTheme="minorEastAsia"/>
        </w:rPr>
        <w:t>联合体牵头人在本项目中签署的一切文件和处理</w:t>
      </w:r>
      <w:bookmarkEnd w:id="572"/>
      <w:bookmarkEnd w:id="573"/>
      <w:bookmarkEnd w:id="574"/>
      <w:bookmarkEnd w:id="575"/>
      <w:bookmarkEnd w:id="576"/>
      <w:bookmarkEnd w:id="577"/>
      <w:bookmarkEnd w:id="578"/>
      <w:bookmarkEnd w:id="579"/>
      <w:bookmarkEnd w:id="580"/>
      <w:bookmarkEnd w:id="581"/>
      <w:bookmarkEnd w:id="582"/>
      <w:r>
        <w:rPr>
          <w:rFonts w:hint="eastAsia" w:asciiTheme="minorEastAsia" w:hAnsiTheme="minorEastAsia" w:eastAsiaTheme="minorEastAsia"/>
        </w:rPr>
        <w:t>的一切事宜，联合体各成员均予以承认。</w:t>
      </w:r>
      <w:r>
        <w:rPr>
          <w:rFonts w:asciiTheme="minorEastAsia" w:hAnsiTheme="minorEastAsia" w:eastAsiaTheme="minorEastAsia"/>
        </w:rPr>
        <w:t>联合体</w:t>
      </w:r>
      <w:r>
        <w:rPr>
          <w:rFonts w:hint="eastAsia" w:asciiTheme="minorEastAsia" w:hAnsiTheme="minorEastAsia" w:eastAsiaTheme="minorEastAsia"/>
        </w:rPr>
        <w:t>各成员将</w:t>
      </w:r>
      <w:r>
        <w:rPr>
          <w:rFonts w:asciiTheme="minorEastAsia" w:hAnsiTheme="minorEastAsia" w:eastAsiaTheme="minorEastAsia"/>
        </w:rPr>
        <w:t>严格按照磋商文件</w:t>
      </w:r>
      <w:r>
        <w:rPr>
          <w:rFonts w:hint="eastAsia" w:asciiTheme="minorEastAsia" w:hAnsiTheme="minorEastAsia" w:eastAsiaTheme="minorEastAsia"/>
        </w:rPr>
        <w:t>、响应文件和合同</w:t>
      </w:r>
      <w:r>
        <w:rPr>
          <w:rFonts w:asciiTheme="minorEastAsia" w:hAnsiTheme="minorEastAsia" w:eastAsiaTheme="minorEastAsia"/>
        </w:rPr>
        <w:t>的要求</w:t>
      </w:r>
      <w:r>
        <w:rPr>
          <w:rFonts w:hint="eastAsia" w:asciiTheme="minorEastAsia" w:hAnsiTheme="minorEastAsia" w:eastAsiaTheme="minorEastAsia"/>
        </w:rPr>
        <w:t>全面</w:t>
      </w:r>
      <w:r>
        <w:rPr>
          <w:rFonts w:asciiTheme="minorEastAsia" w:hAnsiTheme="minorEastAsia" w:eastAsiaTheme="minorEastAsia"/>
        </w:rPr>
        <w:t>履行</w:t>
      </w:r>
      <w:r>
        <w:rPr>
          <w:rFonts w:hint="eastAsia" w:asciiTheme="minorEastAsia" w:hAnsiTheme="minorEastAsia" w:eastAsiaTheme="minorEastAsia"/>
        </w:rPr>
        <w:t>义务</w:t>
      </w:r>
      <w:r>
        <w:rPr>
          <w:rFonts w:asciiTheme="minorEastAsia" w:hAnsiTheme="minorEastAsia" w:eastAsiaTheme="minorEastAsia"/>
        </w:rPr>
        <w:t>，并</w:t>
      </w:r>
      <w:r>
        <w:rPr>
          <w:rFonts w:hint="eastAsia" w:asciiTheme="minorEastAsia" w:hAnsiTheme="minorEastAsia" w:eastAsiaTheme="minorEastAsia"/>
        </w:rPr>
        <w:t>向采购人</w:t>
      </w:r>
      <w:r>
        <w:rPr>
          <w:rFonts w:asciiTheme="minorEastAsia" w:hAnsiTheme="minorEastAsia" w:eastAsiaTheme="minorEastAsia"/>
        </w:rPr>
        <w:t>承担连带责任。</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5.</w:t>
      </w:r>
      <w:r>
        <w:rPr>
          <w:rFonts w:hint="eastAsia" w:asciiTheme="minorEastAsia" w:hAnsiTheme="minorEastAsia" w:eastAsiaTheme="minorEastAsia"/>
          <w:szCs w:val="21"/>
        </w:rPr>
        <w:t>联合体各成员单位内部的职责分工如下：</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（牵头人名称）承担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工作，占最后报价的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（成员1名称）承担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工作，占最后报价的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asciiTheme="minorEastAsia" w:hAnsiTheme="minorEastAsia" w:eastAsiaTheme="minorEastAsia"/>
        </w:rPr>
        <w:t>本协议自所有成员单位签署之日起生效，联合体未成交或者合同履行完毕后自动失效。</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7.本协议书一式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w:t>
      </w:r>
      <w:bookmarkStart w:id="583" w:name="_Hlk201069308"/>
      <w:r>
        <w:rPr>
          <w:rFonts w:hint="eastAsia" w:ascii="宋体" w:hAnsi="宋体"/>
          <w:szCs w:val="21"/>
        </w:rPr>
        <w:t>随响应文件装订一份，</w:t>
      </w:r>
      <w:r>
        <w:rPr>
          <w:rFonts w:hint="eastAsia" w:asciiTheme="minorEastAsia" w:hAnsiTheme="minorEastAsia" w:eastAsiaTheme="minorEastAsia"/>
          <w:szCs w:val="21"/>
        </w:rPr>
        <w:t>联合体</w:t>
      </w:r>
      <w:bookmarkEnd w:id="583"/>
      <w:r>
        <w:rPr>
          <w:rFonts w:hint="eastAsia" w:asciiTheme="minorEastAsia" w:hAnsiTheme="minorEastAsia" w:eastAsiaTheme="minorEastAsia"/>
          <w:szCs w:val="21"/>
        </w:rPr>
        <w:t>成员各执一份。</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p>
    <w:bookmarkEnd w:id="560"/>
    <w:p>
      <w:pPr>
        <w:adjustRightInd w:val="0"/>
        <w:snapToGrid w:val="0"/>
        <w:spacing w:before="50" w:line="360" w:lineRule="auto"/>
        <w:rPr>
          <w:rFonts w:hint="eastAsia" w:asciiTheme="minorEastAsia" w:hAnsiTheme="minorEastAsia" w:eastAsiaTheme="minorEastAsia"/>
          <w:szCs w:val="21"/>
        </w:rPr>
      </w:pPr>
    </w:p>
    <w:p>
      <w:pPr>
        <w:adjustRightInd w:val="0"/>
        <w:snapToGrid w:val="0"/>
        <w:spacing w:before="50" w:line="360" w:lineRule="auto"/>
        <w:rPr>
          <w:rFonts w:hint="eastAsia" w:asciiTheme="minorEastAsia" w:hAnsiTheme="minorEastAsia" w:eastAsiaTheme="minorEastAsia"/>
          <w:szCs w:val="21"/>
        </w:rPr>
      </w:pPr>
      <w:bookmarkStart w:id="584" w:name="_Hlk201649994"/>
      <w:bookmarkStart w:id="585" w:name="_Hlk201584243"/>
      <w:r>
        <w:rPr>
          <w:rFonts w:hint="eastAsia" w:asciiTheme="minorEastAsia" w:hAnsiTheme="minorEastAsia" w:eastAsiaTheme="minorEastAsia"/>
          <w:szCs w:val="21"/>
        </w:rPr>
        <w:t>联合体牵头人名称：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p>
      <w:pPr>
        <w:adjustRightInd w:val="0"/>
        <w:snapToGrid w:val="0"/>
        <w:spacing w:before="50" w:line="360" w:lineRule="auto"/>
        <w:rPr>
          <w:rFonts w:hint="eastAsia" w:asciiTheme="minorEastAsia" w:hAnsiTheme="minorEastAsia" w:eastAsiaTheme="minorEastAsia"/>
          <w:szCs w:val="21"/>
        </w:rPr>
      </w:pPr>
      <w:bookmarkStart w:id="586" w:name="_Hlk201004180"/>
      <w:r>
        <w:rPr>
          <w:rFonts w:hint="eastAsia" w:asciiTheme="minorEastAsia" w:hAnsiTheme="minorEastAsia" w:eastAsiaTheme="minorEastAsia"/>
          <w:szCs w:val="21"/>
        </w:rPr>
        <w:t>联合体</w:t>
      </w:r>
      <w:bookmarkEnd w:id="586"/>
      <w:r>
        <w:rPr>
          <w:rFonts w:hint="eastAsia" w:asciiTheme="minorEastAsia" w:hAnsiTheme="minorEastAsia" w:eastAsiaTheme="minorEastAsia"/>
          <w:szCs w:val="21"/>
        </w:rPr>
        <w:t>成员1名称：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bookmarkEnd w:id="584"/>
    <w:p>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w:t>
      </w:r>
    </w:p>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日  </w:t>
      </w:r>
    </w:p>
    <w:p>
      <w:pPr>
        <w:adjustRightInd w:val="0"/>
        <w:snapToGrid w:val="0"/>
        <w:spacing w:line="360" w:lineRule="auto"/>
        <w:rPr>
          <w:rFonts w:hint="eastAsia" w:ascii="宋体" w:hAnsi="宋体"/>
          <w:szCs w:val="21"/>
        </w:rPr>
      </w:pPr>
      <w:bookmarkStart w:id="587" w:name="_Hlk201606502"/>
      <w:r>
        <w:rPr>
          <w:rFonts w:hint="eastAsia" w:asciiTheme="minorEastAsia" w:hAnsiTheme="minorEastAsia"/>
          <w:b/>
          <w:bCs/>
        </w:rPr>
        <w:t>备注</w:t>
      </w:r>
      <w:r>
        <w:rPr>
          <w:rFonts w:hint="eastAsia" w:asciiTheme="minorEastAsia" w:hAnsiTheme="minorEastAsia"/>
        </w:rPr>
        <w:t>：</w:t>
      </w:r>
      <w:bookmarkStart w:id="588" w:name="_Hlk201650030"/>
      <w:r>
        <w:rPr>
          <w:rFonts w:hint="eastAsia" w:asciiTheme="minorEastAsia" w:hAnsiTheme="minorEastAsia"/>
        </w:rPr>
        <w:t>提交的联合协议为</w:t>
      </w:r>
      <w:r>
        <w:rPr>
          <w:rFonts w:hint="eastAsia" w:ascii="宋体" w:hAnsi="宋体"/>
        </w:rPr>
        <w:t>“</w:t>
      </w:r>
      <w:r>
        <w:rPr>
          <w:rFonts w:hint="eastAsia" w:asciiTheme="minorEastAsia" w:hAnsiTheme="minorEastAsia"/>
        </w:rPr>
        <w:t>原件扫描件</w:t>
      </w:r>
      <w:r>
        <w:rPr>
          <w:rFonts w:hint="eastAsia" w:ascii="宋体" w:hAnsi="宋体"/>
        </w:rPr>
        <w:t>”</w:t>
      </w:r>
      <w:r>
        <w:rPr>
          <w:rFonts w:hint="eastAsia" w:asciiTheme="minorEastAsia" w:hAnsiTheme="minorEastAsia"/>
        </w:rPr>
        <w:t>。</w:t>
      </w:r>
      <w:bookmarkEnd w:id="588"/>
    </w:p>
    <w:bookmarkEnd w:id="585"/>
    <w:bookmarkEnd w:id="587"/>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p>
    <w:p>
      <w:pPr>
        <w:widowControl/>
        <w:jc w:val="left"/>
        <w:rPr>
          <w:rFonts w:ascii="Arial" w:hAnsi="Arial"/>
          <w:b/>
          <w:bCs/>
          <w:sz w:val="24"/>
          <w:szCs w:val="32"/>
        </w:rPr>
      </w:pPr>
      <w:bookmarkStart w:id="589" w:name="_Toc197615254"/>
      <w:r>
        <w:br w:type="page"/>
      </w:r>
    </w:p>
    <w:p>
      <w:pPr>
        <w:pStyle w:val="4"/>
        <w:jc w:val="center"/>
        <w:rPr>
          <w:rFonts w:hint="eastAsia" w:ascii="黑体" w:hAnsi="黑体" w:eastAsia="黑体"/>
        </w:rPr>
      </w:pPr>
      <w:bookmarkStart w:id="590" w:name="_Toc220256338"/>
      <w:bookmarkStart w:id="591" w:name="_Hlk199685504"/>
      <w:r>
        <w:rPr>
          <w:rFonts w:hint="eastAsia" w:ascii="黑体" w:hAnsi="黑体" w:eastAsia="黑体"/>
        </w:rPr>
        <w:t>四、</w:t>
      </w:r>
      <w:bookmarkStart w:id="592" w:name="_Hlk197482529"/>
      <w:r>
        <w:rPr>
          <w:rFonts w:hint="eastAsia" w:ascii="黑体" w:hAnsi="黑体" w:eastAsia="黑体"/>
        </w:rPr>
        <w:t>分包意向协议</w:t>
      </w:r>
      <w:bookmarkEnd w:id="592"/>
      <w:r>
        <w:rPr>
          <w:rFonts w:hint="eastAsia" w:ascii="黑体" w:hAnsi="黑体" w:eastAsia="黑体"/>
        </w:rPr>
        <w:t>（分包适用）</w:t>
      </w:r>
      <w:bookmarkEnd w:id="589"/>
      <w:bookmarkEnd w:id="590"/>
    </w:p>
    <w:p>
      <w:pPr>
        <w:adjustRightInd w:val="0"/>
        <w:snapToGrid w:val="0"/>
        <w:spacing w:before="156" w:beforeLines="50" w:line="360" w:lineRule="auto"/>
        <w:rPr>
          <w:rFonts w:hint="eastAsia" w:asciiTheme="minorEastAsia" w:hAnsiTheme="minorEastAsia" w:eastAsiaTheme="minorEastAsia"/>
          <w:szCs w:val="21"/>
        </w:rPr>
      </w:pPr>
      <w:bookmarkStart w:id="593" w:name="_Hlk199951766"/>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p>
      <w:pPr>
        <w:adjustRightInd w:val="0"/>
        <w:snapToGrid w:val="0"/>
        <w:spacing w:before="156" w:beforeLines="50" w:line="360" w:lineRule="auto"/>
        <w:ind w:firstLine="420" w:firstLineChars="200"/>
        <w:rPr>
          <w:rFonts w:hint="eastAsia" w:ascii="宋体" w:hAnsi="宋体"/>
          <w:szCs w:val="21"/>
        </w:rPr>
      </w:pPr>
      <w:r>
        <w:rPr>
          <w:rFonts w:hint="eastAsia" w:asciiTheme="minorEastAsia" w:hAnsiTheme="minorEastAsia" w:eastAsiaTheme="minorEastAsia"/>
          <w:szCs w:val="21"/>
          <w:u w:val="single"/>
        </w:rPr>
        <w:t xml:space="preserve">               </w:t>
      </w:r>
      <w:r>
        <w:rPr>
          <w:rFonts w:hint="eastAsia" w:ascii="宋体" w:hAnsi="宋体"/>
          <w:szCs w:val="21"/>
        </w:rPr>
        <w:t xml:space="preserve"> (供应商全称，以下简称供应商)就</w:t>
      </w:r>
      <w:r>
        <w:rPr>
          <w:rFonts w:hint="eastAsia" w:asciiTheme="minorEastAsia" w:hAnsiTheme="minorEastAsia" w:eastAsiaTheme="minorEastAsia"/>
          <w:szCs w:val="21"/>
          <w:u w:val="single"/>
        </w:rPr>
        <w:t xml:space="preserve">      </w:t>
      </w:r>
      <w:r>
        <w:rPr>
          <w:rFonts w:hint="eastAsia" w:ascii="宋体" w:hAnsi="宋体"/>
          <w:szCs w:val="21"/>
        </w:rPr>
        <w:t xml:space="preserve"> (项目名称)</w:t>
      </w:r>
      <w:r>
        <w:rPr>
          <w:rFonts w:hint="eastAsia" w:asciiTheme="minorEastAsia" w:hAnsiTheme="minorEastAsia" w:eastAsiaTheme="minorEastAsia"/>
          <w:szCs w:val="21"/>
          <w:u w:val="single"/>
        </w:rPr>
        <w:t xml:space="preserve">          </w:t>
      </w:r>
      <w:r>
        <w:rPr>
          <w:rFonts w:hint="eastAsia" w:ascii="宋体" w:hAnsi="宋体"/>
          <w:szCs w:val="21"/>
        </w:rPr>
        <w:t>(项目编号)的竞争性磋商事宜，与</w:t>
      </w:r>
      <w:r>
        <w:rPr>
          <w:rFonts w:hint="eastAsia" w:asciiTheme="minorEastAsia" w:hAnsiTheme="minorEastAsia" w:eastAsiaTheme="minorEastAsia"/>
          <w:szCs w:val="21"/>
          <w:u w:val="single"/>
        </w:rPr>
        <w:t xml:space="preserve">          </w:t>
      </w:r>
      <w:r>
        <w:rPr>
          <w:rFonts w:hint="eastAsia" w:ascii="宋体" w:hAnsi="宋体"/>
          <w:szCs w:val="21"/>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全称，以下简称</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)通过友好协商达成以下分包意向协议:</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1.供应商负责响应文件编制，并处理与磋商相关的一切事务。成交后，供应商负责合同订立和合同实施、组织和协调工作。</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按照供应商的要求提供分包工作所需的相关资料，包括但不限于资质、资格、分包工作报价、技术文件、经营状况等资料，并对所提供资料的真实性负责。 </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3.供应商承诺成交后，就本协议约定的分包工作以分包合同的形式交由</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承担；</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承诺按照分包合同的约定履行责任和义务并对供应商负责。供应商和</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就分包工作对采购人承担连带责任。 </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4.供应商拟分包给</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的工作、分包合同金额、分包合同金额占比如下： </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bookmarkStart w:id="594" w:name="_Hlk199596013"/>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Theme="minorEastAsia" w:hAnsiTheme="minorEastAsia" w:eastAsiaTheme="minorEastAsia"/>
          <w:szCs w:val="21"/>
          <w:u w:val="single"/>
        </w:rPr>
        <w:t xml:space="preserve">        </w:t>
      </w:r>
      <w:r>
        <w:rPr>
          <w:rFonts w:hint="eastAsia" w:ascii="宋体" w:hAnsi="宋体"/>
          <w:szCs w:val="21"/>
        </w:rPr>
        <w:t>（分包工作内容）、</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宋体" w:hAnsi="宋体"/>
          <w:szCs w:val="21"/>
        </w:rPr>
        <w:t>分包合同金额占比)、</w:t>
      </w:r>
      <w:r>
        <w:rPr>
          <w:rFonts w:hint="eastAsia" w:asciiTheme="minorEastAsia" w:hAnsiTheme="minorEastAsia" w:eastAsiaTheme="minorEastAsia"/>
          <w:szCs w:val="21"/>
          <w:u w:val="single"/>
        </w:rPr>
        <w:t xml:space="preserve">        (</w:t>
      </w:r>
      <w:r>
        <w:rPr>
          <w:rFonts w:hint="eastAsia" w:ascii="宋体" w:hAnsi="宋体"/>
          <w:szCs w:val="21"/>
        </w:rPr>
        <w:t>接受分包合同的企业资质)；</w:t>
      </w:r>
      <w:bookmarkEnd w:id="594"/>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5.成交后，本协议是合同的组成部分，对供应商、</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有合同约束力。</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6.本协议书自签署之日起生效，未成交或者成交合同履行完毕后自动失效。</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7.本协议正本一式  份，随响应文件装订一份，其他分包意向协议成员各执一份。</w:t>
      </w:r>
    </w:p>
    <w:p>
      <w:pPr>
        <w:adjustRightInd w:val="0"/>
        <w:snapToGrid w:val="0"/>
        <w:spacing w:before="156" w:beforeLines="50" w:line="360" w:lineRule="auto"/>
        <w:rPr>
          <w:rFonts w:hint="eastAsia" w:ascii="宋体" w:hAnsi="宋体"/>
          <w:szCs w:val="21"/>
        </w:rPr>
      </w:pPr>
    </w:p>
    <w:bookmarkEnd w:id="591"/>
    <w:p>
      <w:pPr>
        <w:adjustRightInd w:val="0"/>
        <w:snapToGrid w:val="0"/>
        <w:spacing w:before="50" w:line="360" w:lineRule="auto"/>
        <w:rPr>
          <w:rFonts w:hint="eastAsia" w:ascii="宋体" w:hAnsi="宋体"/>
          <w:szCs w:val="21"/>
        </w:rPr>
      </w:pPr>
      <w:bookmarkStart w:id="595" w:name="_Hlk201650124"/>
      <w:bookmarkStart w:id="596" w:name="_Hlk201584244"/>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 xml:space="preserve">（盖单位章）                    </w:t>
      </w:r>
    </w:p>
    <w:p>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宋体" w:hAnsi="宋体"/>
          <w:szCs w:val="21"/>
          <w:u w:val="single"/>
        </w:rPr>
        <w:t xml:space="preserve">           </w:t>
      </w:r>
      <w:r>
        <w:rPr>
          <w:rFonts w:hint="eastAsia" w:ascii="宋体" w:hAnsi="宋体"/>
          <w:szCs w:val="21"/>
        </w:rPr>
        <w:t>（盖单位章）</w:t>
      </w:r>
      <w:bookmarkEnd w:id="595"/>
    </w:p>
    <w:p>
      <w:pPr>
        <w:adjustRightInd w:val="0"/>
        <w:snapToGrid w:val="0"/>
        <w:spacing w:before="50" w:line="360" w:lineRule="auto"/>
        <w:rPr>
          <w:rFonts w:hint="eastAsia" w:ascii="宋体" w:hAnsi="宋体"/>
          <w:szCs w:val="21"/>
        </w:rPr>
      </w:pPr>
      <w:r>
        <w:rPr>
          <w:rFonts w:ascii="宋体" w:hAnsi="宋体"/>
          <w:szCs w:val="21"/>
        </w:rPr>
        <w:t>…</w:t>
      </w:r>
    </w:p>
    <w:p>
      <w:pPr>
        <w:adjustRightInd w:val="0"/>
        <w:snapToGrid w:val="0"/>
        <w:spacing w:line="360" w:lineRule="auto"/>
        <w:rPr>
          <w:rFonts w:hint="eastAsia" w:ascii="宋体" w:hAnsi="宋体"/>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line="360" w:lineRule="auto"/>
        <w:rPr>
          <w:rFonts w:hint="eastAsia" w:ascii="宋体" w:hAnsi="宋体"/>
          <w:szCs w:val="21"/>
        </w:rPr>
      </w:pPr>
      <w:bookmarkStart w:id="597" w:name="_Hlk201606564"/>
      <w:r>
        <w:rPr>
          <w:rFonts w:hint="eastAsia" w:asciiTheme="minorEastAsia" w:hAnsiTheme="minorEastAsia"/>
          <w:b/>
          <w:bCs/>
        </w:rPr>
        <w:t>备注</w:t>
      </w:r>
      <w:r>
        <w:rPr>
          <w:rFonts w:hint="eastAsia" w:asciiTheme="minorEastAsia" w:hAnsiTheme="minorEastAsia"/>
        </w:rPr>
        <w:t>：提交的分包意向协议为</w:t>
      </w:r>
      <w:bookmarkStart w:id="598" w:name="_Hlk201432447"/>
      <w:r>
        <w:rPr>
          <w:rFonts w:hint="eastAsia" w:ascii="宋体" w:hAnsi="宋体"/>
        </w:rPr>
        <w:t>“</w:t>
      </w:r>
      <w:r>
        <w:rPr>
          <w:rFonts w:hint="eastAsia" w:asciiTheme="minorEastAsia" w:hAnsiTheme="minorEastAsia"/>
        </w:rPr>
        <w:t>原件扫描件</w:t>
      </w:r>
      <w:r>
        <w:rPr>
          <w:rFonts w:hint="eastAsia" w:ascii="宋体" w:hAnsi="宋体"/>
        </w:rPr>
        <w:t>”</w:t>
      </w:r>
      <w:bookmarkEnd w:id="598"/>
      <w:r>
        <w:rPr>
          <w:rFonts w:hint="eastAsia" w:asciiTheme="minorEastAsia" w:hAnsiTheme="minorEastAsia"/>
        </w:rPr>
        <w:t>。</w:t>
      </w:r>
    </w:p>
    <w:bookmarkEnd w:id="596"/>
    <w:bookmarkEnd w:id="597"/>
    <w:p>
      <w:pPr>
        <w:adjustRightInd w:val="0"/>
        <w:snapToGrid w:val="0"/>
        <w:spacing w:line="360" w:lineRule="auto"/>
        <w:ind w:right="420" w:firstLine="630" w:firstLineChars="300"/>
        <w:rPr>
          <w:rFonts w:hint="eastAsia" w:ascii="宋体" w:hAnsi="宋体"/>
          <w:szCs w:val="21"/>
        </w:rPr>
      </w:pPr>
    </w:p>
    <w:bookmarkEnd w:id="593"/>
    <w:p>
      <w:pPr>
        <w:pStyle w:val="4"/>
        <w:jc w:val="center"/>
        <w:rPr>
          <w:rFonts w:hint="eastAsia" w:ascii="黑体" w:hAnsi="黑体" w:eastAsia="黑体"/>
        </w:rPr>
      </w:pPr>
      <w:bookmarkStart w:id="599" w:name="_Toc197615255"/>
      <w:bookmarkStart w:id="600" w:name="_Toc220256339"/>
      <w:r>
        <w:rPr>
          <w:rFonts w:hint="eastAsia" w:ascii="黑体" w:hAnsi="黑体" w:eastAsia="黑体"/>
        </w:rPr>
        <w:t>五、中小企业的证明资料</w:t>
      </w:r>
      <w:bookmarkEnd w:id="599"/>
      <w:bookmarkEnd w:id="600"/>
    </w:p>
    <w:p>
      <w:pPr>
        <w:pStyle w:val="5"/>
        <w:rPr>
          <w:rFonts w:hint="eastAsia" w:ascii="黑体" w:hAnsi="黑体"/>
          <w:sz w:val="21"/>
          <w:szCs w:val="21"/>
        </w:rPr>
      </w:pPr>
      <w:bookmarkStart w:id="601" w:name="_Toc220256340"/>
      <w:bookmarkStart w:id="602" w:name="_Toc197615256"/>
      <w:r>
        <w:rPr>
          <w:rFonts w:hint="eastAsia" w:ascii="黑体" w:hAnsi="黑体"/>
          <w:sz w:val="21"/>
          <w:szCs w:val="21"/>
        </w:rPr>
        <w:t>附件5-1 《中小企业声明函》(服务、工程)</w:t>
      </w:r>
      <w:bookmarkEnd w:id="601"/>
      <w:bookmarkEnd w:id="602"/>
    </w:p>
    <w:p>
      <w:pPr>
        <w:adjustRightInd w:val="0"/>
        <w:snapToGrid w:val="0"/>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《中小企业声明函》(服务、工程)</w:t>
      </w:r>
    </w:p>
    <w:p>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bookmarkStart w:id="603" w:name="_Hlk206226380"/>
      <w:r>
        <w:rPr>
          <w:rFonts w:hint="eastAsia" w:cs="宋体" w:asciiTheme="minorEastAsia" w:hAnsiTheme="minorEastAsia"/>
          <w:color w:val="000000"/>
          <w:kern w:val="0"/>
          <w:szCs w:val="21"/>
        </w:rPr>
        <w:t>本公司(联合体)郑重声明，根据《政府采购促进中小企业发展管理办法》(财库[2020]46号)的规定，本公司(联合体)参加</w:t>
      </w:r>
      <w:r>
        <w:rPr>
          <w:rFonts w:hint="eastAsia" w:cs="宋体" w:asciiTheme="minorEastAsia" w:hAnsiTheme="minorEastAsia"/>
          <w:color w:val="000000"/>
          <w:kern w:val="0"/>
          <w:szCs w:val="21"/>
          <w:u w:val="single"/>
        </w:rPr>
        <w:t xml:space="preserve">     (采购人名称)</w:t>
      </w:r>
      <w:r>
        <w:rPr>
          <w:rFonts w:hint="eastAsia" w:cs="宋体" w:asciiTheme="minorEastAsia" w:hAnsiTheme="minorEastAsia"/>
          <w:color w:val="000000"/>
          <w:kern w:val="0"/>
          <w:szCs w:val="21"/>
        </w:rPr>
        <w:t>的</w:t>
      </w:r>
      <w:r>
        <w:rPr>
          <w:rFonts w:hint="eastAsia" w:cs="宋体" w:asciiTheme="minorEastAsia" w:hAnsiTheme="minorEastAsia"/>
          <w:color w:val="000000"/>
          <w:kern w:val="0"/>
          <w:szCs w:val="21"/>
          <w:u w:val="single"/>
        </w:rPr>
        <w:t xml:space="preserve">     (采购项目名称)</w:t>
      </w:r>
      <w:r>
        <w:rPr>
          <w:rFonts w:hint="eastAsia" w:cs="宋体" w:asciiTheme="minorEastAsia" w:hAnsiTheme="minorEastAsia"/>
          <w:color w:val="000000"/>
          <w:kern w:val="0"/>
          <w:szCs w:val="21"/>
        </w:rPr>
        <w:t>采购活动，工程的施工单位全部为符合政策要求的中小企业(或者：服务全部由符合政策要求的中小企业承接)。相关企业(含联合体中的中小企业、签订分包意向协议的中小企业)的具体情况如下：</w:t>
      </w:r>
    </w:p>
    <w:p>
      <w:pPr>
        <w:widowControl/>
        <w:adjustRightInd w:val="0"/>
        <w:snapToGrid w:val="0"/>
        <w:spacing w:line="360" w:lineRule="auto"/>
        <w:ind w:firstLine="420" w:firstLineChars="200"/>
        <w:jc w:val="left"/>
        <w:rPr>
          <w:rFonts w:hint="eastAsia" w:asciiTheme="minorEastAsia" w:hAnsiTheme="minorEastAsia"/>
        </w:rPr>
      </w:pPr>
      <w:r>
        <w:rPr>
          <w:rFonts w:hint="eastAsia" w:asciiTheme="minorEastAsia" w:hAnsiTheme="minorEastAsia"/>
        </w:rPr>
        <w:t>1、</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行业；承建(承接)为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pPr>
        <w:widowControl/>
        <w:adjustRightInd w:val="0"/>
        <w:snapToGrid w:val="0"/>
        <w:spacing w:line="360" w:lineRule="auto"/>
        <w:ind w:firstLine="420" w:firstLineChars="200"/>
        <w:jc w:val="left"/>
        <w:rPr>
          <w:rFonts w:hint="eastAsia" w:asciiTheme="minorEastAsia" w:hAnsiTheme="minorEastAsia"/>
        </w:rPr>
      </w:pPr>
      <w:r>
        <w:rPr>
          <w:rFonts w:hint="eastAsia" w:asciiTheme="minorEastAsia" w:hAnsiTheme="minorEastAsia"/>
        </w:rPr>
        <w:t>2、</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行业；承建(承接)为</w:t>
      </w:r>
      <w:r>
        <w:rPr>
          <w:rFonts w:hint="eastAsia" w:asciiTheme="minorEastAsia" w:hAnsiTheme="minorEastAsia"/>
          <w:u w:val="single"/>
        </w:rPr>
        <w:t xml:space="preserve">    (企业名称)</w:t>
      </w:r>
      <w:r>
        <w:rPr>
          <w:rFonts w:hint="eastAsia" w:asciiTheme="minorEastAsia" w:hAnsiTheme="minorEastAsia"/>
        </w:rPr>
        <w:t>，</w:t>
      </w:r>
      <w:bookmarkStart w:id="604" w:name="_Hlk151310973"/>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w:t>
      </w:r>
      <w:bookmarkEnd w:id="604"/>
      <w:r>
        <w:rPr>
          <w:rFonts w:hint="eastAsia" w:asciiTheme="minorEastAsia" w:hAnsiTheme="minorEastAsia"/>
        </w:rPr>
        <w:t>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bCs/>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w:t>
      </w:r>
    </w:p>
    <w:p>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以上企业，不属于大企业的分支机构，不存在控股股东为大企业的情形，也不存在与大企业的负责人为同一人的情形。</w:t>
      </w:r>
    </w:p>
    <w:p>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bookmarkStart w:id="605" w:name="_Hlk151832370"/>
      <w:r>
        <w:rPr>
          <w:rFonts w:hint="eastAsia" w:cs="宋体" w:asciiTheme="minorEastAsia" w:hAnsiTheme="minorEastAsia"/>
          <w:color w:val="000000"/>
          <w:kern w:val="0"/>
          <w:szCs w:val="21"/>
        </w:rPr>
        <w:t>本企业对上述声明内容的真实性负责。如有虚假，将依法承担相应责任。</w:t>
      </w:r>
    </w:p>
    <w:bookmarkEnd w:id="603"/>
    <w:bookmarkEnd w:id="605"/>
    <w:p>
      <w:pPr>
        <w:widowControl/>
        <w:adjustRightInd w:val="0"/>
        <w:snapToGrid w:val="0"/>
        <w:spacing w:before="156" w:beforeLines="50" w:line="360" w:lineRule="auto"/>
        <w:ind w:firstLine="420" w:firstLineChars="200"/>
        <w:jc w:val="left"/>
        <w:rPr>
          <w:rFonts w:hint="eastAsia" w:cs="宋体" w:asciiTheme="minorEastAsia" w:hAnsiTheme="minorEastAsia" w:eastAsiaTheme="minorEastAsia"/>
          <w:color w:val="000000"/>
          <w:kern w:val="0"/>
          <w:szCs w:val="21"/>
        </w:rPr>
      </w:pPr>
    </w:p>
    <w:p>
      <w:pPr>
        <w:adjustRightInd w:val="0"/>
        <w:snapToGrid w:val="0"/>
        <w:spacing w:line="360" w:lineRule="auto"/>
        <w:rPr>
          <w:rFonts w:hint="eastAsia" w:asciiTheme="minorEastAsia" w:hAnsiTheme="minorEastAsia"/>
        </w:rPr>
      </w:pPr>
      <w:bookmarkStart w:id="606" w:name="_Hlk201584245"/>
      <w:r>
        <w:rPr>
          <w:rFonts w:hint="eastAsia" w:asciiTheme="minorEastAsia" w:hAnsiTheme="minorEastAsia"/>
        </w:rPr>
        <w:t>供应商名称 ：</w:t>
      </w:r>
      <w:r>
        <w:rPr>
          <w:rFonts w:hint="eastAsia" w:asciiTheme="minorEastAsia" w:hAnsiTheme="minorEastAsia"/>
          <w:u w:val="single"/>
        </w:rPr>
        <w:t xml:space="preserve">        </w:t>
      </w:r>
      <w:r>
        <w:rPr>
          <w:rFonts w:hint="eastAsia" w:ascii="宋体" w:hAnsi="宋体"/>
          <w:szCs w:val="21"/>
        </w:rPr>
        <w:t>（盖单位章）</w:t>
      </w:r>
    </w:p>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606"/>
    <w:p>
      <w:pPr>
        <w:adjustRightInd w:val="0"/>
        <w:snapToGrid w:val="0"/>
        <w:spacing w:before="50" w:line="360" w:lineRule="auto"/>
        <w:rPr>
          <w:rFonts w:hint="eastAsia" w:asciiTheme="minorEastAsia" w:hAnsiTheme="minorEastAsia" w:eastAsiaTheme="minorEastAsia"/>
          <w:vertAlign w:val="superscript"/>
        </w:rPr>
      </w:pPr>
    </w:p>
    <w:p>
      <w:pPr>
        <w:adjustRightInd w:val="0"/>
        <w:snapToGrid w:val="0"/>
        <w:spacing w:before="50" w:line="360" w:lineRule="auto"/>
        <w:rPr>
          <w:rFonts w:hint="eastAsia" w:asciiTheme="minorEastAsia" w:hAnsiTheme="minorEastAsia" w:eastAsiaTheme="minorEastAsia"/>
        </w:rPr>
      </w:pPr>
      <w:r>
        <w:rPr>
          <w:rFonts w:hint="eastAsia" w:asciiTheme="minorEastAsia" w:hAnsiTheme="minorEastAsia" w:eastAsiaTheme="minorEastAsia"/>
        </w:rPr>
        <w:t xml:space="preserve">注：1、 </w:t>
      </w:r>
      <w:r>
        <w:rPr>
          <w:rFonts w:asciiTheme="minorEastAsia" w:hAnsiTheme="minorEastAsia" w:eastAsiaTheme="minorEastAsia"/>
        </w:rPr>
        <w:t>[1]</w:t>
      </w:r>
      <w:r>
        <w:rPr>
          <w:rFonts w:hint="eastAsia" w:asciiTheme="minorEastAsia" w:hAnsiTheme="minorEastAsia" w:eastAsiaTheme="minorEastAsia"/>
        </w:rPr>
        <w:t>从业人员、营业收入、资产总额填报上一年度数据，无上一年度数据的新成立企业可不填写。</w:t>
      </w:r>
    </w:p>
    <w:p>
      <w:pPr>
        <w:widowControl/>
        <w:adjustRightInd w:val="0"/>
        <w:snapToGrid w:val="0"/>
        <w:spacing w:before="50" w:line="360" w:lineRule="auto"/>
        <w:ind w:firstLine="420" w:firstLineChars="200"/>
        <w:jc w:val="left"/>
        <w:rPr>
          <w:rFonts w:hint="eastAsia" w:cs="宋体" w:asciiTheme="minorEastAsia" w:hAnsiTheme="minorEastAsia" w:eastAsiaTheme="minorEastAsia"/>
          <w:color w:val="000000"/>
          <w:kern w:val="0"/>
          <w:szCs w:val="21"/>
        </w:rPr>
      </w:pPr>
      <w:r>
        <w:rPr>
          <w:rFonts w:hint="eastAsia" w:asciiTheme="minorEastAsia" w:hAnsiTheme="minorEastAsia" w:eastAsiaTheme="minorEastAsia"/>
        </w:rPr>
        <w:t>2、</w:t>
      </w:r>
      <w:r>
        <w:rPr>
          <w:rFonts w:hint="eastAsia" w:asciiTheme="minorEastAsia" w:hAnsiTheme="minorEastAsia" w:eastAsiaTheme="minorEastAsia"/>
          <w:b/>
          <w:bCs/>
        </w:rPr>
        <w:t>“采购文件中明确的所属行业”见</w:t>
      </w:r>
      <w:bookmarkStart w:id="607" w:name="_Hlk206226428"/>
      <w:bookmarkStart w:id="608" w:name="_Hlk206235057"/>
      <w:r>
        <w:rPr>
          <w:rFonts w:hint="eastAsia" w:asciiTheme="minorEastAsia" w:hAnsiTheme="minorEastAsia" w:eastAsiaTheme="minorEastAsia"/>
          <w:b/>
          <w:bCs/>
        </w:rPr>
        <w:t>第一章“磋商邀请”第2.2款</w:t>
      </w:r>
      <w:bookmarkEnd w:id="607"/>
      <w:r>
        <w:rPr>
          <w:rFonts w:hint="eastAsia" w:asciiTheme="minorEastAsia" w:hAnsiTheme="minorEastAsia" w:eastAsiaTheme="minorEastAsia"/>
          <w:b/>
          <w:bCs/>
        </w:rPr>
        <w:t>。</w:t>
      </w:r>
      <w:bookmarkEnd w:id="608"/>
    </w:p>
    <w:p>
      <w:pPr>
        <w:adjustRightInd w:val="0"/>
        <w:snapToGrid w:val="0"/>
        <w:spacing w:before="156" w:beforeLines="50" w:line="360" w:lineRule="auto"/>
        <w:ind w:firstLine="420" w:firstLineChars="200"/>
        <w:rPr>
          <w:rFonts w:hint="eastAsia" w:ascii="宋体" w:hAnsi="宋体"/>
          <w:szCs w:val="21"/>
        </w:rPr>
      </w:pPr>
      <w:r>
        <w:rPr>
          <w:rFonts w:hint="eastAsia" w:asciiTheme="minorEastAsia" w:hAnsiTheme="minorEastAsia" w:eastAsiaTheme="minorEastAsia"/>
          <w:szCs w:val="21"/>
        </w:rPr>
        <w:t>3.</w:t>
      </w:r>
      <w:r>
        <w:rPr>
          <w:rFonts w:hint="eastAsia" w:ascii="宋体" w:hAnsi="宋体"/>
        </w:rPr>
        <w:t>填写前请认真阅读《财政部工业和信息化部关于印发＜政府采购促进中小企业发展办法＞的通知》(财库</w:t>
      </w:r>
      <w:r>
        <w:rPr>
          <w:rFonts w:hint="eastAsia" w:asciiTheme="minorEastAsia" w:hAnsiTheme="minorEastAsia" w:eastAsiaTheme="minorEastAsia"/>
          <w:szCs w:val="21"/>
        </w:rPr>
        <w:t>〔2020〕</w:t>
      </w:r>
      <w:r>
        <w:rPr>
          <w:rFonts w:hint="eastAsia" w:ascii="宋体" w:hAnsi="宋体"/>
        </w:rPr>
        <w:t>46号)和《工业和信息化部国家统计局国家发展和改革委员会财政部关于印发中小企业划型标准规定的通知》（工信部联企业</w:t>
      </w:r>
      <w:r>
        <w:rPr>
          <w:rFonts w:hint="eastAsia" w:asciiTheme="minorEastAsia" w:hAnsiTheme="minorEastAsia" w:eastAsiaTheme="minorEastAsia"/>
          <w:szCs w:val="21"/>
        </w:rPr>
        <w:t>〔2011〕</w:t>
      </w:r>
      <w:r>
        <w:rPr>
          <w:rFonts w:hint="eastAsia" w:ascii="宋体" w:hAnsi="宋体"/>
        </w:rPr>
        <w:t>300号）等相关文件，</w:t>
      </w:r>
      <w:bookmarkStart w:id="609" w:name="_Hlk217916027"/>
      <w:r>
        <w:rPr>
          <w:rFonts w:hint="eastAsia" w:ascii="宋体" w:hAnsi="宋体"/>
        </w:rPr>
        <w:t>如实地填写。</w:t>
      </w:r>
      <w:bookmarkEnd w:id="609"/>
      <w:r>
        <w:rPr>
          <w:rFonts w:hint="eastAsia" w:ascii="宋体" w:hAnsi="宋体"/>
          <w:szCs w:val="21"/>
        </w:rPr>
        <w:br w:type="page"/>
      </w:r>
    </w:p>
    <w:p>
      <w:pPr>
        <w:pStyle w:val="5"/>
        <w:rPr>
          <w:rFonts w:hint="eastAsia" w:ascii="黑体" w:hAnsi="黑体"/>
          <w:sz w:val="21"/>
          <w:szCs w:val="21"/>
        </w:rPr>
      </w:pPr>
      <w:bookmarkStart w:id="610" w:name="_Toc220256341"/>
      <w:bookmarkStart w:id="611" w:name="_Toc197615257"/>
      <w:r>
        <w:rPr>
          <w:rFonts w:hint="eastAsia" w:ascii="黑体" w:hAnsi="黑体"/>
          <w:sz w:val="21"/>
          <w:szCs w:val="21"/>
        </w:rPr>
        <w:t>附件5-2 残疾人福利性单位声明函</w:t>
      </w:r>
      <w:bookmarkEnd w:id="610"/>
      <w:bookmarkEnd w:id="611"/>
    </w:p>
    <w:p>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残疾人福利性单位声明函</w:t>
      </w:r>
    </w:p>
    <w:p>
      <w:pPr>
        <w:adjustRightInd w:val="0"/>
        <w:snapToGrid w:val="0"/>
        <w:spacing w:line="360" w:lineRule="auto"/>
        <w:ind w:firstLine="444" w:firstLineChars="200"/>
        <w:rPr>
          <w:rFonts w:hint="eastAsia"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号）的规定，本单位为符合条件的残疾人福利性单位，且本单位参加______（采购人名称）的___</w:t>
      </w:r>
      <w:r>
        <w:rPr>
          <w:rFonts w:hint="eastAsia" w:ascii="宋体" w:hAnsi="宋体"/>
          <w:spacing w:val="6"/>
          <w:szCs w:val="21"/>
          <w:u w:val="single"/>
        </w:rPr>
        <w:t>_   _</w:t>
      </w:r>
      <w:r>
        <w:rPr>
          <w:rFonts w:hint="eastAsia" w:ascii="宋体" w:hAnsi="宋体"/>
          <w:spacing w:val="6"/>
          <w:szCs w:val="21"/>
        </w:rPr>
        <w:t>_（采购项目）采购活动提供本单位制造的货物（由本单位承担工程/提供服务），或者提供其他残疾人福利性单位制造的货物（不包括使用非残疾人福利性单位注册商标的货物）。</w:t>
      </w:r>
    </w:p>
    <w:p>
      <w:pPr>
        <w:adjustRightInd w:val="0"/>
        <w:snapToGrid w:val="0"/>
        <w:spacing w:line="360" w:lineRule="auto"/>
        <w:ind w:firstLine="444" w:firstLineChars="200"/>
        <w:rPr>
          <w:rFonts w:hint="eastAsia" w:ascii="宋体" w:hAnsi="宋体"/>
          <w:spacing w:val="6"/>
          <w:szCs w:val="21"/>
        </w:rPr>
      </w:pPr>
      <w:r>
        <w:rPr>
          <w:rFonts w:hint="eastAsia" w:ascii="宋体" w:hAnsi="宋体"/>
          <w:spacing w:val="6"/>
          <w:szCs w:val="21"/>
        </w:rPr>
        <w:t>本单位对上述声明的真实性负责。如有虚假，将依法承担相应责任。</w:t>
      </w:r>
    </w:p>
    <w:p>
      <w:pPr>
        <w:adjustRightInd w:val="0"/>
        <w:snapToGrid w:val="0"/>
        <w:spacing w:line="360" w:lineRule="auto"/>
        <w:ind w:firstLine="444" w:firstLineChars="200"/>
        <w:rPr>
          <w:rFonts w:hint="eastAsia" w:ascii="宋体" w:hAnsi="宋体"/>
          <w:spacing w:val="6"/>
          <w:szCs w:val="21"/>
        </w:rPr>
      </w:pPr>
    </w:p>
    <w:p>
      <w:pPr>
        <w:adjustRightInd w:val="0"/>
        <w:snapToGrid w:val="0"/>
        <w:spacing w:line="360" w:lineRule="auto"/>
        <w:rPr>
          <w:rFonts w:hint="eastAsia" w:asciiTheme="minorEastAsia" w:hAnsiTheme="minorEastAsia"/>
        </w:rPr>
      </w:pPr>
      <w:r>
        <w:rPr>
          <w:rFonts w:hint="eastAsia" w:asciiTheme="minorEastAsia" w:hAnsiTheme="minorEastAsia"/>
        </w:rPr>
        <w:t>供应商名称 ：</w:t>
      </w:r>
      <w:r>
        <w:rPr>
          <w:rFonts w:hint="eastAsia" w:asciiTheme="minorEastAsia" w:hAnsiTheme="minorEastAsia"/>
          <w:u w:val="single"/>
        </w:rPr>
        <w:t xml:space="preserve">        </w:t>
      </w:r>
      <w:r>
        <w:rPr>
          <w:rFonts w:hint="eastAsia" w:ascii="宋体" w:hAnsi="宋体"/>
          <w:szCs w:val="21"/>
        </w:rPr>
        <w:t>（盖单位章）</w:t>
      </w:r>
    </w:p>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b/>
          <w:bCs/>
        </w:rPr>
        <w:t>备注</w:t>
      </w:r>
      <w:r>
        <w:rPr>
          <w:rFonts w:hint="eastAsia" w:asciiTheme="minorEastAsia" w:hAnsiTheme="minorEastAsia"/>
        </w:rPr>
        <w:t>：填写前请认真阅读《关于促进残疾人就业政府采购政策的通知》（财库〔2017〕141号）相关规定，如实地填写</w:t>
      </w:r>
    </w:p>
    <w:p>
      <w:pPr>
        <w:pStyle w:val="5"/>
        <w:rPr>
          <w:rFonts w:hint="eastAsia" w:ascii="黑体" w:hAnsi="黑体"/>
          <w:sz w:val="21"/>
          <w:szCs w:val="21"/>
        </w:rPr>
      </w:pPr>
      <w:bookmarkStart w:id="612" w:name="_Toc220256342"/>
      <w:bookmarkStart w:id="613" w:name="_Toc197615258"/>
      <w:r>
        <w:rPr>
          <w:rFonts w:hint="eastAsia" w:ascii="黑体" w:hAnsi="黑体"/>
          <w:sz w:val="21"/>
          <w:szCs w:val="21"/>
        </w:rPr>
        <w:t>附件5-3 监狱企业证明资料</w:t>
      </w:r>
      <w:bookmarkEnd w:id="612"/>
      <w:bookmarkEnd w:id="613"/>
    </w:p>
    <w:p>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监狱企业证明资料</w:t>
      </w:r>
    </w:p>
    <w:p>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cs="宋体"/>
          <w:bCs/>
          <w:spacing w:val="6"/>
          <w:kern w:val="0"/>
          <w:szCs w:val="21"/>
        </w:rPr>
        <w:t>：</w:t>
      </w:r>
      <w:r>
        <w:rPr>
          <w:rFonts w:hint="eastAsia" w:ascii="宋体" w:hAnsi="宋体"/>
          <w:szCs w:val="21"/>
        </w:rPr>
        <w:t>请认真阅读《财政部司法部关于政府采购支持监狱企业发展有关问题的通知》（财库〔2014〕68号）相关规定，并按其规定提供证明文件（复印件）。</w:t>
      </w:r>
    </w:p>
    <w:p>
      <w:pPr>
        <w:adjustRightInd w:val="0"/>
        <w:snapToGrid w:val="0"/>
        <w:spacing w:line="360" w:lineRule="auto"/>
        <w:rPr>
          <w:rFonts w:hint="eastAsia" w:ascii="宋体" w:hAnsi="宋体"/>
          <w:szCs w:val="21"/>
        </w:rPr>
      </w:pPr>
    </w:p>
    <w:p>
      <w:pPr>
        <w:adjustRightInd w:val="0"/>
        <w:snapToGrid w:val="0"/>
        <w:spacing w:before="156" w:beforeLines="50" w:line="360" w:lineRule="auto"/>
        <w:jc w:val="left"/>
        <w:rPr>
          <w:rFonts w:hint="eastAsia" w:ascii="宋体" w:hAnsi="宋体"/>
          <w:szCs w:val="21"/>
        </w:rPr>
      </w:pPr>
    </w:p>
    <w:p>
      <w:pPr>
        <w:sectPr>
          <w:headerReference r:id="rId22" w:type="first"/>
          <w:headerReference r:id="rId20" w:type="default"/>
          <w:headerReference r:id="rId21" w:type="even"/>
          <w:pgSz w:w="11906" w:h="16838"/>
          <w:pgMar w:top="1474" w:right="1474" w:bottom="1474" w:left="1588" w:header="851" w:footer="992" w:gutter="0"/>
          <w:cols w:space="720" w:num="1"/>
          <w:docGrid w:type="lines" w:linePitch="312" w:charSpace="0"/>
        </w:sectPr>
      </w:pPr>
    </w:p>
    <w:p>
      <w:pPr>
        <w:pStyle w:val="4"/>
        <w:jc w:val="center"/>
        <w:rPr>
          <w:rFonts w:hint="eastAsia" w:ascii="黑体" w:hAnsi="黑体" w:eastAsia="黑体"/>
        </w:rPr>
      </w:pPr>
      <w:bookmarkStart w:id="614" w:name="_Toc197615259"/>
      <w:bookmarkStart w:id="615" w:name="_Toc220256343"/>
      <w:bookmarkStart w:id="616" w:name="_Toc196514491"/>
      <w:r>
        <w:rPr>
          <w:rFonts w:hint="eastAsia" w:ascii="黑体" w:hAnsi="黑体" w:eastAsia="黑体"/>
        </w:rPr>
        <w:t>六、</w:t>
      </w:r>
      <w:bookmarkStart w:id="617" w:name="_Hlk205838824"/>
      <w:r>
        <w:rPr>
          <w:rFonts w:hint="eastAsia" w:ascii="黑体" w:hAnsi="黑体" w:eastAsia="黑体"/>
        </w:rPr>
        <w:t>资格审查资料</w:t>
      </w:r>
      <w:bookmarkEnd w:id="614"/>
      <w:bookmarkEnd w:id="615"/>
      <w:bookmarkEnd w:id="616"/>
      <w:bookmarkEnd w:id="617"/>
    </w:p>
    <w:p>
      <w:pPr>
        <w:pStyle w:val="5"/>
        <w:rPr>
          <w:rFonts w:hint="eastAsia" w:ascii="黑体" w:hAnsi="黑体"/>
          <w:sz w:val="21"/>
          <w:szCs w:val="21"/>
        </w:rPr>
      </w:pPr>
      <w:bookmarkStart w:id="618" w:name="_Toc216898430"/>
      <w:bookmarkStart w:id="619" w:name="_Toc205723535"/>
      <w:bookmarkStart w:id="620" w:name="_Toc216947954"/>
      <w:bookmarkStart w:id="621" w:name="_Toc196514492"/>
      <w:bookmarkStart w:id="622" w:name="_Toc220256344"/>
      <w:bookmarkStart w:id="623" w:name="_Hlk201585789"/>
      <w:bookmarkStart w:id="624" w:name="_Hlk200090589"/>
      <w:bookmarkStart w:id="625" w:name="OLE_LINK7"/>
      <w:bookmarkStart w:id="626" w:name="_Hlk206235128"/>
      <w:r>
        <w:rPr>
          <w:rFonts w:hint="eastAsia" w:ascii="黑体" w:hAnsi="黑体"/>
          <w:sz w:val="21"/>
          <w:szCs w:val="21"/>
        </w:rPr>
        <w:t>附件6-1 法人或者其他组织的营业执照等证明文件，自然人的身份证明</w:t>
      </w:r>
      <w:bookmarkEnd w:id="618"/>
      <w:bookmarkEnd w:id="619"/>
      <w:bookmarkEnd w:id="620"/>
      <w:bookmarkEnd w:id="621"/>
      <w:bookmarkEnd w:id="622"/>
    </w:p>
    <w:p>
      <w:pPr>
        <w:topLinePunct/>
        <w:spacing w:before="156" w:beforeLines="50" w:line="360" w:lineRule="auto"/>
        <w:jc w:val="center"/>
        <w:rPr>
          <w:rFonts w:hint="eastAsia" w:ascii="黑体" w:hAnsi="黑体" w:eastAsia="黑体"/>
          <w:sz w:val="28"/>
          <w:szCs w:val="28"/>
        </w:rPr>
      </w:pPr>
      <w:bookmarkStart w:id="627" w:name="_Hlk199999518"/>
      <w:bookmarkStart w:id="628" w:name="_Hlk196544657"/>
      <w:r>
        <w:rPr>
          <w:rFonts w:hint="eastAsia" w:ascii="黑体" w:hAnsi="黑体" w:eastAsia="黑体"/>
          <w:sz w:val="28"/>
          <w:szCs w:val="28"/>
        </w:rPr>
        <w:t>法人或者其他组织的营业执照等证明文件，</w:t>
      </w:r>
      <w:bookmarkStart w:id="629" w:name="_Hlk206251295"/>
      <w:r>
        <w:rPr>
          <w:rFonts w:hint="eastAsia" w:ascii="黑体" w:hAnsi="黑体" w:eastAsia="黑体"/>
          <w:sz w:val="28"/>
          <w:szCs w:val="28"/>
        </w:rPr>
        <w:t>自然人的身份证明</w:t>
      </w:r>
      <w:bookmarkEnd w:id="627"/>
      <w:bookmarkEnd w:id="628"/>
      <w:bookmarkEnd w:id="629"/>
    </w:p>
    <w:p>
      <w:pPr>
        <w:topLinePunct/>
        <w:spacing w:before="156" w:beforeLines="50" w:line="360" w:lineRule="auto"/>
        <w:jc w:val="left"/>
        <w:rPr>
          <w:rFonts w:hint="eastAsia" w:asciiTheme="minorEastAsia" w:hAnsiTheme="minorEastAsia" w:eastAsiaTheme="minorEastAsia"/>
          <w:szCs w:val="21"/>
        </w:rPr>
      </w:pPr>
      <w:r>
        <w:rPr>
          <w:rFonts w:ascii="宋体" w:hAnsi="宋体"/>
          <w:b/>
          <w:bCs/>
          <w:szCs w:val="21"/>
        </w:rPr>
        <w:t>备注</w:t>
      </w:r>
      <w:r>
        <w:rPr>
          <w:rFonts w:hint="eastAsia" w:ascii="宋体" w:hAnsi="宋体"/>
          <w:b/>
          <w:bCs/>
          <w:szCs w:val="21"/>
        </w:rPr>
        <w:t>：</w:t>
      </w:r>
      <w:r>
        <w:rPr>
          <w:rFonts w:hint="eastAsia" w:asciiTheme="minorEastAsia" w:hAnsiTheme="minorEastAsia" w:eastAsiaTheme="minorEastAsia"/>
          <w:szCs w:val="21"/>
        </w:rPr>
        <w:t>主体证明材料应符合第一章“磋商邀请”第 2 条款规定：</w:t>
      </w:r>
    </w:p>
    <w:p>
      <w:pPr>
        <w:topLinePunct/>
        <w:spacing w:before="156" w:beforeLines="50" w:line="360" w:lineRule="auto"/>
        <w:ind w:firstLine="420" w:firstLineChars="200"/>
        <w:jc w:val="left"/>
        <w:rPr>
          <w:rFonts w:hint="eastAsia" w:asciiTheme="minorEastAsia" w:hAnsiTheme="minorEastAsia" w:eastAsiaTheme="minorEastAsia"/>
          <w:szCs w:val="21"/>
        </w:rPr>
      </w:pPr>
      <w:bookmarkStart w:id="630" w:name="_Hlk205644435"/>
      <w:r>
        <w:rPr>
          <w:rFonts w:hint="eastAsia" w:asciiTheme="minorEastAsia" w:hAnsiTheme="minorEastAsia" w:eastAsiaTheme="minorEastAsia"/>
          <w:szCs w:val="21"/>
        </w:rPr>
        <w:t>（1）供应商为法人的，应提交营业执照或法人登记证书的</w:t>
      </w:r>
      <w:r>
        <w:rPr>
          <w:rFonts w:hint="eastAsia" w:ascii="宋体" w:hAnsi="宋体"/>
          <w:szCs w:val="21"/>
        </w:rPr>
        <w:t>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（2）供应商为非法人组织的，应提交依法登记证书</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（3）供应商为个体工商户的，应提交个体工商户营业执照</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（4）供应商为自然人的，应提交自然人的身份证明</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2" w:firstLineChars="200"/>
        <w:jc w:val="left"/>
        <w:rPr>
          <w:rFonts w:hint="eastAsia" w:ascii="黑体" w:hAnsi="黑体" w:eastAsia="黑体"/>
          <w:b/>
          <w:bCs/>
          <w:szCs w:val="28"/>
        </w:rPr>
      </w:pPr>
      <w:bookmarkStart w:id="631" w:name="_Hlk205712059"/>
    </w:p>
    <w:bookmarkEnd w:id="623"/>
    <w:bookmarkEnd w:id="624"/>
    <w:bookmarkEnd w:id="630"/>
    <w:bookmarkEnd w:id="631"/>
    <w:p>
      <w:pPr>
        <w:widowControl/>
        <w:jc w:val="left"/>
        <w:rPr>
          <w:rFonts w:hint="eastAsia" w:ascii="黑体" w:hAnsi="黑体" w:eastAsia="黑体"/>
          <w:b/>
          <w:bCs/>
          <w:szCs w:val="21"/>
        </w:rPr>
      </w:pPr>
      <w:r>
        <w:rPr>
          <w:rFonts w:hint="eastAsia" w:ascii="黑体" w:hAnsi="黑体"/>
          <w:szCs w:val="21"/>
        </w:rPr>
        <w:br w:type="page"/>
      </w:r>
    </w:p>
    <w:p>
      <w:pPr>
        <w:pStyle w:val="5"/>
        <w:rPr>
          <w:rFonts w:hint="eastAsia" w:ascii="黑体" w:hAnsi="黑体"/>
          <w:sz w:val="21"/>
          <w:szCs w:val="21"/>
        </w:rPr>
      </w:pPr>
      <w:bookmarkStart w:id="632" w:name="_Toc216947955"/>
      <w:bookmarkStart w:id="633" w:name="_Toc220256345"/>
      <w:bookmarkStart w:id="634" w:name="_Toc216898431"/>
      <w:r>
        <w:rPr>
          <w:rFonts w:hint="eastAsia" w:ascii="黑体" w:hAnsi="黑体"/>
          <w:sz w:val="21"/>
          <w:szCs w:val="21"/>
        </w:rPr>
        <w:t>附件6-2 供应商资格声明</w:t>
      </w:r>
      <w:bookmarkEnd w:id="632"/>
      <w:bookmarkEnd w:id="633"/>
      <w:bookmarkEnd w:id="634"/>
    </w:p>
    <w:p>
      <w:pPr>
        <w:widowControl/>
        <w:adjustRightInd w:val="0"/>
        <w:snapToGrid w:val="0"/>
        <w:spacing w:before="156" w:beforeLines="50" w:line="360" w:lineRule="auto"/>
        <w:jc w:val="center"/>
        <w:rPr>
          <w:rFonts w:hint="eastAsia" w:cs="宋体" w:asciiTheme="minorEastAsia" w:hAnsiTheme="minorEastAsia" w:eastAsiaTheme="minorEastAsia"/>
          <w:szCs w:val="21"/>
        </w:rPr>
      </w:pPr>
      <w:r>
        <w:rPr>
          <w:rFonts w:hint="eastAsia" w:ascii="黑体" w:hAnsi="仿宋" w:eastAsia="黑体" w:cs="宋体"/>
          <w:b/>
          <w:sz w:val="28"/>
          <w:szCs w:val="28"/>
        </w:rPr>
        <w:t>供应商资格声明</w:t>
      </w:r>
    </w:p>
    <w:p>
      <w:pPr>
        <w:widowControl/>
        <w:adjustRightInd w:val="0"/>
        <w:snapToGrid w:val="0"/>
        <w:spacing w:line="360" w:lineRule="auto"/>
        <w:jc w:val="left"/>
        <w:rPr>
          <w:rFonts w:hint="eastAsia" w:ascii="宋体" w:hAnsi="宋体" w:cs="宋体"/>
          <w:kern w:val="0"/>
          <w:szCs w:val="21"/>
        </w:rPr>
      </w:pPr>
      <w:bookmarkStart w:id="635" w:name="_Hlk201477043"/>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(采购人、采购代理机构)：</w:t>
      </w:r>
    </w:p>
    <w:p>
      <w:pPr>
        <w:widowControl/>
        <w:adjustRightInd w:val="0"/>
        <w:snapToGrid w:val="0"/>
        <w:spacing w:line="360" w:lineRule="auto"/>
        <w:ind w:firstLine="420" w:firstLineChars="200"/>
        <w:jc w:val="left"/>
        <w:rPr>
          <w:rFonts w:hint="eastAsia" w:ascii="宋体" w:hAnsi="宋体" w:cs="宋体"/>
          <w:kern w:val="0"/>
          <w:szCs w:val="21"/>
        </w:rPr>
      </w:pPr>
      <w:bookmarkStart w:id="636" w:name="_Hlk201434621"/>
      <w:bookmarkStart w:id="637" w:name="_Hlk201692256"/>
      <w:r>
        <w:rPr>
          <w:rFonts w:hint="eastAsia" w:ascii="宋体" w:hAnsi="宋体" w:cs="宋体"/>
          <w:szCs w:val="21"/>
        </w:rPr>
        <w:t>按照《中华人民共和国政府采购法》第二十二条和磋商文件的规定，我单位郑重声明及承诺如下：</w:t>
      </w:r>
    </w:p>
    <w:p>
      <w:pPr>
        <w:widowControl/>
        <w:adjustRightInd w:val="0"/>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一、资格条件</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（1）</w:t>
      </w:r>
      <w:bookmarkStart w:id="638" w:name="_Hlk201477632"/>
      <w:r>
        <w:rPr>
          <w:rFonts w:hint="eastAsia" w:ascii="宋体" w:hAnsi="宋体" w:cs="宋体"/>
          <w:szCs w:val="21"/>
        </w:rPr>
        <w:t>我单位是按照中华人民共和国法律规定登记注册的，注册地点为________，全称为________，统一社会信用代码为________，法定代表人（单位负责人）为________，具有独立承担民事责任的能力</w:t>
      </w:r>
      <w:bookmarkEnd w:id="638"/>
      <w:r>
        <w:rPr>
          <w:rFonts w:hint="eastAsia" w:ascii="宋体" w:hAnsi="宋体" w:cs="宋体"/>
          <w:szCs w:val="21"/>
        </w:rPr>
        <w:t>。</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（2）我单位具有良好的商业信誉和健全的财务会计制度。</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（“良好的商业信誉”是指供应商无第一章“磋商邀请”第 2.6 款规定的情形。）</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kern w:val="0"/>
          <w:szCs w:val="21"/>
        </w:rPr>
        <w:t>（3）我</w:t>
      </w:r>
      <w:r>
        <w:rPr>
          <w:rFonts w:hint="eastAsia" w:ascii="宋体" w:hAnsi="宋体" w:cs="宋体"/>
          <w:szCs w:val="21"/>
        </w:rPr>
        <w:t>单位</w:t>
      </w:r>
      <w:r>
        <w:rPr>
          <w:rFonts w:hint="eastAsia" w:ascii="宋体" w:hAnsi="宋体" w:cs="宋体"/>
          <w:kern w:val="0"/>
          <w:szCs w:val="21"/>
        </w:rPr>
        <w:t>依法进行纳税和社会保险申报并实际履行了缴纳义务。</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w:t>
      </w:r>
      <w:r>
        <w:rPr>
          <w:rFonts w:hint="eastAsia" w:ascii="宋体" w:hAnsi="宋体" w:cs="宋体"/>
          <w:szCs w:val="21"/>
        </w:rPr>
        <w:t>我单位具有履行本项目采购合同所必需的设备和专业技术能力。</w:t>
      </w:r>
    </w:p>
    <w:p>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ascii="宋体" w:hAnsi="宋体" w:cs="宋体"/>
          <w:szCs w:val="21"/>
        </w:rPr>
        <w:t>（5）</w:t>
      </w:r>
      <w:r>
        <w:rPr>
          <w:rFonts w:hint="eastAsia" w:cs="宋体" w:asciiTheme="minorEastAsia" w:hAnsiTheme="minorEastAsia" w:eastAsiaTheme="minorEastAsia"/>
          <w:szCs w:val="21"/>
        </w:rPr>
        <w:t>我单位在参加采购项目政府采购活动前三年内，在经营活动中，未因违法经营受到刑事处罚或者责令停产停业、吊销许可证或者执照、较大数额罚款等行政处罚。</w:t>
      </w:r>
    </w:p>
    <w:p>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（“较大数额罚款”认定为200万元以上的罚款，法律、行政法规以及国务院有关部门明确规定相关领域“较大数额罚款”标准高于200万元的，从其规定。）</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（6）我单位具备法律、行政法规规定的其他条件。</w:t>
      </w:r>
    </w:p>
    <w:p>
      <w:pPr>
        <w:widowControl/>
        <w:adjustRightInd w:val="0"/>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二、资格限制性条件</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（1）与我单位法定代表人（单位负责人）为同一人或者与我单位存在直接控股、管理关系的其他关联供应商未参与本项目的竞争性磋商采购活动。 </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（2）我单位不属于为本项目提供整体设计、规范编制或者项目管理、监理、检测等服务的供应商。</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我单位保证上述声明及承诺真实、有效、可查。如有不实，我单位愿意承担相应的法律责任。</w:t>
      </w:r>
    </w:p>
    <w:bookmarkEnd w:id="636"/>
    <w:p>
      <w:pPr>
        <w:adjustRightInd w:val="0"/>
        <w:snapToGrid w:val="0"/>
        <w:spacing w:line="360" w:lineRule="auto"/>
        <w:rPr>
          <w:rFonts w:hint="eastAsia" w:ascii="宋体" w:hAnsi="宋体"/>
          <w:szCs w:val="21"/>
        </w:rPr>
      </w:pPr>
      <w:bookmarkStart w:id="639" w:name="_Hlk201434676"/>
    </w:p>
    <w:p>
      <w:pPr>
        <w:adjustRightInd w:val="0"/>
        <w:snapToGrid w:val="0"/>
        <w:spacing w:line="360" w:lineRule="auto"/>
        <w:rPr>
          <w:rFonts w:hint="eastAsia"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（盖单位章）</w:t>
      </w:r>
    </w:p>
    <w:p>
      <w:pPr>
        <w:adjustRightInd w:val="0"/>
        <w:snapToGrid w:val="0"/>
        <w:spacing w:line="360" w:lineRule="auto"/>
        <w:ind w:right="420"/>
        <w:rPr>
          <w:rFonts w:hint="eastAsia" w:ascii="宋体" w:hAnsi="宋体"/>
          <w:szCs w:val="21"/>
        </w:rPr>
      </w:pP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）或者</w:t>
      </w: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pPr>
        <w:adjustRightInd w:val="0"/>
        <w:snapToGrid w:val="0"/>
        <w:spacing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adjustRightInd w:val="0"/>
        <w:snapToGrid w:val="0"/>
        <w:spacing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r>
        <w:rPr>
          <w:rFonts w:hint="eastAsia" w:cs="宋体" w:asciiTheme="minorEastAsia" w:hAnsiTheme="minorEastAsia" w:eastAsiaTheme="minorEastAsia"/>
          <w:szCs w:val="21"/>
        </w:rPr>
        <w:t>：供应商为联合体形式的，联合体各成员应分别提供。</w:t>
      </w:r>
    </w:p>
    <w:bookmarkEnd w:id="635"/>
    <w:bookmarkEnd w:id="637"/>
    <w:bookmarkEnd w:id="639"/>
    <w:p>
      <w:pPr>
        <w:widowControl/>
        <w:jc w:val="left"/>
        <w:rPr>
          <w:rFonts w:hint="eastAsia" w:ascii="黑体" w:hAnsi="黑体" w:eastAsia="黑体"/>
          <w:b/>
          <w:bCs/>
          <w:szCs w:val="21"/>
        </w:rPr>
      </w:pPr>
      <w:bookmarkStart w:id="640" w:name="_Toc196514493"/>
      <w:r>
        <w:rPr>
          <w:rFonts w:hint="eastAsia" w:ascii="黑体" w:hAnsi="黑体"/>
          <w:szCs w:val="21"/>
        </w:rPr>
        <w:br w:type="page"/>
      </w:r>
    </w:p>
    <w:p>
      <w:pPr>
        <w:pStyle w:val="5"/>
        <w:rPr>
          <w:rFonts w:hint="eastAsia" w:ascii="黑体" w:hAnsi="黑体"/>
          <w:sz w:val="21"/>
          <w:szCs w:val="21"/>
        </w:rPr>
      </w:pPr>
      <w:bookmarkStart w:id="641" w:name="_Toc216947956"/>
      <w:bookmarkStart w:id="642" w:name="_Toc220256346"/>
      <w:bookmarkStart w:id="643" w:name="_Toc216898432"/>
      <w:bookmarkStart w:id="644" w:name="_Toc212910366"/>
      <w:r>
        <w:rPr>
          <w:rFonts w:hint="eastAsia" w:ascii="黑体" w:hAnsi="黑体"/>
          <w:sz w:val="21"/>
          <w:szCs w:val="21"/>
        </w:rPr>
        <w:t xml:space="preserve">附件6-3 </w:t>
      </w:r>
      <w:bookmarkStart w:id="645" w:name="_Hlk196503165"/>
      <w:r>
        <w:rPr>
          <w:rFonts w:hint="eastAsia" w:ascii="黑体" w:hAnsi="黑体"/>
          <w:sz w:val="21"/>
          <w:szCs w:val="21"/>
        </w:rPr>
        <w:t>落实政府采购政策的资格证明材料</w:t>
      </w:r>
      <w:bookmarkEnd w:id="640"/>
      <w:bookmarkEnd w:id="641"/>
      <w:bookmarkEnd w:id="642"/>
      <w:bookmarkEnd w:id="643"/>
      <w:bookmarkEnd w:id="644"/>
      <w:bookmarkEnd w:id="645"/>
    </w:p>
    <w:p>
      <w:pPr>
        <w:adjustRightInd w:val="0"/>
        <w:snapToGrid w:val="0"/>
        <w:spacing w:line="360" w:lineRule="auto"/>
        <w:ind w:right="420"/>
        <w:jc w:val="center"/>
        <w:rPr>
          <w:rFonts w:hint="eastAsia" w:ascii="黑体" w:hAnsi="黑体" w:eastAsia="黑体"/>
          <w:b/>
          <w:bCs/>
          <w:sz w:val="28"/>
          <w:szCs w:val="28"/>
        </w:rPr>
      </w:pPr>
      <w:bookmarkStart w:id="646" w:name="_Hlk196511061"/>
      <w:r>
        <w:rPr>
          <w:rFonts w:hint="eastAsia" w:ascii="黑体" w:hAnsi="黑体" w:eastAsia="黑体"/>
          <w:b/>
          <w:bCs/>
          <w:sz w:val="28"/>
          <w:szCs w:val="28"/>
        </w:rPr>
        <w:t>落实政府采购政策的资格证明材料</w:t>
      </w:r>
    </w:p>
    <w:bookmarkEnd w:id="646"/>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w:t>
      </w:r>
      <w:bookmarkStart w:id="647" w:name="_Hlk199256321"/>
      <w:bookmarkStart w:id="648" w:name="_Hlk197580049"/>
      <w:bookmarkStart w:id="649" w:name="_Hlk199087048"/>
      <w:r>
        <w:rPr>
          <w:rFonts w:hint="eastAsia" w:asciiTheme="minorEastAsia" w:hAnsiTheme="minorEastAsia" w:eastAsiaTheme="minorEastAsia"/>
          <w:szCs w:val="21"/>
        </w:rPr>
        <w:t>按第一章“磋商邀请”第 2.2 款及第二章“供应商须知”第 33.1款规定提交。</w:t>
      </w:r>
      <w:bookmarkEnd w:id="647"/>
    </w:p>
    <w:bookmarkEnd w:id="648"/>
    <w:bookmarkEnd w:id="649"/>
    <w:p>
      <w:pPr>
        <w:adjustRightInd w:val="0"/>
        <w:snapToGrid w:val="0"/>
        <w:spacing w:before="156" w:beforeLines="50" w:line="360" w:lineRule="auto"/>
        <w:ind w:firstLine="630" w:firstLineChars="300"/>
        <w:rPr>
          <w:rFonts w:hint="eastAsia" w:asciiTheme="minorEastAsia" w:hAnsiTheme="minorEastAsia" w:eastAsiaTheme="minorEastAsia"/>
          <w:szCs w:val="21"/>
        </w:rPr>
      </w:pPr>
    </w:p>
    <w:p>
      <w:pPr>
        <w:pStyle w:val="5"/>
        <w:rPr>
          <w:rFonts w:hint="eastAsia" w:ascii="黑体" w:hAnsi="黑体"/>
          <w:sz w:val="21"/>
          <w:szCs w:val="21"/>
        </w:rPr>
      </w:pPr>
      <w:bookmarkStart w:id="650" w:name="_Toc212910367"/>
      <w:bookmarkStart w:id="651" w:name="_Toc216898433"/>
      <w:bookmarkStart w:id="652" w:name="_Toc220256347"/>
      <w:bookmarkStart w:id="653" w:name="_Toc216947957"/>
      <w:bookmarkStart w:id="654" w:name="_Toc196514494"/>
      <w:r>
        <w:rPr>
          <w:rFonts w:hint="eastAsia" w:ascii="黑体" w:hAnsi="黑体"/>
          <w:sz w:val="21"/>
          <w:szCs w:val="21"/>
        </w:rPr>
        <w:t>附件6-4 特定资格条件证明材料或者情况说明</w:t>
      </w:r>
      <w:bookmarkEnd w:id="650"/>
      <w:bookmarkEnd w:id="651"/>
      <w:bookmarkEnd w:id="652"/>
      <w:bookmarkEnd w:id="653"/>
      <w:bookmarkEnd w:id="654"/>
    </w:p>
    <w:p>
      <w:pPr>
        <w:adjustRightInd w:val="0"/>
        <w:snapToGrid w:val="0"/>
        <w:spacing w:line="360" w:lineRule="auto"/>
        <w:ind w:right="420"/>
        <w:jc w:val="center"/>
        <w:rPr>
          <w:rFonts w:hint="eastAsia" w:ascii="黑体" w:hAnsi="黑体" w:eastAsia="黑体"/>
          <w:sz w:val="28"/>
          <w:szCs w:val="28"/>
        </w:rPr>
      </w:pPr>
      <w:r>
        <w:rPr>
          <w:rFonts w:hint="eastAsia" w:ascii="黑体" w:hAnsi="黑体" w:eastAsia="黑体"/>
          <w:sz w:val="28"/>
          <w:szCs w:val="28"/>
        </w:rPr>
        <w:t>特定资格条件证明材料或者情况说明</w:t>
      </w:r>
    </w:p>
    <w:p>
      <w:pPr>
        <w:widowControl/>
        <w:adjustRightInd w:val="0"/>
        <w:snapToGrid w:val="0"/>
        <w:spacing w:before="156" w:beforeLines="50"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bookmarkStart w:id="655" w:name="_Hlk199256349"/>
      <w:bookmarkStart w:id="656" w:name="_Hlk201733878"/>
      <w:r>
        <w:rPr>
          <w:rFonts w:hint="eastAsia" w:cs="宋体" w:asciiTheme="minorEastAsia" w:hAnsiTheme="minorEastAsia" w:eastAsiaTheme="minorEastAsia"/>
          <w:szCs w:val="21"/>
        </w:rPr>
        <w:t>按</w:t>
      </w:r>
      <w:r>
        <w:rPr>
          <w:rFonts w:hint="eastAsia" w:asciiTheme="minorEastAsia" w:hAnsiTheme="minorEastAsia" w:eastAsiaTheme="minorEastAsia"/>
          <w:szCs w:val="21"/>
        </w:rPr>
        <w:t>第二章“供应商须知”第 15.1款第4项</w:t>
      </w:r>
      <w:r>
        <w:rPr>
          <w:rFonts w:hint="eastAsia" w:cs="宋体" w:asciiTheme="minorEastAsia" w:hAnsiTheme="minorEastAsia" w:eastAsiaTheme="minorEastAsia"/>
          <w:szCs w:val="21"/>
        </w:rPr>
        <w:t>规定提供。</w:t>
      </w:r>
      <w:bookmarkEnd w:id="655"/>
    </w:p>
    <w:bookmarkEnd w:id="656"/>
    <w:p>
      <w:pPr>
        <w:widowControl/>
        <w:adjustRightInd w:val="0"/>
        <w:snapToGrid w:val="0"/>
        <w:spacing w:before="156" w:beforeLines="50" w:line="360" w:lineRule="auto"/>
        <w:jc w:val="left"/>
        <w:rPr>
          <w:rFonts w:hint="eastAsia" w:ascii="黑体" w:hAnsi="黑体" w:eastAsia="黑体"/>
          <w:b/>
          <w:bCs/>
          <w:szCs w:val="21"/>
        </w:rPr>
      </w:pPr>
    </w:p>
    <w:p>
      <w:pPr>
        <w:pStyle w:val="5"/>
        <w:rPr>
          <w:rFonts w:hint="eastAsia" w:ascii="黑体" w:hAnsi="黑体"/>
          <w:sz w:val="21"/>
          <w:szCs w:val="21"/>
        </w:rPr>
      </w:pPr>
      <w:bookmarkStart w:id="657" w:name="_Toc220256348"/>
      <w:bookmarkStart w:id="658" w:name="_Toc212910368"/>
      <w:bookmarkStart w:id="659" w:name="_Toc216947958"/>
      <w:bookmarkStart w:id="660" w:name="_Toc216898434"/>
      <w:r>
        <w:rPr>
          <w:rFonts w:hint="eastAsia" w:ascii="黑体" w:hAnsi="黑体"/>
          <w:sz w:val="21"/>
          <w:szCs w:val="21"/>
        </w:rPr>
        <w:t>附件6-5 资格条件更新资料</w:t>
      </w:r>
      <w:bookmarkEnd w:id="657"/>
      <w:bookmarkEnd w:id="658"/>
      <w:bookmarkEnd w:id="659"/>
      <w:bookmarkEnd w:id="660"/>
    </w:p>
    <w:p>
      <w:pPr>
        <w:topLinePunct/>
        <w:spacing w:before="156" w:beforeLines="50" w:line="360" w:lineRule="auto"/>
        <w:jc w:val="center"/>
        <w:rPr>
          <w:rFonts w:hint="eastAsia" w:ascii="黑体" w:hAnsi="黑体" w:eastAsia="黑体"/>
          <w:sz w:val="28"/>
          <w:szCs w:val="28"/>
        </w:rPr>
      </w:pPr>
      <w:bookmarkStart w:id="661" w:name="_Hlk199183534"/>
      <w:r>
        <w:rPr>
          <w:rFonts w:hint="eastAsia" w:ascii="黑体" w:hAnsi="黑体" w:eastAsia="黑体"/>
          <w:sz w:val="28"/>
          <w:szCs w:val="28"/>
        </w:rPr>
        <w:t>资格条件更新资料</w:t>
      </w:r>
    </w:p>
    <w:bookmarkEnd w:id="661"/>
    <w:p>
      <w:pPr>
        <w:tabs>
          <w:tab w:val="left" w:pos="4725"/>
        </w:tabs>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采用资格预审方式的，当供应商资格发生改变时，应按第二章“供应商须知”第15.3款规定在响应文件中提供更新资料。</w:t>
      </w:r>
    </w:p>
    <w:p>
      <w:pPr>
        <w:tabs>
          <w:tab w:val="left" w:pos="4725"/>
        </w:tabs>
        <w:adjustRightInd w:val="0"/>
        <w:snapToGrid w:val="0"/>
        <w:spacing w:before="156" w:beforeLines="50" w:line="360" w:lineRule="auto"/>
        <w:rPr>
          <w:rFonts w:hint="eastAsia" w:asciiTheme="minorEastAsia" w:hAnsiTheme="minorEastAsia" w:eastAsiaTheme="minorEastAsia"/>
          <w:szCs w:val="21"/>
        </w:rPr>
      </w:pPr>
    </w:p>
    <w:p>
      <w:pPr>
        <w:widowControl/>
        <w:jc w:val="left"/>
        <w:rPr>
          <w:rFonts w:hint="eastAsia" w:ascii="黑体" w:hAnsi="黑体" w:eastAsia="黑体"/>
          <w:b/>
          <w:bCs/>
          <w:szCs w:val="21"/>
        </w:rPr>
      </w:pPr>
      <w:bookmarkStart w:id="662" w:name="_Toc217759875"/>
      <w:r>
        <w:rPr>
          <w:rFonts w:hint="eastAsia" w:ascii="黑体" w:hAnsi="黑体"/>
          <w:szCs w:val="21"/>
        </w:rPr>
        <w:br w:type="page"/>
      </w:r>
    </w:p>
    <w:p>
      <w:pPr>
        <w:pStyle w:val="5"/>
        <w:rPr>
          <w:rFonts w:hint="eastAsia" w:ascii="黑体" w:hAnsi="黑体"/>
          <w:sz w:val="21"/>
          <w:szCs w:val="21"/>
        </w:rPr>
      </w:pPr>
      <w:bookmarkStart w:id="663" w:name="_Toc220256349"/>
      <w:bookmarkStart w:id="664" w:name="_Hlk217761521"/>
      <w:r>
        <w:rPr>
          <w:rFonts w:hint="eastAsia" w:ascii="黑体" w:hAnsi="黑体"/>
          <w:sz w:val="21"/>
          <w:szCs w:val="21"/>
        </w:rPr>
        <w:t>附件6-6 榆林市政府采购</w:t>
      </w:r>
      <w:r>
        <w:rPr>
          <w:rFonts w:hint="eastAsia" w:ascii="黑体" w:hAnsi="黑体"/>
          <w:sz w:val="21"/>
          <w:szCs w:val="21"/>
          <w:u w:val="single"/>
        </w:rPr>
        <w:t xml:space="preserve">      </w:t>
      </w:r>
      <w:r>
        <w:rPr>
          <w:rFonts w:hint="eastAsia" w:ascii="黑体" w:hAnsi="黑体"/>
          <w:sz w:val="21"/>
          <w:szCs w:val="21"/>
        </w:rPr>
        <w:t>类项目供应商信用承诺书（格式）</w:t>
      </w:r>
      <w:bookmarkEnd w:id="662"/>
      <w:bookmarkEnd w:id="663"/>
    </w:p>
    <w:p>
      <w:pPr>
        <w:jc w:val="center"/>
        <w:rPr>
          <w:rFonts w:hint="eastAsia" w:ascii="黑体" w:hAnsi="黑体" w:eastAsia="黑体"/>
          <w:sz w:val="28"/>
          <w:szCs w:val="28"/>
        </w:rPr>
      </w:pPr>
      <w:bookmarkStart w:id="665" w:name="_Hlk217748758"/>
      <w:r>
        <w:rPr>
          <w:rFonts w:ascii="黑体" w:hAnsi="黑体" w:eastAsia="黑体"/>
          <w:sz w:val="28"/>
          <w:szCs w:val="28"/>
        </w:rPr>
        <w:t>榆林市政府采购</w:t>
      </w:r>
      <w:r>
        <w:rPr>
          <w:rFonts w:hint="eastAsia" w:ascii="黑体" w:hAnsi="黑体" w:eastAsia="黑体"/>
          <w:sz w:val="28"/>
          <w:szCs w:val="28"/>
          <w:u w:val="single"/>
        </w:rPr>
        <w:t xml:space="preserve">       </w:t>
      </w:r>
      <w:r>
        <w:rPr>
          <w:rFonts w:hint="eastAsia" w:ascii="黑体" w:hAnsi="黑体" w:eastAsia="黑体"/>
          <w:sz w:val="28"/>
          <w:szCs w:val="28"/>
        </w:rPr>
        <w:t>类</w:t>
      </w:r>
      <w:r>
        <w:rPr>
          <w:rFonts w:ascii="黑体" w:hAnsi="黑体" w:eastAsia="黑体"/>
          <w:sz w:val="28"/>
          <w:szCs w:val="28"/>
        </w:rPr>
        <w:t>项目供应商信用承诺书</w:t>
      </w:r>
      <w:bookmarkEnd w:id="665"/>
    </w:p>
    <w:p>
      <w:pPr>
        <w:adjustRightInd w:val="0"/>
        <w:snapToGrid w:val="0"/>
        <w:spacing w:before="156" w:beforeLines="50" w:line="360" w:lineRule="auto"/>
        <w:jc w:val="center"/>
        <w:rPr>
          <w:rFonts w:hint="eastAsia" w:ascii="宋体" w:hAnsi="宋体"/>
          <w:szCs w:val="21"/>
        </w:rPr>
      </w:pPr>
      <w:r>
        <w:rPr>
          <w:rFonts w:ascii="宋体" w:hAnsi="宋体"/>
          <w:szCs w:val="21"/>
        </w:rPr>
        <w:t>（须上传至</w:t>
      </w:r>
      <w:r>
        <w:rPr>
          <w:rFonts w:hint="eastAsia" w:ascii="宋体" w:hAnsi="宋体"/>
          <w:szCs w:val="21"/>
        </w:rPr>
        <w:t>“</w:t>
      </w:r>
      <w:r>
        <w:rPr>
          <w:rFonts w:ascii="宋体" w:hAnsi="宋体"/>
          <w:szCs w:val="21"/>
        </w:rPr>
        <w:t>信用中国（陕西榆林）</w:t>
      </w:r>
      <w:r>
        <w:rPr>
          <w:rFonts w:hint="eastAsia" w:ascii="宋体" w:hAnsi="宋体"/>
          <w:szCs w:val="21"/>
        </w:rPr>
        <w:t>”</w:t>
      </w:r>
      <w:r>
        <w:rPr>
          <w:rFonts w:ascii="宋体" w:hAnsi="宋体"/>
          <w:szCs w:val="21"/>
        </w:rPr>
        <w:t>进行公示）</w:t>
      </w:r>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至榆林市榆阳区财政局采购科：</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市场主体名称：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证件类型：</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证件号码：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（承诺有效期限为1年，从提交响应文件截止时间起计算）</w:t>
      </w:r>
    </w:p>
    <w:p>
      <w:pPr>
        <w:adjustRightInd w:val="0"/>
        <w:snapToGrid w:val="0"/>
        <w:spacing w:before="156" w:beforeLines="50" w:line="360" w:lineRule="auto"/>
        <w:rPr>
          <w:rFonts w:hint="eastAsia" w:ascii="宋体" w:hAnsi="宋体"/>
          <w:szCs w:val="21"/>
        </w:rPr>
      </w:pPr>
      <w:r>
        <w:rPr>
          <w:rFonts w:ascii="宋体" w:hAnsi="宋体"/>
          <w:szCs w:val="21"/>
        </w:rPr>
        <w:t xml:space="preserve">承诺内容：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为维护公开、公平、公正的政府采购市场秩序，树立诚实守信的政府采购供应商形象，本单位自愿做出以下承诺：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一、承诺本单位严格遵守国家法律法规和规章，全面履行应尽的责任和义务， 全面做到履约守信，具备《政府采购法》第二十二条第一款规定的条件;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二、承诺本单位提供给注册登记部门、行业管理部门、司法部门、行业组织以及在政府采购活动中提交的所有资料均合法、真实、有效，无任何伪造、修改、虚假成分，并对所提供资料的真实性负责；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三、承诺本单位严格依法开展生产经营活动，主动接受行业监管，自愿接受依法开展的日常检查；违法失信经营后将自愿接受约束和惩戒，并依法承担相应责任；</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四、承诺本单位自觉接受行政管理部门、行业组织、社会公众、新闻舆论的监督；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五、承诺本单位自我约束、自我管理，重合同、守信用，不制假售假、商标侵权、虚假宣传、违约毁约、恶意逃债、偷税漏税、价格欺诈、垄断和不正当竞争，维护经营者、消费者的合法权益；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六、承诺本单位提出政府采购质疑和投诉坚持依法依规、诚实信用原则，在全国范围12个月内没有三次以上查无实据的政府采购投诉；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七、根据政府采购相关法律法规的规定需要作出的其他承诺：</w:t>
      </w:r>
      <w:r>
        <w:rPr>
          <w:rFonts w:hint="eastAsia" w:ascii="宋体" w:hAnsi="宋体"/>
          <w:szCs w:val="21"/>
          <w:u w:val="single"/>
        </w:rPr>
        <w:t xml:space="preserve">              </w:t>
      </w:r>
      <w:r>
        <w:rPr>
          <w:rFonts w:ascii="宋体" w:hAnsi="宋体"/>
          <w:szCs w:val="21"/>
        </w:rPr>
        <w:t xml:space="preserve"> ；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承诺单位（盖章）：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法定代表人（负责人）：（签字或盖章）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法定代表人（负责人）身份证号：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承诺日期：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pPr>
        <w:adjustRightInd w:val="0"/>
        <w:snapToGrid w:val="0"/>
        <w:spacing w:before="50"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法定代表人或负责人、主体名称发生变更的应当重新做出承诺；</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2.</w:t>
      </w:r>
      <w:r>
        <w:rPr>
          <w:rFonts w:ascii="宋体" w:hAnsi="宋体"/>
          <w:szCs w:val="21"/>
        </w:rPr>
        <w:t xml:space="preserve">承诺书标题按照工程类、货物类、服务类确定。 </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3.承诺有效期限为1年，从提交响应文件截止时间起计算。</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4.承诺事由：填写项目名称。</w:t>
      </w:r>
    </w:p>
    <w:p>
      <w:pPr>
        <w:adjustRightInd w:val="0"/>
        <w:snapToGrid w:val="0"/>
        <w:spacing w:before="156" w:beforeLines="50" w:line="360" w:lineRule="auto"/>
        <w:ind w:firstLine="630" w:firstLineChars="300"/>
        <w:rPr>
          <w:rFonts w:hint="eastAsia" w:ascii="宋体" w:hAnsi="宋体"/>
          <w:szCs w:val="21"/>
        </w:rPr>
      </w:pPr>
    </w:p>
    <w:p>
      <w:pPr>
        <w:adjustRightInd w:val="0"/>
        <w:snapToGrid w:val="0"/>
        <w:spacing w:before="156" w:beforeLines="50" w:line="360" w:lineRule="auto"/>
        <w:rPr>
          <w:rFonts w:hint="eastAsia" w:ascii="宋体" w:hAnsi="宋体"/>
          <w:szCs w:val="21"/>
        </w:rPr>
      </w:pPr>
    </w:p>
    <w:p>
      <w:pPr>
        <w:widowControl/>
        <w:jc w:val="left"/>
        <w:rPr>
          <w:rFonts w:hint="eastAsia" w:ascii="黑体" w:hAnsi="黑体" w:eastAsia="黑体"/>
          <w:b/>
          <w:bCs/>
          <w:szCs w:val="21"/>
        </w:rPr>
      </w:pPr>
      <w:r>
        <w:rPr>
          <w:rFonts w:hint="eastAsia" w:ascii="黑体" w:hAnsi="黑体"/>
          <w:szCs w:val="21"/>
        </w:rPr>
        <w:br w:type="page"/>
      </w:r>
    </w:p>
    <w:p>
      <w:pPr>
        <w:pStyle w:val="5"/>
        <w:rPr>
          <w:rFonts w:hint="eastAsia" w:ascii="黑体" w:hAnsi="黑体"/>
          <w:sz w:val="21"/>
          <w:szCs w:val="21"/>
        </w:rPr>
      </w:pPr>
      <w:bookmarkStart w:id="666" w:name="_Toc220256350"/>
      <w:bookmarkStart w:id="667" w:name="_Toc217759876"/>
      <w:bookmarkStart w:id="668" w:name="_Toc217757506"/>
      <w:r>
        <w:rPr>
          <w:rFonts w:hint="eastAsia" w:ascii="黑体" w:hAnsi="黑体"/>
          <w:sz w:val="21"/>
          <w:szCs w:val="21"/>
        </w:rPr>
        <w:t>附件6-7 供应商信用承诺书（格式）</w:t>
      </w:r>
      <w:bookmarkEnd w:id="666"/>
      <w:bookmarkEnd w:id="667"/>
      <w:bookmarkEnd w:id="668"/>
    </w:p>
    <w:p>
      <w:pPr>
        <w:jc w:val="center"/>
        <w:rPr>
          <w:rFonts w:hint="eastAsia" w:ascii="黑体" w:hAnsi="黑体" w:eastAsia="黑体"/>
          <w:sz w:val="28"/>
          <w:szCs w:val="28"/>
        </w:rPr>
      </w:pPr>
      <w:bookmarkStart w:id="669" w:name="_Hlk217748796"/>
      <w:r>
        <w:rPr>
          <w:rFonts w:hint="eastAsia" w:ascii="黑体" w:hAnsi="黑体" w:eastAsia="黑体"/>
          <w:sz w:val="28"/>
          <w:szCs w:val="28"/>
        </w:rPr>
        <w:t>供应商</w:t>
      </w:r>
      <w:r>
        <w:rPr>
          <w:rFonts w:ascii="黑体" w:hAnsi="黑体" w:eastAsia="黑体"/>
          <w:sz w:val="28"/>
          <w:szCs w:val="28"/>
        </w:rPr>
        <w:t>信用承诺书</w:t>
      </w:r>
      <w:bookmarkEnd w:id="669"/>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供应商：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统一社会信用代码：</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法人代表：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（承诺有效期限与提交响应文件有效期一致，从提交响应文件截止时间起计算）</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项目</w:t>
      </w:r>
      <w:r>
        <w:rPr>
          <w:rFonts w:hint="eastAsia" w:ascii="宋体" w:hAnsi="宋体"/>
          <w:szCs w:val="21"/>
        </w:rPr>
        <w:t>政府采购</w:t>
      </w:r>
      <w:r>
        <w:rPr>
          <w:rFonts w:ascii="宋体" w:hAnsi="宋体"/>
          <w:szCs w:val="21"/>
        </w:rPr>
        <w:t xml:space="preserve">活动中，我公司（单位）郑重作出以下信用承诺：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（一）能严格遵守法律法规、职业道德和行业规范，具有独立承担民事责任的能力；符合依法依规应当具备的相关资质（资格）条件；具有独立承担中标</w:t>
      </w:r>
      <w:r>
        <w:rPr>
          <w:rFonts w:hint="eastAsia" w:ascii="宋体" w:hAnsi="宋体"/>
          <w:szCs w:val="21"/>
        </w:rPr>
        <w:t>成交</w:t>
      </w:r>
      <w:r>
        <w:rPr>
          <w:rFonts w:ascii="宋体" w:hAnsi="宋体"/>
          <w:szCs w:val="21"/>
        </w:rPr>
        <w:t xml:space="preserve">项目的履约能力；具有良好的商业信誉和健全的财务会计制度；有依法缴纳税收和社会保障资金 的良好记录；无法律法规规定禁止开展从业活动情形。所递交文件资料合法、真实、 准确、完整、有效。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1.围标串标；以他人名义或者其他方式弄虚作 假投标；出让出租资格、资质证书供他人投标；恶意竞标、强揽工程；以暴力、威胁、 利诱等手段阻止或者控制其他潜在供应商参与</w:t>
      </w:r>
      <w:r>
        <w:rPr>
          <w:rFonts w:hint="eastAsia" w:ascii="宋体" w:hAnsi="宋体"/>
          <w:szCs w:val="21"/>
        </w:rPr>
        <w:t>政府采购</w:t>
      </w:r>
      <w:r>
        <w:rPr>
          <w:rFonts w:ascii="宋体" w:hAnsi="宋体"/>
          <w:szCs w:val="21"/>
        </w:rPr>
        <w:t>活动。</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w:t>
      </w:r>
      <w:r>
        <w:rPr>
          <w:rFonts w:hint="eastAsia" w:ascii="宋体" w:hAnsi="宋体"/>
          <w:szCs w:val="21"/>
        </w:rPr>
        <w:t>成交供应商</w:t>
      </w:r>
      <w:r>
        <w:rPr>
          <w:rFonts w:ascii="宋体" w:hAnsi="宋体"/>
          <w:szCs w:val="21"/>
        </w:rPr>
        <w:t>确定前，修改或者撤销</w:t>
      </w:r>
      <w:r>
        <w:rPr>
          <w:rFonts w:hint="eastAsia" w:ascii="宋体" w:hAnsi="宋体"/>
          <w:szCs w:val="21"/>
        </w:rPr>
        <w:t>响应</w:t>
      </w:r>
      <w:r>
        <w:rPr>
          <w:rFonts w:ascii="宋体" w:hAnsi="宋体"/>
          <w:szCs w:val="21"/>
        </w:rPr>
        <w:t>文件。</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成交供应商</w:t>
      </w:r>
      <w:r>
        <w:rPr>
          <w:rFonts w:ascii="宋体" w:hAnsi="宋体"/>
          <w:szCs w:val="21"/>
        </w:rPr>
        <w:t>后无正当理由：不按照</w:t>
      </w:r>
      <w:r>
        <w:rPr>
          <w:rFonts w:hint="eastAsia" w:ascii="宋体" w:hAnsi="宋体"/>
          <w:szCs w:val="21"/>
        </w:rPr>
        <w:t>采购</w:t>
      </w:r>
      <w:r>
        <w:rPr>
          <w:rFonts w:ascii="宋体" w:hAnsi="宋体"/>
          <w:szCs w:val="21"/>
        </w:rPr>
        <w:t>文件和</w:t>
      </w:r>
      <w:r>
        <w:rPr>
          <w:rFonts w:hint="eastAsia" w:ascii="宋体" w:hAnsi="宋体"/>
          <w:szCs w:val="21"/>
        </w:rPr>
        <w:t>投标（响应）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w:t>
      </w:r>
      <w:r>
        <w:rPr>
          <w:rFonts w:hint="eastAsia" w:ascii="宋体" w:hAnsi="宋体"/>
          <w:szCs w:val="21"/>
        </w:rPr>
        <w:t>投标（响应）</w:t>
      </w:r>
      <w:r>
        <w:rPr>
          <w:rFonts w:ascii="宋体" w:hAnsi="宋体"/>
          <w:szCs w:val="21"/>
        </w:rPr>
        <w:t>文件的实质性内容；放弃</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法规定的其它违法违规行为。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（三）自愿接受</w:t>
      </w:r>
      <w:r>
        <w:rPr>
          <w:rFonts w:hint="eastAsia" w:ascii="宋体" w:hAnsi="宋体"/>
          <w:szCs w:val="21"/>
        </w:rPr>
        <w:t>政府采购</w:t>
      </w:r>
      <w:r>
        <w:rPr>
          <w:rFonts w:ascii="宋体" w:hAnsi="宋体"/>
          <w:szCs w:val="21"/>
        </w:rPr>
        <w:t xml:space="preserve">监督部门和有关行政监督部门的依法检查。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（四）同意将此信用承诺纳入陕西省公共信用信息平台和榆林市公共信用信息共享平台，并上网公示，接受社会监督。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（五）若我公司（单位）及相关参与人员违背以上承诺事项，即被视为失信企业（法人），依据《关于对公共资源交易领域严重失信主体开展联合惩戒的备忘录》（发 改法规[2018]457 号），自愿接受失信联合惩戒和依法给予的行政处罚（处理），并依法承担赔偿责任和刑事责任。 </w:t>
      </w: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法定代表人（签章）：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供应商（盖章）：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bookmarkStart w:id="670" w:name="_Hlk217755574"/>
      <w:r>
        <w:rPr>
          <w:rFonts w:hint="eastAsia" w:ascii="宋体" w:hAnsi="宋体"/>
          <w:szCs w:val="21"/>
        </w:rPr>
        <w:t>承诺有效期限与</w:t>
      </w:r>
      <w:bookmarkStart w:id="671" w:name="_Hlk217757884"/>
      <w:r>
        <w:rPr>
          <w:rFonts w:hint="eastAsia" w:ascii="宋体" w:hAnsi="宋体"/>
          <w:szCs w:val="21"/>
        </w:rPr>
        <w:t>提交响应文件</w:t>
      </w:r>
      <w:bookmarkEnd w:id="671"/>
      <w:r>
        <w:rPr>
          <w:rFonts w:hint="eastAsia" w:ascii="宋体" w:hAnsi="宋体"/>
          <w:szCs w:val="21"/>
        </w:rPr>
        <w:t>有效期一致，从</w:t>
      </w:r>
      <w:bookmarkStart w:id="672" w:name="_Hlk217759416"/>
      <w:r>
        <w:rPr>
          <w:rFonts w:hint="eastAsia" w:ascii="宋体" w:hAnsi="宋体"/>
          <w:szCs w:val="21"/>
        </w:rPr>
        <w:t>提交响应文件</w:t>
      </w:r>
      <w:bookmarkEnd w:id="672"/>
      <w:r>
        <w:rPr>
          <w:rFonts w:hint="eastAsia" w:ascii="宋体" w:hAnsi="宋体"/>
          <w:szCs w:val="21"/>
        </w:rPr>
        <w:t>截止时间起计算</w:t>
      </w:r>
      <w:bookmarkEnd w:id="670"/>
      <w:r>
        <w:rPr>
          <w:rFonts w:hint="eastAsia" w:ascii="宋体" w:hAnsi="宋体"/>
          <w:szCs w:val="21"/>
        </w:rPr>
        <w:t>。</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黑体" w:hAnsi="黑体" w:eastAsia="黑体"/>
          <w:sz w:val="28"/>
          <w:szCs w:val="28"/>
        </w:rPr>
      </w:pPr>
      <w:r>
        <w:rPr>
          <w:rFonts w:ascii="宋体" w:hAnsi="宋体"/>
          <w:szCs w:val="21"/>
        </w:rPr>
        <w:t xml:space="preserve">  </w:t>
      </w:r>
      <w:r>
        <w:rPr>
          <w:rFonts w:hint="eastAsia" w:ascii="黑体" w:hAnsi="黑体" w:eastAsia="黑体"/>
          <w:sz w:val="28"/>
          <w:szCs w:val="28"/>
        </w:rPr>
        <w:br w:type="page"/>
      </w:r>
    </w:p>
    <w:p>
      <w:pPr>
        <w:pStyle w:val="5"/>
        <w:rPr>
          <w:rFonts w:hint="eastAsia" w:ascii="黑体" w:hAnsi="黑体"/>
          <w:sz w:val="21"/>
          <w:szCs w:val="21"/>
        </w:rPr>
      </w:pPr>
      <w:bookmarkStart w:id="673" w:name="_Toc217757507"/>
      <w:bookmarkStart w:id="674" w:name="_Toc220256351"/>
      <w:bookmarkStart w:id="675" w:name="_Toc217759877"/>
      <w:r>
        <w:rPr>
          <w:rFonts w:hint="eastAsia" w:ascii="黑体" w:hAnsi="黑体"/>
          <w:sz w:val="21"/>
          <w:szCs w:val="21"/>
        </w:rPr>
        <w:t>附件6-8 供应商委托代理人员信用承诺书（格式）</w:t>
      </w:r>
      <w:bookmarkEnd w:id="673"/>
      <w:bookmarkEnd w:id="674"/>
      <w:bookmarkEnd w:id="675"/>
    </w:p>
    <w:p>
      <w:pPr>
        <w:jc w:val="center"/>
        <w:rPr>
          <w:rFonts w:hint="eastAsia" w:ascii="黑体" w:hAnsi="黑体" w:eastAsia="黑体"/>
          <w:sz w:val="28"/>
          <w:szCs w:val="28"/>
        </w:rPr>
      </w:pPr>
      <w:r>
        <w:rPr>
          <w:rFonts w:ascii="黑体" w:hAnsi="黑体" w:eastAsia="黑体"/>
          <w:sz w:val="28"/>
          <w:szCs w:val="28"/>
        </w:rPr>
        <w:t>供应商委托代理人员信用承诺书</w:t>
      </w:r>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在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项目</w:t>
      </w:r>
      <w:r>
        <w:rPr>
          <w:rFonts w:hint="eastAsia" w:ascii="宋体" w:hAnsi="宋体"/>
          <w:szCs w:val="21"/>
        </w:rPr>
        <w:t>政府采购</w:t>
      </w:r>
      <w:r>
        <w:rPr>
          <w:rFonts w:ascii="宋体" w:hAnsi="宋体"/>
          <w:szCs w:val="21"/>
        </w:rPr>
        <w:t>活动中，我个人郑重作出以下信用承诺：</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（一）能严格遵守法律法规、职业道德和行业规范，具有独立承担民事责任的能力；无法律法规规定禁止开展从业活动情形。我所递交的文件资料合法、真实、准确、完整、有效，无弄虚作假等情形。 </w:t>
      </w:r>
    </w:p>
    <w:p>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1.围标串标；以他人名义或者其他方式弄虚作假投标；出让出租资格、资质证书供他人投标；恶意竞标、强揽工程；以暴力、威胁、利诱等手段阻止或者控制其他潜在供应商参与招投标活动。</w:t>
      </w:r>
    </w:p>
    <w:p>
      <w:pPr>
        <w:adjustRightInd w:val="0"/>
        <w:snapToGrid w:val="0"/>
        <w:spacing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pPr>
        <w:adjustRightInd w:val="0"/>
        <w:snapToGrid w:val="0"/>
        <w:spacing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w:t>
      </w:r>
      <w:r>
        <w:rPr>
          <w:rFonts w:hint="eastAsia" w:ascii="宋体" w:hAnsi="宋体"/>
          <w:szCs w:val="21"/>
        </w:rPr>
        <w:t>中标成交供应商</w:t>
      </w:r>
      <w:r>
        <w:rPr>
          <w:rFonts w:ascii="宋体" w:hAnsi="宋体"/>
          <w:szCs w:val="21"/>
        </w:rPr>
        <w:t>确定前，修改或者撤销</w:t>
      </w:r>
      <w:r>
        <w:rPr>
          <w:rFonts w:hint="eastAsia" w:ascii="宋体" w:hAnsi="宋体"/>
          <w:szCs w:val="21"/>
        </w:rPr>
        <w:t>响应</w:t>
      </w:r>
      <w:r>
        <w:rPr>
          <w:rFonts w:ascii="宋体" w:hAnsi="宋体"/>
          <w:szCs w:val="21"/>
        </w:rPr>
        <w:t xml:space="preserve">文件。 </w:t>
      </w:r>
    </w:p>
    <w:p>
      <w:pPr>
        <w:adjustRightInd w:val="0"/>
        <w:snapToGrid w:val="0"/>
        <w:spacing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中标成交供应商</w:t>
      </w:r>
      <w:r>
        <w:rPr>
          <w:rFonts w:ascii="宋体" w:hAnsi="宋体"/>
          <w:szCs w:val="21"/>
        </w:rPr>
        <w:t>后无正当理由：不按照</w:t>
      </w:r>
      <w:r>
        <w:rPr>
          <w:rFonts w:hint="eastAsia" w:ascii="宋体" w:hAnsi="宋体"/>
          <w:szCs w:val="21"/>
        </w:rPr>
        <w:t>采购</w:t>
      </w:r>
      <w:r>
        <w:rPr>
          <w:rFonts w:ascii="宋体" w:hAnsi="宋体"/>
          <w:szCs w:val="21"/>
        </w:rPr>
        <w:t>文件和</w:t>
      </w:r>
      <w:r>
        <w:rPr>
          <w:rFonts w:hint="eastAsia" w:ascii="宋体" w:hAnsi="宋体"/>
          <w:szCs w:val="21"/>
        </w:rPr>
        <w:t>投标（响应）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w:t>
      </w:r>
      <w:r>
        <w:rPr>
          <w:rFonts w:hint="eastAsia" w:ascii="宋体" w:hAnsi="宋体"/>
          <w:szCs w:val="21"/>
        </w:rPr>
        <w:t>投标（响应）</w:t>
      </w:r>
      <w:r>
        <w:rPr>
          <w:rFonts w:ascii="宋体" w:hAnsi="宋体"/>
          <w:szCs w:val="21"/>
        </w:rPr>
        <w:t>文件的实质性内容；放弃中标</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pPr>
        <w:adjustRightInd w:val="0"/>
        <w:snapToGrid w:val="0"/>
        <w:spacing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 法违规行为。 </w:t>
      </w:r>
    </w:p>
    <w:p>
      <w:pPr>
        <w:adjustRightInd w:val="0"/>
        <w:snapToGrid w:val="0"/>
        <w:spacing w:line="360" w:lineRule="auto"/>
        <w:ind w:firstLine="420" w:firstLineChars="200"/>
        <w:rPr>
          <w:rFonts w:hint="eastAsia" w:ascii="宋体" w:hAnsi="宋体"/>
          <w:szCs w:val="21"/>
        </w:rPr>
      </w:pPr>
      <w:r>
        <w:rPr>
          <w:rFonts w:ascii="宋体" w:hAnsi="宋体"/>
          <w:szCs w:val="21"/>
        </w:rPr>
        <w:t>（三）自愿接受</w:t>
      </w:r>
      <w:r>
        <w:rPr>
          <w:rFonts w:hint="eastAsia" w:ascii="宋体" w:hAnsi="宋体"/>
          <w:szCs w:val="21"/>
        </w:rPr>
        <w:t>政府采购</w:t>
      </w:r>
      <w:r>
        <w:rPr>
          <w:rFonts w:ascii="宋体" w:hAnsi="宋体"/>
          <w:szCs w:val="21"/>
        </w:rPr>
        <w:t xml:space="preserve">监督部门和有关行政监督部门的依法检查。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（四）同意将此信用承诺纳入陕西省公共信用信息平台和榆林市公共信用信息共享平台，并接受社会监督。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五）若我违背以上承诺事项，即被视为失信人，依据《关于对公共资源交易领域严重失信主体开展联合惩戒的备忘录》（发改法规[2018]457号），自愿接受失信联合惩戒和依法给予的行政处罚（处理），并依法承担赔偿责任和刑事责任。 </w:t>
      </w:r>
    </w:p>
    <w:p>
      <w:pPr>
        <w:adjustRightInd w:val="0"/>
        <w:snapToGrid w:val="0"/>
        <w:spacing w:line="360" w:lineRule="auto"/>
        <w:ind w:firstLine="420" w:firstLineChars="200"/>
        <w:rPr>
          <w:rFonts w:hint="eastAsia" w:ascii="宋体" w:hAnsi="宋体"/>
          <w:szCs w:val="21"/>
        </w:rPr>
      </w:pPr>
      <w:bookmarkStart w:id="676" w:name="_Hlk217750389"/>
      <w:r>
        <w:rPr>
          <w:rFonts w:ascii="宋体" w:hAnsi="宋体"/>
          <w:szCs w:val="21"/>
        </w:rPr>
        <w:t>承诺有效期限</w:t>
      </w:r>
      <w:bookmarkEnd w:id="676"/>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日 </w:t>
      </w:r>
      <w:r>
        <w:rPr>
          <w:rFonts w:hint="eastAsia" w:ascii="宋体" w:hAnsi="宋体"/>
          <w:i/>
          <w:iCs/>
          <w:color w:val="0070C0"/>
          <w:szCs w:val="21"/>
        </w:rPr>
        <w:t>（承诺有效期限与提交响应文件有效期一致，从提交响应文件截止时间起计算）</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供应商：</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承诺人（签字或盖章）： </w:t>
      </w:r>
    </w:p>
    <w:p>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r>
        <w:rPr>
          <w:rFonts w:hint="eastAsia" w:ascii="宋体" w:hAnsi="宋体"/>
          <w:szCs w:val="21"/>
        </w:rPr>
        <w:t>承诺有效期限与提交响应文件有效期一致，从提交响应文件截止时间起计算。</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pPr>
        <w:widowControl/>
        <w:jc w:val="left"/>
        <w:rPr>
          <w:rFonts w:hint="eastAsia" w:asciiTheme="minorEastAsia" w:hAnsiTheme="minorEastAsia" w:eastAsiaTheme="minorEastAsia"/>
          <w:szCs w:val="21"/>
        </w:rPr>
      </w:pPr>
      <w:r>
        <w:rPr>
          <w:rFonts w:hint="eastAsia" w:asciiTheme="minorEastAsia" w:hAnsiTheme="minorEastAsia" w:eastAsiaTheme="minorEastAsia"/>
          <w:szCs w:val="21"/>
        </w:rPr>
        <w:br w:type="page"/>
      </w:r>
    </w:p>
    <w:p>
      <w:pPr>
        <w:pStyle w:val="5"/>
        <w:rPr>
          <w:rFonts w:hint="eastAsia" w:ascii="黑体" w:hAnsi="黑体"/>
          <w:sz w:val="21"/>
          <w:szCs w:val="21"/>
        </w:rPr>
      </w:pPr>
      <w:bookmarkStart w:id="677" w:name="_Toc217757508"/>
      <w:bookmarkStart w:id="678" w:name="_Toc217759878"/>
      <w:bookmarkStart w:id="679" w:name="_Toc220256352"/>
      <w:r>
        <w:rPr>
          <w:rFonts w:hint="eastAsia" w:ascii="黑体" w:hAnsi="黑体"/>
          <w:sz w:val="21"/>
          <w:szCs w:val="21"/>
        </w:rPr>
        <w:t>附件6-9 投标（响应）信用承诺书（格式）</w:t>
      </w:r>
      <w:bookmarkEnd w:id="677"/>
      <w:bookmarkEnd w:id="678"/>
      <w:bookmarkEnd w:id="679"/>
    </w:p>
    <w:p>
      <w:pPr>
        <w:jc w:val="center"/>
        <w:rPr>
          <w:rFonts w:hint="eastAsia" w:ascii="黑体" w:hAnsi="黑体" w:eastAsia="黑体"/>
          <w:sz w:val="28"/>
          <w:szCs w:val="28"/>
        </w:rPr>
      </w:pPr>
      <w:bookmarkStart w:id="680" w:name="_Hlk217748695"/>
      <w:r>
        <w:rPr>
          <w:rFonts w:ascii="黑体" w:hAnsi="黑体" w:eastAsia="黑体"/>
          <w:sz w:val="28"/>
          <w:szCs w:val="28"/>
        </w:rPr>
        <w:t>投标</w:t>
      </w:r>
      <w:r>
        <w:rPr>
          <w:rFonts w:hint="eastAsia" w:ascii="黑体" w:hAnsi="黑体" w:eastAsia="黑体"/>
          <w:sz w:val="28"/>
          <w:szCs w:val="28"/>
        </w:rPr>
        <w:t>（响应）</w:t>
      </w:r>
      <w:r>
        <w:rPr>
          <w:rFonts w:ascii="黑体" w:hAnsi="黑体" w:eastAsia="黑体"/>
          <w:sz w:val="28"/>
          <w:szCs w:val="28"/>
        </w:rPr>
        <w:t>信用承诺书</w:t>
      </w:r>
      <w:bookmarkEnd w:id="680"/>
    </w:p>
    <w:p>
      <w:pPr>
        <w:adjustRightInd w:val="0"/>
        <w:snapToGrid w:val="0"/>
        <w:spacing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line="360" w:lineRule="auto"/>
        <w:ind w:firstLine="420" w:firstLineChars="200"/>
        <w:rPr>
          <w:rFonts w:hint="eastAsia" w:ascii="宋体" w:hAnsi="宋体"/>
          <w:szCs w:val="21"/>
        </w:rPr>
      </w:pPr>
      <w:r>
        <w:rPr>
          <w:rFonts w:ascii="宋体" w:hAnsi="宋体"/>
          <w:szCs w:val="21"/>
        </w:rPr>
        <w:t>项目名称：</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供应商：</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（承诺有效期限与提交响应文件有效期一致，从提交响应文件截止时间起计算）</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在本项目标段</w:t>
      </w:r>
      <w:r>
        <w:rPr>
          <w:rFonts w:hint="eastAsia" w:ascii="宋体" w:hAnsi="宋体"/>
          <w:szCs w:val="21"/>
        </w:rPr>
        <w:t>政府采购</w:t>
      </w:r>
      <w:r>
        <w:rPr>
          <w:rFonts w:ascii="宋体" w:hAnsi="宋体"/>
          <w:szCs w:val="21"/>
        </w:rPr>
        <w:t>活动中，我公司（单位）自愿作出以下投标</w:t>
      </w:r>
      <w:r>
        <w:rPr>
          <w:rFonts w:hint="eastAsia" w:ascii="宋体" w:hAnsi="宋体"/>
          <w:szCs w:val="21"/>
        </w:rPr>
        <w:t>（响应）</w:t>
      </w:r>
      <w:r>
        <w:rPr>
          <w:rFonts w:ascii="宋体" w:hAnsi="宋体"/>
          <w:szCs w:val="21"/>
        </w:rPr>
        <w:t xml:space="preserve">信用承诺：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 </w:t>
      </w:r>
    </w:p>
    <w:p>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1.围标串标；以他人名义或者其他方式弄虚作假投标；出让出租资格、资质证书供他人投标；恶意竞标、强揽工程；以暴力、威胁、利诱等手段阻止或者控制其他潜在供应商参与招投标活动。</w:t>
      </w:r>
    </w:p>
    <w:p>
      <w:pPr>
        <w:adjustRightInd w:val="0"/>
        <w:snapToGrid w:val="0"/>
        <w:spacing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pPr>
        <w:adjustRightInd w:val="0"/>
        <w:snapToGrid w:val="0"/>
        <w:spacing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截止后至中标</w:t>
      </w:r>
      <w:r>
        <w:rPr>
          <w:rFonts w:hint="eastAsia" w:ascii="宋体" w:hAnsi="宋体"/>
          <w:szCs w:val="21"/>
        </w:rPr>
        <w:t>成交</w:t>
      </w:r>
      <w:r>
        <w:rPr>
          <w:rFonts w:ascii="宋体" w:hAnsi="宋体"/>
          <w:szCs w:val="21"/>
        </w:rPr>
        <w:t>人确定前，修改或者撤销</w:t>
      </w:r>
      <w:r>
        <w:rPr>
          <w:rFonts w:hint="eastAsia" w:ascii="宋体" w:hAnsi="宋体"/>
          <w:szCs w:val="21"/>
        </w:rPr>
        <w:t>响应</w:t>
      </w:r>
      <w:r>
        <w:rPr>
          <w:rFonts w:ascii="宋体" w:hAnsi="宋体"/>
          <w:szCs w:val="21"/>
        </w:rPr>
        <w:t>文件。</w:t>
      </w:r>
    </w:p>
    <w:p>
      <w:pPr>
        <w:adjustRightInd w:val="0"/>
        <w:snapToGrid w:val="0"/>
        <w:spacing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中标成交人</w:t>
      </w:r>
      <w:r>
        <w:rPr>
          <w:rFonts w:ascii="宋体" w:hAnsi="宋体"/>
          <w:szCs w:val="21"/>
        </w:rPr>
        <w:t>后无正当理由：不按照</w:t>
      </w:r>
      <w:r>
        <w:rPr>
          <w:rFonts w:hint="eastAsia" w:ascii="宋体" w:hAnsi="宋体"/>
          <w:szCs w:val="21"/>
        </w:rPr>
        <w:t>采购</w:t>
      </w:r>
      <w:r>
        <w:rPr>
          <w:rFonts w:ascii="宋体" w:hAnsi="宋体"/>
          <w:szCs w:val="21"/>
        </w:rPr>
        <w:t>文件和投标</w:t>
      </w:r>
      <w:r>
        <w:rPr>
          <w:rFonts w:hint="eastAsia" w:ascii="宋体" w:hAnsi="宋体"/>
          <w:szCs w:val="21"/>
        </w:rPr>
        <w:t>（响应）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人提出附加条件、或者改变投标</w:t>
      </w:r>
      <w:r>
        <w:rPr>
          <w:rFonts w:hint="eastAsia" w:ascii="宋体" w:hAnsi="宋体"/>
          <w:szCs w:val="21"/>
        </w:rPr>
        <w:t>（响应）</w:t>
      </w:r>
      <w:r>
        <w:rPr>
          <w:rFonts w:ascii="宋体" w:hAnsi="宋体"/>
          <w:szCs w:val="21"/>
        </w:rPr>
        <w:t>文件的实质性内容；放弃中标</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pPr>
        <w:adjustRightInd w:val="0"/>
        <w:snapToGrid w:val="0"/>
        <w:spacing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法规定的其它违法违规行为。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（三）若我公司（单位）及相关参与人员违背以上承诺事项，即被视为失信企业（法人），依据《关于对公共资源交易领域严重失信主体开展联合惩戒的备忘录》（发改法规[2018]457 号），自愿接受1至3年内限制参与公共资源交易活动。 </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 xml:space="preserve">供应商（盖章）：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法定代表人（签章）：</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本承诺书效力和作用等同</w:t>
      </w:r>
      <w:r>
        <w:rPr>
          <w:rFonts w:hint="eastAsia" w:ascii="宋体" w:hAnsi="宋体"/>
          <w:szCs w:val="21"/>
        </w:rPr>
        <w:t>谈判</w:t>
      </w:r>
      <w:r>
        <w:rPr>
          <w:rFonts w:ascii="宋体" w:hAnsi="宋体"/>
          <w:szCs w:val="21"/>
        </w:rPr>
        <w:t>保证金，</w:t>
      </w:r>
      <w:r>
        <w:rPr>
          <w:rFonts w:hint="eastAsia" w:ascii="宋体" w:hAnsi="宋体"/>
          <w:szCs w:val="21"/>
        </w:rPr>
        <w:t>承诺有效期限与提交响应文件有效期一致，从提交响应文件截止时间起计算。</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rPr>
        <w:t xml:space="preserve"> </w:t>
      </w:r>
      <w:r>
        <w:rPr>
          <w:rFonts w:hint="eastAsia" w:ascii="宋体" w:hAnsi="宋体"/>
          <w:szCs w:val="21"/>
        </w:rPr>
        <w:t>承诺事由：填写项目名称+磋商保证金</w:t>
      </w:r>
      <w:bookmarkEnd w:id="664"/>
      <w:r>
        <w:rPr>
          <w:rFonts w:hint="eastAsia" w:ascii="宋体" w:hAnsi="宋体"/>
          <w:szCs w:val="21"/>
        </w:rPr>
        <w:t>。</w:t>
      </w:r>
      <w:r>
        <w:rPr>
          <w:rFonts w:hint="eastAsia" w:asciiTheme="minorEastAsia" w:hAnsiTheme="minorEastAsia" w:eastAsiaTheme="minorEastAsia"/>
        </w:rPr>
        <w:br w:type="page"/>
      </w:r>
      <w:bookmarkEnd w:id="625"/>
      <w:bookmarkEnd w:id="626"/>
      <w:bookmarkStart w:id="681" w:name="OLE_LINK2"/>
      <w:bookmarkStart w:id="682" w:name="_Toc199775063"/>
    </w:p>
    <w:p>
      <w:pPr>
        <w:adjustRightInd w:val="0"/>
        <w:snapToGrid w:val="0"/>
        <w:spacing w:before="50" w:line="360" w:lineRule="auto"/>
        <w:rPr>
          <w:rFonts w:hint="eastAsia" w:asciiTheme="minorEastAsia" w:hAnsiTheme="minorEastAsia" w:eastAsiaTheme="minorEastAsia"/>
          <w:szCs w:val="21"/>
        </w:rPr>
      </w:pPr>
    </w:p>
    <w:p>
      <w:pPr>
        <w:adjustRightInd w:val="0"/>
        <w:snapToGrid w:val="0"/>
        <w:spacing w:line="360" w:lineRule="auto"/>
        <w:jc w:val="center"/>
        <w:rPr>
          <w:rFonts w:hint="eastAsia" w:asciiTheme="minorEastAsia" w:hAnsiTheme="minorEastAsia" w:eastAsiaTheme="minorEastAsia"/>
          <w:b/>
          <w:bCs/>
          <w:sz w:val="84"/>
          <w:szCs w:val="84"/>
        </w:rPr>
      </w:pPr>
    </w:p>
    <w:p>
      <w:pPr>
        <w:adjustRightInd w:val="0"/>
        <w:snapToGrid w:val="0"/>
        <w:spacing w:line="360" w:lineRule="auto"/>
        <w:jc w:val="center"/>
        <w:rPr>
          <w:rFonts w:hint="eastAsia" w:asciiTheme="minorEastAsia" w:hAnsiTheme="minorEastAsia" w:eastAsiaTheme="minorEastAsia"/>
          <w:b/>
          <w:bCs/>
          <w:sz w:val="84"/>
          <w:szCs w:val="84"/>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pPr>
        <w:pStyle w:val="3"/>
        <w:adjustRightInd w:val="0"/>
        <w:snapToGrid w:val="0"/>
        <w:jc w:val="center"/>
        <w:rPr>
          <w:rFonts w:hint="eastAsia" w:ascii="黑体" w:hAnsi="黑体" w:eastAsia="黑体"/>
          <w:sz w:val="44"/>
          <w:szCs w:val="44"/>
        </w:rPr>
      </w:pPr>
      <w:bookmarkStart w:id="683" w:name="_Toc216898435"/>
      <w:bookmarkStart w:id="684" w:name="_Toc220256353"/>
      <w:r>
        <w:rPr>
          <w:rFonts w:hint="eastAsia" w:ascii="黑体" w:hAnsi="黑体" w:eastAsia="黑体"/>
          <w:sz w:val="44"/>
          <w:szCs w:val="44"/>
        </w:rPr>
        <w:t>第二部分 技术商务响应文件</w:t>
      </w:r>
      <w:bookmarkEnd w:id="683"/>
      <w:bookmarkEnd w:id="684"/>
    </w:p>
    <w:p>
      <w:pPr>
        <w:adjustRightInd w:val="0"/>
        <w:snapToGrid w:val="0"/>
        <w:spacing w:line="360" w:lineRule="auto"/>
        <w:rPr>
          <w:rFonts w:hint="eastAsia" w:asciiTheme="minorEastAsia" w:hAnsiTheme="minorEastAsia" w:eastAsiaTheme="minorEastAsia"/>
          <w:sz w:val="32"/>
          <w:szCs w:val="32"/>
        </w:rPr>
      </w:pPr>
    </w:p>
    <w:p>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bookmarkStart w:id="685" w:name="_Hlk216943716"/>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bookmarkEnd w:id="685"/>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adjustRightInd w:val="0"/>
        <w:snapToGrid w:val="0"/>
        <w:spacing w:line="360" w:lineRule="auto"/>
        <w:ind w:firstLine="960" w:firstLineChars="300"/>
        <w:jc w:val="center"/>
        <w:rPr>
          <w:rFonts w:hint="eastAsia" w:ascii="宋体" w:hAnsi="宋体"/>
          <w:szCs w:val="21"/>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bookmarkEnd w:id="681"/>
    <w:p>
      <w:pPr>
        <w:pStyle w:val="4"/>
        <w:jc w:val="center"/>
        <w:rPr>
          <w:rFonts w:hint="eastAsia" w:ascii="黑体" w:hAnsi="黑体" w:eastAsia="黑体"/>
        </w:rPr>
      </w:pPr>
      <w:bookmarkStart w:id="686" w:name="_Toc220256354"/>
      <w:r>
        <w:rPr>
          <w:rFonts w:hint="eastAsia" w:ascii="黑体" w:hAnsi="黑体" w:eastAsia="黑体"/>
        </w:rPr>
        <w:t>七、</w:t>
      </w:r>
      <w:bookmarkStart w:id="687" w:name="_Hlk199765683"/>
      <w:r>
        <w:rPr>
          <w:rFonts w:hint="eastAsia" w:ascii="黑体" w:hAnsi="黑体" w:eastAsia="黑体"/>
        </w:rPr>
        <w:t>采购需求的响应</w:t>
      </w:r>
      <w:bookmarkEnd w:id="682"/>
      <w:bookmarkEnd w:id="686"/>
      <w:bookmarkEnd w:id="687"/>
    </w:p>
    <w:p>
      <w:pPr>
        <w:adjustRightInd w:val="0"/>
        <w:snapToGrid w:val="0"/>
        <w:spacing w:before="156" w:beforeLines="50" w:line="360" w:lineRule="auto"/>
        <w:rPr>
          <w:rFonts w:hint="eastAsia" w:ascii="宋体" w:hAnsi="宋体"/>
          <w:bCs/>
          <w:szCs w:val="21"/>
        </w:rPr>
      </w:pPr>
      <w:bookmarkStart w:id="688" w:name="_Hlk206235429"/>
      <w:r>
        <w:rPr>
          <w:rFonts w:hint="eastAsia" w:ascii="宋体" w:hAnsi="宋体"/>
          <w:b/>
          <w:szCs w:val="21"/>
        </w:rPr>
        <w:t>编制说明</w:t>
      </w:r>
      <w:r>
        <w:rPr>
          <w:rFonts w:hint="eastAsia" w:ascii="宋体" w:hAnsi="宋体"/>
          <w:bCs/>
          <w:szCs w:val="21"/>
        </w:rPr>
        <w:t>：</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供应商应根据第三章“采购需求”编制施工组织设计，并结合工程特点提出切实可行的工程质量、安全生产、文明施工、工程进度、技术组织措施，同时应对关键工序、复杂环节重点提出相应技术措施。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（1）施工方案与技术措施；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（2）质量管理体系与措施；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（3）安全管理体系与措施；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（4）环境保护管理体系与措施；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（5）工程进度计划与保证措施；</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（6）资源配备计划；</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（7）其他。</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注：如有合理化建议，不单独列出，供应商将相关内容融入各相应章节。</w:t>
      </w:r>
    </w:p>
    <w:p>
      <w:pPr>
        <w:adjustRightInd w:val="0"/>
        <w:snapToGrid w:val="0"/>
        <w:spacing w:before="156" w:beforeLines="50" w:line="360" w:lineRule="auto"/>
        <w:ind w:firstLine="420" w:firstLineChars="200"/>
        <w:rPr>
          <w:rFonts w:hint="eastAsia" w:ascii="宋体" w:hAnsi="宋体"/>
          <w:bCs/>
          <w:szCs w:val="21"/>
        </w:rPr>
      </w:pPr>
    </w:p>
    <w:p>
      <w:pPr>
        <w:widowControl/>
        <w:jc w:val="left"/>
        <w:rPr>
          <w:rFonts w:hint="eastAsia" w:ascii="黑体" w:hAnsi="黑体" w:eastAsia="黑体"/>
          <w:b/>
          <w:bCs/>
          <w:szCs w:val="21"/>
        </w:rPr>
      </w:pPr>
      <w:bookmarkStart w:id="689" w:name="_Hlk201931204"/>
      <w:bookmarkStart w:id="690" w:name="_Toc217928661"/>
      <w:bookmarkStart w:id="691" w:name="_Toc206404753"/>
      <w:r>
        <w:rPr>
          <w:rFonts w:hint="eastAsia" w:ascii="黑体" w:hAnsi="黑体"/>
          <w:szCs w:val="21"/>
        </w:rPr>
        <w:br w:type="page"/>
      </w:r>
    </w:p>
    <w:p>
      <w:pPr>
        <w:pStyle w:val="5"/>
        <w:rPr>
          <w:rFonts w:hint="eastAsia" w:ascii="黑体" w:hAnsi="黑体"/>
          <w:sz w:val="24"/>
          <w:szCs w:val="24"/>
        </w:rPr>
      </w:pPr>
      <w:bookmarkStart w:id="692" w:name="_Toc217983487"/>
      <w:bookmarkStart w:id="693" w:name="_Toc220256355"/>
      <w:r>
        <w:rPr>
          <w:rFonts w:hint="eastAsia" w:ascii="黑体" w:hAnsi="黑体"/>
          <w:sz w:val="24"/>
          <w:szCs w:val="24"/>
        </w:rPr>
        <w:t>附件7-1项目部关键岗位人员一览表</w:t>
      </w:r>
      <w:bookmarkEnd w:id="692"/>
      <w:bookmarkEnd w:id="693"/>
    </w:p>
    <w:p>
      <w:pPr>
        <w:widowControl/>
        <w:spacing w:line="360" w:lineRule="auto"/>
        <w:jc w:val="center"/>
        <w:rPr>
          <w:rFonts w:hint="eastAsia" w:ascii="黑体" w:hAnsi="黑体" w:eastAsia="黑体" w:cs="宋体"/>
          <w:b/>
          <w:bCs/>
          <w:kern w:val="0"/>
          <w:sz w:val="28"/>
          <w:szCs w:val="28"/>
        </w:rPr>
      </w:pPr>
      <w:bookmarkStart w:id="694" w:name="_Hlk217982886"/>
      <w:r>
        <w:rPr>
          <w:rFonts w:hint="eastAsia" w:ascii="黑体" w:hAnsi="黑体" w:eastAsia="黑体" w:cs="宋体"/>
          <w:b/>
          <w:bCs/>
          <w:kern w:val="0"/>
          <w:sz w:val="28"/>
          <w:szCs w:val="28"/>
        </w:rPr>
        <w:t>项目部关键岗位人员一览表</w:t>
      </w:r>
    </w:p>
    <w:bookmarkEnd w:id="694"/>
    <w:tbl>
      <w:tblPr>
        <w:tblStyle w:val="4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0"/>
        <w:gridCol w:w="1190"/>
        <w:gridCol w:w="1190"/>
        <w:gridCol w:w="1102"/>
        <w:gridCol w:w="1103"/>
        <w:gridCol w:w="1103"/>
        <w:gridCol w:w="1103"/>
        <w:gridCol w:w="9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vMerge w:val="restart"/>
            <w:tcBorders>
              <w:top w:val="double" w:color="auto" w:sz="4" w:space="0"/>
              <w:left w:val="double" w:color="auto" w:sz="4" w:space="0"/>
              <w:right w:val="outset" w:color="auto" w:sz="6" w:space="0"/>
            </w:tcBorders>
            <w:vAlign w:val="center"/>
          </w:tcPr>
          <w:p>
            <w:pPr>
              <w:pStyle w:val="40"/>
              <w:jc w:val="center"/>
              <w:rPr>
                <w:rFonts w:hint="eastAsia"/>
                <w:szCs w:val="21"/>
              </w:rPr>
            </w:pPr>
            <w:r>
              <w:rPr>
                <w:rFonts w:hint="eastAsia"/>
                <w:szCs w:val="21"/>
              </w:rPr>
              <w:t>岗位</w:t>
            </w:r>
          </w:p>
        </w:tc>
        <w:tc>
          <w:tcPr>
            <w:tcW w:w="1190" w:type="dxa"/>
            <w:vMerge w:val="restart"/>
            <w:tcBorders>
              <w:top w:val="double" w:color="auto" w:sz="4" w:space="0"/>
              <w:left w:val="outset" w:color="auto" w:sz="6" w:space="0"/>
              <w:right w:val="outset" w:color="auto" w:sz="6" w:space="0"/>
            </w:tcBorders>
            <w:vAlign w:val="center"/>
          </w:tcPr>
          <w:p>
            <w:pPr>
              <w:pStyle w:val="40"/>
              <w:jc w:val="center"/>
              <w:rPr>
                <w:rFonts w:hint="eastAsia"/>
                <w:szCs w:val="21"/>
              </w:rPr>
            </w:pPr>
            <w:r>
              <w:rPr>
                <w:rFonts w:hint="eastAsia"/>
                <w:szCs w:val="21"/>
              </w:rPr>
              <w:t>姓名</w:t>
            </w:r>
          </w:p>
        </w:tc>
        <w:tc>
          <w:tcPr>
            <w:tcW w:w="1190" w:type="dxa"/>
            <w:vMerge w:val="restart"/>
            <w:tcBorders>
              <w:top w:val="double" w:color="auto" w:sz="4" w:space="0"/>
              <w:left w:val="outset" w:color="auto" w:sz="6" w:space="0"/>
              <w:right w:val="outset" w:color="auto" w:sz="6" w:space="0"/>
            </w:tcBorders>
            <w:vAlign w:val="center"/>
          </w:tcPr>
          <w:p>
            <w:pPr>
              <w:pStyle w:val="40"/>
              <w:jc w:val="center"/>
              <w:rPr>
                <w:rFonts w:hint="eastAsia"/>
                <w:szCs w:val="21"/>
              </w:rPr>
            </w:pPr>
            <w:r>
              <w:rPr>
                <w:rFonts w:hint="eastAsia"/>
                <w:szCs w:val="21"/>
              </w:rPr>
              <w:t>职称</w:t>
            </w:r>
          </w:p>
        </w:tc>
        <w:tc>
          <w:tcPr>
            <w:tcW w:w="4411" w:type="dxa"/>
            <w:gridSpan w:val="4"/>
            <w:tcBorders>
              <w:top w:val="double" w:color="auto" w:sz="4" w:space="0"/>
              <w:left w:val="outset" w:color="auto" w:sz="6" w:space="0"/>
              <w:bottom w:val="outset" w:color="auto" w:sz="6" w:space="0"/>
              <w:right w:val="outset" w:color="auto" w:sz="6" w:space="0"/>
            </w:tcBorders>
            <w:vAlign w:val="center"/>
          </w:tcPr>
          <w:p>
            <w:pPr>
              <w:pStyle w:val="40"/>
              <w:jc w:val="center"/>
              <w:rPr>
                <w:rFonts w:hint="eastAsia"/>
                <w:szCs w:val="21"/>
              </w:rPr>
            </w:pPr>
            <w:r>
              <w:rPr>
                <w:rFonts w:hint="eastAsia"/>
                <w:szCs w:val="21"/>
              </w:rPr>
              <w:t>执业或岗位资格证明</w:t>
            </w:r>
          </w:p>
        </w:tc>
        <w:tc>
          <w:tcPr>
            <w:tcW w:w="932" w:type="dxa"/>
            <w:vMerge w:val="restart"/>
            <w:tcBorders>
              <w:top w:val="double" w:color="auto" w:sz="4" w:space="0"/>
              <w:left w:val="outset" w:color="auto" w:sz="6" w:space="0"/>
              <w:right w:val="double" w:color="auto" w:sz="4" w:space="0"/>
            </w:tcBorders>
            <w:vAlign w:val="center"/>
          </w:tcPr>
          <w:p>
            <w:pPr>
              <w:pStyle w:val="40"/>
              <w:jc w:val="center"/>
              <w:rPr>
                <w:rFonts w:hint="eastAsia"/>
                <w:szCs w:val="21"/>
              </w:rPr>
            </w:pPr>
            <w:r>
              <w:rPr>
                <w:rFonts w:hint="eastAsia"/>
                <w:szCs w:val="21"/>
              </w:rPr>
              <w:t>身份证号码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vMerge w:val="continue"/>
            <w:tcBorders>
              <w:left w:val="double" w:color="auto" w:sz="4" w:space="0"/>
              <w:bottom w:val="outset" w:color="auto" w:sz="6" w:space="0"/>
              <w:right w:val="outset" w:color="auto" w:sz="6" w:space="0"/>
            </w:tcBorders>
            <w:vAlign w:val="center"/>
          </w:tcPr>
          <w:p>
            <w:pPr>
              <w:pStyle w:val="40"/>
              <w:jc w:val="center"/>
              <w:rPr>
                <w:rFonts w:hint="eastAsia"/>
                <w:szCs w:val="21"/>
              </w:rPr>
            </w:pPr>
          </w:p>
        </w:tc>
        <w:tc>
          <w:tcPr>
            <w:tcW w:w="1190" w:type="dxa"/>
            <w:vMerge w:val="continue"/>
            <w:tcBorders>
              <w:left w:val="outset" w:color="auto" w:sz="6" w:space="0"/>
              <w:bottom w:val="outset" w:color="auto" w:sz="6" w:space="0"/>
              <w:right w:val="outset" w:color="auto" w:sz="6" w:space="0"/>
            </w:tcBorders>
            <w:vAlign w:val="center"/>
          </w:tcPr>
          <w:p>
            <w:pPr>
              <w:pStyle w:val="40"/>
              <w:jc w:val="center"/>
              <w:rPr>
                <w:rFonts w:hint="eastAsia"/>
                <w:szCs w:val="21"/>
              </w:rPr>
            </w:pPr>
          </w:p>
        </w:tc>
        <w:tc>
          <w:tcPr>
            <w:tcW w:w="1190" w:type="dxa"/>
            <w:vMerge w:val="continue"/>
            <w:tcBorders>
              <w:left w:val="outset" w:color="auto" w:sz="6" w:space="0"/>
              <w:bottom w:val="outset" w:color="auto" w:sz="6" w:space="0"/>
              <w:right w:val="outset" w:color="auto" w:sz="6" w:space="0"/>
            </w:tcBorders>
            <w:vAlign w:val="center"/>
          </w:tcPr>
          <w:p>
            <w:pPr>
              <w:pStyle w:val="40"/>
              <w:jc w:val="center"/>
              <w:rPr>
                <w:rFonts w:hint="eastAsia"/>
                <w:szCs w:val="21"/>
              </w:rPr>
            </w:pPr>
          </w:p>
        </w:tc>
        <w:tc>
          <w:tcPr>
            <w:tcW w:w="1102" w:type="dxa"/>
            <w:tcBorders>
              <w:top w:val="outset" w:color="auto" w:sz="6" w:space="0"/>
              <w:left w:val="outset" w:color="auto" w:sz="6" w:space="0"/>
              <w:bottom w:val="outset" w:color="auto" w:sz="6" w:space="0"/>
              <w:right w:val="single" w:color="auto" w:sz="4" w:space="0"/>
            </w:tcBorders>
            <w:vAlign w:val="center"/>
          </w:tcPr>
          <w:p>
            <w:pPr>
              <w:pStyle w:val="40"/>
              <w:jc w:val="center"/>
              <w:rPr>
                <w:rFonts w:hint="eastAsia"/>
                <w:szCs w:val="21"/>
              </w:rPr>
            </w:pPr>
            <w:r>
              <w:rPr>
                <w:rFonts w:hint="eastAsia"/>
                <w:szCs w:val="21"/>
              </w:rPr>
              <w:t>证书名称</w:t>
            </w:r>
          </w:p>
        </w:tc>
        <w:tc>
          <w:tcPr>
            <w:tcW w:w="1103" w:type="dxa"/>
            <w:tcBorders>
              <w:top w:val="outset" w:color="auto" w:sz="6" w:space="0"/>
              <w:left w:val="single" w:color="auto" w:sz="4" w:space="0"/>
              <w:bottom w:val="outset" w:color="auto" w:sz="6" w:space="0"/>
              <w:right w:val="single" w:color="auto" w:sz="4" w:space="0"/>
            </w:tcBorders>
            <w:vAlign w:val="center"/>
          </w:tcPr>
          <w:p>
            <w:pPr>
              <w:pStyle w:val="40"/>
              <w:jc w:val="center"/>
              <w:rPr>
                <w:rFonts w:hint="eastAsia"/>
                <w:szCs w:val="21"/>
              </w:rPr>
            </w:pPr>
            <w:r>
              <w:rPr>
                <w:rFonts w:hint="eastAsia"/>
                <w:szCs w:val="21"/>
              </w:rPr>
              <w:t>证号</w:t>
            </w:r>
          </w:p>
        </w:tc>
        <w:tc>
          <w:tcPr>
            <w:tcW w:w="1103" w:type="dxa"/>
            <w:tcBorders>
              <w:top w:val="outset" w:color="auto" w:sz="6" w:space="0"/>
              <w:left w:val="single" w:color="auto" w:sz="4" w:space="0"/>
              <w:bottom w:val="outset" w:color="auto" w:sz="6" w:space="0"/>
              <w:right w:val="single" w:color="auto" w:sz="4" w:space="0"/>
            </w:tcBorders>
            <w:vAlign w:val="center"/>
          </w:tcPr>
          <w:p>
            <w:pPr>
              <w:pStyle w:val="40"/>
              <w:jc w:val="center"/>
              <w:rPr>
                <w:rFonts w:hint="eastAsia"/>
                <w:szCs w:val="21"/>
              </w:rPr>
            </w:pPr>
            <w:r>
              <w:rPr>
                <w:rFonts w:hint="eastAsia"/>
                <w:szCs w:val="21"/>
              </w:rPr>
              <w:t>专业</w:t>
            </w:r>
          </w:p>
        </w:tc>
        <w:tc>
          <w:tcPr>
            <w:tcW w:w="1103" w:type="dxa"/>
            <w:tcBorders>
              <w:top w:val="outset" w:color="auto" w:sz="6" w:space="0"/>
              <w:left w:val="single" w:color="auto" w:sz="4" w:space="0"/>
              <w:bottom w:val="outset" w:color="auto" w:sz="6" w:space="0"/>
              <w:right w:val="outset" w:color="auto" w:sz="6" w:space="0"/>
            </w:tcBorders>
            <w:vAlign w:val="center"/>
          </w:tcPr>
          <w:p>
            <w:pPr>
              <w:pStyle w:val="40"/>
              <w:jc w:val="center"/>
              <w:rPr>
                <w:rFonts w:hint="eastAsia"/>
                <w:szCs w:val="21"/>
              </w:rPr>
            </w:pPr>
            <w:r>
              <w:rPr>
                <w:rFonts w:hint="eastAsia"/>
                <w:szCs w:val="21"/>
              </w:rPr>
              <w:t>职称</w:t>
            </w:r>
          </w:p>
        </w:tc>
        <w:tc>
          <w:tcPr>
            <w:tcW w:w="932" w:type="dxa"/>
            <w:vMerge w:val="continue"/>
            <w:tcBorders>
              <w:left w:val="outset" w:color="auto" w:sz="6" w:space="0"/>
              <w:bottom w:val="outset" w:color="auto" w:sz="6" w:space="0"/>
              <w:right w:val="double" w:color="auto" w:sz="4" w:space="0"/>
            </w:tcBorders>
            <w:vAlign w:val="center"/>
          </w:tcPr>
          <w:p>
            <w:pPr>
              <w:pStyle w:val="4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outset" w:color="auto" w:sz="6" w:space="0"/>
              <w:right w:val="outset" w:color="auto" w:sz="6" w:space="0"/>
            </w:tcBorders>
            <w:vAlign w:val="center"/>
          </w:tcPr>
          <w:p>
            <w:pPr>
              <w:jc w:val="center"/>
              <w:rPr>
                <w:rFonts w:hint="eastAsia" w:ascii="宋体" w:hAnsi="宋体" w:cs="宋体"/>
                <w:szCs w:val="21"/>
              </w:rPr>
            </w:pPr>
          </w:p>
        </w:tc>
        <w:tc>
          <w:tcPr>
            <w:tcW w:w="119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宋体" w:hAnsi="宋体" w:cs="宋体"/>
                <w:szCs w:val="21"/>
              </w:rPr>
            </w:pPr>
          </w:p>
        </w:tc>
        <w:tc>
          <w:tcPr>
            <w:tcW w:w="119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宋体" w:hAnsi="宋体" w:cs="宋体"/>
                <w:szCs w:val="21"/>
              </w:rPr>
            </w:pPr>
          </w:p>
        </w:tc>
        <w:tc>
          <w:tcPr>
            <w:tcW w:w="1102" w:type="dxa"/>
            <w:tcBorders>
              <w:top w:val="outset" w:color="auto" w:sz="6" w:space="0"/>
              <w:left w:val="outset" w:color="auto" w:sz="6" w:space="0"/>
              <w:bottom w:val="outset" w:color="auto" w:sz="6" w:space="0"/>
              <w:right w:val="single" w:color="auto" w:sz="4" w:space="0"/>
            </w:tcBorders>
            <w:vAlign w:val="center"/>
          </w:tcPr>
          <w:p>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single" w:color="auto" w:sz="4" w:space="0"/>
            </w:tcBorders>
            <w:vAlign w:val="center"/>
          </w:tcPr>
          <w:p>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single" w:color="auto" w:sz="4" w:space="0"/>
            </w:tcBorders>
            <w:vAlign w:val="center"/>
          </w:tcPr>
          <w:p>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outset" w:color="auto" w:sz="6" w:space="0"/>
            </w:tcBorders>
            <w:vAlign w:val="center"/>
          </w:tcPr>
          <w:p>
            <w:pPr>
              <w:jc w:val="center"/>
              <w:rPr>
                <w:rFonts w:hint="eastAsia" w:ascii="宋体" w:hAnsi="宋体" w:cs="宋体"/>
                <w:szCs w:val="21"/>
              </w:rPr>
            </w:pPr>
          </w:p>
        </w:tc>
        <w:tc>
          <w:tcPr>
            <w:tcW w:w="932" w:type="dxa"/>
            <w:tcBorders>
              <w:top w:val="outset" w:color="auto" w:sz="6" w:space="0"/>
              <w:left w:val="outset" w:color="auto" w:sz="6" w:space="0"/>
              <w:bottom w:val="outset" w:color="auto" w:sz="6" w:space="0"/>
              <w:right w:val="double" w:color="auto" w:sz="4" w:space="0"/>
            </w:tcBorders>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outset" w:color="auto" w:sz="6" w:space="0"/>
              <w:right w:val="outset" w:color="auto" w:sz="6" w:space="0"/>
            </w:tcBorders>
            <w:vAlign w:val="center"/>
          </w:tcPr>
          <w:p>
            <w:pPr>
              <w:jc w:val="center"/>
              <w:rPr>
                <w:rFonts w:hint="eastAsia" w:ascii="仿宋" w:hAnsi="仿宋" w:eastAsia="仿宋"/>
                <w:szCs w:val="21"/>
              </w:rPr>
            </w:pPr>
          </w:p>
        </w:tc>
        <w:tc>
          <w:tcPr>
            <w:tcW w:w="119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szCs w:val="21"/>
              </w:rPr>
            </w:pPr>
          </w:p>
        </w:tc>
        <w:tc>
          <w:tcPr>
            <w:tcW w:w="119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szCs w:val="21"/>
              </w:rPr>
            </w:pPr>
          </w:p>
        </w:tc>
        <w:tc>
          <w:tcPr>
            <w:tcW w:w="1102" w:type="dxa"/>
            <w:tcBorders>
              <w:top w:val="outset" w:color="auto" w:sz="6" w:space="0"/>
              <w:left w:val="outset" w:color="auto" w:sz="6" w:space="0"/>
              <w:bottom w:val="outset" w:color="auto" w:sz="6"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outset" w:color="auto" w:sz="6" w:space="0"/>
            </w:tcBorders>
            <w:vAlign w:val="center"/>
          </w:tcPr>
          <w:p>
            <w:pPr>
              <w:jc w:val="center"/>
              <w:rPr>
                <w:rFonts w:hint="eastAsia" w:ascii="仿宋" w:hAnsi="仿宋" w:eastAsia="仿宋"/>
                <w:szCs w:val="21"/>
              </w:rPr>
            </w:pPr>
          </w:p>
        </w:tc>
        <w:tc>
          <w:tcPr>
            <w:tcW w:w="932" w:type="dxa"/>
            <w:tcBorders>
              <w:top w:val="outset" w:color="auto" w:sz="6" w:space="0"/>
              <w:left w:val="outset" w:color="auto" w:sz="6" w:space="0"/>
              <w:bottom w:val="outset" w:color="auto" w:sz="6" w:space="0"/>
              <w:right w:val="double" w:color="auto" w:sz="4" w:space="0"/>
            </w:tcBorders>
            <w:vAlign w:val="center"/>
          </w:tcPr>
          <w:p>
            <w:pPr>
              <w:jc w:val="center"/>
              <w:rPr>
                <w:rFonts w:hint="eastAsia"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double" w:color="auto" w:sz="4" w:space="0"/>
              <w:right w:val="outset" w:color="auto" w:sz="6" w:space="0"/>
            </w:tcBorders>
            <w:vAlign w:val="center"/>
          </w:tcPr>
          <w:p>
            <w:pPr>
              <w:rPr>
                <w:rFonts w:hint="eastAsia" w:ascii="仿宋" w:hAnsi="仿宋" w:eastAsia="仿宋"/>
                <w:szCs w:val="21"/>
              </w:rPr>
            </w:pPr>
            <w:r>
              <w:rPr>
                <w:rFonts w:hint="eastAsia" w:ascii="仿宋" w:hAnsi="仿宋" w:eastAsia="仿宋"/>
                <w:szCs w:val="21"/>
              </w:rPr>
              <w:t xml:space="preserve">    </w:t>
            </w:r>
          </w:p>
        </w:tc>
        <w:tc>
          <w:tcPr>
            <w:tcW w:w="1190" w:type="dxa"/>
            <w:tcBorders>
              <w:top w:val="outset" w:color="auto" w:sz="6" w:space="0"/>
              <w:left w:val="outset" w:color="auto" w:sz="6" w:space="0"/>
              <w:bottom w:val="double" w:color="auto" w:sz="4" w:space="0"/>
              <w:right w:val="outset" w:color="auto" w:sz="6" w:space="0"/>
            </w:tcBorders>
            <w:vAlign w:val="center"/>
          </w:tcPr>
          <w:p>
            <w:pPr>
              <w:jc w:val="center"/>
              <w:rPr>
                <w:rFonts w:hint="eastAsia" w:ascii="仿宋" w:hAnsi="仿宋" w:eastAsia="仿宋"/>
                <w:szCs w:val="21"/>
              </w:rPr>
            </w:pPr>
          </w:p>
        </w:tc>
        <w:tc>
          <w:tcPr>
            <w:tcW w:w="1190" w:type="dxa"/>
            <w:tcBorders>
              <w:top w:val="outset" w:color="auto" w:sz="6" w:space="0"/>
              <w:left w:val="outset" w:color="auto" w:sz="6" w:space="0"/>
              <w:bottom w:val="double" w:color="auto" w:sz="4" w:space="0"/>
              <w:right w:val="outset" w:color="auto" w:sz="6" w:space="0"/>
            </w:tcBorders>
            <w:vAlign w:val="center"/>
          </w:tcPr>
          <w:p>
            <w:pPr>
              <w:jc w:val="center"/>
              <w:rPr>
                <w:rFonts w:hint="eastAsia" w:ascii="仿宋" w:hAnsi="仿宋" w:eastAsia="仿宋"/>
                <w:szCs w:val="21"/>
              </w:rPr>
            </w:pPr>
          </w:p>
        </w:tc>
        <w:tc>
          <w:tcPr>
            <w:tcW w:w="1102" w:type="dxa"/>
            <w:tcBorders>
              <w:top w:val="outset" w:color="auto" w:sz="6" w:space="0"/>
              <w:left w:val="outset" w:color="auto" w:sz="6" w:space="0"/>
              <w:bottom w:val="double" w:color="auto" w:sz="4"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single" w:color="auto" w:sz="4" w:space="0"/>
            </w:tcBorders>
            <w:vAlign w:val="center"/>
          </w:tcPr>
          <w:p>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outset" w:color="auto" w:sz="6" w:space="0"/>
            </w:tcBorders>
            <w:vAlign w:val="center"/>
          </w:tcPr>
          <w:p>
            <w:pPr>
              <w:jc w:val="center"/>
              <w:rPr>
                <w:rFonts w:hint="eastAsia" w:ascii="仿宋" w:hAnsi="仿宋" w:eastAsia="仿宋"/>
                <w:szCs w:val="21"/>
              </w:rPr>
            </w:pPr>
          </w:p>
        </w:tc>
        <w:tc>
          <w:tcPr>
            <w:tcW w:w="932" w:type="dxa"/>
            <w:tcBorders>
              <w:top w:val="outset" w:color="auto" w:sz="6" w:space="0"/>
              <w:left w:val="outset" w:color="auto" w:sz="6" w:space="0"/>
              <w:bottom w:val="double" w:color="auto" w:sz="4" w:space="0"/>
              <w:right w:val="double" w:color="auto" w:sz="4" w:space="0"/>
            </w:tcBorders>
            <w:vAlign w:val="center"/>
          </w:tcPr>
          <w:p>
            <w:pPr>
              <w:jc w:val="center"/>
              <w:rPr>
                <w:rFonts w:hint="eastAsia" w:ascii="仿宋" w:hAnsi="仿宋" w:eastAsia="仿宋"/>
                <w:szCs w:val="21"/>
              </w:rPr>
            </w:pPr>
          </w:p>
        </w:tc>
      </w:tr>
    </w:tbl>
    <w:p>
      <w:pPr>
        <w:rPr>
          <w:rFonts w:hint="eastAsia" w:ascii="宋体" w:hAnsi="宋体"/>
          <w:szCs w:val="21"/>
        </w:rPr>
      </w:pPr>
      <w:r>
        <w:rPr>
          <w:rFonts w:hint="eastAsia" w:ascii="宋体" w:hAnsi="宋体"/>
          <w:szCs w:val="21"/>
        </w:rPr>
        <w:t xml:space="preserve"> </w:t>
      </w:r>
    </w:p>
    <w:p>
      <w:pPr>
        <w:rPr>
          <w:rFonts w:hint="eastAsia" w:ascii="宋体" w:hAnsi="宋体"/>
        </w:rPr>
      </w:pPr>
      <w:r>
        <w:rPr>
          <w:rFonts w:hint="eastAsia" w:ascii="宋体" w:hAnsi="宋体"/>
          <w:szCs w:val="21"/>
        </w:rPr>
        <w:t xml:space="preserve"> </w:t>
      </w:r>
    </w:p>
    <w:p>
      <w:pPr>
        <w:pStyle w:val="5"/>
        <w:rPr>
          <w:rFonts w:hint="eastAsia" w:ascii="黑体" w:hAnsi="黑体"/>
          <w:sz w:val="24"/>
          <w:szCs w:val="24"/>
        </w:rPr>
      </w:pPr>
      <w:bookmarkStart w:id="695" w:name="_Toc220256356"/>
      <w:bookmarkStart w:id="696" w:name="_Toc217983488"/>
      <w:r>
        <w:rPr>
          <w:rFonts w:hint="eastAsia" w:ascii="黑体" w:hAnsi="黑体"/>
          <w:sz w:val="24"/>
          <w:szCs w:val="24"/>
        </w:rPr>
        <w:t>附件7-2项目部关键岗位人员简历表</w:t>
      </w:r>
      <w:bookmarkEnd w:id="695"/>
      <w:bookmarkEnd w:id="696"/>
    </w:p>
    <w:p>
      <w:pPr>
        <w:widowControl/>
        <w:spacing w:line="360" w:lineRule="auto"/>
        <w:jc w:val="center"/>
        <w:rPr>
          <w:rFonts w:hint="eastAsia" w:ascii="黑体" w:hAnsi="黑体" w:eastAsia="黑体" w:cs="宋体"/>
          <w:b/>
          <w:bCs/>
          <w:kern w:val="0"/>
          <w:sz w:val="28"/>
          <w:szCs w:val="28"/>
        </w:rPr>
      </w:pPr>
      <w:bookmarkStart w:id="697" w:name="_Hlk217982899"/>
      <w:r>
        <w:rPr>
          <w:rFonts w:hint="eastAsia" w:ascii="黑体" w:hAnsi="黑体" w:eastAsia="黑体" w:cs="宋体"/>
          <w:b/>
          <w:bCs/>
          <w:kern w:val="0"/>
          <w:sz w:val="28"/>
          <w:szCs w:val="28"/>
        </w:rPr>
        <w:t>项目部关键岗位人员简历表</w:t>
      </w:r>
    </w:p>
    <w:bookmarkEnd w:id="697"/>
    <w:tbl>
      <w:tblPr>
        <w:tblStyle w:val="46"/>
        <w:tblW w:w="8819" w:type="dxa"/>
        <w:tblInd w:w="108"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1154"/>
        <w:gridCol w:w="1365"/>
        <w:gridCol w:w="966"/>
        <w:gridCol w:w="1212"/>
        <w:gridCol w:w="62"/>
        <w:gridCol w:w="1688"/>
        <w:gridCol w:w="2372"/>
      </w:tblGrid>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double" w:color="auto" w:sz="4" w:space="0"/>
              <w:left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姓名</w:t>
            </w:r>
          </w:p>
        </w:tc>
        <w:tc>
          <w:tcPr>
            <w:tcW w:w="1365" w:type="dxa"/>
            <w:tcBorders>
              <w:top w:val="double" w:color="auto" w:sz="4" w:space="0"/>
              <w:bottom w:val="outset" w:color="auto" w:sz="6" w:space="0"/>
            </w:tcBorders>
            <w:vAlign w:val="center"/>
          </w:tcPr>
          <w:p>
            <w:pPr>
              <w:jc w:val="center"/>
              <w:rPr>
                <w:rFonts w:hint="eastAsia" w:ascii="宋体" w:hAnsi="宋体" w:cs="宋体"/>
                <w:szCs w:val="21"/>
              </w:rPr>
            </w:pPr>
          </w:p>
        </w:tc>
        <w:tc>
          <w:tcPr>
            <w:tcW w:w="966" w:type="dxa"/>
            <w:tcBorders>
              <w:top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年龄</w:t>
            </w:r>
          </w:p>
        </w:tc>
        <w:tc>
          <w:tcPr>
            <w:tcW w:w="1274" w:type="dxa"/>
            <w:gridSpan w:val="2"/>
            <w:tcBorders>
              <w:top w:val="double" w:color="auto" w:sz="4" w:space="0"/>
              <w:bottom w:val="outset" w:color="auto" w:sz="6" w:space="0"/>
            </w:tcBorders>
            <w:vAlign w:val="center"/>
          </w:tcPr>
          <w:p>
            <w:pPr>
              <w:jc w:val="center"/>
              <w:rPr>
                <w:rFonts w:hint="eastAsia" w:ascii="宋体" w:hAnsi="宋体" w:cs="宋体"/>
                <w:szCs w:val="21"/>
              </w:rPr>
            </w:pPr>
          </w:p>
        </w:tc>
        <w:tc>
          <w:tcPr>
            <w:tcW w:w="1688" w:type="dxa"/>
            <w:tcBorders>
              <w:top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学历</w:t>
            </w:r>
          </w:p>
        </w:tc>
        <w:tc>
          <w:tcPr>
            <w:tcW w:w="2372" w:type="dxa"/>
            <w:tcBorders>
              <w:top w:val="double" w:color="auto" w:sz="4" w:space="0"/>
              <w:bottom w:val="outset" w:color="auto" w:sz="6" w:space="0"/>
              <w:right w:val="double" w:color="auto" w:sz="4" w:space="0"/>
            </w:tcBorders>
            <w:vAlign w:val="center"/>
          </w:tcPr>
          <w:p>
            <w:pPr>
              <w:jc w:val="center"/>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职称</w:t>
            </w:r>
          </w:p>
        </w:tc>
        <w:tc>
          <w:tcPr>
            <w:tcW w:w="1365" w:type="dxa"/>
            <w:tcBorders>
              <w:top w:val="outset" w:color="auto" w:sz="6" w:space="0"/>
              <w:bottom w:val="outset" w:color="auto" w:sz="6" w:space="0"/>
            </w:tcBorders>
            <w:vAlign w:val="center"/>
          </w:tcPr>
          <w:p>
            <w:pPr>
              <w:jc w:val="center"/>
              <w:rPr>
                <w:rFonts w:hint="eastAsia" w:ascii="宋体" w:hAnsi="宋体" w:cs="宋体"/>
                <w:szCs w:val="21"/>
              </w:rPr>
            </w:pPr>
          </w:p>
        </w:tc>
        <w:tc>
          <w:tcPr>
            <w:tcW w:w="966" w:type="dxa"/>
            <w:tcBorders>
              <w:top w:val="outset" w:color="auto" w:sz="6"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职务</w:t>
            </w:r>
          </w:p>
        </w:tc>
        <w:tc>
          <w:tcPr>
            <w:tcW w:w="1274" w:type="dxa"/>
            <w:gridSpan w:val="2"/>
            <w:tcBorders>
              <w:top w:val="outset" w:color="auto" w:sz="6" w:space="0"/>
              <w:bottom w:val="outset" w:color="auto" w:sz="6" w:space="0"/>
            </w:tcBorders>
            <w:vAlign w:val="center"/>
          </w:tcPr>
          <w:p>
            <w:pPr>
              <w:jc w:val="center"/>
              <w:rPr>
                <w:rFonts w:hint="eastAsia" w:ascii="宋体" w:hAnsi="宋体" w:cs="宋体"/>
                <w:szCs w:val="21"/>
              </w:rPr>
            </w:pPr>
          </w:p>
        </w:tc>
        <w:tc>
          <w:tcPr>
            <w:tcW w:w="1688" w:type="dxa"/>
            <w:tcBorders>
              <w:top w:val="outset" w:color="auto" w:sz="6"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拟在本合同任职</w:t>
            </w:r>
          </w:p>
        </w:tc>
        <w:tc>
          <w:tcPr>
            <w:tcW w:w="2372" w:type="dxa"/>
            <w:tcBorders>
              <w:top w:val="outset" w:color="auto" w:sz="6" w:space="0"/>
              <w:bottom w:val="outset" w:color="auto" w:sz="6" w:space="0"/>
              <w:right w:val="double" w:color="auto" w:sz="4" w:space="0"/>
            </w:tcBorders>
            <w:vAlign w:val="center"/>
          </w:tcPr>
          <w:p>
            <w:pPr>
              <w:jc w:val="center"/>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毕业学校</w:t>
            </w:r>
          </w:p>
        </w:tc>
        <w:tc>
          <w:tcPr>
            <w:tcW w:w="7665" w:type="dxa"/>
            <w:gridSpan w:val="6"/>
            <w:tcBorders>
              <w:top w:val="outset" w:color="auto" w:sz="6" w:space="0"/>
              <w:bottom w:val="outset" w:color="auto" w:sz="6" w:space="0"/>
              <w:right w:val="double" w:color="auto" w:sz="4" w:space="0"/>
            </w:tcBorders>
            <w:vAlign w:val="center"/>
          </w:tcPr>
          <w:p>
            <w:pPr>
              <w:jc w:val="center"/>
              <w:rPr>
                <w:rFonts w:hint="eastAsia" w:ascii="宋体" w:hAnsi="宋体" w:cs="宋体"/>
                <w:szCs w:val="21"/>
              </w:rPr>
            </w:pPr>
            <w:r>
              <w:rPr>
                <w:rFonts w:hint="eastAsia" w:ascii="宋体" w:hAnsi="宋体" w:cs="宋体"/>
                <w:szCs w:val="21"/>
              </w:rPr>
              <w:t>年毕业于             学校             专业</w:t>
            </w: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819" w:type="dxa"/>
            <w:gridSpan w:val="7"/>
            <w:tcBorders>
              <w:top w:val="outset" w:color="auto" w:sz="6" w:space="0"/>
              <w:left w:val="double" w:color="auto" w:sz="4" w:space="0"/>
              <w:bottom w:val="outset" w:color="auto" w:sz="6" w:space="0"/>
              <w:right w:val="double" w:color="auto" w:sz="4" w:space="0"/>
            </w:tcBorders>
            <w:vAlign w:val="center"/>
          </w:tcPr>
          <w:p>
            <w:pPr>
              <w:jc w:val="center"/>
              <w:rPr>
                <w:rFonts w:hint="eastAsia" w:ascii="宋体" w:hAnsi="宋体" w:cs="宋体"/>
                <w:szCs w:val="21"/>
              </w:rPr>
            </w:pPr>
            <w:r>
              <w:rPr>
                <w:rFonts w:hint="eastAsia" w:ascii="宋体" w:hAnsi="宋体" w:cs="宋体"/>
                <w:szCs w:val="21"/>
              </w:rPr>
              <w:t>主要工作经历</w:t>
            </w: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时间</w:t>
            </w:r>
          </w:p>
        </w:tc>
        <w:tc>
          <w:tcPr>
            <w:tcW w:w="3543" w:type="dxa"/>
            <w:gridSpan w:val="3"/>
            <w:tcBorders>
              <w:top w:val="outset" w:color="auto" w:sz="6"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参加过的类似项目</w:t>
            </w:r>
          </w:p>
        </w:tc>
        <w:tc>
          <w:tcPr>
            <w:tcW w:w="1750" w:type="dxa"/>
            <w:gridSpan w:val="2"/>
            <w:tcBorders>
              <w:top w:val="outset" w:color="auto" w:sz="6" w:space="0"/>
              <w:bottom w:val="outset" w:color="auto" w:sz="6" w:space="0"/>
            </w:tcBorders>
            <w:vAlign w:val="center"/>
          </w:tcPr>
          <w:p>
            <w:pPr>
              <w:jc w:val="center"/>
              <w:rPr>
                <w:rFonts w:hint="eastAsia" w:ascii="宋体" w:hAnsi="宋体" w:cs="宋体"/>
                <w:szCs w:val="21"/>
              </w:rPr>
            </w:pPr>
            <w:r>
              <w:rPr>
                <w:rFonts w:hint="eastAsia" w:ascii="宋体" w:hAnsi="宋体" w:cs="宋体"/>
                <w:szCs w:val="21"/>
              </w:rPr>
              <w:t>担任职务</w:t>
            </w:r>
          </w:p>
        </w:tc>
        <w:tc>
          <w:tcPr>
            <w:tcW w:w="2372" w:type="dxa"/>
            <w:tcBorders>
              <w:top w:val="outset" w:color="auto" w:sz="6" w:space="0"/>
              <w:bottom w:val="outset" w:color="auto" w:sz="6" w:space="0"/>
              <w:right w:val="double" w:color="auto" w:sz="4" w:space="0"/>
            </w:tcBorders>
            <w:vAlign w:val="center"/>
          </w:tcPr>
          <w:p>
            <w:pPr>
              <w:jc w:val="center"/>
              <w:rPr>
                <w:rFonts w:hint="eastAsia" w:ascii="宋体" w:hAnsi="宋体" w:cs="宋体"/>
                <w:szCs w:val="21"/>
              </w:rPr>
            </w:pPr>
            <w:r>
              <w:rPr>
                <w:rFonts w:hint="eastAsia" w:ascii="宋体" w:hAnsi="宋体" w:cs="宋体"/>
                <w:szCs w:val="21"/>
              </w:rPr>
              <w:t>发包人及联系电话</w:t>
            </w: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pPr>
              <w:jc w:val="center"/>
              <w:rPr>
                <w:rFonts w:hint="eastAsia" w:ascii="宋体" w:hAnsi="宋体" w:cs="宋体"/>
                <w:szCs w:val="21"/>
              </w:rPr>
            </w:pPr>
          </w:p>
        </w:tc>
        <w:tc>
          <w:tcPr>
            <w:tcW w:w="3543" w:type="dxa"/>
            <w:gridSpan w:val="3"/>
            <w:tcBorders>
              <w:top w:val="outset" w:color="auto" w:sz="6" w:space="0"/>
              <w:bottom w:val="outset" w:color="auto" w:sz="6" w:space="0"/>
            </w:tcBorders>
            <w:vAlign w:val="center"/>
          </w:tcPr>
          <w:p>
            <w:pPr>
              <w:jc w:val="center"/>
              <w:rPr>
                <w:rFonts w:hint="eastAsia" w:ascii="宋体" w:hAnsi="宋体" w:cs="宋体"/>
                <w:szCs w:val="21"/>
              </w:rPr>
            </w:pPr>
          </w:p>
        </w:tc>
        <w:tc>
          <w:tcPr>
            <w:tcW w:w="1750" w:type="dxa"/>
            <w:gridSpan w:val="2"/>
            <w:tcBorders>
              <w:top w:val="outset" w:color="auto" w:sz="6" w:space="0"/>
              <w:bottom w:val="outset" w:color="auto" w:sz="6" w:space="0"/>
            </w:tcBorders>
            <w:vAlign w:val="center"/>
          </w:tcPr>
          <w:p>
            <w:pPr>
              <w:jc w:val="center"/>
              <w:rPr>
                <w:rFonts w:hint="eastAsia" w:ascii="宋体" w:hAnsi="宋体" w:cs="宋体"/>
                <w:szCs w:val="21"/>
              </w:rPr>
            </w:pPr>
          </w:p>
        </w:tc>
        <w:tc>
          <w:tcPr>
            <w:tcW w:w="2372" w:type="dxa"/>
            <w:tcBorders>
              <w:top w:val="outset" w:color="auto" w:sz="6" w:space="0"/>
              <w:bottom w:val="outset" w:color="auto" w:sz="6" w:space="0"/>
              <w:right w:val="double" w:color="auto" w:sz="4" w:space="0"/>
            </w:tcBorders>
            <w:vAlign w:val="center"/>
          </w:tcPr>
          <w:p>
            <w:pPr>
              <w:jc w:val="center"/>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double" w:color="auto" w:sz="4" w:space="0"/>
            </w:tcBorders>
            <w:vAlign w:val="center"/>
          </w:tcPr>
          <w:p>
            <w:pPr>
              <w:jc w:val="center"/>
              <w:rPr>
                <w:rFonts w:hint="eastAsia" w:ascii="宋体" w:hAnsi="宋体" w:cs="宋体"/>
                <w:szCs w:val="21"/>
              </w:rPr>
            </w:pPr>
          </w:p>
        </w:tc>
        <w:tc>
          <w:tcPr>
            <w:tcW w:w="3543" w:type="dxa"/>
            <w:gridSpan w:val="3"/>
            <w:tcBorders>
              <w:top w:val="outset" w:color="auto" w:sz="6" w:space="0"/>
              <w:bottom w:val="double" w:color="auto" w:sz="4" w:space="0"/>
            </w:tcBorders>
            <w:vAlign w:val="center"/>
          </w:tcPr>
          <w:p>
            <w:pPr>
              <w:jc w:val="center"/>
              <w:rPr>
                <w:rFonts w:hint="eastAsia" w:ascii="宋体" w:hAnsi="宋体" w:cs="宋体"/>
                <w:szCs w:val="21"/>
              </w:rPr>
            </w:pPr>
          </w:p>
        </w:tc>
        <w:tc>
          <w:tcPr>
            <w:tcW w:w="1750" w:type="dxa"/>
            <w:gridSpan w:val="2"/>
            <w:tcBorders>
              <w:top w:val="outset" w:color="auto" w:sz="6" w:space="0"/>
              <w:bottom w:val="double" w:color="auto" w:sz="4" w:space="0"/>
            </w:tcBorders>
            <w:vAlign w:val="center"/>
          </w:tcPr>
          <w:p>
            <w:pPr>
              <w:jc w:val="center"/>
              <w:rPr>
                <w:rFonts w:hint="eastAsia" w:ascii="宋体" w:hAnsi="宋体" w:cs="宋体"/>
                <w:szCs w:val="21"/>
              </w:rPr>
            </w:pPr>
          </w:p>
        </w:tc>
        <w:tc>
          <w:tcPr>
            <w:tcW w:w="2372" w:type="dxa"/>
            <w:tcBorders>
              <w:top w:val="outset" w:color="auto" w:sz="6" w:space="0"/>
              <w:bottom w:val="double" w:color="auto" w:sz="4" w:space="0"/>
              <w:right w:val="double" w:color="auto" w:sz="4" w:space="0"/>
            </w:tcBorders>
            <w:vAlign w:val="center"/>
          </w:tcPr>
          <w:p>
            <w:pPr>
              <w:jc w:val="center"/>
              <w:rPr>
                <w:rFonts w:hint="eastAsia" w:ascii="宋体" w:hAnsi="宋体" w:cs="宋体"/>
                <w:szCs w:val="21"/>
              </w:rPr>
            </w:pPr>
          </w:p>
        </w:tc>
      </w:tr>
    </w:tbl>
    <w:p>
      <w:pPr>
        <w:spacing w:line="440" w:lineRule="exact"/>
        <w:rPr>
          <w:rFonts w:hint="eastAsia" w:asciiTheme="minorEastAsia" w:hAnsiTheme="minorEastAsia" w:eastAsiaTheme="minorEastAsia"/>
        </w:rPr>
      </w:pPr>
      <w:r>
        <w:rPr>
          <w:rFonts w:hint="eastAsia"/>
          <w:b/>
          <w:bCs/>
        </w:rPr>
        <w:t>备注</w:t>
      </w:r>
      <w:r>
        <w:rPr>
          <w:rFonts w:hint="eastAsia"/>
        </w:rPr>
        <w:t>：</w:t>
      </w:r>
      <w:r>
        <w:rPr>
          <w:rFonts w:hint="eastAsia" w:asciiTheme="minorEastAsia" w:hAnsiTheme="minorEastAsia" w:eastAsiaTheme="minorEastAsia"/>
        </w:rPr>
        <w:t>（1）按第二章“供应商须知”或者第三章“采购需求”相关规定填写本表，并按其要求提供相关证明材料复印件。</w:t>
      </w:r>
    </w:p>
    <w:p>
      <w:pPr>
        <w:spacing w:line="440" w:lineRule="exact"/>
        <w:ind w:firstLine="630" w:firstLineChars="300"/>
        <w:rPr>
          <w:rFonts w:hint="eastAsia" w:asciiTheme="minorEastAsia" w:hAnsiTheme="minorEastAsia" w:eastAsiaTheme="minorEastAsia"/>
        </w:rPr>
      </w:pPr>
      <w:r>
        <w:rPr>
          <w:rFonts w:hint="eastAsia" w:asciiTheme="minorEastAsia" w:hAnsiTheme="minorEastAsia" w:eastAsiaTheme="minorEastAsia"/>
        </w:rPr>
        <w:t>（2）若第二章“供应商须知”或者第三章“采购需求”要求多人的，应一个人填写一张表。</w:t>
      </w:r>
    </w:p>
    <w:p>
      <w:pPr>
        <w:adjustRightInd w:val="0"/>
        <w:snapToGrid w:val="0"/>
        <w:spacing w:line="360" w:lineRule="auto"/>
        <w:rPr>
          <w:rFonts w:hint="eastAsia" w:ascii="仿宋" w:hAnsi="仿宋" w:eastAsia="仿宋"/>
          <w:b/>
          <w:szCs w:val="21"/>
        </w:rPr>
      </w:pPr>
    </w:p>
    <w:p>
      <w:pPr>
        <w:pStyle w:val="5"/>
        <w:rPr>
          <w:rFonts w:hint="eastAsia" w:ascii="黑体" w:hAnsi="黑体"/>
          <w:sz w:val="21"/>
          <w:szCs w:val="21"/>
        </w:rPr>
      </w:pPr>
      <w:r>
        <w:rPr>
          <w:rFonts w:hint="eastAsia" w:ascii="宋体" w:hAnsi="宋体"/>
          <w:szCs w:val="21"/>
        </w:rPr>
        <w:br w:type="page"/>
      </w:r>
      <w:bookmarkEnd w:id="689"/>
      <w:bookmarkEnd w:id="690"/>
      <w:bookmarkEnd w:id="691"/>
      <w:bookmarkStart w:id="698" w:name="_Toc206404756"/>
      <w:bookmarkStart w:id="699" w:name="_Toc220256357"/>
      <w:bookmarkStart w:id="700" w:name="_Toc217983489"/>
      <w:bookmarkStart w:id="701" w:name="_Toc217928664"/>
      <w:r>
        <w:rPr>
          <w:rFonts w:hint="eastAsia" w:ascii="黑体" w:hAnsi="黑体"/>
          <w:sz w:val="21"/>
          <w:szCs w:val="21"/>
        </w:rPr>
        <w:t>附件7-3 近年同类项目情况表</w:t>
      </w:r>
      <w:bookmarkEnd w:id="698"/>
      <w:bookmarkEnd w:id="699"/>
      <w:bookmarkEnd w:id="700"/>
      <w:bookmarkEnd w:id="701"/>
    </w:p>
    <w:p>
      <w:pPr>
        <w:widowControl/>
        <w:adjustRightInd w:val="0"/>
        <w:snapToGrid w:val="0"/>
        <w:spacing w:before="156" w:beforeLines="50" w:line="360" w:lineRule="auto"/>
        <w:jc w:val="center"/>
        <w:rPr>
          <w:rFonts w:hint="eastAsia" w:ascii="黑体" w:hAnsi="仿宋" w:eastAsia="黑体" w:cs="宋体"/>
          <w:b/>
          <w:sz w:val="28"/>
          <w:szCs w:val="28"/>
        </w:rPr>
      </w:pPr>
      <w:r>
        <w:rPr>
          <w:rFonts w:hint="eastAsia" w:ascii="黑体" w:hAnsi="仿宋" w:eastAsia="黑体" w:cs="宋体"/>
          <w:b/>
          <w:sz w:val="28"/>
          <w:szCs w:val="28"/>
        </w:rPr>
        <w:t>近年同类项目情况表（如要求）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6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pPr>
              <w:topLinePunct/>
              <w:spacing w:line="440" w:lineRule="exact"/>
              <w:jc w:val="center"/>
              <w:rPr>
                <w:szCs w:val="21"/>
              </w:rPr>
            </w:pPr>
            <w:r>
              <w:rPr>
                <w:rFonts w:hint="eastAsia"/>
                <w:szCs w:val="21"/>
              </w:rPr>
              <w:t>项目</w:t>
            </w:r>
            <w:r>
              <w:rPr>
                <w:szCs w:val="21"/>
              </w:rPr>
              <w:t>名称</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pPr>
              <w:topLinePunct/>
              <w:spacing w:line="440" w:lineRule="exact"/>
              <w:jc w:val="center"/>
              <w:rPr>
                <w:szCs w:val="21"/>
              </w:rPr>
            </w:pPr>
            <w:r>
              <w:rPr>
                <w:rFonts w:hint="eastAsia"/>
                <w:szCs w:val="21"/>
              </w:rPr>
              <w:t>业主</w:t>
            </w:r>
            <w:r>
              <w:rPr>
                <w:szCs w:val="21"/>
              </w:rPr>
              <w:t>名称</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pPr>
              <w:topLinePunct/>
              <w:spacing w:line="440" w:lineRule="exact"/>
              <w:jc w:val="center"/>
              <w:rPr>
                <w:szCs w:val="21"/>
              </w:rPr>
            </w:pPr>
            <w:r>
              <w:rPr>
                <w:rFonts w:hint="eastAsia"/>
                <w:szCs w:val="21"/>
              </w:rPr>
              <w:t>业主联系</w:t>
            </w:r>
            <w:r>
              <w:rPr>
                <w:szCs w:val="21"/>
              </w:rPr>
              <w:t>电话</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pPr>
              <w:topLinePunct/>
              <w:spacing w:line="440" w:lineRule="exact"/>
              <w:jc w:val="center"/>
              <w:rPr>
                <w:szCs w:val="21"/>
              </w:rPr>
            </w:pPr>
            <w:r>
              <w:rPr>
                <w:szCs w:val="21"/>
              </w:rPr>
              <w:t>合同价格</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331" w:type="pct"/>
            <w:vAlign w:val="center"/>
          </w:tcPr>
          <w:p>
            <w:pPr>
              <w:topLinePunct/>
              <w:spacing w:line="440" w:lineRule="exact"/>
              <w:jc w:val="center"/>
              <w:rPr>
                <w:szCs w:val="21"/>
              </w:rPr>
            </w:pPr>
            <w:r>
              <w:rPr>
                <w:rFonts w:hint="eastAsia"/>
                <w:szCs w:val="21"/>
              </w:rPr>
              <w:t>开工日期</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31" w:type="pct"/>
            <w:vAlign w:val="center"/>
          </w:tcPr>
          <w:p>
            <w:pPr>
              <w:topLinePunct/>
              <w:spacing w:line="440" w:lineRule="exact"/>
              <w:jc w:val="center"/>
              <w:rPr>
                <w:szCs w:val="21"/>
              </w:rPr>
            </w:pPr>
            <w:r>
              <w:rPr>
                <w:rFonts w:hint="eastAsia"/>
                <w:szCs w:val="21"/>
              </w:rPr>
              <w:t>验收日期</w:t>
            </w:r>
          </w:p>
        </w:tc>
        <w:tc>
          <w:tcPr>
            <w:tcW w:w="3669" w:type="pct"/>
          </w:tcPr>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1" w:type="pct"/>
            <w:vAlign w:val="center"/>
          </w:tcPr>
          <w:p>
            <w:pPr>
              <w:topLinePunct/>
              <w:spacing w:line="440" w:lineRule="exact"/>
              <w:jc w:val="center"/>
              <w:rPr>
                <w:szCs w:val="21"/>
              </w:rPr>
            </w:pPr>
            <w:r>
              <w:rPr>
                <w:rFonts w:hint="eastAsia"/>
                <w:szCs w:val="21"/>
              </w:rPr>
              <w:t>同类</w:t>
            </w:r>
            <w:r>
              <w:rPr>
                <w:szCs w:val="21"/>
              </w:rPr>
              <w:t>项目</w:t>
            </w:r>
            <w:r>
              <w:rPr>
                <w:rFonts w:hint="eastAsia"/>
                <w:szCs w:val="21"/>
              </w:rPr>
              <w:t>描述</w:t>
            </w:r>
          </w:p>
        </w:tc>
        <w:tc>
          <w:tcPr>
            <w:tcW w:w="3669" w:type="pct"/>
          </w:tcPr>
          <w:p>
            <w:pPr>
              <w:topLinePunct/>
              <w:spacing w:line="440" w:lineRule="exact"/>
              <w:rPr>
                <w:szCs w:val="21"/>
              </w:rPr>
            </w:pPr>
          </w:p>
          <w:p>
            <w:pPr>
              <w:topLinePunct/>
              <w:spacing w:line="440" w:lineRule="exact"/>
              <w:rPr>
                <w:szCs w:val="21"/>
              </w:rPr>
            </w:pPr>
          </w:p>
          <w:p>
            <w:pPr>
              <w:topLinePunct/>
              <w:spacing w:line="440" w:lineRule="exact"/>
              <w:rPr>
                <w:szCs w:val="21"/>
              </w:rPr>
            </w:pPr>
          </w:p>
          <w:p>
            <w:pPr>
              <w:topLinePunct/>
              <w:spacing w:line="440" w:lineRule="exact"/>
              <w:rPr>
                <w:szCs w:val="21"/>
              </w:rPr>
            </w:pPr>
          </w:p>
          <w:p>
            <w:pPr>
              <w:topLinePunct/>
              <w:spacing w:line="440" w:lineRule="exact"/>
              <w:rPr>
                <w:szCs w:val="21"/>
              </w:rPr>
            </w:pPr>
          </w:p>
          <w:p>
            <w:pPr>
              <w:topLinePunct/>
              <w:spacing w:line="440" w:lineRule="exact"/>
              <w:rPr>
                <w:szCs w:val="21"/>
              </w:rPr>
            </w:pPr>
          </w:p>
          <w:p>
            <w:pPr>
              <w:topLinePunct/>
              <w:spacing w:line="4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1" w:type="pct"/>
            <w:vAlign w:val="center"/>
          </w:tcPr>
          <w:p>
            <w:pPr>
              <w:topLinePunct/>
              <w:spacing w:line="440" w:lineRule="exact"/>
              <w:jc w:val="center"/>
              <w:rPr>
                <w:szCs w:val="21"/>
              </w:rPr>
            </w:pPr>
            <w:r>
              <w:rPr>
                <w:szCs w:val="21"/>
              </w:rPr>
              <w:t>备注</w:t>
            </w:r>
          </w:p>
        </w:tc>
        <w:tc>
          <w:tcPr>
            <w:tcW w:w="3669" w:type="pct"/>
          </w:tcPr>
          <w:p>
            <w:pPr>
              <w:topLinePunct/>
              <w:spacing w:line="440" w:lineRule="exact"/>
              <w:rPr>
                <w:szCs w:val="21"/>
              </w:rPr>
            </w:pPr>
          </w:p>
        </w:tc>
      </w:tr>
    </w:tbl>
    <w:p>
      <w:pPr>
        <w:spacing w:line="440" w:lineRule="exact"/>
      </w:pPr>
      <w:bookmarkStart w:id="702" w:name="_Hlk206236944"/>
      <w:r>
        <w:rPr>
          <w:rFonts w:hint="eastAsia"/>
          <w:b/>
          <w:bCs/>
        </w:rPr>
        <w:t>备注</w:t>
      </w:r>
      <w:r>
        <w:rPr>
          <w:rFonts w:hint="eastAsia"/>
        </w:rPr>
        <w:t>：按</w:t>
      </w:r>
      <w:bookmarkStart w:id="703" w:name="_Hlk206405928"/>
      <w:r>
        <w:rPr>
          <w:rFonts w:hint="eastAsia"/>
        </w:rPr>
        <w:t>第二章“供应商须知”</w:t>
      </w:r>
      <w:bookmarkEnd w:id="703"/>
      <w:r>
        <w:rPr>
          <w:rFonts w:hint="eastAsia"/>
        </w:rPr>
        <w:t>相关规定填写本表，并按其要求提供相关证明资料复印件。</w:t>
      </w:r>
    </w:p>
    <w:bookmarkEnd w:id="702"/>
    <w:p>
      <w:pPr>
        <w:spacing w:before="156" w:beforeLines="50" w:line="360" w:lineRule="auto"/>
        <w:ind w:firstLine="420" w:firstLineChars="200"/>
        <w:rPr>
          <w:rFonts w:hint="eastAsia" w:asciiTheme="minorEastAsia" w:hAnsiTheme="minorEastAsia" w:eastAsiaTheme="minorEastAsia"/>
        </w:rPr>
      </w:pPr>
    </w:p>
    <w:p>
      <w:pPr>
        <w:adjustRightInd w:val="0"/>
        <w:snapToGrid w:val="0"/>
        <w:spacing w:line="360" w:lineRule="auto"/>
        <w:ind w:right="420"/>
        <w:rPr>
          <w:rFonts w:hint="eastAsia" w:ascii="宋体" w:hAnsi="宋体"/>
          <w:szCs w:val="21"/>
        </w:rPr>
      </w:pPr>
    </w:p>
    <w:bookmarkEnd w:id="688"/>
    <w:p>
      <w:pPr>
        <w:widowControl/>
        <w:jc w:val="left"/>
        <w:rPr>
          <w:rFonts w:hint="eastAsia" w:ascii="宋体" w:hAnsi="宋体"/>
          <w:szCs w:val="21"/>
        </w:rPr>
      </w:pPr>
      <w:r>
        <w:rPr>
          <w:rFonts w:hint="eastAsia" w:ascii="宋体" w:hAnsi="宋体"/>
          <w:szCs w:val="21"/>
        </w:rPr>
        <w:br w:type="page"/>
      </w:r>
    </w:p>
    <w:p>
      <w:pPr>
        <w:adjustRightInd w:val="0"/>
        <w:snapToGrid w:val="0"/>
        <w:spacing w:before="156" w:beforeLines="50" w:line="360" w:lineRule="auto"/>
        <w:ind w:firstLine="420" w:firstLineChars="200"/>
        <w:rPr>
          <w:rFonts w:hint="eastAsia" w:asciiTheme="minorEastAsia" w:hAnsiTheme="minorEastAsia" w:eastAsiaTheme="minorEastAsia"/>
          <w:szCs w:val="21"/>
        </w:rPr>
        <w:sectPr>
          <w:headerReference r:id="rId23" w:type="first"/>
          <w:footerReference r:id="rId24" w:type="default"/>
          <w:pgSz w:w="11906" w:h="16838"/>
          <w:pgMar w:top="1474" w:right="1474" w:bottom="1474" w:left="1588" w:header="851" w:footer="992" w:gutter="0"/>
          <w:cols w:space="720" w:num="1"/>
          <w:docGrid w:type="lines" w:linePitch="312" w:charSpace="0"/>
        </w:sectPr>
      </w:pPr>
    </w:p>
    <w:p>
      <w:pPr>
        <w:pStyle w:val="4"/>
        <w:jc w:val="center"/>
        <w:rPr>
          <w:rFonts w:hint="eastAsia" w:ascii="黑体" w:hAnsi="黑体" w:eastAsia="黑体"/>
        </w:rPr>
      </w:pPr>
      <w:bookmarkStart w:id="704" w:name="_Toc220256358"/>
      <w:bookmarkStart w:id="705" w:name="_Toc22201159"/>
      <w:r>
        <w:rPr>
          <w:rFonts w:hint="eastAsia" w:ascii="黑体" w:hAnsi="黑体" w:eastAsia="黑体"/>
        </w:rPr>
        <w:t>八、采购需求偏离表</w:t>
      </w:r>
      <w:bookmarkEnd w:id="704"/>
    </w:p>
    <w:p>
      <w:pPr>
        <w:pStyle w:val="5"/>
        <w:rPr>
          <w:rFonts w:hint="eastAsia" w:ascii="黑体" w:hAnsi="黑体" w:cs="黑体"/>
          <w:sz w:val="21"/>
          <w:szCs w:val="21"/>
        </w:rPr>
      </w:pPr>
      <w:bookmarkStart w:id="706" w:name="_Toc219987622"/>
      <w:bookmarkStart w:id="707" w:name="_Toc19918"/>
      <w:bookmarkStart w:id="708" w:name="_Toc219983312"/>
      <w:bookmarkStart w:id="709" w:name="_Toc219973883"/>
      <w:bookmarkStart w:id="710" w:name="_Toc220256359"/>
      <w:bookmarkStart w:id="711" w:name="_Hlk219990487"/>
      <w:r>
        <w:rPr>
          <w:rFonts w:hint="eastAsia" w:ascii="黑体" w:hAnsi="黑体" w:cs="黑体"/>
          <w:sz w:val="21"/>
          <w:szCs w:val="21"/>
        </w:rPr>
        <w:t>附件8-1 技术要求偏离表</w:t>
      </w:r>
      <w:bookmarkEnd w:id="706"/>
      <w:bookmarkEnd w:id="707"/>
      <w:bookmarkEnd w:id="708"/>
      <w:bookmarkEnd w:id="709"/>
      <w:bookmarkEnd w:id="710"/>
    </w:p>
    <w:p>
      <w:pPr>
        <w:adjustRightInd w:val="0"/>
        <w:snapToGrid w:val="0"/>
        <w:spacing w:before="156" w:beforeLines="50" w:line="360" w:lineRule="auto"/>
        <w:jc w:val="center"/>
        <w:rPr>
          <w:rFonts w:hint="eastAsia" w:ascii="黑体" w:hAnsi="黑体" w:eastAsia="黑体" w:cs="黑体"/>
          <w:sz w:val="28"/>
          <w:szCs w:val="28"/>
        </w:rPr>
      </w:pPr>
      <w:r>
        <w:rPr>
          <w:rFonts w:hint="eastAsia" w:ascii="黑体" w:hAnsi="黑体" w:eastAsia="黑体" w:cs="黑体"/>
          <w:sz w:val="28"/>
          <w:szCs w:val="28"/>
        </w:rPr>
        <w:t>技术要求偏离表</w:t>
      </w:r>
    </w:p>
    <w:p>
      <w:pPr>
        <w:adjustRightInd w:val="0"/>
        <w:snapToGrid w:val="0"/>
        <w:spacing w:before="156" w:beforeLines="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37"/>
        <w:gridCol w:w="2410"/>
        <w:gridCol w:w="1985"/>
        <w:gridCol w:w="2126"/>
        <w:gridCol w:w="17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tcBorders>
              <w:right w:val="single" w:color="auto" w:sz="4" w:space="0"/>
            </w:tcBorders>
          </w:tcPr>
          <w:p>
            <w:pPr>
              <w:adjustRightInd w:val="0"/>
              <w:snapToGrid w:val="0"/>
              <w:spacing w:before="50" w:line="360" w:lineRule="auto"/>
              <w:jc w:val="center"/>
            </w:pPr>
            <w:r>
              <w:rPr>
                <w:rFonts w:hint="eastAsia" w:asciiTheme="minorEastAsia" w:hAnsiTheme="minorEastAsia" w:eastAsiaTheme="minorEastAsia"/>
                <w:szCs w:val="21"/>
              </w:rPr>
              <w:t>磋商文件</w:t>
            </w:r>
            <w:r>
              <w:rPr>
                <w:rFonts w:hint="eastAsia"/>
              </w:rPr>
              <w:t>要求</w:t>
            </w:r>
          </w:p>
        </w:tc>
        <w:tc>
          <w:tcPr>
            <w:tcW w:w="2126" w:type="dxa"/>
            <w:tcBorders>
              <w:left w:val="single" w:color="auto" w:sz="4" w:space="0"/>
            </w:tcBorders>
          </w:tcPr>
          <w:p>
            <w:pPr>
              <w:adjustRightInd w:val="0"/>
              <w:snapToGrid w:val="0"/>
              <w:spacing w:before="50" w:line="360" w:lineRule="auto"/>
              <w:jc w:val="center"/>
            </w:pPr>
            <w:r>
              <w:rPr>
                <w:rFonts w:hint="eastAsia"/>
              </w:rPr>
              <w:t>响应文件响应</w:t>
            </w: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pPr>
              <w:adjustRightInd w:val="0"/>
              <w:snapToGrid w:val="0"/>
              <w:spacing w:before="50"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bCs/>
                <w:szCs w:val="21"/>
              </w:rPr>
              <w:t>供应商保证：除上述列明偏离外，我单位对磋商文件的其他技术要求条款完全响应，无偏离。</w:t>
            </w:r>
          </w:p>
        </w:tc>
      </w:tr>
    </w:tbl>
    <w:p>
      <w:pPr>
        <w:adjustRightInd w:val="0"/>
        <w:snapToGrid w:val="0"/>
        <w:spacing w:before="50" w:line="360" w:lineRule="auto"/>
        <w:ind w:left="-88" w:leftChars="-42"/>
        <w:rPr>
          <w:rFonts w:hint="eastAsia" w:asciiTheme="minorEastAsia" w:hAnsiTheme="minorEastAsia" w:eastAsiaTheme="minorEastAsia"/>
          <w:szCs w:val="21"/>
        </w:rPr>
      </w:pPr>
      <w:r>
        <w:rPr>
          <w:rFonts w:hint="eastAsia" w:asciiTheme="minorEastAsia" w:hAnsiTheme="minorEastAsia" w:eastAsiaTheme="minorEastAsia"/>
          <w:b/>
          <w:szCs w:val="21"/>
        </w:rPr>
        <w:t>备注：</w:t>
      </w:r>
      <w:bookmarkStart w:id="712" w:name="_Hlk205717082"/>
      <w:r>
        <w:rPr>
          <w:rFonts w:hint="eastAsia" w:asciiTheme="minorEastAsia" w:hAnsiTheme="minorEastAsia" w:eastAsiaTheme="minorEastAsia"/>
          <w:szCs w:val="21"/>
        </w:rPr>
        <w:t>若本表与本章 “七、采购需求的响应”不一致时，则以“七、采购需求的响应”为准。</w:t>
      </w:r>
      <w:bookmarkEnd w:id="712"/>
    </w:p>
    <w:p>
      <w:pPr>
        <w:pStyle w:val="5"/>
        <w:rPr>
          <w:rFonts w:hint="eastAsia" w:ascii="黑体" w:hAnsi="黑体" w:cs="黑体"/>
          <w:b w:val="0"/>
          <w:bCs w:val="0"/>
          <w:sz w:val="21"/>
          <w:szCs w:val="21"/>
        </w:rPr>
      </w:pPr>
      <w:bookmarkStart w:id="713" w:name="_Toc219973884"/>
      <w:bookmarkStart w:id="714" w:name="_Toc15561"/>
      <w:bookmarkStart w:id="715" w:name="_Toc220256360"/>
      <w:bookmarkStart w:id="716" w:name="_Toc219983313"/>
      <w:bookmarkStart w:id="717" w:name="_Toc219987623"/>
      <w:r>
        <w:rPr>
          <w:rFonts w:hint="eastAsia" w:ascii="黑体" w:hAnsi="黑体" w:cs="黑体"/>
          <w:b w:val="0"/>
          <w:bCs w:val="0"/>
          <w:sz w:val="21"/>
          <w:szCs w:val="21"/>
        </w:rPr>
        <w:t>附件8-2 商务要求偏离表</w:t>
      </w:r>
      <w:bookmarkEnd w:id="713"/>
      <w:bookmarkEnd w:id="714"/>
      <w:bookmarkEnd w:id="715"/>
      <w:bookmarkEnd w:id="716"/>
      <w:bookmarkEnd w:id="717"/>
    </w:p>
    <w:p>
      <w:pPr>
        <w:adjustRightInd w:val="0"/>
        <w:snapToGrid w:val="0"/>
        <w:spacing w:before="50" w:line="360" w:lineRule="auto"/>
        <w:jc w:val="center"/>
        <w:rPr>
          <w:rFonts w:hint="eastAsia" w:ascii="黑体" w:hAnsi="黑体" w:eastAsia="黑体" w:cs="黑体"/>
          <w:spacing w:val="28"/>
          <w:sz w:val="28"/>
          <w:szCs w:val="28"/>
        </w:rPr>
      </w:pPr>
      <w:r>
        <w:rPr>
          <w:rFonts w:hint="eastAsia" w:ascii="黑体" w:hAnsi="黑体" w:eastAsia="黑体" w:cs="黑体"/>
          <w:spacing w:val="28"/>
          <w:sz w:val="28"/>
          <w:szCs w:val="28"/>
        </w:rPr>
        <w:t>商务要求偏离表</w:t>
      </w:r>
    </w:p>
    <w:p>
      <w:pPr>
        <w:adjustRightInd w:val="0"/>
        <w:snapToGrid w:val="0"/>
        <w:spacing w:before="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95"/>
        <w:gridCol w:w="2410"/>
        <w:gridCol w:w="1985"/>
        <w:gridCol w:w="2082"/>
        <w:gridCol w:w="194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w:t>
            </w:r>
            <w:r>
              <w:rPr>
                <w:rFonts w:hint="eastAsia"/>
              </w:rPr>
              <w:t>要求</w:t>
            </w:r>
          </w:p>
        </w:tc>
        <w:tc>
          <w:tcPr>
            <w:tcW w:w="2082" w:type="dxa"/>
            <w:tcBorders>
              <w:right w:val="single" w:color="auto" w:sz="4" w:space="0"/>
            </w:tcBorders>
            <w:vAlign w:val="center"/>
          </w:tcPr>
          <w:p>
            <w:pPr>
              <w:adjustRightInd w:val="0"/>
              <w:snapToGrid w:val="0"/>
              <w:spacing w:before="50" w:line="360" w:lineRule="auto"/>
              <w:jc w:val="center"/>
              <w:rPr>
                <w:rFonts w:hint="eastAsia" w:asciiTheme="minorEastAsia" w:hAnsiTheme="minorEastAsia" w:eastAsiaTheme="minorEastAsia"/>
                <w:szCs w:val="21"/>
              </w:rPr>
            </w:pPr>
            <w:r>
              <w:rPr>
                <w:rFonts w:hint="eastAsia"/>
              </w:rPr>
              <w:t>响应文件响应</w:t>
            </w: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Pr>
          <w:p>
            <w:pPr>
              <w:adjustRightInd w:val="0"/>
              <w:snapToGrid w:val="0"/>
              <w:spacing w:before="50" w:line="360" w:lineRule="auto"/>
            </w:pPr>
          </w:p>
        </w:tc>
        <w:tc>
          <w:tcPr>
            <w:tcW w:w="2082" w:type="dxa"/>
            <w:tcBorders>
              <w:right w:val="single" w:color="auto" w:sz="4" w:space="0"/>
            </w:tcBorders>
          </w:tcPr>
          <w:p>
            <w:pPr>
              <w:adjustRightInd w:val="0"/>
              <w:snapToGrid w:val="0"/>
              <w:spacing w:before="50" w:line="360" w:lineRule="auto"/>
            </w:pPr>
          </w:p>
        </w:tc>
        <w:tc>
          <w:tcPr>
            <w:tcW w:w="1942" w:type="dxa"/>
            <w:tcBorders>
              <w:left w:val="single" w:color="auto" w:sz="4" w:space="0"/>
            </w:tcBorders>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供应商保证：除以上列明的偏离外，我单位对磋商文件的其他商务要求完全响应，无偏离。</w:t>
            </w:r>
          </w:p>
        </w:tc>
      </w:tr>
      <w:bookmarkEnd w:id="705"/>
      <w:bookmarkEnd w:id="711"/>
    </w:tbl>
    <w:p>
      <w:pPr>
        <w:adjustRightInd w:val="0"/>
        <w:snapToGrid w:val="0"/>
        <w:spacing w:before="50" w:line="360" w:lineRule="auto"/>
        <w:ind w:left="-88" w:leftChars="-42"/>
        <w:rPr>
          <w:b/>
          <w:bCs/>
          <w:sz w:val="32"/>
          <w:szCs w:val="32"/>
        </w:rPr>
      </w:pPr>
      <w:bookmarkStart w:id="718" w:name="_Toc22201160"/>
      <w:r>
        <w:br w:type="page"/>
      </w:r>
    </w:p>
    <w:bookmarkEnd w:id="718"/>
    <w:p>
      <w:pPr>
        <w:pStyle w:val="280"/>
        <w:spacing w:line="360" w:lineRule="auto"/>
        <w:ind w:firstLine="0" w:firstLineChars="0"/>
        <w:rPr>
          <w:rFonts w:hint="eastAsia" w:ascii="仿宋" w:hAnsi="仿宋" w:eastAsia="仿宋"/>
          <w:color w:val="FF0000"/>
          <w:sz w:val="21"/>
          <w:szCs w:val="21"/>
        </w:rPr>
        <w:sectPr>
          <w:pgSz w:w="11906" w:h="16838"/>
          <w:pgMar w:top="1474" w:right="1474" w:bottom="1474" w:left="1588" w:header="851" w:footer="992" w:gutter="0"/>
          <w:cols w:space="720" w:num="1"/>
          <w:docGrid w:type="lines" w:linePitch="312" w:charSpace="0"/>
        </w:sectPr>
      </w:pPr>
      <w:bookmarkStart w:id="719" w:name="_Hlk201221624"/>
      <w:bookmarkStart w:id="720" w:name="_Hlk201356382"/>
      <w:bookmarkStart w:id="721" w:name="_Hlk58415339"/>
    </w:p>
    <w:bookmarkEnd w:id="719"/>
    <w:bookmarkEnd w:id="720"/>
    <w:bookmarkEnd w:id="721"/>
    <w:p>
      <w:pPr>
        <w:rPr>
          <w:color w:val="000000"/>
          <w:sz w:val="32"/>
          <w:szCs w:val="32"/>
        </w:rPr>
      </w:pPr>
    </w:p>
    <w:p>
      <w:pPr>
        <w:rPr>
          <w:color w:val="000000"/>
          <w:sz w:val="32"/>
          <w:szCs w:val="32"/>
        </w:rPr>
      </w:pPr>
    </w:p>
    <w:p>
      <w:pPr>
        <w:rPr>
          <w:color w:val="000000"/>
          <w:sz w:val="32"/>
          <w:szCs w:val="32"/>
        </w:rPr>
      </w:pPr>
    </w:p>
    <w:p>
      <w:pPr>
        <w:rPr>
          <w:color w:val="000000"/>
          <w:sz w:val="32"/>
          <w:szCs w:val="32"/>
        </w:rPr>
      </w:pPr>
    </w:p>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pPr>
        <w:pStyle w:val="3"/>
        <w:adjustRightInd w:val="0"/>
        <w:snapToGrid w:val="0"/>
        <w:jc w:val="center"/>
        <w:rPr>
          <w:rFonts w:hint="eastAsia" w:ascii="黑体" w:hAnsi="黑体" w:eastAsia="黑体"/>
          <w:sz w:val="44"/>
          <w:szCs w:val="44"/>
        </w:rPr>
      </w:pPr>
      <w:bookmarkStart w:id="722" w:name="_Toc197615272"/>
      <w:bookmarkStart w:id="723" w:name="_Toc220256361"/>
      <w:r>
        <w:rPr>
          <w:rFonts w:hint="eastAsia" w:ascii="黑体" w:hAnsi="黑体" w:eastAsia="黑体"/>
          <w:sz w:val="44"/>
          <w:szCs w:val="44"/>
        </w:rPr>
        <w:t>第三部分 报价文件</w:t>
      </w:r>
      <w:bookmarkEnd w:id="722"/>
      <w:bookmarkEnd w:id="723"/>
    </w:p>
    <w:p>
      <w:pPr>
        <w:adjustRightInd w:val="0"/>
        <w:snapToGrid w:val="0"/>
        <w:spacing w:line="360" w:lineRule="auto"/>
        <w:rPr>
          <w:rFonts w:hint="eastAsia" w:asciiTheme="minorEastAsia" w:hAnsiTheme="minorEastAsia" w:eastAsiaTheme="minorEastAsia"/>
          <w:sz w:val="32"/>
          <w:szCs w:val="32"/>
        </w:rPr>
      </w:pPr>
    </w:p>
    <w:p>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widowControl/>
        <w:jc w:val="center"/>
        <w:rPr>
          <w:rFonts w:ascii="Arial" w:hAnsi="Arial" w:eastAsia="黑体"/>
          <w:b/>
          <w:bCs/>
          <w:sz w:val="28"/>
          <w:szCs w:val="28"/>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pPr>
        <w:pStyle w:val="4"/>
        <w:jc w:val="center"/>
        <w:rPr>
          <w:rFonts w:hint="eastAsia" w:ascii="黑体" w:hAnsi="黑体" w:eastAsia="黑体"/>
        </w:rPr>
      </w:pPr>
      <w:bookmarkStart w:id="724" w:name="_Toc220256362"/>
      <w:r>
        <w:rPr>
          <w:rFonts w:hint="eastAsia" w:ascii="黑体" w:hAnsi="黑体" w:eastAsia="黑体"/>
        </w:rPr>
        <w:t>九、</w:t>
      </w:r>
      <w:r>
        <w:rPr>
          <w:rFonts w:hint="eastAsia" w:ascii="黑体" w:hAnsi="黑体" w:eastAsia="黑体"/>
          <w:sz w:val="28"/>
          <w:szCs w:val="28"/>
        </w:rPr>
        <w:t>首次报价一览表</w:t>
      </w:r>
      <w:bookmarkEnd w:id="724"/>
    </w:p>
    <w:p>
      <w:pPr>
        <w:adjustRightInd w:val="0"/>
        <w:snapToGrid w:val="0"/>
        <w:spacing w:before="156" w:beforeLines="50" w:line="360" w:lineRule="auto"/>
        <w:rPr>
          <w:rFonts w:hint="eastAsia" w:ascii="宋体" w:hAnsi="宋体"/>
          <w:b/>
          <w:szCs w:val="21"/>
        </w:rPr>
      </w:pPr>
      <w:r>
        <w:rPr>
          <w:rFonts w:hint="eastAsia" w:ascii="宋体" w:hAnsi="宋体"/>
          <w:szCs w:val="21"/>
        </w:rPr>
        <w:t>采购项目编号：</w:t>
      </w:r>
      <w:r>
        <w:rPr>
          <w:rFonts w:hint="eastAsia" w:ascii="宋体" w:hAnsi="宋体"/>
          <w:szCs w:val="21"/>
          <w:u w:val="single"/>
        </w:rPr>
        <w:t>__    ________</w:t>
      </w:r>
      <w:r>
        <w:rPr>
          <w:rFonts w:hint="eastAsia" w:ascii="宋体" w:hAnsi="宋体"/>
          <w:szCs w:val="21"/>
        </w:rPr>
        <w:t xml:space="preserve">                       项目名称：</w:t>
      </w:r>
      <w:r>
        <w:rPr>
          <w:rFonts w:hint="eastAsia" w:ascii="宋体" w:hAnsi="宋体"/>
          <w:szCs w:val="21"/>
          <w:u w:val="single"/>
        </w:rPr>
        <w:t>____            ______</w:t>
      </w:r>
      <w:r>
        <w:rPr>
          <w:rFonts w:hint="eastAsia" w:ascii="宋体" w:hAnsi="宋体"/>
          <w:szCs w:val="21"/>
        </w:rPr>
        <w:t xml:space="preserve"> </w:t>
      </w:r>
    </w:p>
    <w:tbl>
      <w:tblPr>
        <w:tblStyle w:val="46"/>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520"/>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trPr>
        <w:tc>
          <w:tcPr>
            <w:tcW w:w="540" w:type="dxa"/>
            <w:vAlign w:val="center"/>
          </w:tcPr>
          <w:p>
            <w:pPr>
              <w:spacing w:line="360" w:lineRule="auto"/>
              <w:jc w:val="center"/>
              <w:rPr>
                <w:rFonts w:hint="eastAsia" w:ascii="宋体" w:hAnsi="宋体" w:cs="宋体"/>
                <w:szCs w:val="21"/>
                <w:lang w:val="sq-AL"/>
              </w:rPr>
            </w:pPr>
            <w:bookmarkStart w:id="725" w:name="_Hlk206235702"/>
            <w:r>
              <w:rPr>
                <w:rFonts w:hint="eastAsia" w:ascii="宋体" w:hAnsi="宋体" w:cs="宋体"/>
                <w:szCs w:val="21"/>
                <w:lang w:val="sq-AL"/>
              </w:rPr>
              <w:t>1</w:t>
            </w:r>
          </w:p>
        </w:tc>
        <w:tc>
          <w:tcPr>
            <w:tcW w:w="252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报价</w:t>
            </w:r>
          </w:p>
        </w:tc>
        <w:tc>
          <w:tcPr>
            <w:tcW w:w="6120" w:type="dxa"/>
            <w:vAlign w:val="center"/>
          </w:tcPr>
          <w:p>
            <w:pPr>
              <w:spacing w:line="360" w:lineRule="auto"/>
              <w:rPr>
                <w:rFonts w:hint="eastAsia" w:ascii="宋体" w:hAnsi="宋体" w:cs="宋体"/>
                <w:szCs w:val="21"/>
                <w:lang w:val="sq-AL"/>
              </w:rPr>
            </w:pPr>
            <w:r>
              <w:rPr>
                <w:rFonts w:hint="eastAsia" w:ascii="宋体" w:hAnsi="宋体" w:cs="宋体"/>
                <w:szCs w:val="21"/>
                <w:lang w:val="sq-AL"/>
              </w:rPr>
              <w:t>总报价：</w:t>
            </w:r>
            <w:r>
              <w:rPr>
                <w:rFonts w:hint="eastAsia" w:ascii="宋体" w:hAnsi="宋体" w:cs="宋体"/>
                <w:szCs w:val="21"/>
                <w:u w:val="single"/>
                <w:lang w:val="sq-AL"/>
              </w:rPr>
              <w:t xml:space="preserve">           </w:t>
            </w:r>
            <w:r>
              <w:rPr>
                <w:rFonts w:hint="eastAsia" w:ascii="宋体" w:hAnsi="宋体" w:cs="宋体"/>
                <w:szCs w:val="21"/>
                <w:lang w:val="sq-AL"/>
              </w:rPr>
              <w:t xml:space="preserve">（元，小写） </w:t>
            </w:r>
          </w:p>
          <w:p>
            <w:pPr>
              <w:spacing w:line="360" w:lineRule="auto"/>
              <w:ind w:firstLine="840" w:firstLineChars="400"/>
              <w:rPr>
                <w:rFonts w:hint="eastAsia" w:ascii="宋体" w:hAnsi="宋体" w:cs="宋体"/>
                <w:szCs w:val="21"/>
                <w:lang w:val="sq-AL"/>
              </w:rPr>
            </w:pPr>
            <w:r>
              <w:rPr>
                <w:rFonts w:hint="eastAsia" w:ascii="宋体" w:hAnsi="宋体" w:cs="宋体"/>
                <w:szCs w:val="21"/>
                <w:u w:val="single"/>
                <w:lang w:val="sq-AL"/>
              </w:rPr>
              <w:t xml:space="preserve">           </w:t>
            </w:r>
            <w:r>
              <w:rPr>
                <w:rFonts w:hint="eastAsia" w:ascii="宋体" w:hAnsi="宋体" w:cs="宋体"/>
                <w:szCs w:val="21"/>
                <w:lang w:val="sq-AL"/>
              </w:rPr>
              <w:t>（元，大写）</w:t>
            </w:r>
          </w:p>
          <w:p>
            <w:pPr>
              <w:spacing w:line="360" w:lineRule="auto"/>
              <w:rPr>
                <w:rFonts w:hint="eastAsia" w:ascii="宋体" w:hAnsi="宋体" w:cs="宋体"/>
                <w:szCs w:val="21"/>
                <w:lang w:val="sq-AL"/>
              </w:rPr>
            </w:pPr>
            <w:r>
              <w:rPr>
                <w:rFonts w:hint="eastAsia" w:ascii="宋体" w:hAnsi="宋体"/>
                <w:kern w:val="0"/>
                <w:szCs w:val="21"/>
              </w:rPr>
              <w:t>（</w:t>
            </w:r>
            <w:r>
              <w:rPr>
                <w:rFonts w:hint="eastAsia" w:ascii="黑体" w:hAnsi="黑体" w:eastAsia="黑体"/>
                <w:kern w:val="0"/>
                <w:sz w:val="24"/>
              </w:rPr>
              <w:t>大写金额与小写金额不一致时，以大写金额为准</w:t>
            </w:r>
            <w:r>
              <w:rPr>
                <w:rFonts w:hint="eastAsia"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4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2</w:t>
            </w:r>
          </w:p>
        </w:tc>
        <w:tc>
          <w:tcPr>
            <w:tcW w:w="252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工期（日历天）</w:t>
            </w:r>
          </w:p>
        </w:tc>
        <w:tc>
          <w:tcPr>
            <w:tcW w:w="6120" w:type="dxa"/>
            <w:vAlign w:val="center"/>
          </w:tcPr>
          <w:p>
            <w:pPr>
              <w:spacing w:line="360" w:lineRule="auto"/>
              <w:jc w:val="center"/>
              <w:rPr>
                <w:rFonts w:hint="eastAsia" w:ascii="宋体" w:hAnsi="宋体" w:cs="宋体"/>
                <w:szCs w:val="21"/>
                <w:lang w:val="sq-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4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3</w:t>
            </w:r>
          </w:p>
        </w:tc>
        <w:tc>
          <w:tcPr>
            <w:tcW w:w="252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质量标准</w:t>
            </w:r>
          </w:p>
        </w:tc>
        <w:tc>
          <w:tcPr>
            <w:tcW w:w="6120" w:type="dxa"/>
            <w:vAlign w:val="center"/>
          </w:tcPr>
          <w:p>
            <w:pPr>
              <w:spacing w:line="360" w:lineRule="auto"/>
              <w:jc w:val="center"/>
              <w:rPr>
                <w:rFonts w:hint="eastAsia" w:ascii="宋体" w:hAnsi="宋体" w:cs="宋体"/>
                <w:szCs w:val="21"/>
                <w:lang w:val="sq-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40" w:type="dxa"/>
            <w:vAlign w:val="center"/>
          </w:tcPr>
          <w:p>
            <w:pPr>
              <w:spacing w:line="360" w:lineRule="auto"/>
              <w:jc w:val="center"/>
              <w:rPr>
                <w:rFonts w:hint="eastAsia" w:ascii="宋体" w:hAnsi="宋体" w:cs="宋体"/>
                <w:szCs w:val="21"/>
                <w:lang w:val="sq-AL"/>
              </w:rPr>
            </w:pPr>
            <w:r>
              <w:rPr>
                <w:rFonts w:hint="eastAsia" w:ascii="宋体" w:hAnsi="宋体" w:cs="宋体"/>
                <w:szCs w:val="21"/>
              </w:rPr>
              <w:t>4</w:t>
            </w:r>
          </w:p>
        </w:tc>
        <w:tc>
          <w:tcPr>
            <w:tcW w:w="2520" w:type="dxa"/>
            <w:vAlign w:val="center"/>
          </w:tcPr>
          <w:p>
            <w:pPr>
              <w:spacing w:line="360" w:lineRule="auto"/>
              <w:jc w:val="center"/>
              <w:rPr>
                <w:rFonts w:hint="eastAsia" w:ascii="宋体" w:hAnsi="宋体" w:cs="宋体"/>
                <w:szCs w:val="21"/>
                <w:lang w:val="sq-AL"/>
              </w:rPr>
            </w:pPr>
            <w:r>
              <w:rPr>
                <w:rFonts w:hint="eastAsia" w:ascii="宋体" w:hAnsi="宋体" w:cs="宋体"/>
                <w:szCs w:val="21"/>
                <w:lang w:val="sq-AL"/>
              </w:rPr>
              <w:t>项目经理</w:t>
            </w:r>
          </w:p>
        </w:tc>
        <w:tc>
          <w:tcPr>
            <w:tcW w:w="6120" w:type="dxa"/>
            <w:vAlign w:val="center"/>
          </w:tcPr>
          <w:p>
            <w:pPr>
              <w:spacing w:line="360" w:lineRule="auto"/>
              <w:jc w:val="center"/>
              <w:rPr>
                <w:rFonts w:hint="eastAsia" w:ascii="宋体" w:hAnsi="宋体" w:cs="宋体"/>
                <w:szCs w:val="21"/>
                <w:lang w:val="sq-AL"/>
              </w:rPr>
            </w:pPr>
          </w:p>
        </w:tc>
      </w:tr>
    </w:tbl>
    <w:p/>
    <w:p>
      <w:pPr>
        <w:widowControl/>
        <w:jc w:val="left"/>
        <w:rPr>
          <w:b/>
          <w:bCs/>
          <w:sz w:val="32"/>
          <w:szCs w:val="32"/>
        </w:rPr>
      </w:pPr>
      <w:r>
        <w:br w:type="page"/>
      </w:r>
    </w:p>
    <w:p>
      <w:pPr>
        <w:pStyle w:val="4"/>
        <w:jc w:val="center"/>
        <w:rPr>
          <w:rFonts w:hint="eastAsia" w:ascii="黑体" w:hAnsi="黑体" w:eastAsia="黑体"/>
        </w:rPr>
      </w:pPr>
      <w:bookmarkStart w:id="726" w:name="_Toc220256363"/>
      <w:r>
        <w:rPr>
          <w:rFonts w:hint="eastAsia" w:ascii="黑体" w:hAnsi="黑体" w:eastAsia="黑体"/>
        </w:rPr>
        <w:t>十、</w:t>
      </w:r>
      <w:bookmarkStart w:id="727" w:name="_Hlk219990412"/>
      <w:r>
        <w:rPr>
          <w:rFonts w:hint="eastAsia" w:ascii="黑体" w:hAnsi="黑体" w:eastAsia="黑体"/>
        </w:rPr>
        <w:t>已标价的工程量清单</w:t>
      </w:r>
      <w:bookmarkEnd w:id="726"/>
      <w:bookmarkEnd w:id="727"/>
    </w:p>
    <w:p>
      <w:pPr>
        <w:adjustRightInd w:val="0"/>
        <w:snapToGrid w:val="0"/>
        <w:spacing w:line="360" w:lineRule="auto"/>
        <w:rPr>
          <w:rFonts w:hint="eastAsia" w:ascii="宋体" w:hAnsi="宋体"/>
          <w:color w:val="FF0000"/>
          <w:szCs w:val="21"/>
        </w:rPr>
      </w:pPr>
    </w:p>
    <w:p>
      <w:pPr>
        <w:adjustRightInd w:val="0"/>
        <w:snapToGrid w:val="0"/>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：按第三章“采购需求”要求提供</w:t>
      </w:r>
    </w:p>
    <w:bookmarkEnd w:id="725"/>
    <w:p>
      <w:pPr>
        <w:widowControl/>
        <w:jc w:val="left"/>
        <w:rPr>
          <w:rFonts w:hint="eastAsia" w:ascii="宋体" w:hAnsi="宋体"/>
          <w:szCs w:val="21"/>
        </w:rPr>
      </w:pPr>
      <w:r>
        <w:rPr>
          <w:rFonts w:hint="eastAsia" w:ascii="宋体" w:hAnsi="宋体"/>
          <w:szCs w:val="21"/>
        </w:rPr>
        <w:br w:type="page"/>
      </w:r>
    </w:p>
    <w:p>
      <w:pPr>
        <w:pStyle w:val="4"/>
        <w:jc w:val="center"/>
        <w:rPr>
          <w:rFonts w:hint="eastAsia" w:ascii="黑体" w:hAnsi="黑体" w:eastAsia="黑体"/>
        </w:rPr>
      </w:pPr>
      <w:bookmarkStart w:id="728" w:name="_Hlk215764535"/>
      <w:bookmarkStart w:id="729" w:name="_Toc220256364"/>
      <w:bookmarkStart w:id="730" w:name="_Toc216983538"/>
      <w:bookmarkStart w:id="731" w:name="_Toc216898445"/>
      <w:r>
        <w:rPr>
          <w:rFonts w:hint="eastAsia" w:ascii="黑体" w:hAnsi="黑体" w:eastAsia="黑体"/>
        </w:rPr>
        <w:t>十一、</w:t>
      </w:r>
      <w:bookmarkEnd w:id="728"/>
      <w:r>
        <w:rPr>
          <w:rFonts w:hint="eastAsia" w:ascii="黑体" w:hAnsi="黑体" w:eastAsia="黑体"/>
        </w:rPr>
        <w:t>节能产品、环境标志产品清单</w:t>
      </w:r>
      <w:bookmarkEnd w:id="729"/>
      <w:bookmarkEnd w:id="730"/>
      <w:bookmarkEnd w:id="731"/>
    </w:p>
    <w:p>
      <w:pPr>
        <w:adjustRightInd w:val="0"/>
        <w:snapToGrid w:val="0"/>
        <w:spacing w:line="360" w:lineRule="auto"/>
        <w:jc w:val="center"/>
        <w:rPr>
          <w:rFonts w:hint="eastAsia" w:ascii="宋体" w:hAnsi="宋体"/>
          <w:b/>
          <w:spacing w:val="6"/>
          <w:szCs w:val="21"/>
        </w:rPr>
      </w:pPr>
      <w:r>
        <w:rPr>
          <w:rFonts w:hint="eastAsia" w:ascii="宋体" w:hAnsi="宋体"/>
          <w:b/>
          <w:spacing w:val="6"/>
          <w:szCs w:val="21"/>
        </w:rPr>
        <w:t>（采购项目涉及货物的适用）</w:t>
      </w:r>
    </w:p>
    <w:p>
      <w:pPr>
        <w:adjustRightInd w:val="0"/>
        <w:snapToGrid w:val="0"/>
        <w:spacing w:line="360" w:lineRule="auto"/>
        <w:rPr>
          <w:rFonts w:hint="eastAsia" w:ascii="宋体" w:hAnsi="宋体"/>
          <w:szCs w:val="21"/>
        </w:rPr>
      </w:pPr>
      <w:r>
        <w:rPr>
          <w:rFonts w:hint="eastAsia" w:ascii="宋体" w:hAnsi="宋体"/>
          <w:szCs w:val="21"/>
        </w:rPr>
        <w:t>采购项目编号：</w:t>
      </w:r>
      <w:r>
        <w:rPr>
          <w:rFonts w:hint="eastAsia" w:ascii="宋体" w:hAnsi="宋体"/>
          <w:szCs w:val="21"/>
          <w:u w:val="single"/>
        </w:rPr>
        <w:t xml:space="preserve">              </w:t>
      </w:r>
      <w:r>
        <w:rPr>
          <w:rFonts w:hint="eastAsia" w:ascii="宋体" w:hAnsi="宋体"/>
          <w:szCs w:val="21"/>
        </w:rPr>
        <w:t xml:space="preserve">                     采购项目名称：</w:t>
      </w:r>
      <w:r>
        <w:rPr>
          <w:rFonts w:hint="eastAsia" w:ascii="宋体" w:hAnsi="宋体"/>
          <w:szCs w:val="21"/>
          <w:u w:val="single"/>
        </w:rPr>
        <w:t xml:space="preserve">                      </w:t>
      </w:r>
    </w:p>
    <w:tbl>
      <w:tblPr>
        <w:tblStyle w:val="46"/>
        <w:tblW w:w="491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7"/>
        <w:gridCol w:w="1459"/>
        <w:gridCol w:w="1315"/>
        <w:gridCol w:w="1843"/>
        <w:gridCol w:w="1276"/>
        <w:gridCol w:w="991"/>
        <w:gridCol w:w="113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5000" w:type="pct"/>
            <w:gridSpan w:val="7"/>
          </w:tcPr>
          <w:p>
            <w:pPr>
              <w:widowControl/>
              <w:adjustRightInd w:val="0"/>
              <w:snapToGrid w:val="0"/>
              <w:spacing w:line="360" w:lineRule="auto"/>
              <w:ind w:firstLine="480" w:firstLineChars="200"/>
              <w:jc w:val="left"/>
              <w:rPr>
                <w:rFonts w:hint="eastAsia" w:ascii="黑体" w:hAnsi="黑体" w:eastAsia="黑体"/>
                <w:kern w:val="0"/>
                <w:sz w:val="24"/>
              </w:rPr>
            </w:pPr>
            <w:r>
              <w:rPr>
                <w:rFonts w:hint="eastAsia" w:ascii="黑体" w:hAnsi="宋体" w:eastAsia="黑体"/>
                <w:kern w:val="0"/>
                <w:sz w:val="24"/>
              </w:rPr>
              <w:t>供应商对本清单的真实性负责。如有虚假，将依法承担相应责任。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493"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820"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2</w:t>
            </w:r>
          </w:p>
        </w:tc>
        <w:tc>
          <w:tcPr>
            <w:tcW w:w="739" w:type="pct"/>
            <w:tcBorders>
              <w:right w:val="single" w:color="auto" w:sz="4" w:space="0"/>
            </w:tcBorders>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3</w:t>
            </w:r>
          </w:p>
        </w:tc>
        <w:tc>
          <w:tcPr>
            <w:tcW w:w="1036" w:type="pct"/>
            <w:tcBorders>
              <w:left w:val="single" w:color="auto" w:sz="4" w:space="0"/>
            </w:tcBorders>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4</w:t>
            </w:r>
          </w:p>
        </w:tc>
        <w:tc>
          <w:tcPr>
            <w:tcW w:w="717"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5</w:t>
            </w:r>
          </w:p>
        </w:tc>
        <w:tc>
          <w:tcPr>
            <w:tcW w:w="557"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6</w:t>
            </w:r>
          </w:p>
        </w:tc>
        <w:tc>
          <w:tcPr>
            <w:tcW w:w="638"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493"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820"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货物名称</w:t>
            </w:r>
          </w:p>
        </w:tc>
        <w:tc>
          <w:tcPr>
            <w:tcW w:w="739" w:type="pct"/>
            <w:tcBorders>
              <w:right w:val="single" w:color="auto" w:sz="4" w:space="0"/>
            </w:tcBorders>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规格型号</w:t>
            </w:r>
          </w:p>
        </w:tc>
        <w:tc>
          <w:tcPr>
            <w:tcW w:w="1036" w:type="pct"/>
            <w:tcBorders>
              <w:left w:val="single" w:color="auto" w:sz="4" w:space="0"/>
            </w:tcBorders>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货物制造商名称</w:t>
            </w:r>
          </w:p>
        </w:tc>
        <w:tc>
          <w:tcPr>
            <w:tcW w:w="717"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单价（元）</w:t>
            </w:r>
          </w:p>
        </w:tc>
        <w:tc>
          <w:tcPr>
            <w:tcW w:w="557"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数量</w:t>
            </w:r>
          </w:p>
        </w:tc>
        <w:tc>
          <w:tcPr>
            <w:tcW w:w="638" w:type="pct"/>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pPr>
              <w:adjustRightInd w:val="0"/>
              <w:snapToGrid w:val="0"/>
              <w:spacing w:line="360" w:lineRule="auto"/>
              <w:jc w:val="left"/>
              <w:rPr>
                <w:rFonts w:hint="eastAsia" w:ascii="宋体" w:hAnsi="宋体"/>
                <w:b/>
                <w:szCs w:val="21"/>
              </w:rPr>
            </w:pPr>
            <w:r>
              <w:rPr>
                <w:rFonts w:hint="eastAsia" w:ascii="宋体" w:hAnsi="宋体"/>
                <w:b/>
                <w:szCs w:val="21"/>
              </w:rPr>
              <w:t>节能产品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b/>
                <w:szCs w:val="21"/>
              </w:rPr>
            </w:pPr>
          </w:p>
        </w:tc>
        <w:tc>
          <w:tcPr>
            <w:tcW w:w="820" w:type="pct"/>
            <w:vAlign w:val="center"/>
          </w:tcPr>
          <w:p>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b/>
                <w:szCs w:val="21"/>
              </w:rPr>
            </w:pPr>
          </w:p>
        </w:tc>
        <w:tc>
          <w:tcPr>
            <w:tcW w:w="820" w:type="pct"/>
            <w:vAlign w:val="center"/>
          </w:tcPr>
          <w:p>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pPr>
              <w:adjustRightInd w:val="0"/>
              <w:snapToGrid w:val="0"/>
              <w:spacing w:line="360" w:lineRule="auto"/>
              <w:jc w:val="left"/>
              <w:rPr>
                <w:rFonts w:hint="eastAsia" w:ascii="宋体" w:hAnsi="宋体"/>
                <w:b/>
                <w:szCs w:val="21"/>
              </w:rPr>
            </w:pPr>
            <w:r>
              <w:rPr>
                <w:rFonts w:hint="eastAsia" w:ascii="宋体" w:hAnsi="宋体"/>
                <w:b/>
                <w:szCs w:val="21"/>
              </w:rPr>
              <w:t>环境标志产品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b/>
                <w:szCs w:val="21"/>
              </w:rPr>
            </w:pPr>
          </w:p>
        </w:tc>
        <w:tc>
          <w:tcPr>
            <w:tcW w:w="820" w:type="pct"/>
            <w:vAlign w:val="center"/>
          </w:tcPr>
          <w:p>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b/>
                <w:szCs w:val="21"/>
              </w:rPr>
            </w:pPr>
          </w:p>
        </w:tc>
        <w:tc>
          <w:tcPr>
            <w:tcW w:w="820" w:type="pct"/>
            <w:vAlign w:val="center"/>
          </w:tcPr>
          <w:p>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pPr>
              <w:adjustRightInd w:val="0"/>
              <w:snapToGrid w:val="0"/>
              <w:spacing w:line="360" w:lineRule="auto"/>
              <w:jc w:val="center"/>
              <w:rPr>
                <w:rFonts w:hint="eastAsia" w:ascii="宋体" w:hAnsi="宋体"/>
                <w:b/>
                <w:szCs w:val="21"/>
              </w:rPr>
            </w:pPr>
          </w:p>
        </w:tc>
        <w:tc>
          <w:tcPr>
            <w:tcW w:w="557" w:type="pct"/>
            <w:vAlign w:val="center"/>
          </w:tcPr>
          <w:p>
            <w:pPr>
              <w:adjustRightInd w:val="0"/>
              <w:snapToGrid w:val="0"/>
              <w:spacing w:line="360" w:lineRule="auto"/>
              <w:jc w:val="center"/>
              <w:rPr>
                <w:rFonts w:hint="eastAsia" w:ascii="宋体" w:hAnsi="宋体"/>
                <w:b/>
                <w:szCs w:val="21"/>
              </w:rPr>
            </w:pPr>
          </w:p>
        </w:tc>
        <w:tc>
          <w:tcPr>
            <w:tcW w:w="638" w:type="pct"/>
          </w:tcPr>
          <w:p>
            <w:pPr>
              <w:adjustRightInd w:val="0"/>
              <w:snapToGrid w:val="0"/>
              <w:spacing w:line="360" w:lineRule="auto"/>
              <w:jc w:val="center"/>
              <w:rPr>
                <w:rFonts w:hint="eastAsia" w:ascii="宋体" w:hAnsi="宋体"/>
                <w:b/>
                <w:szCs w:val="21"/>
              </w:rPr>
            </w:pPr>
          </w:p>
        </w:tc>
      </w:tr>
    </w:tbl>
    <w:p>
      <w:pPr>
        <w:adjustRightInd w:val="0"/>
        <w:snapToGrid w:val="0"/>
        <w:spacing w:line="360" w:lineRule="auto"/>
        <w:jc w:val="left"/>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w:t>
      </w:r>
      <w:r>
        <w:rPr>
          <w:rFonts w:hint="eastAsia" w:ascii="宋体" w:hAnsi="宋体"/>
          <w:bCs/>
          <w:szCs w:val="21"/>
        </w:rPr>
        <w:t>1.</w:t>
      </w:r>
      <w:r>
        <w:rPr>
          <w:rFonts w:hint="eastAsia" w:ascii="宋体" w:hAnsi="宋体"/>
          <w:szCs w:val="21"/>
        </w:rPr>
        <w:t>本表用于计算节能产品、环境标志产品的评审。</w:t>
      </w:r>
    </w:p>
    <w:p>
      <w:pPr>
        <w:adjustRightInd w:val="0"/>
        <w:snapToGrid w:val="0"/>
        <w:spacing w:line="360" w:lineRule="auto"/>
        <w:ind w:firstLine="630" w:firstLineChars="300"/>
        <w:jc w:val="left"/>
        <w:rPr>
          <w:rFonts w:hint="eastAsia" w:ascii="宋体" w:hAnsi="宋体"/>
          <w:szCs w:val="21"/>
        </w:rPr>
      </w:pPr>
      <w:r>
        <w:rPr>
          <w:rFonts w:hint="eastAsia" w:ascii="宋体" w:hAnsi="宋体"/>
          <w:szCs w:val="21"/>
        </w:rPr>
        <w:t>2.栏目4“价格”为综合单价，包含货物所有隐含的内容，如运输费、保险费、管理费和利润等。</w:t>
      </w:r>
    </w:p>
    <w:p>
      <w:pPr>
        <w:adjustRightInd w:val="0"/>
        <w:snapToGrid w:val="0"/>
        <w:spacing w:line="360" w:lineRule="auto"/>
        <w:ind w:firstLine="630" w:firstLineChars="3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3.供应商提供</w:t>
      </w:r>
      <w:bookmarkStart w:id="732" w:name="_Hlk217931307"/>
      <w:r>
        <w:rPr>
          <w:rFonts w:hint="eastAsia" w:asciiTheme="minorEastAsia" w:hAnsiTheme="minorEastAsia" w:eastAsiaTheme="minorEastAsia"/>
          <w:szCs w:val="21"/>
        </w:rPr>
        <w:t>节能产品、环境标志产品</w:t>
      </w:r>
      <w:bookmarkEnd w:id="732"/>
      <w:r>
        <w:rPr>
          <w:rFonts w:hint="eastAsia" w:asciiTheme="minorEastAsia" w:hAnsiTheme="minorEastAsia" w:eastAsiaTheme="minorEastAsia"/>
          <w:szCs w:val="21"/>
        </w:rPr>
        <w:t>的，除填写本表外，还应附国家确定的认证机构出具的、处于有效期之内的节能产品、环境标志产品认证证书的复印件。</w:t>
      </w:r>
    </w:p>
    <w:p>
      <w:pPr>
        <w:adjustRightInd w:val="0"/>
        <w:snapToGrid w:val="0"/>
        <w:spacing w:line="360" w:lineRule="auto"/>
        <w:ind w:firstLine="630" w:firstLineChars="300"/>
        <w:jc w:val="left"/>
        <w:rPr>
          <w:rFonts w:hint="eastAsia" w:ascii="黑体" w:hAnsi="黑体" w:eastAsia="黑体"/>
          <w:b/>
          <w:bCs/>
          <w:sz w:val="32"/>
          <w:szCs w:val="32"/>
        </w:rPr>
      </w:pPr>
      <w:r>
        <w:rPr>
          <w:rFonts w:hint="eastAsia" w:asciiTheme="minorEastAsia" w:hAnsiTheme="minorEastAsia" w:eastAsiaTheme="minorEastAsia"/>
          <w:szCs w:val="21"/>
        </w:rPr>
        <w:t>4.填写前请认真阅读《财政部发展改革委生态环境部市场监管总局关于调整优化节能产品、环境标志产品政府采购执行机制的通知》(财库(2019)9号) 、《财政部生态环境部关于印发环境标志产品政府采购品目清单的通知》（财库〔2019〕18号）、《财政部发展改革委关于印发节能产品政府采购品目清单的通知》（财库〔2019〕19号）等相关文件，并根据响应情况，如实填写。</w:t>
      </w:r>
    </w:p>
    <w:p>
      <w:pPr>
        <w:pStyle w:val="4"/>
        <w:adjustRightInd w:val="0"/>
        <w:snapToGrid w:val="0"/>
        <w:spacing w:before="156" w:beforeLines="50" w:after="0" w:line="360" w:lineRule="auto"/>
        <w:jc w:val="center"/>
        <w:rPr>
          <w:rFonts w:hint="eastAsia" w:ascii="黑体" w:hAnsi="黑体" w:eastAsia="黑体"/>
        </w:rPr>
      </w:pPr>
      <w:bookmarkStart w:id="733" w:name="_Toc216898447"/>
      <w:bookmarkStart w:id="734" w:name="_Toc220256365"/>
      <w:r>
        <w:rPr>
          <w:rFonts w:hint="eastAsia" w:ascii="黑体" w:hAnsi="黑体" w:eastAsia="黑体"/>
        </w:rPr>
        <w:t>十二、其他资料</w:t>
      </w:r>
      <w:bookmarkEnd w:id="733"/>
      <w:bookmarkEnd w:id="734"/>
    </w:p>
    <w:p>
      <w:pPr>
        <w:adjustRightInd w:val="0"/>
        <w:snapToGrid w:val="0"/>
        <w:spacing w:line="360" w:lineRule="auto"/>
        <w:ind w:firstLine="904" w:firstLineChars="300"/>
        <w:jc w:val="left"/>
        <w:rPr>
          <w:rFonts w:hint="eastAsia" w:ascii="黑体" w:hAnsi="黑体" w:eastAsia="黑体"/>
          <w:b/>
          <w:bCs/>
          <w:sz w:val="30"/>
          <w:szCs w:val="30"/>
        </w:rPr>
      </w:pPr>
    </w:p>
    <w:sectPr>
      <w:headerReference r:id="rId25" w:type="first"/>
      <w:footerReference r:id="rId26" w:type="even"/>
      <w:pgSz w:w="11906" w:h="16838"/>
      <w:pgMar w:top="1474" w:right="1474" w:bottom="147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MS Sans Serif">
    <w:altName w:val="Bitstream Vera Sans"/>
    <w:panose1 w:val="00000000000000000000"/>
    <w:charset w:val="00"/>
    <w:family w:val="swiss"/>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Arail">
    <w:altName w:val="Bitstream Vera Sans"/>
    <w:panose1 w:val="00000000000000000000"/>
    <w:charset w:val="00"/>
    <w:family w:val="decorative"/>
    <w:pitch w:val="default"/>
    <w:sig w:usb0="00000000" w:usb1="00000000" w:usb2="00000000" w:usb3="00000000" w:csb0="00000001" w:csb1="00000000"/>
  </w:font>
  <w:font w:name="font-weight : 700">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font-weight : 400">
    <w:altName w:val="华文中宋"/>
    <w:panose1 w:val="00000000000000000000"/>
    <w:charset w:val="00"/>
    <w:family w:val="auto"/>
    <w:pitch w:val="default"/>
    <w:sig w:usb0="00000000" w:usb1="00000000" w:usb2="00000000" w:usb3="00000000" w:csb0="00040001" w:csb1="00000000"/>
  </w:font>
  <w:font w:name="Verdana">
    <w:altName w:val="Bitstream Vera Sans"/>
    <w:panose1 w:val="020B0604030504040204"/>
    <w:charset w:val="00"/>
    <w:family w:val="swiss"/>
    <w:pitch w:val="default"/>
    <w:sig w:usb0="00000000" w:usb1="00000000" w:usb2="00000010" w:usb3="00000000" w:csb0="2000019F" w:csb1="00000000"/>
  </w:font>
  <w:font w:name="长城仿宋">
    <w:altName w:val="方正仿宋_GBK"/>
    <w:panose1 w:val="00000000000000000000"/>
    <w:charset w:val="86"/>
    <w:family w:val="modern"/>
    <w:pitch w:val="default"/>
    <w:sig w:usb0="00000000" w:usb1="00000000" w:usb2="0000001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Arial Unicode MS">
    <w:altName w:val="Nimbus Roman No9 L"/>
    <w:panose1 w:val="020B0604020202020204"/>
    <w:charset w:val="86"/>
    <w:family w:val="swiss"/>
    <w:pitch w:val="default"/>
    <w:sig w:usb0="00000000" w:usb1="00000000" w:usb2="0000003F" w:usb3="00000000" w:csb0="003F01FF" w:csb1="00000000"/>
  </w:font>
  <w:font w:name="Arial Narrow">
    <w:altName w:val="Nimbus Roman No9 L"/>
    <w:panose1 w:val="020B0606020202030204"/>
    <w:charset w:val="00"/>
    <w:family w:val="swiss"/>
    <w:pitch w:val="default"/>
    <w:sig w:usb0="00000000" w:usb1="00000000" w:usb2="00000000" w:usb3="00000000" w:csb0="2000009F" w:csb1="DFD70000"/>
  </w:font>
  <w:font w:name="TimesNewRomanPSMT">
    <w:altName w:val="Nimbus Roman No9 L"/>
    <w:panose1 w:val="00000000000000000000"/>
    <w:charset w:val="86"/>
    <w:family w:val="auto"/>
    <w:pitch w:val="default"/>
    <w:sig w:usb0="00000000" w:usb1="00000000" w:usb2="0000001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MingLiU">
    <w:altName w:val="方正书宋_GBK"/>
    <w:panose1 w:val="02010609000101010101"/>
    <w:charset w:val="88"/>
    <w:family w:val="modern"/>
    <w:pitch w:val="default"/>
    <w:sig w:usb0="00000000" w:usb1="00000000" w:usb2="00000016" w:usb3="00000000" w:csb0="00100001" w:csb1="00000000"/>
  </w:font>
  <w:font w:name="隶书">
    <w:altName w:val="方正隶书_GBK"/>
    <w:panose1 w:val="02010509060101010101"/>
    <w:charset w:val="86"/>
    <w:family w:val="modern"/>
    <w:pitch w:val="default"/>
    <w:sig w:usb0="00000000" w:usb1="00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altName w:val="方正黑体_GBK"/>
    <w:panose1 w:val="020B0503020204020204"/>
    <w:charset w:val="86"/>
    <w:family w:val="swiss"/>
    <w:pitch w:val="default"/>
    <w:sig w:usb0="00000000" w:usb1="00000000" w:usb2="00000016" w:usb3="00000000" w:csb0="0004001F" w:csb1="00000000"/>
  </w:font>
  <w:font w:name="CESI仿宋-GB2312">
    <w:panose1 w:val="02000500000000000000"/>
    <w:charset w:val="86"/>
    <w:family w:val="auto"/>
    <w:pitch w:val="default"/>
    <w:sig w:usb0="800002AF" w:usb1="084F6CF8" w:usb2="00000010" w:usb3="00000000" w:csb0="0004000F"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 w:name="文泉驿微米黑">
    <w:panose1 w:val="020B0606030804020204"/>
    <w:charset w:val="86"/>
    <w:family w:val="auto"/>
    <w:pitch w:val="default"/>
    <w:sig w:usb0="E10002EF" w:usb1="6BDFFCFB" w:usb2="00800036" w:usb3="00000000" w:csb0="603E019F" w:csb1="DFD70000"/>
  </w:font>
  <w:font w:name="微软雅黑">
    <w:altName w:val="方正黑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6768126"/>
      <w:docPartObj>
        <w:docPartGallery w:val="autotext"/>
      </w:docPartObj>
    </w:sdtPr>
    <w:sdtContent>
      <w:p>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9"/>
          <w:jc w:val="center"/>
        </w:pPr>
        <w:r>
          <w:fldChar w:fldCharType="begin"/>
        </w:r>
        <w:r>
          <w:instrText xml:space="preserve">PAGE   \* MERGEFORMAT</w:instrText>
        </w:r>
        <w:r>
          <w:fldChar w:fldCharType="separate"/>
        </w:r>
        <w:r>
          <w:rPr>
            <w:lang w:val="zh-CN"/>
          </w:rPr>
          <w:t>2</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0594435"/>
      <w:docPartObj>
        <w:docPartGallery w:val="autotext"/>
      </w:docPartObj>
    </w:sdtPr>
    <w:sdtContent>
      <w:p>
        <w:pPr>
          <w:pStyle w:val="29"/>
          <w:jc w:val="center"/>
        </w:pPr>
        <w:r>
          <w:fldChar w:fldCharType="begin"/>
        </w:r>
        <w:r>
          <w:instrText xml:space="preserve">PAGE   \* MERGEFORMAT</w:instrText>
        </w:r>
        <w:r>
          <w:fldChar w:fldCharType="separate"/>
        </w:r>
        <w:r>
          <w:rPr>
            <w:lang w:val="zh-CN"/>
          </w:rPr>
          <w:t>2</w:t>
        </w:r>
        <w:r>
          <w:fldChar w:fldCharType="end"/>
        </w:r>
      </w:p>
    </w:sdtContent>
  </w:sdt>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6881200"/>
    </w:sdtPr>
    <w:sdtEndPr>
      <w:rPr>
        <w:sz w:val="21"/>
        <w:szCs w:val="21"/>
      </w:rPr>
    </w:sdtEndPr>
    <w:sdtContent>
      <w:p>
        <w:pPr>
          <w:pStyle w:val="2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549289"/>
    </w:sdtPr>
    <w:sdtEndPr>
      <w:rPr>
        <w:sz w:val="21"/>
        <w:szCs w:val="21"/>
      </w:rPr>
    </w:sdtEndPr>
    <w:sdtContent>
      <w:p>
        <w:pPr>
          <w:pStyle w:val="2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right"/>
    </w:pPr>
    <w:r>
      <w:pict>
        <v:shape id="PowerPlusWaterMarkObject1477532814" o:spid="_x0000_s1058" o:spt="136" type="#_x0000_t136" style="position:absolute;left:0pt;height:103.9pt;width:51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21" o:spid="_x0000_s1065" o:spt="136" type="#_x0000_t136" style="position:absolute;left:0pt;height:103.9pt;width:519.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right"/>
    </w:pPr>
    <w:r>
      <w:pict>
        <v:shape id="PowerPlusWaterMarkObject1477532829" o:spid="_x0000_s1073" o:spt="136" type="#_x0000_t136" style="position:absolute;left:0pt;height:103.9pt;width:519.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第四章 合同草案条款</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pPr>
    <w:r>
      <w:pict>
        <v:shape id="PowerPlusWaterMarkObject1477532828" o:spid="_x0000_s1072" o:spt="136" type="#_x0000_t136" style="position:absolute;left:0pt;height:103.9pt;width:519.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第四章 合同草案条款</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27" o:spid="_x0000_s1071" o:spt="136" type="#_x0000_t136" style="position:absolute;left:0pt;height:103.9pt;width:519.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right"/>
    </w:pPr>
    <w:r>
      <w:pict>
        <v:shape id="PowerPlusWaterMarkObject1477532832" o:spid="_x0000_s1076" o:spt="136" type="#_x0000_t136" style="position:absolute;left:0pt;height:103.9pt;width:519.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第五章 响应文件格式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pPr>
    <w:r>
      <w:pict>
        <v:shape id="PowerPlusWaterMarkObject1477532831" o:spid="_x0000_s1075" o:spt="136" type="#_x0000_t136" style="position:absolute;left:0pt;height:103.9pt;width:519.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第五章 响应文件格式</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30" o:spid="_x0000_s1074" o:spt="136" type="#_x0000_t136" style="position:absolute;left:0pt;height:103.9pt;width:519.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33" o:spid="_x0000_s1077" o:spt="136" type="#_x0000_t136" style="position:absolute;left:0pt;height:103.9pt;width:519.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36" o:spid="_x0000_s1080" o:spt="136" type="#_x0000_t136" style="position:absolute;left:0pt;height:103.9pt;width:519.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pPr>
    <w:r>
      <w:pict>
        <v:shape id="PowerPlusWaterMarkObject1477532813" o:spid="_x0000_s1057" o:spt="136" type="#_x0000_t136" style="position:absolute;left:0pt;height:103.9pt;width:51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12" o:spid="_x0000_s1056" o:spt="136" type="#_x0000_t136" style="position:absolute;left:0pt;height:103.9pt;width:51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right"/>
    </w:pPr>
    <w:r>
      <w:pict>
        <v:shape id="_x0000_s1084" o:spid="_x0000_s1084" o:spt="136" type="#_x0000_t136" style="position:absolute;left:0pt;height:103.9pt;width:519.5pt;mso-position-horizontal:center;mso-position-horizontal-relative:margin;mso-position-vertical:center;mso-position-vertical-relative:margin;rotation:20643840f;z-index:-25163878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目录</w:t>
    </w:r>
  </w:p>
  <w:p>
    <w:pPr>
      <w:pStyle w:val="30"/>
      <w:pBdr>
        <w:bottom w:val="none" w:color="auto" w:sz="0" w:space="0"/>
      </w:pBdr>
      <w:jc w:val="right"/>
    </w:pPr>
    <w:r>
      <w:pict>
        <v:shape id="_x0000_s1083" o:spid="_x0000_s1083" o:spt="136" type="#_x0000_t136" style="position:absolute;left:0pt;height:103.9pt;width:519.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right"/>
    </w:pPr>
    <w:r>
      <w:pict>
        <v:shape id="PowerPlusWaterMarkObject1477532817" o:spid="_x0000_s1061" o:spt="136" type="#_x0000_t136" style="position:absolute;left:0pt;height:103.9pt;width:519.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第一章 磋商邀请</w:t>
    </w:r>
  </w:p>
  <w:p>
    <w:pPr>
      <w:pStyle w:val="3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pPr>
    <w:r>
      <w:pict>
        <v:shape id="PowerPlusWaterMarkObject1477532816" o:spid="_x0000_s1060" o:spt="136" type="#_x0000_t136" style="position:absolute;left:0pt;height:103.9pt;width:519.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第一章 磋商邀请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1477532815" o:spid="_x0000_s1059" o:spt="136" type="#_x0000_t136" style="position:absolute;left:0pt;height:103.9pt;width:519.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right"/>
    </w:pPr>
    <w:r>
      <w:pict>
        <v:shape id="PowerPlusWaterMarkObject1477532823" o:spid="_x0000_s1067" o:spt="136" type="#_x0000_t136" style="position:absolute;left:0pt;height:103.9pt;width:519.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第二章 供应商须知</w:t>
    </w:r>
  </w:p>
  <w:p>
    <w:pPr>
      <w:pStyle w:val="30"/>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pPr>
    <w:r>
      <w:pict>
        <v:shape id="PowerPlusWaterMarkObject1477532822" o:spid="_x0000_s1066" o:spt="136" type="#_x0000_t136" style="position:absolute;left:0pt;height:103.9pt;width:519.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第二章 供应商须知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E7A88D"/>
    <w:multiLevelType w:val="singleLevel"/>
    <w:tmpl w:val="79E7A8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25"/>
    <w:rsid w:val="00001203"/>
    <w:rsid w:val="000016F7"/>
    <w:rsid w:val="00001FCF"/>
    <w:rsid w:val="00002A8D"/>
    <w:rsid w:val="00002E5D"/>
    <w:rsid w:val="000047F0"/>
    <w:rsid w:val="00006348"/>
    <w:rsid w:val="00007A5F"/>
    <w:rsid w:val="0001333D"/>
    <w:rsid w:val="000135F8"/>
    <w:rsid w:val="0001373F"/>
    <w:rsid w:val="00013A1C"/>
    <w:rsid w:val="000144FB"/>
    <w:rsid w:val="00014EE3"/>
    <w:rsid w:val="000151F3"/>
    <w:rsid w:val="000152FB"/>
    <w:rsid w:val="00015504"/>
    <w:rsid w:val="00015C39"/>
    <w:rsid w:val="00015FF2"/>
    <w:rsid w:val="00016276"/>
    <w:rsid w:val="00017675"/>
    <w:rsid w:val="00017C1D"/>
    <w:rsid w:val="00017FC6"/>
    <w:rsid w:val="0002077F"/>
    <w:rsid w:val="000214F1"/>
    <w:rsid w:val="00021868"/>
    <w:rsid w:val="00022E29"/>
    <w:rsid w:val="00025034"/>
    <w:rsid w:val="00025B3F"/>
    <w:rsid w:val="00026785"/>
    <w:rsid w:val="00026C20"/>
    <w:rsid w:val="00030FE0"/>
    <w:rsid w:val="0003268F"/>
    <w:rsid w:val="000343C1"/>
    <w:rsid w:val="000348CB"/>
    <w:rsid w:val="00034F0A"/>
    <w:rsid w:val="00035138"/>
    <w:rsid w:val="000357A7"/>
    <w:rsid w:val="00035FB7"/>
    <w:rsid w:val="00036BE8"/>
    <w:rsid w:val="00037BBA"/>
    <w:rsid w:val="00037D15"/>
    <w:rsid w:val="0004048D"/>
    <w:rsid w:val="0004288D"/>
    <w:rsid w:val="00042A1B"/>
    <w:rsid w:val="00043887"/>
    <w:rsid w:val="00045114"/>
    <w:rsid w:val="00046CE6"/>
    <w:rsid w:val="000509DB"/>
    <w:rsid w:val="00051F76"/>
    <w:rsid w:val="00052125"/>
    <w:rsid w:val="00053DC1"/>
    <w:rsid w:val="00054255"/>
    <w:rsid w:val="0005439A"/>
    <w:rsid w:val="0005663E"/>
    <w:rsid w:val="00057592"/>
    <w:rsid w:val="00060D72"/>
    <w:rsid w:val="000618FB"/>
    <w:rsid w:val="00061F7B"/>
    <w:rsid w:val="00062343"/>
    <w:rsid w:val="000647D6"/>
    <w:rsid w:val="000651FF"/>
    <w:rsid w:val="00065968"/>
    <w:rsid w:val="0006617C"/>
    <w:rsid w:val="0006639E"/>
    <w:rsid w:val="000666CD"/>
    <w:rsid w:val="00066B91"/>
    <w:rsid w:val="00067BBB"/>
    <w:rsid w:val="0007017E"/>
    <w:rsid w:val="00070869"/>
    <w:rsid w:val="00070A94"/>
    <w:rsid w:val="00071220"/>
    <w:rsid w:val="00071FC8"/>
    <w:rsid w:val="000723CF"/>
    <w:rsid w:val="00073DCB"/>
    <w:rsid w:val="00074294"/>
    <w:rsid w:val="000744AA"/>
    <w:rsid w:val="00074E61"/>
    <w:rsid w:val="00075456"/>
    <w:rsid w:val="0007557A"/>
    <w:rsid w:val="00075FD2"/>
    <w:rsid w:val="00077335"/>
    <w:rsid w:val="000773F1"/>
    <w:rsid w:val="0007772C"/>
    <w:rsid w:val="00077901"/>
    <w:rsid w:val="0008257B"/>
    <w:rsid w:val="0008258E"/>
    <w:rsid w:val="00082976"/>
    <w:rsid w:val="00082BF4"/>
    <w:rsid w:val="0008370B"/>
    <w:rsid w:val="00084986"/>
    <w:rsid w:val="0008588B"/>
    <w:rsid w:val="00085A75"/>
    <w:rsid w:val="00086C54"/>
    <w:rsid w:val="00086DB5"/>
    <w:rsid w:val="0009356F"/>
    <w:rsid w:val="000939D8"/>
    <w:rsid w:val="00093D50"/>
    <w:rsid w:val="0009485C"/>
    <w:rsid w:val="0009506C"/>
    <w:rsid w:val="00096E77"/>
    <w:rsid w:val="000A05A9"/>
    <w:rsid w:val="000A07D4"/>
    <w:rsid w:val="000A0BFC"/>
    <w:rsid w:val="000A1BC9"/>
    <w:rsid w:val="000A1E32"/>
    <w:rsid w:val="000A2072"/>
    <w:rsid w:val="000A2155"/>
    <w:rsid w:val="000A2B9C"/>
    <w:rsid w:val="000A2C09"/>
    <w:rsid w:val="000A2FE8"/>
    <w:rsid w:val="000A352C"/>
    <w:rsid w:val="000A4663"/>
    <w:rsid w:val="000A5DEC"/>
    <w:rsid w:val="000A6B57"/>
    <w:rsid w:val="000A7579"/>
    <w:rsid w:val="000A7878"/>
    <w:rsid w:val="000A78AB"/>
    <w:rsid w:val="000A78E0"/>
    <w:rsid w:val="000A79F2"/>
    <w:rsid w:val="000B0E18"/>
    <w:rsid w:val="000B1601"/>
    <w:rsid w:val="000B198C"/>
    <w:rsid w:val="000B1CE0"/>
    <w:rsid w:val="000B2A9E"/>
    <w:rsid w:val="000B35F2"/>
    <w:rsid w:val="000B4A33"/>
    <w:rsid w:val="000B4C10"/>
    <w:rsid w:val="000B6910"/>
    <w:rsid w:val="000B715D"/>
    <w:rsid w:val="000B7CC4"/>
    <w:rsid w:val="000C0818"/>
    <w:rsid w:val="000C0D53"/>
    <w:rsid w:val="000C1157"/>
    <w:rsid w:val="000C27A2"/>
    <w:rsid w:val="000C37E3"/>
    <w:rsid w:val="000C56B6"/>
    <w:rsid w:val="000C5EEE"/>
    <w:rsid w:val="000C6193"/>
    <w:rsid w:val="000C76D4"/>
    <w:rsid w:val="000C77D6"/>
    <w:rsid w:val="000C7C37"/>
    <w:rsid w:val="000D3266"/>
    <w:rsid w:val="000D35C4"/>
    <w:rsid w:val="000D3E1E"/>
    <w:rsid w:val="000D4608"/>
    <w:rsid w:val="000D4C87"/>
    <w:rsid w:val="000D58A1"/>
    <w:rsid w:val="000D5B9D"/>
    <w:rsid w:val="000D5DBB"/>
    <w:rsid w:val="000D6BE9"/>
    <w:rsid w:val="000E005A"/>
    <w:rsid w:val="000E02B5"/>
    <w:rsid w:val="000E07BF"/>
    <w:rsid w:val="000E1C85"/>
    <w:rsid w:val="000E22CC"/>
    <w:rsid w:val="000E257B"/>
    <w:rsid w:val="000E2741"/>
    <w:rsid w:val="000E2C6B"/>
    <w:rsid w:val="000E40F9"/>
    <w:rsid w:val="000E46F6"/>
    <w:rsid w:val="000E4E6A"/>
    <w:rsid w:val="000E7E8D"/>
    <w:rsid w:val="000F0691"/>
    <w:rsid w:val="000F0738"/>
    <w:rsid w:val="000F2F95"/>
    <w:rsid w:val="000F4678"/>
    <w:rsid w:val="000F4CEF"/>
    <w:rsid w:val="000F5443"/>
    <w:rsid w:val="000F6D4E"/>
    <w:rsid w:val="000F7222"/>
    <w:rsid w:val="00101218"/>
    <w:rsid w:val="0010160F"/>
    <w:rsid w:val="00102577"/>
    <w:rsid w:val="001028A7"/>
    <w:rsid w:val="00102BBA"/>
    <w:rsid w:val="00102C6B"/>
    <w:rsid w:val="00103D8E"/>
    <w:rsid w:val="00104138"/>
    <w:rsid w:val="0010602C"/>
    <w:rsid w:val="00106197"/>
    <w:rsid w:val="001067DE"/>
    <w:rsid w:val="0010751A"/>
    <w:rsid w:val="001103DD"/>
    <w:rsid w:val="00110D57"/>
    <w:rsid w:val="00111682"/>
    <w:rsid w:val="00111955"/>
    <w:rsid w:val="00112315"/>
    <w:rsid w:val="00112695"/>
    <w:rsid w:val="00112DDB"/>
    <w:rsid w:val="00113E41"/>
    <w:rsid w:val="0011561E"/>
    <w:rsid w:val="001162F6"/>
    <w:rsid w:val="00117211"/>
    <w:rsid w:val="00120065"/>
    <w:rsid w:val="00120C56"/>
    <w:rsid w:val="00123E6C"/>
    <w:rsid w:val="00124968"/>
    <w:rsid w:val="00125B74"/>
    <w:rsid w:val="00125C9F"/>
    <w:rsid w:val="00125E59"/>
    <w:rsid w:val="00126BD5"/>
    <w:rsid w:val="00126E22"/>
    <w:rsid w:val="00127D9F"/>
    <w:rsid w:val="00130B5A"/>
    <w:rsid w:val="00131DE0"/>
    <w:rsid w:val="0013250D"/>
    <w:rsid w:val="00133F5D"/>
    <w:rsid w:val="00134F4B"/>
    <w:rsid w:val="0013722C"/>
    <w:rsid w:val="00137ADF"/>
    <w:rsid w:val="00137D08"/>
    <w:rsid w:val="0014016B"/>
    <w:rsid w:val="0014099B"/>
    <w:rsid w:val="001414BF"/>
    <w:rsid w:val="00141CAD"/>
    <w:rsid w:val="00143AC7"/>
    <w:rsid w:val="00144BA5"/>
    <w:rsid w:val="00145B7D"/>
    <w:rsid w:val="0014665C"/>
    <w:rsid w:val="00151005"/>
    <w:rsid w:val="00151BB7"/>
    <w:rsid w:val="00151EB3"/>
    <w:rsid w:val="0015321C"/>
    <w:rsid w:val="001548C2"/>
    <w:rsid w:val="00154AE5"/>
    <w:rsid w:val="00155C54"/>
    <w:rsid w:val="0015646E"/>
    <w:rsid w:val="00157274"/>
    <w:rsid w:val="001601A0"/>
    <w:rsid w:val="00160AD1"/>
    <w:rsid w:val="00161962"/>
    <w:rsid w:val="00161B93"/>
    <w:rsid w:val="00163D8E"/>
    <w:rsid w:val="00164C7B"/>
    <w:rsid w:val="00164F85"/>
    <w:rsid w:val="0016658A"/>
    <w:rsid w:val="00166A8A"/>
    <w:rsid w:val="00167674"/>
    <w:rsid w:val="00170540"/>
    <w:rsid w:val="001734A2"/>
    <w:rsid w:val="00176230"/>
    <w:rsid w:val="00176785"/>
    <w:rsid w:val="00180491"/>
    <w:rsid w:val="00181001"/>
    <w:rsid w:val="0018129E"/>
    <w:rsid w:val="00182E0F"/>
    <w:rsid w:val="00184775"/>
    <w:rsid w:val="0018510D"/>
    <w:rsid w:val="001855E8"/>
    <w:rsid w:val="00185770"/>
    <w:rsid w:val="001859F1"/>
    <w:rsid w:val="00185D00"/>
    <w:rsid w:val="0018656C"/>
    <w:rsid w:val="0018670C"/>
    <w:rsid w:val="00186AFA"/>
    <w:rsid w:val="00191464"/>
    <w:rsid w:val="00191A3A"/>
    <w:rsid w:val="00192F68"/>
    <w:rsid w:val="001930F4"/>
    <w:rsid w:val="00194C92"/>
    <w:rsid w:val="001950EA"/>
    <w:rsid w:val="00196AC5"/>
    <w:rsid w:val="00196CB6"/>
    <w:rsid w:val="00196D60"/>
    <w:rsid w:val="00196E04"/>
    <w:rsid w:val="0019792C"/>
    <w:rsid w:val="00197CF0"/>
    <w:rsid w:val="001A0B54"/>
    <w:rsid w:val="001A16B1"/>
    <w:rsid w:val="001A28E3"/>
    <w:rsid w:val="001A324E"/>
    <w:rsid w:val="001A355F"/>
    <w:rsid w:val="001A3722"/>
    <w:rsid w:val="001A37E3"/>
    <w:rsid w:val="001A43F9"/>
    <w:rsid w:val="001A5609"/>
    <w:rsid w:val="001A5EEA"/>
    <w:rsid w:val="001A71DE"/>
    <w:rsid w:val="001A7357"/>
    <w:rsid w:val="001A7B2C"/>
    <w:rsid w:val="001B07D6"/>
    <w:rsid w:val="001B125E"/>
    <w:rsid w:val="001B22A3"/>
    <w:rsid w:val="001B309B"/>
    <w:rsid w:val="001B510A"/>
    <w:rsid w:val="001B5246"/>
    <w:rsid w:val="001B62F0"/>
    <w:rsid w:val="001B7EDB"/>
    <w:rsid w:val="001C0463"/>
    <w:rsid w:val="001C21FA"/>
    <w:rsid w:val="001C2353"/>
    <w:rsid w:val="001C2831"/>
    <w:rsid w:val="001C45B9"/>
    <w:rsid w:val="001C50C7"/>
    <w:rsid w:val="001C5257"/>
    <w:rsid w:val="001C6E60"/>
    <w:rsid w:val="001C700F"/>
    <w:rsid w:val="001C70F4"/>
    <w:rsid w:val="001C7514"/>
    <w:rsid w:val="001D0889"/>
    <w:rsid w:val="001D0E7B"/>
    <w:rsid w:val="001D12B0"/>
    <w:rsid w:val="001D1346"/>
    <w:rsid w:val="001D1FCB"/>
    <w:rsid w:val="001D2107"/>
    <w:rsid w:val="001D2D2E"/>
    <w:rsid w:val="001D3938"/>
    <w:rsid w:val="001D3FC6"/>
    <w:rsid w:val="001D44C7"/>
    <w:rsid w:val="001D485A"/>
    <w:rsid w:val="001D4BCF"/>
    <w:rsid w:val="001D520B"/>
    <w:rsid w:val="001D5283"/>
    <w:rsid w:val="001D57AF"/>
    <w:rsid w:val="001D6D31"/>
    <w:rsid w:val="001E0685"/>
    <w:rsid w:val="001E1660"/>
    <w:rsid w:val="001E1BCC"/>
    <w:rsid w:val="001E1BEF"/>
    <w:rsid w:val="001E220C"/>
    <w:rsid w:val="001E2E2A"/>
    <w:rsid w:val="001E356E"/>
    <w:rsid w:val="001E3A00"/>
    <w:rsid w:val="001E5408"/>
    <w:rsid w:val="001E54E1"/>
    <w:rsid w:val="001E5FFF"/>
    <w:rsid w:val="001E6917"/>
    <w:rsid w:val="001E780C"/>
    <w:rsid w:val="001E7C11"/>
    <w:rsid w:val="001F0410"/>
    <w:rsid w:val="001F0574"/>
    <w:rsid w:val="001F1199"/>
    <w:rsid w:val="001F1268"/>
    <w:rsid w:val="001F15D2"/>
    <w:rsid w:val="001F19BB"/>
    <w:rsid w:val="001F31BA"/>
    <w:rsid w:val="001F6A71"/>
    <w:rsid w:val="001F7CAB"/>
    <w:rsid w:val="002001C9"/>
    <w:rsid w:val="0020083A"/>
    <w:rsid w:val="0020151F"/>
    <w:rsid w:val="0020210F"/>
    <w:rsid w:val="00202BE1"/>
    <w:rsid w:val="00205239"/>
    <w:rsid w:val="00205D3A"/>
    <w:rsid w:val="00206155"/>
    <w:rsid w:val="002063F0"/>
    <w:rsid w:val="00206DF5"/>
    <w:rsid w:val="002073A4"/>
    <w:rsid w:val="00207E79"/>
    <w:rsid w:val="002108F3"/>
    <w:rsid w:val="00210B32"/>
    <w:rsid w:val="00212BBC"/>
    <w:rsid w:val="00213011"/>
    <w:rsid w:val="0021666E"/>
    <w:rsid w:val="0021672F"/>
    <w:rsid w:val="00216EBD"/>
    <w:rsid w:val="002214CF"/>
    <w:rsid w:val="002248AB"/>
    <w:rsid w:val="00224C43"/>
    <w:rsid w:val="002250EF"/>
    <w:rsid w:val="00225954"/>
    <w:rsid w:val="0022704D"/>
    <w:rsid w:val="0022755A"/>
    <w:rsid w:val="002302FA"/>
    <w:rsid w:val="00231B52"/>
    <w:rsid w:val="0023471A"/>
    <w:rsid w:val="00236874"/>
    <w:rsid w:val="00236B66"/>
    <w:rsid w:val="00237EDC"/>
    <w:rsid w:val="00240183"/>
    <w:rsid w:val="00240E54"/>
    <w:rsid w:val="0024171F"/>
    <w:rsid w:val="0024222C"/>
    <w:rsid w:val="00242D4D"/>
    <w:rsid w:val="002432B3"/>
    <w:rsid w:val="00243517"/>
    <w:rsid w:val="00243D98"/>
    <w:rsid w:val="00244B19"/>
    <w:rsid w:val="00244BEE"/>
    <w:rsid w:val="002453DD"/>
    <w:rsid w:val="00247D6A"/>
    <w:rsid w:val="00250C8E"/>
    <w:rsid w:val="002510B6"/>
    <w:rsid w:val="0025125D"/>
    <w:rsid w:val="00251A51"/>
    <w:rsid w:val="00252682"/>
    <w:rsid w:val="00252A04"/>
    <w:rsid w:val="0025580E"/>
    <w:rsid w:val="00257133"/>
    <w:rsid w:val="00260612"/>
    <w:rsid w:val="00261A46"/>
    <w:rsid w:val="00261E45"/>
    <w:rsid w:val="00261EA0"/>
    <w:rsid w:val="00262793"/>
    <w:rsid w:val="00265225"/>
    <w:rsid w:val="00266A08"/>
    <w:rsid w:val="00267A26"/>
    <w:rsid w:val="00267EE4"/>
    <w:rsid w:val="00267F43"/>
    <w:rsid w:val="00267FFE"/>
    <w:rsid w:val="002709FB"/>
    <w:rsid w:val="00272A95"/>
    <w:rsid w:val="002740E8"/>
    <w:rsid w:val="0027467E"/>
    <w:rsid w:val="00274D2C"/>
    <w:rsid w:val="00275078"/>
    <w:rsid w:val="002762AB"/>
    <w:rsid w:val="00276DDD"/>
    <w:rsid w:val="002800BE"/>
    <w:rsid w:val="00280941"/>
    <w:rsid w:val="00280BD2"/>
    <w:rsid w:val="00280FA1"/>
    <w:rsid w:val="00281883"/>
    <w:rsid w:val="00281A12"/>
    <w:rsid w:val="00284655"/>
    <w:rsid w:val="0028497B"/>
    <w:rsid w:val="0028505E"/>
    <w:rsid w:val="0028527D"/>
    <w:rsid w:val="0029052D"/>
    <w:rsid w:val="002906D7"/>
    <w:rsid w:val="00290CB7"/>
    <w:rsid w:val="0029193D"/>
    <w:rsid w:val="00291E2A"/>
    <w:rsid w:val="00291F43"/>
    <w:rsid w:val="002926C7"/>
    <w:rsid w:val="0029428B"/>
    <w:rsid w:val="00294365"/>
    <w:rsid w:val="00294791"/>
    <w:rsid w:val="00295DE8"/>
    <w:rsid w:val="00295FC0"/>
    <w:rsid w:val="00296A39"/>
    <w:rsid w:val="002971B4"/>
    <w:rsid w:val="00297EEE"/>
    <w:rsid w:val="002A067A"/>
    <w:rsid w:val="002A0E49"/>
    <w:rsid w:val="002A12D7"/>
    <w:rsid w:val="002A307C"/>
    <w:rsid w:val="002A3685"/>
    <w:rsid w:val="002A4E31"/>
    <w:rsid w:val="002A5356"/>
    <w:rsid w:val="002A54A2"/>
    <w:rsid w:val="002A6037"/>
    <w:rsid w:val="002A6911"/>
    <w:rsid w:val="002A6D72"/>
    <w:rsid w:val="002A7917"/>
    <w:rsid w:val="002B064F"/>
    <w:rsid w:val="002B17F3"/>
    <w:rsid w:val="002B1F0A"/>
    <w:rsid w:val="002B1FD5"/>
    <w:rsid w:val="002B2D5A"/>
    <w:rsid w:val="002B2E68"/>
    <w:rsid w:val="002B3287"/>
    <w:rsid w:val="002B5570"/>
    <w:rsid w:val="002B6980"/>
    <w:rsid w:val="002B7469"/>
    <w:rsid w:val="002B7722"/>
    <w:rsid w:val="002B7B24"/>
    <w:rsid w:val="002C074B"/>
    <w:rsid w:val="002C16C2"/>
    <w:rsid w:val="002C1863"/>
    <w:rsid w:val="002C1ADC"/>
    <w:rsid w:val="002C2672"/>
    <w:rsid w:val="002C4149"/>
    <w:rsid w:val="002C5B44"/>
    <w:rsid w:val="002D0DAA"/>
    <w:rsid w:val="002D11D3"/>
    <w:rsid w:val="002D14C2"/>
    <w:rsid w:val="002D2147"/>
    <w:rsid w:val="002D32F7"/>
    <w:rsid w:val="002D4D77"/>
    <w:rsid w:val="002D5379"/>
    <w:rsid w:val="002D5759"/>
    <w:rsid w:val="002D6B78"/>
    <w:rsid w:val="002D6DC8"/>
    <w:rsid w:val="002D7BCF"/>
    <w:rsid w:val="002E1106"/>
    <w:rsid w:val="002E1466"/>
    <w:rsid w:val="002E23BE"/>
    <w:rsid w:val="002E24C8"/>
    <w:rsid w:val="002E2979"/>
    <w:rsid w:val="002E3282"/>
    <w:rsid w:val="002E3318"/>
    <w:rsid w:val="002E39C7"/>
    <w:rsid w:val="002E39EE"/>
    <w:rsid w:val="002E3EDB"/>
    <w:rsid w:val="002E44B7"/>
    <w:rsid w:val="002E4BB8"/>
    <w:rsid w:val="002E6D48"/>
    <w:rsid w:val="002F04C9"/>
    <w:rsid w:val="002F1B74"/>
    <w:rsid w:val="002F28A9"/>
    <w:rsid w:val="002F2FC2"/>
    <w:rsid w:val="002F3BC2"/>
    <w:rsid w:val="002F459C"/>
    <w:rsid w:val="002F4B7C"/>
    <w:rsid w:val="002F4FCE"/>
    <w:rsid w:val="00300164"/>
    <w:rsid w:val="003007F1"/>
    <w:rsid w:val="00300EB8"/>
    <w:rsid w:val="00301C3C"/>
    <w:rsid w:val="00301ED0"/>
    <w:rsid w:val="003025AC"/>
    <w:rsid w:val="00303211"/>
    <w:rsid w:val="00303905"/>
    <w:rsid w:val="003044E6"/>
    <w:rsid w:val="00304998"/>
    <w:rsid w:val="0030500A"/>
    <w:rsid w:val="003052E8"/>
    <w:rsid w:val="003068C2"/>
    <w:rsid w:val="00306B13"/>
    <w:rsid w:val="003076BC"/>
    <w:rsid w:val="00307743"/>
    <w:rsid w:val="00307999"/>
    <w:rsid w:val="00310DCD"/>
    <w:rsid w:val="00310F58"/>
    <w:rsid w:val="00313E66"/>
    <w:rsid w:val="003141F5"/>
    <w:rsid w:val="003143DE"/>
    <w:rsid w:val="0031508F"/>
    <w:rsid w:val="003150EC"/>
    <w:rsid w:val="0031547A"/>
    <w:rsid w:val="003156D0"/>
    <w:rsid w:val="00315914"/>
    <w:rsid w:val="003159D5"/>
    <w:rsid w:val="00317EBD"/>
    <w:rsid w:val="00324833"/>
    <w:rsid w:val="00324FC5"/>
    <w:rsid w:val="0032500D"/>
    <w:rsid w:val="00325A24"/>
    <w:rsid w:val="00325F38"/>
    <w:rsid w:val="00326DE2"/>
    <w:rsid w:val="00327731"/>
    <w:rsid w:val="0033037F"/>
    <w:rsid w:val="00330D35"/>
    <w:rsid w:val="00332F6A"/>
    <w:rsid w:val="003336A5"/>
    <w:rsid w:val="00333E33"/>
    <w:rsid w:val="00334503"/>
    <w:rsid w:val="00334949"/>
    <w:rsid w:val="00337671"/>
    <w:rsid w:val="00340535"/>
    <w:rsid w:val="00340D1A"/>
    <w:rsid w:val="00341650"/>
    <w:rsid w:val="00341A96"/>
    <w:rsid w:val="00342468"/>
    <w:rsid w:val="0034444A"/>
    <w:rsid w:val="0034448F"/>
    <w:rsid w:val="003451D5"/>
    <w:rsid w:val="00356894"/>
    <w:rsid w:val="00357AAD"/>
    <w:rsid w:val="00361312"/>
    <w:rsid w:val="00361316"/>
    <w:rsid w:val="0036302E"/>
    <w:rsid w:val="00363D52"/>
    <w:rsid w:val="003646DD"/>
    <w:rsid w:val="00365BCE"/>
    <w:rsid w:val="00367233"/>
    <w:rsid w:val="00370D39"/>
    <w:rsid w:val="00371898"/>
    <w:rsid w:val="00372D62"/>
    <w:rsid w:val="003739D9"/>
    <w:rsid w:val="00374296"/>
    <w:rsid w:val="0037562E"/>
    <w:rsid w:val="00376EEC"/>
    <w:rsid w:val="00377AE5"/>
    <w:rsid w:val="00380744"/>
    <w:rsid w:val="00380A56"/>
    <w:rsid w:val="00380BBE"/>
    <w:rsid w:val="00380C68"/>
    <w:rsid w:val="00380CEC"/>
    <w:rsid w:val="00381125"/>
    <w:rsid w:val="0038384F"/>
    <w:rsid w:val="00383C02"/>
    <w:rsid w:val="00383F34"/>
    <w:rsid w:val="00385438"/>
    <w:rsid w:val="00385ECB"/>
    <w:rsid w:val="00385F48"/>
    <w:rsid w:val="003861D8"/>
    <w:rsid w:val="00386A85"/>
    <w:rsid w:val="003873B5"/>
    <w:rsid w:val="0038788A"/>
    <w:rsid w:val="003879CF"/>
    <w:rsid w:val="00387B72"/>
    <w:rsid w:val="00390595"/>
    <w:rsid w:val="0039067C"/>
    <w:rsid w:val="0039119C"/>
    <w:rsid w:val="00391AD8"/>
    <w:rsid w:val="003926D0"/>
    <w:rsid w:val="0039400E"/>
    <w:rsid w:val="00394065"/>
    <w:rsid w:val="00394E3C"/>
    <w:rsid w:val="003960AB"/>
    <w:rsid w:val="00396BC6"/>
    <w:rsid w:val="00396F64"/>
    <w:rsid w:val="0039733E"/>
    <w:rsid w:val="0039736F"/>
    <w:rsid w:val="003A013F"/>
    <w:rsid w:val="003A0A8D"/>
    <w:rsid w:val="003A0D4C"/>
    <w:rsid w:val="003A28E1"/>
    <w:rsid w:val="003A2A81"/>
    <w:rsid w:val="003A2F8C"/>
    <w:rsid w:val="003A3D6F"/>
    <w:rsid w:val="003A4BF8"/>
    <w:rsid w:val="003A54DB"/>
    <w:rsid w:val="003A57D9"/>
    <w:rsid w:val="003A64D7"/>
    <w:rsid w:val="003A6890"/>
    <w:rsid w:val="003A6E77"/>
    <w:rsid w:val="003A74B0"/>
    <w:rsid w:val="003A7BE2"/>
    <w:rsid w:val="003B0282"/>
    <w:rsid w:val="003B02A4"/>
    <w:rsid w:val="003B06F6"/>
    <w:rsid w:val="003B1A05"/>
    <w:rsid w:val="003B21C8"/>
    <w:rsid w:val="003B2557"/>
    <w:rsid w:val="003B27C0"/>
    <w:rsid w:val="003B2C40"/>
    <w:rsid w:val="003B3F35"/>
    <w:rsid w:val="003B401C"/>
    <w:rsid w:val="003B4249"/>
    <w:rsid w:val="003B4B6B"/>
    <w:rsid w:val="003B51A6"/>
    <w:rsid w:val="003B6918"/>
    <w:rsid w:val="003B7716"/>
    <w:rsid w:val="003B7C34"/>
    <w:rsid w:val="003C0751"/>
    <w:rsid w:val="003C1006"/>
    <w:rsid w:val="003C1B3D"/>
    <w:rsid w:val="003C223A"/>
    <w:rsid w:val="003C4504"/>
    <w:rsid w:val="003C4FFE"/>
    <w:rsid w:val="003C562D"/>
    <w:rsid w:val="003C6082"/>
    <w:rsid w:val="003C6DD7"/>
    <w:rsid w:val="003C71A6"/>
    <w:rsid w:val="003C75F2"/>
    <w:rsid w:val="003C787C"/>
    <w:rsid w:val="003C7888"/>
    <w:rsid w:val="003C7B0D"/>
    <w:rsid w:val="003D0A0F"/>
    <w:rsid w:val="003D149C"/>
    <w:rsid w:val="003D1AFB"/>
    <w:rsid w:val="003D370A"/>
    <w:rsid w:val="003D5270"/>
    <w:rsid w:val="003D5CE3"/>
    <w:rsid w:val="003D6738"/>
    <w:rsid w:val="003D70E8"/>
    <w:rsid w:val="003D7751"/>
    <w:rsid w:val="003D7D91"/>
    <w:rsid w:val="003E0D9A"/>
    <w:rsid w:val="003E24BE"/>
    <w:rsid w:val="003E6206"/>
    <w:rsid w:val="003E66D0"/>
    <w:rsid w:val="003E6EDF"/>
    <w:rsid w:val="003E6F68"/>
    <w:rsid w:val="003E7003"/>
    <w:rsid w:val="003F00E4"/>
    <w:rsid w:val="003F1E19"/>
    <w:rsid w:val="003F1FA4"/>
    <w:rsid w:val="003F2294"/>
    <w:rsid w:val="003F26E0"/>
    <w:rsid w:val="003F42A5"/>
    <w:rsid w:val="003F51E9"/>
    <w:rsid w:val="003F58B1"/>
    <w:rsid w:val="003F5C08"/>
    <w:rsid w:val="003F6AC0"/>
    <w:rsid w:val="003F6BF5"/>
    <w:rsid w:val="003F7492"/>
    <w:rsid w:val="003F7AD0"/>
    <w:rsid w:val="004006B7"/>
    <w:rsid w:val="00400F0E"/>
    <w:rsid w:val="004030CA"/>
    <w:rsid w:val="004044CB"/>
    <w:rsid w:val="00404FE1"/>
    <w:rsid w:val="00405277"/>
    <w:rsid w:val="004055AD"/>
    <w:rsid w:val="004063C5"/>
    <w:rsid w:val="004065D0"/>
    <w:rsid w:val="004067E0"/>
    <w:rsid w:val="00406BE1"/>
    <w:rsid w:val="00406F2B"/>
    <w:rsid w:val="004100B4"/>
    <w:rsid w:val="004110A9"/>
    <w:rsid w:val="00415DB2"/>
    <w:rsid w:val="00416365"/>
    <w:rsid w:val="004206C8"/>
    <w:rsid w:val="00420C56"/>
    <w:rsid w:val="00420E9F"/>
    <w:rsid w:val="0042109C"/>
    <w:rsid w:val="004215F7"/>
    <w:rsid w:val="00422330"/>
    <w:rsid w:val="00423BFD"/>
    <w:rsid w:val="00424612"/>
    <w:rsid w:val="00426104"/>
    <w:rsid w:val="00430066"/>
    <w:rsid w:val="00431346"/>
    <w:rsid w:val="00431620"/>
    <w:rsid w:val="004316A7"/>
    <w:rsid w:val="004321D9"/>
    <w:rsid w:val="004327DA"/>
    <w:rsid w:val="00432840"/>
    <w:rsid w:val="0043381B"/>
    <w:rsid w:val="00434013"/>
    <w:rsid w:val="00434033"/>
    <w:rsid w:val="004343A8"/>
    <w:rsid w:val="004347A4"/>
    <w:rsid w:val="00434BCF"/>
    <w:rsid w:val="00434E8C"/>
    <w:rsid w:val="0043541B"/>
    <w:rsid w:val="00435875"/>
    <w:rsid w:val="00436CBE"/>
    <w:rsid w:val="0043718D"/>
    <w:rsid w:val="00437C7B"/>
    <w:rsid w:val="0044066D"/>
    <w:rsid w:val="0044102F"/>
    <w:rsid w:val="00441062"/>
    <w:rsid w:val="004410A5"/>
    <w:rsid w:val="00441D55"/>
    <w:rsid w:val="00441FB8"/>
    <w:rsid w:val="00442029"/>
    <w:rsid w:val="0044276F"/>
    <w:rsid w:val="00444455"/>
    <w:rsid w:val="00444C88"/>
    <w:rsid w:val="004453E6"/>
    <w:rsid w:val="0044671D"/>
    <w:rsid w:val="00447B8A"/>
    <w:rsid w:val="00447B8D"/>
    <w:rsid w:val="00447CAD"/>
    <w:rsid w:val="004504B3"/>
    <w:rsid w:val="00450949"/>
    <w:rsid w:val="00450BB1"/>
    <w:rsid w:val="00451A29"/>
    <w:rsid w:val="00452B68"/>
    <w:rsid w:val="00454B9B"/>
    <w:rsid w:val="004568B4"/>
    <w:rsid w:val="00457F1C"/>
    <w:rsid w:val="00460321"/>
    <w:rsid w:val="004613D3"/>
    <w:rsid w:val="00461742"/>
    <w:rsid w:val="004619FD"/>
    <w:rsid w:val="00463388"/>
    <w:rsid w:val="0046404E"/>
    <w:rsid w:val="00465258"/>
    <w:rsid w:val="00466258"/>
    <w:rsid w:val="00466538"/>
    <w:rsid w:val="004665CA"/>
    <w:rsid w:val="004721A0"/>
    <w:rsid w:val="00474252"/>
    <w:rsid w:val="00474FBB"/>
    <w:rsid w:val="0047516E"/>
    <w:rsid w:val="00475BF8"/>
    <w:rsid w:val="00475EC9"/>
    <w:rsid w:val="00476312"/>
    <w:rsid w:val="004817C4"/>
    <w:rsid w:val="004817D7"/>
    <w:rsid w:val="00481AB4"/>
    <w:rsid w:val="0048373B"/>
    <w:rsid w:val="0048471A"/>
    <w:rsid w:val="00484DF4"/>
    <w:rsid w:val="00484E3D"/>
    <w:rsid w:val="0048525C"/>
    <w:rsid w:val="00485923"/>
    <w:rsid w:val="004866CF"/>
    <w:rsid w:val="004871A2"/>
    <w:rsid w:val="00490444"/>
    <w:rsid w:val="00490B00"/>
    <w:rsid w:val="004912A6"/>
    <w:rsid w:val="00491F32"/>
    <w:rsid w:val="00491F99"/>
    <w:rsid w:val="0049201C"/>
    <w:rsid w:val="0049306F"/>
    <w:rsid w:val="00494185"/>
    <w:rsid w:val="00494542"/>
    <w:rsid w:val="00495838"/>
    <w:rsid w:val="00496AF2"/>
    <w:rsid w:val="00497597"/>
    <w:rsid w:val="00497716"/>
    <w:rsid w:val="004A00F9"/>
    <w:rsid w:val="004A04C1"/>
    <w:rsid w:val="004A05A9"/>
    <w:rsid w:val="004A1F9F"/>
    <w:rsid w:val="004A2092"/>
    <w:rsid w:val="004A2CFE"/>
    <w:rsid w:val="004A495D"/>
    <w:rsid w:val="004A53FC"/>
    <w:rsid w:val="004A5985"/>
    <w:rsid w:val="004A5DD7"/>
    <w:rsid w:val="004A5E9E"/>
    <w:rsid w:val="004A62B2"/>
    <w:rsid w:val="004A6F11"/>
    <w:rsid w:val="004A7247"/>
    <w:rsid w:val="004B021F"/>
    <w:rsid w:val="004B06A1"/>
    <w:rsid w:val="004B0E0F"/>
    <w:rsid w:val="004B26A3"/>
    <w:rsid w:val="004B31A9"/>
    <w:rsid w:val="004B432B"/>
    <w:rsid w:val="004B4DC1"/>
    <w:rsid w:val="004B5A72"/>
    <w:rsid w:val="004B64C3"/>
    <w:rsid w:val="004B66B0"/>
    <w:rsid w:val="004B6CB6"/>
    <w:rsid w:val="004B7FE9"/>
    <w:rsid w:val="004C0B7E"/>
    <w:rsid w:val="004C16C5"/>
    <w:rsid w:val="004C24F7"/>
    <w:rsid w:val="004C3E55"/>
    <w:rsid w:val="004C5260"/>
    <w:rsid w:val="004C55ED"/>
    <w:rsid w:val="004C587E"/>
    <w:rsid w:val="004C5AEE"/>
    <w:rsid w:val="004C6CD6"/>
    <w:rsid w:val="004C6E39"/>
    <w:rsid w:val="004C78B9"/>
    <w:rsid w:val="004D0B12"/>
    <w:rsid w:val="004D0BD7"/>
    <w:rsid w:val="004D0CB0"/>
    <w:rsid w:val="004D13CB"/>
    <w:rsid w:val="004D13EF"/>
    <w:rsid w:val="004D1DDB"/>
    <w:rsid w:val="004D1E32"/>
    <w:rsid w:val="004D2BD2"/>
    <w:rsid w:val="004D4224"/>
    <w:rsid w:val="004D42BB"/>
    <w:rsid w:val="004D42ED"/>
    <w:rsid w:val="004D651C"/>
    <w:rsid w:val="004D779E"/>
    <w:rsid w:val="004D7BB9"/>
    <w:rsid w:val="004E089B"/>
    <w:rsid w:val="004E2F46"/>
    <w:rsid w:val="004E50CA"/>
    <w:rsid w:val="004E58DD"/>
    <w:rsid w:val="004E599B"/>
    <w:rsid w:val="004E6FF6"/>
    <w:rsid w:val="004E7D56"/>
    <w:rsid w:val="004F0237"/>
    <w:rsid w:val="004F0344"/>
    <w:rsid w:val="004F075F"/>
    <w:rsid w:val="004F0A1C"/>
    <w:rsid w:val="004F0EEF"/>
    <w:rsid w:val="004F1CE8"/>
    <w:rsid w:val="004F2522"/>
    <w:rsid w:val="004F2D54"/>
    <w:rsid w:val="004F318E"/>
    <w:rsid w:val="004F46C6"/>
    <w:rsid w:val="004F50E8"/>
    <w:rsid w:val="004F55A5"/>
    <w:rsid w:val="004F57CB"/>
    <w:rsid w:val="004F6A22"/>
    <w:rsid w:val="004F7776"/>
    <w:rsid w:val="004F7D4F"/>
    <w:rsid w:val="004F7DE7"/>
    <w:rsid w:val="00503927"/>
    <w:rsid w:val="005047C9"/>
    <w:rsid w:val="00504E01"/>
    <w:rsid w:val="00504F06"/>
    <w:rsid w:val="00505C57"/>
    <w:rsid w:val="005068B3"/>
    <w:rsid w:val="00507015"/>
    <w:rsid w:val="00507181"/>
    <w:rsid w:val="00507C1B"/>
    <w:rsid w:val="00510287"/>
    <w:rsid w:val="00510B57"/>
    <w:rsid w:val="00511549"/>
    <w:rsid w:val="00513029"/>
    <w:rsid w:val="0051453C"/>
    <w:rsid w:val="0051554C"/>
    <w:rsid w:val="00515973"/>
    <w:rsid w:val="00516E73"/>
    <w:rsid w:val="0052052F"/>
    <w:rsid w:val="00520B9D"/>
    <w:rsid w:val="0052153D"/>
    <w:rsid w:val="00521E31"/>
    <w:rsid w:val="00523218"/>
    <w:rsid w:val="00524317"/>
    <w:rsid w:val="0052472B"/>
    <w:rsid w:val="00524FFE"/>
    <w:rsid w:val="00525E2F"/>
    <w:rsid w:val="0052627E"/>
    <w:rsid w:val="00526B3A"/>
    <w:rsid w:val="00527C36"/>
    <w:rsid w:val="00530496"/>
    <w:rsid w:val="005307CA"/>
    <w:rsid w:val="00530C2F"/>
    <w:rsid w:val="0053223B"/>
    <w:rsid w:val="00533D9F"/>
    <w:rsid w:val="00533F6A"/>
    <w:rsid w:val="005341F4"/>
    <w:rsid w:val="005344D5"/>
    <w:rsid w:val="00534629"/>
    <w:rsid w:val="00534BED"/>
    <w:rsid w:val="00535A21"/>
    <w:rsid w:val="00535EB7"/>
    <w:rsid w:val="0053690B"/>
    <w:rsid w:val="00536D8A"/>
    <w:rsid w:val="00537701"/>
    <w:rsid w:val="00537A92"/>
    <w:rsid w:val="00537A93"/>
    <w:rsid w:val="00537CF4"/>
    <w:rsid w:val="005408DF"/>
    <w:rsid w:val="00540DD4"/>
    <w:rsid w:val="00541020"/>
    <w:rsid w:val="00541270"/>
    <w:rsid w:val="005421E5"/>
    <w:rsid w:val="005427D6"/>
    <w:rsid w:val="00542857"/>
    <w:rsid w:val="00542CFD"/>
    <w:rsid w:val="00544AB6"/>
    <w:rsid w:val="00547701"/>
    <w:rsid w:val="005478A7"/>
    <w:rsid w:val="00547BE8"/>
    <w:rsid w:val="00547EC4"/>
    <w:rsid w:val="0055105F"/>
    <w:rsid w:val="005519A6"/>
    <w:rsid w:val="00553AFE"/>
    <w:rsid w:val="00555619"/>
    <w:rsid w:val="0055599F"/>
    <w:rsid w:val="00560793"/>
    <w:rsid w:val="00560D76"/>
    <w:rsid w:val="00561077"/>
    <w:rsid w:val="005625B5"/>
    <w:rsid w:val="00563585"/>
    <w:rsid w:val="005646DB"/>
    <w:rsid w:val="00564DEC"/>
    <w:rsid w:val="00565D70"/>
    <w:rsid w:val="005660BB"/>
    <w:rsid w:val="005671DB"/>
    <w:rsid w:val="00570631"/>
    <w:rsid w:val="00570C10"/>
    <w:rsid w:val="00571947"/>
    <w:rsid w:val="00571F14"/>
    <w:rsid w:val="005732BE"/>
    <w:rsid w:val="00573863"/>
    <w:rsid w:val="00574800"/>
    <w:rsid w:val="00574DD8"/>
    <w:rsid w:val="00577AE9"/>
    <w:rsid w:val="005804CE"/>
    <w:rsid w:val="00580CE7"/>
    <w:rsid w:val="005813FE"/>
    <w:rsid w:val="0058185C"/>
    <w:rsid w:val="00581930"/>
    <w:rsid w:val="00581A40"/>
    <w:rsid w:val="00581BE7"/>
    <w:rsid w:val="00582B69"/>
    <w:rsid w:val="005854A3"/>
    <w:rsid w:val="0058665C"/>
    <w:rsid w:val="0058671C"/>
    <w:rsid w:val="0058684A"/>
    <w:rsid w:val="00586DDA"/>
    <w:rsid w:val="00586FE7"/>
    <w:rsid w:val="00587935"/>
    <w:rsid w:val="005930CA"/>
    <w:rsid w:val="00593913"/>
    <w:rsid w:val="005A06B1"/>
    <w:rsid w:val="005A1912"/>
    <w:rsid w:val="005A1ADA"/>
    <w:rsid w:val="005A32F1"/>
    <w:rsid w:val="005A347F"/>
    <w:rsid w:val="005A3B9F"/>
    <w:rsid w:val="005A45D9"/>
    <w:rsid w:val="005A4650"/>
    <w:rsid w:val="005A60B0"/>
    <w:rsid w:val="005A6154"/>
    <w:rsid w:val="005A6373"/>
    <w:rsid w:val="005B0120"/>
    <w:rsid w:val="005B066F"/>
    <w:rsid w:val="005B0AB3"/>
    <w:rsid w:val="005B2168"/>
    <w:rsid w:val="005B29F1"/>
    <w:rsid w:val="005B2D58"/>
    <w:rsid w:val="005B3B49"/>
    <w:rsid w:val="005B56E6"/>
    <w:rsid w:val="005B7057"/>
    <w:rsid w:val="005B77AE"/>
    <w:rsid w:val="005B79C2"/>
    <w:rsid w:val="005B7B4F"/>
    <w:rsid w:val="005B7D2E"/>
    <w:rsid w:val="005C0C42"/>
    <w:rsid w:val="005C1963"/>
    <w:rsid w:val="005C1AAB"/>
    <w:rsid w:val="005C3A71"/>
    <w:rsid w:val="005C5708"/>
    <w:rsid w:val="005C5FA6"/>
    <w:rsid w:val="005C610D"/>
    <w:rsid w:val="005C6437"/>
    <w:rsid w:val="005C6DA7"/>
    <w:rsid w:val="005C7658"/>
    <w:rsid w:val="005C7AE4"/>
    <w:rsid w:val="005D038A"/>
    <w:rsid w:val="005D0569"/>
    <w:rsid w:val="005D135A"/>
    <w:rsid w:val="005D2671"/>
    <w:rsid w:val="005D3371"/>
    <w:rsid w:val="005D39D1"/>
    <w:rsid w:val="005D3B1A"/>
    <w:rsid w:val="005D40D1"/>
    <w:rsid w:val="005D44E9"/>
    <w:rsid w:val="005D4AED"/>
    <w:rsid w:val="005D5A56"/>
    <w:rsid w:val="005D6865"/>
    <w:rsid w:val="005D6CDA"/>
    <w:rsid w:val="005D7888"/>
    <w:rsid w:val="005D7B8C"/>
    <w:rsid w:val="005D7CD9"/>
    <w:rsid w:val="005E0054"/>
    <w:rsid w:val="005E15CA"/>
    <w:rsid w:val="005E19E7"/>
    <w:rsid w:val="005E20AB"/>
    <w:rsid w:val="005E2DF5"/>
    <w:rsid w:val="005E3C99"/>
    <w:rsid w:val="005E4E32"/>
    <w:rsid w:val="005E4F52"/>
    <w:rsid w:val="005E507F"/>
    <w:rsid w:val="005E65A1"/>
    <w:rsid w:val="005E73D5"/>
    <w:rsid w:val="005F03FA"/>
    <w:rsid w:val="005F0621"/>
    <w:rsid w:val="005F0B80"/>
    <w:rsid w:val="005F2A18"/>
    <w:rsid w:val="005F5A12"/>
    <w:rsid w:val="00600191"/>
    <w:rsid w:val="00600439"/>
    <w:rsid w:val="006006D9"/>
    <w:rsid w:val="00600803"/>
    <w:rsid w:val="00600A62"/>
    <w:rsid w:val="00601404"/>
    <w:rsid w:val="0060158C"/>
    <w:rsid w:val="00602247"/>
    <w:rsid w:val="006034E0"/>
    <w:rsid w:val="00605E53"/>
    <w:rsid w:val="00606776"/>
    <w:rsid w:val="006070F3"/>
    <w:rsid w:val="00607BA5"/>
    <w:rsid w:val="00610549"/>
    <w:rsid w:val="00610EB5"/>
    <w:rsid w:val="00611634"/>
    <w:rsid w:val="00611CF3"/>
    <w:rsid w:val="006133B8"/>
    <w:rsid w:val="006134AC"/>
    <w:rsid w:val="00613E0C"/>
    <w:rsid w:val="006152B2"/>
    <w:rsid w:val="0061621F"/>
    <w:rsid w:val="00616F21"/>
    <w:rsid w:val="006204DD"/>
    <w:rsid w:val="00623974"/>
    <w:rsid w:val="00623EF1"/>
    <w:rsid w:val="006252B5"/>
    <w:rsid w:val="00626F13"/>
    <w:rsid w:val="0062724E"/>
    <w:rsid w:val="006272B5"/>
    <w:rsid w:val="006277C2"/>
    <w:rsid w:val="006277D1"/>
    <w:rsid w:val="00627B80"/>
    <w:rsid w:val="0063003B"/>
    <w:rsid w:val="006305D1"/>
    <w:rsid w:val="0063139F"/>
    <w:rsid w:val="006328D6"/>
    <w:rsid w:val="0063341B"/>
    <w:rsid w:val="006340B6"/>
    <w:rsid w:val="00634320"/>
    <w:rsid w:val="0063575F"/>
    <w:rsid w:val="0063634F"/>
    <w:rsid w:val="00636582"/>
    <w:rsid w:val="006369C5"/>
    <w:rsid w:val="00637347"/>
    <w:rsid w:val="00640382"/>
    <w:rsid w:val="00641D08"/>
    <w:rsid w:val="00643625"/>
    <w:rsid w:val="006441CA"/>
    <w:rsid w:val="00644E6B"/>
    <w:rsid w:val="0064519B"/>
    <w:rsid w:val="00645A19"/>
    <w:rsid w:val="006477C4"/>
    <w:rsid w:val="00651EFF"/>
    <w:rsid w:val="0065350F"/>
    <w:rsid w:val="00654154"/>
    <w:rsid w:val="00654B01"/>
    <w:rsid w:val="00654B77"/>
    <w:rsid w:val="00654D99"/>
    <w:rsid w:val="00655C5B"/>
    <w:rsid w:val="006565E5"/>
    <w:rsid w:val="00657AC0"/>
    <w:rsid w:val="00660329"/>
    <w:rsid w:val="0066205C"/>
    <w:rsid w:val="006637E6"/>
    <w:rsid w:val="00663D14"/>
    <w:rsid w:val="00664CBE"/>
    <w:rsid w:val="00666414"/>
    <w:rsid w:val="00666492"/>
    <w:rsid w:val="006669CC"/>
    <w:rsid w:val="00666BB4"/>
    <w:rsid w:val="00666CC6"/>
    <w:rsid w:val="00666DE7"/>
    <w:rsid w:val="00667A28"/>
    <w:rsid w:val="00667F8B"/>
    <w:rsid w:val="00670700"/>
    <w:rsid w:val="00672F78"/>
    <w:rsid w:val="00673E16"/>
    <w:rsid w:val="00674D19"/>
    <w:rsid w:val="00680F90"/>
    <w:rsid w:val="006813C2"/>
    <w:rsid w:val="006819DD"/>
    <w:rsid w:val="00681BEE"/>
    <w:rsid w:val="00683BAA"/>
    <w:rsid w:val="00683DF5"/>
    <w:rsid w:val="00683EFC"/>
    <w:rsid w:val="006848DC"/>
    <w:rsid w:val="00686D28"/>
    <w:rsid w:val="006877D1"/>
    <w:rsid w:val="00687B3D"/>
    <w:rsid w:val="00690E34"/>
    <w:rsid w:val="00691316"/>
    <w:rsid w:val="0069134D"/>
    <w:rsid w:val="00691859"/>
    <w:rsid w:val="0069276B"/>
    <w:rsid w:val="006937D8"/>
    <w:rsid w:val="0069442A"/>
    <w:rsid w:val="00694F62"/>
    <w:rsid w:val="00695CAC"/>
    <w:rsid w:val="006963EC"/>
    <w:rsid w:val="006966BD"/>
    <w:rsid w:val="006977C5"/>
    <w:rsid w:val="006A1623"/>
    <w:rsid w:val="006A1631"/>
    <w:rsid w:val="006A3BB4"/>
    <w:rsid w:val="006A4020"/>
    <w:rsid w:val="006A527C"/>
    <w:rsid w:val="006A6443"/>
    <w:rsid w:val="006A7A76"/>
    <w:rsid w:val="006B0D8D"/>
    <w:rsid w:val="006B25A1"/>
    <w:rsid w:val="006B313B"/>
    <w:rsid w:val="006B387E"/>
    <w:rsid w:val="006B5493"/>
    <w:rsid w:val="006B6344"/>
    <w:rsid w:val="006C0619"/>
    <w:rsid w:val="006C12B4"/>
    <w:rsid w:val="006C184F"/>
    <w:rsid w:val="006C1F37"/>
    <w:rsid w:val="006C2034"/>
    <w:rsid w:val="006C2CF7"/>
    <w:rsid w:val="006C348C"/>
    <w:rsid w:val="006C3B5C"/>
    <w:rsid w:val="006C4484"/>
    <w:rsid w:val="006C45E6"/>
    <w:rsid w:val="006C4CA0"/>
    <w:rsid w:val="006C53F7"/>
    <w:rsid w:val="006C5936"/>
    <w:rsid w:val="006C6164"/>
    <w:rsid w:val="006C7834"/>
    <w:rsid w:val="006D0194"/>
    <w:rsid w:val="006D0DCA"/>
    <w:rsid w:val="006D0DFB"/>
    <w:rsid w:val="006D10A4"/>
    <w:rsid w:val="006D1305"/>
    <w:rsid w:val="006D133F"/>
    <w:rsid w:val="006D1606"/>
    <w:rsid w:val="006D1693"/>
    <w:rsid w:val="006D2FF8"/>
    <w:rsid w:val="006D3BCE"/>
    <w:rsid w:val="006D3F52"/>
    <w:rsid w:val="006D4442"/>
    <w:rsid w:val="006D4742"/>
    <w:rsid w:val="006D4B94"/>
    <w:rsid w:val="006D503D"/>
    <w:rsid w:val="006D58B8"/>
    <w:rsid w:val="006D63B7"/>
    <w:rsid w:val="006D64C2"/>
    <w:rsid w:val="006D6749"/>
    <w:rsid w:val="006D6CDA"/>
    <w:rsid w:val="006D7D71"/>
    <w:rsid w:val="006E0029"/>
    <w:rsid w:val="006E01C0"/>
    <w:rsid w:val="006E0C87"/>
    <w:rsid w:val="006E1253"/>
    <w:rsid w:val="006E1E49"/>
    <w:rsid w:val="006E23FC"/>
    <w:rsid w:val="006E32B4"/>
    <w:rsid w:val="006E34FD"/>
    <w:rsid w:val="006E4177"/>
    <w:rsid w:val="006E48AD"/>
    <w:rsid w:val="006E4A30"/>
    <w:rsid w:val="006E4FF9"/>
    <w:rsid w:val="006E59DA"/>
    <w:rsid w:val="006E65F9"/>
    <w:rsid w:val="006E6E34"/>
    <w:rsid w:val="006E6ECB"/>
    <w:rsid w:val="006F153B"/>
    <w:rsid w:val="006F3448"/>
    <w:rsid w:val="006F3526"/>
    <w:rsid w:val="006F4CFA"/>
    <w:rsid w:val="006F56B2"/>
    <w:rsid w:val="006F5929"/>
    <w:rsid w:val="006F5D4F"/>
    <w:rsid w:val="006F6751"/>
    <w:rsid w:val="007000CB"/>
    <w:rsid w:val="0070202B"/>
    <w:rsid w:val="00702640"/>
    <w:rsid w:val="00703B12"/>
    <w:rsid w:val="00703C4B"/>
    <w:rsid w:val="00703D63"/>
    <w:rsid w:val="007054D9"/>
    <w:rsid w:val="00706AB5"/>
    <w:rsid w:val="00707001"/>
    <w:rsid w:val="007070F1"/>
    <w:rsid w:val="00707FD3"/>
    <w:rsid w:val="007102D9"/>
    <w:rsid w:val="0071053E"/>
    <w:rsid w:val="0071131E"/>
    <w:rsid w:val="00711F3A"/>
    <w:rsid w:val="00712394"/>
    <w:rsid w:val="00714033"/>
    <w:rsid w:val="007143D0"/>
    <w:rsid w:val="007148C4"/>
    <w:rsid w:val="00714908"/>
    <w:rsid w:val="00714B62"/>
    <w:rsid w:val="007157F3"/>
    <w:rsid w:val="00715816"/>
    <w:rsid w:val="00715883"/>
    <w:rsid w:val="00716528"/>
    <w:rsid w:val="007165AA"/>
    <w:rsid w:val="007175DB"/>
    <w:rsid w:val="007200E9"/>
    <w:rsid w:val="007208A4"/>
    <w:rsid w:val="00720F6F"/>
    <w:rsid w:val="007211A9"/>
    <w:rsid w:val="00721DD9"/>
    <w:rsid w:val="007220BE"/>
    <w:rsid w:val="007228F7"/>
    <w:rsid w:val="00723986"/>
    <w:rsid w:val="00723F3A"/>
    <w:rsid w:val="0072419F"/>
    <w:rsid w:val="007262DF"/>
    <w:rsid w:val="00726EC5"/>
    <w:rsid w:val="00727D67"/>
    <w:rsid w:val="007302DB"/>
    <w:rsid w:val="007306AE"/>
    <w:rsid w:val="007314AE"/>
    <w:rsid w:val="00732550"/>
    <w:rsid w:val="007354FB"/>
    <w:rsid w:val="00735D7E"/>
    <w:rsid w:val="00736DF9"/>
    <w:rsid w:val="007402EA"/>
    <w:rsid w:val="00741B8D"/>
    <w:rsid w:val="00742810"/>
    <w:rsid w:val="00743D2C"/>
    <w:rsid w:val="0074554B"/>
    <w:rsid w:val="00746F9D"/>
    <w:rsid w:val="00747127"/>
    <w:rsid w:val="00747A0F"/>
    <w:rsid w:val="00747C88"/>
    <w:rsid w:val="0075081A"/>
    <w:rsid w:val="00751983"/>
    <w:rsid w:val="00751BAF"/>
    <w:rsid w:val="00751BE9"/>
    <w:rsid w:val="0075255A"/>
    <w:rsid w:val="00752F49"/>
    <w:rsid w:val="00753151"/>
    <w:rsid w:val="00754804"/>
    <w:rsid w:val="00754FD0"/>
    <w:rsid w:val="007553CF"/>
    <w:rsid w:val="00755E79"/>
    <w:rsid w:val="00756EC4"/>
    <w:rsid w:val="00757BDA"/>
    <w:rsid w:val="007609EB"/>
    <w:rsid w:val="00760D13"/>
    <w:rsid w:val="007611C0"/>
    <w:rsid w:val="00762119"/>
    <w:rsid w:val="007626CE"/>
    <w:rsid w:val="00762A49"/>
    <w:rsid w:val="00762C5D"/>
    <w:rsid w:val="00762CF4"/>
    <w:rsid w:val="00764407"/>
    <w:rsid w:val="007652C8"/>
    <w:rsid w:val="00765D1C"/>
    <w:rsid w:val="007660D0"/>
    <w:rsid w:val="0076619E"/>
    <w:rsid w:val="00767258"/>
    <w:rsid w:val="007727D0"/>
    <w:rsid w:val="00773DA9"/>
    <w:rsid w:val="007748E8"/>
    <w:rsid w:val="0077670A"/>
    <w:rsid w:val="00776AB9"/>
    <w:rsid w:val="007778DE"/>
    <w:rsid w:val="007779B9"/>
    <w:rsid w:val="007779E1"/>
    <w:rsid w:val="00777E5E"/>
    <w:rsid w:val="007811A7"/>
    <w:rsid w:val="00781C1B"/>
    <w:rsid w:val="00785C45"/>
    <w:rsid w:val="00790E03"/>
    <w:rsid w:val="007912D5"/>
    <w:rsid w:val="00791F43"/>
    <w:rsid w:val="00792804"/>
    <w:rsid w:val="00792F54"/>
    <w:rsid w:val="007935EA"/>
    <w:rsid w:val="00793DD4"/>
    <w:rsid w:val="00795230"/>
    <w:rsid w:val="00796AD5"/>
    <w:rsid w:val="007A245C"/>
    <w:rsid w:val="007A3474"/>
    <w:rsid w:val="007A3AE8"/>
    <w:rsid w:val="007A3E9A"/>
    <w:rsid w:val="007A47F8"/>
    <w:rsid w:val="007A53D4"/>
    <w:rsid w:val="007A6BCE"/>
    <w:rsid w:val="007A73F4"/>
    <w:rsid w:val="007B0A26"/>
    <w:rsid w:val="007B0DA8"/>
    <w:rsid w:val="007B14A6"/>
    <w:rsid w:val="007B163E"/>
    <w:rsid w:val="007B1AD5"/>
    <w:rsid w:val="007B2961"/>
    <w:rsid w:val="007B2A8A"/>
    <w:rsid w:val="007B391B"/>
    <w:rsid w:val="007B3E57"/>
    <w:rsid w:val="007B4941"/>
    <w:rsid w:val="007B4A2E"/>
    <w:rsid w:val="007B6918"/>
    <w:rsid w:val="007C0804"/>
    <w:rsid w:val="007C190C"/>
    <w:rsid w:val="007C1B24"/>
    <w:rsid w:val="007C202D"/>
    <w:rsid w:val="007C27B9"/>
    <w:rsid w:val="007C2D42"/>
    <w:rsid w:val="007C3995"/>
    <w:rsid w:val="007C3E09"/>
    <w:rsid w:val="007C4458"/>
    <w:rsid w:val="007C4591"/>
    <w:rsid w:val="007C4669"/>
    <w:rsid w:val="007C4BF6"/>
    <w:rsid w:val="007C6226"/>
    <w:rsid w:val="007C63D6"/>
    <w:rsid w:val="007C671C"/>
    <w:rsid w:val="007C6757"/>
    <w:rsid w:val="007C690B"/>
    <w:rsid w:val="007C6A0F"/>
    <w:rsid w:val="007C73EC"/>
    <w:rsid w:val="007D0BBE"/>
    <w:rsid w:val="007D1FEA"/>
    <w:rsid w:val="007D25A3"/>
    <w:rsid w:val="007D32D8"/>
    <w:rsid w:val="007D3C7F"/>
    <w:rsid w:val="007D5132"/>
    <w:rsid w:val="007D6581"/>
    <w:rsid w:val="007D6B30"/>
    <w:rsid w:val="007D70B4"/>
    <w:rsid w:val="007D7809"/>
    <w:rsid w:val="007E0D55"/>
    <w:rsid w:val="007E1505"/>
    <w:rsid w:val="007E1755"/>
    <w:rsid w:val="007E3B9E"/>
    <w:rsid w:val="007E4A45"/>
    <w:rsid w:val="007E4C63"/>
    <w:rsid w:val="007E5B6A"/>
    <w:rsid w:val="007E6761"/>
    <w:rsid w:val="007E709D"/>
    <w:rsid w:val="007E738E"/>
    <w:rsid w:val="007F02A1"/>
    <w:rsid w:val="007F0A23"/>
    <w:rsid w:val="007F2289"/>
    <w:rsid w:val="007F275E"/>
    <w:rsid w:val="007F29E9"/>
    <w:rsid w:val="007F3435"/>
    <w:rsid w:val="007F3907"/>
    <w:rsid w:val="007F45B4"/>
    <w:rsid w:val="007F4D9F"/>
    <w:rsid w:val="007F5A8D"/>
    <w:rsid w:val="007F613F"/>
    <w:rsid w:val="007F6939"/>
    <w:rsid w:val="00802681"/>
    <w:rsid w:val="00802CCC"/>
    <w:rsid w:val="00806889"/>
    <w:rsid w:val="00806D7D"/>
    <w:rsid w:val="0080701E"/>
    <w:rsid w:val="0081014B"/>
    <w:rsid w:val="00811A15"/>
    <w:rsid w:val="00811FE7"/>
    <w:rsid w:val="0081266E"/>
    <w:rsid w:val="00812EDE"/>
    <w:rsid w:val="00813424"/>
    <w:rsid w:val="00813524"/>
    <w:rsid w:val="00813A1E"/>
    <w:rsid w:val="00813DA5"/>
    <w:rsid w:val="008142BE"/>
    <w:rsid w:val="0081457C"/>
    <w:rsid w:val="00815587"/>
    <w:rsid w:val="00815887"/>
    <w:rsid w:val="00816B03"/>
    <w:rsid w:val="00817A24"/>
    <w:rsid w:val="00817DE6"/>
    <w:rsid w:val="00822171"/>
    <w:rsid w:val="008224CC"/>
    <w:rsid w:val="00822522"/>
    <w:rsid w:val="00822CB3"/>
    <w:rsid w:val="0082331D"/>
    <w:rsid w:val="00823BA0"/>
    <w:rsid w:val="008242D0"/>
    <w:rsid w:val="008254E6"/>
    <w:rsid w:val="00825D9A"/>
    <w:rsid w:val="00825FC8"/>
    <w:rsid w:val="008263DB"/>
    <w:rsid w:val="00826559"/>
    <w:rsid w:val="008277AA"/>
    <w:rsid w:val="0082798E"/>
    <w:rsid w:val="008301EA"/>
    <w:rsid w:val="00830840"/>
    <w:rsid w:val="00830D1B"/>
    <w:rsid w:val="00831A89"/>
    <w:rsid w:val="00833DE5"/>
    <w:rsid w:val="0083585C"/>
    <w:rsid w:val="00835DE1"/>
    <w:rsid w:val="00835F4B"/>
    <w:rsid w:val="008373FE"/>
    <w:rsid w:val="00837B0F"/>
    <w:rsid w:val="00842308"/>
    <w:rsid w:val="0084276D"/>
    <w:rsid w:val="00842E7C"/>
    <w:rsid w:val="00844AB8"/>
    <w:rsid w:val="008457F9"/>
    <w:rsid w:val="00845C68"/>
    <w:rsid w:val="00845E4F"/>
    <w:rsid w:val="00847527"/>
    <w:rsid w:val="00847F87"/>
    <w:rsid w:val="00850D42"/>
    <w:rsid w:val="00851650"/>
    <w:rsid w:val="008519B0"/>
    <w:rsid w:val="00852943"/>
    <w:rsid w:val="00854819"/>
    <w:rsid w:val="0085572D"/>
    <w:rsid w:val="008612EB"/>
    <w:rsid w:val="00861A39"/>
    <w:rsid w:val="00862C1E"/>
    <w:rsid w:val="00863AF1"/>
    <w:rsid w:val="008653CA"/>
    <w:rsid w:val="008676B3"/>
    <w:rsid w:val="0087020F"/>
    <w:rsid w:val="00870693"/>
    <w:rsid w:val="00870B1C"/>
    <w:rsid w:val="0087119E"/>
    <w:rsid w:val="00871DB8"/>
    <w:rsid w:val="00871E24"/>
    <w:rsid w:val="00872A40"/>
    <w:rsid w:val="00872BD8"/>
    <w:rsid w:val="00874283"/>
    <w:rsid w:val="008742DD"/>
    <w:rsid w:val="0087436F"/>
    <w:rsid w:val="00874D3D"/>
    <w:rsid w:val="00874E64"/>
    <w:rsid w:val="00875131"/>
    <w:rsid w:val="008767BB"/>
    <w:rsid w:val="008768F4"/>
    <w:rsid w:val="008773D1"/>
    <w:rsid w:val="008776AA"/>
    <w:rsid w:val="00880C7D"/>
    <w:rsid w:val="00881294"/>
    <w:rsid w:val="00881ED5"/>
    <w:rsid w:val="00882092"/>
    <w:rsid w:val="00882521"/>
    <w:rsid w:val="008909F0"/>
    <w:rsid w:val="0089154A"/>
    <w:rsid w:val="008927B1"/>
    <w:rsid w:val="008931F1"/>
    <w:rsid w:val="008932FD"/>
    <w:rsid w:val="00893A1C"/>
    <w:rsid w:val="00896284"/>
    <w:rsid w:val="00896999"/>
    <w:rsid w:val="00896B5B"/>
    <w:rsid w:val="00896D7F"/>
    <w:rsid w:val="0089759B"/>
    <w:rsid w:val="00897D47"/>
    <w:rsid w:val="008A00A6"/>
    <w:rsid w:val="008A0245"/>
    <w:rsid w:val="008A15FB"/>
    <w:rsid w:val="008A1DA0"/>
    <w:rsid w:val="008A21B8"/>
    <w:rsid w:val="008A41B7"/>
    <w:rsid w:val="008A4914"/>
    <w:rsid w:val="008A52E7"/>
    <w:rsid w:val="008A5352"/>
    <w:rsid w:val="008A640A"/>
    <w:rsid w:val="008A6AC2"/>
    <w:rsid w:val="008A7E5F"/>
    <w:rsid w:val="008B0FA4"/>
    <w:rsid w:val="008B11E8"/>
    <w:rsid w:val="008B14B7"/>
    <w:rsid w:val="008B1557"/>
    <w:rsid w:val="008B17E0"/>
    <w:rsid w:val="008B188C"/>
    <w:rsid w:val="008B37CF"/>
    <w:rsid w:val="008B383C"/>
    <w:rsid w:val="008B3B26"/>
    <w:rsid w:val="008B4331"/>
    <w:rsid w:val="008B468E"/>
    <w:rsid w:val="008B4917"/>
    <w:rsid w:val="008B585B"/>
    <w:rsid w:val="008B7C6C"/>
    <w:rsid w:val="008B7D4A"/>
    <w:rsid w:val="008C0233"/>
    <w:rsid w:val="008C0329"/>
    <w:rsid w:val="008C09FA"/>
    <w:rsid w:val="008C09FE"/>
    <w:rsid w:val="008C0DF8"/>
    <w:rsid w:val="008C0ECB"/>
    <w:rsid w:val="008C1420"/>
    <w:rsid w:val="008C3060"/>
    <w:rsid w:val="008C4E57"/>
    <w:rsid w:val="008C56B1"/>
    <w:rsid w:val="008C6847"/>
    <w:rsid w:val="008D0341"/>
    <w:rsid w:val="008D0DAC"/>
    <w:rsid w:val="008D0E9A"/>
    <w:rsid w:val="008D1205"/>
    <w:rsid w:val="008D15A9"/>
    <w:rsid w:val="008D171F"/>
    <w:rsid w:val="008D3428"/>
    <w:rsid w:val="008D36F9"/>
    <w:rsid w:val="008D3F78"/>
    <w:rsid w:val="008D44DD"/>
    <w:rsid w:val="008D5660"/>
    <w:rsid w:val="008D622B"/>
    <w:rsid w:val="008D6543"/>
    <w:rsid w:val="008D66CD"/>
    <w:rsid w:val="008D6931"/>
    <w:rsid w:val="008D6A29"/>
    <w:rsid w:val="008D6D0C"/>
    <w:rsid w:val="008D6D7F"/>
    <w:rsid w:val="008E103D"/>
    <w:rsid w:val="008E10CF"/>
    <w:rsid w:val="008E16C0"/>
    <w:rsid w:val="008E2E8E"/>
    <w:rsid w:val="008E39B5"/>
    <w:rsid w:val="008E4E64"/>
    <w:rsid w:val="008E748D"/>
    <w:rsid w:val="008F0754"/>
    <w:rsid w:val="008F1A3E"/>
    <w:rsid w:val="008F1BB1"/>
    <w:rsid w:val="008F1D07"/>
    <w:rsid w:val="008F282C"/>
    <w:rsid w:val="008F2BD1"/>
    <w:rsid w:val="008F2C36"/>
    <w:rsid w:val="008F5028"/>
    <w:rsid w:val="008F542A"/>
    <w:rsid w:val="008F55EE"/>
    <w:rsid w:val="008F5FC1"/>
    <w:rsid w:val="008F611D"/>
    <w:rsid w:val="009009EB"/>
    <w:rsid w:val="00901271"/>
    <w:rsid w:val="009012B8"/>
    <w:rsid w:val="00901EA2"/>
    <w:rsid w:val="00902114"/>
    <w:rsid w:val="009037EF"/>
    <w:rsid w:val="0090469F"/>
    <w:rsid w:val="00905A5E"/>
    <w:rsid w:val="00905AB6"/>
    <w:rsid w:val="00906136"/>
    <w:rsid w:val="00906493"/>
    <w:rsid w:val="00907153"/>
    <w:rsid w:val="0091405C"/>
    <w:rsid w:val="00914132"/>
    <w:rsid w:val="009146AE"/>
    <w:rsid w:val="0091647E"/>
    <w:rsid w:val="00917ECA"/>
    <w:rsid w:val="00920E39"/>
    <w:rsid w:val="00922363"/>
    <w:rsid w:val="0092268E"/>
    <w:rsid w:val="00923801"/>
    <w:rsid w:val="00923F2E"/>
    <w:rsid w:val="00924CE0"/>
    <w:rsid w:val="0092599E"/>
    <w:rsid w:val="00926883"/>
    <w:rsid w:val="0093015C"/>
    <w:rsid w:val="009301E7"/>
    <w:rsid w:val="00930404"/>
    <w:rsid w:val="00931467"/>
    <w:rsid w:val="009316A2"/>
    <w:rsid w:val="00931733"/>
    <w:rsid w:val="00932358"/>
    <w:rsid w:val="00933F6B"/>
    <w:rsid w:val="0093458B"/>
    <w:rsid w:val="00934731"/>
    <w:rsid w:val="00934E5E"/>
    <w:rsid w:val="009350FD"/>
    <w:rsid w:val="009355D2"/>
    <w:rsid w:val="009356F9"/>
    <w:rsid w:val="0093572C"/>
    <w:rsid w:val="0093607F"/>
    <w:rsid w:val="009360C1"/>
    <w:rsid w:val="00936B77"/>
    <w:rsid w:val="00936E5F"/>
    <w:rsid w:val="00937AED"/>
    <w:rsid w:val="00937EF9"/>
    <w:rsid w:val="00940B89"/>
    <w:rsid w:val="009416D2"/>
    <w:rsid w:val="00941DF0"/>
    <w:rsid w:val="00941EF0"/>
    <w:rsid w:val="00942F19"/>
    <w:rsid w:val="00943D4A"/>
    <w:rsid w:val="009440DD"/>
    <w:rsid w:val="0094434E"/>
    <w:rsid w:val="009453A1"/>
    <w:rsid w:val="009508B3"/>
    <w:rsid w:val="00952077"/>
    <w:rsid w:val="00952082"/>
    <w:rsid w:val="0095226C"/>
    <w:rsid w:val="00952380"/>
    <w:rsid w:val="0095500B"/>
    <w:rsid w:val="00955E7A"/>
    <w:rsid w:val="00960886"/>
    <w:rsid w:val="0096190C"/>
    <w:rsid w:val="00962726"/>
    <w:rsid w:val="00962CC7"/>
    <w:rsid w:val="00962F46"/>
    <w:rsid w:val="0096437D"/>
    <w:rsid w:val="00964EB5"/>
    <w:rsid w:val="00965AF4"/>
    <w:rsid w:val="00965BCE"/>
    <w:rsid w:val="00966E34"/>
    <w:rsid w:val="00967AEC"/>
    <w:rsid w:val="0097248D"/>
    <w:rsid w:val="00973388"/>
    <w:rsid w:val="00973960"/>
    <w:rsid w:val="00974056"/>
    <w:rsid w:val="0097590F"/>
    <w:rsid w:val="0097658E"/>
    <w:rsid w:val="00976880"/>
    <w:rsid w:val="00976C93"/>
    <w:rsid w:val="00977956"/>
    <w:rsid w:val="00980734"/>
    <w:rsid w:val="0098139C"/>
    <w:rsid w:val="00984876"/>
    <w:rsid w:val="0098562F"/>
    <w:rsid w:val="009866EF"/>
    <w:rsid w:val="00986C71"/>
    <w:rsid w:val="00986F69"/>
    <w:rsid w:val="009870F5"/>
    <w:rsid w:val="00987BEA"/>
    <w:rsid w:val="00991A17"/>
    <w:rsid w:val="00992C67"/>
    <w:rsid w:val="0099318C"/>
    <w:rsid w:val="0099330A"/>
    <w:rsid w:val="00993464"/>
    <w:rsid w:val="009934BD"/>
    <w:rsid w:val="009938F3"/>
    <w:rsid w:val="00993BD8"/>
    <w:rsid w:val="00994065"/>
    <w:rsid w:val="0099506F"/>
    <w:rsid w:val="00996576"/>
    <w:rsid w:val="00996BDD"/>
    <w:rsid w:val="00997292"/>
    <w:rsid w:val="00997F1B"/>
    <w:rsid w:val="009A011E"/>
    <w:rsid w:val="009A080F"/>
    <w:rsid w:val="009A08D4"/>
    <w:rsid w:val="009A1AB0"/>
    <w:rsid w:val="009A2BB1"/>
    <w:rsid w:val="009A30B7"/>
    <w:rsid w:val="009A3262"/>
    <w:rsid w:val="009A378C"/>
    <w:rsid w:val="009A3B90"/>
    <w:rsid w:val="009A4FA1"/>
    <w:rsid w:val="009A5030"/>
    <w:rsid w:val="009A572B"/>
    <w:rsid w:val="009A57B7"/>
    <w:rsid w:val="009A68AE"/>
    <w:rsid w:val="009A706F"/>
    <w:rsid w:val="009A7B10"/>
    <w:rsid w:val="009B01C4"/>
    <w:rsid w:val="009B030B"/>
    <w:rsid w:val="009B0BFF"/>
    <w:rsid w:val="009B1186"/>
    <w:rsid w:val="009B1378"/>
    <w:rsid w:val="009B1968"/>
    <w:rsid w:val="009B2E86"/>
    <w:rsid w:val="009B2F15"/>
    <w:rsid w:val="009B31C8"/>
    <w:rsid w:val="009B3B61"/>
    <w:rsid w:val="009B42D2"/>
    <w:rsid w:val="009B455E"/>
    <w:rsid w:val="009B4D37"/>
    <w:rsid w:val="009B5FED"/>
    <w:rsid w:val="009B66D4"/>
    <w:rsid w:val="009B6F6B"/>
    <w:rsid w:val="009B78E6"/>
    <w:rsid w:val="009B799D"/>
    <w:rsid w:val="009C087C"/>
    <w:rsid w:val="009C1022"/>
    <w:rsid w:val="009C1B35"/>
    <w:rsid w:val="009C22FB"/>
    <w:rsid w:val="009C2464"/>
    <w:rsid w:val="009C2A03"/>
    <w:rsid w:val="009C39DF"/>
    <w:rsid w:val="009C3DB8"/>
    <w:rsid w:val="009C5E8E"/>
    <w:rsid w:val="009C603F"/>
    <w:rsid w:val="009C6507"/>
    <w:rsid w:val="009C6FF6"/>
    <w:rsid w:val="009C703F"/>
    <w:rsid w:val="009C7155"/>
    <w:rsid w:val="009D0638"/>
    <w:rsid w:val="009D1399"/>
    <w:rsid w:val="009D257B"/>
    <w:rsid w:val="009D27A0"/>
    <w:rsid w:val="009D2B71"/>
    <w:rsid w:val="009D3A0D"/>
    <w:rsid w:val="009D4095"/>
    <w:rsid w:val="009D4BF6"/>
    <w:rsid w:val="009D4D94"/>
    <w:rsid w:val="009D508D"/>
    <w:rsid w:val="009D53FD"/>
    <w:rsid w:val="009D66A8"/>
    <w:rsid w:val="009D6BDB"/>
    <w:rsid w:val="009D6DAD"/>
    <w:rsid w:val="009D7E86"/>
    <w:rsid w:val="009E228C"/>
    <w:rsid w:val="009E281B"/>
    <w:rsid w:val="009E2F0F"/>
    <w:rsid w:val="009E3791"/>
    <w:rsid w:val="009E4BEB"/>
    <w:rsid w:val="009E529F"/>
    <w:rsid w:val="009E5A6B"/>
    <w:rsid w:val="009E7090"/>
    <w:rsid w:val="009E7F1E"/>
    <w:rsid w:val="009F1477"/>
    <w:rsid w:val="009F210E"/>
    <w:rsid w:val="009F2719"/>
    <w:rsid w:val="009F2AF7"/>
    <w:rsid w:val="009F3069"/>
    <w:rsid w:val="009F3BE2"/>
    <w:rsid w:val="009F3C63"/>
    <w:rsid w:val="009F4C07"/>
    <w:rsid w:val="009F544F"/>
    <w:rsid w:val="009F5931"/>
    <w:rsid w:val="009F5C1F"/>
    <w:rsid w:val="009F606B"/>
    <w:rsid w:val="009F7311"/>
    <w:rsid w:val="009F7B6E"/>
    <w:rsid w:val="009F7FFD"/>
    <w:rsid w:val="00A00978"/>
    <w:rsid w:val="00A00DF2"/>
    <w:rsid w:val="00A01498"/>
    <w:rsid w:val="00A01A96"/>
    <w:rsid w:val="00A01F33"/>
    <w:rsid w:val="00A027F5"/>
    <w:rsid w:val="00A03657"/>
    <w:rsid w:val="00A03E99"/>
    <w:rsid w:val="00A04171"/>
    <w:rsid w:val="00A05EAB"/>
    <w:rsid w:val="00A05FC7"/>
    <w:rsid w:val="00A079C1"/>
    <w:rsid w:val="00A07BEA"/>
    <w:rsid w:val="00A07C0B"/>
    <w:rsid w:val="00A10073"/>
    <w:rsid w:val="00A1053B"/>
    <w:rsid w:val="00A12D7B"/>
    <w:rsid w:val="00A219ED"/>
    <w:rsid w:val="00A22545"/>
    <w:rsid w:val="00A228B0"/>
    <w:rsid w:val="00A2373A"/>
    <w:rsid w:val="00A23986"/>
    <w:rsid w:val="00A24150"/>
    <w:rsid w:val="00A24914"/>
    <w:rsid w:val="00A27026"/>
    <w:rsid w:val="00A27212"/>
    <w:rsid w:val="00A27797"/>
    <w:rsid w:val="00A27BEC"/>
    <w:rsid w:val="00A304BF"/>
    <w:rsid w:val="00A305E4"/>
    <w:rsid w:val="00A30D18"/>
    <w:rsid w:val="00A31805"/>
    <w:rsid w:val="00A336E2"/>
    <w:rsid w:val="00A33913"/>
    <w:rsid w:val="00A33E57"/>
    <w:rsid w:val="00A34B2C"/>
    <w:rsid w:val="00A36A6B"/>
    <w:rsid w:val="00A37951"/>
    <w:rsid w:val="00A40E83"/>
    <w:rsid w:val="00A412FF"/>
    <w:rsid w:val="00A4195A"/>
    <w:rsid w:val="00A41FD8"/>
    <w:rsid w:val="00A42C27"/>
    <w:rsid w:val="00A450CA"/>
    <w:rsid w:val="00A46275"/>
    <w:rsid w:val="00A50AB1"/>
    <w:rsid w:val="00A51297"/>
    <w:rsid w:val="00A51AAE"/>
    <w:rsid w:val="00A53486"/>
    <w:rsid w:val="00A5411A"/>
    <w:rsid w:val="00A54609"/>
    <w:rsid w:val="00A546A7"/>
    <w:rsid w:val="00A56DCF"/>
    <w:rsid w:val="00A57847"/>
    <w:rsid w:val="00A57C2B"/>
    <w:rsid w:val="00A604B7"/>
    <w:rsid w:val="00A60D8C"/>
    <w:rsid w:val="00A61EC7"/>
    <w:rsid w:val="00A622BC"/>
    <w:rsid w:val="00A62565"/>
    <w:rsid w:val="00A62AFC"/>
    <w:rsid w:val="00A64F36"/>
    <w:rsid w:val="00A650D2"/>
    <w:rsid w:val="00A65CE8"/>
    <w:rsid w:val="00A662FE"/>
    <w:rsid w:val="00A67A03"/>
    <w:rsid w:val="00A700BC"/>
    <w:rsid w:val="00A708CE"/>
    <w:rsid w:val="00A71A66"/>
    <w:rsid w:val="00A7259D"/>
    <w:rsid w:val="00A736DB"/>
    <w:rsid w:val="00A743CA"/>
    <w:rsid w:val="00A74939"/>
    <w:rsid w:val="00A74A49"/>
    <w:rsid w:val="00A757D8"/>
    <w:rsid w:val="00A757F9"/>
    <w:rsid w:val="00A76FFF"/>
    <w:rsid w:val="00A7764D"/>
    <w:rsid w:val="00A779AE"/>
    <w:rsid w:val="00A77B81"/>
    <w:rsid w:val="00A802BE"/>
    <w:rsid w:val="00A8131A"/>
    <w:rsid w:val="00A826E7"/>
    <w:rsid w:val="00A8349F"/>
    <w:rsid w:val="00A8538F"/>
    <w:rsid w:val="00A8754D"/>
    <w:rsid w:val="00A87AE4"/>
    <w:rsid w:val="00A915C0"/>
    <w:rsid w:val="00A91B6B"/>
    <w:rsid w:val="00A931DD"/>
    <w:rsid w:val="00A943BF"/>
    <w:rsid w:val="00A94866"/>
    <w:rsid w:val="00A95102"/>
    <w:rsid w:val="00A95777"/>
    <w:rsid w:val="00A95FE1"/>
    <w:rsid w:val="00A97E04"/>
    <w:rsid w:val="00AA1908"/>
    <w:rsid w:val="00AA23FC"/>
    <w:rsid w:val="00AA3409"/>
    <w:rsid w:val="00AA4D72"/>
    <w:rsid w:val="00AA5894"/>
    <w:rsid w:val="00AA59A3"/>
    <w:rsid w:val="00AA5D3E"/>
    <w:rsid w:val="00AA71CE"/>
    <w:rsid w:val="00AA7215"/>
    <w:rsid w:val="00AA7AC7"/>
    <w:rsid w:val="00AB02A6"/>
    <w:rsid w:val="00AB0ABE"/>
    <w:rsid w:val="00AB2598"/>
    <w:rsid w:val="00AB2880"/>
    <w:rsid w:val="00AB45DD"/>
    <w:rsid w:val="00AB7D2A"/>
    <w:rsid w:val="00AB7DD3"/>
    <w:rsid w:val="00AB7E34"/>
    <w:rsid w:val="00AB7EE8"/>
    <w:rsid w:val="00AC00DC"/>
    <w:rsid w:val="00AC2713"/>
    <w:rsid w:val="00AC2C21"/>
    <w:rsid w:val="00AC36E1"/>
    <w:rsid w:val="00AC4698"/>
    <w:rsid w:val="00AC684A"/>
    <w:rsid w:val="00AC6F8A"/>
    <w:rsid w:val="00AC7B74"/>
    <w:rsid w:val="00AD0D61"/>
    <w:rsid w:val="00AD1337"/>
    <w:rsid w:val="00AD19C6"/>
    <w:rsid w:val="00AD1E92"/>
    <w:rsid w:val="00AD1F92"/>
    <w:rsid w:val="00AD25A3"/>
    <w:rsid w:val="00AD34A7"/>
    <w:rsid w:val="00AD39AF"/>
    <w:rsid w:val="00AD3E5B"/>
    <w:rsid w:val="00AD4C5F"/>
    <w:rsid w:val="00AD56F0"/>
    <w:rsid w:val="00AD58CD"/>
    <w:rsid w:val="00AD71F1"/>
    <w:rsid w:val="00AD7EEB"/>
    <w:rsid w:val="00AE050C"/>
    <w:rsid w:val="00AE05E8"/>
    <w:rsid w:val="00AE0C7F"/>
    <w:rsid w:val="00AE11EB"/>
    <w:rsid w:val="00AE28BD"/>
    <w:rsid w:val="00AE29E6"/>
    <w:rsid w:val="00AE2D29"/>
    <w:rsid w:val="00AE30CE"/>
    <w:rsid w:val="00AE4945"/>
    <w:rsid w:val="00AE5496"/>
    <w:rsid w:val="00AE5ABE"/>
    <w:rsid w:val="00AE637D"/>
    <w:rsid w:val="00AE6777"/>
    <w:rsid w:val="00AE7BB6"/>
    <w:rsid w:val="00AF026C"/>
    <w:rsid w:val="00AF07ED"/>
    <w:rsid w:val="00AF12E1"/>
    <w:rsid w:val="00AF1B42"/>
    <w:rsid w:val="00AF1F58"/>
    <w:rsid w:val="00AF25FF"/>
    <w:rsid w:val="00AF297B"/>
    <w:rsid w:val="00AF29BC"/>
    <w:rsid w:val="00AF3CBA"/>
    <w:rsid w:val="00AF3CE4"/>
    <w:rsid w:val="00AF582A"/>
    <w:rsid w:val="00AF5A15"/>
    <w:rsid w:val="00AF69A2"/>
    <w:rsid w:val="00AF7094"/>
    <w:rsid w:val="00AF7D01"/>
    <w:rsid w:val="00B00FC2"/>
    <w:rsid w:val="00B0245D"/>
    <w:rsid w:val="00B040C7"/>
    <w:rsid w:val="00B05D8A"/>
    <w:rsid w:val="00B061D1"/>
    <w:rsid w:val="00B07C43"/>
    <w:rsid w:val="00B101DB"/>
    <w:rsid w:val="00B1152A"/>
    <w:rsid w:val="00B12245"/>
    <w:rsid w:val="00B12B26"/>
    <w:rsid w:val="00B12EEB"/>
    <w:rsid w:val="00B148B7"/>
    <w:rsid w:val="00B16681"/>
    <w:rsid w:val="00B178F9"/>
    <w:rsid w:val="00B1798C"/>
    <w:rsid w:val="00B20A52"/>
    <w:rsid w:val="00B227B5"/>
    <w:rsid w:val="00B227F0"/>
    <w:rsid w:val="00B22CFC"/>
    <w:rsid w:val="00B2372A"/>
    <w:rsid w:val="00B2394C"/>
    <w:rsid w:val="00B24423"/>
    <w:rsid w:val="00B24790"/>
    <w:rsid w:val="00B24A57"/>
    <w:rsid w:val="00B2537A"/>
    <w:rsid w:val="00B258C1"/>
    <w:rsid w:val="00B274AC"/>
    <w:rsid w:val="00B31A8D"/>
    <w:rsid w:val="00B3229D"/>
    <w:rsid w:val="00B34142"/>
    <w:rsid w:val="00B34278"/>
    <w:rsid w:val="00B3432F"/>
    <w:rsid w:val="00B34A2F"/>
    <w:rsid w:val="00B350C1"/>
    <w:rsid w:val="00B356AC"/>
    <w:rsid w:val="00B35A05"/>
    <w:rsid w:val="00B37A7A"/>
    <w:rsid w:val="00B409F8"/>
    <w:rsid w:val="00B413BB"/>
    <w:rsid w:val="00B42B6A"/>
    <w:rsid w:val="00B4351A"/>
    <w:rsid w:val="00B435F1"/>
    <w:rsid w:val="00B4361A"/>
    <w:rsid w:val="00B43C0B"/>
    <w:rsid w:val="00B43D58"/>
    <w:rsid w:val="00B44199"/>
    <w:rsid w:val="00B450C2"/>
    <w:rsid w:val="00B4682E"/>
    <w:rsid w:val="00B478F6"/>
    <w:rsid w:val="00B50882"/>
    <w:rsid w:val="00B50E0C"/>
    <w:rsid w:val="00B51775"/>
    <w:rsid w:val="00B51E56"/>
    <w:rsid w:val="00B5329C"/>
    <w:rsid w:val="00B54937"/>
    <w:rsid w:val="00B553E9"/>
    <w:rsid w:val="00B557A7"/>
    <w:rsid w:val="00B5776E"/>
    <w:rsid w:val="00B609C3"/>
    <w:rsid w:val="00B6128E"/>
    <w:rsid w:val="00B71018"/>
    <w:rsid w:val="00B71741"/>
    <w:rsid w:val="00B72AA6"/>
    <w:rsid w:val="00B73310"/>
    <w:rsid w:val="00B75236"/>
    <w:rsid w:val="00B76B91"/>
    <w:rsid w:val="00B7711E"/>
    <w:rsid w:val="00B775D5"/>
    <w:rsid w:val="00B77CD6"/>
    <w:rsid w:val="00B80741"/>
    <w:rsid w:val="00B80879"/>
    <w:rsid w:val="00B809A0"/>
    <w:rsid w:val="00B80E8C"/>
    <w:rsid w:val="00B811EE"/>
    <w:rsid w:val="00B81684"/>
    <w:rsid w:val="00B81D51"/>
    <w:rsid w:val="00B81F83"/>
    <w:rsid w:val="00B829E4"/>
    <w:rsid w:val="00B83FFA"/>
    <w:rsid w:val="00B84186"/>
    <w:rsid w:val="00B842F9"/>
    <w:rsid w:val="00B854F1"/>
    <w:rsid w:val="00B85C0C"/>
    <w:rsid w:val="00B85D53"/>
    <w:rsid w:val="00B9002F"/>
    <w:rsid w:val="00B902C6"/>
    <w:rsid w:val="00B9052E"/>
    <w:rsid w:val="00B909E7"/>
    <w:rsid w:val="00B91A9D"/>
    <w:rsid w:val="00B92E28"/>
    <w:rsid w:val="00B93317"/>
    <w:rsid w:val="00B93517"/>
    <w:rsid w:val="00B9367D"/>
    <w:rsid w:val="00B9395E"/>
    <w:rsid w:val="00B9428D"/>
    <w:rsid w:val="00B949FE"/>
    <w:rsid w:val="00B9533E"/>
    <w:rsid w:val="00B95648"/>
    <w:rsid w:val="00B956B1"/>
    <w:rsid w:val="00B97554"/>
    <w:rsid w:val="00B97D79"/>
    <w:rsid w:val="00B97E78"/>
    <w:rsid w:val="00BA07BF"/>
    <w:rsid w:val="00BA19D1"/>
    <w:rsid w:val="00BA21FD"/>
    <w:rsid w:val="00BA2A4B"/>
    <w:rsid w:val="00BA2DD9"/>
    <w:rsid w:val="00BA3A06"/>
    <w:rsid w:val="00BA3D2D"/>
    <w:rsid w:val="00BA4878"/>
    <w:rsid w:val="00BA6FA1"/>
    <w:rsid w:val="00BA734A"/>
    <w:rsid w:val="00BA7CA9"/>
    <w:rsid w:val="00BB0A14"/>
    <w:rsid w:val="00BB2699"/>
    <w:rsid w:val="00BB35BD"/>
    <w:rsid w:val="00BB5541"/>
    <w:rsid w:val="00BB5D75"/>
    <w:rsid w:val="00BB7A57"/>
    <w:rsid w:val="00BC0501"/>
    <w:rsid w:val="00BC080F"/>
    <w:rsid w:val="00BC08FF"/>
    <w:rsid w:val="00BC1941"/>
    <w:rsid w:val="00BC2AFC"/>
    <w:rsid w:val="00BC3ACD"/>
    <w:rsid w:val="00BC43D6"/>
    <w:rsid w:val="00BC4477"/>
    <w:rsid w:val="00BC58D6"/>
    <w:rsid w:val="00BC6473"/>
    <w:rsid w:val="00BC6948"/>
    <w:rsid w:val="00BD0914"/>
    <w:rsid w:val="00BD0CDC"/>
    <w:rsid w:val="00BD12E0"/>
    <w:rsid w:val="00BD1CB7"/>
    <w:rsid w:val="00BD2B2D"/>
    <w:rsid w:val="00BD37B2"/>
    <w:rsid w:val="00BD3A8C"/>
    <w:rsid w:val="00BD4A9E"/>
    <w:rsid w:val="00BD4CBE"/>
    <w:rsid w:val="00BD4D07"/>
    <w:rsid w:val="00BD54D6"/>
    <w:rsid w:val="00BD5CDE"/>
    <w:rsid w:val="00BE0435"/>
    <w:rsid w:val="00BE30B8"/>
    <w:rsid w:val="00BE408B"/>
    <w:rsid w:val="00BE40FF"/>
    <w:rsid w:val="00BE4530"/>
    <w:rsid w:val="00BE464C"/>
    <w:rsid w:val="00BE47B3"/>
    <w:rsid w:val="00BE5596"/>
    <w:rsid w:val="00BE5BB9"/>
    <w:rsid w:val="00BE653F"/>
    <w:rsid w:val="00BE6CE4"/>
    <w:rsid w:val="00BE79A0"/>
    <w:rsid w:val="00BE7E11"/>
    <w:rsid w:val="00BF1551"/>
    <w:rsid w:val="00BF1CCD"/>
    <w:rsid w:val="00BF2BFA"/>
    <w:rsid w:val="00BF3654"/>
    <w:rsid w:val="00BF471B"/>
    <w:rsid w:val="00BF4EAE"/>
    <w:rsid w:val="00BF68C4"/>
    <w:rsid w:val="00BF743D"/>
    <w:rsid w:val="00BF7B64"/>
    <w:rsid w:val="00C004DE"/>
    <w:rsid w:val="00C01600"/>
    <w:rsid w:val="00C016A1"/>
    <w:rsid w:val="00C01CF5"/>
    <w:rsid w:val="00C04125"/>
    <w:rsid w:val="00C0475A"/>
    <w:rsid w:val="00C0611C"/>
    <w:rsid w:val="00C06650"/>
    <w:rsid w:val="00C07D12"/>
    <w:rsid w:val="00C10117"/>
    <w:rsid w:val="00C1122C"/>
    <w:rsid w:val="00C113DE"/>
    <w:rsid w:val="00C126BE"/>
    <w:rsid w:val="00C1453C"/>
    <w:rsid w:val="00C14CD8"/>
    <w:rsid w:val="00C15E11"/>
    <w:rsid w:val="00C1636D"/>
    <w:rsid w:val="00C16FC8"/>
    <w:rsid w:val="00C172F1"/>
    <w:rsid w:val="00C174EE"/>
    <w:rsid w:val="00C17B82"/>
    <w:rsid w:val="00C17C00"/>
    <w:rsid w:val="00C215D4"/>
    <w:rsid w:val="00C22AC8"/>
    <w:rsid w:val="00C22B78"/>
    <w:rsid w:val="00C23096"/>
    <w:rsid w:val="00C23824"/>
    <w:rsid w:val="00C241AA"/>
    <w:rsid w:val="00C25BCB"/>
    <w:rsid w:val="00C2659D"/>
    <w:rsid w:val="00C27FA4"/>
    <w:rsid w:val="00C30BCF"/>
    <w:rsid w:val="00C3116B"/>
    <w:rsid w:val="00C31321"/>
    <w:rsid w:val="00C31982"/>
    <w:rsid w:val="00C31F93"/>
    <w:rsid w:val="00C32595"/>
    <w:rsid w:val="00C32C43"/>
    <w:rsid w:val="00C32F92"/>
    <w:rsid w:val="00C330CE"/>
    <w:rsid w:val="00C33759"/>
    <w:rsid w:val="00C3377C"/>
    <w:rsid w:val="00C33BB2"/>
    <w:rsid w:val="00C33E24"/>
    <w:rsid w:val="00C348DA"/>
    <w:rsid w:val="00C370C1"/>
    <w:rsid w:val="00C37114"/>
    <w:rsid w:val="00C37344"/>
    <w:rsid w:val="00C37DC5"/>
    <w:rsid w:val="00C401C9"/>
    <w:rsid w:val="00C404DF"/>
    <w:rsid w:val="00C40830"/>
    <w:rsid w:val="00C40E5A"/>
    <w:rsid w:val="00C4137A"/>
    <w:rsid w:val="00C41DD7"/>
    <w:rsid w:val="00C424B6"/>
    <w:rsid w:val="00C42AC7"/>
    <w:rsid w:val="00C42D71"/>
    <w:rsid w:val="00C430EA"/>
    <w:rsid w:val="00C439D4"/>
    <w:rsid w:val="00C43FA7"/>
    <w:rsid w:val="00C4420C"/>
    <w:rsid w:val="00C44D31"/>
    <w:rsid w:val="00C4526E"/>
    <w:rsid w:val="00C459B4"/>
    <w:rsid w:val="00C45C9D"/>
    <w:rsid w:val="00C4737C"/>
    <w:rsid w:val="00C47806"/>
    <w:rsid w:val="00C5196C"/>
    <w:rsid w:val="00C533CF"/>
    <w:rsid w:val="00C53726"/>
    <w:rsid w:val="00C53A76"/>
    <w:rsid w:val="00C53F8B"/>
    <w:rsid w:val="00C54472"/>
    <w:rsid w:val="00C5462E"/>
    <w:rsid w:val="00C55489"/>
    <w:rsid w:val="00C5553F"/>
    <w:rsid w:val="00C556EF"/>
    <w:rsid w:val="00C55D8E"/>
    <w:rsid w:val="00C57A5C"/>
    <w:rsid w:val="00C600D7"/>
    <w:rsid w:val="00C621A2"/>
    <w:rsid w:val="00C62F3F"/>
    <w:rsid w:val="00C63B8C"/>
    <w:rsid w:val="00C65C84"/>
    <w:rsid w:val="00C66DDE"/>
    <w:rsid w:val="00C66DE7"/>
    <w:rsid w:val="00C72B30"/>
    <w:rsid w:val="00C73984"/>
    <w:rsid w:val="00C73B17"/>
    <w:rsid w:val="00C73DD6"/>
    <w:rsid w:val="00C742FD"/>
    <w:rsid w:val="00C752FB"/>
    <w:rsid w:val="00C75E77"/>
    <w:rsid w:val="00C75F2D"/>
    <w:rsid w:val="00C775F4"/>
    <w:rsid w:val="00C77999"/>
    <w:rsid w:val="00C77DE3"/>
    <w:rsid w:val="00C84F68"/>
    <w:rsid w:val="00C85464"/>
    <w:rsid w:val="00C86F2D"/>
    <w:rsid w:val="00C87BE6"/>
    <w:rsid w:val="00C90BE0"/>
    <w:rsid w:val="00C91103"/>
    <w:rsid w:val="00C91730"/>
    <w:rsid w:val="00C920EE"/>
    <w:rsid w:val="00C92949"/>
    <w:rsid w:val="00C93858"/>
    <w:rsid w:val="00C94EC5"/>
    <w:rsid w:val="00C95113"/>
    <w:rsid w:val="00C9548C"/>
    <w:rsid w:val="00C95784"/>
    <w:rsid w:val="00C95BB2"/>
    <w:rsid w:val="00CA1F6C"/>
    <w:rsid w:val="00CA3297"/>
    <w:rsid w:val="00CA596C"/>
    <w:rsid w:val="00CA649B"/>
    <w:rsid w:val="00CA6942"/>
    <w:rsid w:val="00CA7B01"/>
    <w:rsid w:val="00CB1C59"/>
    <w:rsid w:val="00CB2D87"/>
    <w:rsid w:val="00CB3D6C"/>
    <w:rsid w:val="00CB4939"/>
    <w:rsid w:val="00CB67ED"/>
    <w:rsid w:val="00CB6964"/>
    <w:rsid w:val="00CB6E3F"/>
    <w:rsid w:val="00CB75C6"/>
    <w:rsid w:val="00CB7DB7"/>
    <w:rsid w:val="00CC0A19"/>
    <w:rsid w:val="00CC0CB8"/>
    <w:rsid w:val="00CC0D83"/>
    <w:rsid w:val="00CC0F42"/>
    <w:rsid w:val="00CC1642"/>
    <w:rsid w:val="00CC1A0A"/>
    <w:rsid w:val="00CC2390"/>
    <w:rsid w:val="00CC3434"/>
    <w:rsid w:val="00CC5560"/>
    <w:rsid w:val="00CC58D4"/>
    <w:rsid w:val="00CC59EF"/>
    <w:rsid w:val="00CC6011"/>
    <w:rsid w:val="00CC70B9"/>
    <w:rsid w:val="00CC7226"/>
    <w:rsid w:val="00CC7ECA"/>
    <w:rsid w:val="00CD143F"/>
    <w:rsid w:val="00CD4B16"/>
    <w:rsid w:val="00CD65BC"/>
    <w:rsid w:val="00CD739E"/>
    <w:rsid w:val="00CE01E3"/>
    <w:rsid w:val="00CE06D8"/>
    <w:rsid w:val="00CE0E39"/>
    <w:rsid w:val="00CE1682"/>
    <w:rsid w:val="00CE2C86"/>
    <w:rsid w:val="00CE39BE"/>
    <w:rsid w:val="00CE3AD2"/>
    <w:rsid w:val="00CE4D56"/>
    <w:rsid w:val="00CE4DE4"/>
    <w:rsid w:val="00CE57CF"/>
    <w:rsid w:val="00CE5C37"/>
    <w:rsid w:val="00CE6032"/>
    <w:rsid w:val="00CE6849"/>
    <w:rsid w:val="00CF0C69"/>
    <w:rsid w:val="00CF1573"/>
    <w:rsid w:val="00CF1A50"/>
    <w:rsid w:val="00CF31B1"/>
    <w:rsid w:val="00CF3CCF"/>
    <w:rsid w:val="00CF5912"/>
    <w:rsid w:val="00CF5C20"/>
    <w:rsid w:val="00CF6A78"/>
    <w:rsid w:val="00CF7615"/>
    <w:rsid w:val="00CF7BED"/>
    <w:rsid w:val="00D00037"/>
    <w:rsid w:val="00D0091F"/>
    <w:rsid w:val="00D02216"/>
    <w:rsid w:val="00D025E8"/>
    <w:rsid w:val="00D02A7E"/>
    <w:rsid w:val="00D02B30"/>
    <w:rsid w:val="00D03A1D"/>
    <w:rsid w:val="00D03E3B"/>
    <w:rsid w:val="00D04211"/>
    <w:rsid w:val="00D04275"/>
    <w:rsid w:val="00D04AC9"/>
    <w:rsid w:val="00D04AD9"/>
    <w:rsid w:val="00D06F05"/>
    <w:rsid w:val="00D076E7"/>
    <w:rsid w:val="00D079FB"/>
    <w:rsid w:val="00D103F1"/>
    <w:rsid w:val="00D1095A"/>
    <w:rsid w:val="00D10C36"/>
    <w:rsid w:val="00D11B44"/>
    <w:rsid w:val="00D11C9A"/>
    <w:rsid w:val="00D126DB"/>
    <w:rsid w:val="00D12B20"/>
    <w:rsid w:val="00D14C5B"/>
    <w:rsid w:val="00D14D22"/>
    <w:rsid w:val="00D14F2C"/>
    <w:rsid w:val="00D158F6"/>
    <w:rsid w:val="00D15BC4"/>
    <w:rsid w:val="00D15F64"/>
    <w:rsid w:val="00D166E0"/>
    <w:rsid w:val="00D17BB0"/>
    <w:rsid w:val="00D206D1"/>
    <w:rsid w:val="00D21CCA"/>
    <w:rsid w:val="00D22910"/>
    <w:rsid w:val="00D22FA2"/>
    <w:rsid w:val="00D2368A"/>
    <w:rsid w:val="00D24B80"/>
    <w:rsid w:val="00D26234"/>
    <w:rsid w:val="00D268EE"/>
    <w:rsid w:val="00D26EAC"/>
    <w:rsid w:val="00D27150"/>
    <w:rsid w:val="00D271D7"/>
    <w:rsid w:val="00D27DC3"/>
    <w:rsid w:val="00D311ED"/>
    <w:rsid w:val="00D312B5"/>
    <w:rsid w:val="00D3206D"/>
    <w:rsid w:val="00D32339"/>
    <w:rsid w:val="00D3233F"/>
    <w:rsid w:val="00D33D13"/>
    <w:rsid w:val="00D354F0"/>
    <w:rsid w:val="00D3634A"/>
    <w:rsid w:val="00D368AF"/>
    <w:rsid w:val="00D3705C"/>
    <w:rsid w:val="00D406D0"/>
    <w:rsid w:val="00D413FD"/>
    <w:rsid w:val="00D41FA2"/>
    <w:rsid w:val="00D42BDF"/>
    <w:rsid w:val="00D42FBD"/>
    <w:rsid w:val="00D44118"/>
    <w:rsid w:val="00D442C2"/>
    <w:rsid w:val="00D445B7"/>
    <w:rsid w:val="00D45C98"/>
    <w:rsid w:val="00D45D71"/>
    <w:rsid w:val="00D4636D"/>
    <w:rsid w:val="00D463AB"/>
    <w:rsid w:val="00D46B85"/>
    <w:rsid w:val="00D46F04"/>
    <w:rsid w:val="00D47C47"/>
    <w:rsid w:val="00D50B39"/>
    <w:rsid w:val="00D50D38"/>
    <w:rsid w:val="00D50F8B"/>
    <w:rsid w:val="00D5175B"/>
    <w:rsid w:val="00D518E5"/>
    <w:rsid w:val="00D51C3B"/>
    <w:rsid w:val="00D52394"/>
    <w:rsid w:val="00D53B89"/>
    <w:rsid w:val="00D53FCD"/>
    <w:rsid w:val="00D557C9"/>
    <w:rsid w:val="00D55CFE"/>
    <w:rsid w:val="00D55D1E"/>
    <w:rsid w:val="00D55F2D"/>
    <w:rsid w:val="00D56D55"/>
    <w:rsid w:val="00D607E3"/>
    <w:rsid w:val="00D60A7C"/>
    <w:rsid w:val="00D61001"/>
    <w:rsid w:val="00D61B67"/>
    <w:rsid w:val="00D62457"/>
    <w:rsid w:val="00D636DA"/>
    <w:rsid w:val="00D64589"/>
    <w:rsid w:val="00D64EAF"/>
    <w:rsid w:val="00D64F61"/>
    <w:rsid w:val="00D65CD6"/>
    <w:rsid w:val="00D65D5D"/>
    <w:rsid w:val="00D65DC9"/>
    <w:rsid w:val="00D660A1"/>
    <w:rsid w:val="00D679BA"/>
    <w:rsid w:val="00D70521"/>
    <w:rsid w:val="00D71F0C"/>
    <w:rsid w:val="00D72232"/>
    <w:rsid w:val="00D7264E"/>
    <w:rsid w:val="00D72D54"/>
    <w:rsid w:val="00D73194"/>
    <w:rsid w:val="00D73277"/>
    <w:rsid w:val="00D73A05"/>
    <w:rsid w:val="00D75422"/>
    <w:rsid w:val="00D7574B"/>
    <w:rsid w:val="00D76C42"/>
    <w:rsid w:val="00D77B38"/>
    <w:rsid w:val="00D8004C"/>
    <w:rsid w:val="00D803B7"/>
    <w:rsid w:val="00D80F9E"/>
    <w:rsid w:val="00D815E3"/>
    <w:rsid w:val="00D81C0F"/>
    <w:rsid w:val="00D81CD0"/>
    <w:rsid w:val="00D8316E"/>
    <w:rsid w:val="00D832C5"/>
    <w:rsid w:val="00D839FF"/>
    <w:rsid w:val="00D84A14"/>
    <w:rsid w:val="00D87CB8"/>
    <w:rsid w:val="00D914C7"/>
    <w:rsid w:val="00D91931"/>
    <w:rsid w:val="00D92DEA"/>
    <w:rsid w:val="00D93289"/>
    <w:rsid w:val="00D94192"/>
    <w:rsid w:val="00D94715"/>
    <w:rsid w:val="00D95521"/>
    <w:rsid w:val="00D95CFD"/>
    <w:rsid w:val="00D96871"/>
    <w:rsid w:val="00D96B72"/>
    <w:rsid w:val="00D97113"/>
    <w:rsid w:val="00D97895"/>
    <w:rsid w:val="00DA153F"/>
    <w:rsid w:val="00DA173D"/>
    <w:rsid w:val="00DA2928"/>
    <w:rsid w:val="00DA2F95"/>
    <w:rsid w:val="00DA3397"/>
    <w:rsid w:val="00DA363B"/>
    <w:rsid w:val="00DA3A14"/>
    <w:rsid w:val="00DA4123"/>
    <w:rsid w:val="00DA5246"/>
    <w:rsid w:val="00DA5AA0"/>
    <w:rsid w:val="00DA64EC"/>
    <w:rsid w:val="00DA7A76"/>
    <w:rsid w:val="00DB0149"/>
    <w:rsid w:val="00DB26E0"/>
    <w:rsid w:val="00DB2B3A"/>
    <w:rsid w:val="00DB2C39"/>
    <w:rsid w:val="00DB2CAD"/>
    <w:rsid w:val="00DB31F1"/>
    <w:rsid w:val="00DB4B9F"/>
    <w:rsid w:val="00DB4D23"/>
    <w:rsid w:val="00DB4EDA"/>
    <w:rsid w:val="00DB53D9"/>
    <w:rsid w:val="00DB5604"/>
    <w:rsid w:val="00DB5AB7"/>
    <w:rsid w:val="00DB7367"/>
    <w:rsid w:val="00DC1C2E"/>
    <w:rsid w:val="00DC3672"/>
    <w:rsid w:val="00DC36E4"/>
    <w:rsid w:val="00DC4195"/>
    <w:rsid w:val="00DC4748"/>
    <w:rsid w:val="00DC5110"/>
    <w:rsid w:val="00DC5B03"/>
    <w:rsid w:val="00DC5EE6"/>
    <w:rsid w:val="00DC618A"/>
    <w:rsid w:val="00DC7B7D"/>
    <w:rsid w:val="00DC7E1C"/>
    <w:rsid w:val="00DC7ECE"/>
    <w:rsid w:val="00DD17BD"/>
    <w:rsid w:val="00DD2190"/>
    <w:rsid w:val="00DD2578"/>
    <w:rsid w:val="00DD310D"/>
    <w:rsid w:val="00DD3428"/>
    <w:rsid w:val="00DD4609"/>
    <w:rsid w:val="00DD4840"/>
    <w:rsid w:val="00DD5365"/>
    <w:rsid w:val="00DD590E"/>
    <w:rsid w:val="00DD7D5E"/>
    <w:rsid w:val="00DD7E55"/>
    <w:rsid w:val="00DE059B"/>
    <w:rsid w:val="00DE0602"/>
    <w:rsid w:val="00DE1270"/>
    <w:rsid w:val="00DE14C4"/>
    <w:rsid w:val="00DE283E"/>
    <w:rsid w:val="00DE3C6B"/>
    <w:rsid w:val="00DE4329"/>
    <w:rsid w:val="00DE449C"/>
    <w:rsid w:val="00DE464E"/>
    <w:rsid w:val="00DE64FA"/>
    <w:rsid w:val="00DE6F60"/>
    <w:rsid w:val="00DE7852"/>
    <w:rsid w:val="00DE7CE4"/>
    <w:rsid w:val="00DF1098"/>
    <w:rsid w:val="00DF19DD"/>
    <w:rsid w:val="00DF2239"/>
    <w:rsid w:val="00DF31A1"/>
    <w:rsid w:val="00DF36D7"/>
    <w:rsid w:val="00DF4F17"/>
    <w:rsid w:val="00DF60B9"/>
    <w:rsid w:val="00DF6823"/>
    <w:rsid w:val="00DF6BD8"/>
    <w:rsid w:val="00DF7706"/>
    <w:rsid w:val="00E001AA"/>
    <w:rsid w:val="00E00846"/>
    <w:rsid w:val="00E0199F"/>
    <w:rsid w:val="00E06133"/>
    <w:rsid w:val="00E073C5"/>
    <w:rsid w:val="00E07887"/>
    <w:rsid w:val="00E07CC6"/>
    <w:rsid w:val="00E10710"/>
    <w:rsid w:val="00E128DA"/>
    <w:rsid w:val="00E16604"/>
    <w:rsid w:val="00E16C52"/>
    <w:rsid w:val="00E16E43"/>
    <w:rsid w:val="00E16EC7"/>
    <w:rsid w:val="00E17B45"/>
    <w:rsid w:val="00E20A23"/>
    <w:rsid w:val="00E20C84"/>
    <w:rsid w:val="00E217D5"/>
    <w:rsid w:val="00E21938"/>
    <w:rsid w:val="00E228D8"/>
    <w:rsid w:val="00E23863"/>
    <w:rsid w:val="00E23CF6"/>
    <w:rsid w:val="00E246FC"/>
    <w:rsid w:val="00E24EC6"/>
    <w:rsid w:val="00E266F2"/>
    <w:rsid w:val="00E27027"/>
    <w:rsid w:val="00E27F56"/>
    <w:rsid w:val="00E30467"/>
    <w:rsid w:val="00E30E2A"/>
    <w:rsid w:val="00E31186"/>
    <w:rsid w:val="00E32AC1"/>
    <w:rsid w:val="00E32DAB"/>
    <w:rsid w:val="00E347AF"/>
    <w:rsid w:val="00E35ED3"/>
    <w:rsid w:val="00E4059D"/>
    <w:rsid w:val="00E40CF8"/>
    <w:rsid w:val="00E40ED7"/>
    <w:rsid w:val="00E4147C"/>
    <w:rsid w:val="00E41DC5"/>
    <w:rsid w:val="00E420FF"/>
    <w:rsid w:val="00E42517"/>
    <w:rsid w:val="00E42EF2"/>
    <w:rsid w:val="00E4311B"/>
    <w:rsid w:val="00E438A1"/>
    <w:rsid w:val="00E449A4"/>
    <w:rsid w:val="00E44A90"/>
    <w:rsid w:val="00E4519C"/>
    <w:rsid w:val="00E456F4"/>
    <w:rsid w:val="00E46873"/>
    <w:rsid w:val="00E50136"/>
    <w:rsid w:val="00E502FB"/>
    <w:rsid w:val="00E5062E"/>
    <w:rsid w:val="00E51CD4"/>
    <w:rsid w:val="00E51D8B"/>
    <w:rsid w:val="00E51D96"/>
    <w:rsid w:val="00E52186"/>
    <w:rsid w:val="00E52423"/>
    <w:rsid w:val="00E54627"/>
    <w:rsid w:val="00E56E3E"/>
    <w:rsid w:val="00E57E9B"/>
    <w:rsid w:val="00E60874"/>
    <w:rsid w:val="00E61081"/>
    <w:rsid w:val="00E61AB6"/>
    <w:rsid w:val="00E630BE"/>
    <w:rsid w:val="00E63371"/>
    <w:rsid w:val="00E64444"/>
    <w:rsid w:val="00E6461D"/>
    <w:rsid w:val="00E6584F"/>
    <w:rsid w:val="00E65F4E"/>
    <w:rsid w:val="00E66A80"/>
    <w:rsid w:val="00E66CB1"/>
    <w:rsid w:val="00E701FF"/>
    <w:rsid w:val="00E72FE7"/>
    <w:rsid w:val="00E7333A"/>
    <w:rsid w:val="00E74265"/>
    <w:rsid w:val="00E76AA4"/>
    <w:rsid w:val="00E771DF"/>
    <w:rsid w:val="00E777BB"/>
    <w:rsid w:val="00E80823"/>
    <w:rsid w:val="00E823C4"/>
    <w:rsid w:val="00E8275B"/>
    <w:rsid w:val="00E83464"/>
    <w:rsid w:val="00E83833"/>
    <w:rsid w:val="00E83DA2"/>
    <w:rsid w:val="00E84612"/>
    <w:rsid w:val="00E8496D"/>
    <w:rsid w:val="00E84B59"/>
    <w:rsid w:val="00E85ED3"/>
    <w:rsid w:val="00E86A78"/>
    <w:rsid w:val="00E87276"/>
    <w:rsid w:val="00E91DD5"/>
    <w:rsid w:val="00E9209F"/>
    <w:rsid w:val="00E92117"/>
    <w:rsid w:val="00E946A5"/>
    <w:rsid w:val="00E95CB2"/>
    <w:rsid w:val="00E95FDF"/>
    <w:rsid w:val="00E9617F"/>
    <w:rsid w:val="00E96DEA"/>
    <w:rsid w:val="00E97408"/>
    <w:rsid w:val="00EA03FD"/>
    <w:rsid w:val="00EA1C3E"/>
    <w:rsid w:val="00EA25ED"/>
    <w:rsid w:val="00EA26DA"/>
    <w:rsid w:val="00EA38DC"/>
    <w:rsid w:val="00EA5DEE"/>
    <w:rsid w:val="00EA6472"/>
    <w:rsid w:val="00EA657B"/>
    <w:rsid w:val="00EA67FE"/>
    <w:rsid w:val="00EB0437"/>
    <w:rsid w:val="00EB0851"/>
    <w:rsid w:val="00EB195A"/>
    <w:rsid w:val="00EB232F"/>
    <w:rsid w:val="00EB3043"/>
    <w:rsid w:val="00EB38FD"/>
    <w:rsid w:val="00EB4B8E"/>
    <w:rsid w:val="00EB51CD"/>
    <w:rsid w:val="00EB693B"/>
    <w:rsid w:val="00EB6DCA"/>
    <w:rsid w:val="00EC05D7"/>
    <w:rsid w:val="00EC1388"/>
    <w:rsid w:val="00EC181C"/>
    <w:rsid w:val="00EC21BF"/>
    <w:rsid w:val="00EC25BF"/>
    <w:rsid w:val="00EC28CA"/>
    <w:rsid w:val="00EC33B2"/>
    <w:rsid w:val="00EC3B9D"/>
    <w:rsid w:val="00EC3D2D"/>
    <w:rsid w:val="00EC4692"/>
    <w:rsid w:val="00EC6129"/>
    <w:rsid w:val="00EC61FF"/>
    <w:rsid w:val="00EC7F30"/>
    <w:rsid w:val="00ED091C"/>
    <w:rsid w:val="00ED1655"/>
    <w:rsid w:val="00ED1F8C"/>
    <w:rsid w:val="00ED2D90"/>
    <w:rsid w:val="00ED3D41"/>
    <w:rsid w:val="00ED4B71"/>
    <w:rsid w:val="00ED6043"/>
    <w:rsid w:val="00ED6434"/>
    <w:rsid w:val="00ED7D21"/>
    <w:rsid w:val="00EE00BC"/>
    <w:rsid w:val="00EE064F"/>
    <w:rsid w:val="00EE0DCF"/>
    <w:rsid w:val="00EE118B"/>
    <w:rsid w:val="00EE11C7"/>
    <w:rsid w:val="00EE1BAA"/>
    <w:rsid w:val="00EE42FA"/>
    <w:rsid w:val="00EE48F2"/>
    <w:rsid w:val="00EE5026"/>
    <w:rsid w:val="00EE6CCE"/>
    <w:rsid w:val="00EE7121"/>
    <w:rsid w:val="00EE77D9"/>
    <w:rsid w:val="00EE78A2"/>
    <w:rsid w:val="00EE7BC9"/>
    <w:rsid w:val="00EE7E0D"/>
    <w:rsid w:val="00EF1B52"/>
    <w:rsid w:val="00EF6C2D"/>
    <w:rsid w:val="00EF79BA"/>
    <w:rsid w:val="00F01813"/>
    <w:rsid w:val="00F0330A"/>
    <w:rsid w:val="00F050C7"/>
    <w:rsid w:val="00F058AD"/>
    <w:rsid w:val="00F05CE1"/>
    <w:rsid w:val="00F06255"/>
    <w:rsid w:val="00F06DC2"/>
    <w:rsid w:val="00F0707B"/>
    <w:rsid w:val="00F07268"/>
    <w:rsid w:val="00F10A9A"/>
    <w:rsid w:val="00F12368"/>
    <w:rsid w:val="00F125CA"/>
    <w:rsid w:val="00F1285C"/>
    <w:rsid w:val="00F13661"/>
    <w:rsid w:val="00F1404E"/>
    <w:rsid w:val="00F158E9"/>
    <w:rsid w:val="00F16593"/>
    <w:rsid w:val="00F17444"/>
    <w:rsid w:val="00F17607"/>
    <w:rsid w:val="00F17B53"/>
    <w:rsid w:val="00F17FC9"/>
    <w:rsid w:val="00F2004A"/>
    <w:rsid w:val="00F20F1C"/>
    <w:rsid w:val="00F20F59"/>
    <w:rsid w:val="00F21ABF"/>
    <w:rsid w:val="00F2267A"/>
    <w:rsid w:val="00F23122"/>
    <w:rsid w:val="00F2376D"/>
    <w:rsid w:val="00F24162"/>
    <w:rsid w:val="00F25C52"/>
    <w:rsid w:val="00F26067"/>
    <w:rsid w:val="00F264AE"/>
    <w:rsid w:val="00F270A8"/>
    <w:rsid w:val="00F270D5"/>
    <w:rsid w:val="00F30E07"/>
    <w:rsid w:val="00F31392"/>
    <w:rsid w:val="00F31B8F"/>
    <w:rsid w:val="00F31C0C"/>
    <w:rsid w:val="00F31C40"/>
    <w:rsid w:val="00F367FA"/>
    <w:rsid w:val="00F36FC5"/>
    <w:rsid w:val="00F3718A"/>
    <w:rsid w:val="00F40799"/>
    <w:rsid w:val="00F4106F"/>
    <w:rsid w:val="00F41D67"/>
    <w:rsid w:val="00F41E0D"/>
    <w:rsid w:val="00F41F29"/>
    <w:rsid w:val="00F42067"/>
    <w:rsid w:val="00F42911"/>
    <w:rsid w:val="00F42A7E"/>
    <w:rsid w:val="00F42C34"/>
    <w:rsid w:val="00F445DA"/>
    <w:rsid w:val="00F45886"/>
    <w:rsid w:val="00F4691B"/>
    <w:rsid w:val="00F46B95"/>
    <w:rsid w:val="00F473CA"/>
    <w:rsid w:val="00F47425"/>
    <w:rsid w:val="00F50D13"/>
    <w:rsid w:val="00F50F58"/>
    <w:rsid w:val="00F51BA8"/>
    <w:rsid w:val="00F5301C"/>
    <w:rsid w:val="00F535B3"/>
    <w:rsid w:val="00F53EA0"/>
    <w:rsid w:val="00F544C0"/>
    <w:rsid w:val="00F54724"/>
    <w:rsid w:val="00F55BDA"/>
    <w:rsid w:val="00F56525"/>
    <w:rsid w:val="00F56540"/>
    <w:rsid w:val="00F5692F"/>
    <w:rsid w:val="00F60AA6"/>
    <w:rsid w:val="00F621B1"/>
    <w:rsid w:val="00F64251"/>
    <w:rsid w:val="00F66759"/>
    <w:rsid w:val="00F66888"/>
    <w:rsid w:val="00F67648"/>
    <w:rsid w:val="00F70A69"/>
    <w:rsid w:val="00F712FA"/>
    <w:rsid w:val="00F71402"/>
    <w:rsid w:val="00F71406"/>
    <w:rsid w:val="00F7352F"/>
    <w:rsid w:val="00F74200"/>
    <w:rsid w:val="00F74411"/>
    <w:rsid w:val="00F746ED"/>
    <w:rsid w:val="00F75603"/>
    <w:rsid w:val="00F75CE3"/>
    <w:rsid w:val="00F76AC9"/>
    <w:rsid w:val="00F77F7E"/>
    <w:rsid w:val="00F8067D"/>
    <w:rsid w:val="00F8143B"/>
    <w:rsid w:val="00F81497"/>
    <w:rsid w:val="00F815F5"/>
    <w:rsid w:val="00F829F3"/>
    <w:rsid w:val="00F82AD9"/>
    <w:rsid w:val="00F841D8"/>
    <w:rsid w:val="00F85F8E"/>
    <w:rsid w:val="00F86936"/>
    <w:rsid w:val="00F87AA9"/>
    <w:rsid w:val="00F87CFD"/>
    <w:rsid w:val="00F9127D"/>
    <w:rsid w:val="00F936C6"/>
    <w:rsid w:val="00F94401"/>
    <w:rsid w:val="00F94E62"/>
    <w:rsid w:val="00F9538B"/>
    <w:rsid w:val="00F95493"/>
    <w:rsid w:val="00F9652F"/>
    <w:rsid w:val="00F967E1"/>
    <w:rsid w:val="00FA1D97"/>
    <w:rsid w:val="00FA1DD6"/>
    <w:rsid w:val="00FA24E1"/>
    <w:rsid w:val="00FA2C27"/>
    <w:rsid w:val="00FA2FDC"/>
    <w:rsid w:val="00FA36B2"/>
    <w:rsid w:val="00FA4CFC"/>
    <w:rsid w:val="00FA548D"/>
    <w:rsid w:val="00FA5821"/>
    <w:rsid w:val="00FA58D0"/>
    <w:rsid w:val="00FA5B84"/>
    <w:rsid w:val="00FA6B60"/>
    <w:rsid w:val="00FA7EDD"/>
    <w:rsid w:val="00FB038F"/>
    <w:rsid w:val="00FB2169"/>
    <w:rsid w:val="00FB3EAD"/>
    <w:rsid w:val="00FB413F"/>
    <w:rsid w:val="00FB53F1"/>
    <w:rsid w:val="00FB580B"/>
    <w:rsid w:val="00FB5846"/>
    <w:rsid w:val="00FB6675"/>
    <w:rsid w:val="00FB754A"/>
    <w:rsid w:val="00FB7AC3"/>
    <w:rsid w:val="00FB7EF9"/>
    <w:rsid w:val="00FC0037"/>
    <w:rsid w:val="00FC0297"/>
    <w:rsid w:val="00FC0FF1"/>
    <w:rsid w:val="00FC227E"/>
    <w:rsid w:val="00FC293B"/>
    <w:rsid w:val="00FC2F5F"/>
    <w:rsid w:val="00FC3465"/>
    <w:rsid w:val="00FC36BF"/>
    <w:rsid w:val="00FC3BE5"/>
    <w:rsid w:val="00FC5F54"/>
    <w:rsid w:val="00FC656B"/>
    <w:rsid w:val="00FC6E0A"/>
    <w:rsid w:val="00FD01A9"/>
    <w:rsid w:val="00FD0C67"/>
    <w:rsid w:val="00FD0C8D"/>
    <w:rsid w:val="00FD0FAD"/>
    <w:rsid w:val="00FD16C2"/>
    <w:rsid w:val="00FD170E"/>
    <w:rsid w:val="00FD2299"/>
    <w:rsid w:val="00FD22A2"/>
    <w:rsid w:val="00FD2902"/>
    <w:rsid w:val="00FD36A3"/>
    <w:rsid w:val="00FD37C4"/>
    <w:rsid w:val="00FD488F"/>
    <w:rsid w:val="00FD4F23"/>
    <w:rsid w:val="00FD5CF3"/>
    <w:rsid w:val="00FD5FDD"/>
    <w:rsid w:val="00FD7F63"/>
    <w:rsid w:val="00FE2884"/>
    <w:rsid w:val="00FE565D"/>
    <w:rsid w:val="00FE6747"/>
    <w:rsid w:val="00FE6B01"/>
    <w:rsid w:val="00FE736F"/>
    <w:rsid w:val="00FE7517"/>
    <w:rsid w:val="00FE7A57"/>
    <w:rsid w:val="00FF0BE5"/>
    <w:rsid w:val="00FF203E"/>
    <w:rsid w:val="00FF4395"/>
    <w:rsid w:val="00FF44A6"/>
    <w:rsid w:val="00FF480F"/>
    <w:rsid w:val="00FF48A5"/>
    <w:rsid w:val="05A66531"/>
    <w:rsid w:val="06D16238"/>
    <w:rsid w:val="0C0051AC"/>
    <w:rsid w:val="0C620422"/>
    <w:rsid w:val="132B616F"/>
    <w:rsid w:val="159440C7"/>
    <w:rsid w:val="15A563D8"/>
    <w:rsid w:val="1A654346"/>
    <w:rsid w:val="1BEE0D32"/>
    <w:rsid w:val="1F042089"/>
    <w:rsid w:val="1FE55E3B"/>
    <w:rsid w:val="22082B72"/>
    <w:rsid w:val="26FF5C4D"/>
    <w:rsid w:val="2A5D0744"/>
    <w:rsid w:val="2AC26CEB"/>
    <w:rsid w:val="2D044E58"/>
    <w:rsid w:val="2D9C283F"/>
    <w:rsid w:val="2E2F5AA5"/>
    <w:rsid w:val="2EFE4E7D"/>
    <w:rsid w:val="3401270E"/>
    <w:rsid w:val="365A1830"/>
    <w:rsid w:val="36FF5E38"/>
    <w:rsid w:val="37505BC8"/>
    <w:rsid w:val="39C2535E"/>
    <w:rsid w:val="3A255547"/>
    <w:rsid w:val="3BD5272A"/>
    <w:rsid w:val="3CFA5AF9"/>
    <w:rsid w:val="3DFF0D8B"/>
    <w:rsid w:val="3FF73F27"/>
    <w:rsid w:val="41427867"/>
    <w:rsid w:val="42A87239"/>
    <w:rsid w:val="489C5993"/>
    <w:rsid w:val="4EB61EE8"/>
    <w:rsid w:val="4EE625F2"/>
    <w:rsid w:val="504D2FC4"/>
    <w:rsid w:val="50935FBB"/>
    <w:rsid w:val="53DF7C94"/>
    <w:rsid w:val="569D79D0"/>
    <w:rsid w:val="5CE92072"/>
    <w:rsid w:val="5D2933F0"/>
    <w:rsid w:val="5DE38D77"/>
    <w:rsid w:val="5E7F4387"/>
    <w:rsid w:val="604B5FC0"/>
    <w:rsid w:val="625366DC"/>
    <w:rsid w:val="69DA274F"/>
    <w:rsid w:val="6DCC43B7"/>
    <w:rsid w:val="733712EA"/>
    <w:rsid w:val="741C6D50"/>
    <w:rsid w:val="74C976B2"/>
    <w:rsid w:val="74FF4289"/>
    <w:rsid w:val="750A005E"/>
    <w:rsid w:val="770037CB"/>
    <w:rsid w:val="773F3CC4"/>
    <w:rsid w:val="79DB3589"/>
    <w:rsid w:val="7BDA022F"/>
    <w:rsid w:val="A35FC81D"/>
    <w:rsid w:val="ADF1C1EB"/>
    <w:rsid w:val="B6CF77F8"/>
    <w:rsid w:val="DF4D5974"/>
    <w:rsid w:val="DF8D3A8D"/>
    <w:rsid w:val="F95ECA7C"/>
    <w:rsid w:val="F96D0D76"/>
    <w:rsid w:val="FDEE0FAD"/>
    <w:rsid w:val="FF4FF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qFormat="1" w:unhideWhenUsed="0"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0"/>
    <w:pPr>
      <w:keepNext/>
      <w:jc w:val="center"/>
      <w:outlineLvl w:val="0"/>
    </w:pPr>
    <w:rPr>
      <w:b/>
      <w:bCs/>
      <w:sz w:val="24"/>
      <w:szCs w:val="20"/>
    </w:rPr>
  </w:style>
  <w:style w:type="paragraph" w:styleId="3">
    <w:name w:val="heading 2"/>
    <w:basedOn w:val="1"/>
    <w:next w:val="1"/>
    <w:link w:val="14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100"/>
    <w:qFormat/>
    <w:uiPriority w:val="0"/>
    <w:pPr>
      <w:keepNext/>
      <w:keepLines/>
      <w:spacing w:before="260" w:after="260" w:line="416" w:lineRule="auto"/>
      <w:outlineLvl w:val="2"/>
    </w:pPr>
    <w:rPr>
      <w:b/>
      <w:bCs/>
      <w:sz w:val="32"/>
      <w:szCs w:val="32"/>
    </w:rPr>
  </w:style>
  <w:style w:type="paragraph" w:styleId="5">
    <w:name w:val="heading 4"/>
    <w:basedOn w:val="1"/>
    <w:next w:val="1"/>
    <w:link w:val="7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7"/>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55"/>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134"/>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163"/>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115"/>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szCs w:val="22"/>
    </w:rPr>
  </w:style>
  <w:style w:type="paragraph" w:styleId="12">
    <w:name w:val="Normal Indent"/>
    <w:basedOn w:val="1"/>
    <w:qFormat/>
    <w:uiPriority w:val="0"/>
    <w:pPr>
      <w:widowControl/>
      <w:ind w:firstLine="420"/>
      <w:jc w:val="left"/>
    </w:pPr>
    <w:rPr>
      <w:kern w:val="0"/>
      <w:sz w:val="20"/>
      <w:szCs w:val="20"/>
    </w:rPr>
  </w:style>
  <w:style w:type="paragraph" w:styleId="13">
    <w:name w:val="caption"/>
    <w:basedOn w:val="1"/>
    <w:next w:val="1"/>
    <w:qFormat/>
    <w:uiPriority w:val="0"/>
    <w:pPr>
      <w:spacing w:after="160" w:line="278" w:lineRule="auto"/>
    </w:pPr>
    <w:rPr>
      <w:rFonts w:ascii="Cambria" w:hAnsi="Cambria" w:eastAsia="黑体"/>
      <w:sz w:val="20"/>
      <w:szCs w:val="20"/>
    </w:rPr>
  </w:style>
  <w:style w:type="paragraph" w:styleId="14">
    <w:name w:val="Document Map"/>
    <w:basedOn w:val="1"/>
    <w:link w:val="93"/>
    <w:qFormat/>
    <w:uiPriority w:val="0"/>
    <w:pPr>
      <w:shd w:val="clear" w:color="auto" w:fill="000080"/>
    </w:pPr>
    <w:rPr>
      <w:lang w:val="zh-CN"/>
    </w:rPr>
  </w:style>
  <w:style w:type="paragraph" w:styleId="15">
    <w:name w:val="annotation text"/>
    <w:basedOn w:val="1"/>
    <w:link w:val="144"/>
    <w:qFormat/>
    <w:uiPriority w:val="0"/>
    <w:pPr>
      <w:jc w:val="left"/>
    </w:pPr>
  </w:style>
  <w:style w:type="paragraph" w:styleId="16">
    <w:name w:val="Salutation"/>
    <w:basedOn w:val="1"/>
    <w:next w:val="1"/>
    <w:link w:val="111"/>
    <w:qFormat/>
    <w:uiPriority w:val="0"/>
    <w:rPr>
      <w:rFonts w:ascii="仿宋_GB2312" w:eastAsia="仿宋_GB2312"/>
      <w:sz w:val="24"/>
      <w:lang w:val="zh-CN"/>
    </w:rPr>
  </w:style>
  <w:style w:type="paragraph" w:styleId="17">
    <w:name w:val="Body Text 3"/>
    <w:basedOn w:val="1"/>
    <w:link w:val="127"/>
    <w:qFormat/>
    <w:uiPriority w:val="0"/>
    <w:pPr>
      <w:autoSpaceDE w:val="0"/>
      <w:autoSpaceDN w:val="0"/>
      <w:adjustRightInd w:val="0"/>
      <w:spacing w:line="410" w:lineRule="atLeast"/>
      <w:jc w:val="left"/>
    </w:pPr>
    <w:rPr>
      <w:rFonts w:ascii="宋体"/>
      <w:color w:val="000000"/>
      <w:kern w:val="0"/>
      <w:sz w:val="24"/>
      <w:szCs w:val="20"/>
      <w:lang w:val="zh-CN"/>
    </w:rPr>
  </w:style>
  <w:style w:type="paragraph" w:styleId="18">
    <w:name w:val="Body Text"/>
    <w:basedOn w:val="1"/>
    <w:link w:val="124"/>
    <w:qFormat/>
    <w:uiPriority w:val="0"/>
    <w:pPr>
      <w:spacing w:after="120"/>
    </w:pPr>
    <w:rPr>
      <w:lang w:val="zh-CN"/>
    </w:rPr>
  </w:style>
  <w:style w:type="paragraph" w:styleId="19">
    <w:name w:val="Body Text Indent"/>
    <w:basedOn w:val="1"/>
    <w:link w:val="109"/>
    <w:qFormat/>
    <w:uiPriority w:val="0"/>
    <w:pPr>
      <w:spacing w:after="120"/>
      <w:ind w:left="420" w:leftChars="200"/>
    </w:pPr>
  </w:style>
  <w:style w:type="paragraph" w:styleId="20">
    <w:name w:val="Block Text"/>
    <w:basedOn w:val="1"/>
    <w:qFormat/>
    <w:uiPriority w:val="0"/>
    <w:pPr>
      <w:ind w:left="1171" w:right="91" w:hanging="1080"/>
    </w:pPr>
    <w:rPr>
      <w:rFonts w:eastAsia="楷体_GB2312"/>
      <w:szCs w:val="20"/>
    </w:rPr>
  </w:style>
  <w:style w:type="paragraph" w:styleId="21">
    <w:name w:val="index 4"/>
    <w:basedOn w:val="1"/>
    <w:next w:val="1"/>
    <w:qFormat/>
    <w:uiPriority w:val="0"/>
    <w:pPr>
      <w:spacing w:after="160" w:line="278" w:lineRule="auto"/>
      <w:ind w:left="600" w:leftChars="600"/>
    </w:pPr>
  </w:style>
  <w:style w:type="paragraph" w:styleId="22">
    <w:name w:val="toc 5"/>
    <w:basedOn w:val="1"/>
    <w:next w:val="1"/>
    <w:qFormat/>
    <w:uiPriority w:val="39"/>
    <w:pPr>
      <w:ind w:left="1680" w:leftChars="800"/>
    </w:pPr>
    <w:rPr>
      <w:rFonts w:ascii="Calibri" w:hAnsi="Calibri"/>
      <w:szCs w:val="22"/>
    </w:rPr>
  </w:style>
  <w:style w:type="paragraph" w:styleId="23">
    <w:name w:val="toc 3"/>
    <w:basedOn w:val="1"/>
    <w:next w:val="1"/>
    <w:qFormat/>
    <w:uiPriority w:val="39"/>
    <w:pPr>
      <w:adjustRightInd w:val="0"/>
      <w:snapToGrid w:val="0"/>
      <w:spacing w:line="360" w:lineRule="auto"/>
      <w:ind w:left="400" w:leftChars="400"/>
    </w:pPr>
    <w:rPr>
      <w:rFonts w:eastAsia="仿宋"/>
    </w:rPr>
  </w:style>
  <w:style w:type="paragraph" w:styleId="24">
    <w:name w:val="Plain Text"/>
    <w:basedOn w:val="1"/>
    <w:link w:val="157"/>
    <w:qFormat/>
    <w:uiPriority w:val="0"/>
    <w:rPr>
      <w:rFonts w:ascii="宋体" w:hAnsi="Courier New" w:cs="Courier New"/>
      <w:szCs w:val="21"/>
    </w:rPr>
  </w:style>
  <w:style w:type="paragraph" w:styleId="25">
    <w:name w:val="toc 8"/>
    <w:basedOn w:val="1"/>
    <w:next w:val="1"/>
    <w:qFormat/>
    <w:uiPriority w:val="39"/>
    <w:pPr>
      <w:ind w:left="2940" w:leftChars="1400"/>
    </w:pPr>
    <w:rPr>
      <w:rFonts w:ascii="Calibri" w:hAnsi="Calibri"/>
      <w:szCs w:val="22"/>
    </w:rPr>
  </w:style>
  <w:style w:type="paragraph" w:styleId="26">
    <w:name w:val="Date"/>
    <w:basedOn w:val="1"/>
    <w:next w:val="1"/>
    <w:link w:val="88"/>
    <w:qFormat/>
    <w:uiPriority w:val="0"/>
    <w:rPr>
      <w:sz w:val="24"/>
      <w:szCs w:val="20"/>
    </w:rPr>
  </w:style>
  <w:style w:type="paragraph" w:styleId="27">
    <w:name w:val="Body Text Indent 2"/>
    <w:basedOn w:val="1"/>
    <w:link w:val="135"/>
    <w:qFormat/>
    <w:uiPriority w:val="0"/>
    <w:pPr>
      <w:spacing w:after="120" w:line="480" w:lineRule="auto"/>
      <w:ind w:left="420" w:leftChars="200"/>
    </w:pPr>
    <w:rPr>
      <w:lang w:val="zh-CN"/>
    </w:rPr>
  </w:style>
  <w:style w:type="paragraph" w:styleId="28">
    <w:name w:val="Balloon Text"/>
    <w:basedOn w:val="1"/>
    <w:link w:val="162"/>
    <w:qFormat/>
    <w:uiPriority w:val="0"/>
    <w:rPr>
      <w:rFonts w:ascii="Calibri" w:hAnsi="Calibri"/>
      <w:sz w:val="18"/>
      <w:szCs w:val="18"/>
    </w:rPr>
  </w:style>
  <w:style w:type="paragraph" w:styleId="29">
    <w:name w:val="footer"/>
    <w:basedOn w:val="1"/>
    <w:link w:val="110"/>
    <w:qFormat/>
    <w:uiPriority w:val="99"/>
    <w:pPr>
      <w:tabs>
        <w:tab w:val="center" w:pos="4153"/>
        <w:tab w:val="right" w:pos="8306"/>
      </w:tabs>
      <w:snapToGrid w:val="0"/>
      <w:jc w:val="left"/>
    </w:pPr>
    <w:rPr>
      <w:sz w:val="18"/>
      <w:szCs w:val="18"/>
    </w:rPr>
  </w:style>
  <w:style w:type="paragraph" w:styleId="30">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adjustRightInd w:val="0"/>
      <w:snapToGrid w:val="0"/>
      <w:spacing w:before="50" w:beforeLines="50" w:line="360" w:lineRule="auto"/>
    </w:pPr>
    <w:rPr>
      <w:rFonts w:eastAsia="黑体"/>
      <w:b/>
      <w:sz w:val="24"/>
    </w:rPr>
  </w:style>
  <w:style w:type="paragraph" w:styleId="32">
    <w:name w:val="toc 4"/>
    <w:basedOn w:val="1"/>
    <w:next w:val="1"/>
    <w:qFormat/>
    <w:uiPriority w:val="39"/>
    <w:pPr>
      <w:adjustRightInd w:val="0"/>
      <w:snapToGrid w:val="0"/>
      <w:spacing w:line="360" w:lineRule="auto"/>
      <w:ind w:left="600" w:leftChars="600"/>
    </w:pPr>
    <w:rPr>
      <w:rFonts w:eastAsia="仿宋"/>
    </w:rPr>
  </w:style>
  <w:style w:type="paragraph" w:styleId="33">
    <w:name w:val="Subtitle"/>
    <w:basedOn w:val="1"/>
    <w:next w:val="1"/>
    <w:link w:val="283"/>
    <w:qFormat/>
    <w:uiPriority w:val="0"/>
    <w:pPr>
      <w:spacing w:before="240" w:after="60" w:line="312" w:lineRule="auto"/>
      <w:jc w:val="center"/>
      <w:outlineLvl w:val="1"/>
    </w:pPr>
    <w:rPr>
      <w:rFonts w:ascii="Cambria" w:hAnsi="Cambria"/>
      <w:b/>
      <w:bCs/>
      <w:kern w:val="28"/>
      <w:sz w:val="32"/>
      <w:szCs w:val="32"/>
    </w:rPr>
  </w:style>
  <w:style w:type="paragraph" w:styleId="34">
    <w:name w:val="toc 6"/>
    <w:basedOn w:val="1"/>
    <w:next w:val="1"/>
    <w:qFormat/>
    <w:uiPriority w:val="39"/>
    <w:pPr>
      <w:ind w:left="2100" w:leftChars="1000"/>
    </w:pPr>
    <w:rPr>
      <w:rFonts w:ascii="Calibri" w:hAnsi="Calibri"/>
      <w:szCs w:val="22"/>
    </w:rPr>
  </w:style>
  <w:style w:type="paragraph" w:styleId="35">
    <w:name w:val="Body Text Indent 3"/>
    <w:basedOn w:val="1"/>
    <w:link w:val="160"/>
    <w:qFormat/>
    <w:uiPriority w:val="0"/>
    <w:pPr>
      <w:spacing w:after="120"/>
      <w:ind w:left="420" w:leftChars="200"/>
    </w:pPr>
    <w:rPr>
      <w:sz w:val="16"/>
      <w:szCs w:val="16"/>
    </w:rPr>
  </w:style>
  <w:style w:type="paragraph" w:styleId="36">
    <w:name w:val="toc 2"/>
    <w:basedOn w:val="1"/>
    <w:next w:val="1"/>
    <w:qFormat/>
    <w:uiPriority w:val="39"/>
    <w:pPr>
      <w:adjustRightInd w:val="0"/>
      <w:snapToGrid w:val="0"/>
      <w:spacing w:line="360" w:lineRule="auto"/>
      <w:ind w:left="200" w:leftChars="200"/>
    </w:pPr>
  </w:style>
  <w:style w:type="paragraph" w:styleId="37">
    <w:name w:val="toc 9"/>
    <w:basedOn w:val="1"/>
    <w:next w:val="1"/>
    <w:qFormat/>
    <w:uiPriority w:val="39"/>
    <w:pPr>
      <w:ind w:left="3360" w:leftChars="1600"/>
    </w:pPr>
    <w:rPr>
      <w:rFonts w:ascii="Calibri" w:hAnsi="Calibri"/>
      <w:szCs w:val="22"/>
    </w:rPr>
  </w:style>
  <w:style w:type="paragraph" w:styleId="38">
    <w:name w:val="Body Text 2"/>
    <w:basedOn w:val="1"/>
    <w:link w:val="90"/>
    <w:qFormat/>
    <w:uiPriority w:val="0"/>
    <w:pPr>
      <w:spacing w:after="120" w:line="480" w:lineRule="auto"/>
    </w:pPr>
    <w:rPr>
      <w:lang w:val="zh-CN"/>
    </w:rPr>
  </w:style>
  <w:style w:type="paragraph" w:styleId="39">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1">
    <w:name w:val="List Continue 3"/>
    <w:semiHidden/>
    <w:qFormat/>
    <w:uiPriority w:val="0"/>
    <w:pPr>
      <w:widowControl w:val="0"/>
      <w:spacing w:after="120" w:line="278" w:lineRule="auto"/>
      <w:ind w:left="1260" w:leftChars="600"/>
      <w:jc w:val="both"/>
    </w:pPr>
    <w:rPr>
      <w:rFonts w:ascii="Times New Roman" w:hAnsi="Times New Roman" w:eastAsia="宋体" w:cs="Times New Roman"/>
      <w:kern w:val="2"/>
      <w:sz w:val="21"/>
      <w:szCs w:val="24"/>
      <w:lang w:val="en-US" w:eastAsia="zh-CN" w:bidi="ar-SA"/>
    </w:rPr>
  </w:style>
  <w:style w:type="paragraph" w:styleId="42">
    <w:name w:val="index 1"/>
    <w:basedOn w:val="1"/>
    <w:next w:val="1"/>
    <w:qFormat/>
    <w:uiPriority w:val="0"/>
    <w:pPr>
      <w:spacing w:line="220" w:lineRule="exact"/>
      <w:jc w:val="center"/>
    </w:pPr>
    <w:rPr>
      <w:rFonts w:ascii="仿宋_GB2312" w:eastAsia="仿宋_GB2312"/>
      <w:szCs w:val="20"/>
    </w:rPr>
  </w:style>
  <w:style w:type="paragraph" w:styleId="43">
    <w:name w:val="Title"/>
    <w:basedOn w:val="1"/>
    <w:next w:val="1"/>
    <w:link w:val="285"/>
    <w:qFormat/>
    <w:uiPriority w:val="0"/>
    <w:pPr>
      <w:spacing w:before="240" w:after="60"/>
      <w:jc w:val="center"/>
      <w:outlineLvl w:val="0"/>
    </w:pPr>
    <w:rPr>
      <w:rFonts w:ascii="Cambria" w:hAnsi="Cambria"/>
      <w:b/>
      <w:sz w:val="32"/>
    </w:rPr>
  </w:style>
  <w:style w:type="paragraph" w:styleId="44">
    <w:name w:val="annotation subject"/>
    <w:basedOn w:val="15"/>
    <w:next w:val="15"/>
    <w:link w:val="112"/>
    <w:qFormat/>
    <w:uiPriority w:val="0"/>
    <w:rPr>
      <w:b/>
      <w:bCs/>
    </w:rPr>
  </w:style>
  <w:style w:type="paragraph" w:styleId="45">
    <w:name w:val="Body Text First Indent"/>
    <w:basedOn w:val="18"/>
    <w:link w:val="284"/>
    <w:unhideWhenUsed/>
    <w:qFormat/>
    <w:uiPriority w:val="0"/>
    <w:pPr>
      <w:spacing w:line="278" w:lineRule="auto"/>
      <w:ind w:firstLine="420" w:firstLineChars="100"/>
    </w:pPr>
    <w:rPr>
      <w:sz w:val="30"/>
      <w:lang w:val="en-US"/>
    </w:rPr>
  </w:style>
  <w:style w:type="table" w:styleId="47">
    <w:name w:val="Table Grid"/>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rFonts w:ascii="Times New Roman" w:hAnsi="Times New Roman" w:eastAsia="宋体"/>
    </w:rPr>
  </w:style>
  <w:style w:type="character" w:styleId="53">
    <w:name w:val="HTML Definition"/>
    <w:qFormat/>
    <w:uiPriority w:val="0"/>
    <w:rPr>
      <w:rFonts w:ascii="Times New Roman" w:hAnsi="Times New Roman" w:eastAsia="宋体"/>
    </w:rPr>
  </w:style>
  <w:style w:type="character" w:styleId="54">
    <w:name w:val="HTML Variable"/>
    <w:qFormat/>
    <w:uiPriority w:val="0"/>
    <w:rPr>
      <w:rFonts w:ascii="Times New Roman" w:hAnsi="Times New Roman" w:eastAsia="宋体"/>
    </w:rPr>
  </w:style>
  <w:style w:type="character" w:styleId="55">
    <w:name w:val="Hyperlink"/>
    <w:qFormat/>
    <w:uiPriority w:val="99"/>
    <w:rPr>
      <w:color w:val="136EC2"/>
      <w:u w:val="single"/>
    </w:rPr>
  </w:style>
  <w:style w:type="character" w:styleId="56">
    <w:name w:val="HTML Code"/>
    <w:qFormat/>
    <w:uiPriority w:val="0"/>
    <w:rPr>
      <w:rFonts w:ascii="Courier New" w:hAnsi="Courier New" w:eastAsia="Courier New" w:cs="Courier New"/>
      <w:sz w:val="20"/>
    </w:rPr>
  </w:style>
  <w:style w:type="character" w:styleId="57">
    <w:name w:val="annotation reference"/>
    <w:qFormat/>
    <w:uiPriority w:val="0"/>
    <w:rPr>
      <w:sz w:val="21"/>
      <w:szCs w:val="21"/>
    </w:rPr>
  </w:style>
  <w:style w:type="character" w:styleId="58">
    <w:name w:val="HTML Cite"/>
    <w:qFormat/>
    <w:uiPriority w:val="0"/>
    <w:rPr>
      <w:rFonts w:ascii="Times New Roman" w:hAnsi="Times New Roman" w:eastAsia="宋体"/>
    </w:rPr>
  </w:style>
  <w:style w:type="character" w:styleId="59">
    <w:name w:val="HTML Keyboard"/>
    <w:qFormat/>
    <w:uiPriority w:val="0"/>
    <w:rPr>
      <w:rFonts w:ascii="Courier New" w:hAnsi="Courier New" w:eastAsia="Courier New" w:cs="Courier New"/>
      <w:sz w:val="20"/>
    </w:rPr>
  </w:style>
  <w:style w:type="character" w:styleId="60">
    <w:name w:val="HTML Sample"/>
    <w:qFormat/>
    <w:uiPriority w:val="0"/>
    <w:rPr>
      <w:rFonts w:ascii="Courier New" w:hAnsi="Courier New" w:eastAsia="Courier New" w:cs="Courier New"/>
    </w:rPr>
  </w:style>
  <w:style w:type="character" w:customStyle="1" w:styleId="61">
    <w:name w:val="sidecatalog-dot"/>
    <w:qFormat/>
    <w:uiPriority w:val="0"/>
    <w:rPr>
      <w:rFonts w:ascii="Times New Roman" w:hAnsi="Times New Roman" w:eastAsia="宋体"/>
    </w:rPr>
  </w:style>
  <w:style w:type="character" w:customStyle="1" w:styleId="62">
    <w:name w:val="标题 Char1"/>
    <w:qFormat/>
    <w:uiPriority w:val="0"/>
    <w:rPr>
      <w:rFonts w:ascii="Cambria" w:hAnsi="Cambria" w:eastAsia="宋体" w:cs="Times New Roman"/>
      <w:b/>
      <w:bCs/>
      <w:sz w:val="32"/>
      <w:szCs w:val="32"/>
    </w:rPr>
  </w:style>
  <w:style w:type="character" w:customStyle="1" w:styleId="63">
    <w:name w:val="标题 2 Char"/>
    <w:qFormat/>
    <w:uiPriority w:val="0"/>
    <w:rPr>
      <w:rFonts w:ascii="Cambria" w:hAnsi="Cambria" w:eastAsia="宋体" w:cs="Times New Roman"/>
      <w:b/>
      <w:bCs/>
      <w:kern w:val="2"/>
      <w:sz w:val="32"/>
      <w:szCs w:val="32"/>
    </w:rPr>
  </w:style>
  <w:style w:type="character" w:customStyle="1" w:styleId="64">
    <w:name w:val="Font Style123"/>
    <w:unhideWhenUsed/>
    <w:qFormat/>
    <w:uiPriority w:val="99"/>
    <w:rPr>
      <w:rFonts w:hint="eastAsia" w:ascii="宋体" w:hAnsi="宋体" w:eastAsia="宋体"/>
      <w:b/>
      <w:sz w:val="32"/>
    </w:rPr>
  </w:style>
  <w:style w:type="character" w:customStyle="1" w:styleId="65">
    <w:name w:val="font11"/>
    <w:qFormat/>
    <w:uiPriority w:val="0"/>
    <w:rPr>
      <w:rFonts w:hint="eastAsia" w:ascii="宋体" w:hAnsi="宋体" w:eastAsia="宋体" w:cs="宋体"/>
      <w:color w:val="000000"/>
      <w:sz w:val="28"/>
      <w:szCs w:val="28"/>
      <w:u w:val="none"/>
    </w:rPr>
  </w:style>
  <w:style w:type="character" w:customStyle="1" w:styleId="66">
    <w:name w:val="sort1"/>
    <w:qFormat/>
    <w:uiPriority w:val="0"/>
    <w:rPr>
      <w:rFonts w:ascii="Times New Roman" w:hAnsi="Times New Roman" w:eastAsia="宋体"/>
    </w:rPr>
  </w:style>
  <w:style w:type="character" w:customStyle="1" w:styleId="67">
    <w:name w:val="页脚 Char"/>
    <w:qFormat/>
    <w:uiPriority w:val="99"/>
    <w:rPr>
      <w:kern w:val="2"/>
      <w:sz w:val="18"/>
      <w:szCs w:val="18"/>
    </w:rPr>
  </w:style>
  <w:style w:type="character" w:customStyle="1" w:styleId="68">
    <w:name w:val="标题 3 Char"/>
    <w:qFormat/>
    <w:uiPriority w:val="0"/>
    <w:rPr>
      <w:b/>
      <w:bCs/>
      <w:sz w:val="24"/>
      <w:szCs w:val="24"/>
    </w:rPr>
  </w:style>
  <w:style w:type="character" w:customStyle="1" w:styleId="69">
    <w:name w:val="Font Style105"/>
    <w:unhideWhenUsed/>
    <w:qFormat/>
    <w:uiPriority w:val="0"/>
    <w:rPr>
      <w:rFonts w:hint="eastAsia" w:ascii="Times New Roman" w:hAnsi="Times New Roman" w:eastAsia="Times New Roman"/>
      <w:w w:val="60"/>
      <w:sz w:val="26"/>
    </w:rPr>
  </w:style>
  <w:style w:type="character" w:customStyle="1" w:styleId="70">
    <w:name w:val="标题 9 Char"/>
    <w:qFormat/>
    <w:uiPriority w:val="0"/>
    <w:rPr>
      <w:rFonts w:ascii="Arial" w:hAnsi="Arial" w:eastAsia="黑体"/>
      <w:sz w:val="21"/>
      <w:szCs w:val="21"/>
    </w:rPr>
  </w:style>
  <w:style w:type="character" w:customStyle="1" w:styleId="71">
    <w:name w:val="标题 7 Char"/>
    <w:qFormat/>
    <w:uiPriority w:val="0"/>
    <w:rPr>
      <w:b/>
      <w:bCs/>
      <w:sz w:val="24"/>
      <w:szCs w:val="24"/>
    </w:rPr>
  </w:style>
  <w:style w:type="character" w:customStyle="1" w:styleId="72">
    <w:name w:val="标题 1 字符"/>
    <w:link w:val="2"/>
    <w:qFormat/>
    <w:uiPriority w:val="0"/>
    <w:rPr>
      <w:rFonts w:eastAsia="宋体"/>
      <w:b/>
      <w:bCs/>
      <w:kern w:val="2"/>
      <w:sz w:val="24"/>
      <w:lang w:val="en-US" w:eastAsia="zh-CN" w:bidi="ar-SA"/>
    </w:rPr>
  </w:style>
  <w:style w:type="character" w:customStyle="1" w:styleId="73">
    <w:name w:val="批注文字 Char Char"/>
    <w:qFormat/>
    <w:uiPriority w:val="0"/>
    <w:rPr>
      <w:kern w:val="2"/>
      <w:sz w:val="21"/>
      <w:szCs w:val="24"/>
      <w:lang w:bidi="ar-SA"/>
    </w:rPr>
  </w:style>
  <w:style w:type="character" w:customStyle="1" w:styleId="74">
    <w:name w:val="标题 4 字符"/>
    <w:link w:val="5"/>
    <w:qFormat/>
    <w:uiPriority w:val="0"/>
    <w:rPr>
      <w:rFonts w:ascii="Arial" w:hAnsi="Arial" w:eastAsia="黑体"/>
      <w:b/>
      <w:bCs/>
      <w:kern w:val="2"/>
      <w:sz w:val="28"/>
      <w:szCs w:val="28"/>
      <w:lang w:val="en-US" w:eastAsia="zh-CN" w:bidi="ar-SA"/>
    </w:rPr>
  </w:style>
  <w:style w:type="character" w:customStyle="1" w:styleId="75">
    <w:name w:val="Font Style104"/>
    <w:unhideWhenUsed/>
    <w:qFormat/>
    <w:uiPriority w:val="0"/>
    <w:rPr>
      <w:rFonts w:hint="eastAsia" w:ascii="宋体" w:hAnsi="宋体" w:eastAsia="宋体"/>
      <w:spacing w:val="30"/>
      <w:sz w:val="18"/>
    </w:rPr>
  </w:style>
  <w:style w:type="character" w:customStyle="1" w:styleId="76">
    <w:name w:val="页眉 字符"/>
    <w:link w:val="30"/>
    <w:qFormat/>
    <w:uiPriority w:val="99"/>
    <w:rPr>
      <w:rFonts w:eastAsia="宋体"/>
      <w:kern w:val="2"/>
      <w:sz w:val="18"/>
      <w:szCs w:val="18"/>
      <w:lang w:val="en-US" w:eastAsia="zh-CN" w:bidi="ar-SA"/>
    </w:rPr>
  </w:style>
  <w:style w:type="character" w:customStyle="1" w:styleId="77">
    <w:name w:val="Font Style134"/>
    <w:unhideWhenUsed/>
    <w:qFormat/>
    <w:uiPriority w:val="0"/>
    <w:rPr>
      <w:rFonts w:hint="eastAsia" w:ascii="宋体" w:hAnsi="宋体" w:eastAsia="宋体"/>
      <w:spacing w:val="20"/>
      <w:sz w:val="22"/>
    </w:rPr>
  </w:style>
  <w:style w:type="character" w:customStyle="1" w:styleId="78">
    <w:name w:val="标题 4 Char"/>
    <w:qFormat/>
    <w:uiPriority w:val="0"/>
    <w:rPr>
      <w:rFonts w:ascii="Arial" w:hAnsi="Arial" w:eastAsia="宋体" w:cs="Times New Roman"/>
      <w:b/>
      <w:bCs/>
      <w:szCs w:val="28"/>
    </w:rPr>
  </w:style>
  <w:style w:type="character" w:customStyle="1" w:styleId="79">
    <w:name w:val="纯文本 字符"/>
    <w:qFormat/>
    <w:locked/>
    <w:uiPriority w:val="0"/>
    <w:rPr>
      <w:rFonts w:ascii="宋体" w:hAnsi="Courier New" w:eastAsia="宋体" w:cs="Courier New"/>
      <w:kern w:val="2"/>
      <w:sz w:val="21"/>
      <w:szCs w:val="21"/>
      <w:lang w:val="en-US" w:eastAsia="zh-CN" w:bidi="ar-SA"/>
    </w:rPr>
  </w:style>
  <w:style w:type="character" w:customStyle="1" w:styleId="80">
    <w:name w:val="bds_nopic"/>
    <w:qFormat/>
    <w:uiPriority w:val="0"/>
    <w:rPr>
      <w:rFonts w:ascii="Times New Roman" w:hAnsi="Times New Roman" w:eastAsia="宋体"/>
    </w:rPr>
  </w:style>
  <w:style w:type="character" w:customStyle="1" w:styleId="81">
    <w:name w:val="Font Style126"/>
    <w:unhideWhenUsed/>
    <w:qFormat/>
    <w:uiPriority w:val="99"/>
    <w:rPr>
      <w:rFonts w:hint="eastAsia" w:ascii="宋体" w:hAnsi="宋体" w:eastAsia="宋体"/>
      <w:b/>
      <w:spacing w:val="-30"/>
      <w:sz w:val="28"/>
    </w:rPr>
  </w:style>
  <w:style w:type="character" w:customStyle="1" w:styleId="82">
    <w:name w:val="Font Style125"/>
    <w:unhideWhenUsed/>
    <w:qFormat/>
    <w:uiPriority w:val="99"/>
    <w:rPr>
      <w:rFonts w:hint="eastAsia" w:ascii="宋体" w:hAnsi="宋体" w:eastAsia="宋体"/>
      <w:b/>
      <w:sz w:val="26"/>
    </w:rPr>
  </w:style>
  <w:style w:type="character" w:customStyle="1" w:styleId="83">
    <w:name w:val="sidecatalog-index1"/>
    <w:qFormat/>
    <w:uiPriority w:val="0"/>
    <w:rPr>
      <w:rFonts w:ascii="Arial" w:hAnsi="Arial" w:eastAsia="宋体" w:cs="Arial"/>
      <w:b/>
      <w:color w:val="999999"/>
      <w:sz w:val="21"/>
      <w:szCs w:val="21"/>
    </w:rPr>
  </w:style>
  <w:style w:type="character" w:customStyle="1" w:styleId="84">
    <w:name w:val="HTML 预设格式 字符"/>
    <w:link w:val="39"/>
    <w:qFormat/>
    <w:uiPriority w:val="0"/>
    <w:rPr>
      <w:rFonts w:ascii="Arial" w:hAnsi="Arial" w:cs="Arial"/>
      <w:sz w:val="24"/>
      <w:szCs w:val="24"/>
    </w:rPr>
  </w:style>
  <w:style w:type="character" w:customStyle="1" w:styleId="85">
    <w:name w:val="Font Style117"/>
    <w:unhideWhenUsed/>
    <w:qFormat/>
    <w:uiPriority w:val="99"/>
    <w:rPr>
      <w:rFonts w:hint="eastAsia" w:ascii="宋体" w:hAnsi="宋体" w:eastAsia="宋体"/>
      <w:spacing w:val="20"/>
      <w:sz w:val="24"/>
    </w:rPr>
  </w:style>
  <w:style w:type="character" w:customStyle="1" w:styleId="86">
    <w:name w:val="标题 4 Char Char"/>
    <w:qFormat/>
    <w:uiPriority w:val="0"/>
    <w:rPr>
      <w:rFonts w:ascii="Arial" w:hAnsi="Arial" w:eastAsia="宋体"/>
      <w:b/>
      <w:bCs/>
      <w:kern w:val="2"/>
      <w:sz w:val="21"/>
      <w:szCs w:val="28"/>
      <w:lang w:val="en-US" w:eastAsia="zh-CN" w:bidi="ar-SA"/>
    </w:rPr>
  </w:style>
  <w:style w:type="character" w:customStyle="1" w:styleId="87">
    <w:name w:val="bds_nopic2"/>
    <w:qFormat/>
    <w:uiPriority w:val="0"/>
    <w:rPr>
      <w:rFonts w:ascii="Times New Roman" w:hAnsi="Times New Roman" w:eastAsia="宋体"/>
    </w:rPr>
  </w:style>
  <w:style w:type="character" w:customStyle="1" w:styleId="88">
    <w:name w:val="日期 字符"/>
    <w:link w:val="26"/>
    <w:qFormat/>
    <w:uiPriority w:val="0"/>
    <w:rPr>
      <w:rFonts w:eastAsia="宋体"/>
      <w:kern w:val="2"/>
      <w:sz w:val="24"/>
      <w:lang w:val="en-US" w:eastAsia="zh-CN" w:bidi="ar-SA"/>
    </w:rPr>
  </w:style>
  <w:style w:type="character" w:customStyle="1" w:styleId="89">
    <w:name w:val="标题 6 Char"/>
    <w:qFormat/>
    <w:uiPriority w:val="0"/>
    <w:rPr>
      <w:rFonts w:ascii="Arial" w:hAnsi="Arial" w:eastAsia="黑体"/>
      <w:b/>
      <w:bCs/>
      <w:sz w:val="24"/>
      <w:szCs w:val="24"/>
    </w:rPr>
  </w:style>
  <w:style w:type="character" w:customStyle="1" w:styleId="90">
    <w:name w:val="正文文本 2 字符"/>
    <w:link w:val="38"/>
    <w:qFormat/>
    <w:uiPriority w:val="0"/>
    <w:rPr>
      <w:kern w:val="2"/>
      <w:sz w:val="21"/>
      <w:szCs w:val="24"/>
    </w:rPr>
  </w:style>
  <w:style w:type="character" w:customStyle="1" w:styleId="91">
    <w:name w:val="bds_more6"/>
    <w:qFormat/>
    <w:uiPriority w:val="0"/>
    <w:rPr>
      <w:rFonts w:hint="eastAsia" w:ascii="宋体" w:hAnsi="宋体" w:eastAsia="宋体" w:cs="宋体"/>
    </w:rPr>
  </w:style>
  <w:style w:type="character" w:customStyle="1" w:styleId="92">
    <w:name w:val="标题 1 Char"/>
    <w:qFormat/>
    <w:uiPriority w:val="0"/>
    <w:rPr>
      <w:rFonts w:ascii="Cambria" w:hAnsi="Cambria"/>
      <w:b/>
      <w:bCs/>
      <w:kern w:val="32"/>
      <w:sz w:val="32"/>
      <w:szCs w:val="32"/>
    </w:rPr>
  </w:style>
  <w:style w:type="character" w:customStyle="1" w:styleId="93">
    <w:name w:val="文档结构图 字符"/>
    <w:link w:val="14"/>
    <w:qFormat/>
    <w:uiPriority w:val="0"/>
    <w:rPr>
      <w:kern w:val="2"/>
      <w:sz w:val="21"/>
      <w:szCs w:val="24"/>
      <w:shd w:val="clear" w:color="auto" w:fill="000080"/>
    </w:rPr>
  </w:style>
  <w:style w:type="character" w:customStyle="1" w:styleId="94">
    <w:name w:val="p0 Char"/>
    <w:link w:val="95"/>
    <w:qFormat/>
    <w:uiPriority w:val="0"/>
    <w:rPr>
      <w:rFonts w:eastAsia="宋体"/>
      <w:sz w:val="21"/>
      <w:szCs w:val="21"/>
      <w:lang w:val="en-US" w:eastAsia="zh-CN" w:bidi="ar-SA"/>
    </w:rPr>
  </w:style>
  <w:style w:type="paragraph" w:customStyle="1" w:styleId="95">
    <w:name w:val="p0"/>
    <w:basedOn w:val="1"/>
    <w:link w:val="94"/>
    <w:qFormat/>
    <w:uiPriority w:val="0"/>
    <w:pPr>
      <w:widowControl/>
    </w:pPr>
    <w:rPr>
      <w:kern w:val="0"/>
      <w:szCs w:val="21"/>
    </w:rPr>
  </w:style>
  <w:style w:type="character" w:customStyle="1" w:styleId="96">
    <w:name w:val="Char Char17"/>
    <w:qFormat/>
    <w:uiPriority w:val="0"/>
    <w:rPr>
      <w:rFonts w:ascii="宋体" w:hAnsi="Times New Roman" w:eastAsia="宋体"/>
      <w:b/>
      <w:sz w:val="28"/>
      <w:lang w:val="en-US" w:eastAsia="zh-CN" w:bidi="ar-SA"/>
    </w:rPr>
  </w:style>
  <w:style w:type="character" w:customStyle="1" w:styleId="97">
    <w:name w:val="标题 5 字符"/>
    <w:link w:val="6"/>
    <w:qFormat/>
    <w:uiPriority w:val="0"/>
    <w:rPr>
      <w:rFonts w:eastAsia="宋体"/>
      <w:b/>
      <w:bCs/>
      <w:sz w:val="28"/>
      <w:szCs w:val="28"/>
      <w:lang w:val="en-US" w:eastAsia="zh-CN" w:bidi="ar-SA"/>
    </w:rPr>
  </w:style>
  <w:style w:type="character" w:customStyle="1" w:styleId="98">
    <w:name w:val="polysemyexp"/>
    <w:qFormat/>
    <w:uiPriority w:val="0"/>
    <w:rPr>
      <w:rFonts w:ascii="Times New Roman" w:hAnsi="Times New Roman" w:eastAsia="宋体"/>
      <w:color w:val="AAAAAA"/>
      <w:sz w:val="18"/>
      <w:szCs w:val="18"/>
    </w:rPr>
  </w:style>
  <w:style w:type="character" w:customStyle="1" w:styleId="99">
    <w:name w:val="font51"/>
    <w:qFormat/>
    <w:uiPriority w:val="0"/>
    <w:rPr>
      <w:rFonts w:hint="eastAsia" w:ascii="宋体" w:hAnsi="宋体" w:eastAsia="宋体" w:cs="宋体"/>
      <w:b/>
      <w:color w:val="000000"/>
      <w:sz w:val="20"/>
      <w:szCs w:val="20"/>
      <w:u w:val="none"/>
    </w:rPr>
  </w:style>
  <w:style w:type="character" w:customStyle="1" w:styleId="100">
    <w:name w:val="标题 3 字符"/>
    <w:link w:val="4"/>
    <w:qFormat/>
    <w:uiPriority w:val="0"/>
    <w:rPr>
      <w:rFonts w:eastAsia="宋体"/>
      <w:b/>
      <w:bCs/>
      <w:kern w:val="2"/>
      <w:sz w:val="32"/>
      <w:szCs w:val="32"/>
      <w:lang w:val="en-US" w:eastAsia="zh-CN" w:bidi="ar-SA"/>
    </w:rPr>
  </w:style>
  <w:style w:type="character" w:customStyle="1" w:styleId="101">
    <w:name w:val="bds_more10"/>
    <w:qFormat/>
    <w:uiPriority w:val="0"/>
    <w:rPr>
      <w:rFonts w:ascii="Times New Roman" w:hAnsi="Times New Roman" w:eastAsia="宋体"/>
    </w:rPr>
  </w:style>
  <w:style w:type="character" w:customStyle="1" w:styleId="102">
    <w:name w:val="font91"/>
    <w:qFormat/>
    <w:uiPriority w:val="0"/>
    <w:rPr>
      <w:rFonts w:hint="eastAsia" w:ascii="宋体" w:hAnsi="宋体" w:eastAsia="宋体" w:cs="宋体"/>
      <w:color w:val="000000"/>
      <w:sz w:val="20"/>
      <w:szCs w:val="20"/>
      <w:u w:val="none"/>
      <w:vertAlign w:val="superscript"/>
    </w:rPr>
  </w:style>
  <w:style w:type="character" w:customStyle="1" w:styleId="103">
    <w:name w:val="Char Char15"/>
    <w:qFormat/>
    <w:uiPriority w:val="0"/>
    <w:rPr>
      <w:b/>
      <w:bCs/>
      <w:sz w:val="24"/>
      <w:szCs w:val="24"/>
    </w:rPr>
  </w:style>
  <w:style w:type="character" w:customStyle="1" w:styleId="104">
    <w:name w:val="Char Char12"/>
    <w:qFormat/>
    <w:uiPriority w:val="0"/>
    <w:rPr>
      <w:rFonts w:ascii="Arial" w:hAnsi="Arial" w:eastAsia="黑体"/>
      <w:b/>
      <w:bCs/>
      <w:kern w:val="2"/>
      <w:sz w:val="28"/>
      <w:szCs w:val="28"/>
      <w:lang w:val="en-US" w:eastAsia="zh-CN" w:bidi="ar-SA"/>
    </w:rPr>
  </w:style>
  <w:style w:type="character" w:customStyle="1" w:styleId="105">
    <w:name w:val="Font Style122"/>
    <w:unhideWhenUsed/>
    <w:qFormat/>
    <w:uiPriority w:val="99"/>
    <w:rPr>
      <w:rFonts w:hint="eastAsia" w:ascii="宋体" w:hAnsi="宋体" w:eastAsia="宋体"/>
      <w:spacing w:val="20"/>
      <w:sz w:val="24"/>
    </w:rPr>
  </w:style>
  <w:style w:type="character" w:customStyle="1" w:styleId="106">
    <w:name w:val="Font Style115"/>
    <w:unhideWhenUsed/>
    <w:qFormat/>
    <w:uiPriority w:val="99"/>
    <w:rPr>
      <w:rFonts w:hint="eastAsia" w:ascii="Times New Roman" w:hAnsi="Times New Roman" w:eastAsia="Times New Roman"/>
      <w:sz w:val="16"/>
    </w:rPr>
  </w:style>
  <w:style w:type="character" w:customStyle="1" w:styleId="107">
    <w:name w:val="sidecatalog-dot1"/>
    <w:qFormat/>
    <w:uiPriority w:val="0"/>
    <w:rPr>
      <w:rFonts w:ascii="Times New Roman" w:hAnsi="Times New Roman" w:eastAsia="宋体"/>
    </w:rPr>
  </w:style>
  <w:style w:type="character" w:customStyle="1" w:styleId="108">
    <w:name w:val="font41"/>
    <w:qFormat/>
    <w:uiPriority w:val="0"/>
    <w:rPr>
      <w:rFonts w:hint="eastAsia" w:ascii="宋体" w:hAnsi="宋体" w:eastAsia="宋体" w:cs="宋体"/>
      <w:color w:val="FF0000"/>
      <w:sz w:val="20"/>
      <w:szCs w:val="20"/>
      <w:u w:val="none"/>
    </w:rPr>
  </w:style>
  <w:style w:type="character" w:customStyle="1" w:styleId="109">
    <w:name w:val="正文文本缩进 字符"/>
    <w:link w:val="19"/>
    <w:qFormat/>
    <w:uiPriority w:val="0"/>
    <w:rPr>
      <w:rFonts w:eastAsia="宋体"/>
      <w:kern w:val="2"/>
      <w:sz w:val="21"/>
      <w:szCs w:val="24"/>
      <w:lang w:val="en-US" w:eastAsia="zh-CN" w:bidi="ar-SA"/>
    </w:rPr>
  </w:style>
  <w:style w:type="character" w:customStyle="1" w:styleId="110">
    <w:name w:val="页脚 字符"/>
    <w:link w:val="29"/>
    <w:qFormat/>
    <w:uiPriority w:val="99"/>
    <w:rPr>
      <w:rFonts w:eastAsia="宋体"/>
      <w:kern w:val="2"/>
      <w:sz w:val="18"/>
      <w:szCs w:val="18"/>
      <w:lang w:val="en-US" w:eastAsia="zh-CN" w:bidi="ar-SA"/>
    </w:rPr>
  </w:style>
  <w:style w:type="character" w:customStyle="1" w:styleId="111">
    <w:name w:val="称呼 字符"/>
    <w:link w:val="16"/>
    <w:qFormat/>
    <w:uiPriority w:val="0"/>
    <w:rPr>
      <w:rFonts w:ascii="仿宋_GB2312" w:eastAsia="仿宋_GB2312"/>
      <w:kern w:val="2"/>
      <w:sz w:val="24"/>
      <w:szCs w:val="24"/>
    </w:rPr>
  </w:style>
  <w:style w:type="character" w:customStyle="1" w:styleId="112">
    <w:name w:val="批注主题 字符"/>
    <w:link w:val="44"/>
    <w:qFormat/>
    <w:uiPriority w:val="0"/>
    <w:rPr>
      <w:rFonts w:eastAsia="宋体"/>
      <w:b/>
      <w:bCs/>
      <w:kern w:val="2"/>
      <w:sz w:val="21"/>
      <w:szCs w:val="24"/>
      <w:lang w:val="en-US" w:eastAsia="zh-CN" w:bidi="ar-SA"/>
    </w:rPr>
  </w:style>
  <w:style w:type="character" w:customStyle="1" w:styleId="113">
    <w:name w:val="lemmatitleh12"/>
    <w:qFormat/>
    <w:uiPriority w:val="0"/>
    <w:rPr>
      <w:rFonts w:ascii="Times New Roman" w:hAnsi="Times New Roman" w:eastAsia="宋体"/>
    </w:rPr>
  </w:style>
  <w:style w:type="character" w:customStyle="1" w:styleId="114">
    <w:name w:val="正文文本缩进 3 Char"/>
    <w:qFormat/>
    <w:uiPriority w:val="0"/>
    <w:rPr>
      <w:rFonts w:ascii="宋体" w:hAnsi="MS Sans Serif"/>
      <w:color w:val="000000"/>
      <w:sz w:val="24"/>
    </w:rPr>
  </w:style>
  <w:style w:type="character" w:customStyle="1" w:styleId="115">
    <w:name w:val="标题 9 字符"/>
    <w:link w:val="10"/>
    <w:qFormat/>
    <w:uiPriority w:val="0"/>
    <w:rPr>
      <w:rFonts w:ascii="Arial" w:hAnsi="Arial" w:eastAsia="黑体"/>
      <w:sz w:val="21"/>
      <w:szCs w:val="21"/>
      <w:lang w:val="en-US" w:eastAsia="zh-CN" w:bidi="ar-SA"/>
    </w:rPr>
  </w:style>
  <w:style w:type="character" w:customStyle="1" w:styleId="116">
    <w:name w:val="Font Style127"/>
    <w:unhideWhenUsed/>
    <w:qFormat/>
    <w:uiPriority w:val="99"/>
    <w:rPr>
      <w:rFonts w:hint="eastAsia" w:ascii="Times New Roman" w:hAnsi="Times New Roman" w:eastAsia="Times New Roman"/>
      <w:sz w:val="20"/>
    </w:rPr>
  </w:style>
  <w:style w:type="character" w:customStyle="1" w:styleId="117">
    <w:name w:val="日期 Char"/>
    <w:qFormat/>
    <w:uiPriority w:val="0"/>
    <w:rPr>
      <w:kern w:val="2"/>
      <w:sz w:val="21"/>
      <w:szCs w:val="24"/>
    </w:rPr>
  </w:style>
  <w:style w:type="character" w:customStyle="1" w:styleId="118">
    <w:name w:val="批注框文本 Char"/>
    <w:qFormat/>
    <w:uiPriority w:val="0"/>
    <w:rPr>
      <w:kern w:val="2"/>
      <w:sz w:val="18"/>
      <w:szCs w:val="18"/>
    </w:rPr>
  </w:style>
  <w:style w:type="character" w:customStyle="1" w:styleId="119">
    <w:name w:val="Font Style131"/>
    <w:unhideWhenUsed/>
    <w:qFormat/>
    <w:uiPriority w:val="99"/>
    <w:rPr>
      <w:rFonts w:hint="eastAsia" w:ascii="Times New Roman" w:hAnsi="Times New Roman" w:eastAsia="Times New Roman"/>
      <w:sz w:val="18"/>
    </w:rPr>
  </w:style>
  <w:style w:type="character" w:customStyle="1" w:styleId="120">
    <w:name w:val="批注主题 Char"/>
    <w:qFormat/>
    <w:uiPriority w:val="0"/>
    <w:rPr>
      <w:b/>
      <w:bCs/>
      <w:kern w:val="2"/>
      <w:sz w:val="21"/>
      <w:szCs w:val="24"/>
    </w:rPr>
  </w:style>
  <w:style w:type="character" w:customStyle="1" w:styleId="121">
    <w:name w:val="标题 8 Char"/>
    <w:qFormat/>
    <w:uiPriority w:val="0"/>
    <w:rPr>
      <w:rFonts w:ascii="Arial" w:hAnsi="Arial" w:eastAsia="黑体"/>
      <w:sz w:val="24"/>
      <w:szCs w:val="24"/>
    </w:rPr>
  </w:style>
  <w:style w:type="character" w:customStyle="1" w:styleId="122">
    <w:name w:val="纯文本 Char1"/>
    <w:qFormat/>
    <w:locked/>
    <w:uiPriority w:val="0"/>
    <w:rPr>
      <w:rFonts w:ascii="宋体" w:hAnsi="Courier New" w:eastAsia="宋体" w:cs="Courier New"/>
      <w:kern w:val="2"/>
      <w:sz w:val="21"/>
      <w:szCs w:val="21"/>
      <w:lang w:val="en-US" w:eastAsia="zh-CN" w:bidi="ar-SA"/>
    </w:rPr>
  </w:style>
  <w:style w:type="character" w:customStyle="1" w:styleId="123">
    <w:name w:val="Font Style116"/>
    <w:unhideWhenUsed/>
    <w:qFormat/>
    <w:uiPriority w:val="99"/>
    <w:rPr>
      <w:rFonts w:hint="eastAsia" w:ascii="宋体" w:hAnsi="宋体" w:eastAsia="宋体"/>
      <w:spacing w:val="-20"/>
      <w:sz w:val="24"/>
    </w:rPr>
  </w:style>
  <w:style w:type="character" w:customStyle="1" w:styleId="124">
    <w:name w:val="正文文本 字符"/>
    <w:link w:val="18"/>
    <w:qFormat/>
    <w:uiPriority w:val="0"/>
    <w:rPr>
      <w:kern w:val="2"/>
      <w:sz w:val="21"/>
      <w:szCs w:val="24"/>
    </w:rPr>
  </w:style>
  <w:style w:type="character" w:customStyle="1" w:styleId="125">
    <w:name w:val="sort"/>
    <w:qFormat/>
    <w:uiPriority w:val="0"/>
    <w:rPr>
      <w:rFonts w:ascii="Times New Roman" w:hAnsi="Times New Roman" w:eastAsia="宋体"/>
      <w:color w:val="FFFFFF"/>
      <w:bdr w:val="single" w:color="auto" w:sz="24" w:space="0"/>
    </w:rPr>
  </w:style>
  <w:style w:type="character" w:customStyle="1" w:styleId="126">
    <w:name w:val="标题 Char"/>
    <w:qFormat/>
    <w:uiPriority w:val="0"/>
    <w:rPr>
      <w:rFonts w:ascii="Cambria" w:hAnsi="Cambria"/>
      <w:b/>
      <w:kern w:val="2"/>
      <w:sz w:val="32"/>
      <w:szCs w:val="24"/>
    </w:rPr>
  </w:style>
  <w:style w:type="character" w:customStyle="1" w:styleId="127">
    <w:name w:val="正文文本 3 字符"/>
    <w:link w:val="17"/>
    <w:qFormat/>
    <w:uiPriority w:val="0"/>
    <w:rPr>
      <w:rFonts w:ascii="宋体"/>
      <w:color w:val="000000"/>
      <w:sz w:val="24"/>
    </w:rPr>
  </w:style>
  <w:style w:type="character" w:customStyle="1" w:styleId="128">
    <w:name w:val="Char Char13"/>
    <w:qFormat/>
    <w:uiPriority w:val="0"/>
    <w:rPr>
      <w:rFonts w:eastAsia="宋体"/>
      <w:b/>
      <w:bCs/>
      <w:kern w:val="2"/>
      <w:sz w:val="24"/>
      <w:lang w:val="en-US" w:eastAsia="zh-CN" w:bidi="ar-SA"/>
    </w:rPr>
  </w:style>
  <w:style w:type="character" w:customStyle="1" w:styleId="129">
    <w:name w:val="bds_more7"/>
    <w:qFormat/>
    <w:uiPriority w:val="0"/>
    <w:rPr>
      <w:rFonts w:ascii="Times New Roman" w:hAnsi="Times New Roman" w:eastAsia="宋体"/>
    </w:rPr>
  </w:style>
  <w:style w:type="character" w:customStyle="1" w:styleId="130">
    <w:name w:val="sidecatalog-index2"/>
    <w:qFormat/>
    <w:uiPriority w:val="0"/>
    <w:rPr>
      <w:rFonts w:ascii="Arail" w:hAnsi="Arail" w:eastAsia="Arail" w:cs="Arail"/>
      <w:color w:val="999999"/>
      <w:sz w:val="21"/>
      <w:szCs w:val="21"/>
    </w:rPr>
  </w:style>
  <w:style w:type="character" w:customStyle="1" w:styleId="131">
    <w:name w:val="批注文字 Char"/>
    <w:qFormat/>
    <w:uiPriority w:val="0"/>
    <w:rPr>
      <w:kern w:val="2"/>
      <w:sz w:val="21"/>
      <w:szCs w:val="24"/>
    </w:rPr>
  </w:style>
  <w:style w:type="character" w:customStyle="1" w:styleId="132">
    <w:name w:val="bds_more8"/>
    <w:qFormat/>
    <w:uiPriority w:val="0"/>
    <w:rPr>
      <w:rFonts w:ascii="Times New Roman" w:hAnsi="Times New Roman" w:eastAsia="宋体"/>
    </w:rPr>
  </w:style>
  <w:style w:type="character" w:customStyle="1" w:styleId="133">
    <w:name w:val="font81"/>
    <w:qFormat/>
    <w:uiPriority w:val="0"/>
    <w:rPr>
      <w:rFonts w:ascii="font-weight : 700" w:hAnsi="font-weight : 700" w:eastAsia="font-weight : 700" w:cs="font-weight : 700"/>
      <w:color w:val="000000"/>
      <w:sz w:val="20"/>
      <w:szCs w:val="20"/>
      <w:u w:val="none"/>
    </w:rPr>
  </w:style>
  <w:style w:type="character" w:customStyle="1" w:styleId="134">
    <w:name w:val="标题 7 字符"/>
    <w:link w:val="8"/>
    <w:qFormat/>
    <w:uiPriority w:val="0"/>
    <w:rPr>
      <w:rFonts w:eastAsia="宋体"/>
      <w:b/>
      <w:bCs/>
      <w:sz w:val="24"/>
      <w:szCs w:val="24"/>
      <w:lang w:val="en-US" w:eastAsia="zh-CN" w:bidi="ar-SA"/>
    </w:rPr>
  </w:style>
  <w:style w:type="character" w:customStyle="1" w:styleId="135">
    <w:name w:val="正文文本缩进 2 字符"/>
    <w:link w:val="27"/>
    <w:qFormat/>
    <w:uiPriority w:val="0"/>
    <w:rPr>
      <w:kern w:val="2"/>
      <w:sz w:val="21"/>
      <w:szCs w:val="24"/>
    </w:rPr>
  </w:style>
  <w:style w:type="character" w:customStyle="1" w:styleId="136">
    <w:name w:val="content_11"/>
    <w:qFormat/>
    <w:uiPriority w:val="0"/>
    <w:rPr>
      <w:sz w:val="20"/>
      <w:szCs w:val="20"/>
    </w:rPr>
  </w:style>
  <w:style w:type="character" w:customStyle="1" w:styleId="137">
    <w:name w:val="font21"/>
    <w:qFormat/>
    <w:uiPriority w:val="0"/>
    <w:rPr>
      <w:rFonts w:ascii="font-weight : 400" w:hAnsi="font-weight : 400" w:eastAsia="font-weight : 400" w:cs="font-weight : 400"/>
      <w:color w:val="000000"/>
      <w:sz w:val="20"/>
      <w:szCs w:val="20"/>
      <w:u w:val="none"/>
    </w:rPr>
  </w:style>
  <w:style w:type="character" w:customStyle="1" w:styleId="138">
    <w:name w:val="desc"/>
    <w:qFormat/>
    <w:uiPriority w:val="0"/>
    <w:rPr>
      <w:rFonts w:ascii="Times New Roman" w:hAnsi="Times New Roman" w:eastAsia="宋体"/>
      <w:color w:val="000000"/>
      <w:sz w:val="18"/>
      <w:szCs w:val="18"/>
    </w:rPr>
  </w:style>
  <w:style w:type="character" w:customStyle="1" w:styleId="139">
    <w:name w:val="bds_more9"/>
    <w:qFormat/>
    <w:uiPriority w:val="0"/>
    <w:rPr>
      <w:rFonts w:ascii="Times New Roman" w:hAnsi="Times New Roman" w:eastAsia="宋体"/>
    </w:rPr>
  </w:style>
  <w:style w:type="character" w:customStyle="1" w:styleId="140">
    <w:name w:val="p0 Char Char"/>
    <w:qFormat/>
    <w:uiPriority w:val="0"/>
    <w:rPr>
      <w:rFonts w:eastAsia="宋体"/>
      <w:kern w:val="2"/>
      <w:sz w:val="21"/>
      <w:szCs w:val="21"/>
      <w:lang w:val="en-US" w:eastAsia="zh-CN" w:bidi="ar-SA"/>
    </w:rPr>
  </w:style>
  <w:style w:type="character" w:customStyle="1" w:styleId="141">
    <w:name w:val="标题 2 字符"/>
    <w:link w:val="3"/>
    <w:qFormat/>
    <w:uiPriority w:val="0"/>
    <w:rPr>
      <w:rFonts w:ascii="Arial" w:hAnsi="Arial" w:eastAsia="宋体"/>
      <w:b/>
      <w:bCs/>
      <w:kern w:val="2"/>
      <w:sz w:val="24"/>
      <w:szCs w:val="32"/>
      <w:lang w:val="en-US" w:eastAsia="zh-CN" w:bidi="ar-SA"/>
    </w:rPr>
  </w:style>
  <w:style w:type="character" w:customStyle="1" w:styleId="142">
    <w:name w:val="页眉 Char"/>
    <w:qFormat/>
    <w:uiPriority w:val="99"/>
    <w:rPr>
      <w:kern w:val="2"/>
      <w:sz w:val="18"/>
      <w:szCs w:val="18"/>
    </w:rPr>
  </w:style>
  <w:style w:type="character" w:customStyle="1" w:styleId="143">
    <w:name w:val="polysemyred"/>
    <w:qFormat/>
    <w:uiPriority w:val="0"/>
    <w:rPr>
      <w:rFonts w:ascii="Times New Roman" w:hAnsi="Times New Roman" w:eastAsia="宋体"/>
      <w:color w:val="FF6666"/>
      <w:sz w:val="18"/>
      <w:szCs w:val="18"/>
    </w:rPr>
  </w:style>
  <w:style w:type="character" w:customStyle="1" w:styleId="144">
    <w:name w:val="批注文字 字符"/>
    <w:link w:val="15"/>
    <w:qFormat/>
    <w:uiPriority w:val="0"/>
    <w:rPr>
      <w:rFonts w:eastAsia="宋体"/>
      <w:kern w:val="2"/>
      <w:sz w:val="21"/>
      <w:szCs w:val="24"/>
      <w:lang w:val="en-US" w:eastAsia="zh-CN" w:bidi="ar-SA"/>
    </w:rPr>
  </w:style>
  <w:style w:type="character" w:customStyle="1" w:styleId="145">
    <w:name w:val="Char Char14"/>
    <w:qFormat/>
    <w:uiPriority w:val="0"/>
    <w:rPr>
      <w:rFonts w:ascii="Arial" w:hAnsi="Arial" w:eastAsia="黑体"/>
      <w:b/>
      <w:bCs/>
      <w:sz w:val="28"/>
      <w:szCs w:val="28"/>
      <w:lang w:val="en-US" w:eastAsia="zh-CN" w:bidi="ar-SA"/>
    </w:rPr>
  </w:style>
  <w:style w:type="character" w:customStyle="1" w:styleId="146">
    <w:name w:val="Font Style133"/>
    <w:unhideWhenUsed/>
    <w:qFormat/>
    <w:uiPriority w:val="0"/>
    <w:rPr>
      <w:rFonts w:hint="eastAsia" w:ascii="宋体" w:hAnsi="宋体" w:eastAsia="宋体"/>
      <w:spacing w:val="30"/>
      <w:sz w:val="24"/>
    </w:rPr>
  </w:style>
  <w:style w:type="character" w:customStyle="1" w:styleId="147">
    <w:name w:val="Char Char16"/>
    <w:qFormat/>
    <w:uiPriority w:val="0"/>
    <w:rPr>
      <w:rFonts w:ascii="宋体" w:hAnsi="Times New Roman" w:eastAsia="宋体"/>
      <w:b/>
      <w:sz w:val="24"/>
      <w:lang w:val="en-US" w:eastAsia="zh-CN" w:bidi="ar-SA"/>
    </w:rPr>
  </w:style>
  <w:style w:type="character" w:customStyle="1" w:styleId="148">
    <w:name w:val="Font Style121"/>
    <w:unhideWhenUsed/>
    <w:qFormat/>
    <w:uiPriority w:val="99"/>
    <w:rPr>
      <w:rFonts w:hint="eastAsia" w:ascii="宋体" w:hAnsi="宋体" w:eastAsia="宋体"/>
      <w:spacing w:val="-10"/>
      <w:sz w:val="30"/>
    </w:rPr>
  </w:style>
  <w:style w:type="character" w:customStyle="1" w:styleId="149">
    <w:name w:val="Font Style94"/>
    <w:unhideWhenUsed/>
    <w:qFormat/>
    <w:uiPriority w:val="99"/>
    <w:rPr>
      <w:rFonts w:hint="eastAsia" w:ascii="Times New Roman" w:hAnsi="Times New Roman" w:eastAsia="Times New Roman"/>
      <w:sz w:val="28"/>
    </w:rPr>
  </w:style>
  <w:style w:type="character" w:customStyle="1" w:styleId="150">
    <w:name w:val="Font Style124"/>
    <w:unhideWhenUsed/>
    <w:qFormat/>
    <w:uiPriority w:val="99"/>
    <w:rPr>
      <w:rFonts w:hint="eastAsia" w:ascii="宋体" w:hAnsi="宋体" w:eastAsia="宋体"/>
      <w:spacing w:val="30"/>
      <w:sz w:val="24"/>
    </w:rPr>
  </w:style>
  <w:style w:type="character" w:customStyle="1" w:styleId="151">
    <w:name w:val="bds_nopic1"/>
    <w:qFormat/>
    <w:uiPriority w:val="0"/>
    <w:rPr>
      <w:rFonts w:ascii="Times New Roman" w:hAnsi="Times New Roman" w:eastAsia="宋体"/>
    </w:rPr>
  </w:style>
  <w:style w:type="character" w:customStyle="1" w:styleId="152">
    <w:name w:val="morelink-item"/>
    <w:qFormat/>
    <w:uiPriority w:val="0"/>
    <w:rPr>
      <w:rFonts w:ascii="Times New Roman" w:hAnsi="Times New Roman" w:eastAsia="宋体"/>
    </w:rPr>
  </w:style>
  <w:style w:type="character" w:customStyle="1" w:styleId="153">
    <w:name w:val="Font Style86"/>
    <w:unhideWhenUsed/>
    <w:qFormat/>
    <w:uiPriority w:val="99"/>
    <w:rPr>
      <w:rFonts w:hint="eastAsia" w:ascii="黑体" w:hAnsi="黑体" w:eastAsia="黑体"/>
      <w:spacing w:val="10"/>
      <w:sz w:val="30"/>
    </w:rPr>
  </w:style>
  <w:style w:type="character" w:customStyle="1" w:styleId="154">
    <w:name w:val="Font Style128"/>
    <w:unhideWhenUsed/>
    <w:qFormat/>
    <w:uiPriority w:val="99"/>
    <w:rPr>
      <w:rFonts w:hint="eastAsia" w:ascii="Times New Roman" w:hAnsi="Times New Roman" w:eastAsia="Times New Roman"/>
      <w:sz w:val="16"/>
    </w:rPr>
  </w:style>
  <w:style w:type="character" w:customStyle="1" w:styleId="155">
    <w:name w:val="标题 6 字符"/>
    <w:link w:val="7"/>
    <w:qFormat/>
    <w:uiPriority w:val="0"/>
    <w:rPr>
      <w:rFonts w:ascii="Arial" w:hAnsi="Arial" w:eastAsia="黑体"/>
      <w:b/>
      <w:bCs/>
      <w:sz w:val="24"/>
      <w:szCs w:val="24"/>
      <w:lang w:val="en-US" w:eastAsia="zh-CN" w:bidi="ar-SA"/>
    </w:rPr>
  </w:style>
  <w:style w:type="character" w:customStyle="1" w:styleId="156">
    <w:name w:val="plus"/>
    <w:qFormat/>
    <w:uiPriority w:val="0"/>
    <w:rPr>
      <w:rFonts w:ascii="Times New Roman" w:hAnsi="Times New Roman" w:eastAsia="宋体"/>
      <w:b/>
      <w:vanish/>
      <w:color w:val="1F8DEF"/>
      <w:sz w:val="24"/>
      <w:szCs w:val="24"/>
    </w:rPr>
  </w:style>
  <w:style w:type="character" w:customStyle="1" w:styleId="157">
    <w:name w:val="纯文本 字符1"/>
    <w:link w:val="24"/>
    <w:qFormat/>
    <w:locked/>
    <w:uiPriority w:val="0"/>
    <w:rPr>
      <w:rFonts w:ascii="宋体" w:hAnsi="Courier New" w:eastAsia="宋体" w:cs="Courier New"/>
      <w:kern w:val="2"/>
      <w:sz w:val="21"/>
      <w:szCs w:val="21"/>
      <w:lang w:val="en-US" w:eastAsia="zh-CN" w:bidi="ar-SA"/>
    </w:rPr>
  </w:style>
  <w:style w:type="character" w:customStyle="1" w:styleId="158">
    <w:name w:val="Font Style90"/>
    <w:unhideWhenUsed/>
    <w:qFormat/>
    <w:uiPriority w:val="0"/>
    <w:rPr>
      <w:rFonts w:hint="eastAsia" w:ascii="宋体" w:hAnsi="宋体" w:eastAsia="宋体"/>
      <w:b/>
      <w:spacing w:val="-20"/>
      <w:sz w:val="40"/>
    </w:rPr>
  </w:style>
  <w:style w:type="character" w:customStyle="1" w:styleId="159">
    <w:name w:val="Font Style119"/>
    <w:unhideWhenUsed/>
    <w:qFormat/>
    <w:uiPriority w:val="99"/>
    <w:rPr>
      <w:rFonts w:hint="eastAsia" w:ascii="宋体" w:hAnsi="宋体" w:eastAsia="宋体"/>
      <w:sz w:val="24"/>
    </w:rPr>
  </w:style>
  <w:style w:type="character" w:customStyle="1" w:styleId="160">
    <w:name w:val="正文文本缩进 3 字符"/>
    <w:link w:val="35"/>
    <w:qFormat/>
    <w:uiPriority w:val="0"/>
    <w:rPr>
      <w:rFonts w:eastAsia="宋体"/>
      <w:kern w:val="2"/>
      <w:sz w:val="16"/>
      <w:szCs w:val="16"/>
      <w:lang w:val="en-US" w:eastAsia="zh-CN" w:bidi="ar-SA"/>
    </w:rPr>
  </w:style>
  <w:style w:type="character" w:customStyle="1" w:styleId="161">
    <w:name w:val="标题 5 Char"/>
    <w:qFormat/>
    <w:uiPriority w:val="0"/>
    <w:rPr>
      <w:b/>
      <w:bCs/>
      <w:kern w:val="2"/>
      <w:sz w:val="28"/>
      <w:szCs w:val="28"/>
    </w:rPr>
  </w:style>
  <w:style w:type="character" w:customStyle="1" w:styleId="162">
    <w:name w:val="批注框文本 字符"/>
    <w:link w:val="28"/>
    <w:qFormat/>
    <w:locked/>
    <w:uiPriority w:val="0"/>
    <w:rPr>
      <w:rFonts w:ascii="Calibri" w:hAnsi="Calibri" w:eastAsia="宋体"/>
      <w:kern w:val="2"/>
      <w:sz w:val="18"/>
      <w:szCs w:val="18"/>
      <w:lang w:val="en-US" w:eastAsia="zh-CN" w:bidi="ar-SA"/>
    </w:rPr>
  </w:style>
  <w:style w:type="character" w:customStyle="1" w:styleId="163">
    <w:name w:val="标题 8 字符"/>
    <w:link w:val="9"/>
    <w:qFormat/>
    <w:uiPriority w:val="0"/>
    <w:rPr>
      <w:rFonts w:ascii="Arial" w:hAnsi="Arial" w:eastAsia="黑体"/>
      <w:sz w:val="24"/>
      <w:szCs w:val="24"/>
      <w:lang w:val="en-US" w:eastAsia="zh-CN" w:bidi="ar-SA"/>
    </w:rPr>
  </w:style>
  <w:style w:type="paragraph" w:customStyle="1" w:styleId="164">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165">
    <w:name w:val="Char1 Char Char Char 字元 Char Char 字元 Char 字元 Char1 Char Char Char"/>
    <w:basedOn w:val="1"/>
    <w:qFormat/>
    <w:uiPriority w:val="0"/>
    <w:rPr>
      <w:szCs w:val="20"/>
    </w:rPr>
  </w:style>
  <w:style w:type="paragraph" w:customStyle="1" w:styleId="166">
    <w:name w:val="Style9"/>
    <w:basedOn w:val="1"/>
    <w:unhideWhenUsed/>
    <w:qFormat/>
    <w:uiPriority w:val="99"/>
  </w:style>
  <w:style w:type="paragraph" w:customStyle="1" w:styleId="167">
    <w:name w:val="Style52"/>
    <w:basedOn w:val="1"/>
    <w:unhideWhenUsed/>
    <w:qFormat/>
    <w:uiPriority w:val="99"/>
    <w:pPr>
      <w:spacing w:line="682" w:lineRule="exact"/>
      <w:ind w:firstLine="557"/>
    </w:pPr>
  </w:style>
  <w:style w:type="paragraph" w:customStyle="1" w:styleId="168">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69">
    <w:name w:val="_Style 39"/>
    <w:basedOn w:val="170"/>
    <w:qFormat/>
    <w:uiPriority w:val="0"/>
  </w:style>
  <w:style w:type="paragraph" w:customStyle="1" w:styleId="17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2">
    <w:name w:val="Style76"/>
    <w:basedOn w:val="1"/>
    <w:unhideWhenUsed/>
    <w:qFormat/>
    <w:uiPriority w:val="99"/>
  </w:style>
  <w:style w:type="paragraph" w:customStyle="1" w:styleId="173">
    <w:name w:val="Style36"/>
    <w:basedOn w:val="1"/>
    <w:unhideWhenUsed/>
    <w:qFormat/>
    <w:uiPriority w:val="99"/>
  </w:style>
  <w:style w:type="paragraph" w:customStyle="1" w:styleId="174">
    <w:name w:val="Style15"/>
    <w:basedOn w:val="1"/>
    <w:unhideWhenUsed/>
    <w:qFormat/>
    <w:uiPriority w:val="99"/>
    <w:pPr>
      <w:spacing w:line="557" w:lineRule="exact"/>
      <w:ind w:firstLine="672"/>
    </w:pPr>
  </w:style>
  <w:style w:type="paragraph" w:customStyle="1" w:styleId="175">
    <w:name w:val="Char"/>
    <w:basedOn w:val="1"/>
    <w:qFormat/>
    <w:uiPriority w:val="0"/>
    <w:pPr>
      <w:tabs>
        <w:tab w:val="left" w:pos="360"/>
      </w:tabs>
      <w:ind w:left="360" w:hanging="360" w:hangingChars="200"/>
    </w:pPr>
    <w:rPr>
      <w:sz w:val="24"/>
    </w:rPr>
  </w:style>
  <w:style w:type="paragraph" w:customStyle="1" w:styleId="176">
    <w:name w:val="NO3"/>
    <w:basedOn w:val="1"/>
    <w:qFormat/>
    <w:uiPriority w:val="0"/>
    <w:pPr>
      <w:tabs>
        <w:tab w:val="left" w:pos="907"/>
      </w:tabs>
      <w:spacing w:line="360" w:lineRule="auto"/>
    </w:pPr>
    <w:rPr>
      <w:rFonts w:ascii="宋体" w:hAnsi="宋体"/>
      <w:sz w:val="24"/>
    </w:rPr>
  </w:style>
  <w:style w:type="paragraph" w:customStyle="1" w:styleId="177">
    <w:name w:val="Style62"/>
    <w:basedOn w:val="1"/>
    <w:unhideWhenUsed/>
    <w:qFormat/>
    <w:uiPriority w:val="99"/>
  </w:style>
  <w:style w:type="paragraph" w:customStyle="1" w:styleId="178">
    <w:name w:val="Char Char1 Char Char Char"/>
    <w:basedOn w:val="1"/>
    <w:qFormat/>
    <w:uiPriority w:val="0"/>
    <w:rPr>
      <w:kern w:val="0"/>
      <w:sz w:val="20"/>
      <w:szCs w:val="20"/>
    </w:rPr>
  </w:style>
  <w:style w:type="paragraph" w:customStyle="1" w:styleId="17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80">
    <w:name w:val="Style73"/>
    <w:basedOn w:val="1"/>
    <w:unhideWhenUsed/>
    <w:qFormat/>
    <w:uiPriority w:val="99"/>
    <w:pPr>
      <w:spacing w:line="538" w:lineRule="exact"/>
      <w:ind w:firstLine="533"/>
    </w:pPr>
  </w:style>
  <w:style w:type="paragraph" w:customStyle="1" w:styleId="181">
    <w:name w:val="Style71"/>
    <w:basedOn w:val="1"/>
    <w:unhideWhenUsed/>
    <w:qFormat/>
    <w:uiPriority w:val="99"/>
    <w:pPr>
      <w:spacing w:line="538" w:lineRule="exact"/>
      <w:ind w:firstLine="101"/>
    </w:pPr>
  </w:style>
  <w:style w:type="paragraph" w:customStyle="1" w:styleId="182">
    <w:name w:val="Char1 Char Char Char Char Char Char Char Char Char"/>
    <w:basedOn w:val="1"/>
    <w:qFormat/>
    <w:uiPriority w:val="0"/>
    <w:rPr>
      <w:szCs w:val="20"/>
    </w:rPr>
  </w:style>
  <w:style w:type="paragraph" w:customStyle="1" w:styleId="183">
    <w:name w:val="Style4"/>
    <w:basedOn w:val="1"/>
    <w:unhideWhenUsed/>
    <w:qFormat/>
    <w:uiPriority w:val="99"/>
  </w:style>
  <w:style w:type="paragraph" w:customStyle="1" w:styleId="184">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85">
    <w:name w:val="Style78"/>
    <w:basedOn w:val="1"/>
    <w:unhideWhenUsed/>
    <w:qFormat/>
    <w:uiPriority w:val="99"/>
  </w:style>
  <w:style w:type="paragraph" w:customStyle="1" w:styleId="186">
    <w:name w:val="Style60"/>
    <w:basedOn w:val="1"/>
    <w:unhideWhenUsed/>
    <w:qFormat/>
    <w:uiPriority w:val="0"/>
    <w:pPr>
      <w:spacing w:line="566" w:lineRule="exact"/>
    </w:pPr>
  </w:style>
  <w:style w:type="paragraph" w:customStyle="1" w:styleId="187">
    <w:name w:val="1"/>
    <w:basedOn w:val="1"/>
    <w:qFormat/>
    <w:uiPriority w:val="0"/>
    <w:pPr>
      <w:spacing w:after="156" w:afterLines="50" w:line="360" w:lineRule="auto"/>
    </w:pPr>
    <w:rPr>
      <w:rFonts w:ascii="宋体" w:hAnsi="宋体"/>
      <w:b/>
      <w:sz w:val="30"/>
      <w:szCs w:val="21"/>
    </w:rPr>
  </w:style>
  <w:style w:type="paragraph" w:customStyle="1" w:styleId="188">
    <w:name w:val="Style48"/>
    <w:basedOn w:val="1"/>
    <w:unhideWhenUsed/>
    <w:qFormat/>
    <w:uiPriority w:val="99"/>
    <w:pPr>
      <w:spacing w:line="542" w:lineRule="exact"/>
      <w:jc w:val="right"/>
    </w:pPr>
  </w:style>
  <w:style w:type="paragraph" w:customStyle="1" w:styleId="189">
    <w:name w:val="Style41"/>
    <w:basedOn w:val="1"/>
    <w:unhideWhenUsed/>
    <w:qFormat/>
    <w:uiPriority w:val="99"/>
    <w:pPr>
      <w:spacing w:line="542" w:lineRule="exact"/>
      <w:ind w:firstLine="125"/>
    </w:pPr>
  </w:style>
  <w:style w:type="paragraph" w:customStyle="1" w:styleId="190">
    <w:name w:val="Style50"/>
    <w:basedOn w:val="1"/>
    <w:unhideWhenUsed/>
    <w:qFormat/>
    <w:uiPriority w:val="99"/>
  </w:style>
  <w:style w:type="paragraph" w:customStyle="1" w:styleId="191">
    <w:name w:val="Char Char1 Char Char Char Char Char Char Char"/>
    <w:basedOn w:val="1"/>
    <w:qFormat/>
    <w:uiPriority w:val="0"/>
    <w:pPr>
      <w:widowControl/>
      <w:spacing w:after="160" w:line="240" w:lineRule="exact"/>
      <w:jc w:val="left"/>
    </w:pPr>
  </w:style>
  <w:style w:type="paragraph" w:customStyle="1" w:styleId="192">
    <w:name w:val="Style59"/>
    <w:basedOn w:val="1"/>
    <w:unhideWhenUsed/>
    <w:qFormat/>
    <w:uiPriority w:val="0"/>
  </w:style>
  <w:style w:type="paragraph" w:customStyle="1" w:styleId="193">
    <w:name w:val="Style27"/>
    <w:basedOn w:val="1"/>
    <w:unhideWhenUsed/>
    <w:qFormat/>
    <w:uiPriority w:val="99"/>
  </w:style>
  <w:style w:type="paragraph" w:customStyle="1" w:styleId="194">
    <w:name w:val="Style61"/>
    <w:basedOn w:val="1"/>
    <w:unhideWhenUsed/>
    <w:qFormat/>
    <w:uiPriority w:val="99"/>
  </w:style>
  <w:style w:type="paragraph" w:customStyle="1" w:styleId="195">
    <w:name w:val="Style80"/>
    <w:basedOn w:val="1"/>
    <w:unhideWhenUsed/>
    <w:qFormat/>
    <w:uiPriority w:val="0"/>
  </w:style>
  <w:style w:type="paragraph" w:customStyle="1" w:styleId="196">
    <w:name w:val="Style12"/>
    <w:basedOn w:val="1"/>
    <w:unhideWhenUsed/>
    <w:qFormat/>
    <w:uiPriority w:val="99"/>
    <w:pPr>
      <w:spacing w:line="564" w:lineRule="exact"/>
      <w:ind w:hanging="115"/>
    </w:pPr>
  </w:style>
  <w:style w:type="paragraph" w:customStyle="1" w:styleId="19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8">
    <w:name w:val="Style46"/>
    <w:basedOn w:val="1"/>
    <w:unhideWhenUsed/>
    <w:qFormat/>
    <w:uiPriority w:val="99"/>
    <w:pPr>
      <w:spacing w:line="672" w:lineRule="exact"/>
    </w:pPr>
  </w:style>
  <w:style w:type="paragraph" w:customStyle="1" w:styleId="199">
    <w:name w:val="Style53"/>
    <w:basedOn w:val="1"/>
    <w:unhideWhenUsed/>
    <w:qFormat/>
    <w:uiPriority w:val="99"/>
    <w:pPr>
      <w:spacing w:line="533" w:lineRule="exact"/>
      <w:ind w:firstLine="581"/>
    </w:pPr>
  </w:style>
  <w:style w:type="paragraph" w:customStyle="1" w:styleId="200">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01">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202">
    <w:name w:val="修订1"/>
    <w:qFormat/>
    <w:uiPriority w:val="99"/>
    <w:rPr>
      <w:rFonts w:ascii="Times New Roman" w:hAnsi="Times New Roman" w:eastAsia="宋体" w:cs="Times New Roman"/>
      <w:kern w:val="2"/>
      <w:sz w:val="21"/>
      <w:szCs w:val="24"/>
      <w:lang w:val="en-US" w:eastAsia="zh-CN" w:bidi="ar-SA"/>
    </w:rPr>
  </w:style>
  <w:style w:type="paragraph" w:customStyle="1" w:styleId="203">
    <w:name w:val="Style16"/>
    <w:basedOn w:val="1"/>
    <w:unhideWhenUsed/>
    <w:qFormat/>
    <w:uiPriority w:val="99"/>
    <w:pPr>
      <w:jc w:val="right"/>
    </w:pPr>
  </w:style>
  <w:style w:type="paragraph" w:customStyle="1" w:styleId="204">
    <w:name w:val="Table Paragraph"/>
    <w:basedOn w:val="1"/>
    <w:qFormat/>
    <w:uiPriority w:val="0"/>
    <w:pPr>
      <w:autoSpaceDE w:val="0"/>
      <w:autoSpaceDN w:val="0"/>
      <w:adjustRightInd w:val="0"/>
      <w:jc w:val="left"/>
    </w:pPr>
    <w:rPr>
      <w:rFonts w:ascii="Calibri" w:hAnsi="Calibri"/>
      <w:kern w:val="0"/>
      <w:sz w:val="24"/>
    </w:rPr>
  </w:style>
  <w:style w:type="paragraph" w:customStyle="1" w:styleId="205">
    <w:name w:val="Style77"/>
    <w:basedOn w:val="1"/>
    <w:unhideWhenUsed/>
    <w:qFormat/>
    <w:uiPriority w:val="99"/>
  </w:style>
  <w:style w:type="paragraph" w:customStyle="1" w:styleId="206">
    <w:name w:val="Style68"/>
    <w:basedOn w:val="1"/>
    <w:unhideWhenUsed/>
    <w:qFormat/>
    <w:uiPriority w:val="99"/>
    <w:pPr>
      <w:spacing w:line="547" w:lineRule="exact"/>
    </w:pPr>
  </w:style>
  <w:style w:type="paragraph" w:customStyle="1" w:styleId="207">
    <w:name w:val="Style58"/>
    <w:basedOn w:val="1"/>
    <w:unhideWhenUsed/>
    <w:qFormat/>
    <w:uiPriority w:val="0"/>
    <w:pPr>
      <w:spacing w:line="413" w:lineRule="exact"/>
    </w:pPr>
  </w:style>
  <w:style w:type="paragraph" w:customStyle="1" w:styleId="208">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09">
    <w:name w:val="Style42"/>
    <w:basedOn w:val="1"/>
    <w:unhideWhenUsed/>
    <w:qFormat/>
    <w:uiPriority w:val="99"/>
    <w:pPr>
      <w:spacing w:line="542" w:lineRule="exact"/>
      <w:ind w:firstLine="547"/>
    </w:pPr>
  </w:style>
  <w:style w:type="paragraph" w:customStyle="1" w:styleId="210">
    <w:name w:val="Style69"/>
    <w:basedOn w:val="1"/>
    <w:unhideWhenUsed/>
    <w:qFormat/>
    <w:uiPriority w:val="99"/>
    <w:pPr>
      <w:spacing w:line="557" w:lineRule="exact"/>
      <w:ind w:firstLine="1666"/>
    </w:pPr>
  </w:style>
  <w:style w:type="paragraph" w:customStyle="1" w:styleId="211">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12">
    <w:name w:val="Char Char1"/>
    <w:basedOn w:val="1"/>
    <w:qFormat/>
    <w:uiPriority w:val="0"/>
    <w:rPr>
      <w:rFonts w:ascii="Tahoma" w:hAnsi="Tahoma"/>
      <w:sz w:val="24"/>
      <w:szCs w:val="20"/>
    </w:rPr>
  </w:style>
  <w:style w:type="paragraph" w:customStyle="1" w:styleId="21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4">
    <w:name w:val="Style11"/>
    <w:basedOn w:val="1"/>
    <w:unhideWhenUsed/>
    <w:qFormat/>
    <w:uiPriority w:val="99"/>
    <w:pPr>
      <w:spacing w:line="559" w:lineRule="exact"/>
      <w:ind w:firstLine="590"/>
    </w:pPr>
  </w:style>
  <w:style w:type="paragraph" w:customStyle="1" w:styleId="215">
    <w:name w:val="Style23"/>
    <w:basedOn w:val="1"/>
    <w:unhideWhenUsed/>
    <w:qFormat/>
    <w:uiPriority w:val="99"/>
  </w:style>
  <w:style w:type="paragraph" w:customStyle="1" w:styleId="216">
    <w:name w:val="标准正文"/>
    <w:basedOn w:val="1"/>
    <w:qFormat/>
    <w:uiPriority w:val="0"/>
    <w:pPr>
      <w:autoSpaceDE w:val="0"/>
      <w:autoSpaceDN w:val="0"/>
      <w:adjustRightInd w:val="0"/>
      <w:snapToGrid w:val="0"/>
      <w:spacing w:after="156" w:afterLines="50" w:line="480" w:lineRule="exact"/>
      <w:jc w:val="left"/>
    </w:pPr>
    <w:rPr>
      <w:rFonts w:ascii="宋体"/>
      <w:kern w:val="0"/>
      <w:szCs w:val="20"/>
      <w:lang w:val="zh-CN"/>
    </w:rPr>
  </w:style>
  <w:style w:type="paragraph" w:customStyle="1" w:styleId="217">
    <w:name w:val="列出段落1"/>
    <w:basedOn w:val="1"/>
    <w:qFormat/>
    <w:uiPriority w:val="99"/>
    <w:pPr>
      <w:ind w:firstLine="420" w:firstLineChars="200"/>
    </w:pPr>
    <w:rPr>
      <w:rFonts w:ascii="Calibri" w:hAnsi="Calibri"/>
      <w:szCs w:val="22"/>
    </w:rPr>
  </w:style>
  <w:style w:type="paragraph" w:customStyle="1" w:styleId="218">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19">
    <w:name w:val="1 Char Char Char Char"/>
    <w:basedOn w:val="1"/>
    <w:qFormat/>
    <w:uiPriority w:val="0"/>
  </w:style>
  <w:style w:type="paragraph" w:customStyle="1" w:styleId="220">
    <w:name w:val="Style13"/>
    <w:basedOn w:val="1"/>
    <w:unhideWhenUsed/>
    <w:qFormat/>
    <w:uiPriority w:val="99"/>
  </w:style>
  <w:style w:type="paragraph" w:customStyle="1" w:styleId="221">
    <w:name w:val="列出段落2"/>
    <w:basedOn w:val="1"/>
    <w:qFormat/>
    <w:uiPriority w:val="0"/>
    <w:pPr>
      <w:ind w:firstLine="420" w:firstLineChars="200"/>
    </w:pPr>
    <w:rPr>
      <w:rFonts w:ascii="Calibri" w:hAnsi="Calibri" w:cs="Calibri"/>
      <w:szCs w:val="21"/>
    </w:rPr>
  </w:style>
  <w:style w:type="paragraph" w:customStyle="1" w:styleId="222">
    <w:name w:val="Style65"/>
    <w:basedOn w:val="1"/>
    <w:unhideWhenUsed/>
    <w:qFormat/>
    <w:uiPriority w:val="0"/>
  </w:style>
  <w:style w:type="paragraph" w:customStyle="1" w:styleId="223">
    <w:name w:val="Char1 Char Char Char"/>
    <w:basedOn w:val="1"/>
    <w:qFormat/>
    <w:uiPriority w:val="0"/>
    <w:pPr>
      <w:widowControl/>
      <w:spacing w:after="160" w:line="240" w:lineRule="exact"/>
      <w:jc w:val="left"/>
    </w:pPr>
    <w:rPr>
      <w:kern w:val="0"/>
      <w:sz w:val="24"/>
      <w:szCs w:val="20"/>
    </w:rPr>
  </w:style>
  <w:style w:type="paragraph" w:customStyle="1" w:styleId="224">
    <w:name w:val="Style70"/>
    <w:basedOn w:val="1"/>
    <w:unhideWhenUsed/>
    <w:qFormat/>
    <w:uiPriority w:val="99"/>
    <w:pPr>
      <w:spacing w:line="549" w:lineRule="exact"/>
      <w:ind w:firstLine="686"/>
    </w:pPr>
  </w:style>
  <w:style w:type="paragraph" w:customStyle="1" w:styleId="225">
    <w:name w:val="标题2"/>
    <w:basedOn w:val="43"/>
    <w:qFormat/>
    <w:uiPriority w:val="0"/>
    <w:pPr>
      <w:spacing w:after="240"/>
      <w:jc w:val="left"/>
    </w:pPr>
    <w:rPr>
      <w:sz w:val="30"/>
    </w:rPr>
  </w:style>
  <w:style w:type="paragraph" w:customStyle="1" w:styleId="226">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27">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28">
    <w:name w:val="Char Char1 Char Char Char Char Char1 Char Char Char Char"/>
    <w:basedOn w:val="14"/>
    <w:qFormat/>
    <w:uiPriority w:val="0"/>
    <w:rPr>
      <w:rFonts w:ascii="Tahoma" w:hAnsi="Tahoma"/>
    </w:rPr>
  </w:style>
  <w:style w:type="paragraph" w:customStyle="1" w:styleId="229">
    <w:name w:val="标题 1 +"/>
    <w:basedOn w:val="2"/>
    <w:next w:val="1"/>
    <w:qFormat/>
    <w:uiPriority w:val="0"/>
    <w:pPr>
      <w:keepLines/>
      <w:spacing w:line="600" w:lineRule="auto"/>
    </w:pPr>
    <w:rPr>
      <w:rFonts w:eastAsia="黑体"/>
      <w:kern w:val="0"/>
      <w:sz w:val="32"/>
      <w:szCs w:val="32"/>
    </w:rPr>
  </w:style>
  <w:style w:type="paragraph" w:customStyle="1" w:styleId="230">
    <w:name w:val="样式1"/>
    <w:basedOn w:val="1"/>
    <w:link w:val="276"/>
    <w:qFormat/>
    <w:uiPriority w:val="0"/>
    <w:pPr>
      <w:tabs>
        <w:tab w:val="left" w:pos="360"/>
      </w:tabs>
      <w:adjustRightInd w:val="0"/>
      <w:ind w:left="360" w:hanging="360"/>
      <w:textAlignment w:val="baseline"/>
    </w:pPr>
    <w:rPr>
      <w:rFonts w:ascii="宋体" w:hAnsi="宋体"/>
      <w:kern w:val="0"/>
      <w:szCs w:val="21"/>
      <w:lang w:val="zh-CN"/>
    </w:rPr>
  </w:style>
  <w:style w:type="paragraph" w:customStyle="1" w:styleId="231">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2">
    <w:name w:val="附录标识"/>
    <w:basedOn w:val="226"/>
    <w:qFormat/>
    <w:uiPriority w:val="0"/>
    <w:pPr>
      <w:tabs>
        <w:tab w:val="left" w:pos="6405"/>
        <w:tab w:val="clear" w:pos="360"/>
        <w:tab w:val="clear" w:pos="720"/>
      </w:tabs>
      <w:spacing w:after="200"/>
    </w:pPr>
    <w:rPr>
      <w:sz w:val="21"/>
    </w:rPr>
  </w:style>
  <w:style w:type="paragraph" w:customStyle="1" w:styleId="233">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234">
    <w:name w:val="Style29"/>
    <w:basedOn w:val="1"/>
    <w:unhideWhenUsed/>
    <w:qFormat/>
    <w:uiPriority w:val="99"/>
    <w:pPr>
      <w:spacing w:line="547" w:lineRule="exact"/>
      <w:ind w:firstLine="547"/>
    </w:pPr>
  </w:style>
  <w:style w:type="paragraph" w:customStyle="1" w:styleId="235">
    <w:name w:val="Style34"/>
    <w:basedOn w:val="1"/>
    <w:unhideWhenUsed/>
    <w:qFormat/>
    <w:uiPriority w:val="99"/>
    <w:pPr>
      <w:spacing w:line="375" w:lineRule="exact"/>
    </w:pPr>
  </w:style>
  <w:style w:type="paragraph" w:customStyle="1" w:styleId="236">
    <w:name w:val="默认段落字体 Para Char Char Char Char Char Char Char Char Char Char Char Char Char Char Char Char Char Char Char"/>
    <w:basedOn w:val="1"/>
    <w:qFormat/>
    <w:uiPriority w:val="0"/>
  </w:style>
  <w:style w:type="paragraph" w:customStyle="1" w:styleId="237">
    <w:name w:val="Table Text"/>
    <w:qFormat/>
    <w:uiPriority w:val="0"/>
    <w:pPr>
      <w:autoSpaceDE w:val="0"/>
      <w:autoSpaceDN w:val="0"/>
      <w:spacing w:before="80" w:after="80"/>
      <w:jc w:val="both"/>
      <w:textAlignment w:val="bottom"/>
    </w:pPr>
    <w:rPr>
      <w:rFonts w:ascii="Arial" w:hAnsi="Arial" w:eastAsia="宋体" w:cs="Arial Narrow"/>
      <w:sz w:val="21"/>
      <w:lang w:val="en-US" w:eastAsia="zh-CN" w:bidi="ar-SA"/>
    </w:rPr>
  </w:style>
  <w:style w:type="paragraph" w:customStyle="1" w:styleId="23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39">
    <w:name w:val="Style74"/>
    <w:basedOn w:val="1"/>
    <w:unhideWhenUsed/>
    <w:qFormat/>
    <w:uiPriority w:val="0"/>
    <w:pPr>
      <w:spacing w:line="437" w:lineRule="exact"/>
    </w:pPr>
  </w:style>
  <w:style w:type="paragraph" w:customStyle="1" w:styleId="240">
    <w:name w:val="Style28"/>
    <w:basedOn w:val="1"/>
    <w:unhideWhenUsed/>
    <w:qFormat/>
    <w:uiPriority w:val="99"/>
    <w:pPr>
      <w:spacing w:line="552" w:lineRule="exact"/>
      <w:ind w:firstLine="547"/>
    </w:pPr>
  </w:style>
  <w:style w:type="paragraph" w:customStyle="1" w:styleId="241">
    <w:name w:val="Style24"/>
    <w:basedOn w:val="1"/>
    <w:unhideWhenUsed/>
    <w:qFormat/>
    <w:uiPriority w:val="99"/>
  </w:style>
  <w:style w:type="paragraph" w:customStyle="1" w:styleId="242">
    <w:name w:val="Style63"/>
    <w:basedOn w:val="1"/>
    <w:unhideWhenUsed/>
    <w:qFormat/>
    <w:uiPriority w:val="99"/>
    <w:pPr>
      <w:spacing w:line="564" w:lineRule="exact"/>
      <w:ind w:firstLine="682"/>
    </w:pPr>
  </w:style>
  <w:style w:type="paragraph" w:customStyle="1" w:styleId="24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Style45"/>
    <w:basedOn w:val="1"/>
    <w:unhideWhenUsed/>
    <w:qFormat/>
    <w:uiPriority w:val="99"/>
  </w:style>
  <w:style w:type="paragraph" w:customStyle="1" w:styleId="245">
    <w:name w:val="p16"/>
    <w:basedOn w:val="1"/>
    <w:qFormat/>
    <w:uiPriority w:val="0"/>
    <w:pPr>
      <w:widowControl/>
      <w:jc w:val="left"/>
    </w:pPr>
    <w:rPr>
      <w:kern w:val="0"/>
      <w:szCs w:val="21"/>
    </w:rPr>
  </w:style>
  <w:style w:type="paragraph" w:customStyle="1" w:styleId="246">
    <w:name w:val="Style64"/>
    <w:basedOn w:val="1"/>
    <w:unhideWhenUsed/>
    <w:qFormat/>
    <w:uiPriority w:val="99"/>
  </w:style>
  <w:style w:type="paragraph" w:customStyle="1" w:styleId="247">
    <w:name w:val="Style72"/>
    <w:basedOn w:val="1"/>
    <w:unhideWhenUsed/>
    <w:qFormat/>
    <w:uiPriority w:val="99"/>
  </w:style>
  <w:style w:type="paragraph" w:customStyle="1" w:styleId="248">
    <w:name w:val="Char Char Char"/>
    <w:basedOn w:val="1"/>
    <w:qFormat/>
    <w:uiPriority w:val="0"/>
    <w:rPr>
      <w:rFonts w:ascii="宋体" w:hAnsi="宋体"/>
      <w:b/>
      <w:sz w:val="28"/>
      <w:szCs w:val="28"/>
    </w:rPr>
  </w:style>
  <w:style w:type="paragraph" w:customStyle="1" w:styleId="249">
    <w:name w:val="Style21"/>
    <w:basedOn w:val="1"/>
    <w:unhideWhenUsed/>
    <w:qFormat/>
    <w:uiPriority w:val="99"/>
    <w:pPr>
      <w:spacing w:line="566" w:lineRule="exact"/>
      <w:ind w:firstLine="682"/>
    </w:pPr>
  </w:style>
  <w:style w:type="paragraph" w:customStyle="1" w:styleId="250">
    <w:name w:val="Style26"/>
    <w:basedOn w:val="1"/>
    <w:unhideWhenUsed/>
    <w:qFormat/>
    <w:uiPriority w:val="99"/>
  </w:style>
  <w:style w:type="paragraph" w:customStyle="1" w:styleId="251">
    <w:name w:val="表格内容"/>
    <w:basedOn w:val="18"/>
    <w:qFormat/>
    <w:uiPriority w:val="0"/>
    <w:pPr>
      <w:suppressLineNumbers/>
      <w:suppressAutoHyphens/>
      <w:jc w:val="left"/>
    </w:pPr>
    <w:rPr>
      <w:rFonts w:cs="Tahoma"/>
      <w:kern w:val="0"/>
      <w:sz w:val="24"/>
    </w:rPr>
  </w:style>
  <w:style w:type="paragraph" w:customStyle="1" w:styleId="252">
    <w:name w:val="Style47"/>
    <w:basedOn w:val="1"/>
    <w:unhideWhenUsed/>
    <w:qFormat/>
    <w:uiPriority w:val="0"/>
  </w:style>
  <w:style w:type="paragraph" w:customStyle="1" w:styleId="253">
    <w:name w:val="Style44"/>
    <w:basedOn w:val="1"/>
    <w:unhideWhenUsed/>
    <w:qFormat/>
    <w:uiPriority w:val="99"/>
  </w:style>
  <w:style w:type="paragraph" w:customStyle="1" w:styleId="254">
    <w:name w:val="Char Char Char Char Char Char Char11"/>
    <w:basedOn w:val="1"/>
    <w:qFormat/>
    <w:uiPriority w:val="0"/>
    <w:pPr>
      <w:snapToGrid w:val="0"/>
      <w:spacing w:line="360" w:lineRule="auto"/>
      <w:ind w:firstLine="200" w:firstLineChars="200"/>
    </w:pPr>
    <w:rPr>
      <w:rFonts w:eastAsia="仿宋_GB2312"/>
      <w:sz w:val="24"/>
    </w:rPr>
  </w:style>
  <w:style w:type="paragraph" w:customStyle="1" w:styleId="255">
    <w:name w:val="Style10"/>
    <w:basedOn w:val="1"/>
    <w:unhideWhenUsed/>
    <w:qFormat/>
    <w:uiPriority w:val="99"/>
    <w:pPr>
      <w:spacing w:line="538" w:lineRule="exact"/>
    </w:pPr>
  </w:style>
  <w:style w:type="paragraph" w:styleId="256">
    <w:name w:val="List Paragraph"/>
    <w:basedOn w:val="1"/>
    <w:link w:val="275"/>
    <w:qFormat/>
    <w:uiPriority w:val="0"/>
    <w:pPr>
      <w:ind w:firstLine="420" w:firstLineChars="200"/>
    </w:pPr>
    <w:rPr>
      <w:rFonts w:ascii="Calibri" w:hAnsi="Calibri"/>
      <w:szCs w:val="22"/>
      <w:lang w:val="zh-CN"/>
    </w:rPr>
  </w:style>
  <w:style w:type="paragraph" w:customStyle="1" w:styleId="257">
    <w:name w:val="Style8"/>
    <w:basedOn w:val="1"/>
    <w:unhideWhenUsed/>
    <w:qFormat/>
    <w:uiPriority w:val="99"/>
    <w:pPr>
      <w:spacing w:line="566" w:lineRule="exact"/>
      <w:jc w:val="center"/>
    </w:pPr>
  </w:style>
  <w:style w:type="paragraph" w:customStyle="1" w:styleId="258">
    <w:name w:val="Style54"/>
    <w:basedOn w:val="1"/>
    <w:unhideWhenUsed/>
    <w:qFormat/>
    <w:uiPriority w:val="0"/>
  </w:style>
  <w:style w:type="paragraph" w:customStyle="1" w:styleId="25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0">
    <w:name w:val="Style81"/>
    <w:basedOn w:val="1"/>
    <w:unhideWhenUsed/>
    <w:qFormat/>
    <w:uiPriority w:val="0"/>
    <w:pPr>
      <w:spacing w:line="547" w:lineRule="exact"/>
    </w:pPr>
  </w:style>
  <w:style w:type="paragraph" w:customStyle="1" w:styleId="261">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62">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Style56"/>
    <w:basedOn w:val="1"/>
    <w:unhideWhenUsed/>
    <w:qFormat/>
    <w:uiPriority w:val="0"/>
  </w:style>
  <w:style w:type="paragraph" w:customStyle="1" w:styleId="264">
    <w:name w:val="Style5"/>
    <w:basedOn w:val="1"/>
    <w:unhideWhenUsed/>
    <w:qFormat/>
    <w:uiPriority w:val="99"/>
  </w:style>
  <w:style w:type="paragraph" w:customStyle="1" w:styleId="265">
    <w:name w:val="Style67"/>
    <w:basedOn w:val="1"/>
    <w:unhideWhenUsed/>
    <w:qFormat/>
    <w:uiPriority w:val="0"/>
    <w:pPr>
      <w:spacing w:line="566" w:lineRule="exact"/>
      <w:ind w:firstLine="552"/>
    </w:pPr>
  </w:style>
  <w:style w:type="paragraph" w:customStyle="1" w:styleId="266">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67">
    <w:name w:val="Char Char Char1"/>
    <w:basedOn w:val="1"/>
    <w:qFormat/>
    <w:uiPriority w:val="0"/>
    <w:rPr>
      <w:rFonts w:ascii="宋体" w:hAnsi="宋体"/>
      <w:b/>
      <w:sz w:val="28"/>
      <w:szCs w:val="28"/>
    </w:rPr>
  </w:style>
  <w:style w:type="paragraph" w:customStyle="1" w:styleId="268">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69">
    <w:name w:val="Char Char Char1 Char1"/>
    <w:basedOn w:val="1"/>
    <w:qFormat/>
    <w:uiPriority w:val="0"/>
    <w:pPr>
      <w:tabs>
        <w:tab w:val="left" w:pos="360"/>
      </w:tabs>
      <w:snapToGrid w:val="0"/>
      <w:spacing w:line="360" w:lineRule="auto"/>
    </w:pPr>
    <w:rPr>
      <w:rFonts w:eastAsia="仿宋_GB2312" w:cs="宋体"/>
      <w:sz w:val="24"/>
    </w:rPr>
  </w:style>
  <w:style w:type="character" w:customStyle="1" w:styleId="270">
    <w:name w:val="fontstyle01"/>
    <w:qFormat/>
    <w:uiPriority w:val="0"/>
    <w:rPr>
      <w:rFonts w:hint="eastAsia" w:ascii="宋体" w:hAnsi="宋体" w:eastAsia="宋体"/>
      <w:color w:val="000000"/>
      <w:sz w:val="24"/>
      <w:szCs w:val="24"/>
    </w:rPr>
  </w:style>
  <w:style w:type="character" w:customStyle="1" w:styleId="271">
    <w:name w:val="fontstyle11"/>
    <w:qFormat/>
    <w:uiPriority w:val="0"/>
    <w:rPr>
      <w:rFonts w:hint="default" w:ascii="TimesNewRomanPSMT" w:hAnsi="TimesNewRomanPSMT"/>
      <w:color w:val="000000"/>
      <w:sz w:val="24"/>
      <w:szCs w:val="24"/>
    </w:rPr>
  </w:style>
  <w:style w:type="paragraph" w:customStyle="1" w:styleId="272">
    <w:name w:val="TOC 标题1"/>
    <w:basedOn w:val="2"/>
    <w:next w:val="1"/>
    <w:unhideWhenUsed/>
    <w:qFormat/>
    <w:uiPriority w:val="39"/>
    <w:pPr>
      <w:keepLines/>
      <w:widowControl/>
      <w:spacing w:before="480" w:line="276" w:lineRule="auto"/>
      <w:jc w:val="left"/>
      <w:outlineLvl w:val="9"/>
    </w:pPr>
    <w:rPr>
      <w:rFonts w:ascii="Cambria" w:hAnsi="Cambria"/>
      <w:color w:val="365F91"/>
      <w:kern w:val="0"/>
      <w:sz w:val="28"/>
      <w:szCs w:val="28"/>
    </w:rPr>
  </w:style>
  <w:style w:type="character" w:customStyle="1" w:styleId="273">
    <w:name w:val="fontstyle21"/>
    <w:qFormat/>
    <w:uiPriority w:val="0"/>
    <w:rPr>
      <w:rFonts w:hint="eastAsia" w:ascii="宋体" w:hAnsi="宋体" w:eastAsia="宋体"/>
      <w:color w:val="993300"/>
      <w:sz w:val="24"/>
      <w:szCs w:val="24"/>
    </w:rPr>
  </w:style>
  <w:style w:type="character" w:customStyle="1" w:styleId="274">
    <w:name w:val="fontstyle31"/>
    <w:qFormat/>
    <w:uiPriority w:val="0"/>
    <w:rPr>
      <w:rFonts w:hint="default" w:ascii="Arial" w:hAnsi="Arial" w:cs="Arial"/>
      <w:color w:val="993300"/>
      <w:sz w:val="24"/>
      <w:szCs w:val="24"/>
    </w:rPr>
  </w:style>
  <w:style w:type="character" w:customStyle="1" w:styleId="275">
    <w:name w:val="列表段落 字符"/>
    <w:link w:val="256"/>
    <w:qFormat/>
    <w:uiPriority w:val="0"/>
    <w:rPr>
      <w:rFonts w:ascii="Calibri" w:hAnsi="Calibri"/>
      <w:kern w:val="2"/>
      <w:sz w:val="21"/>
      <w:szCs w:val="22"/>
    </w:rPr>
  </w:style>
  <w:style w:type="character" w:customStyle="1" w:styleId="276">
    <w:name w:val="样式1 Char Char"/>
    <w:link w:val="230"/>
    <w:qFormat/>
    <w:uiPriority w:val="0"/>
    <w:rPr>
      <w:rFonts w:ascii="宋体" w:hAnsi="宋体"/>
      <w:sz w:val="21"/>
      <w:szCs w:val="21"/>
    </w:rPr>
  </w:style>
  <w:style w:type="character" w:customStyle="1" w:styleId="277">
    <w:name w:val="未处理的提及1"/>
    <w:basedOn w:val="48"/>
    <w:semiHidden/>
    <w:unhideWhenUsed/>
    <w:qFormat/>
    <w:uiPriority w:val="99"/>
    <w:rPr>
      <w:color w:val="605E5C"/>
      <w:shd w:val="clear" w:color="auto" w:fill="E1DFDD"/>
    </w:rPr>
  </w:style>
  <w:style w:type="paragraph" w:customStyle="1" w:styleId="278">
    <w:name w:val="Normal_25"/>
    <w:qFormat/>
    <w:uiPriority w:val="0"/>
    <w:pPr>
      <w:spacing w:before="120" w:after="240"/>
      <w:jc w:val="both"/>
    </w:pPr>
    <w:rPr>
      <w:rFonts w:ascii="Calibri" w:hAnsi="Calibri" w:eastAsia="Calibri" w:cs="Times New Roman"/>
      <w:sz w:val="22"/>
      <w:szCs w:val="22"/>
      <w:lang w:val="en-US" w:eastAsia="en-US" w:bidi="ar-SA"/>
    </w:rPr>
  </w:style>
  <w:style w:type="character" w:customStyle="1" w:styleId="279">
    <w:name w:val="Unresolved Mention"/>
    <w:basedOn w:val="48"/>
    <w:semiHidden/>
    <w:unhideWhenUsed/>
    <w:qFormat/>
    <w:uiPriority w:val="99"/>
    <w:rPr>
      <w:color w:val="605E5C"/>
      <w:shd w:val="clear" w:color="auto" w:fill="E1DFDD"/>
    </w:rPr>
  </w:style>
  <w:style w:type="paragraph" w:customStyle="1" w:styleId="280">
    <w:name w:val="正文-首缩2字符"/>
    <w:basedOn w:val="1"/>
    <w:qFormat/>
    <w:uiPriority w:val="99"/>
    <w:pPr>
      <w:adjustRightInd w:val="0"/>
      <w:snapToGrid w:val="0"/>
      <w:spacing w:line="300" w:lineRule="auto"/>
      <w:ind w:firstLine="200" w:firstLineChars="200"/>
      <w:jc w:val="left"/>
    </w:pPr>
    <w:rPr>
      <w:rFonts w:ascii="宋体" w:hAnsi="宋体" w:cs="宋体"/>
      <w:sz w:val="24"/>
    </w:rPr>
  </w:style>
  <w:style w:type="character" w:customStyle="1" w:styleId="281">
    <w:name w:val="NormalCharacter"/>
    <w:qFormat/>
    <w:uiPriority w:val="0"/>
  </w:style>
  <w:style w:type="paragraph" w:customStyle="1" w:styleId="282">
    <w:name w:val="Normal_2"/>
    <w:qFormat/>
    <w:uiPriority w:val="0"/>
    <w:pPr>
      <w:spacing w:before="120" w:after="240"/>
      <w:jc w:val="both"/>
    </w:pPr>
    <w:rPr>
      <w:rFonts w:ascii="Calibri" w:hAnsi="Calibri" w:eastAsia="Calibri" w:cs="Times New Roman"/>
      <w:sz w:val="22"/>
      <w:szCs w:val="22"/>
      <w:lang w:val="ru-RU" w:eastAsia="en-US" w:bidi="ar-SA"/>
    </w:rPr>
  </w:style>
  <w:style w:type="character" w:customStyle="1" w:styleId="283">
    <w:name w:val="副标题 字符"/>
    <w:basedOn w:val="48"/>
    <w:link w:val="33"/>
    <w:qFormat/>
    <w:uiPriority w:val="0"/>
    <w:rPr>
      <w:rFonts w:ascii="Cambria" w:hAnsi="Cambria"/>
      <w:b/>
      <w:bCs/>
      <w:kern w:val="28"/>
      <w:sz w:val="32"/>
      <w:szCs w:val="32"/>
    </w:rPr>
  </w:style>
  <w:style w:type="character" w:customStyle="1" w:styleId="284">
    <w:name w:val="正文文本首行缩进 字符"/>
    <w:basedOn w:val="124"/>
    <w:link w:val="45"/>
    <w:qFormat/>
    <w:uiPriority w:val="0"/>
    <w:rPr>
      <w:kern w:val="2"/>
      <w:sz w:val="30"/>
      <w:szCs w:val="24"/>
    </w:rPr>
  </w:style>
  <w:style w:type="character" w:customStyle="1" w:styleId="285">
    <w:name w:val="标题 字符"/>
    <w:link w:val="43"/>
    <w:qFormat/>
    <w:uiPriority w:val="0"/>
    <w:rPr>
      <w:rFonts w:ascii="Cambria" w:hAnsi="Cambria"/>
      <w:b/>
      <w:kern w:val="2"/>
      <w:sz w:val="32"/>
      <w:szCs w:val="24"/>
    </w:rPr>
  </w:style>
  <w:style w:type="character" w:customStyle="1" w:styleId="286">
    <w:name w:val="页眉 Char1"/>
    <w:semiHidden/>
    <w:qFormat/>
    <w:uiPriority w:val="99"/>
    <w:rPr>
      <w:rFonts w:ascii="Times New Roman" w:hAnsi="Times New Roman" w:eastAsia="宋体" w:cs="Times New Roman"/>
      <w:sz w:val="18"/>
      <w:szCs w:val="18"/>
    </w:rPr>
  </w:style>
  <w:style w:type="character" w:customStyle="1" w:styleId="287">
    <w:name w:val="批注框文本 Char1"/>
    <w:qFormat/>
    <w:uiPriority w:val="0"/>
    <w:rPr>
      <w:rFonts w:ascii="Times New Roman" w:hAnsi="Times New Roman" w:eastAsia="宋体" w:cs="Times New Roman"/>
      <w:sz w:val="18"/>
      <w:szCs w:val="18"/>
    </w:rPr>
  </w:style>
  <w:style w:type="character" w:customStyle="1" w:styleId="288">
    <w:name w:val="标题 3 Char1"/>
    <w:qFormat/>
    <w:uiPriority w:val="0"/>
    <w:rPr>
      <w:b/>
      <w:bCs/>
      <w:sz w:val="24"/>
      <w:szCs w:val="24"/>
    </w:rPr>
  </w:style>
  <w:style w:type="character" w:customStyle="1" w:styleId="289">
    <w:name w:val="textcontents"/>
    <w:qFormat/>
    <w:uiPriority w:val="0"/>
    <w:rPr>
      <w:rFonts w:cs="Times New Roman"/>
    </w:rPr>
  </w:style>
  <w:style w:type="character" w:customStyle="1" w:styleId="290">
    <w:name w:val="明显引用 Char1"/>
    <w:qFormat/>
    <w:uiPriority w:val="99"/>
    <w:rPr>
      <w:b/>
      <w:bCs/>
      <w:i/>
      <w:iCs/>
      <w:color w:val="4F81BD"/>
      <w:kern w:val="2"/>
      <w:sz w:val="21"/>
      <w:szCs w:val="24"/>
    </w:rPr>
  </w:style>
  <w:style w:type="character" w:customStyle="1" w:styleId="291">
    <w:name w:val="Char Char141"/>
    <w:qFormat/>
    <w:uiPriority w:val="0"/>
    <w:rPr>
      <w:rFonts w:ascii="Arial" w:hAnsi="Arial"/>
      <w:b/>
      <w:bCs/>
      <w:kern w:val="2"/>
      <w:sz w:val="21"/>
      <w:szCs w:val="28"/>
    </w:rPr>
  </w:style>
  <w:style w:type="character" w:customStyle="1" w:styleId="292">
    <w:name w:val="明显强调1"/>
    <w:qFormat/>
    <w:uiPriority w:val="0"/>
    <w:rPr>
      <w:b/>
      <w:bCs/>
      <w:i/>
      <w:iCs/>
      <w:color w:val="4F81BD"/>
    </w:rPr>
  </w:style>
  <w:style w:type="character" w:customStyle="1" w:styleId="293">
    <w:name w:val="不明显强调1"/>
    <w:qFormat/>
    <w:uiPriority w:val="0"/>
    <w:rPr>
      <w:i/>
      <w:iCs/>
      <w:color w:val="808080"/>
    </w:rPr>
  </w:style>
  <w:style w:type="character" w:customStyle="1" w:styleId="294">
    <w:name w:val="不明显参考1"/>
    <w:qFormat/>
    <w:uiPriority w:val="0"/>
    <w:rPr>
      <w:smallCaps/>
      <w:color w:val="C0504D"/>
      <w:u w:val="single"/>
    </w:rPr>
  </w:style>
  <w:style w:type="character" w:customStyle="1" w:styleId="295">
    <w:name w:val="标题4 Char Char"/>
    <w:qFormat/>
    <w:uiPriority w:val="0"/>
    <w:rPr>
      <w:rFonts w:ascii="Arial" w:hAnsi="Arial"/>
      <w:b/>
      <w:bCs/>
      <w:sz w:val="24"/>
      <w:szCs w:val="32"/>
    </w:rPr>
  </w:style>
  <w:style w:type="character" w:customStyle="1" w:styleId="296">
    <w:name w:val="正文文本缩进 2 Char1"/>
    <w:semiHidden/>
    <w:qFormat/>
    <w:uiPriority w:val="0"/>
    <w:rPr>
      <w:kern w:val="2"/>
      <w:sz w:val="21"/>
      <w:szCs w:val="24"/>
    </w:rPr>
  </w:style>
  <w:style w:type="character" w:customStyle="1" w:styleId="297">
    <w:name w:val="引用 Char1"/>
    <w:qFormat/>
    <w:uiPriority w:val="99"/>
    <w:rPr>
      <w:i/>
      <w:iCs/>
      <w:color w:val="000000"/>
      <w:kern w:val="2"/>
      <w:sz w:val="21"/>
      <w:szCs w:val="24"/>
    </w:rPr>
  </w:style>
  <w:style w:type="character" w:customStyle="1" w:styleId="298">
    <w:name w:val="_Style 99"/>
    <w:unhideWhenUsed/>
    <w:qFormat/>
    <w:uiPriority w:val="99"/>
    <w:rPr>
      <w:color w:val="605E5C"/>
      <w:shd w:val="clear" w:color="auto" w:fill="E1DFDD"/>
    </w:rPr>
  </w:style>
  <w:style w:type="character" w:customStyle="1" w:styleId="299">
    <w:name w:val="日期 Char1"/>
    <w:qFormat/>
    <w:uiPriority w:val="0"/>
    <w:rPr>
      <w:rFonts w:ascii="Times New Roman" w:hAnsi="Times New Roman" w:eastAsia="宋体" w:cs="Times New Roman"/>
      <w:szCs w:val="24"/>
    </w:rPr>
  </w:style>
  <w:style w:type="character" w:customStyle="1" w:styleId="300">
    <w:name w:val="明显引用 字符"/>
    <w:link w:val="301"/>
    <w:qFormat/>
    <w:uiPriority w:val="0"/>
    <w:rPr>
      <w:b/>
      <w:bCs/>
      <w:i/>
      <w:iCs/>
      <w:color w:val="4F81BD"/>
      <w:kern w:val="2"/>
      <w:sz w:val="21"/>
      <w:szCs w:val="22"/>
    </w:rPr>
  </w:style>
  <w:style w:type="paragraph" w:styleId="301">
    <w:name w:val="Intense Quote"/>
    <w:basedOn w:val="1"/>
    <w:next w:val="1"/>
    <w:link w:val="300"/>
    <w:qFormat/>
    <w:uiPriority w:val="0"/>
    <w:pPr>
      <w:pBdr>
        <w:bottom w:val="single" w:color="4F81BD" w:sz="4" w:space="4"/>
      </w:pBdr>
      <w:spacing w:before="200" w:after="280" w:line="278" w:lineRule="auto"/>
      <w:ind w:left="936" w:right="936"/>
    </w:pPr>
    <w:rPr>
      <w:b/>
      <w:bCs/>
      <w:i/>
      <w:iCs/>
      <w:color w:val="4F81BD"/>
      <w:szCs w:val="22"/>
    </w:rPr>
  </w:style>
  <w:style w:type="character" w:customStyle="1" w:styleId="302">
    <w:name w:val="明显引用 字符1"/>
    <w:basedOn w:val="48"/>
    <w:semiHidden/>
    <w:qFormat/>
    <w:uiPriority w:val="99"/>
    <w:rPr>
      <w:i/>
      <w:iCs/>
      <w:color w:val="4F81BD" w:themeColor="accent1"/>
      <w:kern w:val="2"/>
      <w:sz w:val="21"/>
      <w:szCs w:val="24"/>
      <w14:textFill>
        <w14:solidFill>
          <w14:schemeClr w14:val="accent1"/>
        </w14:solidFill>
      </w14:textFill>
    </w:rPr>
  </w:style>
  <w:style w:type="character" w:customStyle="1" w:styleId="303">
    <w:name w:val="批注文字 Char1"/>
    <w:semiHidden/>
    <w:qFormat/>
    <w:uiPriority w:val="99"/>
    <w:rPr>
      <w:rFonts w:ascii="Times New Roman" w:hAnsi="Times New Roman" w:eastAsia="宋体" w:cs="Times New Roman"/>
      <w:szCs w:val="24"/>
    </w:rPr>
  </w:style>
  <w:style w:type="character" w:customStyle="1" w:styleId="304">
    <w:name w:val="书籍标题1"/>
    <w:qFormat/>
    <w:uiPriority w:val="0"/>
    <w:rPr>
      <w:b/>
      <w:bCs/>
      <w:smallCaps/>
      <w:spacing w:val="5"/>
    </w:rPr>
  </w:style>
  <w:style w:type="character" w:customStyle="1" w:styleId="305">
    <w:name w:val="明显参考1"/>
    <w:qFormat/>
    <w:uiPriority w:val="0"/>
    <w:rPr>
      <w:b/>
      <w:bCs/>
      <w:smallCaps/>
      <w:color w:val="C0504D"/>
      <w:spacing w:val="5"/>
      <w:u w:val="single"/>
    </w:rPr>
  </w:style>
  <w:style w:type="character" w:customStyle="1" w:styleId="306">
    <w:name w:val="引用 字符"/>
    <w:link w:val="307"/>
    <w:qFormat/>
    <w:uiPriority w:val="0"/>
    <w:rPr>
      <w:i/>
      <w:iCs/>
      <w:color w:val="000000"/>
      <w:kern w:val="2"/>
      <w:sz w:val="21"/>
      <w:szCs w:val="22"/>
    </w:rPr>
  </w:style>
  <w:style w:type="paragraph" w:styleId="307">
    <w:name w:val="Quote"/>
    <w:basedOn w:val="1"/>
    <w:next w:val="1"/>
    <w:link w:val="306"/>
    <w:qFormat/>
    <w:uiPriority w:val="0"/>
    <w:pPr>
      <w:spacing w:after="160" w:line="278" w:lineRule="auto"/>
    </w:pPr>
    <w:rPr>
      <w:i/>
      <w:iCs/>
      <w:color w:val="000000"/>
      <w:szCs w:val="22"/>
    </w:rPr>
  </w:style>
  <w:style w:type="character" w:customStyle="1" w:styleId="308">
    <w:name w:val="引用 字符1"/>
    <w:basedOn w:val="48"/>
    <w:semiHidden/>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09">
    <w:name w:val="正文文本缩进 Char1"/>
    <w:semiHidden/>
    <w:qFormat/>
    <w:uiPriority w:val="99"/>
    <w:rPr>
      <w:kern w:val="2"/>
      <w:sz w:val="21"/>
      <w:szCs w:val="24"/>
    </w:rPr>
  </w:style>
  <w:style w:type="character" w:customStyle="1" w:styleId="310">
    <w:name w:val="批注文字 字符1"/>
    <w:qFormat/>
    <w:uiPriority w:val="0"/>
    <w:rPr>
      <w:kern w:val="2"/>
      <w:sz w:val="21"/>
      <w:szCs w:val="24"/>
    </w:rPr>
  </w:style>
  <w:style w:type="character" w:customStyle="1" w:styleId="311">
    <w:name w:val="文档结构图 Char1"/>
    <w:qFormat/>
    <w:uiPriority w:val="0"/>
    <w:rPr>
      <w:rFonts w:ascii="宋体" w:hAnsi="Times New Roman" w:eastAsia="宋体" w:cs="Times New Roman"/>
      <w:sz w:val="18"/>
      <w:szCs w:val="18"/>
    </w:rPr>
  </w:style>
  <w:style w:type="character" w:customStyle="1" w:styleId="312">
    <w:name w:val="正文文本缩进 3 Char1"/>
    <w:qFormat/>
    <w:uiPriority w:val="0"/>
    <w:rPr>
      <w:rFonts w:ascii="Times New Roman" w:hAnsi="Times New Roman" w:eastAsia="宋体" w:cs="Times New Roman"/>
      <w:sz w:val="16"/>
      <w:szCs w:val="16"/>
    </w:rPr>
  </w:style>
  <w:style w:type="character" w:customStyle="1" w:styleId="313">
    <w:name w:val="标题5 Char Char"/>
    <w:link w:val="314"/>
    <w:qFormat/>
    <w:uiPriority w:val="0"/>
    <w:rPr>
      <w:rFonts w:ascii="Arial" w:hAnsi="Arial"/>
      <w:b/>
      <w:bCs/>
      <w:sz w:val="24"/>
      <w:szCs w:val="32"/>
    </w:rPr>
  </w:style>
  <w:style w:type="paragraph" w:customStyle="1" w:styleId="314">
    <w:name w:val="标题5"/>
    <w:basedOn w:val="4"/>
    <w:link w:val="313"/>
    <w:qFormat/>
    <w:uiPriority w:val="0"/>
    <w:pPr>
      <w:spacing w:line="413" w:lineRule="auto"/>
    </w:pPr>
    <w:rPr>
      <w:rFonts w:ascii="Arial" w:hAnsi="Arial"/>
      <w:kern w:val="0"/>
      <w:sz w:val="24"/>
    </w:rPr>
  </w:style>
  <w:style w:type="character" w:customStyle="1" w:styleId="315">
    <w:name w:val="页脚 Char1"/>
    <w:semiHidden/>
    <w:qFormat/>
    <w:uiPriority w:val="99"/>
    <w:rPr>
      <w:rFonts w:ascii="Times New Roman" w:hAnsi="Times New Roman" w:eastAsia="宋体" w:cs="Times New Roman"/>
      <w:sz w:val="18"/>
      <w:szCs w:val="18"/>
    </w:rPr>
  </w:style>
  <w:style w:type="character" w:customStyle="1" w:styleId="316">
    <w:name w:val="副标题 Char1"/>
    <w:qFormat/>
    <w:uiPriority w:val="11"/>
    <w:rPr>
      <w:rFonts w:ascii="Cambria" w:hAnsi="Cambria" w:cs="Times New Roman"/>
      <w:b/>
      <w:bCs/>
      <w:kern w:val="28"/>
      <w:sz w:val="32"/>
      <w:szCs w:val="32"/>
    </w:rPr>
  </w:style>
  <w:style w:type="character" w:customStyle="1" w:styleId="317">
    <w:name w:val="批注主题 Char1"/>
    <w:qFormat/>
    <w:uiPriority w:val="0"/>
    <w:rPr>
      <w:rFonts w:ascii="Times New Roman" w:hAnsi="Times New Roman" w:eastAsia="宋体" w:cs="Times New Roman"/>
      <w:b/>
      <w:bCs/>
      <w:szCs w:val="24"/>
    </w:rPr>
  </w:style>
  <w:style w:type="character" w:customStyle="1" w:styleId="318">
    <w:name w:val="标题 4 Char1"/>
    <w:qFormat/>
    <w:uiPriority w:val="0"/>
    <w:rPr>
      <w:rFonts w:ascii="Arial" w:hAnsi="Arial" w:eastAsia="宋体" w:cs="Times New Roman"/>
      <w:b/>
      <w:bCs/>
      <w:szCs w:val="28"/>
    </w:rPr>
  </w:style>
  <w:style w:type="character" w:customStyle="1" w:styleId="319">
    <w:name w:val="正文文本 Char1"/>
    <w:qFormat/>
    <w:uiPriority w:val="0"/>
    <w:rPr>
      <w:kern w:val="2"/>
      <w:sz w:val="21"/>
      <w:szCs w:val="22"/>
    </w:rPr>
  </w:style>
  <w:style w:type="paragraph" w:customStyle="1" w:styleId="320">
    <w:name w:val="样式2"/>
    <w:basedOn w:val="2"/>
    <w:qFormat/>
    <w:uiPriority w:val="0"/>
    <w:pPr>
      <w:spacing w:before="240" w:after="60" w:line="278" w:lineRule="auto"/>
      <w:jc w:val="left"/>
    </w:pPr>
    <w:rPr>
      <w:b w:val="0"/>
      <w:bCs w:val="0"/>
      <w:sz w:val="28"/>
      <w:szCs w:val="21"/>
    </w:rPr>
  </w:style>
  <w:style w:type="paragraph" w:customStyle="1" w:styleId="321">
    <w:name w:val="Char Char Char Char Char Char Char Char Char"/>
    <w:basedOn w:val="1"/>
    <w:qFormat/>
    <w:uiPriority w:val="0"/>
    <w:pPr>
      <w:spacing w:after="160" w:line="360" w:lineRule="auto"/>
      <w:ind w:firstLine="200" w:firstLineChars="200"/>
    </w:pPr>
  </w:style>
  <w:style w:type="paragraph" w:customStyle="1" w:styleId="322">
    <w:name w:val="修订2"/>
    <w:qFormat/>
    <w:uiPriority w:val="99"/>
    <w:pPr>
      <w:spacing w:after="160" w:line="278" w:lineRule="auto"/>
    </w:pPr>
    <w:rPr>
      <w:rFonts w:ascii="Calibri" w:hAnsi="Calibri" w:eastAsia="宋体" w:cs="Times New Roman"/>
      <w:kern w:val="2"/>
      <w:sz w:val="21"/>
      <w:szCs w:val="24"/>
      <w:lang w:val="en-US" w:eastAsia="zh-CN" w:bidi="ar-SA"/>
    </w:rPr>
  </w:style>
  <w:style w:type="paragraph" w:customStyle="1" w:styleId="323">
    <w:name w:val="CM99"/>
    <w:basedOn w:val="1"/>
    <w:next w:val="1"/>
    <w:qFormat/>
    <w:uiPriority w:val="0"/>
    <w:pPr>
      <w:autoSpaceDE w:val="0"/>
      <w:autoSpaceDN w:val="0"/>
      <w:adjustRightInd w:val="0"/>
      <w:spacing w:after="443" w:line="278" w:lineRule="auto"/>
      <w:jc w:val="left"/>
    </w:pPr>
    <w:rPr>
      <w:rFonts w:ascii="宋体"/>
      <w:kern w:val="0"/>
      <w:sz w:val="24"/>
      <w:szCs w:val="20"/>
    </w:rPr>
  </w:style>
  <w:style w:type="paragraph" w:customStyle="1" w:styleId="324">
    <w:name w:val="列出段落21"/>
    <w:basedOn w:val="1"/>
    <w:qFormat/>
    <w:uiPriority w:val="0"/>
    <w:pPr>
      <w:spacing w:after="160" w:line="278" w:lineRule="auto"/>
      <w:ind w:firstLine="200" w:firstLineChars="200"/>
    </w:pPr>
    <w:rPr>
      <w:rFonts w:ascii="Calibri" w:hAnsi="Calibri"/>
      <w:szCs w:val="22"/>
    </w:rPr>
  </w:style>
  <w:style w:type="paragraph" w:customStyle="1" w:styleId="325">
    <w:name w:val="TOC 标题2"/>
    <w:basedOn w:val="2"/>
    <w:next w:val="1"/>
    <w:qFormat/>
    <w:uiPriority w:val="0"/>
    <w:pPr>
      <w:keepLines/>
      <w:spacing w:before="340" w:after="330" w:line="576" w:lineRule="auto"/>
      <w:jc w:val="both"/>
      <w:outlineLvl w:val="9"/>
    </w:pPr>
    <w:rPr>
      <w:rFonts w:ascii="Calibri" w:hAnsi="Calibri"/>
      <w:kern w:val="44"/>
      <w:sz w:val="44"/>
      <w:szCs w:val="44"/>
    </w:rPr>
  </w:style>
  <w:style w:type="paragraph" w:customStyle="1" w:styleId="326">
    <w:name w:val="Char Char Char Char Char Char Char Char Char Char1"/>
    <w:basedOn w:val="1"/>
    <w:qFormat/>
    <w:uiPriority w:val="0"/>
    <w:pPr>
      <w:spacing w:after="160" w:line="278" w:lineRule="auto"/>
    </w:pPr>
    <w:rPr>
      <w:rFonts w:ascii="Calibri" w:hAnsi="Calibri"/>
    </w:rPr>
  </w:style>
  <w:style w:type="paragraph" w:styleId="327">
    <w:name w:val="No Spacing"/>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328">
    <w:name w:val="_Style 31"/>
    <w:basedOn w:val="1"/>
    <w:qFormat/>
    <w:uiPriority w:val="0"/>
    <w:pPr>
      <w:spacing w:after="160" w:line="278" w:lineRule="auto"/>
    </w:pPr>
    <w:rPr>
      <w:rFonts w:ascii="仿宋_GB2312" w:eastAsia="仿宋_GB2312"/>
      <w:kern w:val="0"/>
      <w:szCs w:val="20"/>
    </w:rPr>
  </w:style>
  <w:style w:type="paragraph" w:customStyle="1" w:styleId="329">
    <w:name w:val="Char Char Char Char Char Char Char Char Char Char"/>
    <w:basedOn w:val="1"/>
    <w:qFormat/>
    <w:uiPriority w:val="0"/>
    <w:pPr>
      <w:spacing w:after="160" w:line="278" w:lineRule="auto"/>
    </w:pPr>
    <w:rPr>
      <w:rFonts w:ascii="Calibri" w:hAnsi="Calibri"/>
    </w:rPr>
  </w:style>
  <w:style w:type="paragraph" w:customStyle="1" w:styleId="330">
    <w:name w:val="修订3"/>
    <w:unhideWhenUsed/>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331">
    <w:name w:val="样式 标题 3 + (中文) 黑体 小四 非加粗 段前: 7.8 磅 段后: 0 磅 行距: 固定值 20 磅"/>
    <w:basedOn w:val="4"/>
    <w:qFormat/>
    <w:uiPriority w:val="0"/>
    <w:pPr>
      <w:spacing w:before="0" w:after="160" w:line="400" w:lineRule="exact"/>
    </w:pPr>
    <w:rPr>
      <w:rFonts w:eastAsia="黑体" w:cs="宋体"/>
      <w:b w:val="0"/>
      <w:bCs w:val="0"/>
      <w:sz w:val="24"/>
      <w:szCs w:val="20"/>
    </w:rPr>
  </w:style>
  <w:style w:type="paragraph" w:customStyle="1" w:styleId="332">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33">
    <w:name w:val="_Style 4"/>
    <w:basedOn w:val="1"/>
    <w:qFormat/>
    <w:uiPriority w:val="34"/>
    <w:pPr>
      <w:widowControl/>
      <w:spacing w:after="160" w:line="120" w:lineRule="exact"/>
      <w:ind w:firstLine="420" w:firstLineChars="200"/>
      <w:jc w:val="left"/>
    </w:pPr>
    <w:rPr>
      <w:rFonts w:ascii="Calibri" w:hAnsi="Calibri"/>
      <w:sz w:val="18"/>
      <w:szCs w:val="18"/>
    </w:rPr>
  </w:style>
  <w:style w:type="paragraph" w:customStyle="1" w:styleId="334">
    <w:name w:val="TOC 标题11"/>
    <w:basedOn w:val="2"/>
    <w:next w:val="1"/>
    <w:qFormat/>
    <w:uiPriority w:val="39"/>
    <w:pPr>
      <w:keepLines/>
      <w:spacing w:before="340" w:after="330" w:line="578" w:lineRule="auto"/>
      <w:jc w:val="both"/>
      <w:outlineLvl w:val="9"/>
    </w:pPr>
    <w:rPr>
      <w:kern w:val="44"/>
      <w:sz w:val="44"/>
      <w:szCs w:val="44"/>
    </w:rPr>
  </w:style>
  <w:style w:type="paragraph" w:customStyle="1" w:styleId="335">
    <w:name w:val="_Style 167"/>
    <w:basedOn w:val="2"/>
    <w:next w:val="1"/>
    <w:unhideWhenUsed/>
    <w:qFormat/>
    <w:uiPriority w:val="39"/>
    <w:pPr>
      <w:keepLines/>
      <w:widowControl/>
      <w:spacing w:before="240" w:line="259" w:lineRule="auto"/>
      <w:jc w:val="left"/>
      <w:outlineLvl w:val="9"/>
    </w:pPr>
    <w:rPr>
      <w:rFonts w:ascii="等线 Light" w:hAnsi="等线 Light" w:eastAsia="等线 Light"/>
      <w:b w:val="0"/>
      <w:bCs w:val="0"/>
      <w:color w:val="2F5496"/>
      <w:kern w:val="0"/>
      <w:sz w:val="32"/>
      <w:szCs w:val="32"/>
    </w:rPr>
  </w:style>
  <w:style w:type="paragraph" w:customStyle="1" w:styleId="336">
    <w:name w:val="样式3"/>
    <w:basedOn w:val="4"/>
    <w:qFormat/>
    <w:uiPriority w:val="0"/>
    <w:pPr>
      <w:keepNext w:val="0"/>
      <w:keepLines w:val="0"/>
      <w:widowControl/>
      <w:spacing w:before="0" w:after="160" w:line="360" w:lineRule="auto"/>
      <w:jc w:val="left"/>
    </w:pPr>
    <w:rPr>
      <w:b w:val="0"/>
      <w:bCs w:val="0"/>
      <w:sz w:val="28"/>
      <w:szCs w:val="28"/>
    </w:rPr>
  </w:style>
  <w:style w:type="paragraph" w:customStyle="1" w:styleId="337">
    <w:name w:val="_Style 179"/>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338">
    <w:name w:val="CM91"/>
    <w:basedOn w:val="1"/>
    <w:next w:val="1"/>
    <w:qFormat/>
    <w:uiPriority w:val="0"/>
    <w:pPr>
      <w:autoSpaceDE w:val="0"/>
      <w:autoSpaceDN w:val="0"/>
      <w:adjustRightInd w:val="0"/>
      <w:spacing w:after="160" w:line="278" w:lineRule="auto"/>
      <w:jc w:val="left"/>
    </w:pPr>
    <w:rPr>
      <w:rFonts w:ascii="宋体"/>
      <w:kern w:val="0"/>
      <w:sz w:val="24"/>
      <w:szCs w:val="20"/>
    </w:rPr>
  </w:style>
  <w:style w:type="paragraph" w:customStyle="1" w:styleId="339">
    <w:name w:val="正文文本2"/>
    <w:basedOn w:val="1"/>
    <w:qFormat/>
    <w:uiPriority w:val="0"/>
    <w:pPr>
      <w:widowControl/>
      <w:shd w:val="clear" w:color="auto" w:fill="FFFFFF"/>
      <w:spacing w:before="120" w:after="160" w:line="391" w:lineRule="exact"/>
      <w:ind w:hanging="420"/>
      <w:jc w:val="distribute"/>
    </w:pPr>
    <w:rPr>
      <w:rFonts w:ascii="MingLiU" w:hAnsi="MingLiU" w:eastAsia="MingLiU" w:cs="MingLiU"/>
      <w:szCs w:val="21"/>
      <w:shd w:val="clear" w:color="auto" w:fill="FFFFFF"/>
    </w:rPr>
  </w:style>
  <w:style w:type="paragraph" w:customStyle="1" w:styleId="340">
    <w:name w:val="Aufzaehlung"/>
    <w:basedOn w:val="1"/>
    <w:qFormat/>
    <w:uiPriority w:val="0"/>
    <w:pPr>
      <w:widowControl/>
      <w:spacing w:after="160" w:line="240" w:lineRule="atLeast"/>
      <w:ind w:left="284" w:hanging="284"/>
      <w:jc w:val="left"/>
    </w:pPr>
    <w:rPr>
      <w:rFonts w:ascii="Arial" w:hAnsi="Arial"/>
      <w:kern w:val="0"/>
      <w:sz w:val="22"/>
      <w:lang w:eastAsia="en-US"/>
    </w:rPr>
  </w:style>
  <w:style w:type="paragraph" w:customStyle="1" w:styleId="341">
    <w:name w:val="普通 (Web)"/>
    <w:basedOn w:val="1"/>
    <w:qFormat/>
    <w:uiPriority w:val="0"/>
    <w:pPr>
      <w:widowControl/>
      <w:spacing w:before="100" w:beforeAutospacing="1" w:after="100" w:afterAutospacing="1" w:line="278" w:lineRule="auto"/>
      <w:jc w:val="left"/>
    </w:pPr>
    <w:rPr>
      <w:rFonts w:ascii="Arial Unicode MS" w:hAnsi="Arial Unicode MS" w:eastAsia="Arial Unicode MS" w:cs="宋体"/>
      <w:kern w:val="0"/>
      <w:sz w:val="24"/>
    </w:rPr>
  </w:style>
  <w:style w:type="paragraph" w:customStyle="1" w:styleId="342">
    <w:name w:val="样式 图表 + 五号"/>
    <w:basedOn w:val="1"/>
    <w:qFormat/>
    <w:uiPriority w:val="0"/>
    <w:pPr>
      <w:spacing w:after="160" w:line="360" w:lineRule="auto"/>
      <w:ind w:left="-61" w:leftChars="-29" w:firstLine="522" w:firstLineChars="200"/>
    </w:pPr>
    <w:rPr>
      <w:rFonts w:ascii="宋体" w:hAnsi="宋体"/>
      <w:b/>
      <w:color w:val="FF0000"/>
      <w:spacing w:val="-10"/>
      <w:sz w:val="28"/>
      <w:szCs w:val="28"/>
    </w:rPr>
  </w:style>
  <w:style w:type="paragraph" w:customStyle="1" w:styleId="343">
    <w:name w:val="_Style 36"/>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344">
    <w:name w:val="List Paragraph1"/>
    <w:basedOn w:val="1"/>
    <w:qFormat/>
    <w:uiPriority w:val="0"/>
    <w:pPr>
      <w:spacing w:after="160" w:line="278" w:lineRule="auto"/>
      <w:ind w:firstLine="420" w:firstLineChars="200"/>
    </w:pPr>
    <w:rPr>
      <w:rFonts w:ascii="Calibri" w:hAnsi="Calibri"/>
      <w:szCs w:val="22"/>
    </w:rPr>
  </w:style>
  <w:style w:type="paragraph" w:customStyle="1" w:styleId="345">
    <w:name w:val="空半行"/>
    <w:basedOn w:val="1"/>
    <w:qFormat/>
    <w:uiPriority w:val="0"/>
    <w:pPr>
      <w:adjustRightInd w:val="0"/>
      <w:spacing w:after="160" w:line="120" w:lineRule="exact"/>
      <w:textAlignment w:val="baseline"/>
    </w:pPr>
    <w:rPr>
      <w:rFonts w:eastAsia="仿宋_GB2312"/>
      <w:color w:val="FFFFFF"/>
      <w:kern w:val="0"/>
      <w:sz w:val="30"/>
      <w:szCs w:val="20"/>
    </w:rPr>
  </w:style>
  <w:style w:type="paragraph" w:customStyle="1" w:styleId="346">
    <w:name w:val="正文_16"/>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347">
    <w:name w:val="修订21"/>
    <w:qFormat/>
    <w:uiPriority w:val="0"/>
    <w:pPr>
      <w:spacing w:after="160" w:line="278" w:lineRule="auto"/>
    </w:pPr>
    <w:rPr>
      <w:rFonts w:ascii="Times New Roman" w:hAnsi="Times New Roman" w:eastAsia="宋体" w:cs="Times New Roman"/>
      <w:kern w:val="2"/>
      <w:sz w:val="21"/>
      <w:szCs w:val="24"/>
      <w:lang w:val="en-US" w:eastAsia="zh-CN" w:bidi="ar-SA"/>
    </w:rPr>
  </w:style>
  <w:style w:type="table" w:customStyle="1" w:styleId="348">
    <w:name w:val="Table Normal"/>
    <w:semiHidden/>
    <w:unhideWhenUsed/>
    <w:qFormat/>
    <w:uiPriority w:val="0"/>
    <w:tblPr>
      <w:tblCellMar>
        <w:top w:w="0" w:type="dxa"/>
        <w:left w:w="0" w:type="dxa"/>
        <w:bottom w:w="0" w:type="dxa"/>
        <w:right w:w="0" w:type="dxa"/>
      </w:tblCellMar>
    </w:tblPr>
  </w:style>
  <w:style w:type="paragraph" w:customStyle="1" w:styleId="349">
    <w:name w:val="First Paragraph"/>
    <w:basedOn w:val="18"/>
    <w:next w:val="18"/>
    <w:qFormat/>
    <w:uiPriority w:val="0"/>
    <w:pPr>
      <w:widowControl/>
      <w:spacing w:before="180" w:after="180" w:line="278" w:lineRule="auto"/>
    </w:pPr>
    <w:rPr>
      <w:kern w:val="0"/>
      <w:lang w:val="en-US" w:eastAsia="en-US"/>
    </w:rPr>
  </w:style>
  <w:style w:type="paragraph" w:customStyle="1" w:styleId="350">
    <w:name w:val="Compact"/>
    <w:basedOn w:val="18"/>
    <w:qFormat/>
    <w:uiPriority w:val="0"/>
    <w:pPr>
      <w:widowControl/>
      <w:spacing w:before="36" w:after="36" w:line="278" w:lineRule="auto"/>
    </w:pPr>
    <w:rPr>
      <w:kern w:val="0"/>
      <w:lang w:val="en-US" w:eastAsia="en-US"/>
    </w:rPr>
  </w:style>
  <w:style w:type="paragraph" w:customStyle="1" w:styleId="351">
    <w:name w:val="样式20"/>
    <w:basedOn w:val="1"/>
    <w:next w:val="1"/>
    <w:qFormat/>
    <w:uiPriority w:val="0"/>
    <w:pPr>
      <w:spacing w:after="160" w:line="460" w:lineRule="exact"/>
      <w:ind w:firstLine="900" w:firstLineChars="300"/>
      <w:outlineLvl w:val="0"/>
    </w:pPr>
    <w:rPr>
      <w:rFonts w:eastAsia="黑体"/>
      <w:sz w:val="30"/>
      <w:szCs w:val="30"/>
      <w:u w:val="single"/>
    </w:rPr>
  </w:style>
  <w:style w:type="paragraph" w:customStyle="1" w:styleId="352">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353">
    <w:name w:val="auto-style1"/>
    <w:basedOn w:val="1"/>
    <w:qFormat/>
    <w:uiPriority w:val="0"/>
    <w:pPr>
      <w:widowControl/>
      <w:spacing w:after="160" w:line="278" w:lineRule="auto"/>
      <w:jc w:val="left"/>
    </w:pPr>
    <w:rPr>
      <w:rFonts w:eastAsiaTheme="minorEastAsia"/>
      <w:kern w:val="0"/>
      <w:sz w:val="24"/>
    </w:rPr>
  </w:style>
  <w:style w:type="paragraph" w:customStyle="1" w:styleId="35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355">
    <w:name w:val="未处理的提及2"/>
    <w:basedOn w:val="4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6.xml"/><Relationship Id="rId25" Type="http://schemas.openxmlformats.org/officeDocument/2006/relationships/header" Target="header18.xml"/><Relationship Id="rId24" Type="http://schemas.openxmlformats.org/officeDocument/2006/relationships/footer" Target="footer5.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58"/>
    <customShpInfo spid="_x0000_s1057"/>
    <customShpInfo spid="_x0000_s1056"/>
    <customShpInfo spid="_x0000_s1084"/>
    <customShpInfo spid="_x0000_s1083"/>
    <customShpInfo spid="_x0000_s1061"/>
    <customShpInfo spid="_x0000_s1060"/>
    <customShpInfo spid="_x0000_s1059"/>
    <customShpInfo spid="_x0000_s1067"/>
    <customShpInfo spid="_x0000_s1066"/>
    <customShpInfo spid="_x0000_s1065"/>
    <customShpInfo spid="_x0000_s1073"/>
    <customShpInfo spid="_x0000_s1072"/>
    <customShpInfo spid="_x0000_s1071"/>
    <customShpInfo spid="_x0000_s1076"/>
    <customShpInfo spid="_x0000_s1075"/>
    <customShpInfo spid="_x0000_s1074"/>
    <customShpInfo spid="_x0000_s1077"/>
    <customShpInfo spid="_x0000_s108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128</Pages>
  <Words>2515</Words>
  <Characters>3108</Characters>
  <Lines>291</Lines>
  <Paragraphs>189</Paragraphs>
  <TotalTime>150</TotalTime>
  <ScaleCrop>false</ScaleCrop>
  <LinksUpToDate>false</LinksUpToDate>
  <CharactersWithSpaces>3479</CharactersWithSpaces>
  <Application>WPS Office_11.8.2.1123_F1E327BC-269C-435d-A152-05C5408002CA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2025-05-15T20:09:00Z</dcterms:created>
  <dc:creator>微软用户</dc:creator>
  <cp:lastModifiedBy>THTF</cp:lastModifiedBy>
  <cp:lastPrinted>2021-08-28T15:32:00Z</cp:lastPrinted>
  <dcterms:modified xsi:type="dcterms:W3CDTF">2026-02-28T09:20:09Z</dcterms:modified>
  <dc:title>附件2:</dc:title>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2052-11.8.2.1123</vt:lpwstr>
  </property>
  <property fmtid="{D5CDD505-2E9C-101B-9397-08002B2CF9AE}" pid="3" name="ICV">
    <vt:lpwstr>E34520493754CB32795A9E69D14F9489</vt:lpwstr>
  </property>
  <property fmtid="{D5CDD505-2E9C-101B-9397-08002B2CF9AE}" pid="4" name="KSOTemplateDocerSaveRecord">
    <vt:lpwstr>eyJoZGlkIjoiMGIxMTM4MTEwNWE3YzdkZWM3Zjc3NmE3ZTY2M2Y3ZmUiLCJ1c2VySWQiOiIzNTY3OTU3MTEifQ==</vt:lpwstr>
  </property>
</Properties>
</file>