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F2930">
      <w:pPr>
        <w:spacing w:line="360" w:lineRule="auto"/>
        <w:rPr>
          <w:rFonts w:hint="eastAsia" w:ascii="楷体" w:hAnsi="楷体" w:eastAsia="楷体" w:cs="楷体"/>
          <w:b/>
          <w:bCs/>
          <w:color w:val="000000"/>
          <w:sz w:val="48"/>
          <w:szCs w:val="48"/>
          <w:highlight w:val="none"/>
        </w:rPr>
      </w:pPr>
    </w:p>
    <w:p w14:paraId="2C736D01">
      <w:pPr>
        <w:tabs>
          <w:tab w:val="left" w:pos="7121"/>
        </w:tabs>
        <w:jc w:val="center"/>
        <w:rPr>
          <w:rFonts w:hint="eastAsia" w:ascii="楷体" w:hAnsi="楷体" w:eastAsia="楷体" w:cs="楷体"/>
          <w:b/>
          <w:bCs/>
          <w:color w:val="000000"/>
          <w:kern w:val="36"/>
          <w:sz w:val="48"/>
          <w:szCs w:val="48"/>
          <w:highlight w:val="none"/>
        </w:rPr>
      </w:pPr>
    </w:p>
    <w:p w14:paraId="350193DE">
      <w:pPr>
        <w:tabs>
          <w:tab w:val="left" w:pos="7121"/>
        </w:tabs>
        <w:jc w:val="center"/>
        <w:rPr>
          <w:rFonts w:hint="eastAsia" w:ascii="楷体" w:hAnsi="楷体" w:eastAsia="楷体" w:cs="楷体"/>
          <w:b/>
          <w:bCs/>
          <w:color w:val="000000"/>
          <w:kern w:val="36"/>
          <w:sz w:val="48"/>
          <w:szCs w:val="48"/>
          <w:highlight w:val="none"/>
        </w:rPr>
      </w:pPr>
      <w:r>
        <w:rPr>
          <w:rFonts w:hint="eastAsia" w:ascii="楷体" w:hAnsi="楷体" w:eastAsia="楷体" w:cs="楷体"/>
          <w:b/>
          <w:bCs/>
          <w:color w:val="000000"/>
          <w:kern w:val="36"/>
          <w:sz w:val="48"/>
          <w:szCs w:val="48"/>
          <w:highlight w:val="none"/>
        </w:rPr>
        <w:t>紫阳县人民医院关于康复医学科设备采购项目</w:t>
      </w:r>
    </w:p>
    <w:p w14:paraId="488CF034">
      <w:pPr>
        <w:rPr>
          <w:rFonts w:hint="eastAsia" w:ascii="楷体" w:hAnsi="楷体" w:eastAsia="楷体" w:cs="楷体"/>
          <w:color w:val="000000"/>
        </w:rPr>
      </w:pPr>
    </w:p>
    <w:p w14:paraId="26E2789D">
      <w:pPr>
        <w:rPr>
          <w:rFonts w:hint="eastAsia" w:ascii="楷体" w:hAnsi="楷体" w:eastAsia="楷体" w:cs="楷体"/>
          <w:color w:val="000000"/>
        </w:rPr>
      </w:pPr>
    </w:p>
    <w:p w14:paraId="1B16151E">
      <w:pPr>
        <w:rPr>
          <w:rFonts w:hint="eastAsia" w:ascii="楷体" w:hAnsi="楷体" w:eastAsia="楷体" w:cs="楷体"/>
          <w:color w:val="000000"/>
        </w:rPr>
      </w:pPr>
    </w:p>
    <w:p w14:paraId="13E2C0CF">
      <w:pPr>
        <w:rPr>
          <w:rFonts w:hint="eastAsia" w:ascii="楷体" w:hAnsi="楷体" w:eastAsia="楷体" w:cs="楷体"/>
          <w:color w:val="000000"/>
        </w:rPr>
      </w:pPr>
    </w:p>
    <w:p w14:paraId="32307CE5">
      <w:pPr>
        <w:tabs>
          <w:tab w:val="left" w:pos="7121"/>
        </w:tabs>
        <w:jc w:val="center"/>
        <w:rPr>
          <w:rFonts w:hint="eastAsia" w:ascii="楷体" w:hAnsi="楷体" w:eastAsia="楷体" w:cs="楷体"/>
          <w:b/>
          <w:color w:val="000000"/>
          <w:sz w:val="40"/>
          <w:szCs w:val="40"/>
          <w:highlight w:val="none"/>
        </w:rPr>
      </w:pPr>
      <w:r>
        <w:rPr>
          <w:rFonts w:hint="eastAsia" w:ascii="楷体" w:hAnsi="楷体" w:eastAsia="楷体" w:cs="楷体"/>
          <w:b/>
          <w:bCs/>
          <w:color w:val="000000"/>
          <w:kern w:val="36"/>
          <w:sz w:val="40"/>
          <w:szCs w:val="40"/>
          <w:highlight w:val="none"/>
        </w:rPr>
        <w:t>（项目编号：SZCTC-H2</w:t>
      </w:r>
      <w:r>
        <w:rPr>
          <w:rFonts w:hint="eastAsia" w:ascii="楷体" w:hAnsi="楷体" w:eastAsia="楷体" w:cs="楷体"/>
          <w:b/>
          <w:bCs/>
          <w:color w:val="000000"/>
          <w:kern w:val="36"/>
          <w:sz w:val="40"/>
          <w:szCs w:val="40"/>
          <w:highlight w:val="none"/>
          <w:lang w:val="en-US" w:eastAsia="zh-CN"/>
        </w:rPr>
        <w:t>60102）</w:t>
      </w:r>
    </w:p>
    <w:p w14:paraId="168EF997">
      <w:pPr>
        <w:tabs>
          <w:tab w:val="left" w:pos="7121"/>
        </w:tabs>
        <w:jc w:val="center"/>
        <w:rPr>
          <w:rFonts w:hint="eastAsia" w:ascii="楷体" w:hAnsi="楷体" w:eastAsia="楷体" w:cs="楷体"/>
          <w:b/>
          <w:color w:val="000000"/>
          <w:sz w:val="84"/>
          <w:szCs w:val="84"/>
          <w:highlight w:val="none"/>
        </w:rPr>
      </w:pPr>
    </w:p>
    <w:p w14:paraId="6C97A9A6">
      <w:pPr>
        <w:jc w:val="center"/>
        <w:rPr>
          <w:rFonts w:hint="eastAsia" w:ascii="楷体" w:hAnsi="楷体" w:eastAsia="楷体" w:cs="楷体"/>
          <w:b/>
          <w:color w:val="000000"/>
          <w:sz w:val="52"/>
          <w:szCs w:val="52"/>
          <w:highlight w:val="none"/>
        </w:rPr>
      </w:pPr>
    </w:p>
    <w:p w14:paraId="1521C6EB">
      <w:pPr>
        <w:pStyle w:val="7"/>
        <w:numPr>
          <w:ilvl w:val="0"/>
          <w:numId w:val="0"/>
        </w:numPr>
        <w:ind w:leftChars="0"/>
        <w:jc w:val="center"/>
        <w:rPr>
          <w:rFonts w:hint="eastAsia" w:ascii="楷体" w:hAnsi="楷体" w:eastAsia="楷体" w:cs="楷体"/>
          <w:b/>
          <w:color w:val="000000"/>
          <w:sz w:val="72"/>
          <w:szCs w:val="72"/>
          <w:highlight w:val="none"/>
          <w:lang w:val="en-US" w:eastAsia="zh-CN"/>
        </w:rPr>
      </w:pPr>
      <w:r>
        <w:rPr>
          <w:rFonts w:hint="eastAsia" w:ascii="楷体" w:hAnsi="楷体" w:eastAsia="楷体" w:cs="楷体"/>
          <w:b/>
          <w:color w:val="000000"/>
          <w:sz w:val="72"/>
          <w:szCs w:val="72"/>
          <w:highlight w:val="none"/>
          <w:lang w:val="en-US" w:eastAsia="zh-CN"/>
        </w:rPr>
        <w:t xml:space="preserve"> </w:t>
      </w:r>
    </w:p>
    <w:p w14:paraId="40FBDB8F">
      <w:pPr>
        <w:pStyle w:val="7"/>
        <w:numPr>
          <w:ilvl w:val="0"/>
          <w:numId w:val="0"/>
        </w:numPr>
        <w:ind w:leftChars="0"/>
        <w:jc w:val="center"/>
        <w:rPr>
          <w:rFonts w:hint="eastAsia" w:ascii="楷体" w:hAnsi="楷体" w:eastAsia="楷体" w:cs="楷体"/>
          <w:b/>
          <w:color w:val="000000"/>
          <w:sz w:val="72"/>
          <w:szCs w:val="72"/>
          <w:highlight w:val="none"/>
        </w:rPr>
      </w:pPr>
      <w:r>
        <w:rPr>
          <w:rFonts w:hint="eastAsia" w:ascii="楷体" w:hAnsi="楷体" w:eastAsia="楷体" w:cs="楷体"/>
          <w:b/>
          <w:color w:val="000000"/>
          <w:sz w:val="72"/>
          <w:szCs w:val="72"/>
          <w:highlight w:val="none"/>
        </w:rPr>
        <w:t>招标文件</w:t>
      </w:r>
    </w:p>
    <w:p w14:paraId="389B6453">
      <w:pPr>
        <w:rPr>
          <w:rFonts w:hint="eastAsia" w:ascii="楷体" w:hAnsi="楷体" w:eastAsia="楷体" w:cs="楷体"/>
          <w:color w:val="000000"/>
          <w:highlight w:val="none"/>
        </w:rPr>
      </w:pPr>
    </w:p>
    <w:p w14:paraId="6D9DE7B2">
      <w:pPr>
        <w:rPr>
          <w:rFonts w:hint="eastAsia" w:ascii="楷体" w:hAnsi="楷体" w:eastAsia="楷体" w:cs="楷体"/>
          <w:color w:val="000000"/>
          <w:highlight w:val="none"/>
        </w:rPr>
      </w:pPr>
    </w:p>
    <w:p w14:paraId="5E165044">
      <w:pPr>
        <w:rPr>
          <w:rFonts w:hint="eastAsia" w:ascii="楷体" w:hAnsi="楷体" w:eastAsia="楷体" w:cs="楷体"/>
          <w:color w:val="000000"/>
          <w:highlight w:val="none"/>
        </w:rPr>
      </w:pPr>
    </w:p>
    <w:p w14:paraId="46B6EF96">
      <w:pPr>
        <w:rPr>
          <w:rFonts w:hint="eastAsia" w:ascii="楷体" w:hAnsi="楷体" w:eastAsia="楷体" w:cs="楷体"/>
          <w:color w:val="000000"/>
          <w:highlight w:val="none"/>
        </w:rPr>
      </w:pPr>
    </w:p>
    <w:p w14:paraId="59F277CB">
      <w:pPr>
        <w:rPr>
          <w:rFonts w:hint="eastAsia" w:ascii="楷体" w:hAnsi="楷体" w:eastAsia="楷体" w:cs="楷体"/>
          <w:color w:val="000000"/>
          <w:highlight w:val="none"/>
        </w:rPr>
      </w:pPr>
    </w:p>
    <w:p w14:paraId="679D3C29">
      <w:pPr>
        <w:pStyle w:val="2"/>
        <w:rPr>
          <w:rFonts w:hint="eastAsia"/>
        </w:rPr>
      </w:pPr>
    </w:p>
    <w:p w14:paraId="1EAF6DDC">
      <w:pPr>
        <w:pStyle w:val="15"/>
        <w:rPr>
          <w:rFonts w:hint="eastAsia" w:ascii="楷体" w:hAnsi="楷体" w:eastAsia="楷体" w:cs="楷体"/>
          <w:color w:val="000000"/>
          <w:highlight w:val="none"/>
        </w:rPr>
      </w:pPr>
    </w:p>
    <w:p w14:paraId="0B493424">
      <w:pPr>
        <w:rPr>
          <w:rFonts w:hint="eastAsia" w:ascii="楷体" w:hAnsi="楷体" w:eastAsia="楷体" w:cs="楷体"/>
          <w:color w:val="000000"/>
          <w:highlight w:val="none"/>
        </w:rPr>
      </w:pPr>
    </w:p>
    <w:p w14:paraId="14C3861F">
      <w:pPr>
        <w:rPr>
          <w:rFonts w:hint="eastAsia" w:ascii="楷体" w:hAnsi="楷体" w:eastAsia="楷体" w:cs="楷体"/>
          <w:color w:val="000000"/>
          <w:highlight w:val="none"/>
        </w:rPr>
      </w:pPr>
    </w:p>
    <w:p w14:paraId="63575396">
      <w:pPr>
        <w:pStyle w:val="15"/>
        <w:ind w:left="0" w:leftChars="0" w:firstLine="0" w:firstLineChars="0"/>
        <w:rPr>
          <w:rFonts w:hint="eastAsia" w:ascii="楷体" w:hAnsi="楷体" w:eastAsia="楷体" w:cs="楷体"/>
          <w:b/>
          <w:bCs/>
          <w:color w:val="000000"/>
          <w:kern w:val="36"/>
          <w:sz w:val="40"/>
          <w:szCs w:val="40"/>
          <w:highlight w:val="none"/>
          <w:lang w:val="en-US" w:eastAsia="zh-CN" w:bidi="ar-SA"/>
        </w:rPr>
      </w:pPr>
    </w:p>
    <w:p w14:paraId="286DBC74">
      <w:pPr>
        <w:spacing w:line="360" w:lineRule="auto"/>
        <w:jc w:val="center"/>
        <w:rPr>
          <w:rFonts w:hint="eastAsia" w:ascii="楷体" w:hAnsi="楷体" w:eastAsia="楷体" w:cs="楷体"/>
          <w:b/>
          <w:bCs/>
          <w:color w:val="000000"/>
          <w:kern w:val="36"/>
          <w:sz w:val="40"/>
          <w:szCs w:val="40"/>
          <w:highlight w:val="none"/>
          <w:lang w:val="en-US" w:eastAsia="zh-CN" w:bidi="ar-SA"/>
        </w:rPr>
      </w:pPr>
      <w:r>
        <w:rPr>
          <w:rFonts w:hint="eastAsia" w:ascii="楷体" w:hAnsi="楷体" w:eastAsia="楷体" w:cs="楷体"/>
          <w:b/>
          <w:bCs/>
          <w:color w:val="000000"/>
          <w:kern w:val="36"/>
          <w:sz w:val="40"/>
          <w:szCs w:val="40"/>
          <w:highlight w:val="none"/>
          <w:lang w:val="en-US" w:eastAsia="zh-CN" w:bidi="ar-SA"/>
        </w:rPr>
        <w:t>陕西中海建招标有限责任公司</w:t>
      </w:r>
    </w:p>
    <w:p w14:paraId="3031F05C">
      <w:pPr>
        <w:jc w:val="center"/>
        <w:rPr>
          <w:rFonts w:hint="eastAsia" w:ascii="楷体" w:hAnsi="楷体" w:eastAsia="楷体" w:cs="楷体"/>
          <w:b/>
          <w:bCs/>
          <w:color w:val="000000"/>
          <w:kern w:val="36"/>
          <w:sz w:val="40"/>
          <w:szCs w:val="40"/>
          <w:highlight w:val="none"/>
          <w:lang w:val="en-US" w:eastAsia="zh-CN" w:bidi="ar-SA"/>
        </w:rPr>
      </w:pPr>
      <w:r>
        <w:rPr>
          <w:rFonts w:hint="eastAsia" w:ascii="楷体" w:hAnsi="楷体" w:eastAsia="楷体" w:cs="楷体"/>
          <w:b/>
          <w:bCs/>
          <w:color w:val="000000"/>
          <w:kern w:val="36"/>
          <w:sz w:val="40"/>
          <w:szCs w:val="40"/>
          <w:highlight w:val="none"/>
          <w:lang w:val="en-US" w:eastAsia="zh-CN" w:bidi="ar-SA"/>
        </w:rPr>
        <w:t>2026年1月</w:t>
      </w:r>
    </w:p>
    <w:p w14:paraId="4FB19A12">
      <w:pPr>
        <w:rPr>
          <w:rFonts w:hint="eastAsia" w:ascii="楷体" w:hAnsi="楷体" w:eastAsia="楷体" w:cs="楷体"/>
          <w:b/>
          <w:bCs/>
          <w:color w:val="000000"/>
          <w:kern w:val="36"/>
          <w:sz w:val="40"/>
          <w:szCs w:val="40"/>
          <w:highlight w:val="none"/>
          <w:lang w:val="en-US" w:eastAsia="zh-CN" w:bidi="ar-SA"/>
        </w:rPr>
      </w:pPr>
    </w:p>
    <w:p w14:paraId="6DC11124">
      <w:pPr>
        <w:rPr>
          <w:rFonts w:hint="eastAsia" w:ascii="楷体" w:hAnsi="楷体" w:eastAsia="楷体" w:cs="楷体"/>
          <w:color w:val="000000"/>
          <w:highlight w:val="none"/>
        </w:rPr>
      </w:pPr>
    </w:p>
    <w:p w14:paraId="7EC7BFD0">
      <w:pPr>
        <w:spacing w:line="560" w:lineRule="exact"/>
        <w:jc w:val="center"/>
        <w:outlineLvl w:val="0"/>
        <w:rPr>
          <w:rFonts w:hint="eastAsia" w:ascii="楷体" w:hAnsi="楷体" w:eastAsia="楷体" w:cs="楷体"/>
          <w:b/>
          <w:color w:val="000000"/>
          <w:sz w:val="32"/>
          <w:highlight w:val="none"/>
        </w:rPr>
      </w:pPr>
    </w:p>
    <w:p w14:paraId="4E76F965">
      <w:pPr>
        <w:spacing w:line="560" w:lineRule="exact"/>
        <w:jc w:val="center"/>
        <w:outlineLvl w:val="0"/>
        <w:rPr>
          <w:rFonts w:hint="eastAsia" w:ascii="楷体" w:hAnsi="楷体" w:eastAsia="楷体" w:cs="楷体"/>
          <w:b/>
          <w:color w:val="000000"/>
          <w:sz w:val="32"/>
          <w:highlight w:val="none"/>
        </w:rPr>
      </w:pPr>
    </w:p>
    <w:p w14:paraId="41811D18">
      <w:pPr>
        <w:spacing w:line="560" w:lineRule="exact"/>
        <w:jc w:val="center"/>
        <w:outlineLvl w:val="0"/>
        <w:rPr>
          <w:rFonts w:hint="eastAsia" w:ascii="楷体" w:hAnsi="楷体" w:eastAsia="楷体" w:cs="楷体"/>
          <w:b/>
          <w:color w:val="000000"/>
          <w:sz w:val="32"/>
          <w:highlight w:val="none"/>
        </w:rPr>
      </w:pPr>
      <w:r>
        <w:rPr>
          <w:rFonts w:hint="eastAsia" w:ascii="楷体" w:hAnsi="楷体" w:eastAsia="楷体" w:cs="楷体"/>
          <w:b/>
          <w:color w:val="000000"/>
          <w:sz w:val="32"/>
          <w:highlight w:val="none"/>
        </w:rPr>
        <w:t xml:space="preserve"> 提    示</w:t>
      </w:r>
    </w:p>
    <w:p w14:paraId="1DAC28F6">
      <w:pPr>
        <w:spacing w:line="560" w:lineRule="exact"/>
        <w:ind w:firstLine="482" w:firstLineChars="200"/>
        <w:rPr>
          <w:rFonts w:hint="eastAsia" w:ascii="楷体" w:hAnsi="楷体" w:eastAsia="楷体" w:cs="楷体"/>
          <w:b/>
          <w:bCs/>
          <w:snapToGrid w:val="0"/>
          <w:color w:val="000000"/>
          <w:sz w:val="24"/>
          <w:highlight w:val="none"/>
        </w:rPr>
      </w:pPr>
      <w:r>
        <w:rPr>
          <w:rFonts w:hint="eastAsia" w:ascii="楷体" w:hAnsi="楷体" w:eastAsia="楷体" w:cs="楷体"/>
          <w:b/>
          <w:bCs/>
          <w:snapToGrid w:val="0"/>
          <w:color w:val="000000"/>
          <w:sz w:val="24"/>
          <w:highlight w:val="none"/>
        </w:rPr>
        <w:t>1、本项目采用</w:t>
      </w:r>
      <w:r>
        <w:rPr>
          <w:rFonts w:hint="eastAsia" w:ascii="楷体" w:hAnsi="楷体" w:eastAsia="楷体" w:cs="楷体"/>
          <w:b/>
          <w:bCs/>
          <w:snapToGrid w:val="0"/>
          <w:color w:val="000000"/>
          <w:sz w:val="24"/>
          <w:highlight w:val="none"/>
          <w:lang w:eastAsia="zh-CN"/>
        </w:rPr>
        <w:t>不见面开标</w:t>
      </w:r>
      <w:r>
        <w:rPr>
          <w:rFonts w:hint="eastAsia" w:ascii="楷体" w:hAnsi="楷体" w:eastAsia="楷体" w:cs="楷体"/>
          <w:b/>
          <w:bCs/>
          <w:snapToGrid w:val="0"/>
          <w:color w:val="000000"/>
          <w:sz w:val="24"/>
          <w:highlight w:val="none"/>
        </w:rPr>
        <w:t>电子化投标方式投标，供应商须使用数字认证证书（CA锁）对电子投标文件进行签章、加密、递交及开标时解密等相关招投标事宜。开标时供应商须携带数字认证证书（CA锁），如因供应商自身原因造成无法解密投标文件，按无效投标对待。</w:t>
      </w:r>
    </w:p>
    <w:p w14:paraId="320D046C">
      <w:pPr>
        <w:spacing w:line="560" w:lineRule="exact"/>
        <w:ind w:firstLine="482" w:firstLineChars="200"/>
        <w:rPr>
          <w:rFonts w:hint="eastAsia" w:ascii="楷体" w:hAnsi="楷体" w:eastAsia="楷体" w:cs="楷体"/>
          <w:b/>
          <w:bCs/>
          <w:snapToGrid w:val="0"/>
          <w:color w:val="000000"/>
          <w:sz w:val="24"/>
          <w:highlight w:val="none"/>
        </w:rPr>
      </w:pPr>
      <w:r>
        <w:rPr>
          <w:rFonts w:hint="eastAsia" w:ascii="楷体" w:hAnsi="楷体" w:eastAsia="楷体" w:cs="楷体"/>
          <w:b/>
          <w:bCs/>
          <w:snapToGrid w:val="0"/>
          <w:color w:val="000000"/>
          <w:sz w:val="24"/>
          <w:highlight w:val="none"/>
        </w:rPr>
        <w:t>2、制作电子投标文件</w:t>
      </w:r>
    </w:p>
    <w:p w14:paraId="0B8F8656">
      <w:pPr>
        <w:spacing w:line="560" w:lineRule="exact"/>
        <w:ind w:firstLine="482" w:firstLineChars="200"/>
        <w:rPr>
          <w:rFonts w:hint="eastAsia" w:ascii="楷体" w:hAnsi="楷体" w:eastAsia="楷体" w:cs="楷体"/>
          <w:b/>
          <w:bCs/>
          <w:snapToGrid w:val="0"/>
          <w:color w:val="000000"/>
          <w:sz w:val="24"/>
          <w:highlight w:val="none"/>
        </w:rPr>
      </w:pPr>
      <w:r>
        <w:rPr>
          <w:rFonts w:hint="eastAsia" w:ascii="楷体" w:hAnsi="楷体" w:eastAsia="楷体" w:cs="楷体"/>
          <w:b/>
          <w:bCs/>
          <w:snapToGrid w:val="0"/>
          <w:color w:val="000000"/>
          <w:sz w:val="24"/>
          <w:highlight w:val="none"/>
        </w:rPr>
        <w:t>投标供应商须在“全国公共资源交易中心平台（陕西省）（http://www.sxggzyjy.cn/）”的“服务指南”栏目“下载专区”中，免费下载“陕西省公共资源交易平台政府采购电子标书制作工具(V8.0.0.2)”，并升级至最新版本，使用该客户端制作电子投标文件，</w:t>
      </w:r>
    </w:p>
    <w:p w14:paraId="14DF574D">
      <w:pPr>
        <w:spacing w:line="560" w:lineRule="exact"/>
        <w:ind w:firstLine="482" w:firstLineChars="200"/>
        <w:rPr>
          <w:rFonts w:hint="eastAsia" w:ascii="楷体" w:hAnsi="楷体" w:eastAsia="楷体" w:cs="楷体"/>
          <w:b/>
          <w:bCs/>
          <w:snapToGrid w:val="0"/>
          <w:color w:val="000000"/>
          <w:sz w:val="24"/>
          <w:highlight w:val="none"/>
        </w:rPr>
      </w:pPr>
      <w:r>
        <w:rPr>
          <w:rFonts w:hint="eastAsia" w:ascii="楷体" w:hAnsi="楷体" w:eastAsia="楷体" w:cs="楷体"/>
          <w:b/>
          <w:bCs/>
          <w:snapToGrid w:val="0"/>
          <w:color w:val="000000"/>
          <w:sz w:val="24"/>
          <w:highlight w:val="none"/>
        </w:rPr>
        <w:t>制作扩展名为“.SXSTF”的电子投标文件。”</w:t>
      </w:r>
    </w:p>
    <w:p w14:paraId="1562CF23">
      <w:pPr>
        <w:spacing w:line="560" w:lineRule="exact"/>
        <w:ind w:firstLine="482" w:firstLineChars="200"/>
        <w:rPr>
          <w:rFonts w:hint="eastAsia" w:ascii="楷体" w:hAnsi="楷体" w:eastAsia="楷体" w:cs="楷体"/>
          <w:b/>
          <w:bCs/>
          <w:snapToGrid w:val="0"/>
          <w:color w:val="000000"/>
          <w:sz w:val="24"/>
          <w:highlight w:val="none"/>
        </w:rPr>
      </w:pPr>
      <w:r>
        <w:rPr>
          <w:rFonts w:hint="eastAsia" w:ascii="楷体" w:hAnsi="楷体" w:eastAsia="楷体" w:cs="楷体"/>
          <w:b/>
          <w:bCs/>
          <w:snapToGrid w:val="0"/>
          <w:color w:val="000000"/>
          <w:sz w:val="24"/>
          <w:highlight w:val="none"/>
        </w:rPr>
        <w:t>3、递交电子投标文件</w:t>
      </w:r>
    </w:p>
    <w:p w14:paraId="0AB1475E">
      <w:pPr>
        <w:spacing w:line="560" w:lineRule="exact"/>
        <w:ind w:firstLine="482" w:firstLineChars="200"/>
        <w:rPr>
          <w:rFonts w:hint="eastAsia" w:ascii="楷体" w:hAnsi="楷体" w:eastAsia="楷体" w:cs="楷体"/>
          <w:b/>
          <w:bCs/>
          <w:snapToGrid w:val="0"/>
          <w:color w:val="000000"/>
          <w:sz w:val="24"/>
          <w:highlight w:val="none"/>
        </w:rPr>
      </w:pPr>
      <w:r>
        <w:rPr>
          <w:rFonts w:hint="eastAsia" w:ascii="楷体" w:hAnsi="楷体" w:eastAsia="楷体" w:cs="楷体"/>
          <w:b/>
          <w:bCs/>
          <w:snapToGrid w:val="0"/>
          <w:color w:val="000000"/>
          <w:sz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D74C852">
      <w:pPr>
        <w:spacing w:line="560" w:lineRule="exact"/>
        <w:ind w:firstLine="482" w:firstLineChars="200"/>
        <w:rPr>
          <w:rFonts w:hint="eastAsia" w:ascii="楷体" w:hAnsi="楷体" w:eastAsia="楷体" w:cs="楷体"/>
          <w:b/>
          <w:bCs/>
          <w:snapToGrid w:val="0"/>
          <w:color w:val="000000"/>
          <w:sz w:val="24"/>
          <w:highlight w:val="none"/>
          <w:lang w:val="en-US" w:eastAsia="zh-CN"/>
        </w:rPr>
      </w:pPr>
      <w:r>
        <w:rPr>
          <w:rFonts w:hint="eastAsia" w:ascii="楷体" w:hAnsi="楷体" w:eastAsia="楷体" w:cs="楷体"/>
          <w:b/>
          <w:bCs/>
          <w:snapToGrid w:val="0"/>
          <w:color w:val="000000"/>
          <w:sz w:val="24"/>
          <w:highlight w:val="none"/>
          <w:lang w:val="en-US" w:eastAsia="zh-CN"/>
        </w:rPr>
        <w:t>4、不见面开标大厅：</w:t>
      </w:r>
    </w:p>
    <w:p w14:paraId="4B00E4B8">
      <w:pPr>
        <w:spacing w:line="560" w:lineRule="exact"/>
        <w:ind w:firstLine="482" w:firstLineChars="200"/>
        <w:rPr>
          <w:rFonts w:hint="eastAsia" w:ascii="楷体" w:hAnsi="楷体" w:eastAsia="楷体" w:cs="楷体"/>
          <w:b/>
          <w:bCs/>
          <w:snapToGrid w:val="0"/>
          <w:color w:val="000000"/>
          <w:sz w:val="24"/>
          <w:highlight w:val="none"/>
          <w:lang w:val="en-US" w:eastAsia="zh-CN"/>
        </w:rPr>
      </w:pPr>
      <w:r>
        <w:rPr>
          <w:rFonts w:hint="eastAsia" w:ascii="楷体" w:hAnsi="楷体" w:eastAsia="楷体" w:cs="楷体"/>
          <w:b/>
          <w:bCs/>
          <w:snapToGrid w:val="0"/>
          <w:color w:val="000000"/>
          <w:sz w:val="24"/>
          <w:highlight w:val="none"/>
          <w:lang w:val="en-US" w:eastAsia="zh-CN"/>
        </w:rPr>
        <w:fldChar w:fldCharType="begin"/>
      </w:r>
      <w:r>
        <w:rPr>
          <w:rFonts w:hint="eastAsia" w:ascii="楷体" w:hAnsi="楷体" w:eastAsia="楷体" w:cs="楷体"/>
          <w:b/>
          <w:bCs/>
          <w:snapToGrid w:val="0"/>
          <w:color w:val="000000"/>
          <w:sz w:val="24"/>
          <w:highlight w:val="none"/>
          <w:lang w:val="en-US" w:eastAsia="zh-CN"/>
        </w:rPr>
        <w:instrText xml:space="preserve"> HYPERLINK "http://219.145.206.209/BidOpeningHall/bidopeninghallaction/hall/login" </w:instrText>
      </w:r>
      <w:r>
        <w:rPr>
          <w:rFonts w:hint="eastAsia" w:ascii="楷体" w:hAnsi="楷体" w:eastAsia="楷体" w:cs="楷体"/>
          <w:b/>
          <w:bCs/>
          <w:snapToGrid w:val="0"/>
          <w:color w:val="000000"/>
          <w:sz w:val="24"/>
          <w:highlight w:val="none"/>
          <w:lang w:val="en-US" w:eastAsia="zh-CN"/>
        </w:rPr>
        <w:fldChar w:fldCharType="separate"/>
      </w:r>
      <w:r>
        <w:rPr>
          <w:rStyle w:val="21"/>
          <w:rFonts w:hint="eastAsia" w:ascii="楷体" w:hAnsi="楷体" w:eastAsia="楷体" w:cs="楷体"/>
          <w:b/>
          <w:bCs/>
          <w:snapToGrid w:val="0"/>
          <w:color w:val="000000"/>
          <w:sz w:val="24"/>
          <w:highlight w:val="none"/>
          <w:lang w:val="en-US" w:eastAsia="zh-CN"/>
        </w:rPr>
        <w:t>http://219.145.206.209/BidOpeningHall/bidopeninghallaction/hall/login</w:t>
      </w:r>
      <w:r>
        <w:rPr>
          <w:rFonts w:hint="eastAsia" w:ascii="楷体" w:hAnsi="楷体" w:eastAsia="楷体" w:cs="楷体"/>
          <w:b/>
          <w:bCs/>
          <w:snapToGrid w:val="0"/>
          <w:color w:val="000000"/>
          <w:sz w:val="24"/>
          <w:highlight w:val="none"/>
          <w:lang w:val="en-US" w:eastAsia="zh-CN"/>
        </w:rPr>
        <w:fldChar w:fldCharType="end"/>
      </w:r>
    </w:p>
    <w:p w14:paraId="5982A387">
      <w:pPr>
        <w:spacing w:line="560" w:lineRule="exact"/>
        <w:ind w:firstLine="482" w:firstLineChars="200"/>
        <w:rPr>
          <w:rFonts w:hint="eastAsia" w:ascii="楷体" w:hAnsi="楷体" w:eastAsia="楷体" w:cs="楷体"/>
          <w:b/>
          <w:bCs/>
          <w:snapToGrid w:val="0"/>
          <w:color w:val="000000"/>
          <w:sz w:val="24"/>
          <w:highlight w:val="none"/>
        </w:rPr>
      </w:pPr>
      <w:r>
        <w:rPr>
          <w:rFonts w:hint="eastAsia" w:ascii="楷体" w:hAnsi="楷体" w:eastAsia="楷体" w:cs="楷体"/>
          <w:b/>
          <w:bCs/>
          <w:snapToGrid w:val="0"/>
          <w:color w:val="000000"/>
          <w:sz w:val="24"/>
          <w:highlight w:val="none"/>
        </w:rPr>
        <w:t>软件下载地址及操作手册：见</w:t>
      </w:r>
      <w:r>
        <w:rPr>
          <w:rFonts w:hint="eastAsia" w:ascii="楷体" w:hAnsi="楷体" w:eastAsia="楷体" w:cs="楷体"/>
          <w:b/>
          <w:bCs/>
          <w:snapToGrid w:val="0"/>
          <w:color w:val="000000"/>
          <w:sz w:val="24"/>
          <w:highlight w:val="none"/>
          <w:lang w:eastAsia="zh-CN"/>
        </w:rPr>
        <w:t>安康</w:t>
      </w:r>
      <w:r>
        <w:rPr>
          <w:rFonts w:hint="eastAsia" w:ascii="楷体" w:hAnsi="楷体" w:eastAsia="楷体" w:cs="楷体"/>
          <w:b/>
          <w:bCs/>
          <w:snapToGrid w:val="0"/>
          <w:color w:val="000000"/>
          <w:sz w:val="24"/>
          <w:highlight w:val="none"/>
        </w:rPr>
        <w:t>市公共资源交易平台〖首页〉服务指南〉下载专区〗中。</w:t>
      </w:r>
    </w:p>
    <w:p w14:paraId="31F7A9AF">
      <w:pPr>
        <w:pStyle w:val="15"/>
        <w:rPr>
          <w:rFonts w:hint="eastAsia" w:ascii="楷体" w:hAnsi="楷体" w:eastAsia="楷体" w:cs="楷体"/>
          <w:color w:val="000000"/>
          <w:highlight w:val="none"/>
          <w:lang w:val="en-US" w:eastAsia="zh-CN"/>
        </w:rPr>
      </w:pPr>
    </w:p>
    <w:p w14:paraId="4362F156">
      <w:pPr>
        <w:jc w:val="center"/>
        <w:rPr>
          <w:rFonts w:hint="eastAsia" w:ascii="楷体" w:hAnsi="楷体" w:eastAsia="楷体" w:cs="楷体"/>
          <w:color w:val="000000"/>
          <w:sz w:val="40"/>
          <w:highlight w:val="none"/>
        </w:rPr>
        <w:sectPr>
          <w:headerReference r:id="rId3" w:type="default"/>
          <w:footerReference r:id="rId4" w:type="default"/>
          <w:pgSz w:w="11910" w:h="16840"/>
          <w:pgMar w:top="1420" w:right="1845" w:bottom="1520" w:left="1701" w:header="611" w:footer="1337" w:gutter="0"/>
          <w:pgBorders>
            <w:top w:val="none" w:sz="0" w:space="0"/>
            <w:left w:val="none" w:sz="0" w:space="0"/>
            <w:bottom w:val="none" w:sz="0" w:space="0"/>
            <w:right w:val="none" w:sz="0" w:space="0"/>
          </w:pgBorders>
          <w:pgNumType w:fmt="decimal"/>
          <w:cols w:space="720" w:num="1"/>
        </w:sectPr>
      </w:pPr>
    </w:p>
    <w:p w14:paraId="1D21C506">
      <w:pPr>
        <w:pStyle w:val="4"/>
        <w:rPr>
          <w:rFonts w:hint="eastAsia" w:ascii="楷体" w:hAnsi="楷体" w:eastAsia="楷体" w:cs="楷体"/>
          <w:color w:val="000000"/>
          <w:highlight w:val="none"/>
        </w:rPr>
      </w:pPr>
    </w:p>
    <w:p w14:paraId="39409171">
      <w:pPr>
        <w:jc w:val="center"/>
        <w:rPr>
          <w:rFonts w:hint="eastAsia" w:ascii="楷体" w:hAnsi="楷体" w:eastAsia="楷体" w:cs="楷体"/>
          <w:color w:val="000000"/>
          <w:sz w:val="40"/>
          <w:highlight w:val="none"/>
        </w:rPr>
      </w:pPr>
    </w:p>
    <w:p w14:paraId="1E5308D7">
      <w:pPr>
        <w:rPr>
          <w:rFonts w:hint="eastAsia" w:ascii="楷体" w:hAnsi="楷体" w:eastAsia="楷体" w:cs="楷体"/>
          <w:color w:val="000000"/>
          <w:sz w:val="40"/>
          <w:highlight w:val="none"/>
        </w:rPr>
      </w:pPr>
    </w:p>
    <w:p w14:paraId="0CAE7321">
      <w:pPr>
        <w:jc w:val="center"/>
        <w:rPr>
          <w:rFonts w:hint="eastAsia" w:ascii="楷体" w:hAnsi="楷体" w:eastAsia="楷体" w:cs="楷体"/>
          <w:color w:val="000000"/>
          <w:sz w:val="40"/>
          <w:highlight w:val="none"/>
        </w:rPr>
      </w:pPr>
      <w:r>
        <w:rPr>
          <w:rFonts w:hint="eastAsia" w:ascii="楷体" w:hAnsi="楷体" w:eastAsia="楷体" w:cs="楷体"/>
          <w:color w:val="000000"/>
          <w:sz w:val="40"/>
          <w:highlight w:val="none"/>
        </w:rPr>
        <w:t>目   录</w:t>
      </w:r>
    </w:p>
    <w:p w14:paraId="652F8DF9">
      <w:pPr>
        <w:jc w:val="center"/>
        <w:rPr>
          <w:rFonts w:hint="eastAsia" w:ascii="楷体" w:hAnsi="楷体" w:eastAsia="楷体" w:cs="楷体"/>
          <w:color w:val="000000"/>
          <w:highlight w:val="none"/>
        </w:rPr>
      </w:pPr>
    </w:p>
    <w:p w14:paraId="6EA5E526">
      <w:pPr>
        <w:jc w:val="right"/>
        <w:rPr>
          <w:rFonts w:hint="eastAsia" w:ascii="楷体" w:hAnsi="楷体" w:eastAsia="楷体" w:cs="楷体"/>
          <w:color w:val="000000"/>
          <w:highlight w:val="none"/>
        </w:rPr>
      </w:pPr>
    </w:p>
    <w:p w14:paraId="0F3F5C77">
      <w:pPr>
        <w:jc w:val="center"/>
        <w:rPr>
          <w:rFonts w:hint="eastAsia" w:ascii="楷体" w:hAnsi="楷体" w:eastAsia="楷体" w:cs="楷体"/>
          <w:color w:val="000000"/>
          <w:highlight w:val="none"/>
        </w:rPr>
      </w:pPr>
    </w:p>
    <w:p w14:paraId="2E6E9BE4">
      <w:pPr>
        <w:pStyle w:val="12"/>
        <w:tabs>
          <w:tab w:val="right" w:leader="dot" w:pos="8296"/>
        </w:tabs>
        <w:spacing w:after="0" w:line="720" w:lineRule="auto"/>
        <w:jc w:val="center"/>
        <w:rPr>
          <w:rFonts w:hint="eastAsia" w:ascii="楷体" w:hAnsi="楷体" w:eastAsia="楷体" w:cs="楷体"/>
          <w:color w:val="000000"/>
          <w:kern w:val="2"/>
          <w:highlight w:val="none"/>
        </w:rPr>
      </w:pPr>
      <w:r>
        <w:rPr>
          <w:rFonts w:hint="eastAsia" w:ascii="楷体" w:hAnsi="楷体" w:eastAsia="楷体" w:cs="楷体"/>
          <w:color w:val="000000"/>
          <w:highlight w:val="none"/>
        </w:rPr>
        <w:fldChar w:fldCharType="begin"/>
      </w:r>
      <w:r>
        <w:rPr>
          <w:rFonts w:hint="eastAsia" w:ascii="楷体" w:hAnsi="楷体" w:eastAsia="楷体" w:cs="楷体"/>
          <w:color w:val="000000"/>
          <w:highlight w:val="none"/>
        </w:rPr>
        <w:instrText xml:space="preserve"> TOC \o "1-1" \h \z \u </w:instrText>
      </w:r>
      <w:r>
        <w:rPr>
          <w:rFonts w:hint="eastAsia" w:ascii="楷体" w:hAnsi="楷体" w:eastAsia="楷体" w:cs="楷体"/>
          <w:color w:val="000000"/>
          <w:highlight w:val="none"/>
        </w:rPr>
        <w:fldChar w:fldCharType="separate"/>
      </w:r>
      <w:r>
        <w:rPr>
          <w:rFonts w:hint="eastAsia" w:ascii="楷体" w:hAnsi="楷体" w:eastAsia="楷体" w:cs="楷体"/>
          <w:color w:val="000000"/>
          <w:sz w:val="24"/>
          <w:highlight w:val="none"/>
        </w:rPr>
        <w:fldChar w:fldCharType="begin"/>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instrText xml:space="preserve">HYPERLINK \l "_Toc73713478"</w:instrText>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fldChar w:fldCharType="separate"/>
      </w:r>
      <w:r>
        <w:rPr>
          <w:rStyle w:val="21"/>
          <w:rFonts w:hint="eastAsia" w:ascii="楷体" w:hAnsi="楷体" w:eastAsia="楷体" w:cs="楷体"/>
          <w:color w:val="000000"/>
          <w:sz w:val="24"/>
          <w:highlight w:val="none"/>
        </w:rPr>
        <w:t>第一章  招标公告</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fldChar w:fldCharType="begin"/>
      </w:r>
      <w:r>
        <w:rPr>
          <w:rFonts w:hint="eastAsia" w:ascii="楷体" w:hAnsi="楷体" w:eastAsia="楷体" w:cs="楷体"/>
          <w:color w:val="000000"/>
          <w:sz w:val="24"/>
          <w:highlight w:val="none"/>
        </w:rPr>
        <w:instrText xml:space="preserve"> PAGEREF _Toc73713478 \h </w:instrText>
      </w:r>
      <w:r>
        <w:rPr>
          <w:rFonts w:hint="eastAsia" w:ascii="楷体" w:hAnsi="楷体" w:eastAsia="楷体" w:cs="楷体"/>
          <w:color w:val="000000"/>
          <w:sz w:val="24"/>
          <w:highlight w:val="none"/>
        </w:rPr>
        <w:fldChar w:fldCharType="separate"/>
      </w:r>
      <w:r>
        <w:rPr>
          <w:rFonts w:hint="eastAsia" w:ascii="楷体" w:hAnsi="楷体" w:eastAsia="楷体" w:cs="楷体"/>
          <w:color w:val="000000"/>
          <w:sz w:val="24"/>
          <w:highlight w:val="none"/>
        </w:rPr>
        <w:t>4</w:t>
      </w:r>
      <w:r>
        <w:rPr>
          <w:rFonts w:hint="eastAsia" w:ascii="楷体" w:hAnsi="楷体" w:eastAsia="楷体" w:cs="楷体"/>
          <w:color w:val="000000"/>
          <w:sz w:val="24"/>
          <w:highlight w:val="none"/>
        </w:rPr>
        <w:fldChar w:fldCharType="end"/>
      </w:r>
      <w:r>
        <w:rPr>
          <w:rFonts w:hint="eastAsia" w:ascii="楷体" w:hAnsi="楷体" w:eastAsia="楷体" w:cs="楷体"/>
          <w:color w:val="000000"/>
          <w:sz w:val="24"/>
          <w:highlight w:val="none"/>
        </w:rPr>
        <w:fldChar w:fldCharType="end"/>
      </w:r>
    </w:p>
    <w:p w14:paraId="090B57A3">
      <w:pPr>
        <w:pStyle w:val="12"/>
        <w:tabs>
          <w:tab w:val="right" w:leader="dot" w:pos="8296"/>
        </w:tabs>
        <w:spacing w:after="0" w:line="720" w:lineRule="auto"/>
        <w:jc w:val="center"/>
        <w:rPr>
          <w:rFonts w:hint="eastAsia" w:ascii="楷体" w:hAnsi="楷体" w:eastAsia="楷体" w:cs="楷体"/>
          <w:color w:val="000000"/>
          <w:kern w:val="2"/>
          <w:highlight w:val="none"/>
        </w:rPr>
      </w:pPr>
      <w:r>
        <w:rPr>
          <w:rFonts w:hint="eastAsia" w:ascii="楷体" w:hAnsi="楷体" w:eastAsia="楷体" w:cs="楷体"/>
          <w:color w:val="000000"/>
          <w:sz w:val="24"/>
          <w:highlight w:val="none"/>
        </w:rPr>
        <w:fldChar w:fldCharType="begin"/>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instrText xml:space="preserve">HYPERLINK \l "_Toc73713479"</w:instrText>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fldChar w:fldCharType="separate"/>
      </w:r>
      <w:r>
        <w:rPr>
          <w:rStyle w:val="21"/>
          <w:rFonts w:hint="eastAsia" w:ascii="楷体" w:hAnsi="楷体" w:eastAsia="楷体" w:cs="楷体"/>
          <w:color w:val="000000"/>
          <w:sz w:val="24"/>
          <w:highlight w:val="none"/>
        </w:rPr>
        <w:t>第二章  投标人须知</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lang w:val="en-US" w:eastAsia="zh-CN"/>
        </w:rPr>
        <w:t>8</w:t>
      </w:r>
      <w:r>
        <w:rPr>
          <w:rFonts w:hint="eastAsia" w:ascii="楷体" w:hAnsi="楷体" w:eastAsia="楷体" w:cs="楷体"/>
          <w:color w:val="000000"/>
          <w:sz w:val="24"/>
          <w:highlight w:val="none"/>
        </w:rPr>
        <w:fldChar w:fldCharType="end"/>
      </w:r>
    </w:p>
    <w:p w14:paraId="4BD909BE">
      <w:pPr>
        <w:pStyle w:val="12"/>
        <w:tabs>
          <w:tab w:val="right" w:leader="dot" w:pos="8296"/>
        </w:tabs>
        <w:spacing w:after="0" w:line="720" w:lineRule="auto"/>
        <w:jc w:val="center"/>
        <w:rPr>
          <w:rFonts w:hint="eastAsia" w:ascii="楷体" w:hAnsi="楷体" w:eastAsia="楷体" w:cs="楷体"/>
          <w:color w:val="000000"/>
          <w:kern w:val="2"/>
          <w:highlight w:val="none"/>
        </w:rPr>
      </w:pPr>
      <w:r>
        <w:rPr>
          <w:rFonts w:hint="eastAsia" w:ascii="楷体" w:hAnsi="楷体" w:eastAsia="楷体" w:cs="楷体"/>
          <w:color w:val="000000"/>
          <w:sz w:val="24"/>
          <w:highlight w:val="none"/>
        </w:rPr>
        <w:fldChar w:fldCharType="begin"/>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instrText xml:space="preserve">HYPERLINK \l "_Toc73713480"</w:instrText>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fldChar w:fldCharType="separate"/>
      </w:r>
      <w:r>
        <w:rPr>
          <w:rStyle w:val="21"/>
          <w:rFonts w:hint="eastAsia" w:ascii="楷体" w:hAnsi="楷体" w:eastAsia="楷体" w:cs="楷体"/>
          <w:color w:val="000000"/>
          <w:sz w:val="24"/>
          <w:highlight w:val="none"/>
        </w:rPr>
        <w:t>第三章  商务部分（合同</w:t>
      </w:r>
      <w:r>
        <w:rPr>
          <w:rStyle w:val="21"/>
          <w:rFonts w:hint="eastAsia" w:ascii="楷体" w:hAnsi="楷体" w:eastAsia="楷体" w:cs="楷体"/>
          <w:color w:val="000000"/>
          <w:sz w:val="24"/>
          <w:highlight w:val="none"/>
          <w:lang w:eastAsia="zh-CN"/>
        </w:rPr>
        <w:t>要求</w:t>
      </w:r>
      <w:r>
        <w:rPr>
          <w:rStyle w:val="21"/>
          <w:rFonts w:hint="eastAsia" w:ascii="楷体" w:hAnsi="楷体" w:eastAsia="楷体" w:cs="楷体"/>
          <w:color w:val="000000"/>
          <w:sz w:val="24"/>
          <w:highlight w:val="none"/>
        </w:rPr>
        <w:t>及合同格式）</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fldChar w:fldCharType="begin"/>
      </w:r>
      <w:r>
        <w:rPr>
          <w:rFonts w:hint="eastAsia" w:ascii="楷体" w:hAnsi="楷体" w:eastAsia="楷体" w:cs="楷体"/>
          <w:color w:val="000000"/>
          <w:sz w:val="24"/>
          <w:highlight w:val="none"/>
        </w:rPr>
        <w:instrText xml:space="preserve"> PAGEREF _Toc73713480 \h </w:instrText>
      </w:r>
      <w:r>
        <w:rPr>
          <w:rFonts w:hint="eastAsia" w:ascii="楷体" w:hAnsi="楷体" w:eastAsia="楷体" w:cs="楷体"/>
          <w:color w:val="000000"/>
          <w:sz w:val="24"/>
          <w:highlight w:val="none"/>
        </w:rPr>
        <w:fldChar w:fldCharType="separate"/>
      </w:r>
      <w:r>
        <w:rPr>
          <w:rFonts w:hint="eastAsia" w:ascii="楷体" w:hAnsi="楷体" w:eastAsia="楷体" w:cs="楷体"/>
          <w:color w:val="000000"/>
          <w:sz w:val="24"/>
          <w:highlight w:val="none"/>
        </w:rPr>
        <w:t>24</w:t>
      </w:r>
      <w:r>
        <w:rPr>
          <w:rFonts w:hint="eastAsia" w:ascii="楷体" w:hAnsi="楷体" w:eastAsia="楷体" w:cs="楷体"/>
          <w:color w:val="000000"/>
          <w:sz w:val="24"/>
          <w:highlight w:val="none"/>
        </w:rPr>
        <w:fldChar w:fldCharType="end"/>
      </w:r>
      <w:r>
        <w:rPr>
          <w:rFonts w:hint="eastAsia" w:ascii="楷体" w:hAnsi="楷体" w:eastAsia="楷体" w:cs="楷体"/>
          <w:color w:val="000000"/>
          <w:sz w:val="24"/>
          <w:highlight w:val="none"/>
        </w:rPr>
        <w:fldChar w:fldCharType="end"/>
      </w:r>
    </w:p>
    <w:p w14:paraId="09780341">
      <w:pPr>
        <w:pStyle w:val="12"/>
        <w:tabs>
          <w:tab w:val="right" w:leader="dot" w:pos="8296"/>
        </w:tabs>
        <w:spacing w:after="0" w:line="720" w:lineRule="auto"/>
        <w:jc w:val="center"/>
        <w:rPr>
          <w:rFonts w:hint="eastAsia" w:ascii="楷体" w:hAnsi="楷体" w:eastAsia="楷体" w:cs="楷体"/>
          <w:color w:val="000000"/>
          <w:kern w:val="2"/>
          <w:highlight w:val="none"/>
        </w:rPr>
      </w:pPr>
      <w:r>
        <w:rPr>
          <w:rFonts w:hint="eastAsia" w:ascii="楷体" w:hAnsi="楷体" w:eastAsia="楷体" w:cs="楷体"/>
          <w:color w:val="000000"/>
          <w:sz w:val="24"/>
          <w:highlight w:val="none"/>
        </w:rPr>
        <w:fldChar w:fldCharType="begin"/>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instrText xml:space="preserve">HYPERLINK \l "_Toc73713481"</w:instrText>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fldChar w:fldCharType="separate"/>
      </w:r>
      <w:r>
        <w:rPr>
          <w:rStyle w:val="21"/>
          <w:rFonts w:hint="eastAsia" w:ascii="楷体" w:hAnsi="楷体" w:eastAsia="楷体" w:cs="楷体"/>
          <w:color w:val="000000"/>
          <w:sz w:val="24"/>
          <w:highlight w:val="none"/>
        </w:rPr>
        <w:t>第四章  用户需求书</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fldChar w:fldCharType="begin"/>
      </w:r>
      <w:r>
        <w:rPr>
          <w:rFonts w:hint="eastAsia" w:ascii="楷体" w:hAnsi="楷体" w:eastAsia="楷体" w:cs="楷体"/>
          <w:color w:val="000000"/>
          <w:sz w:val="24"/>
          <w:highlight w:val="none"/>
        </w:rPr>
        <w:instrText xml:space="preserve"> PAGEREF _Toc73713481 \h </w:instrText>
      </w:r>
      <w:r>
        <w:rPr>
          <w:rFonts w:hint="eastAsia" w:ascii="楷体" w:hAnsi="楷体" w:eastAsia="楷体" w:cs="楷体"/>
          <w:color w:val="000000"/>
          <w:sz w:val="24"/>
          <w:highlight w:val="none"/>
        </w:rPr>
        <w:fldChar w:fldCharType="separate"/>
      </w:r>
      <w:r>
        <w:rPr>
          <w:rFonts w:hint="eastAsia" w:ascii="楷体" w:hAnsi="楷体" w:eastAsia="楷体" w:cs="楷体"/>
          <w:color w:val="000000"/>
          <w:sz w:val="24"/>
          <w:highlight w:val="none"/>
        </w:rPr>
        <w:t>36</w:t>
      </w:r>
      <w:r>
        <w:rPr>
          <w:rFonts w:hint="eastAsia" w:ascii="楷体" w:hAnsi="楷体" w:eastAsia="楷体" w:cs="楷体"/>
          <w:color w:val="000000"/>
          <w:sz w:val="24"/>
          <w:highlight w:val="none"/>
        </w:rPr>
        <w:fldChar w:fldCharType="end"/>
      </w:r>
      <w:r>
        <w:rPr>
          <w:rFonts w:hint="eastAsia" w:ascii="楷体" w:hAnsi="楷体" w:eastAsia="楷体" w:cs="楷体"/>
          <w:color w:val="000000"/>
          <w:sz w:val="24"/>
          <w:highlight w:val="none"/>
        </w:rPr>
        <w:fldChar w:fldCharType="end"/>
      </w:r>
    </w:p>
    <w:p w14:paraId="53BBD89C">
      <w:pPr>
        <w:pStyle w:val="12"/>
        <w:tabs>
          <w:tab w:val="right" w:leader="dot" w:pos="8296"/>
        </w:tabs>
        <w:spacing w:after="0" w:line="720" w:lineRule="auto"/>
        <w:jc w:val="center"/>
        <w:rPr>
          <w:rFonts w:hint="eastAsia" w:ascii="楷体" w:hAnsi="楷体" w:eastAsia="楷体" w:cs="楷体"/>
          <w:color w:val="000000"/>
          <w:kern w:val="2"/>
          <w:highlight w:val="none"/>
          <w:lang w:val="en-US" w:eastAsia="zh-CN"/>
        </w:rPr>
      </w:pPr>
      <w:r>
        <w:rPr>
          <w:rFonts w:hint="eastAsia" w:ascii="楷体" w:hAnsi="楷体" w:eastAsia="楷体" w:cs="楷体"/>
          <w:color w:val="000000"/>
          <w:sz w:val="24"/>
          <w:highlight w:val="none"/>
        </w:rPr>
        <w:fldChar w:fldCharType="begin"/>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instrText xml:space="preserve">HYPERLINK \l "_Toc73713482"</w:instrText>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fldChar w:fldCharType="separate"/>
      </w:r>
      <w:r>
        <w:rPr>
          <w:rStyle w:val="21"/>
          <w:rFonts w:hint="eastAsia" w:ascii="楷体" w:hAnsi="楷体" w:eastAsia="楷体" w:cs="楷体"/>
          <w:color w:val="000000"/>
          <w:sz w:val="24"/>
          <w:highlight w:val="none"/>
        </w:rPr>
        <w:t>第五章  投标文件格式</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lang w:val="en-US" w:eastAsia="zh-CN"/>
        </w:rPr>
        <w:t>4</w:t>
      </w:r>
      <w:r>
        <w:rPr>
          <w:rFonts w:hint="eastAsia" w:ascii="楷体" w:hAnsi="楷体" w:eastAsia="楷体" w:cs="楷体"/>
          <w:color w:val="000000"/>
          <w:sz w:val="24"/>
          <w:highlight w:val="none"/>
        </w:rPr>
        <w:fldChar w:fldCharType="end"/>
      </w:r>
      <w:r>
        <w:rPr>
          <w:rFonts w:hint="eastAsia" w:ascii="楷体" w:hAnsi="楷体" w:eastAsia="楷体" w:cs="楷体"/>
          <w:color w:val="000000"/>
          <w:sz w:val="24"/>
          <w:highlight w:val="none"/>
          <w:lang w:val="en-US" w:eastAsia="zh-CN"/>
        </w:rPr>
        <w:t>2</w:t>
      </w:r>
    </w:p>
    <w:p w14:paraId="07FE81EA">
      <w:pPr>
        <w:pStyle w:val="12"/>
        <w:tabs>
          <w:tab w:val="right" w:leader="dot" w:pos="8296"/>
        </w:tabs>
        <w:spacing w:after="0" w:line="720" w:lineRule="auto"/>
        <w:jc w:val="center"/>
        <w:rPr>
          <w:rFonts w:hint="eastAsia" w:ascii="楷体" w:hAnsi="楷体" w:eastAsia="楷体" w:cs="楷体"/>
          <w:color w:val="000000"/>
          <w:kern w:val="2"/>
          <w:sz w:val="21"/>
          <w:highlight w:val="none"/>
        </w:rPr>
      </w:pPr>
      <w:r>
        <w:rPr>
          <w:rFonts w:hint="eastAsia" w:ascii="楷体" w:hAnsi="楷体" w:eastAsia="楷体" w:cs="楷体"/>
          <w:color w:val="000000"/>
          <w:sz w:val="24"/>
          <w:highlight w:val="none"/>
        </w:rPr>
        <w:fldChar w:fldCharType="begin"/>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instrText xml:space="preserve">HYPERLINK \l "_Toc73713483"</w:instrText>
      </w:r>
      <w:r>
        <w:rPr>
          <w:rStyle w:val="21"/>
          <w:rFonts w:hint="eastAsia" w:ascii="楷体" w:hAnsi="楷体" w:eastAsia="楷体" w:cs="楷体"/>
          <w:color w:val="000000"/>
          <w:sz w:val="24"/>
          <w:highlight w:val="none"/>
        </w:rPr>
        <w:instrText xml:space="preserve"> </w:instrText>
      </w:r>
      <w:r>
        <w:rPr>
          <w:rFonts w:hint="eastAsia" w:ascii="楷体" w:hAnsi="楷体" w:eastAsia="楷体" w:cs="楷体"/>
          <w:color w:val="000000"/>
          <w:sz w:val="24"/>
          <w:highlight w:val="none"/>
        </w:rPr>
        <w:fldChar w:fldCharType="separate"/>
      </w:r>
      <w:r>
        <w:rPr>
          <w:rStyle w:val="21"/>
          <w:rFonts w:hint="eastAsia" w:ascii="楷体" w:hAnsi="楷体" w:eastAsia="楷体" w:cs="楷体"/>
          <w:color w:val="000000"/>
          <w:sz w:val="24"/>
          <w:highlight w:val="none"/>
        </w:rPr>
        <w:t>第六章  评标办法</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fldChar w:fldCharType="begin"/>
      </w:r>
      <w:r>
        <w:rPr>
          <w:rFonts w:hint="eastAsia" w:ascii="楷体" w:hAnsi="楷体" w:eastAsia="楷体" w:cs="楷体"/>
          <w:color w:val="000000"/>
          <w:sz w:val="24"/>
          <w:highlight w:val="none"/>
        </w:rPr>
        <w:instrText xml:space="preserve"> PAGEREF _Toc73713483 \h </w:instrText>
      </w:r>
      <w:r>
        <w:rPr>
          <w:rFonts w:hint="eastAsia" w:ascii="楷体" w:hAnsi="楷体" w:eastAsia="楷体" w:cs="楷体"/>
          <w:color w:val="000000"/>
          <w:sz w:val="24"/>
          <w:highlight w:val="none"/>
        </w:rPr>
        <w:fldChar w:fldCharType="separate"/>
      </w:r>
      <w:r>
        <w:rPr>
          <w:rFonts w:hint="eastAsia" w:ascii="楷体" w:hAnsi="楷体" w:eastAsia="楷体" w:cs="楷体"/>
          <w:color w:val="000000"/>
          <w:sz w:val="24"/>
          <w:highlight w:val="none"/>
        </w:rPr>
        <w:t>55</w:t>
      </w:r>
      <w:r>
        <w:rPr>
          <w:rFonts w:hint="eastAsia" w:ascii="楷体" w:hAnsi="楷体" w:eastAsia="楷体" w:cs="楷体"/>
          <w:color w:val="000000"/>
          <w:sz w:val="24"/>
          <w:highlight w:val="none"/>
        </w:rPr>
        <w:fldChar w:fldCharType="end"/>
      </w:r>
      <w:r>
        <w:rPr>
          <w:rFonts w:hint="eastAsia" w:ascii="楷体" w:hAnsi="楷体" w:eastAsia="楷体" w:cs="楷体"/>
          <w:color w:val="000000"/>
          <w:sz w:val="24"/>
          <w:highlight w:val="none"/>
        </w:rPr>
        <w:fldChar w:fldCharType="end"/>
      </w:r>
    </w:p>
    <w:p w14:paraId="5572679A">
      <w:pPr>
        <w:jc w:val="center"/>
        <w:rPr>
          <w:rFonts w:hint="eastAsia" w:ascii="楷体" w:hAnsi="楷体" w:eastAsia="楷体" w:cs="楷体"/>
          <w:color w:val="000000"/>
          <w:highlight w:val="none"/>
        </w:rPr>
      </w:pPr>
      <w:r>
        <w:rPr>
          <w:rFonts w:hint="eastAsia" w:ascii="楷体" w:hAnsi="楷体" w:eastAsia="楷体" w:cs="楷体"/>
          <w:color w:val="000000"/>
          <w:highlight w:val="none"/>
        </w:rPr>
        <w:fldChar w:fldCharType="end"/>
      </w:r>
    </w:p>
    <w:p w14:paraId="33C5A519">
      <w:pPr>
        <w:jc w:val="center"/>
        <w:rPr>
          <w:rFonts w:hint="eastAsia" w:ascii="楷体" w:hAnsi="楷体" w:eastAsia="楷体" w:cs="楷体"/>
          <w:color w:val="000000"/>
          <w:highlight w:val="none"/>
        </w:rPr>
      </w:pPr>
    </w:p>
    <w:p w14:paraId="28F6BEFD">
      <w:pPr>
        <w:jc w:val="center"/>
        <w:rPr>
          <w:rFonts w:hint="eastAsia" w:ascii="楷体" w:hAnsi="楷体" w:eastAsia="楷体" w:cs="楷体"/>
          <w:color w:val="000000"/>
          <w:highlight w:val="none"/>
        </w:rPr>
      </w:pPr>
    </w:p>
    <w:p w14:paraId="645E75B6">
      <w:pPr>
        <w:rPr>
          <w:rFonts w:hint="eastAsia" w:ascii="楷体" w:hAnsi="楷体" w:eastAsia="楷体" w:cs="楷体"/>
          <w:color w:val="000000"/>
          <w:highlight w:val="none"/>
        </w:rPr>
      </w:pPr>
    </w:p>
    <w:p w14:paraId="166B0DFB">
      <w:pPr>
        <w:rPr>
          <w:rFonts w:hint="eastAsia" w:ascii="楷体" w:hAnsi="楷体" w:eastAsia="楷体" w:cs="楷体"/>
          <w:color w:val="000000"/>
          <w:highlight w:val="none"/>
        </w:rPr>
      </w:pPr>
    </w:p>
    <w:p w14:paraId="09DDF366">
      <w:pPr>
        <w:rPr>
          <w:rFonts w:hint="eastAsia" w:ascii="楷体" w:hAnsi="楷体" w:eastAsia="楷体" w:cs="楷体"/>
          <w:color w:val="000000"/>
          <w:highlight w:val="none"/>
        </w:rPr>
      </w:pPr>
    </w:p>
    <w:p w14:paraId="1387F530">
      <w:pPr>
        <w:rPr>
          <w:rFonts w:hint="eastAsia" w:ascii="楷体" w:hAnsi="楷体" w:eastAsia="楷体" w:cs="楷体"/>
          <w:color w:val="000000"/>
          <w:highlight w:val="none"/>
        </w:rPr>
      </w:pPr>
    </w:p>
    <w:p w14:paraId="2F74266B">
      <w:pPr>
        <w:rPr>
          <w:rFonts w:hint="eastAsia" w:ascii="楷体" w:hAnsi="楷体" w:eastAsia="楷体" w:cs="楷体"/>
          <w:color w:val="000000"/>
          <w:highlight w:val="none"/>
        </w:rPr>
      </w:pPr>
    </w:p>
    <w:p w14:paraId="69260E56">
      <w:pPr>
        <w:rPr>
          <w:rFonts w:hint="eastAsia" w:ascii="楷体" w:hAnsi="楷体" w:eastAsia="楷体" w:cs="楷体"/>
          <w:color w:val="000000"/>
          <w:highlight w:val="none"/>
        </w:rPr>
      </w:pPr>
    </w:p>
    <w:p w14:paraId="1FE96A9F">
      <w:pPr>
        <w:rPr>
          <w:rFonts w:hint="eastAsia" w:ascii="楷体" w:hAnsi="楷体" w:eastAsia="楷体" w:cs="楷体"/>
          <w:color w:val="000000"/>
          <w:highlight w:val="none"/>
        </w:rPr>
      </w:pPr>
    </w:p>
    <w:p w14:paraId="15174F9E">
      <w:pPr>
        <w:rPr>
          <w:rFonts w:hint="eastAsia" w:ascii="楷体" w:hAnsi="楷体" w:eastAsia="楷体" w:cs="楷体"/>
          <w:color w:val="000000"/>
          <w:highlight w:val="none"/>
        </w:rPr>
        <w:sectPr>
          <w:footerReference r:id="rId5" w:type="default"/>
          <w:pgSz w:w="11910" w:h="16840"/>
          <w:pgMar w:top="1420" w:right="1845" w:bottom="1520" w:left="1701" w:header="611" w:footer="1337" w:gutter="0"/>
          <w:pgBorders>
            <w:top w:val="none" w:sz="0" w:space="0"/>
            <w:left w:val="none" w:sz="0" w:space="0"/>
            <w:bottom w:val="none" w:sz="0" w:space="0"/>
            <w:right w:val="none" w:sz="0" w:space="0"/>
          </w:pgBorders>
          <w:pgNumType w:fmt="decimal"/>
          <w:cols w:space="720" w:num="1"/>
        </w:sectPr>
      </w:pPr>
    </w:p>
    <w:p w14:paraId="75C15E6B">
      <w:pPr>
        <w:rPr>
          <w:rFonts w:hint="eastAsia" w:ascii="楷体" w:hAnsi="楷体" w:eastAsia="楷体" w:cs="楷体"/>
          <w:color w:val="000000"/>
          <w:highlight w:val="none"/>
        </w:rPr>
      </w:pPr>
    </w:p>
    <w:p w14:paraId="0140EF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23" w:firstLineChars="200"/>
        <w:jc w:val="center"/>
        <w:textAlignment w:val="auto"/>
        <w:rPr>
          <w:rFonts w:hint="eastAsia" w:ascii="楷体" w:hAnsi="楷体" w:eastAsia="楷体" w:cs="楷体"/>
          <w:b/>
          <w:bCs/>
          <w:color w:val="000000"/>
          <w:sz w:val="36"/>
          <w:highlight w:val="none"/>
        </w:rPr>
      </w:pPr>
      <w:bookmarkStart w:id="0" w:name="_Toc73713478"/>
      <w:bookmarkStart w:id="1" w:name="_Toc62194294"/>
      <w:r>
        <w:rPr>
          <w:rFonts w:hint="eastAsia" w:ascii="楷体" w:hAnsi="楷体" w:eastAsia="楷体" w:cs="楷体"/>
          <w:b/>
          <w:bCs/>
          <w:color w:val="000000"/>
          <w:sz w:val="36"/>
          <w:highlight w:val="none"/>
        </w:rPr>
        <w:t>第一章</w:t>
      </w:r>
      <w:r>
        <w:rPr>
          <w:rFonts w:hint="eastAsia" w:ascii="楷体" w:hAnsi="楷体" w:eastAsia="楷体" w:cs="楷体"/>
          <w:b/>
          <w:bCs/>
          <w:color w:val="000000"/>
          <w:sz w:val="36"/>
          <w:highlight w:val="none"/>
        </w:rPr>
        <w:tab/>
      </w:r>
      <w:r>
        <w:rPr>
          <w:rFonts w:hint="eastAsia" w:ascii="楷体" w:hAnsi="楷体" w:eastAsia="楷体" w:cs="楷体"/>
          <w:b/>
          <w:bCs/>
          <w:color w:val="000000"/>
          <w:sz w:val="36"/>
          <w:highlight w:val="none"/>
        </w:rPr>
        <w:t>招标公告</w:t>
      </w:r>
    </w:p>
    <w:bookmarkEnd w:id="0"/>
    <w:p w14:paraId="4D754B55">
      <w:pPr>
        <w:widowControl/>
        <w:spacing w:line="360" w:lineRule="auto"/>
        <w:ind w:firstLine="562" w:firstLineChars="200"/>
        <w:jc w:val="center"/>
        <w:rPr>
          <w:rFonts w:hint="eastAsia" w:ascii="楷体" w:hAnsi="楷体" w:eastAsia="楷体" w:cs="楷体"/>
          <w:b/>
          <w:bCs/>
          <w:color w:val="000000"/>
          <w:sz w:val="28"/>
          <w:szCs w:val="28"/>
          <w:highlight w:val="none"/>
        </w:rPr>
      </w:pPr>
      <w:r>
        <w:rPr>
          <w:rFonts w:hint="eastAsia" w:ascii="楷体" w:hAnsi="楷体" w:eastAsia="楷体" w:cs="楷体"/>
          <w:b/>
          <w:bCs/>
          <w:color w:val="000000"/>
          <w:kern w:val="0"/>
          <w:sz w:val="28"/>
          <w:szCs w:val="28"/>
          <w:highlight w:val="none"/>
          <w:lang w:val="en-US" w:eastAsia="zh-CN" w:bidi="ar"/>
        </w:rPr>
        <w:t>紫阳县人民医院关于康复医学科设备采购项目</w:t>
      </w:r>
      <w:r>
        <w:rPr>
          <w:rFonts w:hint="eastAsia" w:ascii="楷体" w:hAnsi="楷体" w:eastAsia="楷体" w:cs="楷体"/>
          <w:b/>
          <w:bCs/>
          <w:color w:val="000000"/>
          <w:kern w:val="0"/>
          <w:sz w:val="28"/>
          <w:szCs w:val="28"/>
          <w:highlight w:val="none"/>
          <w:lang w:bidi="ar"/>
        </w:rPr>
        <w:t>招标公告</w:t>
      </w:r>
    </w:p>
    <w:p w14:paraId="032946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sz w:val="24"/>
          <w:szCs w:val="24"/>
        </w:rPr>
      </w:pPr>
      <w:r>
        <w:rPr>
          <w:rStyle w:val="19"/>
          <w:rFonts w:hint="eastAsia" w:ascii="楷体" w:hAnsi="楷体" w:eastAsia="楷体" w:cs="楷体"/>
          <w:b/>
          <w:bCs/>
          <w:i w:val="0"/>
          <w:iCs w:val="0"/>
          <w:caps w:val="0"/>
          <w:color w:val="333333"/>
          <w:spacing w:val="0"/>
          <w:sz w:val="24"/>
          <w:szCs w:val="24"/>
          <w:shd w:val="clear" w:color="auto" w:fill="FFFFFF"/>
          <w:vertAlign w:val="baseline"/>
        </w:rPr>
        <w:t>项目概况</w:t>
      </w:r>
    </w:p>
    <w:p w14:paraId="454E4A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关于康复医学科设备采购项目招标项目的潜在投标人应在全国公共资源交易平台（陕西省·安康市）线上下载获取招标文件，并于 2026年0</w:t>
      </w:r>
      <w:r>
        <w:rPr>
          <w:rFonts w:hint="eastAsia" w:ascii="楷体" w:hAnsi="楷体" w:eastAsia="楷体" w:cs="楷体"/>
          <w:i w:val="0"/>
          <w:iCs w:val="0"/>
          <w:caps w:val="0"/>
          <w:color w:val="333333"/>
          <w:spacing w:val="0"/>
          <w:sz w:val="24"/>
          <w:szCs w:val="24"/>
          <w:shd w:val="clear" w:color="auto" w:fill="FFFFFF"/>
          <w:vertAlign w:val="baseline"/>
          <w:lang w:val="en-US" w:eastAsia="zh-CN"/>
        </w:rPr>
        <w:t>3</w:t>
      </w:r>
      <w:r>
        <w:rPr>
          <w:rFonts w:hint="eastAsia" w:ascii="楷体" w:hAnsi="楷体" w:eastAsia="楷体" w:cs="楷体"/>
          <w:i w:val="0"/>
          <w:iCs w:val="0"/>
          <w:caps w:val="0"/>
          <w:color w:val="333333"/>
          <w:spacing w:val="0"/>
          <w:sz w:val="24"/>
          <w:szCs w:val="24"/>
          <w:shd w:val="clear" w:color="auto" w:fill="FFFFFF"/>
          <w:vertAlign w:val="baseline"/>
        </w:rPr>
        <w:t>月</w:t>
      </w:r>
      <w:r>
        <w:rPr>
          <w:rFonts w:hint="eastAsia" w:ascii="楷体" w:hAnsi="楷体" w:eastAsia="楷体" w:cs="楷体"/>
          <w:i w:val="0"/>
          <w:iCs w:val="0"/>
          <w:caps w:val="0"/>
          <w:color w:val="333333"/>
          <w:spacing w:val="0"/>
          <w:sz w:val="24"/>
          <w:szCs w:val="24"/>
          <w:shd w:val="clear" w:color="auto" w:fill="FFFFFF"/>
          <w:vertAlign w:val="baseline"/>
          <w:lang w:val="en-US" w:eastAsia="zh-CN"/>
        </w:rPr>
        <w:t>12</w:t>
      </w:r>
      <w:r>
        <w:rPr>
          <w:rFonts w:hint="eastAsia" w:ascii="楷体" w:hAnsi="楷体" w:eastAsia="楷体" w:cs="楷体"/>
          <w:i w:val="0"/>
          <w:iCs w:val="0"/>
          <w:caps w:val="0"/>
          <w:color w:val="333333"/>
          <w:spacing w:val="0"/>
          <w:sz w:val="24"/>
          <w:szCs w:val="24"/>
          <w:shd w:val="clear" w:color="auto" w:fill="FFFFFF"/>
          <w:vertAlign w:val="baseline"/>
        </w:rPr>
        <w:t>日 09时00分 （北京时间）前递交投标文件。</w:t>
      </w:r>
    </w:p>
    <w:p w14:paraId="4A12D2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rPr>
      </w:pPr>
      <w:r>
        <w:rPr>
          <w:rStyle w:val="19"/>
          <w:rFonts w:hint="eastAsia" w:ascii="楷体" w:hAnsi="楷体" w:eastAsia="楷体" w:cs="楷体"/>
          <w:b/>
          <w:bCs/>
          <w:i w:val="0"/>
          <w:iCs w:val="0"/>
          <w:caps w:val="0"/>
          <w:color w:val="333333"/>
          <w:spacing w:val="0"/>
          <w:sz w:val="24"/>
          <w:szCs w:val="24"/>
          <w:shd w:val="clear" w:color="auto" w:fill="FFFFFF"/>
          <w:vertAlign w:val="baseline"/>
        </w:rPr>
        <w:t>一、项目基本情况</w:t>
      </w:r>
    </w:p>
    <w:p w14:paraId="092AE8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项目编号：SZCTC-H260102</w:t>
      </w:r>
    </w:p>
    <w:p w14:paraId="67270F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项目名称：关于康复医学科设备采购项目</w:t>
      </w:r>
    </w:p>
    <w:p w14:paraId="2209F1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采购方式：公开招标</w:t>
      </w:r>
    </w:p>
    <w:p w14:paraId="276A656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预算金额：483,700.00元</w:t>
      </w:r>
    </w:p>
    <w:p w14:paraId="787A0D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采购需求：</w:t>
      </w:r>
      <w:bookmarkStart w:id="10" w:name="_GoBack"/>
      <w:bookmarkEnd w:id="10"/>
    </w:p>
    <w:p w14:paraId="1AC21D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合同包1(康复医学科设备):</w:t>
      </w:r>
    </w:p>
    <w:p w14:paraId="722079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合同包预算金额：483,700.00元</w:t>
      </w:r>
    </w:p>
    <w:p w14:paraId="329584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合同包最高限价：483,700.00元</w:t>
      </w:r>
    </w:p>
    <w:tbl>
      <w:tblPr>
        <w:tblStyle w:val="16"/>
        <w:tblW w:w="9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8"/>
        <w:gridCol w:w="2250"/>
        <w:gridCol w:w="1816"/>
        <w:gridCol w:w="1105"/>
        <w:gridCol w:w="1767"/>
        <w:gridCol w:w="1440"/>
      </w:tblGrid>
      <w:tr w14:paraId="44C2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8" w:hRule="atLeast"/>
          <w:tblHeader/>
        </w:trPr>
        <w:tc>
          <w:tcPr>
            <w:tcW w:w="8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5CD7D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品目号</w:t>
            </w:r>
          </w:p>
        </w:tc>
        <w:tc>
          <w:tcPr>
            <w:tcW w:w="23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621F9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firstLine="482" w:firstLineChars="200"/>
              <w:jc w:val="both"/>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品目名称</w:t>
            </w:r>
          </w:p>
        </w:tc>
        <w:tc>
          <w:tcPr>
            <w:tcW w:w="16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CFE3E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采购标的</w:t>
            </w:r>
          </w:p>
        </w:tc>
        <w:tc>
          <w:tcPr>
            <w:tcW w:w="11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7FFA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数量（单位）</w:t>
            </w:r>
          </w:p>
        </w:tc>
        <w:tc>
          <w:tcPr>
            <w:tcW w:w="18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39D75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技术规格、参数及要求</w:t>
            </w:r>
          </w:p>
        </w:tc>
        <w:tc>
          <w:tcPr>
            <w:tcW w:w="13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BB1BE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482" w:firstLineChars="200"/>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lang w:val="en-US" w:eastAsia="zh-CN" w:bidi="ar"/>
              </w:rPr>
              <w:t>品目预算(元)</w:t>
            </w:r>
          </w:p>
        </w:tc>
      </w:tr>
      <w:tr w14:paraId="60FB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4" w:hRule="atLeast"/>
        </w:trPr>
        <w:tc>
          <w:tcPr>
            <w:tcW w:w="8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D6DF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1-1</w:t>
            </w:r>
          </w:p>
        </w:tc>
        <w:tc>
          <w:tcPr>
            <w:tcW w:w="23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D602D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物理治疗、康复及体育治疗仪器设备</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B6BB3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冲击波治疗仪等</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57B9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9557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center"/>
              <w:rPr>
                <w:rFonts w:hint="eastAsia" w:ascii="楷体" w:hAnsi="楷体" w:eastAsia="楷体" w:cs="楷体"/>
                <w:sz w:val="24"/>
                <w:szCs w:val="24"/>
              </w:rPr>
            </w:pPr>
            <w:r>
              <w:rPr>
                <w:rFonts w:hint="eastAsia" w:ascii="楷体" w:hAnsi="楷体" w:eastAsia="楷体" w:cs="楷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B3619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jc w:val="center"/>
              <w:textAlignment w:val="center"/>
              <w:rPr>
                <w:rFonts w:hint="eastAsia" w:ascii="楷体" w:hAnsi="楷体" w:eastAsia="楷体" w:cs="楷体"/>
                <w:sz w:val="24"/>
                <w:szCs w:val="24"/>
              </w:rPr>
            </w:pPr>
            <w:r>
              <w:rPr>
                <w:rFonts w:hint="eastAsia" w:ascii="楷体" w:hAnsi="楷体" w:eastAsia="楷体" w:cs="楷体"/>
                <w:kern w:val="0"/>
                <w:sz w:val="24"/>
                <w:szCs w:val="24"/>
                <w:vertAlign w:val="baseline"/>
                <w:lang w:val="en-US" w:eastAsia="zh-CN" w:bidi="ar"/>
              </w:rPr>
              <w:t>483,700.00</w:t>
            </w:r>
          </w:p>
        </w:tc>
      </w:tr>
    </w:tbl>
    <w:p w14:paraId="60C70A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本合同包不接受联合体投标</w:t>
      </w:r>
    </w:p>
    <w:p w14:paraId="1DB560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合同履行期限：贰年（具体服务起止日期可随合同签订时间相应顺延）</w:t>
      </w:r>
    </w:p>
    <w:p w14:paraId="29629A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rPr>
      </w:pPr>
      <w:r>
        <w:rPr>
          <w:rStyle w:val="19"/>
          <w:rFonts w:hint="eastAsia" w:ascii="楷体" w:hAnsi="楷体" w:eastAsia="楷体" w:cs="楷体"/>
          <w:b/>
          <w:bCs/>
          <w:i w:val="0"/>
          <w:iCs w:val="0"/>
          <w:caps w:val="0"/>
          <w:color w:val="333333"/>
          <w:spacing w:val="0"/>
          <w:sz w:val="24"/>
          <w:szCs w:val="24"/>
          <w:shd w:val="clear" w:color="auto" w:fill="FFFFFF"/>
          <w:vertAlign w:val="baseline"/>
        </w:rPr>
        <w:t>二、申请人的资格要求：</w:t>
      </w:r>
    </w:p>
    <w:p w14:paraId="7C3181C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1.满足《中华人民共和国政府采购法》第二十二条规定;</w:t>
      </w:r>
    </w:p>
    <w:p w14:paraId="152F73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2.落实政府采购政策需满足的资格要求： 无。</w:t>
      </w:r>
    </w:p>
    <w:p w14:paraId="0D2B0F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3.本项目的特定资格要求：</w:t>
      </w:r>
    </w:p>
    <w:p w14:paraId="4519FB1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合同包1(康复医学科设备)特定资格要求如下:</w:t>
      </w:r>
    </w:p>
    <w:p w14:paraId="51F59B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1、供应商必须是具有独立承担民事责任能力的法人、其他组织或自然人，并出具合法有效的营业执照或事业单位法人证书等国家规定的相关证明，自然人参与的提供其身份证明；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 3、如投标产品属于医疗器械的，供应商为制造商须提供《医疗器械生产许可证》或《医疗器械生产备案凭证》同时提供《医疗器械注册证》；为供应商的须提供《医疗器械经营许可证》或《医疗器械经营备案凭证》以及制造商的《医疗器械生产许可证》或《医疗器械生产备案凭证》同时提供《医疗器械注册证》；4、供应商必须拥有良好的商业信誉（须提供经具有财务审计资质单位出具的完整的2024年度财务审计报告或投标文件截止时间前三个月内其基本存款账户开户银行出具的资信证明；成立时间至提交投标文件截止时间不足一年的可提供投标文件截止时间前三个月内其基本存款账户开户银行出具的资信证明或提供成立后任意时段的资产负债表；5、提供投标截止日前一年内已缴纳的至少三个月的纳税证明或完税证明（任意税种），依法免税的单位应提供相关证明材料；6、提供投标截止日前一年内已缴存的至少三个月的社会保障资金缴存单据或社保机构开具的社会保险参保缴费情况证明，依法不需要缴纳社会保障资金的单位应提供相关证明材料；7、提供参加政府采购活动前三年内，在经营活动中没有重大违法记录书面声明；8、提供具有履行合同所必需的设备和专业技术能力的承诺书；9、本项目不接受联合体投标.</w:t>
      </w:r>
    </w:p>
    <w:p w14:paraId="3A385B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rPr>
      </w:pPr>
      <w:r>
        <w:rPr>
          <w:rStyle w:val="19"/>
          <w:rFonts w:hint="eastAsia" w:ascii="楷体" w:hAnsi="楷体" w:eastAsia="楷体" w:cs="楷体"/>
          <w:b/>
          <w:bCs/>
          <w:i w:val="0"/>
          <w:iCs w:val="0"/>
          <w:caps w:val="0"/>
          <w:color w:val="333333"/>
          <w:spacing w:val="0"/>
          <w:sz w:val="24"/>
          <w:szCs w:val="24"/>
          <w:shd w:val="clear" w:color="auto" w:fill="FFFFFF"/>
          <w:vertAlign w:val="baseline"/>
        </w:rPr>
        <w:t>三、获取招标文件</w:t>
      </w:r>
    </w:p>
    <w:p w14:paraId="7DD390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时间： 2026年02月06日 至 2026年02月12日 ，每天上午 00:00:00 至 12:00:00 ，下午 12:00:00 至 23:59:59 （北京时间）</w:t>
      </w:r>
    </w:p>
    <w:p w14:paraId="1A84F89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途径：全国公共资源交易平台（陕西省·安康市）线上下载</w:t>
      </w:r>
    </w:p>
    <w:p w14:paraId="64354C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方式：在线获取</w:t>
      </w:r>
    </w:p>
    <w:p w14:paraId="5A6ED0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售价： 0元</w:t>
      </w:r>
    </w:p>
    <w:p w14:paraId="073B7C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rPr>
      </w:pPr>
      <w:r>
        <w:rPr>
          <w:rStyle w:val="19"/>
          <w:rFonts w:hint="eastAsia" w:ascii="楷体" w:hAnsi="楷体" w:eastAsia="楷体" w:cs="楷体"/>
          <w:b/>
          <w:bCs/>
          <w:i w:val="0"/>
          <w:iCs w:val="0"/>
          <w:caps w:val="0"/>
          <w:color w:val="333333"/>
          <w:spacing w:val="0"/>
          <w:sz w:val="24"/>
          <w:szCs w:val="24"/>
          <w:shd w:val="clear" w:color="auto" w:fill="FFFFFF"/>
          <w:vertAlign w:val="baseline"/>
        </w:rPr>
        <w:t>四、提交投标文件截止时间、开标时间和地点</w:t>
      </w:r>
    </w:p>
    <w:p w14:paraId="3C80324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时间： 2026年0</w:t>
      </w:r>
      <w:r>
        <w:rPr>
          <w:rFonts w:hint="eastAsia" w:ascii="楷体" w:hAnsi="楷体" w:eastAsia="楷体" w:cs="楷体"/>
          <w:i w:val="0"/>
          <w:iCs w:val="0"/>
          <w:caps w:val="0"/>
          <w:color w:val="333333"/>
          <w:spacing w:val="0"/>
          <w:sz w:val="24"/>
          <w:szCs w:val="24"/>
          <w:shd w:val="clear" w:color="auto" w:fill="FFFFFF"/>
          <w:vertAlign w:val="baseline"/>
          <w:lang w:val="en-US" w:eastAsia="zh-CN"/>
        </w:rPr>
        <w:t>3</w:t>
      </w:r>
      <w:r>
        <w:rPr>
          <w:rFonts w:hint="eastAsia" w:ascii="楷体" w:hAnsi="楷体" w:eastAsia="楷体" w:cs="楷体"/>
          <w:i w:val="0"/>
          <w:iCs w:val="0"/>
          <w:caps w:val="0"/>
          <w:color w:val="333333"/>
          <w:spacing w:val="0"/>
          <w:sz w:val="24"/>
          <w:szCs w:val="24"/>
          <w:shd w:val="clear" w:color="auto" w:fill="FFFFFF"/>
          <w:vertAlign w:val="baseline"/>
        </w:rPr>
        <w:t>月</w:t>
      </w:r>
      <w:r>
        <w:rPr>
          <w:rFonts w:hint="eastAsia" w:ascii="楷体" w:hAnsi="楷体" w:eastAsia="楷体" w:cs="楷体"/>
          <w:i w:val="0"/>
          <w:iCs w:val="0"/>
          <w:caps w:val="0"/>
          <w:color w:val="333333"/>
          <w:spacing w:val="0"/>
          <w:sz w:val="24"/>
          <w:szCs w:val="24"/>
          <w:shd w:val="clear" w:color="auto" w:fill="FFFFFF"/>
          <w:vertAlign w:val="baseline"/>
          <w:lang w:val="en-US" w:eastAsia="zh-CN"/>
        </w:rPr>
        <w:t>12</w:t>
      </w:r>
      <w:r>
        <w:rPr>
          <w:rFonts w:hint="eastAsia" w:ascii="楷体" w:hAnsi="楷体" w:eastAsia="楷体" w:cs="楷体"/>
          <w:i w:val="0"/>
          <w:iCs w:val="0"/>
          <w:caps w:val="0"/>
          <w:color w:val="333333"/>
          <w:spacing w:val="0"/>
          <w:sz w:val="24"/>
          <w:szCs w:val="24"/>
          <w:shd w:val="clear" w:color="auto" w:fill="FFFFFF"/>
          <w:vertAlign w:val="baseline"/>
        </w:rPr>
        <w:t>日 09时00分00秒 （北京时间）</w:t>
      </w:r>
    </w:p>
    <w:p w14:paraId="01592B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提交投标文件地点：全国公共资源交易平台（陕西省·安康市）（采用电子化远程不见面开标方式）</w:t>
      </w:r>
    </w:p>
    <w:p w14:paraId="6A6A809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开标地点：全国公共资源交易平台（陕西省·安康市）不见面开标大厅</w:t>
      </w:r>
    </w:p>
    <w:p w14:paraId="02F16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rPr>
      </w:pPr>
      <w:r>
        <w:rPr>
          <w:rStyle w:val="19"/>
          <w:rFonts w:hint="eastAsia" w:ascii="楷体" w:hAnsi="楷体" w:eastAsia="楷体" w:cs="楷体"/>
          <w:b/>
          <w:bCs/>
          <w:i w:val="0"/>
          <w:iCs w:val="0"/>
          <w:caps w:val="0"/>
          <w:color w:val="333333"/>
          <w:spacing w:val="0"/>
          <w:sz w:val="24"/>
          <w:szCs w:val="24"/>
          <w:shd w:val="clear" w:color="auto" w:fill="FFFFFF"/>
          <w:vertAlign w:val="baseline"/>
        </w:rPr>
        <w:t>五、公告期限</w:t>
      </w:r>
    </w:p>
    <w:p w14:paraId="6E6D17B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自本公告发布之日起5个工作日。</w:t>
      </w:r>
    </w:p>
    <w:p w14:paraId="246DA2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rPr>
      </w:pPr>
      <w:r>
        <w:rPr>
          <w:rStyle w:val="19"/>
          <w:rFonts w:hint="eastAsia" w:ascii="楷体" w:hAnsi="楷体" w:eastAsia="楷体" w:cs="楷体"/>
          <w:b/>
          <w:bCs/>
          <w:i w:val="0"/>
          <w:iCs w:val="0"/>
          <w:caps w:val="0"/>
          <w:color w:val="333333"/>
          <w:spacing w:val="0"/>
          <w:sz w:val="24"/>
          <w:szCs w:val="24"/>
          <w:shd w:val="clear" w:color="auto" w:fill="FFFFFF"/>
          <w:vertAlign w:val="baseline"/>
        </w:rPr>
        <w:t>六、其他补充事宜</w:t>
      </w:r>
    </w:p>
    <w:p w14:paraId="3E9615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kern w:val="0"/>
          <w:sz w:val="24"/>
          <w:szCs w:val="24"/>
          <w:shd w:val="clear" w:color="auto" w:fill="FFFFFF"/>
          <w:vertAlign w:val="baseline"/>
          <w:lang w:val="en-US" w:eastAsia="zh-CN" w:bidi="ar"/>
        </w:rPr>
        <w:t>（一）使用捆绑省交易平台的CA锁登录电子交易平台，通过政府采购系统企业端进入，点击我要投标，完善相关投标信息；</w:t>
      </w:r>
    </w:p>
    <w:p w14:paraId="22B8996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（二）未在网站上下载招标文件的，无法完成后续流程。</w:t>
      </w:r>
    </w:p>
    <w:p w14:paraId="36B93A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三）本项目采用“不见面开标”方式。不见面开标大厅登录方式为：全国公共资源交易平台（陕西省•安康市）→不见面开标系统。相关操作流程详见全国公共资源交易平台（安康市）网站〖首页•〉服务指南•〉下载专区〗中的《安康市公共资源交易不见面开标大厅供应商操作手册》。因供应商自身设施故障或自身原因导致无法完成签到或解密的，由供应商自行承担后果。文件技术支持：4009280095、4009980000。</w:t>
      </w:r>
    </w:p>
    <w:p w14:paraId="4B0701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（四）请各供应商下载招标文件后，按照陕西省财政厅《关于政府采供应商注册登记有关事项的通知》要求，通过陕西省政府采购网注册登记加入陕西省政府采购供应商库。</w:t>
      </w:r>
    </w:p>
    <w:p w14:paraId="484B0C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五）提交投标文件的方式：从安康市公共资源交易平台〖首页·〉电子交易平台·〉陕西政府采购交易系统·〉企业端〗登录，登录后切换到〖我的项目〗模块，依次点选〖项目流程·〉项目管理·〉上传投标文件〗上传加密后的电子投标文件（*.SXSTF），逾期提交的，系统将拒绝接收。</w:t>
      </w:r>
    </w:p>
    <w:p w14:paraId="03AE7DE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（六）落实政府采购政策：6.1《关于进一步加大政府采购支持中小企业力度的通知》（财库〔2022〕19号）、《政府采购促进中小企业发展管理办法》（财库〔2020〕46号）、《财政部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中国残疾人联合会关于促进残疾人就业政府采购政策的通知》（财库〔2017〕141号）。6.2《国务院办公厅关于建立政府强制采购节能产品制度的通知》（国办发〔2007〕51号）、《财政部 国家发改委 生态环境部 市场监督管理总局联合印发关于调整优化节能产品、环境标志产品政府采购执行机制的通知》（财库〔2019〕9号）、《关于印发环境标志产品政府采购品目清单的通知》（财库〔2019〕18号）、《关于印发节能产品政府采购品目清单的通知》（财库〔2019〕19号）。6.3《财政部 农业农村部 国家乡村振兴局关于运用政府采购政策支持乡村产业振兴的通知》（财库〔2021〕19 号）、《财政部 农业农村部 国家乡村振兴局 中华全国供销合作总社关于印发&lt;关于深入开展政府采购脱贫地区农副产品工作推进乡村产业振兴的实施意见&gt;的通知》（财库〔2021〕20 号）。6.4《国家互联网信息办公室 工业和信息化部 公安部 财政部 国家认证认可监督管理委员会关于调整网络安全专用产品安全管理有关事项的公告》（2023年第1号）。6.5《陕西省财政厅关于加快推进我省中小企业政府采购信用融资工作的通知》（陕财办采〔2020〕15 号）、《陕西省财政厅关于印发&lt;陕西省中小企业政府采购信用融资办法&gt;的通知》（陕财办采〔2018〕23 号）。6.6《关于扩大政府采购支持绿色建材促进建筑品质提升政策实施范围的通知》（财库〔2022〕35号）、《财政部办公厅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财办库〔2023〕52号）6.7、其他需要落实的政府采购政策。</w:t>
      </w:r>
    </w:p>
    <w:p w14:paraId="33907D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eastAsia" w:ascii="楷体" w:hAnsi="楷体" w:eastAsia="楷体" w:cs="楷体"/>
          <w:b w:val="0"/>
          <w:bCs w:val="0"/>
          <w:i w:val="0"/>
          <w:iCs w:val="0"/>
          <w:caps w:val="0"/>
          <w:color w:val="333333"/>
          <w:spacing w:val="0"/>
          <w:sz w:val="24"/>
          <w:szCs w:val="24"/>
        </w:rPr>
      </w:pPr>
      <w:r>
        <w:rPr>
          <w:rStyle w:val="19"/>
          <w:rFonts w:hint="eastAsia" w:ascii="楷体" w:hAnsi="楷体" w:eastAsia="楷体" w:cs="楷体"/>
          <w:b/>
          <w:bCs/>
          <w:i w:val="0"/>
          <w:iCs w:val="0"/>
          <w:caps w:val="0"/>
          <w:color w:val="333333"/>
          <w:spacing w:val="0"/>
          <w:sz w:val="24"/>
          <w:szCs w:val="24"/>
          <w:shd w:val="clear" w:color="auto" w:fill="FFFFFF"/>
          <w:vertAlign w:val="baseline"/>
        </w:rPr>
        <w:t>七、对本次招标提出询问，请按以下方式联系。</w:t>
      </w:r>
    </w:p>
    <w:p w14:paraId="3CC72D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楷体" w:hAnsi="楷体" w:eastAsia="楷体" w:cs="楷体"/>
          <w:b w:val="0"/>
          <w:bCs w:val="0"/>
          <w:sz w:val="24"/>
          <w:szCs w:val="24"/>
        </w:rPr>
      </w:pPr>
      <w:r>
        <w:rPr>
          <w:rFonts w:hint="eastAsia" w:ascii="楷体" w:hAnsi="楷体" w:eastAsia="楷体" w:cs="楷体"/>
          <w:b w:val="0"/>
          <w:bCs w:val="0"/>
          <w:i w:val="0"/>
          <w:iCs w:val="0"/>
          <w:caps w:val="0"/>
          <w:color w:val="333333"/>
          <w:spacing w:val="0"/>
          <w:sz w:val="24"/>
          <w:szCs w:val="24"/>
          <w:shd w:val="clear" w:color="auto" w:fill="FFFFFF"/>
          <w:vertAlign w:val="baseline"/>
        </w:rPr>
        <w:t>1.采购人信息</w:t>
      </w:r>
    </w:p>
    <w:p w14:paraId="5B9CB86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名称：紫阳县人民医院</w:t>
      </w:r>
    </w:p>
    <w:p w14:paraId="445AA2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地址：紫阳县紫府路中段</w:t>
      </w:r>
    </w:p>
    <w:p w14:paraId="47604DF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联系方式：0915-4423552</w:t>
      </w:r>
    </w:p>
    <w:p w14:paraId="4AC5D5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楷体" w:hAnsi="楷体" w:eastAsia="楷体" w:cs="楷体"/>
          <w:b w:val="0"/>
          <w:bCs w:val="0"/>
          <w:sz w:val="24"/>
          <w:szCs w:val="24"/>
        </w:rPr>
      </w:pPr>
      <w:r>
        <w:rPr>
          <w:rFonts w:hint="eastAsia" w:ascii="楷体" w:hAnsi="楷体" w:eastAsia="楷体" w:cs="楷体"/>
          <w:b w:val="0"/>
          <w:bCs w:val="0"/>
          <w:i w:val="0"/>
          <w:iCs w:val="0"/>
          <w:caps w:val="0"/>
          <w:color w:val="333333"/>
          <w:spacing w:val="0"/>
          <w:sz w:val="24"/>
          <w:szCs w:val="24"/>
          <w:shd w:val="clear" w:color="auto" w:fill="FFFFFF"/>
          <w:vertAlign w:val="baseline"/>
        </w:rPr>
        <w:t>2.采购代理机构信息</w:t>
      </w:r>
    </w:p>
    <w:p w14:paraId="1C6800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名称：陕西中海建招标有限责任公司</w:t>
      </w:r>
    </w:p>
    <w:p w14:paraId="562617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地址：西安市雁塔区南二环西段154号易和蓝钻23楼西（高新路与二环十字东南角大香港酒楼东侧100米红色写字楼，楼西侧电梯直达）</w:t>
      </w:r>
    </w:p>
    <w:p w14:paraId="3C4026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联系方式：029-88852536</w:t>
      </w:r>
    </w:p>
    <w:p w14:paraId="75732C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楷体" w:hAnsi="楷体" w:eastAsia="楷体" w:cs="楷体"/>
          <w:b w:val="0"/>
          <w:bCs w:val="0"/>
          <w:sz w:val="24"/>
          <w:szCs w:val="24"/>
        </w:rPr>
      </w:pPr>
      <w:r>
        <w:rPr>
          <w:rFonts w:hint="eastAsia" w:ascii="楷体" w:hAnsi="楷体" w:eastAsia="楷体" w:cs="楷体"/>
          <w:b w:val="0"/>
          <w:bCs w:val="0"/>
          <w:i w:val="0"/>
          <w:iCs w:val="0"/>
          <w:caps w:val="0"/>
          <w:color w:val="333333"/>
          <w:spacing w:val="0"/>
          <w:sz w:val="24"/>
          <w:szCs w:val="24"/>
          <w:shd w:val="clear" w:color="auto" w:fill="FFFFFF"/>
          <w:vertAlign w:val="baseline"/>
        </w:rPr>
        <w:t>3.项目联系方式</w:t>
      </w:r>
    </w:p>
    <w:p w14:paraId="4449A6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项目联系人：董文剑、邓敏</w:t>
      </w:r>
    </w:p>
    <w:p w14:paraId="2E8C14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color="auto" w:fill="FFFFFF"/>
          <w:vertAlign w:val="baseline"/>
        </w:rPr>
        <w:t>电话：029-88852536转6009</w:t>
      </w:r>
    </w:p>
    <w:p w14:paraId="5B48943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陕西中海建招标有限责任公司</w:t>
      </w:r>
    </w:p>
    <w:p w14:paraId="1E0807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color="auto" w:fill="FFFFFF"/>
          <w:vertAlign w:val="baseline"/>
        </w:rPr>
        <w:t>2026年02月05日</w:t>
      </w:r>
    </w:p>
    <w:p w14:paraId="25D8E1C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楷体" w:hAnsi="楷体" w:eastAsia="楷体" w:cs="楷体"/>
          <w:b/>
          <w:bCs/>
          <w:color w:val="000000"/>
          <w:sz w:val="36"/>
          <w:highlight w:val="none"/>
        </w:rPr>
      </w:pPr>
      <w:r>
        <w:rPr>
          <w:rFonts w:hint="eastAsia" w:ascii="楷体" w:hAnsi="楷体" w:eastAsia="楷体" w:cs="楷体"/>
          <w:color w:val="000000"/>
          <w:sz w:val="24"/>
          <w:szCs w:val="24"/>
          <w:highlight w:val="none"/>
        </w:rPr>
        <w:br w:type="page"/>
      </w:r>
      <w:r>
        <w:rPr>
          <w:rFonts w:hint="eastAsia" w:ascii="楷体" w:hAnsi="楷体" w:eastAsia="楷体" w:cs="楷体"/>
          <w:b/>
          <w:bCs/>
          <w:color w:val="000000"/>
          <w:sz w:val="36"/>
          <w:highlight w:val="none"/>
        </w:rPr>
        <w:t>第二章投标人须知</w:t>
      </w:r>
    </w:p>
    <w:p w14:paraId="1679CB25">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一、投标人须知前附表</w:t>
      </w:r>
      <w:bookmarkEnd w:id="1"/>
    </w:p>
    <w:p w14:paraId="600C597C">
      <w:pPr>
        <w:rPr>
          <w:rFonts w:hint="eastAsia" w:ascii="楷体" w:hAnsi="楷体" w:eastAsia="楷体" w:cs="楷体"/>
          <w:color w:val="000000"/>
          <w:sz w:val="24"/>
          <w:highlight w:val="none"/>
        </w:rPr>
      </w:pPr>
      <w:r>
        <w:rPr>
          <w:rFonts w:hint="eastAsia" w:ascii="楷体" w:hAnsi="楷体" w:eastAsia="楷体" w:cs="楷体"/>
          <w:color w:val="000000"/>
          <w:sz w:val="24"/>
          <w:highlight w:val="none"/>
        </w:rPr>
        <w:t>本表是对投标人须知的具体补充和修改，如有矛盾，应以本表为准。</w:t>
      </w:r>
    </w:p>
    <w:tbl>
      <w:tblPr>
        <w:tblStyle w:val="16"/>
        <w:tblW w:w="8559"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7525"/>
      </w:tblGrid>
      <w:tr w14:paraId="3DA7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07BAD225">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序号</w:t>
            </w:r>
          </w:p>
        </w:tc>
        <w:tc>
          <w:tcPr>
            <w:tcW w:w="7525" w:type="dxa"/>
            <w:noWrap w:val="0"/>
            <w:vAlign w:val="center"/>
          </w:tcPr>
          <w:p w14:paraId="4C081609">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内容</w:t>
            </w:r>
          </w:p>
        </w:tc>
      </w:tr>
      <w:tr w14:paraId="47E1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034" w:type="dxa"/>
            <w:noWrap w:val="0"/>
            <w:vAlign w:val="center"/>
          </w:tcPr>
          <w:p w14:paraId="6AA34D81">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1</w:t>
            </w:r>
          </w:p>
        </w:tc>
        <w:tc>
          <w:tcPr>
            <w:tcW w:w="7525" w:type="dxa"/>
            <w:noWrap w:val="0"/>
            <w:vAlign w:val="center"/>
          </w:tcPr>
          <w:p w14:paraId="2F748966">
            <w:pPr>
              <w:spacing w:line="360" w:lineRule="auto"/>
              <w:jc w:val="left"/>
              <w:rPr>
                <w:rFonts w:hint="eastAsia" w:ascii="楷体" w:hAnsi="楷体" w:eastAsia="楷体" w:cs="楷体"/>
                <w:color w:val="000000"/>
                <w:sz w:val="24"/>
                <w:highlight w:val="none"/>
                <w:lang w:eastAsia="zh-CN"/>
              </w:rPr>
            </w:pPr>
            <w:r>
              <w:rPr>
                <w:rFonts w:hint="eastAsia" w:ascii="楷体" w:hAnsi="楷体" w:eastAsia="楷体" w:cs="楷体"/>
                <w:color w:val="000000"/>
                <w:sz w:val="24"/>
                <w:highlight w:val="none"/>
                <w:lang w:eastAsia="zh-CN"/>
              </w:rPr>
              <w:t>名称：紫阳县人民医院</w:t>
            </w:r>
          </w:p>
          <w:p w14:paraId="0CCF22F5">
            <w:pPr>
              <w:spacing w:line="360" w:lineRule="auto"/>
              <w:jc w:val="left"/>
              <w:rPr>
                <w:rFonts w:hint="eastAsia" w:ascii="楷体" w:hAnsi="楷体" w:eastAsia="楷体" w:cs="楷体"/>
                <w:color w:val="000000"/>
                <w:sz w:val="24"/>
                <w:highlight w:val="none"/>
                <w:lang w:eastAsia="zh-CN"/>
              </w:rPr>
            </w:pPr>
            <w:r>
              <w:rPr>
                <w:rFonts w:hint="eastAsia" w:ascii="楷体" w:hAnsi="楷体" w:eastAsia="楷体" w:cs="楷体"/>
                <w:color w:val="000000"/>
                <w:sz w:val="24"/>
                <w:highlight w:val="none"/>
                <w:lang w:eastAsia="zh-CN"/>
              </w:rPr>
              <w:t>地址：紫阳县紫府路中段</w:t>
            </w:r>
          </w:p>
          <w:p w14:paraId="5B0ADACC">
            <w:pPr>
              <w:spacing w:line="360" w:lineRule="auto"/>
              <w:jc w:val="left"/>
              <w:rPr>
                <w:rFonts w:hint="eastAsia" w:ascii="楷体" w:hAnsi="楷体" w:eastAsia="楷体" w:cs="楷体"/>
                <w:color w:val="000000"/>
                <w:sz w:val="24"/>
                <w:highlight w:val="none"/>
                <w:lang w:eastAsia="zh-CN"/>
              </w:rPr>
            </w:pPr>
            <w:r>
              <w:rPr>
                <w:rFonts w:hint="eastAsia" w:ascii="楷体" w:hAnsi="楷体" w:eastAsia="楷体" w:cs="楷体"/>
                <w:color w:val="000000"/>
                <w:sz w:val="24"/>
                <w:highlight w:val="none"/>
                <w:lang w:eastAsia="zh-CN"/>
              </w:rPr>
              <w:t>联系方式：0915-4423552</w:t>
            </w:r>
          </w:p>
        </w:tc>
      </w:tr>
      <w:tr w14:paraId="31F4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noWrap w:val="0"/>
            <w:vAlign w:val="center"/>
          </w:tcPr>
          <w:p w14:paraId="0B48E5DC">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2</w:t>
            </w:r>
          </w:p>
        </w:tc>
        <w:tc>
          <w:tcPr>
            <w:tcW w:w="7525" w:type="dxa"/>
            <w:noWrap w:val="0"/>
            <w:vAlign w:val="center"/>
          </w:tcPr>
          <w:p w14:paraId="1475F8E7">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采购代理机构：</w:t>
            </w:r>
            <w:r>
              <w:rPr>
                <w:rFonts w:hint="eastAsia" w:ascii="楷体" w:hAnsi="楷体" w:eastAsia="楷体" w:cs="楷体"/>
                <w:i w:val="0"/>
                <w:iCs w:val="0"/>
                <w:caps w:val="0"/>
                <w:color w:val="000000"/>
                <w:spacing w:val="0"/>
                <w:sz w:val="24"/>
                <w:szCs w:val="24"/>
                <w:shd w:val="clear" w:color="auto" w:fill="FFFFFF"/>
                <w:vertAlign w:val="baseline"/>
                <w:lang w:val="en-US" w:eastAsia="zh-CN"/>
              </w:rPr>
              <w:t xml:space="preserve">陕西中海建招标有限责任公司 </w:t>
            </w:r>
          </w:p>
          <w:p w14:paraId="376E357C">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地址：西安市雁塔区二环南路西段154号易和蓝钻23楼西</w:t>
            </w:r>
          </w:p>
          <w:p w14:paraId="589EA18F">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联系方式：029-88852536-6009</w:t>
            </w:r>
          </w:p>
          <w:p w14:paraId="1889AFD9">
            <w:pPr>
              <w:spacing w:line="360" w:lineRule="auto"/>
              <w:jc w:val="left"/>
              <w:rPr>
                <w:rFonts w:hint="eastAsia" w:ascii="楷体" w:hAnsi="楷体" w:eastAsia="楷体" w:cs="楷体"/>
                <w:color w:val="000000"/>
                <w:sz w:val="24"/>
                <w:highlight w:val="none"/>
                <w:lang w:eastAsia="zh-CN"/>
              </w:rPr>
            </w:pPr>
            <w:r>
              <w:rPr>
                <w:rFonts w:hint="eastAsia" w:ascii="楷体" w:hAnsi="楷体" w:eastAsia="楷体" w:cs="楷体"/>
                <w:color w:val="000000"/>
                <w:sz w:val="24"/>
                <w:highlight w:val="none"/>
              </w:rPr>
              <w:t>联系人：</w:t>
            </w:r>
            <w:r>
              <w:rPr>
                <w:rFonts w:hint="eastAsia" w:ascii="楷体" w:hAnsi="楷体" w:eastAsia="楷体" w:cs="楷体"/>
                <w:color w:val="000000"/>
                <w:sz w:val="24"/>
                <w:highlight w:val="none"/>
                <w:lang w:eastAsia="zh-CN"/>
              </w:rPr>
              <w:t>董文剑、邓敏</w:t>
            </w:r>
          </w:p>
        </w:tc>
      </w:tr>
      <w:tr w14:paraId="065C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176BA534">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3</w:t>
            </w:r>
          </w:p>
        </w:tc>
        <w:tc>
          <w:tcPr>
            <w:tcW w:w="7525" w:type="dxa"/>
            <w:noWrap w:val="0"/>
            <w:vAlign w:val="center"/>
          </w:tcPr>
          <w:p w14:paraId="2E906AD7">
            <w:pPr>
              <w:pStyle w:val="13"/>
              <w:spacing w:before="0" w:beforeAutospacing="0" w:after="0" w:afterAutospacing="0" w:line="360" w:lineRule="auto"/>
              <w:rPr>
                <w:rFonts w:hint="eastAsia" w:ascii="楷体" w:hAnsi="楷体" w:eastAsia="楷体" w:cs="楷体"/>
                <w:color w:val="000000"/>
                <w:sz w:val="24"/>
                <w:highlight w:val="none"/>
                <w:lang w:eastAsia="zh-CN"/>
              </w:rPr>
            </w:pPr>
            <w:r>
              <w:rPr>
                <w:rFonts w:hint="eastAsia" w:ascii="楷体" w:hAnsi="楷体" w:eastAsia="楷体" w:cs="楷体"/>
                <w:color w:val="000000"/>
                <w:sz w:val="24"/>
                <w:highlight w:val="none"/>
              </w:rPr>
              <w:t>项目名称：关于康复医学科设备采购项目</w:t>
            </w:r>
          </w:p>
        </w:tc>
      </w:tr>
      <w:tr w14:paraId="064C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noWrap w:val="0"/>
            <w:vAlign w:val="center"/>
          </w:tcPr>
          <w:p w14:paraId="4ED19C44">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4</w:t>
            </w:r>
          </w:p>
        </w:tc>
        <w:tc>
          <w:tcPr>
            <w:tcW w:w="7525" w:type="dxa"/>
            <w:noWrap w:val="0"/>
            <w:vAlign w:val="center"/>
          </w:tcPr>
          <w:p w14:paraId="1DA577A2">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项目预算金额：</w:t>
            </w:r>
            <w:r>
              <w:rPr>
                <w:rFonts w:hint="eastAsia" w:ascii="楷体" w:hAnsi="楷体" w:eastAsia="楷体" w:cs="楷体"/>
                <w:color w:val="000000"/>
                <w:sz w:val="24"/>
                <w:highlight w:val="none"/>
                <w:lang w:val="en-US" w:eastAsia="zh-CN"/>
              </w:rPr>
              <w:t>48.37</w:t>
            </w:r>
            <w:r>
              <w:rPr>
                <w:rFonts w:hint="eastAsia" w:ascii="楷体" w:hAnsi="楷体" w:eastAsia="楷体" w:cs="楷体"/>
                <w:color w:val="000000"/>
                <w:sz w:val="24"/>
                <w:highlight w:val="none"/>
              </w:rPr>
              <w:t>万元</w:t>
            </w:r>
            <w:r>
              <w:rPr>
                <w:rFonts w:hint="eastAsia" w:ascii="楷体" w:hAnsi="楷体" w:eastAsia="楷体" w:cs="楷体"/>
                <w:color w:val="000000"/>
                <w:sz w:val="24"/>
                <w:highlight w:val="none"/>
                <w:lang w:eastAsia="zh-CN"/>
              </w:rPr>
              <w:t>，</w:t>
            </w:r>
            <w:r>
              <w:rPr>
                <w:rFonts w:hint="eastAsia" w:ascii="楷体" w:hAnsi="楷体" w:eastAsia="楷体" w:cs="楷体"/>
                <w:color w:val="000000"/>
                <w:sz w:val="24"/>
                <w:highlight w:val="none"/>
                <w:lang w:val="en-US" w:eastAsia="zh-CN"/>
              </w:rPr>
              <w:t>最高限价：48.37</w:t>
            </w:r>
            <w:r>
              <w:rPr>
                <w:rFonts w:hint="eastAsia" w:ascii="楷体" w:hAnsi="楷体" w:eastAsia="楷体" w:cs="楷体"/>
                <w:color w:val="000000"/>
                <w:sz w:val="24"/>
                <w:highlight w:val="none"/>
              </w:rPr>
              <w:t>万元</w:t>
            </w:r>
          </w:p>
          <w:p w14:paraId="6B46D429">
            <w:pPr>
              <w:spacing w:line="360" w:lineRule="auto"/>
              <w:jc w:val="left"/>
              <w:rPr>
                <w:rFonts w:hint="eastAsia" w:ascii="楷体" w:hAnsi="楷体" w:eastAsia="楷体" w:cs="楷体"/>
                <w:color w:val="000000"/>
                <w:sz w:val="24"/>
                <w:highlight w:val="none"/>
              </w:rPr>
            </w:pPr>
            <w:r>
              <w:rPr>
                <w:rFonts w:hint="eastAsia" w:ascii="楷体" w:hAnsi="楷体" w:eastAsia="楷体" w:cs="楷体"/>
                <w:b/>
                <w:bCs/>
                <w:color w:val="000000"/>
                <w:sz w:val="24"/>
                <w:highlight w:val="none"/>
              </w:rPr>
              <w:t>（投标报价不得超过</w:t>
            </w:r>
            <w:r>
              <w:rPr>
                <w:rFonts w:hint="eastAsia" w:ascii="楷体" w:hAnsi="楷体" w:eastAsia="楷体" w:cs="楷体"/>
                <w:b/>
                <w:bCs/>
                <w:color w:val="000000"/>
                <w:sz w:val="24"/>
                <w:highlight w:val="none"/>
                <w:lang w:val="en-US" w:eastAsia="zh-CN"/>
              </w:rPr>
              <w:t>最高限价</w:t>
            </w:r>
            <w:r>
              <w:rPr>
                <w:rFonts w:hint="eastAsia" w:ascii="楷体" w:hAnsi="楷体" w:eastAsia="楷体" w:cs="楷体"/>
                <w:b/>
                <w:bCs/>
                <w:color w:val="000000"/>
                <w:sz w:val="24"/>
                <w:highlight w:val="none"/>
              </w:rPr>
              <w:t>，否则视为无效投标）</w:t>
            </w:r>
          </w:p>
        </w:tc>
      </w:tr>
      <w:tr w14:paraId="26C1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3084AC24">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5</w:t>
            </w:r>
          </w:p>
        </w:tc>
        <w:tc>
          <w:tcPr>
            <w:tcW w:w="7525" w:type="dxa"/>
            <w:noWrap w:val="0"/>
            <w:vAlign w:val="center"/>
          </w:tcPr>
          <w:p w14:paraId="53063DA8">
            <w:pPr>
              <w:spacing w:line="360" w:lineRule="auto"/>
              <w:jc w:val="left"/>
              <w:rPr>
                <w:rFonts w:hint="eastAsia" w:ascii="楷体" w:hAnsi="楷体" w:eastAsia="楷体" w:cs="楷体"/>
                <w:color w:val="000000"/>
                <w:sz w:val="24"/>
                <w:highlight w:val="none"/>
                <w:lang w:val="en-US" w:eastAsia="zh-CN"/>
              </w:rPr>
            </w:pPr>
            <w:r>
              <w:rPr>
                <w:rFonts w:hint="eastAsia" w:ascii="楷体" w:hAnsi="楷体" w:eastAsia="楷体" w:cs="楷体"/>
                <w:color w:val="000000"/>
                <w:sz w:val="24"/>
                <w:highlight w:val="none"/>
              </w:rPr>
              <w:t>采购内容：</w:t>
            </w:r>
            <w:r>
              <w:rPr>
                <w:rFonts w:hint="eastAsia" w:ascii="楷体" w:hAnsi="楷体" w:eastAsia="楷体" w:cs="楷体"/>
                <w:b w:val="0"/>
                <w:bCs w:val="0"/>
                <w:i w:val="0"/>
                <w:iCs w:val="0"/>
                <w:caps w:val="0"/>
                <w:color w:val="000000"/>
                <w:spacing w:val="0"/>
                <w:kern w:val="0"/>
                <w:sz w:val="24"/>
                <w:szCs w:val="24"/>
                <w:shd w:val="clear" w:color="auto" w:fill="FFFFFF"/>
                <w:vertAlign w:val="baseline"/>
                <w:lang w:val="en-US" w:eastAsia="zh-CN" w:bidi="ar-SA"/>
              </w:rPr>
              <w:t>康复医学科设备</w:t>
            </w:r>
            <w:r>
              <w:rPr>
                <w:rFonts w:hint="eastAsia" w:ascii="楷体" w:hAnsi="楷体" w:eastAsia="楷体" w:cs="楷体"/>
                <w:b/>
                <w:bCs/>
                <w:color w:val="000000"/>
                <w:sz w:val="24"/>
                <w:highlight w:val="none"/>
                <w:lang w:eastAsia="zh-CN"/>
              </w:rPr>
              <w:t>（</w:t>
            </w:r>
            <w:r>
              <w:rPr>
                <w:rFonts w:hint="eastAsia" w:ascii="楷体" w:hAnsi="楷体" w:eastAsia="楷体" w:cs="楷体"/>
                <w:b/>
                <w:bCs/>
                <w:color w:val="000000"/>
                <w:sz w:val="24"/>
                <w:highlight w:val="none"/>
                <w:lang w:val="en-US" w:eastAsia="zh-CN"/>
              </w:rPr>
              <w:t>具体要求，详见招标文件第四章）</w:t>
            </w:r>
          </w:p>
        </w:tc>
      </w:tr>
      <w:tr w14:paraId="4452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34" w:type="dxa"/>
            <w:noWrap w:val="0"/>
            <w:vAlign w:val="center"/>
          </w:tcPr>
          <w:p w14:paraId="6EC22EBA">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6</w:t>
            </w:r>
          </w:p>
        </w:tc>
        <w:tc>
          <w:tcPr>
            <w:tcW w:w="7525" w:type="dxa"/>
            <w:noWrap w:val="0"/>
            <w:vAlign w:val="center"/>
          </w:tcPr>
          <w:p w14:paraId="783B3C75">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交货期：合同签订后</w:t>
            </w:r>
            <w:r>
              <w:rPr>
                <w:rFonts w:hint="eastAsia" w:ascii="楷体" w:hAnsi="楷体" w:eastAsia="楷体" w:cs="楷体"/>
                <w:color w:val="000000"/>
                <w:sz w:val="24"/>
                <w:highlight w:val="none"/>
                <w:lang w:val="en-US" w:eastAsia="zh-CN"/>
              </w:rPr>
              <w:t>30</w:t>
            </w:r>
            <w:r>
              <w:rPr>
                <w:rFonts w:hint="eastAsia" w:ascii="楷体" w:hAnsi="楷体" w:eastAsia="楷体" w:cs="楷体"/>
                <w:color w:val="000000"/>
                <w:sz w:val="24"/>
                <w:highlight w:val="none"/>
              </w:rPr>
              <w:t>个日历日交货并投入使用。</w:t>
            </w:r>
          </w:p>
          <w:p w14:paraId="67A79B8B">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交货地点：</w:t>
            </w:r>
            <w:r>
              <w:rPr>
                <w:rFonts w:hint="eastAsia" w:ascii="楷体" w:hAnsi="楷体" w:eastAsia="楷体" w:cs="楷体"/>
                <w:color w:val="000000"/>
                <w:sz w:val="24"/>
                <w:highlight w:val="none"/>
                <w:lang w:eastAsia="zh-CN"/>
              </w:rPr>
              <w:t>紫阳县人民医院</w:t>
            </w:r>
            <w:r>
              <w:rPr>
                <w:rFonts w:hint="eastAsia" w:ascii="楷体" w:hAnsi="楷体" w:eastAsia="楷体" w:cs="楷体"/>
                <w:color w:val="000000"/>
                <w:sz w:val="24"/>
                <w:highlight w:val="none"/>
              </w:rPr>
              <w:t>指定地点。</w:t>
            </w:r>
          </w:p>
        </w:tc>
      </w:tr>
      <w:tr w14:paraId="65CB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noWrap w:val="0"/>
            <w:vAlign w:val="center"/>
          </w:tcPr>
          <w:p w14:paraId="2F354BE1">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7</w:t>
            </w:r>
          </w:p>
        </w:tc>
        <w:tc>
          <w:tcPr>
            <w:tcW w:w="7525" w:type="dxa"/>
            <w:noWrap w:val="0"/>
            <w:vAlign w:val="center"/>
          </w:tcPr>
          <w:p w14:paraId="7BA56E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供应商资格要求：</w:t>
            </w:r>
          </w:p>
          <w:p w14:paraId="21B46438">
            <w:pPr>
              <w:numPr>
                <w:ilvl w:val="0"/>
                <w:numId w:val="1"/>
              </w:numPr>
              <w:spacing w:line="360" w:lineRule="auto"/>
              <w:jc w:val="left"/>
              <w:rPr>
                <w:rFonts w:hint="eastAsia" w:ascii="楷体" w:hAnsi="楷体" w:eastAsia="楷体" w:cs="楷体"/>
                <w:b/>
                <w:bCs/>
                <w:color w:val="auto"/>
                <w:sz w:val="21"/>
                <w:szCs w:val="21"/>
                <w:highlight w:val="none"/>
              </w:rPr>
            </w:pPr>
            <w:r>
              <w:rPr>
                <w:rFonts w:hint="eastAsia" w:ascii="楷体" w:hAnsi="楷体" w:eastAsia="楷体" w:cs="楷体"/>
                <w:color w:val="auto"/>
                <w:kern w:val="0"/>
                <w:sz w:val="24"/>
                <w:szCs w:val="18"/>
                <w:highlight w:val="none"/>
                <w:lang w:val="en-US" w:eastAsia="zh-CN" w:bidi="ar-SA"/>
              </w:rPr>
              <w:t>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 3、如投标产品属于医疗器械的，供应商为制造商须提供《医疗器械生产许可证》或《医疗器械生产备案凭证》同时提供《医疗器械注册证》；为供应商的须提供《医疗器械经营许可证》或《医疗器械经营备案凭证》以及制造商的《医疗器械生产许可证》或《医疗器械生产备案凭证》同时提供《医疗器械注册证》；4、供应商必须拥有良好的商业信誉（须提供经具有财务审计资质单位出具的完整的2024年度财务审计报告或投标文件截止时间前三个月内其基本存款账户开户银行出具的资信证明；成立时间至提交投标文件截止时间不足一年的可提供投标文件截止时间前三个月内其基本存款账户开户银行出具的资信证明或提供成立后任意时段的资产负债表；5、提供投标截止日前一年内已缴纳的至少三个月的纳税证明或完税证明（任意税种），依法免税的单位应提供相关证明材料；6、提供投标截止日前一年内已缴存的至少三个月的社会保障资金缴存单据或社保机构开具的社会保险参保缴费情况证明，依法不需要缴纳社会保障资金的单位应提供相关证明材料；7、提供参加政府采购活动前三年内，在经营活动中没有重大违法记录书面声明；8、提供具有履行合同所必需的设备和专业技术能力的承诺书；9、本项目不接受联合体投标</w:t>
            </w:r>
            <w:r>
              <w:rPr>
                <w:rFonts w:hint="eastAsia" w:ascii="楷体" w:hAnsi="楷体" w:eastAsia="楷体" w:cs="楷体"/>
                <w:b/>
                <w:bCs/>
                <w:color w:val="auto"/>
                <w:sz w:val="21"/>
                <w:szCs w:val="21"/>
                <w:highlight w:val="none"/>
              </w:rPr>
              <w:t>.</w:t>
            </w:r>
          </w:p>
          <w:p w14:paraId="32F3DC06">
            <w:pPr>
              <w:numPr>
                <w:ilvl w:val="0"/>
                <w:numId w:val="0"/>
              </w:numPr>
              <w:spacing w:line="360" w:lineRule="auto"/>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备注：以上资格条件为必备资格条件，缺一项或某项达不到要求，按无效文件处理。</w:t>
            </w:r>
          </w:p>
          <w:p w14:paraId="76FAAED9">
            <w:pPr>
              <w:spacing w:line="360" w:lineRule="auto"/>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1、分支机构参与投标时，投标文件中应附法人出具的授权书。法人只能授权一家分支机构参与投标，且不能与分支机构同时参与投标。分支机构须提供自己的资格要求证明文件。</w:t>
            </w:r>
          </w:p>
          <w:p w14:paraId="733D10F7">
            <w:pPr>
              <w:spacing w:line="360" w:lineRule="auto"/>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rPr>
              <w:t xml:space="preserve">2、事业单位法人参与投标可不提供财务状况报告、社会保障资金缴纳证明及税收缴纳证明。 </w:t>
            </w:r>
          </w:p>
          <w:p w14:paraId="292B54FE">
            <w:pPr>
              <w:spacing w:line="360" w:lineRule="auto"/>
              <w:jc w:val="left"/>
              <w:rPr>
                <w:rFonts w:hint="eastAsia" w:ascii="楷体" w:hAnsi="楷体" w:eastAsia="楷体" w:cs="楷体"/>
                <w:color w:val="000000"/>
                <w:sz w:val="24"/>
                <w:highlight w:val="none"/>
              </w:rPr>
            </w:pPr>
            <w:r>
              <w:rPr>
                <w:rFonts w:hint="eastAsia" w:ascii="楷体" w:hAnsi="楷体" w:eastAsia="楷体" w:cs="楷体"/>
                <w:b/>
                <w:bCs/>
                <w:color w:val="auto"/>
                <w:sz w:val="21"/>
                <w:szCs w:val="21"/>
                <w:highlight w:val="none"/>
              </w:rPr>
              <w:t>3、单位负责人为同一人或存在直接控股、管理关系的不同单位，不得参加本项目投标活动。</w:t>
            </w:r>
          </w:p>
        </w:tc>
      </w:tr>
      <w:tr w14:paraId="52EE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34" w:type="dxa"/>
            <w:noWrap w:val="0"/>
            <w:vAlign w:val="center"/>
          </w:tcPr>
          <w:p w14:paraId="3457562C">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8</w:t>
            </w:r>
          </w:p>
        </w:tc>
        <w:tc>
          <w:tcPr>
            <w:tcW w:w="7525" w:type="dxa"/>
            <w:noWrap w:val="0"/>
            <w:vAlign w:val="center"/>
          </w:tcPr>
          <w:p w14:paraId="4F6A9189">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本项目以上传电子文件为准，纸质版文档</w:t>
            </w:r>
            <w:r>
              <w:rPr>
                <w:rFonts w:hint="eastAsia" w:ascii="楷体" w:hAnsi="楷体" w:eastAsia="楷体" w:cs="楷体"/>
                <w:color w:val="000000"/>
                <w:sz w:val="24"/>
                <w:highlight w:val="none"/>
                <w:lang w:eastAsia="zh-CN"/>
              </w:rPr>
              <w:t>（</w:t>
            </w:r>
            <w:r>
              <w:rPr>
                <w:rFonts w:hint="eastAsia" w:ascii="楷体" w:hAnsi="楷体" w:eastAsia="楷体" w:cs="楷体"/>
                <w:color w:val="000000"/>
                <w:sz w:val="24"/>
                <w:highlight w:val="none"/>
                <w:lang w:val="en-US" w:eastAsia="zh-CN"/>
              </w:rPr>
              <w:t>资料归档使用</w:t>
            </w:r>
            <w:r>
              <w:rPr>
                <w:rFonts w:hint="eastAsia" w:ascii="楷体" w:hAnsi="楷体" w:eastAsia="楷体" w:cs="楷体"/>
                <w:color w:val="000000"/>
                <w:sz w:val="24"/>
                <w:highlight w:val="none"/>
                <w:lang w:eastAsia="zh-CN"/>
              </w:rPr>
              <w:t>）</w:t>
            </w:r>
            <w:r>
              <w:rPr>
                <w:rFonts w:hint="eastAsia" w:ascii="楷体" w:hAnsi="楷体" w:eastAsia="楷体" w:cs="楷体"/>
                <w:color w:val="000000"/>
                <w:sz w:val="24"/>
                <w:highlight w:val="none"/>
              </w:rPr>
              <w:t>：正本一套，副本</w:t>
            </w:r>
            <w:r>
              <w:rPr>
                <w:rFonts w:hint="eastAsia" w:ascii="楷体" w:hAnsi="楷体" w:eastAsia="楷体" w:cs="楷体"/>
                <w:color w:val="000000"/>
                <w:sz w:val="24"/>
                <w:highlight w:val="none"/>
                <w:lang w:val="en-US" w:eastAsia="zh-CN"/>
              </w:rPr>
              <w:t>一</w:t>
            </w:r>
            <w:r>
              <w:rPr>
                <w:rFonts w:hint="eastAsia" w:ascii="楷体" w:hAnsi="楷体" w:eastAsia="楷体" w:cs="楷体"/>
                <w:color w:val="000000"/>
                <w:sz w:val="24"/>
                <w:highlight w:val="none"/>
              </w:rPr>
              <w:t>套，开标后</w:t>
            </w:r>
            <w:r>
              <w:rPr>
                <w:rFonts w:hint="eastAsia" w:ascii="楷体" w:hAnsi="楷体" w:eastAsia="楷体" w:cs="楷体"/>
                <w:color w:val="000000"/>
                <w:sz w:val="24"/>
                <w:highlight w:val="none"/>
                <w:lang w:val="en-US" w:eastAsia="zh-CN"/>
              </w:rPr>
              <w:t>三</w:t>
            </w:r>
            <w:r>
              <w:rPr>
                <w:rFonts w:hint="eastAsia" w:ascii="楷体" w:hAnsi="楷体" w:eastAsia="楷体" w:cs="楷体"/>
                <w:color w:val="000000"/>
                <w:sz w:val="24"/>
                <w:highlight w:val="none"/>
              </w:rPr>
              <w:t>个工作日内</w:t>
            </w:r>
            <w:r>
              <w:rPr>
                <w:rFonts w:hint="eastAsia" w:ascii="楷体" w:hAnsi="楷体" w:eastAsia="楷体" w:cs="楷体"/>
                <w:b/>
                <w:bCs/>
                <w:color w:val="000000"/>
                <w:sz w:val="24"/>
                <w:highlight w:val="none"/>
              </w:rPr>
              <w:t>所有参与本项目的供应商</w:t>
            </w:r>
            <w:r>
              <w:rPr>
                <w:rFonts w:hint="eastAsia" w:ascii="楷体" w:hAnsi="楷体" w:eastAsia="楷体" w:cs="楷体"/>
                <w:color w:val="000000"/>
                <w:sz w:val="24"/>
                <w:highlight w:val="none"/>
              </w:rPr>
              <w:t>需将投标文件</w:t>
            </w:r>
            <w:r>
              <w:rPr>
                <w:rFonts w:hint="eastAsia" w:ascii="楷体" w:hAnsi="楷体" w:eastAsia="楷体" w:cs="楷体"/>
                <w:color w:val="000000"/>
                <w:sz w:val="24"/>
                <w:highlight w:val="none"/>
                <w:lang w:val="en-US" w:eastAsia="zh-CN"/>
              </w:rPr>
              <w:t>邮寄</w:t>
            </w:r>
            <w:r>
              <w:rPr>
                <w:rFonts w:hint="eastAsia" w:ascii="楷体" w:hAnsi="楷体" w:eastAsia="楷体" w:cs="楷体"/>
                <w:color w:val="000000"/>
                <w:sz w:val="24"/>
                <w:highlight w:val="none"/>
              </w:rPr>
              <w:t>至</w:t>
            </w:r>
            <w:r>
              <w:rPr>
                <w:rFonts w:hint="eastAsia" w:ascii="楷体" w:hAnsi="楷体" w:eastAsia="楷体" w:cs="楷体"/>
                <w:color w:val="000000"/>
                <w:sz w:val="24"/>
                <w:highlight w:val="none"/>
                <w:lang w:eastAsia="zh-CN"/>
              </w:rPr>
              <w:t>陕西中海建招标有限责任公司</w:t>
            </w:r>
            <w:r>
              <w:rPr>
                <w:rFonts w:hint="eastAsia" w:ascii="楷体" w:hAnsi="楷体" w:eastAsia="楷体" w:cs="楷体"/>
                <w:color w:val="000000"/>
                <w:sz w:val="24"/>
                <w:highlight w:val="none"/>
              </w:rPr>
              <w:t>（</w:t>
            </w:r>
            <w:r>
              <w:rPr>
                <w:rFonts w:hint="eastAsia" w:ascii="楷体" w:hAnsi="楷体" w:eastAsia="楷体" w:cs="楷体"/>
                <w:color w:val="000000"/>
                <w:sz w:val="24"/>
                <w:highlight w:val="none"/>
                <w:lang w:val="en-US" w:eastAsia="zh-CN"/>
              </w:rPr>
              <w:t>地址：</w:t>
            </w:r>
            <w:r>
              <w:rPr>
                <w:rFonts w:hint="eastAsia" w:ascii="楷体" w:hAnsi="楷体" w:eastAsia="楷体" w:cs="楷体"/>
                <w:color w:val="000000"/>
                <w:sz w:val="24"/>
                <w:highlight w:val="none"/>
              </w:rPr>
              <w:t>西安市二环南路西段154号易和蓝钻西侧23楼</w:t>
            </w:r>
            <w:r>
              <w:rPr>
                <w:rFonts w:hint="eastAsia" w:ascii="楷体" w:hAnsi="楷体" w:eastAsia="楷体" w:cs="楷体"/>
                <w:color w:val="000000"/>
                <w:sz w:val="24"/>
                <w:highlight w:val="none"/>
                <w:lang w:eastAsia="zh-CN"/>
              </w:rPr>
              <w:t>，</w:t>
            </w:r>
            <w:r>
              <w:rPr>
                <w:rFonts w:hint="eastAsia" w:ascii="楷体" w:hAnsi="楷体" w:eastAsia="楷体" w:cs="楷体"/>
                <w:color w:val="000000"/>
                <w:sz w:val="24"/>
                <w:highlight w:val="none"/>
                <w:lang w:val="en-US" w:eastAsia="zh-CN"/>
              </w:rPr>
              <w:t>联系人：邓敏</w:t>
            </w:r>
            <w:r>
              <w:rPr>
                <w:rFonts w:hint="eastAsia" w:ascii="楷体" w:hAnsi="楷体" w:eastAsia="楷体" w:cs="楷体"/>
                <w:color w:val="000000"/>
                <w:sz w:val="24"/>
                <w:highlight w:val="none"/>
              </w:rPr>
              <w:t>）。</w:t>
            </w:r>
          </w:p>
        </w:tc>
      </w:tr>
      <w:tr w14:paraId="75EC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4" w:type="dxa"/>
            <w:noWrap w:val="0"/>
            <w:vAlign w:val="center"/>
          </w:tcPr>
          <w:p w14:paraId="5B1D050A">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9</w:t>
            </w:r>
          </w:p>
        </w:tc>
        <w:tc>
          <w:tcPr>
            <w:tcW w:w="7525" w:type="dxa"/>
            <w:noWrap w:val="0"/>
            <w:vAlign w:val="center"/>
          </w:tcPr>
          <w:p w14:paraId="4948BCDC">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投标保证金：本项目不缴纳</w:t>
            </w:r>
          </w:p>
        </w:tc>
      </w:tr>
      <w:tr w14:paraId="614C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7DF880F9">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10</w:t>
            </w:r>
          </w:p>
        </w:tc>
        <w:tc>
          <w:tcPr>
            <w:tcW w:w="7525" w:type="dxa"/>
            <w:noWrap w:val="0"/>
            <w:vAlign w:val="center"/>
          </w:tcPr>
          <w:p w14:paraId="23EED476">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投标有效期：自开标之日起</w:t>
            </w:r>
            <w:r>
              <w:rPr>
                <w:rFonts w:hint="eastAsia" w:ascii="楷体" w:hAnsi="楷体" w:eastAsia="楷体" w:cs="楷体"/>
                <w:color w:val="000000"/>
                <w:sz w:val="24"/>
                <w:highlight w:val="none"/>
                <w:lang w:val="en-US" w:eastAsia="zh-CN"/>
              </w:rPr>
              <w:t>90</w:t>
            </w:r>
            <w:r>
              <w:rPr>
                <w:rFonts w:hint="eastAsia" w:ascii="楷体" w:hAnsi="楷体" w:eastAsia="楷体" w:cs="楷体"/>
                <w:color w:val="000000"/>
                <w:sz w:val="24"/>
                <w:highlight w:val="none"/>
              </w:rPr>
              <w:t>个日历日</w:t>
            </w:r>
          </w:p>
        </w:tc>
      </w:tr>
      <w:tr w14:paraId="3F90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noWrap w:val="0"/>
            <w:vAlign w:val="center"/>
          </w:tcPr>
          <w:p w14:paraId="6C07AD83">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11</w:t>
            </w:r>
          </w:p>
        </w:tc>
        <w:tc>
          <w:tcPr>
            <w:tcW w:w="7525" w:type="dxa"/>
            <w:noWrap w:val="0"/>
            <w:vAlign w:val="center"/>
          </w:tcPr>
          <w:p w14:paraId="3938C37B">
            <w:pPr>
              <w:spacing w:line="360" w:lineRule="auto"/>
              <w:jc w:val="left"/>
              <w:rPr>
                <w:rFonts w:hint="eastAsia" w:ascii="楷体" w:hAnsi="楷体" w:eastAsia="楷体" w:cs="楷体"/>
                <w:color w:val="000000"/>
                <w:sz w:val="24"/>
                <w:highlight w:val="none"/>
                <w:lang w:val="en-US" w:eastAsia="zh-CN"/>
              </w:rPr>
            </w:pPr>
            <w:r>
              <w:rPr>
                <w:rFonts w:hint="eastAsia" w:ascii="楷体" w:hAnsi="楷体" w:eastAsia="楷体" w:cs="楷体"/>
                <w:color w:val="000000"/>
                <w:sz w:val="24"/>
                <w:highlight w:val="none"/>
              </w:rPr>
              <w:t>是否为专门面向中小企业采购：否</w:t>
            </w:r>
            <w:r>
              <w:rPr>
                <w:rFonts w:hint="eastAsia" w:ascii="楷体" w:hAnsi="楷体" w:eastAsia="楷体" w:cs="楷体"/>
                <w:color w:val="000000"/>
                <w:sz w:val="24"/>
                <w:highlight w:val="none"/>
                <w:lang w:eastAsia="zh-CN"/>
              </w:rPr>
              <w:t>，本项目所属行业为：</w:t>
            </w:r>
            <w:r>
              <w:rPr>
                <w:rFonts w:hint="eastAsia" w:ascii="楷体" w:hAnsi="楷体" w:eastAsia="楷体" w:cs="楷体"/>
                <w:color w:val="000000"/>
                <w:sz w:val="24"/>
                <w:highlight w:val="none"/>
                <w:lang w:val="en-US" w:eastAsia="zh-CN"/>
              </w:rPr>
              <w:t>工业</w:t>
            </w:r>
          </w:p>
        </w:tc>
      </w:tr>
      <w:tr w14:paraId="11C3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5C5B051F">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12</w:t>
            </w:r>
          </w:p>
        </w:tc>
        <w:tc>
          <w:tcPr>
            <w:tcW w:w="7525" w:type="dxa"/>
            <w:noWrap w:val="0"/>
            <w:vAlign w:val="center"/>
          </w:tcPr>
          <w:p w14:paraId="3E183704">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是否允许联合体投标：否</w:t>
            </w:r>
          </w:p>
        </w:tc>
      </w:tr>
      <w:tr w14:paraId="294C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56AA27C0">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13</w:t>
            </w:r>
          </w:p>
        </w:tc>
        <w:tc>
          <w:tcPr>
            <w:tcW w:w="7525" w:type="dxa"/>
            <w:noWrap w:val="0"/>
            <w:vAlign w:val="center"/>
          </w:tcPr>
          <w:p w14:paraId="4417B362">
            <w:pPr>
              <w:spacing w:line="360" w:lineRule="auto"/>
              <w:jc w:val="left"/>
              <w:rPr>
                <w:rFonts w:hint="eastAsia" w:ascii="楷体" w:hAnsi="楷体" w:eastAsia="楷体" w:cs="楷体"/>
                <w:color w:val="000000"/>
                <w:sz w:val="24"/>
                <w:highlight w:val="none"/>
              </w:rPr>
            </w:pPr>
            <w:r>
              <w:rPr>
                <w:rFonts w:hint="eastAsia" w:ascii="楷体" w:hAnsi="楷体" w:eastAsia="楷体" w:cs="楷体"/>
                <w:color w:val="000000"/>
                <w:sz w:val="24"/>
                <w:highlight w:val="none"/>
              </w:rPr>
              <w:t>评标方法：综合评分法</w:t>
            </w:r>
          </w:p>
        </w:tc>
      </w:tr>
      <w:tr w14:paraId="2DE9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13B2CF0E">
            <w:pPr>
              <w:spacing w:line="360" w:lineRule="auto"/>
              <w:jc w:val="center"/>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highlight w:val="none"/>
              </w:rPr>
              <w:t>14</w:t>
            </w:r>
          </w:p>
        </w:tc>
        <w:tc>
          <w:tcPr>
            <w:tcW w:w="7525" w:type="dxa"/>
            <w:noWrap w:val="0"/>
            <w:vAlign w:val="center"/>
          </w:tcPr>
          <w:p w14:paraId="1723D617">
            <w:pPr>
              <w:spacing w:line="360" w:lineRule="auto"/>
              <w:jc w:val="left"/>
              <w:rPr>
                <w:rFonts w:hint="eastAsia" w:ascii="楷体" w:hAnsi="楷体" w:eastAsia="楷体" w:cs="楷体"/>
                <w:color w:val="000000"/>
                <w:sz w:val="24"/>
                <w:highlight w:val="none"/>
                <w:lang w:val="en-US" w:eastAsia="zh-CN"/>
              </w:rPr>
            </w:pPr>
            <w:r>
              <w:rPr>
                <w:rFonts w:hint="eastAsia" w:ascii="楷体" w:hAnsi="楷体" w:eastAsia="楷体" w:cs="楷体"/>
                <w:color w:val="000000"/>
                <w:sz w:val="24"/>
                <w:highlight w:val="none"/>
                <w:lang w:eastAsia="zh-CN"/>
              </w:rPr>
              <w:t>是否允许进口产品投标：否</w:t>
            </w:r>
          </w:p>
        </w:tc>
      </w:tr>
      <w:tr w14:paraId="5A1F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4" w:type="dxa"/>
            <w:noWrap w:val="0"/>
            <w:vAlign w:val="center"/>
          </w:tcPr>
          <w:p w14:paraId="2AC6576A">
            <w:pPr>
              <w:spacing w:line="360" w:lineRule="auto"/>
              <w:jc w:val="center"/>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highlight w:val="none"/>
              </w:rPr>
              <w:t>15</w:t>
            </w:r>
          </w:p>
        </w:tc>
        <w:tc>
          <w:tcPr>
            <w:tcW w:w="7525" w:type="dxa"/>
            <w:noWrap w:val="0"/>
            <w:vAlign w:val="center"/>
          </w:tcPr>
          <w:p w14:paraId="52E6591B">
            <w:pPr>
              <w:pStyle w:val="13"/>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投标截止时间</w:t>
            </w:r>
            <w:r>
              <w:rPr>
                <w:rFonts w:hint="eastAsia" w:ascii="楷体" w:hAnsi="楷体" w:eastAsia="楷体" w:cs="楷体"/>
                <w:i w:val="0"/>
                <w:iCs w:val="0"/>
                <w:caps w:val="0"/>
                <w:color w:val="000000"/>
                <w:spacing w:val="0"/>
                <w:sz w:val="24"/>
                <w:szCs w:val="24"/>
                <w:highlight w:val="none"/>
                <w:lang w:val="en-US" w:eastAsia="zh-CN"/>
              </w:rPr>
              <w:t xml:space="preserve"> ：2026年03月12日 09时00分00秒 （北京时间）</w:t>
            </w:r>
          </w:p>
        </w:tc>
      </w:tr>
      <w:tr w14:paraId="5C25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34" w:type="dxa"/>
            <w:noWrap w:val="0"/>
            <w:vAlign w:val="center"/>
          </w:tcPr>
          <w:p w14:paraId="299EFDE1">
            <w:pPr>
              <w:spacing w:line="360" w:lineRule="auto"/>
              <w:jc w:val="center"/>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highlight w:val="none"/>
              </w:rPr>
              <w:t>16</w:t>
            </w:r>
          </w:p>
        </w:tc>
        <w:tc>
          <w:tcPr>
            <w:tcW w:w="7525" w:type="dxa"/>
            <w:noWrap w:val="0"/>
            <w:vAlign w:val="center"/>
          </w:tcPr>
          <w:p w14:paraId="05501843">
            <w:pPr>
              <w:pStyle w:val="13"/>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开标时间：2026年0</w:t>
            </w:r>
            <w:r>
              <w:rPr>
                <w:rFonts w:hint="eastAsia" w:ascii="楷体" w:hAnsi="楷体" w:eastAsia="楷体" w:cs="楷体"/>
                <w:color w:val="000000"/>
                <w:sz w:val="24"/>
                <w:highlight w:val="none"/>
                <w:lang w:val="en-US" w:eastAsia="zh-CN"/>
              </w:rPr>
              <w:t>3</w:t>
            </w:r>
            <w:r>
              <w:rPr>
                <w:rFonts w:hint="eastAsia" w:ascii="楷体" w:hAnsi="楷体" w:eastAsia="楷体" w:cs="楷体"/>
                <w:color w:val="000000"/>
                <w:sz w:val="24"/>
                <w:highlight w:val="none"/>
              </w:rPr>
              <w:t>月</w:t>
            </w:r>
            <w:r>
              <w:rPr>
                <w:rFonts w:hint="eastAsia" w:ascii="楷体" w:hAnsi="楷体" w:eastAsia="楷体" w:cs="楷体"/>
                <w:color w:val="000000"/>
                <w:sz w:val="24"/>
                <w:highlight w:val="none"/>
                <w:lang w:val="en-US" w:eastAsia="zh-CN"/>
              </w:rPr>
              <w:t>12</w:t>
            </w:r>
            <w:r>
              <w:rPr>
                <w:rFonts w:hint="eastAsia" w:ascii="楷体" w:hAnsi="楷体" w:eastAsia="楷体" w:cs="楷体"/>
                <w:color w:val="000000"/>
                <w:sz w:val="24"/>
                <w:highlight w:val="none"/>
              </w:rPr>
              <w:t>日 09时00分00秒 （北京时间）</w:t>
            </w:r>
          </w:p>
          <w:p w14:paraId="079F3BAE">
            <w:pPr>
              <w:pStyle w:val="13"/>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开标地点：全国公共资源交易平台（陕西省·安康市）（采用电子化远程不见面开标方式）</w:t>
            </w:r>
          </w:p>
        </w:tc>
      </w:tr>
      <w:tr w14:paraId="5053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noWrap w:val="0"/>
            <w:vAlign w:val="center"/>
          </w:tcPr>
          <w:p w14:paraId="17A6113B">
            <w:pPr>
              <w:spacing w:line="360" w:lineRule="auto"/>
              <w:jc w:val="center"/>
              <w:rPr>
                <w:rFonts w:hint="eastAsia" w:ascii="楷体" w:hAnsi="楷体" w:eastAsia="楷体" w:cs="楷体"/>
                <w:color w:val="000000"/>
                <w:kern w:val="2"/>
                <w:sz w:val="24"/>
                <w:szCs w:val="24"/>
                <w:highlight w:val="none"/>
                <w:lang w:val="en-US" w:eastAsia="zh-CN" w:bidi="ar-SA"/>
              </w:rPr>
            </w:pPr>
            <w:r>
              <w:rPr>
                <w:rFonts w:hint="eastAsia" w:ascii="楷体" w:hAnsi="楷体" w:eastAsia="楷体" w:cs="楷体"/>
                <w:color w:val="000000"/>
                <w:sz w:val="24"/>
                <w:highlight w:val="none"/>
              </w:rPr>
              <w:t>17</w:t>
            </w:r>
          </w:p>
        </w:tc>
        <w:tc>
          <w:tcPr>
            <w:tcW w:w="7525" w:type="dxa"/>
            <w:noWrap w:val="0"/>
            <w:vAlign w:val="center"/>
          </w:tcPr>
          <w:p w14:paraId="41CC79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highlight w:val="none"/>
              </w:rPr>
            </w:pPr>
            <w:r>
              <w:rPr>
                <w:rFonts w:hint="eastAsia" w:ascii="楷体" w:hAnsi="楷体" w:eastAsia="楷体" w:cs="楷体"/>
                <w:sz w:val="24"/>
                <w:highlight w:val="none"/>
              </w:rPr>
              <w:t>招标代理服务费由中标人支付：</w:t>
            </w:r>
          </w:p>
          <w:p w14:paraId="5FBCEDC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highlight w:val="none"/>
              </w:rPr>
            </w:pPr>
            <w:r>
              <w:rPr>
                <w:rFonts w:hint="eastAsia" w:ascii="楷体" w:hAnsi="楷体" w:eastAsia="楷体" w:cs="楷体"/>
                <w:sz w:val="24"/>
                <w:highlight w:val="none"/>
              </w:rPr>
              <w:t>参照原国家计委计价格【2002】1980号文和国家发改委发改办价格【2003】857号文的计算方法（按标段）收取，</w:t>
            </w:r>
          </w:p>
          <w:p w14:paraId="334798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highlight w:val="none"/>
                <w:lang w:eastAsia="zh-CN"/>
              </w:rPr>
            </w:pPr>
            <w:r>
              <w:rPr>
                <w:rFonts w:hint="eastAsia" w:ascii="楷体" w:hAnsi="楷体" w:eastAsia="楷体" w:cs="楷体"/>
                <w:sz w:val="24"/>
                <w:highlight w:val="none"/>
              </w:rPr>
              <w:t>中标单位的招标代理服务费交纳信息</w:t>
            </w:r>
            <w:r>
              <w:rPr>
                <w:rFonts w:hint="eastAsia" w:ascii="楷体" w:hAnsi="楷体" w:eastAsia="楷体" w:cs="楷体"/>
                <w:sz w:val="24"/>
                <w:highlight w:val="none"/>
                <w:lang w:eastAsia="zh-CN"/>
              </w:rPr>
              <w:t>：</w:t>
            </w:r>
          </w:p>
          <w:p w14:paraId="395252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highlight w:val="none"/>
              </w:rPr>
            </w:pPr>
            <w:r>
              <w:rPr>
                <w:rFonts w:hint="eastAsia" w:ascii="楷体" w:hAnsi="楷体" w:eastAsia="楷体" w:cs="楷体"/>
                <w:sz w:val="24"/>
                <w:highlight w:val="none"/>
              </w:rPr>
              <w:t>银行户名：</w:t>
            </w:r>
            <w:r>
              <w:rPr>
                <w:rFonts w:hint="eastAsia" w:ascii="楷体" w:hAnsi="楷体" w:eastAsia="楷体" w:cs="楷体"/>
                <w:sz w:val="24"/>
                <w:highlight w:val="none"/>
                <w:lang w:eastAsia="zh-CN"/>
              </w:rPr>
              <w:t>陕西中海建招标有限责任公司</w:t>
            </w:r>
          </w:p>
          <w:p w14:paraId="4362DB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highlight w:val="none"/>
              </w:rPr>
            </w:pPr>
            <w:r>
              <w:rPr>
                <w:rFonts w:hint="eastAsia" w:ascii="楷体" w:hAnsi="楷体" w:eastAsia="楷体" w:cs="楷体"/>
                <w:sz w:val="24"/>
                <w:highlight w:val="none"/>
              </w:rPr>
              <w:t>开户银行：招商银行股份有限公司西安高新技术开发区支行</w:t>
            </w:r>
          </w:p>
          <w:p w14:paraId="35D34CFA">
            <w:pPr>
              <w:spacing w:line="360" w:lineRule="auto"/>
              <w:jc w:val="left"/>
              <w:rPr>
                <w:rFonts w:hint="eastAsia" w:ascii="楷体" w:hAnsi="楷体" w:eastAsia="楷体" w:cs="楷体"/>
                <w:color w:val="000000"/>
                <w:sz w:val="24"/>
                <w:highlight w:val="none"/>
              </w:rPr>
            </w:pPr>
            <w:r>
              <w:rPr>
                <w:rFonts w:hint="eastAsia" w:ascii="楷体" w:hAnsi="楷体" w:eastAsia="楷体" w:cs="楷体"/>
                <w:sz w:val="24"/>
                <w:highlight w:val="none"/>
              </w:rPr>
              <w:t>账    号：129908913710101</w:t>
            </w:r>
          </w:p>
        </w:tc>
      </w:tr>
      <w:tr w14:paraId="4543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34" w:type="dxa"/>
            <w:noWrap w:val="0"/>
            <w:vAlign w:val="center"/>
          </w:tcPr>
          <w:p w14:paraId="5CA252E4">
            <w:pPr>
              <w:spacing w:line="360" w:lineRule="auto"/>
              <w:jc w:val="center"/>
              <w:rPr>
                <w:rFonts w:hint="eastAsia" w:ascii="楷体" w:hAnsi="楷体" w:eastAsia="楷体" w:cs="楷体"/>
                <w:color w:val="000000"/>
                <w:sz w:val="24"/>
                <w:highlight w:val="none"/>
                <w:lang w:val="en-US" w:eastAsia="zh-CN"/>
              </w:rPr>
            </w:pPr>
            <w:r>
              <w:rPr>
                <w:rFonts w:hint="eastAsia" w:ascii="楷体" w:hAnsi="楷体" w:eastAsia="楷体" w:cs="楷体"/>
                <w:color w:val="000000"/>
                <w:sz w:val="24"/>
                <w:highlight w:val="none"/>
                <w:lang w:val="en-US" w:eastAsia="zh-CN"/>
              </w:rPr>
              <w:t>18</w:t>
            </w:r>
          </w:p>
        </w:tc>
        <w:tc>
          <w:tcPr>
            <w:tcW w:w="7525" w:type="dxa"/>
            <w:noWrap w:val="0"/>
            <w:vAlign w:val="center"/>
          </w:tcPr>
          <w:p w14:paraId="5511F4D2">
            <w:pPr>
              <w:spacing w:line="360" w:lineRule="auto"/>
              <w:jc w:val="left"/>
              <w:rPr>
                <w:rFonts w:hint="eastAsia" w:ascii="楷体" w:hAnsi="楷体" w:eastAsia="楷体" w:cs="楷体"/>
                <w:color w:val="000000"/>
                <w:sz w:val="24"/>
                <w:highlight w:val="none"/>
                <w:lang w:val="en-US" w:eastAsia="zh-CN"/>
              </w:rPr>
            </w:pPr>
            <w:r>
              <w:rPr>
                <w:rFonts w:hint="eastAsia" w:ascii="楷体" w:hAnsi="楷体" w:eastAsia="楷体" w:cs="楷体"/>
                <w:color w:val="000000"/>
                <w:sz w:val="24"/>
                <w:highlight w:val="none"/>
              </w:rPr>
              <w:t>需要补充的其他内容：</w:t>
            </w:r>
            <w:r>
              <w:rPr>
                <w:rFonts w:hint="eastAsia" w:ascii="楷体" w:hAnsi="楷体" w:eastAsia="楷体" w:cs="楷体"/>
                <w:color w:val="000000"/>
                <w:sz w:val="24"/>
                <w:highlight w:val="none"/>
                <w:lang w:val="en-US" w:eastAsia="zh-CN"/>
              </w:rPr>
              <w:t>/</w:t>
            </w:r>
          </w:p>
        </w:tc>
      </w:tr>
    </w:tbl>
    <w:p w14:paraId="68C6A700">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一、总则</w:t>
      </w:r>
    </w:p>
    <w:p w14:paraId="30DABAD4">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1.1招标项目概况</w:t>
      </w:r>
    </w:p>
    <w:p w14:paraId="768A03E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1.1.1根据《中华人民共和国政府采购法》、《中华人民共和国政府采购法实施条例》等有关法律、法规和规章的规定，本招标项目已具备招标条件，现进行招标。</w:t>
      </w:r>
    </w:p>
    <w:p w14:paraId="6A5827B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1.1.2采购单位：见投标人须知前附表。</w:t>
      </w:r>
    </w:p>
    <w:p w14:paraId="0AE9378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1.1.3采购代理机构：见投标人须知前附表。</w:t>
      </w:r>
    </w:p>
    <w:p w14:paraId="7DA28A41">
      <w:pPr>
        <w:tabs>
          <w:tab w:val="left" w:pos="1740"/>
        </w:tabs>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1.1.4 投标人：是指响应招标、参加投标竞争的法人、其他组织或者自然人。潜在投标人：以招标文件规定的方式获取本项目招标文件的法人、其他组织或者自然人。</w:t>
      </w:r>
    </w:p>
    <w:p w14:paraId="5CAB7E3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1.1.5项目名称：见投标人须知前附表。</w:t>
      </w:r>
    </w:p>
    <w:p w14:paraId="62FA3662">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1.2项目采购内容</w:t>
      </w:r>
    </w:p>
    <w:p w14:paraId="2026A218">
      <w:pPr>
        <w:spacing w:line="360" w:lineRule="auto"/>
        <w:ind w:firstLine="480" w:firstLineChars="200"/>
        <w:rPr>
          <w:rFonts w:hint="eastAsia" w:ascii="楷体" w:hAnsi="楷体" w:eastAsia="楷体" w:cs="楷体"/>
          <w:color w:val="000000"/>
          <w:sz w:val="24"/>
          <w:highlight w:val="none"/>
          <w:lang w:val="en-US" w:eastAsia="zh-CN"/>
        </w:rPr>
      </w:pPr>
      <w:r>
        <w:rPr>
          <w:rFonts w:hint="eastAsia" w:ascii="楷体" w:hAnsi="楷体" w:eastAsia="楷体" w:cs="楷体"/>
          <w:color w:val="000000"/>
          <w:sz w:val="24"/>
          <w:highlight w:val="none"/>
        </w:rPr>
        <w:t>招标内容：</w:t>
      </w:r>
      <w:r>
        <w:rPr>
          <w:rFonts w:hint="eastAsia" w:ascii="楷体" w:hAnsi="楷体" w:eastAsia="楷体" w:cs="楷体"/>
          <w:b w:val="0"/>
          <w:bCs w:val="0"/>
          <w:i w:val="0"/>
          <w:iCs w:val="0"/>
          <w:caps w:val="0"/>
          <w:color w:val="000000"/>
          <w:spacing w:val="0"/>
          <w:kern w:val="0"/>
          <w:sz w:val="24"/>
          <w:szCs w:val="24"/>
          <w:shd w:val="clear" w:color="auto" w:fill="FFFFFF"/>
          <w:vertAlign w:val="baseline"/>
          <w:lang w:val="en-US" w:eastAsia="zh-CN" w:bidi="ar-SA"/>
        </w:rPr>
        <w:t>康复医学科设备</w:t>
      </w:r>
      <w:r>
        <w:rPr>
          <w:rFonts w:hint="eastAsia" w:ascii="楷体" w:hAnsi="楷体" w:eastAsia="楷体" w:cs="楷体"/>
          <w:b/>
          <w:bCs/>
          <w:color w:val="000000"/>
          <w:sz w:val="24"/>
          <w:highlight w:val="none"/>
          <w:lang w:eastAsia="zh-CN"/>
        </w:rPr>
        <w:t>（</w:t>
      </w:r>
      <w:r>
        <w:rPr>
          <w:rFonts w:hint="eastAsia" w:ascii="楷体" w:hAnsi="楷体" w:eastAsia="楷体" w:cs="楷体"/>
          <w:b/>
          <w:bCs/>
          <w:color w:val="000000"/>
          <w:sz w:val="24"/>
          <w:highlight w:val="none"/>
          <w:lang w:val="en-US" w:eastAsia="zh-CN"/>
        </w:rPr>
        <w:t>具体要求，详见招标文件第四章）</w:t>
      </w:r>
    </w:p>
    <w:p w14:paraId="3C571AA3">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1.3交货期、交货地点</w:t>
      </w:r>
    </w:p>
    <w:p w14:paraId="61A4AFA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1.3.1交货期：见投标人须知前附表。</w:t>
      </w:r>
    </w:p>
    <w:p w14:paraId="237BD21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1.3.2交货地点：见投标人须知前附表。</w:t>
      </w:r>
    </w:p>
    <w:p w14:paraId="64ABEA86">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1.4投标人资格要求</w:t>
      </w:r>
    </w:p>
    <w:p w14:paraId="29271FD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1.4.1投标人应具备承担本项目资格条件：见投标须知前附表</w:t>
      </w:r>
    </w:p>
    <w:p w14:paraId="0CA1BBE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1.4.2本项目不接受联合体投标。</w:t>
      </w:r>
    </w:p>
    <w:p w14:paraId="4A9AA2B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如投标须知前附表中允许联合体投标，对联合体规定如下：</w:t>
      </w:r>
    </w:p>
    <w:p w14:paraId="743001C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①两个及以上供应商可以组成一个投标联合体，以一个投标人的身份投标。</w:t>
      </w:r>
    </w:p>
    <w:p w14:paraId="3FF8A74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②联合体各方均应符合本须知规定。</w:t>
      </w:r>
    </w:p>
    <w:p w14:paraId="3FA3BBB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③采购人根据采购项目对投标人的特殊要求，联合体中至少应当有一方符合相关规定。</w:t>
      </w:r>
    </w:p>
    <w:p w14:paraId="0BA97C7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④联合体各方应签订共同投标协议，明确约定联合体各方承担的工作和相应的责任，并将共同投标协议作为投标文件第一部分的内容提交。</w:t>
      </w:r>
    </w:p>
    <w:p w14:paraId="655C224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⑤大中型企业、其他自然人、法人或者其他组织与小型、微型企业组成联合体共同参加投标，共同投标协议中应写明小型、微型企业的协议合同金额占到共同投标协议投标总金额的比例。</w:t>
      </w:r>
    </w:p>
    <w:p w14:paraId="502663F3">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⑥以联合体形式参加政府采购活动的，联合体各方不得再单独参加或者与其他供应商另外组成联合体参加本项目同一合同项下的投标，否则相关投标将被认定为投标无效。</w:t>
      </w:r>
    </w:p>
    <w:p w14:paraId="6A0F1DA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1.4.3</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投标人不得存在下列情形之一：</w:t>
      </w:r>
    </w:p>
    <w:p w14:paraId="14376D8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（1）与招标人存在利害关系且可能影响招标公正性；</w:t>
      </w:r>
    </w:p>
    <w:p w14:paraId="4125B91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（2）与本招标项目的其他投标人为同一个单位负责人；</w:t>
      </w:r>
    </w:p>
    <w:p w14:paraId="7FF7F52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（3）与本招标项目的其他投标人存在控股、管理关系；</w:t>
      </w:r>
    </w:p>
    <w:p w14:paraId="28BA94F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（4）为本招标项目提供过设计、编制技术规范和其他文件的咨询服务；</w:t>
      </w:r>
    </w:p>
    <w:p w14:paraId="32F88E8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（5）被责令停产停业、暂扣或者吊销许可证、暂扣或者吊销执照；</w:t>
      </w:r>
    </w:p>
    <w:p w14:paraId="1982B5A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（6）法律法规或投标人须知前附表规定的其他情形。</w:t>
      </w:r>
    </w:p>
    <w:p w14:paraId="348CFBB5">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1.5费用承担</w:t>
      </w:r>
    </w:p>
    <w:p w14:paraId="625AA80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投标人准备和参加投标活动发生的费用自理。</w:t>
      </w:r>
    </w:p>
    <w:p w14:paraId="636A7292">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1.6保密</w:t>
      </w:r>
    </w:p>
    <w:p w14:paraId="04C9101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参与招标投标活动的各方应对招标文件和投标文件中的商业和技术等秘密保密，否则应承担相应的法律责任。</w:t>
      </w:r>
    </w:p>
    <w:p w14:paraId="6D389B20">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1.7语言文字</w:t>
      </w:r>
    </w:p>
    <w:p w14:paraId="4156B903">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招标投标文件使用的语言文字为中文。专用术语使用外文的，应附有中文注释。</w:t>
      </w:r>
    </w:p>
    <w:p w14:paraId="77D9D15D">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1.8计量单位</w:t>
      </w:r>
    </w:p>
    <w:p w14:paraId="46CDD83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所有计量均采用中华人民共和国法定计量单位。</w:t>
      </w:r>
    </w:p>
    <w:p w14:paraId="556AB0B8">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1.9投标预备会及踏勘现场：不组织</w:t>
      </w:r>
    </w:p>
    <w:p w14:paraId="0820798E">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1.10分包：不允许</w:t>
      </w:r>
    </w:p>
    <w:p w14:paraId="1A37CD6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1.10.1</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投标人拟在中标后将中标项目的非主体设备进行分包的，应符合投标人须知前附表规定的分包内容、分包金额和资质要求等限制性条件，除投标人须知前附表规定的非主体设备外，其他工作不得分包。</w:t>
      </w:r>
    </w:p>
    <w:p w14:paraId="45CB0F1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1.10.2</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中标人不得向他人转让中标项目，接受分包的人不得再次分包。中标人应当就分包项目向招标人负责，接受分包的人就分包项目承担连带责任。</w:t>
      </w:r>
    </w:p>
    <w:p w14:paraId="64579824">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1.11响应和偏差</w:t>
      </w:r>
    </w:p>
    <w:p w14:paraId="1D54988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1.11.1</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投标人应根据招标文件的要求提供投标设备技术性能指标的详细描述、技术支持资料及技术服务和质保期服务计划等内容以对招标文件作出响应。</w:t>
      </w:r>
    </w:p>
    <w:p w14:paraId="1B3866B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1.11.2</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投标文件中应针对实质性要求和条件中列明的技术要求提供技术支持资料。技术支持资料以制造商公开发布的印刷资料，或检测机构出具的检测报告或其他形式为准。</w:t>
      </w:r>
    </w:p>
    <w:p w14:paraId="30E81B0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1.11.3</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投标文件对招标文件的全部偏差，均应在投标文件的商务和技术偏差表中列明。</w:t>
      </w:r>
    </w:p>
    <w:p w14:paraId="01B93DB2">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二、招标文件</w:t>
      </w:r>
    </w:p>
    <w:p w14:paraId="61A96F19">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2.1招标文件的组成</w:t>
      </w:r>
    </w:p>
    <w:p w14:paraId="7884161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本招标文件包括：</w:t>
      </w:r>
    </w:p>
    <w:p w14:paraId="26E6BCE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（1）招标公告（或投标邀请书）；</w:t>
      </w:r>
    </w:p>
    <w:p w14:paraId="0CFC1A8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（2）投标人须知；</w:t>
      </w:r>
    </w:p>
    <w:p w14:paraId="7E3FFEC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（3）商务条款及合同格式；</w:t>
      </w:r>
    </w:p>
    <w:p w14:paraId="001108E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（4）用户需求书；</w:t>
      </w:r>
    </w:p>
    <w:p w14:paraId="700A6CD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（5）投标文件格式；</w:t>
      </w:r>
    </w:p>
    <w:p w14:paraId="24ECE63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（6）评标办法；</w:t>
      </w:r>
    </w:p>
    <w:p w14:paraId="1CF1B71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投标人应认真阅读招标文件所有的事项、格式、条款和技术规范等。如投标人没有按照招标文件要求提交全部资料，或者投标文件没有对招标文件的实质性要求做出响应，其投标将被认定为投标无效。</w:t>
      </w:r>
    </w:p>
    <w:p w14:paraId="049A02A3">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2.2招标文件的澄清与修改</w:t>
      </w:r>
    </w:p>
    <w:p w14:paraId="3CE7AD8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2.2.1提交投标文件截止时间前，采购人、招标代理机构可以以书面形式对招标文件进行必要的澄清或修改，澄清或修改的内容均为招标文件的组成部分，并对及投标人起约束作用。澄清或修改的内容可能影响投标文件编制的，都将于提交投标文件截止时间15日前以书面形式发送给所有参加投标的投标人；不足15日的，采购人、采购代理机构顺延递交投标文件的截止时间。</w:t>
      </w:r>
    </w:p>
    <w:p w14:paraId="20203FE3">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2.2.2投标人若对招标文件有任何疑问要求澄清，投标人在投标截止时间5日前，可致电或以书面形式向采购代理机构提出，招标代理机构以予以答复，在此之后提出的无效，因此带来的一切不利后果由投标人自负。</w:t>
      </w:r>
    </w:p>
    <w:p w14:paraId="3A9FED6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2.2.3招标文件的澄清或修改内容均以书面形式明确的内容为准。当招标文件的澄清、修改、补充等在同一内容的表述上不一致时，以最后发出的文件为准。所有补充文件将作为招标文件的组成部分，对所有投标人具有约束力。</w:t>
      </w:r>
    </w:p>
    <w:p w14:paraId="2DC3414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2.2.4在投标截止时间前，根据招标工作进展实际情况，采购人可酌情延长递交投标文件的截止时间，若延长将另行以书面形式通知各投标人。招标代理机构和投标人的权利和义务将受到新的截止期的约束。</w:t>
      </w:r>
    </w:p>
    <w:p w14:paraId="7B13F52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2.2.5投标人必须从采购代理机构购买招标文件，投标人自行转让或复制招标文件视为无效。</w:t>
      </w:r>
    </w:p>
    <w:p w14:paraId="24F1C7AE">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2.3招标文件的质疑</w:t>
      </w:r>
    </w:p>
    <w:p w14:paraId="520462F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2.3.1投标人认为招标文件、招标过程和中标结果使自己的权益受到损害的，可以根据《中华人民共和国政府采购法》、中华人民共和国财政部令第94号《政府采购质疑和投诉办法》的有关规定，依法向采购人或其委托的采购代理机构提出质疑。</w:t>
      </w:r>
    </w:p>
    <w:p w14:paraId="1065107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2.3.2质疑供应商应按照《政府采购质疑函范本》格式（财政部官方网站下载）和《政府采购质疑和投诉办法》的要求，在法定质疑期内以书面形式提出质疑，针对同一采购程序环节的质疑应一次性提出。</w:t>
      </w:r>
    </w:p>
    <w:p w14:paraId="545112E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超出法定质疑期提交的质疑将被拒绝。</w:t>
      </w:r>
    </w:p>
    <w:p w14:paraId="50CA46D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2.3.3供应商提交质疑函的要求</w:t>
      </w:r>
    </w:p>
    <w:p w14:paraId="33C4BDA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2.3.3.1 供应商提出质疑时，应提交质疑函和必要的证明材料。</w:t>
      </w:r>
    </w:p>
    <w:p w14:paraId="732FA3C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2.3.3.2 质疑供应商若委托代理人进行质疑的，质疑函应按要求列明“授权代表”的有关内容，并在附件中提交由质疑供应商签署的授权委托书。授权委托书应载明代理人的姓名、代理事项、具体权限、期限和相关事项。</w:t>
      </w:r>
    </w:p>
    <w:p w14:paraId="71D9538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2.3.3.3 质疑供应商若对项目的某一分包进行质疑，质疑函中应列明具体分包号。</w:t>
      </w:r>
    </w:p>
    <w:p w14:paraId="4CAE980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2.3.3.4 质疑函的质疑请求应与质疑事项相关。</w:t>
      </w:r>
    </w:p>
    <w:p w14:paraId="1796481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2.3.3.5 质疑函的质疑事项应具体、明确，并有必要的事实依据。</w:t>
      </w:r>
    </w:p>
    <w:p w14:paraId="11DE9D2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2.3.3.6 质疑供应商为自然人的，质疑函应由本人签字，质疑供应商为法人或其他组织的，质疑函应由法定代表人、主要负责人，或者其授权代表签字或盖章，并加盖公章。授权代表签字的需提供相应的授权书。</w:t>
      </w:r>
    </w:p>
    <w:p w14:paraId="74AF39A2">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三、投标文件</w:t>
      </w:r>
    </w:p>
    <w:p w14:paraId="116CF0AD">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3.1投标文件的组成</w:t>
      </w:r>
    </w:p>
    <w:p w14:paraId="1E711F7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3.1.1 投标文件应包括下列内容：</w:t>
      </w:r>
    </w:p>
    <w:p w14:paraId="62CE8E4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（1）投标函；</w:t>
      </w:r>
    </w:p>
    <w:p w14:paraId="3EAD33E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（2）法定代表人（单位负责人）身份证明或授权委托书；</w:t>
      </w:r>
    </w:p>
    <w:p w14:paraId="69D5B37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（3）投标报价表（开标一览表）；</w:t>
      </w:r>
    </w:p>
    <w:p w14:paraId="1F7BDA3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（4）分项报价表；</w:t>
      </w:r>
    </w:p>
    <w:p w14:paraId="5B57DD8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（5）商务和技术偏离表；</w:t>
      </w:r>
    </w:p>
    <w:p w14:paraId="6A5564D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（6）资格审查资料；</w:t>
      </w:r>
    </w:p>
    <w:p w14:paraId="1A84DFE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（7）投标设备技术性能指标的详细描述；</w:t>
      </w:r>
    </w:p>
    <w:p w14:paraId="11D3007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（8）技术支持资料；</w:t>
      </w:r>
    </w:p>
    <w:p w14:paraId="1DCDB6F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（9）售后服务、及培训计划承诺书；</w:t>
      </w:r>
    </w:p>
    <w:p w14:paraId="2BE487E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（1</w:t>
      </w:r>
      <w:r>
        <w:rPr>
          <w:rFonts w:hint="eastAsia" w:ascii="楷体" w:hAnsi="楷体" w:eastAsia="楷体" w:cs="楷体"/>
          <w:color w:val="000000"/>
          <w:sz w:val="24"/>
          <w:highlight w:val="none"/>
          <w:lang w:val="en-US" w:eastAsia="zh-CN"/>
        </w:rPr>
        <w:t>0</w:t>
      </w:r>
      <w:r>
        <w:rPr>
          <w:rFonts w:hint="eastAsia" w:ascii="楷体" w:hAnsi="楷体" w:eastAsia="楷体" w:cs="楷体"/>
          <w:color w:val="000000"/>
          <w:sz w:val="24"/>
          <w:highlight w:val="none"/>
        </w:rPr>
        <w:t>）投标人提供的其他资料。</w:t>
      </w:r>
    </w:p>
    <w:p w14:paraId="37833C5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投标人在评标过程中作出的符合法律法规和招标文件规定的澄清确认，构成投标文件的组成部分。</w:t>
      </w:r>
    </w:p>
    <w:p w14:paraId="7623EC57">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3.2投标报价</w:t>
      </w:r>
    </w:p>
    <w:p w14:paraId="3A7CFCD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3.2.1 投标报价应包括国家规定的增值税税金，除投标人须知前附表另有规定外，增值税税金按一般计税方法计算。</w:t>
      </w:r>
    </w:p>
    <w:p w14:paraId="05864A5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3.2.2 投标人应充分了解该项目的总体情况以及影响投标报价的其他要素。</w:t>
      </w:r>
    </w:p>
    <w:p w14:paraId="466618B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3.2.3 投标报价为各分项报价金额之和，如分项报价中存在缺漏项，则视为缺漏项价格已包含在其他分项报价之中。投标人在投标截止时间前修改投标函中的投标报价总额，应同时修改投标文件“分项报价表”中的相应报价。</w:t>
      </w:r>
    </w:p>
    <w:p w14:paraId="5ECD1C0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3.2.4 招标人设有最高投标限价的，投标人的投标报价不得超过最高投标限价，最高投标限价在投标人须知前附表中载明。</w:t>
      </w:r>
    </w:p>
    <w:p w14:paraId="7303853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3.2.5 投标报价的其他要求:</w:t>
      </w:r>
      <w:r>
        <w:rPr>
          <w:rFonts w:hint="eastAsia" w:ascii="楷体" w:hAnsi="楷体" w:eastAsia="楷体" w:cs="楷体"/>
          <w:color w:val="000000"/>
          <w:highlight w:val="none"/>
        </w:rPr>
        <w:t xml:space="preserve"> </w:t>
      </w:r>
      <w:r>
        <w:rPr>
          <w:rFonts w:hint="eastAsia" w:ascii="楷体" w:hAnsi="楷体" w:eastAsia="楷体" w:cs="楷体"/>
          <w:color w:val="000000"/>
          <w:kern w:val="0"/>
          <w:sz w:val="24"/>
          <w:highlight w:val="none"/>
        </w:rPr>
        <w:t>货物费、运输费、装卸费、保险费、安装费(招标范围的设备、线路及管道系统接驳均由中标人负责采购及安装，招标人不支付任何费用)、技术服务费（含联络费、培训费、调试费、保修费）、税费、验收费、</w:t>
      </w:r>
      <w:r>
        <w:rPr>
          <w:rFonts w:hint="eastAsia" w:ascii="楷体" w:hAnsi="楷体" w:eastAsia="楷体" w:cs="楷体"/>
          <w:b/>
          <w:bCs/>
          <w:color w:val="000000"/>
          <w:kern w:val="0"/>
          <w:sz w:val="24"/>
          <w:highlight w:val="none"/>
        </w:rPr>
        <w:t>相关费用</w:t>
      </w:r>
      <w:r>
        <w:rPr>
          <w:rFonts w:hint="eastAsia" w:ascii="楷体" w:hAnsi="楷体" w:eastAsia="楷体" w:cs="楷体"/>
          <w:color w:val="000000"/>
          <w:kern w:val="0"/>
          <w:sz w:val="24"/>
          <w:highlight w:val="none"/>
        </w:rPr>
        <w:t>及不可预见费等完成本招标内容所需的一切费用。</w:t>
      </w:r>
    </w:p>
    <w:p w14:paraId="087272BE">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3.3投标有效期</w:t>
      </w:r>
    </w:p>
    <w:p w14:paraId="4E961C1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3.3.1投标有效期为提交投标文件截止之日起</w:t>
      </w:r>
      <w:r>
        <w:rPr>
          <w:rFonts w:hint="eastAsia" w:ascii="楷体" w:hAnsi="楷体" w:eastAsia="楷体" w:cs="楷体"/>
          <w:color w:val="000000"/>
          <w:sz w:val="24"/>
          <w:highlight w:val="none"/>
          <w:lang w:val="en-US" w:eastAsia="zh-CN"/>
        </w:rPr>
        <w:t>90</w:t>
      </w:r>
      <w:r>
        <w:rPr>
          <w:rFonts w:hint="eastAsia" w:ascii="楷体" w:hAnsi="楷体" w:eastAsia="楷体" w:cs="楷体"/>
          <w:color w:val="000000"/>
          <w:sz w:val="24"/>
          <w:highlight w:val="none"/>
        </w:rPr>
        <w:t>个日历日，投标应在投标有效期内保持有效。投标有效期不满足要求的投标，其投标将被认定为投标无效。</w:t>
      </w:r>
    </w:p>
    <w:p w14:paraId="4EFA3B5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3.3.2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EC38DF2">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3.4投标保证金:本项目不缴纳.</w:t>
      </w:r>
    </w:p>
    <w:p w14:paraId="42B3EB9B">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3.5 投标文件的编制</w:t>
      </w:r>
    </w:p>
    <w:p w14:paraId="3B2F0239">
      <w:pPr>
        <w:spacing w:line="360" w:lineRule="auto"/>
        <w:ind w:firstLine="480" w:firstLineChars="200"/>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3.5.1电子投标文件（*.SXSTF）需要使用专用制作软件——“新点投标文件制作软件（陕西公共资源）”进行编制。软件下载地址及操作手册：见</w:t>
      </w:r>
      <w:r>
        <w:rPr>
          <w:rFonts w:hint="eastAsia" w:ascii="楷体" w:hAnsi="楷体" w:eastAsia="楷体" w:cs="楷体"/>
          <w:bCs/>
          <w:color w:val="000000"/>
          <w:sz w:val="24"/>
          <w:highlight w:val="none"/>
          <w:lang w:eastAsia="zh-CN"/>
        </w:rPr>
        <w:t>安康</w:t>
      </w:r>
      <w:r>
        <w:rPr>
          <w:rFonts w:hint="eastAsia" w:ascii="楷体" w:hAnsi="楷体" w:eastAsia="楷体" w:cs="楷体"/>
          <w:bCs/>
          <w:color w:val="000000"/>
          <w:sz w:val="24"/>
          <w:highlight w:val="none"/>
        </w:rPr>
        <w:t>市公共资源交易平台〖首页〉服务指南〉下载专区〗中的《政府采购项目投标文件制作软件及操作手册》。</w:t>
      </w:r>
    </w:p>
    <w:p w14:paraId="66A64076">
      <w:pPr>
        <w:spacing w:line="360" w:lineRule="auto"/>
        <w:ind w:firstLine="480" w:firstLineChars="200"/>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链接地址：</w:t>
      </w:r>
    </w:p>
    <w:p w14:paraId="36C8A332">
      <w:pPr>
        <w:spacing w:line="360" w:lineRule="auto"/>
        <w:ind w:firstLine="480" w:firstLineChars="200"/>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fldChar w:fldCharType="begin"/>
      </w:r>
      <w:r>
        <w:rPr>
          <w:rFonts w:hint="eastAsia" w:ascii="楷体" w:hAnsi="楷体" w:eastAsia="楷体" w:cs="楷体"/>
          <w:bCs/>
          <w:color w:val="000000"/>
          <w:sz w:val="24"/>
          <w:highlight w:val="none"/>
        </w:rPr>
        <w:instrText xml:space="preserve"> HYPERLINK "http://sxggzyjy.xa.gov.cn/fwzn/004003/20181115/4d59c184-e8f6-4d5a-a416-c2f6b0601e66.html" </w:instrText>
      </w:r>
      <w:r>
        <w:rPr>
          <w:rFonts w:hint="eastAsia" w:ascii="楷体" w:hAnsi="楷体" w:eastAsia="楷体" w:cs="楷体"/>
          <w:bCs/>
          <w:color w:val="000000"/>
          <w:sz w:val="24"/>
          <w:highlight w:val="none"/>
        </w:rPr>
        <w:fldChar w:fldCharType="separate"/>
      </w:r>
      <w:r>
        <w:rPr>
          <w:rFonts w:hint="eastAsia" w:ascii="楷体" w:hAnsi="楷体" w:eastAsia="楷体" w:cs="楷体"/>
          <w:bCs/>
          <w:color w:val="000000"/>
          <w:sz w:val="24"/>
          <w:highlight w:val="none"/>
        </w:rPr>
        <w:t>http://sxggzyjy.xa.gov.cn/fwzn/004003/20181115/4d59c184-e8f6-4d5a-a416-c2f6b0601e66.html</w:t>
      </w:r>
      <w:r>
        <w:rPr>
          <w:rFonts w:hint="eastAsia" w:ascii="楷体" w:hAnsi="楷体" w:eastAsia="楷体" w:cs="楷体"/>
          <w:bCs/>
          <w:color w:val="000000"/>
          <w:sz w:val="24"/>
          <w:highlight w:val="none"/>
        </w:rPr>
        <w:fldChar w:fldCharType="end"/>
      </w:r>
    </w:p>
    <w:p w14:paraId="7DB95664">
      <w:pPr>
        <w:spacing w:line="360" w:lineRule="auto"/>
        <w:ind w:firstLine="480" w:firstLineChars="200"/>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3.5.2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6BC80EFA">
      <w:pPr>
        <w:spacing w:line="360" w:lineRule="auto"/>
        <w:ind w:firstLine="480" w:firstLineChars="200"/>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73DB30D0">
      <w:pPr>
        <w:spacing w:line="360" w:lineRule="auto"/>
        <w:ind w:firstLine="480" w:firstLineChars="200"/>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3.5.3电子投标文件制作过程中，需要法定代表人签字或盖章的地方，请使用“法人CA锁”进行签章；需要加盖供应商公章的地方，请使用“企业CA锁”进行签章。</w:t>
      </w:r>
    </w:p>
    <w:p w14:paraId="7C5C5014">
      <w:pPr>
        <w:spacing w:line="360" w:lineRule="auto"/>
        <w:ind w:firstLine="480" w:firstLineChars="200"/>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14:paraId="38CBEA54">
      <w:pPr>
        <w:spacing w:line="360" w:lineRule="auto"/>
        <w:ind w:firstLine="482" w:firstLineChars="200"/>
        <w:rPr>
          <w:rFonts w:hint="eastAsia" w:ascii="楷体" w:hAnsi="楷体" w:eastAsia="楷体" w:cs="楷体"/>
          <w:b/>
          <w:bCs/>
          <w:color w:val="000000"/>
          <w:sz w:val="24"/>
          <w:highlight w:val="none"/>
        </w:rPr>
      </w:pPr>
      <w:r>
        <w:rPr>
          <w:rFonts w:hint="eastAsia" w:ascii="楷体" w:hAnsi="楷体" w:eastAsia="楷体" w:cs="楷体"/>
          <w:b/>
          <w:bCs/>
          <w:color w:val="000000"/>
          <w:sz w:val="24"/>
          <w:highlight w:val="none"/>
        </w:rPr>
        <w:t>3.6、</w:t>
      </w:r>
      <w:r>
        <w:rPr>
          <w:rFonts w:hint="eastAsia" w:ascii="楷体" w:hAnsi="楷体" w:eastAsia="楷体" w:cs="楷体"/>
          <w:b/>
          <w:color w:val="000000"/>
          <w:sz w:val="24"/>
          <w:highlight w:val="none"/>
        </w:rPr>
        <w:t>投标文件的加密和提交</w:t>
      </w:r>
    </w:p>
    <w:p w14:paraId="40E326B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3.6.1在生成电子投标文件时，需要使用CA锁对投标文件进行加密。</w:t>
      </w:r>
    </w:p>
    <w:p w14:paraId="49F2741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注意：加密投标文件和开标时解密投标文件应当使用同一CA，否则将会导致解密失败。</w:t>
      </w:r>
    </w:p>
    <w:p w14:paraId="7BB4700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3.6.2电子投标文件可于提交投标文件截止时间前任意时段，登录</w:t>
      </w:r>
      <w:r>
        <w:rPr>
          <w:rFonts w:hint="eastAsia" w:ascii="楷体" w:hAnsi="楷体" w:eastAsia="楷体" w:cs="楷体"/>
          <w:color w:val="000000"/>
          <w:sz w:val="24"/>
          <w:highlight w:val="none"/>
          <w:lang w:eastAsia="zh-CN"/>
        </w:rPr>
        <w:t>安康</w:t>
      </w:r>
      <w:r>
        <w:rPr>
          <w:rFonts w:hint="eastAsia" w:ascii="楷体" w:hAnsi="楷体" w:eastAsia="楷体" w:cs="楷体"/>
          <w:color w:val="000000"/>
          <w:sz w:val="24"/>
          <w:highlight w:val="none"/>
        </w:rPr>
        <w:t>市公共资源交易平台〖首页·〉电子交易平台·〉企业端〗，登录后切换到〖我的项目〗模块下，依次点选〖项目流程·〉项目管理·〉上传响应文件〗，上传加密后的电子投标文件（*.SXSTF）。上传成功后，</w:t>
      </w:r>
      <w:r>
        <w:rPr>
          <w:rFonts w:hint="eastAsia" w:ascii="楷体" w:hAnsi="楷体" w:eastAsia="楷体" w:cs="楷体"/>
          <w:color w:val="000000"/>
          <w:sz w:val="24"/>
          <w:highlight w:val="none"/>
          <w:lang w:eastAsia="zh-CN"/>
        </w:rPr>
        <w:t>安康</w:t>
      </w:r>
      <w:r>
        <w:rPr>
          <w:rFonts w:hint="eastAsia" w:ascii="楷体" w:hAnsi="楷体" w:eastAsia="楷体" w:cs="楷体"/>
          <w:color w:val="000000"/>
          <w:sz w:val="24"/>
          <w:highlight w:val="none"/>
        </w:rPr>
        <w:t>市公共资源交易平台政府采购系统将予以记录。</w:t>
      </w:r>
    </w:p>
    <w:p w14:paraId="4B8C603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3.6.3上传文件有误或需要重新提交的，可先撤销已经上传的文件，然后重新上传新文件。</w:t>
      </w:r>
    </w:p>
    <w:p w14:paraId="490A7FC9">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3.7、投标文件的补充、修改和撤回</w:t>
      </w:r>
    </w:p>
    <w:p w14:paraId="193A596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3.7.1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76A0D63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3.7.2供应商在提交投标文件截止时间后，撤回投标文件的，投标保证金不予退还。</w:t>
      </w:r>
    </w:p>
    <w:p w14:paraId="516FF5A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3.7.3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6FD25629">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3.8、关于投标文件的雷同性分析</w:t>
      </w:r>
    </w:p>
    <w:p w14:paraId="418C0ED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0D742CC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7582967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257F88C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若“文件创建标识码”一致，则表示不同投标供应商使用投标文件制作软件时，使用同一源工程文件，该情形建议由评标委员会结合项目情况综合判定。</w:t>
      </w:r>
    </w:p>
    <w:p w14:paraId="0FF27BDB">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3.9、投标文件被拒绝接收的情形</w:t>
      </w:r>
    </w:p>
    <w:p w14:paraId="1EC761B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3.9.1误投的或采用旧版电子招标文件制作的；</w:t>
      </w:r>
    </w:p>
    <w:p w14:paraId="28388D4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3.9.2逾期提交电子投标文件的。</w:t>
      </w:r>
    </w:p>
    <w:p w14:paraId="7D04015C">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3.10供应商投标流程</w:t>
      </w:r>
    </w:p>
    <w:p w14:paraId="5C9DAD4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使用电子交易系统的采购项目（即线上项目），将同时提供WORD\PDF格式（仅用于预览）和SXSZF格式（用于制作电子投标文件）两个版本，文件内容一致。</w:t>
      </w:r>
    </w:p>
    <w:p w14:paraId="054FD2D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1．预览采购文件：打开</w:t>
      </w:r>
      <w:r>
        <w:rPr>
          <w:rFonts w:hint="eastAsia" w:ascii="楷体" w:hAnsi="楷体" w:eastAsia="楷体" w:cs="楷体"/>
          <w:color w:val="000000"/>
          <w:sz w:val="24"/>
          <w:highlight w:val="none"/>
          <w:lang w:eastAsia="zh-CN"/>
        </w:rPr>
        <w:t>安康</w:t>
      </w:r>
      <w:r>
        <w:rPr>
          <w:rFonts w:hint="eastAsia" w:ascii="楷体" w:hAnsi="楷体" w:eastAsia="楷体" w:cs="楷体"/>
          <w:color w:val="000000"/>
          <w:sz w:val="24"/>
          <w:highlight w:val="none"/>
        </w:rPr>
        <w:t>市公共资源交易平台〖首页•〉交易大厅•〉政府采购〗栏目，下载和阅读本项目采购文件的预览版本（WORD\PDF格式）；</w:t>
      </w:r>
    </w:p>
    <w:p w14:paraId="3DC9787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2．办理注册登记（针对初次使用电子交易系统的用户）：</w:t>
      </w:r>
    </w:p>
    <w:p w14:paraId="636F84D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（1）办理诚信入库注册：在决定参加本项目采购活动后，供应商应先在</w:t>
      </w:r>
      <w:r>
        <w:rPr>
          <w:rFonts w:hint="eastAsia" w:ascii="楷体" w:hAnsi="楷体" w:eastAsia="楷体" w:cs="楷体"/>
          <w:color w:val="000000"/>
          <w:sz w:val="24"/>
          <w:highlight w:val="none"/>
          <w:lang w:eastAsia="zh-CN"/>
        </w:rPr>
        <w:t>安康</w:t>
      </w:r>
      <w:r>
        <w:rPr>
          <w:rFonts w:hint="eastAsia" w:ascii="楷体" w:hAnsi="楷体" w:eastAsia="楷体" w:cs="楷体"/>
          <w:color w:val="000000"/>
          <w:sz w:val="24"/>
          <w:highlight w:val="none"/>
        </w:rPr>
        <w:t>市公共资源交易平台上完成“诚信入库登记”；</w:t>
      </w:r>
    </w:p>
    <w:p w14:paraId="2C66318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00669F8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办理须知：http://www.snca.com.cn/channel/show/27.html</w:t>
      </w:r>
    </w:p>
    <w:p w14:paraId="1AEEE17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（3）绑定和激活CA：将数字证书与诚信库中的供应商账户进行绑定。</w:t>
      </w:r>
    </w:p>
    <w:p w14:paraId="51884A8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3．下载电子招标文件：供应商应登录</w:t>
      </w:r>
      <w:r>
        <w:rPr>
          <w:rFonts w:hint="eastAsia" w:ascii="楷体" w:hAnsi="楷体" w:eastAsia="楷体" w:cs="楷体"/>
          <w:color w:val="000000"/>
          <w:sz w:val="24"/>
          <w:highlight w:val="none"/>
          <w:lang w:eastAsia="zh-CN"/>
        </w:rPr>
        <w:t>安康</w:t>
      </w:r>
      <w:r>
        <w:rPr>
          <w:rFonts w:hint="eastAsia" w:ascii="楷体" w:hAnsi="楷体" w:eastAsia="楷体" w:cs="楷体"/>
          <w:color w:val="000000"/>
          <w:sz w:val="24"/>
          <w:highlight w:val="none"/>
        </w:rPr>
        <w:t>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3969482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4．制作电子投标文件：需要使用专用制作软件“新点投 标文件制作软件（陕西公共资源）”进行编制，编制完成后使用CA锁对电子投标文件进行签章、加密。详见本章中的“投标文件”相关内容。</w:t>
      </w:r>
    </w:p>
    <w:p w14:paraId="46C6F20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5．提交电子投标文件：在提交投标文件截止时间前及时提交加密后电子投标文件，逾期提交的，系统将会拒收；</w:t>
      </w:r>
    </w:p>
    <w:p w14:paraId="1A9CB6C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[适用于不见面开标项目]6．在线参加开标大会：开标当日，供应商法定代表人或其授权代表需提前登录“不见面开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2776519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7．等待专家评审：评审期间，可能需要对评审专家提出的问题进行澄清或答复。在主持人宣布评审结束前，供应商请勿擅自离席，否则由此造成的不利后果，由供应商自行承担。</w:t>
      </w:r>
    </w:p>
    <w:p w14:paraId="66CF4405">
      <w:pPr>
        <w:spacing w:line="360" w:lineRule="auto"/>
        <w:ind w:firstLine="480" w:firstLineChars="200"/>
        <w:rPr>
          <w:rFonts w:hint="eastAsia" w:ascii="楷体" w:hAnsi="楷体" w:eastAsia="楷体" w:cs="楷体"/>
          <w:b/>
          <w:color w:val="000000"/>
          <w:sz w:val="24"/>
          <w:highlight w:val="none"/>
        </w:rPr>
      </w:pPr>
      <w:r>
        <w:rPr>
          <w:rFonts w:hint="eastAsia" w:ascii="楷体" w:hAnsi="楷体" w:eastAsia="楷体" w:cs="楷体"/>
          <w:color w:val="000000"/>
          <w:sz w:val="24"/>
          <w:highlight w:val="none"/>
        </w:rPr>
        <w:t>8．中标供应商注册：按照陕西省政府采购监管部门的要求，采购代理机构在发布中标公告前，应由中标供应商在陕西省政府采购网上完成注册。</w:t>
      </w:r>
    </w:p>
    <w:p w14:paraId="6D08B714">
      <w:pPr>
        <w:spacing w:line="360" w:lineRule="auto"/>
        <w:ind w:firstLine="482" w:firstLineChars="200"/>
        <w:rPr>
          <w:rFonts w:hint="eastAsia" w:ascii="楷体" w:hAnsi="楷体" w:eastAsia="楷体" w:cs="楷体"/>
          <w:b/>
          <w:bCs/>
          <w:color w:val="000000"/>
          <w:sz w:val="24"/>
          <w:highlight w:val="none"/>
        </w:rPr>
      </w:pPr>
      <w:r>
        <w:rPr>
          <w:rFonts w:hint="eastAsia" w:ascii="楷体" w:hAnsi="楷体" w:eastAsia="楷体" w:cs="楷体"/>
          <w:b/>
          <w:bCs/>
          <w:color w:val="000000"/>
          <w:sz w:val="24"/>
          <w:highlight w:val="none"/>
        </w:rPr>
        <w:t>四、投标</w:t>
      </w:r>
    </w:p>
    <w:p w14:paraId="7FB5892D">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4.1投标文件的递交</w:t>
      </w:r>
    </w:p>
    <w:p w14:paraId="035D42DA">
      <w:pPr>
        <w:spacing w:line="360" w:lineRule="auto"/>
        <w:ind w:firstLine="482" w:firstLineChars="200"/>
        <w:rPr>
          <w:rFonts w:hint="eastAsia" w:ascii="楷体" w:hAnsi="楷体" w:eastAsia="楷体" w:cs="楷体"/>
          <w:b/>
          <w:bCs/>
          <w:color w:val="000000"/>
          <w:sz w:val="24"/>
          <w:highlight w:val="none"/>
        </w:rPr>
      </w:pPr>
      <w:r>
        <w:rPr>
          <w:rFonts w:hint="eastAsia" w:ascii="楷体" w:hAnsi="楷体" w:eastAsia="楷体" w:cs="楷体"/>
          <w:b/>
          <w:bCs/>
          <w:color w:val="000000"/>
          <w:sz w:val="24"/>
          <w:highlight w:val="none"/>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15ECCFEB">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五、开标</w:t>
      </w:r>
    </w:p>
    <w:p w14:paraId="262E886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开标工作由采购代理机构组织实施，整个过程受同级政府采购监管机构的监督、管理。</w:t>
      </w:r>
    </w:p>
    <w:p w14:paraId="59D8B17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“不见面开标”是依托政府采购云平台实现的供应商在线参与开标的一种组织形式。供应商无需抵达开标现场，即可在线实现开标、解密、澄清等操作。</w:t>
      </w:r>
    </w:p>
    <w:p w14:paraId="29ABD22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1．供应商签到：开标前，请各供应商至少提前半小时登录</w:t>
      </w:r>
      <w:r>
        <w:rPr>
          <w:rFonts w:hint="eastAsia" w:ascii="楷体" w:hAnsi="楷体" w:eastAsia="楷体" w:cs="楷体"/>
          <w:color w:val="000000"/>
          <w:sz w:val="24"/>
          <w:highlight w:val="none"/>
          <w:lang w:eastAsia="zh-CN"/>
        </w:rPr>
        <w:t>安康</w:t>
      </w:r>
      <w:r>
        <w:rPr>
          <w:rFonts w:hint="eastAsia" w:ascii="楷体" w:hAnsi="楷体" w:eastAsia="楷体" w:cs="楷体"/>
          <w:color w:val="000000"/>
          <w:sz w:val="24"/>
          <w:highlight w:val="none"/>
        </w:rPr>
        <w:t>市公共资源交易平台〖首页•〉不见面开标〗系统。</w:t>
      </w:r>
    </w:p>
    <w:p w14:paraId="7C6EBBB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2．主持人宣布开标：提交投标文件截止时间过后，系统将不再接收任何投标文件。</w:t>
      </w:r>
    </w:p>
    <w:p w14:paraId="1A2805F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3．解密投标文件：供应商在收到主持人“开始解密”指令后，应使用“加密该投标文件的CA锁（必须是同一把锁）”在线完成投标文件解密。除因【</w:t>
      </w:r>
      <w:r>
        <w:rPr>
          <w:rFonts w:hint="eastAsia" w:ascii="楷体" w:hAnsi="楷体" w:eastAsia="楷体" w:cs="楷体"/>
          <w:color w:val="000000"/>
          <w:sz w:val="24"/>
          <w:highlight w:val="none"/>
          <w:lang w:eastAsia="zh-CN"/>
        </w:rPr>
        <w:t>安康</w:t>
      </w:r>
      <w:r>
        <w:rPr>
          <w:rFonts w:hint="eastAsia" w:ascii="楷体" w:hAnsi="楷体" w:eastAsia="楷体" w:cs="楷体"/>
          <w:color w:val="000000"/>
          <w:sz w:val="24"/>
          <w:highlight w:val="none"/>
        </w:rPr>
        <w:t>市公共资源交易中心】断电、断网、系统故障及其他不可抗力等因素，导致“不见面开标”系统无法正常运行外，供应商应在规定的解密时间内完成解密。</w:t>
      </w:r>
    </w:p>
    <w:p w14:paraId="71D869F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4．唱标：对于公开招标项目，“不见面开标”系统将自动展示供应商名单及其投标报价。</w:t>
      </w:r>
    </w:p>
    <w:p w14:paraId="25B6FA0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5．开标结束：进入评审环节。供应商请保持在线，评审期间评标委员会可能会要求供应商做相应的澄清。因供应商擅自离席造成的不利后果，由供应商自行承担。</w:t>
      </w:r>
    </w:p>
    <w:p w14:paraId="1172F345">
      <w:pPr>
        <w:pStyle w:val="15"/>
        <w:ind w:left="0" w:leftChars="0" w:firstLine="480" w:firstLineChars="200"/>
        <w:rPr>
          <w:rFonts w:hint="eastAsia" w:ascii="楷体" w:hAnsi="楷体" w:eastAsia="楷体" w:cs="楷体"/>
          <w:color w:val="000000"/>
          <w:sz w:val="24"/>
          <w:highlight w:val="none"/>
          <w:lang w:val="en-US" w:eastAsia="zh-CN"/>
        </w:rPr>
      </w:pPr>
      <w:r>
        <w:rPr>
          <w:rFonts w:hint="eastAsia" w:ascii="楷体" w:hAnsi="楷体" w:eastAsia="楷体" w:cs="楷体"/>
          <w:color w:val="000000"/>
          <w:sz w:val="24"/>
          <w:highlight w:val="none"/>
          <w:lang w:val="en-US" w:eastAsia="zh-CN"/>
        </w:rPr>
        <w:t>6、无效情形：</w:t>
      </w:r>
    </w:p>
    <w:p w14:paraId="2198B25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lang w:val="en-US" w:eastAsia="zh-CN"/>
        </w:rPr>
        <w:t>6.</w:t>
      </w:r>
      <w:r>
        <w:rPr>
          <w:rFonts w:hint="eastAsia" w:ascii="楷体" w:hAnsi="楷体" w:eastAsia="楷体" w:cs="楷体"/>
          <w:color w:val="000000"/>
          <w:sz w:val="24"/>
          <w:highlight w:val="none"/>
        </w:rPr>
        <w:t>1．供应商放弃或拒绝对电子投标文件进行解密的；</w:t>
      </w:r>
    </w:p>
    <w:p w14:paraId="4C21E26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lang w:val="en-US" w:eastAsia="zh-CN"/>
        </w:rPr>
        <w:t>6.</w:t>
      </w:r>
      <w:r>
        <w:rPr>
          <w:rFonts w:hint="eastAsia" w:ascii="楷体" w:hAnsi="楷体" w:eastAsia="楷体" w:cs="楷体"/>
          <w:color w:val="000000"/>
          <w:sz w:val="24"/>
          <w:highlight w:val="none"/>
        </w:rPr>
        <w:t>2．因供应商自身原因，导致未在规定的解密时限内完整解密的，如忘带CA锁、或携带的CA锁与加密文件的CA锁不同、或使用旧版招标文件编制投标文件等情形；</w:t>
      </w:r>
    </w:p>
    <w:p w14:paraId="582AEDC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lang w:val="en-US" w:eastAsia="zh-CN"/>
        </w:rPr>
        <w:t>6.</w:t>
      </w:r>
      <w:r>
        <w:rPr>
          <w:rFonts w:hint="eastAsia" w:ascii="楷体" w:hAnsi="楷体" w:eastAsia="楷体" w:cs="楷体"/>
          <w:color w:val="000000"/>
          <w:sz w:val="24"/>
          <w:highlight w:val="none"/>
        </w:rPr>
        <w:t>3．上传的电子投标文件无法正常打开的；</w:t>
      </w:r>
    </w:p>
    <w:p w14:paraId="6B07269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lang w:val="en-US" w:eastAsia="zh-CN"/>
        </w:rPr>
        <w:t>6.</w:t>
      </w:r>
      <w:r>
        <w:rPr>
          <w:rFonts w:hint="eastAsia" w:ascii="楷体" w:hAnsi="楷体" w:eastAsia="楷体" w:cs="楷体"/>
          <w:color w:val="000000"/>
          <w:sz w:val="24"/>
          <w:highlight w:val="none"/>
        </w:rPr>
        <w:t>4．政府采购法律法规规定的其他无效情形。</w:t>
      </w:r>
    </w:p>
    <w:p w14:paraId="0E209854">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六、评标</w:t>
      </w:r>
    </w:p>
    <w:p w14:paraId="3F0BB015">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6.1评标原则</w:t>
      </w:r>
    </w:p>
    <w:p w14:paraId="6B1C1B7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评标活动遵循公平、公正、科学和择优的原则。</w:t>
      </w:r>
    </w:p>
    <w:p w14:paraId="23BC7647">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6.2评标</w:t>
      </w:r>
    </w:p>
    <w:p w14:paraId="75CBA78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评标委员会按照第六章“评标办法”规定的方法、评审因素、标准和程序对投标文件进行评审。第六章“评标办法”没有规定的方法、评审因素和标准，不作为评标依据。</w:t>
      </w:r>
    </w:p>
    <w:p w14:paraId="5E788CD5">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七、合同授予</w:t>
      </w:r>
    </w:p>
    <w:p w14:paraId="63A464E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7.1定标</w:t>
      </w:r>
    </w:p>
    <w:p w14:paraId="2CD49AB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7.1.1评标委员会依据评标办法，经过初审、澄清、比较与评价等程序后，在最大限度满足招标文件实质性要求前提下进行综合评审，以评标总得分最高到低的顺序推荐3名以上中标候选人，并编写评标报告。　</w:t>
      </w:r>
    </w:p>
    <w:p w14:paraId="6CED649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7.1.2评标委员会成员应当在评标报告上签字，对自己的评审意见承担法律责任。评标委员会成员对评标报告有异议的，评标委员会按照少数服从多数的原则推荐中标候选人。对评标报告有异议的，应当在评标报告上签署不同意见并说明理由，否则视为同意评标报告。</w:t>
      </w:r>
    </w:p>
    <w:p w14:paraId="0A409CA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7.1.3采购代理机构应当自评审结束之日起2个工作日内将评审报告送交采购人。采购人在收到评审报告5个工作日内，从评审报告推荐的中标候选人中，确定中标人，向采购代理机构出具《定标复函》；逾期未确定中标单位且不提出异议的，视为确定评标报告推荐的评标得分最高的投标人为中标人。</w:t>
      </w:r>
    </w:p>
    <w:p w14:paraId="69C30E3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7.1.4采购代理机构接到的《定标复函》后，在2个工作日内，将中标结果在陕西省政府采购网上进行公告。</w:t>
      </w:r>
    </w:p>
    <w:p w14:paraId="7D5855E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7.2发出中标通知书</w:t>
      </w:r>
    </w:p>
    <w:p w14:paraId="062DF20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中标人确定后，采购人或者采购代理机构发布中标公告。在公告中标结果的同时，向中标人发出中标通知书，中标通知书是合同的组成部分。</w:t>
      </w:r>
    </w:p>
    <w:p w14:paraId="2C94B103">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7.3告知招标结果</w:t>
      </w:r>
    </w:p>
    <w:p w14:paraId="41C9943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在公告中标结果的同时，告知未通过资格审查投标人未通过的原因；采用综合评分法评审的，还将告知未中标人本人的评审得分和排序。</w:t>
      </w:r>
    </w:p>
    <w:p w14:paraId="564199C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7.4签订合同</w:t>
      </w:r>
    </w:p>
    <w:p w14:paraId="3E0123A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7.4.1 招标人和中标人应当在中标通知书发出之日起 30 日内，根据招标文件和中标人的投标文件订立书面合同。中标人无正当理由拒签合同，在签订合同时向招标人提出附加条件，招标人有权取消其中标资格。</w:t>
      </w:r>
    </w:p>
    <w:p w14:paraId="1DB9C15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7.4.2 发出中标通知书后，招标人无正当理由拒签合同，或者在签订合同时向中标人提出附加条件的，给中标人造成损失的，还应当赔偿损失。</w:t>
      </w:r>
    </w:p>
    <w:p w14:paraId="7293DBA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7.4.3 联合体中标的，联合体各方应当共同与招标人签订合同，就中标项目向招标人承担连带责任。</w:t>
      </w:r>
    </w:p>
    <w:p w14:paraId="26ECC9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7.4.4当出现法规规定的中标无效或中标结果无效情形时，采购人可与排名下一位的中标候选人另行签订合同，或依法重新开展采购活动。</w:t>
      </w:r>
    </w:p>
    <w:p w14:paraId="18106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7.4.5采购人需追加与合同标的相同的货物、工程或服务的，在不改变合同其他条款的前提下，可以与中标人协商签订补充合同，但所有补充合同的采购金额不得超过原合同采购金额的百分之十。</w:t>
      </w:r>
    </w:p>
    <w:p w14:paraId="6ED4EE9F">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楷体" w:hAnsi="楷体" w:eastAsia="楷体" w:cs="楷体"/>
          <w:color w:val="000000"/>
          <w:highlight w:val="none"/>
        </w:rPr>
      </w:pPr>
      <w:r>
        <w:rPr>
          <w:rFonts w:hint="eastAsia" w:ascii="楷体" w:hAnsi="楷体" w:eastAsia="楷体" w:cs="楷体"/>
          <w:color w:val="000000"/>
          <w:sz w:val="24"/>
          <w:highlight w:val="none"/>
        </w:rPr>
        <w:t>7.5履约保证金:/</w:t>
      </w:r>
    </w:p>
    <w:p w14:paraId="0DFDA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highlight w:val="none"/>
        </w:rPr>
      </w:pPr>
      <w:bookmarkStart w:id="2" w:name="_Hlk117768176"/>
      <w:r>
        <w:rPr>
          <w:rFonts w:hint="eastAsia" w:ascii="楷体" w:hAnsi="楷体" w:eastAsia="楷体" w:cs="楷体"/>
          <w:color w:val="000000"/>
          <w:sz w:val="24"/>
          <w:highlight w:val="none"/>
        </w:rPr>
        <w:t>7.6</w:t>
      </w:r>
      <w:bookmarkEnd w:id="2"/>
      <w:r>
        <w:rPr>
          <w:rFonts w:hint="eastAsia" w:ascii="楷体" w:hAnsi="楷体" w:eastAsia="楷体" w:cs="楷体"/>
          <w:color w:val="000000"/>
          <w:sz w:val="24"/>
          <w:highlight w:val="none"/>
        </w:rPr>
        <w:t>为防止虚假应标，中标供应商需在中标后三日内按照技术参数要求进行功能测试验证接受甲方的技术质询，通过后方可签订合同。如有虚假应标取消中标资格并上报相关部门按照有关法律处理。</w:t>
      </w:r>
    </w:p>
    <w:p w14:paraId="4939F601">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八、纪律与监督</w:t>
      </w:r>
    </w:p>
    <w:p w14:paraId="527D62F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8.1 对招标人的纪律要求</w:t>
      </w:r>
    </w:p>
    <w:p w14:paraId="1E7A23E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招标人不得泄露招标投标活动中应当保密的情况和资料，不得与投标人串通损害国家利益、社会公共利益或者他人合法权益。</w:t>
      </w:r>
    </w:p>
    <w:p w14:paraId="0C93540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8.2 对投标人的纪律要求</w:t>
      </w:r>
    </w:p>
    <w:p w14:paraId="19DFA34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398BEE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8.3 对评标委员会成员的纪律要求</w:t>
      </w:r>
    </w:p>
    <w:p w14:paraId="21ACED1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p>
    <w:p w14:paraId="25971CD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8.4 对与评标活动有关的工作人员的纪律要求</w:t>
      </w:r>
    </w:p>
    <w:p w14:paraId="0F28259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5AD3DF6">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九、招标代理服务费</w:t>
      </w:r>
    </w:p>
    <w:p w14:paraId="333A958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经协商中标人在领取中标通知书时，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w:t>
      </w:r>
    </w:p>
    <w:p w14:paraId="4F34E85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代理服务费由中标单位在领取中标通知书前，向</w:t>
      </w:r>
      <w:r>
        <w:rPr>
          <w:rFonts w:hint="eastAsia" w:ascii="楷体" w:hAnsi="楷体" w:eastAsia="楷体" w:cs="楷体"/>
          <w:color w:val="auto"/>
          <w:sz w:val="24"/>
          <w:highlight w:val="none"/>
          <w:lang w:eastAsia="zh-CN"/>
        </w:rPr>
        <w:t>陕西中海建招标有限责任公司</w:t>
      </w:r>
      <w:r>
        <w:rPr>
          <w:rFonts w:hint="eastAsia" w:ascii="楷体" w:hAnsi="楷体" w:eastAsia="楷体" w:cs="楷体"/>
          <w:color w:val="000000"/>
          <w:sz w:val="24"/>
          <w:highlight w:val="none"/>
        </w:rPr>
        <w:t>支付。</w:t>
      </w:r>
    </w:p>
    <w:p w14:paraId="0BCF927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2、招标服务费应采用转账、刷卡、现金形式缴纳.</w:t>
      </w:r>
    </w:p>
    <w:p w14:paraId="6A37CA86">
      <w:pPr>
        <w:spacing w:line="360" w:lineRule="auto"/>
        <w:rPr>
          <w:rFonts w:hint="eastAsia" w:ascii="楷体" w:hAnsi="楷体" w:eastAsia="楷体" w:cs="楷体"/>
          <w:color w:val="000000"/>
          <w:sz w:val="24"/>
          <w:highlight w:val="none"/>
        </w:rPr>
      </w:pPr>
    </w:p>
    <w:p w14:paraId="003415CE">
      <w:pPr>
        <w:pStyle w:val="3"/>
        <w:spacing w:before="0" w:after="0" w:line="360" w:lineRule="auto"/>
        <w:jc w:val="center"/>
        <w:rPr>
          <w:rFonts w:hint="eastAsia" w:ascii="楷体" w:hAnsi="楷体" w:eastAsia="楷体" w:cs="楷体"/>
          <w:color w:val="000000"/>
          <w:sz w:val="36"/>
          <w:highlight w:val="none"/>
        </w:rPr>
      </w:pPr>
      <w:bookmarkStart w:id="3" w:name="_Toc73713480"/>
      <w:r>
        <w:rPr>
          <w:rFonts w:hint="eastAsia" w:ascii="楷体" w:hAnsi="楷体" w:eastAsia="楷体" w:cs="楷体"/>
          <w:color w:val="000000"/>
          <w:sz w:val="36"/>
          <w:highlight w:val="none"/>
        </w:rPr>
        <w:br w:type="page"/>
      </w:r>
    </w:p>
    <w:p w14:paraId="61A08177">
      <w:pPr>
        <w:pStyle w:val="3"/>
        <w:spacing w:before="0" w:after="0" w:line="360" w:lineRule="auto"/>
        <w:jc w:val="center"/>
        <w:rPr>
          <w:rFonts w:hint="eastAsia" w:ascii="楷体" w:hAnsi="楷体" w:eastAsia="楷体" w:cs="楷体"/>
          <w:color w:val="000000"/>
          <w:sz w:val="36"/>
          <w:highlight w:val="none"/>
        </w:rPr>
      </w:pPr>
      <w:r>
        <w:rPr>
          <w:rFonts w:hint="eastAsia" w:ascii="楷体" w:hAnsi="楷体" w:eastAsia="楷体" w:cs="楷体"/>
          <w:color w:val="000000"/>
          <w:sz w:val="36"/>
          <w:highlight w:val="none"/>
        </w:rPr>
        <w:t>第三章  商务部分（</w:t>
      </w:r>
      <w:r>
        <w:rPr>
          <w:rFonts w:hint="eastAsia" w:ascii="楷体" w:hAnsi="楷体" w:eastAsia="楷体" w:cs="楷体"/>
          <w:color w:val="000000"/>
          <w:sz w:val="36"/>
          <w:highlight w:val="none"/>
          <w:lang w:eastAsia="zh-CN"/>
        </w:rPr>
        <w:t>商务要求</w:t>
      </w:r>
      <w:r>
        <w:rPr>
          <w:rFonts w:hint="eastAsia" w:ascii="楷体" w:hAnsi="楷体" w:eastAsia="楷体" w:cs="楷体"/>
          <w:color w:val="000000"/>
          <w:sz w:val="36"/>
          <w:highlight w:val="none"/>
        </w:rPr>
        <w:t>及合同格式）</w:t>
      </w:r>
      <w:bookmarkEnd w:id="3"/>
    </w:p>
    <w:p w14:paraId="0D10FD74">
      <w:pPr>
        <w:spacing w:line="360" w:lineRule="auto"/>
        <w:ind w:firstLine="420" w:firstLineChars="200"/>
        <w:rPr>
          <w:rFonts w:hint="eastAsia" w:ascii="楷体" w:hAnsi="楷体" w:eastAsia="楷体" w:cs="楷体"/>
          <w:bCs/>
          <w:color w:val="000000"/>
          <w:highlight w:val="none"/>
        </w:rPr>
      </w:pPr>
      <w:r>
        <w:rPr>
          <w:rFonts w:hint="eastAsia" w:ascii="楷体" w:hAnsi="楷体" w:eastAsia="楷体" w:cs="楷体"/>
          <w:bCs/>
          <w:color w:val="000000"/>
          <w:highlight w:val="none"/>
        </w:rPr>
        <w:t>（说明：本合同作为合同的基本格式，不作为最终合同，甲方有权在签订合同时对合同的相关条款及内容作进一步的细化和修改。</w:t>
      </w:r>
      <w:r>
        <w:rPr>
          <w:rFonts w:hint="eastAsia" w:ascii="楷体" w:hAnsi="楷体" w:eastAsia="楷体" w:cs="楷体"/>
          <w:b/>
          <w:bCs w:val="0"/>
          <w:color w:val="000000"/>
          <w:highlight w:val="none"/>
          <w:lang w:val="en-US" w:eastAsia="zh-CN"/>
        </w:rPr>
        <w:t>商务要求标注“</w:t>
      </w:r>
      <w:r>
        <w:rPr>
          <w:rFonts w:hint="eastAsia" w:ascii="楷体" w:hAnsi="楷体" w:eastAsia="楷体" w:cs="楷体"/>
          <w:b/>
          <w:bCs w:val="0"/>
          <w:color w:val="auto"/>
          <w:sz w:val="24"/>
          <w:szCs w:val="24"/>
          <w:highlight w:val="none"/>
          <w:lang w:eastAsia="zh-CN"/>
        </w:rPr>
        <w:t>★</w:t>
      </w:r>
      <w:r>
        <w:rPr>
          <w:rFonts w:hint="eastAsia" w:ascii="楷体" w:hAnsi="楷体" w:eastAsia="楷体" w:cs="楷体"/>
          <w:b/>
          <w:bCs w:val="0"/>
          <w:color w:val="000000"/>
          <w:highlight w:val="none"/>
          <w:lang w:val="en-US" w:eastAsia="zh-CN"/>
        </w:rPr>
        <w:t>”不可偏离。</w:t>
      </w:r>
      <w:r>
        <w:rPr>
          <w:rFonts w:hint="eastAsia" w:ascii="楷体" w:hAnsi="楷体" w:eastAsia="楷体" w:cs="楷体"/>
          <w:bCs/>
          <w:color w:val="000000"/>
          <w:highlight w:val="none"/>
        </w:rPr>
        <w:t>）</w:t>
      </w:r>
    </w:p>
    <w:p w14:paraId="6149107E">
      <w:pPr>
        <w:widowControl/>
        <w:spacing w:before="156" w:beforeLines="50" w:after="156" w:afterLines="50" w:line="360" w:lineRule="auto"/>
        <w:ind w:firstLine="482" w:firstLineChars="200"/>
        <w:jc w:val="left"/>
        <w:rPr>
          <w:rFonts w:hint="eastAsia" w:ascii="楷体" w:hAnsi="楷体" w:eastAsia="楷体" w:cs="楷体"/>
          <w:b/>
          <w:bCs/>
          <w:color w:val="000000"/>
          <w:sz w:val="24"/>
          <w:highlight w:val="none"/>
          <w:lang w:eastAsia="zh-CN"/>
        </w:rPr>
      </w:pPr>
      <w:r>
        <w:rPr>
          <w:rFonts w:hint="eastAsia" w:ascii="楷体" w:hAnsi="楷体" w:eastAsia="楷体" w:cs="楷体"/>
          <w:b/>
          <w:bCs/>
          <w:color w:val="000000"/>
          <w:sz w:val="24"/>
          <w:highlight w:val="none"/>
        </w:rPr>
        <w:t>一、</w:t>
      </w:r>
      <w:bookmarkStart w:id="4" w:name="_Toc427681333"/>
      <w:bookmarkEnd w:id="4"/>
      <w:r>
        <w:rPr>
          <w:rFonts w:hint="eastAsia" w:ascii="楷体" w:hAnsi="楷体" w:eastAsia="楷体" w:cs="楷体"/>
          <w:b/>
          <w:bCs/>
          <w:color w:val="000000"/>
          <w:sz w:val="24"/>
          <w:highlight w:val="none"/>
          <w:lang w:eastAsia="zh-CN"/>
        </w:rPr>
        <w:t>商务要求</w:t>
      </w:r>
    </w:p>
    <w:p w14:paraId="7632142E">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bookmarkStart w:id="5" w:name="_Toc216513788"/>
      <w:bookmarkStart w:id="6" w:name="_Toc487900382"/>
      <w:r>
        <w:rPr>
          <w:rFonts w:hint="eastAsia" w:ascii="楷体" w:hAnsi="楷体" w:eastAsia="楷体" w:cs="楷体"/>
          <w:b w:val="0"/>
          <w:bCs w:val="0"/>
          <w:color w:val="auto"/>
          <w:sz w:val="24"/>
          <w:szCs w:val="24"/>
          <w:highlight w:val="none"/>
          <w:lang w:eastAsia="zh-CN"/>
        </w:rPr>
        <w:t>1、投标供应商报价必须包括但不限于设备设计、制造、包装、仓储、运输、装卸、安装、调试(招标范围的设备、线路、系统接口及管道系统接驳均由中标人负责采购及安装，招标人不支付任何费用)、技术服务费（含联络费、培训费、调试费、保修费）、验收、 项目实施相关财产和人员的保险、伴随的资料和服务、质保期保障（含质保期间维修配件和保养耗件的所有费用）、国家强检设备的初次检测费用等全部内容的所有含税费用，及合同履行过程中不可预见费用等。</w:t>
      </w:r>
    </w:p>
    <w:p w14:paraId="028BE4EC">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2、付款方式：合同签订后，货到安装验收合格后支付合同总金额的70%，设备正常运行6个月后支付合同总金额的20%，设备正常运行1年后支付合同总金额的10%。</w:t>
      </w:r>
    </w:p>
    <w:p w14:paraId="590A2362">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支付方式：银行转账</w:t>
      </w:r>
    </w:p>
    <w:p w14:paraId="39B8FA19">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3、交货期：合同签订后30个日历日交货并投入使用。</w:t>
      </w:r>
    </w:p>
    <w:p w14:paraId="00C2261F">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交货地点：紫阳县人民医院指定地点</w:t>
      </w:r>
    </w:p>
    <w:p w14:paraId="5C1543D8">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4、包装及交货要求：货物为原厂商未启封全新包装，具出厂合格证，序列号、包装箱号与出厂批号一致，并可追索查阅。所有随设备的附件必须齐全。</w:t>
      </w:r>
    </w:p>
    <w:p w14:paraId="472087AC">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 xml:space="preserve">4.1中标人应提供原装、全新的、符合质量标准的货物，不得以旧货翻新充数，并按有关要求进行包装及装运。 </w:t>
      </w:r>
    </w:p>
    <w:p w14:paraId="24B65D53">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4.2 中国境内制造的产品必须提供出厂合格证。</w:t>
      </w:r>
    </w:p>
    <w:p w14:paraId="0D0E5C41">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 xml:space="preserve">4.3 中标人应将所提供货物的装箱清单、用户手册、原厂保修卡、随机资料及配件、随机工具等交付给采购人；中标人不能完整交付货物及本款规定的单证和工具的，视为未按合同约定供货，中标人必须负责补齐，因此导致逾期交付的，由中标人承担相关的违约责任。 </w:t>
      </w:r>
    </w:p>
    <w:p w14:paraId="13F2C467">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4.4如中标设备属于国家强制计量或检定的设备，则中标人须提供国家计量或检定机关所出具的合格证书，采购人可协助中标人联系有关部门进行检测，但相关检测费用由中标人承担。 如中标设备非国家强制计量或检定的设备，但属于国家相关计量技术规范中要求或建议计量或检定的设备，则中标人也必须提供国家计量或检定机关所出具的合格证书 ，采购人可协助中标人联系有关部门进行检测，但相关检测费用由中标人承担。</w:t>
      </w:r>
    </w:p>
    <w:p w14:paraId="3640CCD2">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 xml:space="preserve"> 4.5中标人应按采购人要求提供设备完整的相关资料文件，包括但不限于设备的注册/许可文件、制造商出厂合格证明、检验检测报告、境外产品报关文书等资质及质量保证文书，能保证设备正确进行安装、调试、应用操作、维修、维护、测试 、运行的产品设计图纸、使用说明书、维修手册、系统密码、简易维护和操作规程、培训课件、宣传推广等用途的所有资料。</w:t>
      </w:r>
    </w:p>
    <w:p w14:paraId="634B0D93">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 xml:space="preserve">★4.6、中标人提供的医疗设备必须开放数据接口，费用已包含在投标报价内。（提供承诺函） </w:t>
      </w:r>
    </w:p>
    <w:p w14:paraId="582EDA53">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 xml:space="preserve">★4.7、如设备需接入采购人院方系统的，原则上应当在验收前由中标人负责接入院方系统，如院方暂时不具备接入条件的，可以先行验收，具体接入时间以院方通知为准，具体接入实施工作由中标人负责，相关费用已包含在投标报价中，采购人不再另行支付其他任何费用。（提供承诺函） </w:t>
      </w:r>
    </w:p>
    <w:p w14:paraId="1EDACBAB">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★4.8、中标人应保证所供设备：如属于国产设备的，应是6个月内生产的（从设备铭牌的生产日期起，计算至设备运至采购人指定地点的日期止）。（提供承诺函）</w:t>
      </w:r>
    </w:p>
    <w:p w14:paraId="1D755459">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5、安 装 调 试：</w:t>
      </w:r>
    </w:p>
    <w:p w14:paraId="1260461E">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5.1设备到货后，中标人应在合同要求的时间内安装调试完成。如采购人暂时不具备安装调试条件的，具体日期以采购人通知的为准。</w:t>
      </w:r>
    </w:p>
    <w:p w14:paraId="4A4390D1">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5.2设备安装期间，中标人应监督项目实施人员做好文明施工，保证物件堆放整齐、通道畅通、施工废料清运及时等，确保施工人员、现场人员安全及采购人设备设施无损。因中标人原因造成采购人设备设施损坏，引起人员伤害等事故，中标人应负全部责任。</w:t>
      </w:r>
    </w:p>
    <w:p w14:paraId="1B53C9B1">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5.3 中标人人员应当严格遵守和配合采购人的消防、受限区域、院感等各项安全管理规定，拒不配合并造成不良后果的，中标人应负全部责任 。</w:t>
      </w:r>
    </w:p>
    <w:p w14:paraId="77C93D39">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5.4 设备包装有木箱或木架的，请中标人在设备安装后把木箱或木架带走，勿丢弃在采购人医院内，如采购人发现中标人有丢弃木箱或木架在医院内的，一经核实，中标人在2日内必须进行处理。</w:t>
      </w:r>
    </w:p>
    <w:p w14:paraId="593C40BC">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6、验收：</w:t>
      </w:r>
    </w:p>
    <w:p w14:paraId="6E093C8D">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 xml:space="preserve">6.1 中标人应在设备运至采购人指定地点前3个自然日通知采购人设备主管部门相关人员，且设备到达时，中标人应委派代表到达采购人现场进行交接，否则采购人有权不予接收，中标人承担由此发生的一切损失和费用。 </w:t>
      </w:r>
    </w:p>
    <w:p w14:paraId="4320BA9B">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6.2 中标人确保设备在安装验收前有良好的防护措施（包括但不仅限于设备包装应适应远距离运输，以及设备到达前和到达后的防湿、防锈、防潮、防雨、防腐、防震、防碰撞及防野蛮 装卸，采购人和中标人双方相关人员应尽义务提醒等）。</w:t>
      </w:r>
    </w:p>
    <w:p w14:paraId="0589F1ED">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6.3 设备到货时采购人和中标人双方共同对设备进行开箱清点检查，如果发现短缺、损坏，或与合同约定的品牌、规格型号不符，或存在质量、技术等问题，中标人应及时安排更换，按照采购人的要求，采取补足、更换或退货等处理措施，以保证在本合同约定交付期内成功完成合同设备安装调试。在完成项目验收前，采购人不负有设备完好保障的单方面责任.</w:t>
      </w:r>
    </w:p>
    <w:p w14:paraId="1307B8A4">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6.4合同设备安装调试完成，设备正常运行满7天后，中标人向采购人提出验收申请，设备验收应在采购人和中标人双方共同参加下进行验收，在符合中华人民共和国相关技术标准的基础上，根据合同设备的技术标准进行技术验收，验收合格后，采购人、中标人、使用科室三方相关人员在采购人验收单上签字确认。</w:t>
      </w:r>
    </w:p>
    <w:p w14:paraId="31CF4653">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7、质保期内服务</w:t>
      </w:r>
    </w:p>
    <w:p w14:paraId="22882CBD">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7.1质量保证期：自设备正式验收合格之日起计算，设备保修≥2年。</w:t>
      </w:r>
    </w:p>
    <w:p w14:paraId="5EE77EE5">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7.2质保期内免收故障维修零配件、维护保养耗件、易损配件及其他任何费用。质保期内非因采购人的人为原因而出现产品质量及安装问题，由中标人负责包修、包换或包退，并承担因此而产生的一切费用。中标人在质保期内应确保设备使用、运行完好率≥95%以上，如达不到此要求，即按超出的故障时间（以报修时间起算）的3倍延长质保期。</w:t>
      </w:r>
    </w:p>
    <w:p w14:paraId="2AF32B92">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7.3任何时候，中标人均不能免除因设备本身的缺陷所应付的责任中标人有义务对所提供的货物实行终生维护和对设备进行定期的检测和维修；</w:t>
      </w:r>
    </w:p>
    <w:p w14:paraId="13F091BD">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8、售后服务</w:t>
      </w:r>
    </w:p>
    <w:p w14:paraId="571E50C9">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8.1报修响应时间12小时，经确认需到现场的，24小时内维修人员到场（不可抗力除外）。若在48小时内仍未能恢复正常使用，中标人应该在采购人故障报告72小时内向采购人提供相同或同等标准的适用备用设备作为临时使用（费用包含在投标报价内），或书面提交明确、具体的设备故障解决方案，并报使用科室和设备管理部门审批同意后，在协商限定的时间内解决；若再有延迟，从设备故障报告之时起至实际提供符合使用要求的备用设备或将故障设备修复之时止，质保期按延误时间的10倍顺延。</w:t>
      </w:r>
    </w:p>
    <w:p w14:paraId="3F70A517">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 xml:space="preserve">8.2 质保期内，如设备故障在一个月内仍不能修复或者相同故障重复出现3次的，采购人有权要求中标人更换同型号全新设备。中标人须在接采购人通知后更换同型号全新设备并承担相关退换货的费用，交货期与投标文件的承诺相同，并完成安装调试、验收等工作（费用由中标人负责），质保期重新计算。 </w:t>
      </w:r>
    </w:p>
    <w:p w14:paraId="5646984F">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 xml:space="preserve">8.3质保期内，中标人或中标人委托的承保单位应根据包括但不限于合同设备说明书的要求提供维护保养服务，并提供经确认的维保工单。 </w:t>
      </w:r>
    </w:p>
    <w:p w14:paraId="539FC15C">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 xml:space="preserve">8.4中标人或中标人委托的承保单位应提供设备质保期外的完好保障服务方案和优质的技术服务，储备足够的零配件备库 ，并提供常用维修备件清单、价格及厂家报价凭证。 </w:t>
      </w:r>
    </w:p>
    <w:p w14:paraId="546633F3">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8.5在设备报废前，中标人应向采购人提供设备相关软件升级和版本更换（费用包含在投标报价内）。</w:t>
      </w:r>
    </w:p>
    <w:p w14:paraId="03A82C34">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8.6 中标人提供的售后服务的费用已包含在投标报价中，采购人不再另行支付。</w:t>
      </w:r>
    </w:p>
    <w:p w14:paraId="0FD6EBC1">
      <w:pPr>
        <w:pStyle w:val="1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left"/>
        <w:textAlignment w:val="auto"/>
        <w:rPr>
          <w:rFonts w:hint="eastAsia" w:ascii="楷体" w:hAnsi="楷体" w:eastAsia="楷体" w:cs="楷体"/>
          <w:highlight w:val="none"/>
        </w:rPr>
      </w:pPr>
      <w:r>
        <w:rPr>
          <w:rFonts w:hint="eastAsia" w:ascii="楷体" w:hAnsi="楷体" w:eastAsia="楷体" w:cs="楷体"/>
          <w:b w:val="0"/>
          <w:bCs w:val="0"/>
          <w:color w:val="auto"/>
          <w:sz w:val="24"/>
          <w:szCs w:val="24"/>
          <w:highlight w:val="none"/>
          <w:lang w:eastAsia="zh-CN"/>
        </w:rPr>
        <w:t>8.7 中标人应确保采购人在正当操作使用和维护条件下设备可以达到使用年限的要求。如设备在其质保期间出现严重质量问题（如：反复维修等严重降低采购人工作效率的情形），或其他无法使用情形（如设备配件停产、专机专用耗材无法提供、设备无法维修导致设备报废等），采购人有权要求中标人采取一定措施保证采购人的权利，如要求中标人更换全新设备（所换设备必须符合本合同约定的规格 、质量和性能，并保证可满足使用年限要求）等。如中标人无法更换全新设备的，应向采购人书面提交明确 、具体的解决方案，并报使用科室和设备管理部门审批同意后，在协商限定的时间内解决。如双方无法协商一致，采购人有权退回设备并要求中标人退回合同款项，中标人应赔偿由此造成采购人的一切损失。</w:t>
      </w:r>
      <w:r>
        <w:rPr>
          <w:rFonts w:hint="eastAsia" w:ascii="楷体" w:hAnsi="楷体" w:eastAsia="楷体" w:cs="楷体"/>
          <w:b w:val="0"/>
          <w:bCs w:val="0"/>
          <w:color w:val="auto"/>
          <w:sz w:val="24"/>
          <w:szCs w:val="24"/>
          <w:highlight w:val="none"/>
          <w:lang w:val="en-US" w:eastAsia="zh-CN"/>
        </w:rPr>
        <w:t>；</w:t>
      </w:r>
    </w:p>
    <w:p w14:paraId="2FA6E9B4">
      <w:pPr>
        <w:rPr>
          <w:rFonts w:hint="eastAsia" w:ascii="楷体" w:hAnsi="楷体" w:eastAsia="楷体" w:cs="楷体"/>
          <w:color w:val="000000"/>
          <w:sz w:val="24"/>
          <w:szCs w:val="24"/>
        </w:rPr>
      </w:pPr>
    </w:p>
    <w:p w14:paraId="5D6EC119">
      <w:pPr>
        <w:rPr>
          <w:rFonts w:hint="eastAsia" w:ascii="楷体" w:hAnsi="楷体" w:eastAsia="楷体" w:cs="楷体"/>
          <w:color w:val="000000"/>
          <w:sz w:val="24"/>
          <w:szCs w:val="24"/>
        </w:rPr>
      </w:pPr>
    </w:p>
    <w:p w14:paraId="62544412">
      <w:pPr>
        <w:rPr>
          <w:rFonts w:hint="eastAsia" w:ascii="楷体" w:hAnsi="楷体" w:eastAsia="楷体" w:cs="楷体"/>
          <w:color w:val="000000"/>
          <w:sz w:val="24"/>
          <w:szCs w:val="24"/>
        </w:rPr>
      </w:pPr>
    </w:p>
    <w:p w14:paraId="62B432F0">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375AE96E">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343A6917">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59167B31">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7FB92593">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537BD819">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39EFC4DD">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36BDDC8F">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65007EAE">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1D4C9C27">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2BB781AB">
      <w:pPr>
        <w:pStyle w:val="2"/>
        <w:rPr>
          <w:rFonts w:hint="eastAsia" w:ascii="楷体" w:hAnsi="楷体" w:eastAsia="楷体" w:cs="楷体"/>
          <w:b/>
          <w:bCs/>
          <w:color w:val="000000"/>
          <w:sz w:val="24"/>
          <w:highlight w:val="none"/>
          <w:lang w:eastAsia="zh-CN"/>
        </w:rPr>
      </w:pPr>
    </w:p>
    <w:p w14:paraId="54DCE23B">
      <w:pPr>
        <w:pStyle w:val="2"/>
        <w:rPr>
          <w:rFonts w:hint="eastAsia" w:ascii="楷体" w:hAnsi="楷体" w:eastAsia="楷体" w:cs="楷体"/>
          <w:b/>
          <w:bCs/>
          <w:color w:val="000000"/>
          <w:sz w:val="24"/>
          <w:highlight w:val="none"/>
          <w:lang w:eastAsia="zh-CN"/>
        </w:rPr>
      </w:pPr>
    </w:p>
    <w:p w14:paraId="24042567">
      <w:pPr>
        <w:pStyle w:val="2"/>
        <w:rPr>
          <w:rFonts w:hint="eastAsia" w:ascii="楷体" w:hAnsi="楷体" w:eastAsia="楷体" w:cs="楷体"/>
          <w:b/>
          <w:bCs/>
          <w:color w:val="000000"/>
          <w:sz w:val="24"/>
          <w:highlight w:val="none"/>
          <w:lang w:eastAsia="zh-CN"/>
        </w:rPr>
      </w:pPr>
    </w:p>
    <w:p w14:paraId="16AFE56F">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p>
    <w:p w14:paraId="2932614F">
      <w:pPr>
        <w:widowControl/>
        <w:spacing w:before="156" w:beforeLines="50" w:after="156" w:afterLines="50" w:line="360" w:lineRule="auto"/>
        <w:jc w:val="left"/>
        <w:rPr>
          <w:rFonts w:hint="eastAsia" w:ascii="楷体" w:hAnsi="楷体" w:eastAsia="楷体" w:cs="楷体"/>
          <w:b/>
          <w:bCs/>
          <w:color w:val="000000"/>
          <w:sz w:val="24"/>
          <w:highlight w:val="none"/>
          <w:lang w:eastAsia="zh-CN"/>
        </w:rPr>
      </w:pPr>
      <w:r>
        <w:rPr>
          <w:rFonts w:hint="eastAsia" w:ascii="楷体" w:hAnsi="楷体" w:eastAsia="楷体" w:cs="楷体"/>
          <w:b/>
          <w:bCs/>
          <w:color w:val="000000"/>
          <w:sz w:val="24"/>
          <w:highlight w:val="none"/>
          <w:lang w:eastAsia="zh-CN"/>
        </w:rPr>
        <w:t>二</w:t>
      </w:r>
      <w:r>
        <w:rPr>
          <w:rFonts w:hint="eastAsia" w:ascii="楷体" w:hAnsi="楷体" w:eastAsia="楷体" w:cs="楷体"/>
          <w:b/>
          <w:bCs/>
          <w:color w:val="000000"/>
          <w:sz w:val="24"/>
          <w:highlight w:val="none"/>
        </w:rPr>
        <w:t>、医疗设备采购合同</w:t>
      </w:r>
      <w:r>
        <w:rPr>
          <w:rFonts w:hint="eastAsia" w:ascii="楷体" w:hAnsi="楷体" w:eastAsia="楷体" w:cs="楷体"/>
          <w:b/>
          <w:bCs/>
          <w:color w:val="000000"/>
          <w:sz w:val="24"/>
          <w:highlight w:val="none"/>
          <w:lang w:eastAsia="zh-CN"/>
        </w:rPr>
        <w:t>（参考）</w:t>
      </w:r>
    </w:p>
    <w:bookmarkEnd w:id="5"/>
    <w:bookmarkEnd w:id="6"/>
    <w:p w14:paraId="7F3D912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 w:hAnsi="楷体" w:eastAsia="楷体" w:cs="楷体"/>
          <w:b/>
          <w:bCs/>
          <w:sz w:val="32"/>
          <w:szCs w:val="32"/>
          <w:lang w:val="en-US" w:eastAsia="zh-CN"/>
        </w:rPr>
      </w:pPr>
    </w:p>
    <w:p w14:paraId="542F599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货物类</w:t>
      </w:r>
    </w:p>
    <w:p w14:paraId="4618B32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 w:hAnsi="楷体" w:eastAsia="楷体" w:cs="楷体"/>
          <w:b/>
          <w:bCs/>
          <w:sz w:val="32"/>
          <w:szCs w:val="32"/>
          <w:lang w:val="en-US" w:eastAsia="zh-CN"/>
        </w:rPr>
      </w:pPr>
    </w:p>
    <w:p w14:paraId="676411CF">
      <w:pPr>
        <w:keepNext w:val="0"/>
        <w:keepLines w:val="0"/>
        <w:pageBreakBefore w:val="0"/>
        <w:widowControl w:val="0"/>
        <w:kinsoku/>
        <w:wordWrap/>
        <w:overflowPunct/>
        <w:topLinePunct w:val="0"/>
        <w:autoSpaceDE/>
        <w:autoSpaceDN/>
        <w:bidi w:val="0"/>
        <w:adjustRightInd/>
        <w:snapToGrid/>
        <w:spacing w:line="920" w:lineRule="exact"/>
        <w:ind w:firstLine="0" w:firstLineChars="0"/>
        <w:textAlignment w:val="auto"/>
        <w:rPr>
          <w:rFonts w:hint="eastAsia" w:ascii="楷体" w:hAnsi="楷体" w:eastAsia="楷体" w:cs="楷体"/>
          <w:b/>
          <w:bCs/>
          <w:sz w:val="32"/>
          <w:szCs w:val="32"/>
          <w:lang w:val="en-US" w:eastAsia="zh-CN"/>
        </w:rPr>
      </w:pPr>
    </w:p>
    <w:p w14:paraId="5116DBF3">
      <w:pPr>
        <w:keepNext w:val="0"/>
        <w:keepLines w:val="0"/>
        <w:pageBreakBefore w:val="0"/>
        <w:widowControl w:val="0"/>
        <w:kinsoku/>
        <w:wordWrap/>
        <w:overflowPunct/>
        <w:topLinePunct w:val="0"/>
        <w:autoSpaceDE/>
        <w:autoSpaceDN/>
        <w:bidi w:val="0"/>
        <w:adjustRightInd/>
        <w:snapToGrid/>
        <w:spacing w:line="920" w:lineRule="exact"/>
        <w:textAlignment w:val="auto"/>
        <w:rPr>
          <w:rFonts w:hint="eastAsia" w:ascii="楷体" w:hAnsi="楷体" w:eastAsia="楷体" w:cs="楷体"/>
          <w:b/>
          <w:sz w:val="96"/>
          <w:szCs w:val="96"/>
        </w:rPr>
      </w:pPr>
    </w:p>
    <w:p w14:paraId="5CEF7EB1">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ascii="楷体" w:hAnsi="楷体" w:eastAsia="楷体" w:cs="楷体"/>
          <w:b/>
          <w:sz w:val="72"/>
          <w:szCs w:val="72"/>
          <w:lang w:val="en-US" w:eastAsia="zh-CN"/>
        </w:rPr>
      </w:pPr>
      <w:r>
        <w:rPr>
          <w:rFonts w:hint="eastAsia" w:ascii="楷体" w:hAnsi="楷体" w:eastAsia="楷体" w:cs="楷体"/>
          <w:b/>
          <w:sz w:val="72"/>
          <w:szCs w:val="72"/>
        </w:rPr>
        <w:t>政府采购合同</w:t>
      </w:r>
      <w:r>
        <w:rPr>
          <w:rFonts w:hint="eastAsia" w:ascii="楷体" w:hAnsi="楷体" w:eastAsia="楷体" w:cs="楷体"/>
          <w:b/>
          <w:sz w:val="72"/>
          <w:szCs w:val="72"/>
          <w:lang w:val="en-US" w:eastAsia="zh-CN"/>
        </w:rPr>
        <w:t>范本</w:t>
      </w:r>
    </w:p>
    <w:p w14:paraId="7B88DD1E">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ascii="楷体" w:hAnsi="楷体" w:eastAsia="楷体" w:cs="楷体"/>
          <w:b/>
          <w:sz w:val="96"/>
          <w:szCs w:val="96"/>
        </w:rPr>
      </w:pPr>
    </w:p>
    <w:p w14:paraId="210A6FA5">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ascii="楷体" w:hAnsi="楷体" w:eastAsia="楷体" w:cs="楷体"/>
          <w:b/>
          <w:sz w:val="96"/>
          <w:szCs w:val="96"/>
        </w:rPr>
      </w:pPr>
    </w:p>
    <w:p w14:paraId="09610A27">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ascii="楷体" w:hAnsi="楷体" w:eastAsia="楷体" w:cs="楷体"/>
          <w:b/>
          <w:sz w:val="96"/>
          <w:szCs w:val="96"/>
        </w:rPr>
      </w:pPr>
    </w:p>
    <w:p w14:paraId="6C8F068C">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项目名称：</w:t>
      </w:r>
      <w:r>
        <w:rPr>
          <w:rFonts w:hint="eastAsia" w:ascii="楷体" w:hAnsi="楷体" w:eastAsia="楷体" w:cs="楷体"/>
          <w:sz w:val="32"/>
          <w:szCs w:val="32"/>
          <w:u w:val="single"/>
        </w:rPr>
        <w:t xml:space="preserve">                                   </w:t>
      </w:r>
    </w:p>
    <w:p w14:paraId="27649E31">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招标采购文件编号：</w:t>
      </w:r>
      <w:r>
        <w:rPr>
          <w:rFonts w:hint="eastAsia" w:ascii="楷体" w:hAnsi="楷体" w:eastAsia="楷体" w:cs="楷体"/>
          <w:sz w:val="32"/>
          <w:szCs w:val="32"/>
          <w:u w:val="single"/>
        </w:rPr>
        <w:t xml:space="preserve">                           </w:t>
      </w:r>
    </w:p>
    <w:p w14:paraId="33C463CB">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楷体" w:hAnsi="楷体" w:eastAsia="楷体" w:cs="楷体"/>
          <w:sz w:val="32"/>
          <w:szCs w:val="32"/>
          <w:u w:val="single"/>
        </w:rPr>
      </w:pPr>
      <w:r>
        <w:rPr>
          <w:rFonts w:hint="eastAsia" w:ascii="楷体" w:hAnsi="楷体" w:eastAsia="楷体" w:cs="楷体"/>
          <w:sz w:val="32"/>
          <w:szCs w:val="32"/>
        </w:rPr>
        <w:t>甲方：</w:t>
      </w:r>
      <w:r>
        <w:rPr>
          <w:rFonts w:hint="eastAsia" w:ascii="楷体" w:hAnsi="楷体" w:eastAsia="楷体" w:cs="楷体"/>
          <w:sz w:val="32"/>
          <w:szCs w:val="32"/>
          <w:u w:val="single"/>
        </w:rPr>
        <w:t xml:space="preserve">                                       </w:t>
      </w:r>
    </w:p>
    <w:p w14:paraId="7E2F7738">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乙方：</w:t>
      </w:r>
      <w:r>
        <w:rPr>
          <w:rFonts w:hint="eastAsia" w:ascii="楷体" w:hAnsi="楷体" w:eastAsia="楷体" w:cs="楷体"/>
          <w:sz w:val="32"/>
          <w:szCs w:val="32"/>
          <w:u w:val="single"/>
        </w:rPr>
        <w:t xml:space="preserve">                                       </w:t>
      </w:r>
    </w:p>
    <w:p w14:paraId="40D56B88">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楷体" w:hAnsi="楷体" w:eastAsia="楷体" w:cs="楷体"/>
          <w:sz w:val="32"/>
          <w:szCs w:val="32"/>
        </w:rPr>
      </w:pPr>
    </w:p>
    <w:p w14:paraId="528C8FCF">
      <w:pPr>
        <w:keepNext w:val="0"/>
        <w:keepLines w:val="0"/>
        <w:pageBreakBefore w:val="0"/>
        <w:widowControl w:val="0"/>
        <w:kinsoku/>
        <w:overflowPunct/>
        <w:topLinePunct w:val="0"/>
        <w:autoSpaceDE/>
        <w:autoSpaceDN/>
        <w:bidi w:val="0"/>
        <w:adjustRightInd/>
        <w:spacing w:line="560" w:lineRule="exact"/>
        <w:rPr>
          <w:rFonts w:hint="eastAsia" w:ascii="楷体" w:hAnsi="楷体" w:eastAsia="楷体" w:cs="楷体"/>
          <w:sz w:val="32"/>
          <w:szCs w:val="32"/>
        </w:rPr>
      </w:pPr>
    </w:p>
    <w:p w14:paraId="7748B815">
      <w:pPr>
        <w:keepNext w:val="0"/>
        <w:keepLines w:val="0"/>
        <w:pageBreakBefore w:val="0"/>
        <w:widowControl w:val="0"/>
        <w:kinsoku/>
        <w:overflowPunct/>
        <w:topLinePunct w:val="0"/>
        <w:autoSpaceDE/>
        <w:autoSpaceDN/>
        <w:bidi w:val="0"/>
        <w:adjustRightInd/>
        <w:spacing w:line="560" w:lineRule="exact"/>
        <w:rPr>
          <w:rFonts w:hint="eastAsia" w:ascii="楷体" w:hAnsi="楷体" w:eastAsia="楷体" w:cs="楷体"/>
          <w:sz w:val="32"/>
          <w:szCs w:val="32"/>
        </w:rPr>
      </w:pPr>
    </w:p>
    <w:p w14:paraId="33F0D40C">
      <w:pPr>
        <w:keepNext w:val="0"/>
        <w:keepLines w:val="0"/>
        <w:pageBreakBefore w:val="0"/>
        <w:widowControl w:val="0"/>
        <w:kinsoku/>
        <w:overflowPunct/>
        <w:topLinePunct w:val="0"/>
        <w:autoSpaceDE/>
        <w:autoSpaceDN/>
        <w:bidi w:val="0"/>
        <w:adjustRightInd/>
        <w:spacing w:line="560" w:lineRule="exact"/>
        <w:jc w:val="center"/>
        <w:rPr>
          <w:rFonts w:hint="eastAsia" w:ascii="楷体" w:hAnsi="楷体" w:eastAsia="楷体" w:cs="楷体"/>
          <w:sz w:val="32"/>
          <w:szCs w:val="32"/>
        </w:rPr>
      </w:pPr>
    </w:p>
    <w:p w14:paraId="2E8B479F">
      <w:pPr>
        <w:keepNext w:val="0"/>
        <w:keepLines w:val="0"/>
        <w:pageBreakBefore w:val="0"/>
        <w:widowControl w:val="0"/>
        <w:kinsoku/>
        <w:overflowPunct/>
        <w:topLinePunct w:val="0"/>
        <w:autoSpaceDE/>
        <w:autoSpaceDN/>
        <w:bidi w:val="0"/>
        <w:adjustRightInd/>
        <w:spacing w:line="560" w:lineRule="exact"/>
        <w:jc w:val="center"/>
        <w:rPr>
          <w:rFonts w:hint="eastAsia" w:ascii="楷体" w:hAnsi="楷体" w:eastAsia="楷体" w:cs="楷体"/>
          <w:sz w:val="32"/>
          <w:szCs w:val="32"/>
        </w:rPr>
      </w:pPr>
    </w:p>
    <w:p w14:paraId="47AF5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（甲方）（××项目）委托（代理机构名称）进行了政府采购。按照评委会评审推荐、确定乙方</w:t>
      </w:r>
      <w:r>
        <w:rPr>
          <w:rFonts w:hint="eastAsia" w:ascii="楷体" w:hAnsi="楷体" w:eastAsia="楷体" w:cs="楷体"/>
          <w:sz w:val="24"/>
          <w:szCs w:val="24"/>
          <w:lang w:eastAsia="zh-CN"/>
        </w:rPr>
        <w:t>（名称）</w:t>
      </w:r>
      <w:r>
        <w:rPr>
          <w:rFonts w:hint="eastAsia" w:ascii="楷体" w:hAnsi="楷体" w:eastAsia="楷体" w:cs="楷体"/>
          <w:sz w:val="24"/>
          <w:szCs w:val="24"/>
        </w:rPr>
        <w:t>为中标单位。现甲乙双方协商同意签订本合同。</w:t>
      </w:r>
    </w:p>
    <w:p w14:paraId="256CFA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val="en-US" w:eastAsia="zh-CN"/>
        </w:rPr>
        <w:t xml:space="preserve">第一条  </w:t>
      </w:r>
      <w:r>
        <w:rPr>
          <w:rFonts w:hint="eastAsia" w:ascii="楷体" w:hAnsi="楷体" w:eastAsia="楷体" w:cs="楷体"/>
          <w:b/>
          <w:bCs w:val="0"/>
          <w:sz w:val="24"/>
          <w:szCs w:val="24"/>
        </w:rPr>
        <w:t>合同</w:t>
      </w:r>
      <w:r>
        <w:rPr>
          <w:rFonts w:hint="eastAsia" w:ascii="楷体" w:hAnsi="楷体" w:eastAsia="楷体" w:cs="楷体"/>
          <w:b/>
          <w:bCs w:val="0"/>
          <w:sz w:val="24"/>
          <w:szCs w:val="24"/>
          <w:lang w:eastAsia="zh-CN"/>
        </w:rPr>
        <w:t>组成</w:t>
      </w:r>
    </w:p>
    <w:p w14:paraId="0152A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下列与本次采购活动有关的文件及附件是本合同不可分割的组成部分，与本合同具有同等法律效力，这些文件包括但不限于：</w:t>
      </w:r>
    </w:p>
    <w:p w14:paraId="6882404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1.1合同包括本协议及补充协议、相关附件、此外还包括在履行合同过程中形成的、经双方书面确认的会议纪要、备忘录、变更和洽商等书面文件。</w:t>
      </w:r>
    </w:p>
    <w:p w14:paraId="275CB0FE">
      <w:pPr>
        <w:keepNext w:val="0"/>
        <w:keepLines w:val="0"/>
        <w:pageBreakBefore w:val="0"/>
        <w:widowControl w:val="0"/>
        <w:tabs>
          <w:tab w:val="left" w:pos="6576"/>
        </w:tabs>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1.2中标通知书。</w:t>
      </w:r>
      <w:r>
        <w:rPr>
          <w:rFonts w:hint="eastAsia" w:ascii="楷体" w:hAnsi="楷体" w:eastAsia="楷体" w:cs="楷体"/>
          <w:b w:val="0"/>
          <w:bCs/>
          <w:sz w:val="24"/>
          <w:szCs w:val="24"/>
          <w:lang w:val="en-US" w:eastAsia="zh-CN"/>
        </w:rPr>
        <w:tab/>
      </w:r>
    </w:p>
    <w:p w14:paraId="675DCCF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1.3投标文件及投标文件澄清、投标承诺书。</w:t>
      </w:r>
    </w:p>
    <w:p w14:paraId="3346D99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1.4招标文件及招标补充通知、答疑、澄清。</w:t>
      </w:r>
    </w:p>
    <w:p w14:paraId="7517950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1.5相关图纸。</w:t>
      </w:r>
    </w:p>
    <w:p w14:paraId="41CFAA0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1.6甲方或乙方，任一方在履行合同过程中形成的、经双方书面确认的会议纪要、备忘录、变更洽商等书面形成的文件同样为合同的组成部分。</w:t>
      </w:r>
    </w:p>
    <w:p w14:paraId="1EE7BF8E">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bCs w:val="0"/>
          <w:sz w:val="24"/>
          <w:szCs w:val="24"/>
        </w:rPr>
      </w:pPr>
      <w:r>
        <w:rPr>
          <w:rFonts w:hint="eastAsia" w:ascii="楷体" w:hAnsi="楷体" w:eastAsia="楷体" w:cs="楷体"/>
          <w:b/>
          <w:bCs w:val="0"/>
          <w:sz w:val="24"/>
          <w:szCs w:val="24"/>
        </w:rPr>
        <w:t>第二条  合同标的</w:t>
      </w:r>
    </w:p>
    <w:p w14:paraId="1F21A9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乙方负责按合同中确定的设备品牌、规格、型号、数量、原产地及配套内容进行供货；按时运到甲方指定的交货地点，负责设备到货后安装调试工作，达到正常使用；负责为甲方培训操作、维护人员，指导操作使用维修保养，做好售后服务。</w:t>
      </w:r>
    </w:p>
    <w:p w14:paraId="7CC4290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bCs w:val="0"/>
          <w:sz w:val="24"/>
          <w:szCs w:val="24"/>
          <w:lang w:eastAsia="zh-CN"/>
        </w:rPr>
      </w:pPr>
      <w:r>
        <w:rPr>
          <w:rFonts w:hint="eastAsia" w:ascii="楷体" w:hAnsi="楷体" w:eastAsia="楷体" w:cs="楷体"/>
          <w:b/>
          <w:bCs w:val="0"/>
          <w:sz w:val="24"/>
          <w:szCs w:val="24"/>
        </w:rPr>
        <w:t>第三条  合同</w:t>
      </w:r>
      <w:r>
        <w:rPr>
          <w:rFonts w:hint="eastAsia" w:ascii="楷体" w:hAnsi="楷体" w:eastAsia="楷体" w:cs="楷体"/>
          <w:b/>
          <w:bCs w:val="0"/>
          <w:sz w:val="24"/>
          <w:szCs w:val="24"/>
          <w:lang w:eastAsia="zh-CN"/>
        </w:rPr>
        <w:t>价款（</w:t>
      </w:r>
      <w:r>
        <w:rPr>
          <w:rFonts w:hint="eastAsia" w:ascii="楷体" w:hAnsi="楷体" w:eastAsia="楷体" w:cs="楷体"/>
          <w:b/>
          <w:bCs w:val="0"/>
          <w:sz w:val="24"/>
          <w:szCs w:val="24"/>
          <w:u w:val="single"/>
        </w:rPr>
        <w:t>币种：</w:t>
      </w:r>
      <w:r>
        <w:rPr>
          <w:rFonts w:hint="eastAsia" w:ascii="楷体" w:hAnsi="楷体" w:eastAsia="楷体" w:cs="楷体"/>
          <w:b/>
          <w:bCs w:val="0"/>
          <w:sz w:val="24"/>
          <w:szCs w:val="24"/>
          <w:u w:val="single"/>
          <w:lang w:eastAsia="zh-CN"/>
        </w:rPr>
        <w:t>人民币；</w:t>
      </w:r>
      <w:r>
        <w:rPr>
          <w:rFonts w:hint="eastAsia" w:ascii="楷体" w:hAnsi="楷体" w:eastAsia="楷体" w:cs="楷体"/>
          <w:b/>
          <w:bCs w:val="0"/>
          <w:sz w:val="24"/>
          <w:szCs w:val="24"/>
          <w:u w:val="single"/>
        </w:rPr>
        <w:t>单位：元</w:t>
      </w:r>
      <w:r>
        <w:rPr>
          <w:rFonts w:hint="eastAsia" w:ascii="楷体" w:hAnsi="楷体" w:eastAsia="楷体" w:cs="楷体"/>
          <w:b/>
          <w:bCs w:val="0"/>
          <w:sz w:val="24"/>
          <w:szCs w:val="24"/>
          <w:lang w:eastAsia="zh-CN"/>
        </w:rPr>
        <w:t>）</w:t>
      </w:r>
    </w:p>
    <w:p w14:paraId="4DBD2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（一）</w:t>
      </w:r>
      <w:r>
        <w:rPr>
          <w:rFonts w:hint="eastAsia" w:ascii="楷体" w:hAnsi="楷体" w:eastAsia="楷体" w:cs="楷体"/>
          <w:sz w:val="24"/>
          <w:szCs w:val="24"/>
          <w:lang w:val="en-US" w:eastAsia="zh-CN"/>
        </w:rPr>
        <w:t>标的明细</w:t>
      </w:r>
    </w:p>
    <w:tbl>
      <w:tblPr>
        <w:tblStyle w:val="17"/>
        <w:tblpPr w:leftFromText="180" w:rightFromText="180" w:vertAnchor="text" w:horzAnchor="page" w:tblpXSpec="center" w:tblpY="128"/>
        <w:tblOverlap w:val="never"/>
        <w:tblW w:w="94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0"/>
        <w:gridCol w:w="1228"/>
        <w:gridCol w:w="1281"/>
        <w:gridCol w:w="1216"/>
        <w:gridCol w:w="771"/>
        <w:gridCol w:w="840"/>
        <w:gridCol w:w="1215"/>
        <w:gridCol w:w="1192"/>
        <w:gridCol w:w="1192"/>
      </w:tblGrid>
      <w:tr w14:paraId="45D0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480" w:type="dxa"/>
            <w:noWrap w:val="0"/>
            <w:vAlign w:val="center"/>
          </w:tcPr>
          <w:p w14:paraId="1AECEFA7">
            <w:pPr>
              <w:spacing w:line="360" w:lineRule="auto"/>
              <w:ind w:right="-1"/>
              <w:jc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序号</w:t>
            </w:r>
          </w:p>
        </w:tc>
        <w:tc>
          <w:tcPr>
            <w:tcW w:w="1228" w:type="dxa"/>
            <w:noWrap w:val="0"/>
            <w:vAlign w:val="center"/>
          </w:tcPr>
          <w:p w14:paraId="6E9ADBE2">
            <w:pPr>
              <w:spacing w:line="360" w:lineRule="auto"/>
              <w:ind w:right="-1"/>
              <w:jc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货物名称</w:t>
            </w:r>
          </w:p>
        </w:tc>
        <w:tc>
          <w:tcPr>
            <w:tcW w:w="1281" w:type="dxa"/>
            <w:noWrap w:val="0"/>
            <w:vAlign w:val="center"/>
          </w:tcPr>
          <w:p w14:paraId="0FC47FDB">
            <w:pPr>
              <w:spacing w:line="360" w:lineRule="auto"/>
              <w:ind w:right="-1"/>
              <w:jc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规格型号</w:t>
            </w:r>
          </w:p>
        </w:tc>
        <w:tc>
          <w:tcPr>
            <w:tcW w:w="1216" w:type="dxa"/>
            <w:noWrap w:val="0"/>
            <w:vAlign w:val="center"/>
          </w:tcPr>
          <w:p w14:paraId="3DB3144A">
            <w:pPr>
              <w:spacing w:line="360" w:lineRule="auto"/>
              <w:ind w:right="-1"/>
              <w:jc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生产厂家</w:t>
            </w:r>
          </w:p>
        </w:tc>
        <w:tc>
          <w:tcPr>
            <w:tcW w:w="771" w:type="dxa"/>
            <w:noWrap w:val="0"/>
            <w:vAlign w:val="center"/>
          </w:tcPr>
          <w:p w14:paraId="0542C09A">
            <w:pPr>
              <w:spacing w:line="360" w:lineRule="auto"/>
              <w:ind w:right="-1"/>
              <w:jc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单位</w:t>
            </w:r>
          </w:p>
        </w:tc>
        <w:tc>
          <w:tcPr>
            <w:tcW w:w="840" w:type="dxa"/>
            <w:noWrap w:val="0"/>
            <w:vAlign w:val="center"/>
          </w:tcPr>
          <w:p w14:paraId="260CF32D">
            <w:pPr>
              <w:spacing w:line="360" w:lineRule="auto"/>
              <w:ind w:right="-1"/>
              <w:jc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数量</w:t>
            </w:r>
          </w:p>
        </w:tc>
        <w:tc>
          <w:tcPr>
            <w:tcW w:w="1215" w:type="dxa"/>
            <w:noWrap w:val="0"/>
            <w:vAlign w:val="center"/>
          </w:tcPr>
          <w:p w14:paraId="7A81FDCA">
            <w:pPr>
              <w:spacing w:line="360" w:lineRule="auto"/>
              <w:ind w:right="-1"/>
              <w:jc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质保年限</w:t>
            </w:r>
          </w:p>
        </w:tc>
        <w:tc>
          <w:tcPr>
            <w:tcW w:w="1192" w:type="dxa"/>
            <w:noWrap w:val="0"/>
            <w:vAlign w:val="center"/>
          </w:tcPr>
          <w:p w14:paraId="1660A448">
            <w:pPr>
              <w:spacing w:line="360" w:lineRule="auto"/>
              <w:ind w:right="-1"/>
              <w:jc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单价（元）</w:t>
            </w:r>
          </w:p>
        </w:tc>
        <w:tc>
          <w:tcPr>
            <w:tcW w:w="1192" w:type="dxa"/>
            <w:noWrap w:val="0"/>
            <w:vAlign w:val="center"/>
          </w:tcPr>
          <w:p w14:paraId="075BAD22">
            <w:pPr>
              <w:spacing w:line="360" w:lineRule="auto"/>
              <w:ind w:right="-1"/>
              <w:jc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金额（元）</w:t>
            </w:r>
          </w:p>
        </w:tc>
      </w:tr>
      <w:tr w14:paraId="4AC66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480" w:type="dxa"/>
            <w:noWrap w:val="0"/>
            <w:vAlign w:val="center"/>
          </w:tcPr>
          <w:p w14:paraId="5033CAA4">
            <w:pPr>
              <w:spacing w:line="360" w:lineRule="auto"/>
              <w:ind w:right="-1"/>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1</w:t>
            </w:r>
          </w:p>
        </w:tc>
        <w:tc>
          <w:tcPr>
            <w:tcW w:w="1228" w:type="dxa"/>
            <w:noWrap w:val="0"/>
            <w:vAlign w:val="center"/>
          </w:tcPr>
          <w:p w14:paraId="518D8C58">
            <w:pPr>
              <w:spacing w:line="360" w:lineRule="auto"/>
              <w:ind w:right="-1"/>
              <w:jc w:val="center"/>
              <w:rPr>
                <w:rFonts w:hint="eastAsia" w:ascii="楷体" w:hAnsi="楷体" w:eastAsia="楷体" w:cs="楷体"/>
                <w:color w:val="000000"/>
                <w:sz w:val="24"/>
                <w:szCs w:val="24"/>
                <w:highlight w:val="none"/>
              </w:rPr>
            </w:pPr>
          </w:p>
        </w:tc>
        <w:tc>
          <w:tcPr>
            <w:tcW w:w="1281" w:type="dxa"/>
            <w:noWrap w:val="0"/>
            <w:vAlign w:val="center"/>
          </w:tcPr>
          <w:p w14:paraId="39FEA779">
            <w:pPr>
              <w:spacing w:line="360" w:lineRule="auto"/>
              <w:ind w:right="-1"/>
              <w:jc w:val="center"/>
              <w:rPr>
                <w:rFonts w:hint="eastAsia" w:ascii="楷体" w:hAnsi="楷体" w:eastAsia="楷体" w:cs="楷体"/>
                <w:color w:val="000000"/>
                <w:sz w:val="24"/>
                <w:szCs w:val="24"/>
                <w:highlight w:val="none"/>
              </w:rPr>
            </w:pPr>
          </w:p>
        </w:tc>
        <w:tc>
          <w:tcPr>
            <w:tcW w:w="1216" w:type="dxa"/>
            <w:noWrap w:val="0"/>
            <w:vAlign w:val="center"/>
          </w:tcPr>
          <w:p w14:paraId="24E41392">
            <w:pPr>
              <w:spacing w:line="360" w:lineRule="auto"/>
              <w:ind w:right="-1"/>
              <w:jc w:val="center"/>
              <w:rPr>
                <w:rFonts w:hint="eastAsia" w:ascii="楷体" w:hAnsi="楷体" w:eastAsia="楷体" w:cs="楷体"/>
                <w:color w:val="000000"/>
                <w:sz w:val="24"/>
                <w:szCs w:val="24"/>
                <w:highlight w:val="none"/>
              </w:rPr>
            </w:pPr>
          </w:p>
        </w:tc>
        <w:tc>
          <w:tcPr>
            <w:tcW w:w="771" w:type="dxa"/>
            <w:noWrap w:val="0"/>
            <w:vAlign w:val="center"/>
          </w:tcPr>
          <w:p w14:paraId="28EB0378">
            <w:pPr>
              <w:spacing w:line="360" w:lineRule="auto"/>
              <w:ind w:right="-1"/>
              <w:jc w:val="center"/>
              <w:rPr>
                <w:rFonts w:hint="eastAsia" w:ascii="楷体" w:hAnsi="楷体" w:eastAsia="楷体" w:cs="楷体"/>
                <w:color w:val="000000"/>
                <w:sz w:val="24"/>
                <w:szCs w:val="24"/>
                <w:highlight w:val="none"/>
              </w:rPr>
            </w:pPr>
          </w:p>
        </w:tc>
        <w:tc>
          <w:tcPr>
            <w:tcW w:w="840" w:type="dxa"/>
            <w:noWrap w:val="0"/>
            <w:vAlign w:val="center"/>
          </w:tcPr>
          <w:p w14:paraId="1E43E90C">
            <w:pPr>
              <w:spacing w:line="360" w:lineRule="auto"/>
              <w:ind w:right="-1"/>
              <w:jc w:val="center"/>
              <w:rPr>
                <w:rFonts w:hint="eastAsia" w:ascii="楷体" w:hAnsi="楷体" w:eastAsia="楷体" w:cs="楷体"/>
                <w:color w:val="000000"/>
                <w:sz w:val="24"/>
                <w:szCs w:val="24"/>
                <w:highlight w:val="none"/>
              </w:rPr>
            </w:pPr>
          </w:p>
        </w:tc>
        <w:tc>
          <w:tcPr>
            <w:tcW w:w="1215" w:type="dxa"/>
            <w:noWrap w:val="0"/>
            <w:vAlign w:val="center"/>
          </w:tcPr>
          <w:p w14:paraId="29037491">
            <w:pPr>
              <w:spacing w:line="360" w:lineRule="auto"/>
              <w:ind w:right="-1"/>
              <w:jc w:val="center"/>
              <w:rPr>
                <w:rFonts w:hint="eastAsia" w:ascii="楷体" w:hAnsi="楷体" w:eastAsia="楷体" w:cs="楷体"/>
                <w:color w:val="000000"/>
                <w:sz w:val="24"/>
                <w:szCs w:val="24"/>
                <w:highlight w:val="none"/>
              </w:rPr>
            </w:pPr>
          </w:p>
        </w:tc>
        <w:tc>
          <w:tcPr>
            <w:tcW w:w="1192" w:type="dxa"/>
            <w:noWrap w:val="0"/>
            <w:vAlign w:val="center"/>
          </w:tcPr>
          <w:p w14:paraId="1E4F5577">
            <w:pPr>
              <w:spacing w:line="360" w:lineRule="auto"/>
              <w:ind w:right="-1"/>
              <w:jc w:val="center"/>
              <w:rPr>
                <w:rFonts w:hint="eastAsia" w:ascii="楷体" w:hAnsi="楷体" w:eastAsia="楷体" w:cs="楷体"/>
                <w:color w:val="000000"/>
                <w:sz w:val="24"/>
                <w:szCs w:val="24"/>
                <w:highlight w:val="none"/>
              </w:rPr>
            </w:pPr>
          </w:p>
        </w:tc>
        <w:tc>
          <w:tcPr>
            <w:tcW w:w="1192" w:type="dxa"/>
            <w:noWrap w:val="0"/>
            <w:vAlign w:val="center"/>
          </w:tcPr>
          <w:p w14:paraId="655E7518">
            <w:pPr>
              <w:spacing w:line="360" w:lineRule="auto"/>
              <w:ind w:right="-1"/>
              <w:jc w:val="center"/>
              <w:rPr>
                <w:rFonts w:hint="eastAsia" w:ascii="楷体" w:hAnsi="楷体" w:eastAsia="楷体" w:cs="楷体"/>
                <w:color w:val="000000"/>
                <w:sz w:val="24"/>
                <w:szCs w:val="24"/>
                <w:highlight w:val="none"/>
              </w:rPr>
            </w:pPr>
          </w:p>
        </w:tc>
      </w:tr>
      <w:tr w14:paraId="3CA82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480" w:type="dxa"/>
            <w:noWrap w:val="0"/>
            <w:vAlign w:val="center"/>
          </w:tcPr>
          <w:p w14:paraId="3B9AD67B">
            <w:pPr>
              <w:spacing w:line="360" w:lineRule="auto"/>
              <w:ind w:right="-1"/>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2</w:t>
            </w:r>
          </w:p>
        </w:tc>
        <w:tc>
          <w:tcPr>
            <w:tcW w:w="1228" w:type="dxa"/>
            <w:noWrap w:val="0"/>
            <w:vAlign w:val="center"/>
          </w:tcPr>
          <w:p w14:paraId="367A15A6">
            <w:pPr>
              <w:spacing w:line="360" w:lineRule="auto"/>
              <w:ind w:right="-1"/>
              <w:jc w:val="center"/>
              <w:rPr>
                <w:rFonts w:hint="eastAsia" w:ascii="楷体" w:hAnsi="楷体" w:eastAsia="楷体" w:cs="楷体"/>
                <w:color w:val="000000"/>
                <w:sz w:val="24"/>
                <w:szCs w:val="24"/>
                <w:highlight w:val="none"/>
              </w:rPr>
            </w:pPr>
          </w:p>
        </w:tc>
        <w:tc>
          <w:tcPr>
            <w:tcW w:w="1281" w:type="dxa"/>
            <w:noWrap w:val="0"/>
            <w:vAlign w:val="center"/>
          </w:tcPr>
          <w:p w14:paraId="401AC88A">
            <w:pPr>
              <w:spacing w:line="360" w:lineRule="auto"/>
              <w:ind w:right="-1"/>
              <w:jc w:val="center"/>
              <w:rPr>
                <w:rFonts w:hint="eastAsia" w:ascii="楷体" w:hAnsi="楷体" w:eastAsia="楷体" w:cs="楷体"/>
                <w:color w:val="000000"/>
                <w:sz w:val="24"/>
                <w:szCs w:val="24"/>
                <w:highlight w:val="none"/>
              </w:rPr>
            </w:pPr>
          </w:p>
        </w:tc>
        <w:tc>
          <w:tcPr>
            <w:tcW w:w="1216" w:type="dxa"/>
            <w:noWrap w:val="0"/>
            <w:vAlign w:val="center"/>
          </w:tcPr>
          <w:p w14:paraId="6ADCC858">
            <w:pPr>
              <w:spacing w:line="360" w:lineRule="auto"/>
              <w:ind w:right="-1"/>
              <w:jc w:val="center"/>
              <w:rPr>
                <w:rFonts w:hint="eastAsia" w:ascii="楷体" w:hAnsi="楷体" w:eastAsia="楷体" w:cs="楷体"/>
                <w:color w:val="000000"/>
                <w:sz w:val="24"/>
                <w:szCs w:val="24"/>
                <w:highlight w:val="none"/>
              </w:rPr>
            </w:pPr>
          </w:p>
        </w:tc>
        <w:tc>
          <w:tcPr>
            <w:tcW w:w="771" w:type="dxa"/>
            <w:noWrap w:val="0"/>
            <w:vAlign w:val="center"/>
          </w:tcPr>
          <w:p w14:paraId="2A691FE3">
            <w:pPr>
              <w:spacing w:line="360" w:lineRule="auto"/>
              <w:ind w:right="-1"/>
              <w:jc w:val="center"/>
              <w:rPr>
                <w:rFonts w:hint="eastAsia" w:ascii="楷体" w:hAnsi="楷体" w:eastAsia="楷体" w:cs="楷体"/>
                <w:color w:val="000000"/>
                <w:sz w:val="24"/>
                <w:szCs w:val="24"/>
                <w:highlight w:val="none"/>
              </w:rPr>
            </w:pPr>
          </w:p>
        </w:tc>
        <w:tc>
          <w:tcPr>
            <w:tcW w:w="840" w:type="dxa"/>
            <w:noWrap w:val="0"/>
            <w:vAlign w:val="center"/>
          </w:tcPr>
          <w:p w14:paraId="08112AF5">
            <w:pPr>
              <w:spacing w:line="360" w:lineRule="auto"/>
              <w:ind w:right="-1"/>
              <w:jc w:val="center"/>
              <w:rPr>
                <w:rFonts w:hint="eastAsia" w:ascii="楷体" w:hAnsi="楷体" w:eastAsia="楷体" w:cs="楷体"/>
                <w:color w:val="000000"/>
                <w:sz w:val="24"/>
                <w:szCs w:val="24"/>
                <w:highlight w:val="none"/>
              </w:rPr>
            </w:pPr>
          </w:p>
        </w:tc>
        <w:tc>
          <w:tcPr>
            <w:tcW w:w="1215" w:type="dxa"/>
            <w:noWrap w:val="0"/>
            <w:vAlign w:val="center"/>
          </w:tcPr>
          <w:p w14:paraId="4457C9DF">
            <w:pPr>
              <w:spacing w:line="360" w:lineRule="auto"/>
              <w:ind w:right="-1"/>
              <w:jc w:val="center"/>
              <w:rPr>
                <w:rFonts w:hint="eastAsia" w:ascii="楷体" w:hAnsi="楷体" w:eastAsia="楷体" w:cs="楷体"/>
                <w:color w:val="000000"/>
                <w:sz w:val="24"/>
                <w:szCs w:val="24"/>
                <w:highlight w:val="none"/>
              </w:rPr>
            </w:pPr>
          </w:p>
        </w:tc>
        <w:tc>
          <w:tcPr>
            <w:tcW w:w="1192" w:type="dxa"/>
            <w:noWrap w:val="0"/>
            <w:vAlign w:val="center"/>
          </w:tcPr>
          <w:p w14:paraId="5495DC73">
            <w:pPr>
              <w:spacing w:line="360" w:lineRule="auto"/>
              <w:ind w:right="-1"/>
              <w:jc w:val="center"/>
              <w:rPr>
                <w:rFonts w:hint="eastAsia" w:ascii="楷体" w:hAnsi="楷体" w:eastAsia="楷体" w:cs="楷体"/>
                <w:color w:val="000000"/>
                <w:sz w:val="24"/>
                <w:szCs w:val="24"/>
                <w:highlight w:val="none"/>
              </w:rPr>
            </w:pPr>
          </w:p>
        </w:tc>
        <w:tc>
          <w:tcPr>
            <w:tcW w:w="1192" w:type="dxa"/>
            <w:noWrap w:val="0"/>
            <w:vAlign w:val="center"/>
          </w:tcPr>
          <w:p w14:paraId="3B7C7A3F">
            <w:pPr>
              <w:spacing w:line="360" w:lineRule="auto"/>
              <w:ind w:right="-1"/>
              <w:jc w:val="center"/>
              <w:rPr>
                <w:rFonts w:hint="eastAsia" w:ascii="楷体" w:hAnsi="楷体" w:eastAsia="楷体" w:cs="楷体"/>
                <w:color w:val="000000"/>
                <w:sz w:val="24"/>
                <w:szCs w:val="24"/>
                <w:highlight w:val="none"/>
              </w:rPr>
            </w:pPr>
          </w:p>
        </w:tc>
      </w:tr>
      <w:tr w14:paraId="1341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480" w:type="dxa"/>
            <w:noWrap w:val="0"/>
            <w:vAlign w:val="center"/>
          </w:tcPr>
          <w:p w14:paraId="70E63C8A">
            <w:pPr>
              <w:spacing w:line="360" w:lineRule="auto"/>
              <w:ind w:right="-1"/>
              <w:jc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3</w:t>
            </w:r>
          </w:p>
        </w:tc>
        <w:tc>
          <w:tcPr>
            <w:tcW w:w="1228" w:type="dxa"/>
            <w:noWrap w:val="0"/>
            <w:vAlign w:val="center"/>
          </w:tcPr>
          <w:p w14:paraId="7A28027C">
            <w:pPr>
              <w:spacing w:line="360" w:lineRule="auto"/>
              <w:ind w:right="-1"/>
              <w:jc w:val="center"/>
              <w:rPr>
                <w:rFonts w:hint="eastAsia" w:ascii="楷体" w:hAnsi="楷体" w:eastAsia="楷体" w:cs="楷体"/>
                <w:color w:val="000000"/>
                <w:sz w:val="24"/>
                <w:szCs w:val="24"/>
                <w:highlight w:val="none"/>
              </w:rPr>
            </w:pPr>
          </w:p>
        </w:tc>
        <w:tc>
          <w:tcPr>
            <w:tcW w:w="1281" w:type="dxa"/>
            <w:noWrap w:val="0"/>
            <w:vAlign w:val="center"/>
          </w:tcPr>
          <w:p w14:paraId="44F1FF31">
            <w:pPr>
              <w:spacing w:line="360" w:lineRule="auto"/>
              <w:ind w:right="-1"/>
              <w:jc w:val="center"/>
              <w:rPr>
                <w:rFonts w:hint="eastAsia" w:ascii="楷体" w:hAnsi="楷体" w:eastAsia="楷体" w:cs="楷体"/>
                <w:color w:val="000000"/>
                <w:sz w:val="24"/>
                <w:szCs w:val="24"/>
                <w:highlight w:val="none"/>
              </w:rPr>
            </w:pPr>
          </w:p>
        </w:tc>
        <w:tc>
          <w:tcPr>
            <w:tcW w:w="1216" w:type="dxa"/>
            <w:noWrap w:val="0"/>
            <w:vAlign w:val="center"/>
          </w:tcPr>
          <w:p w14:paraId="2768B191">
            <w:pPr>
              <w:spacing w:line="360" w:lineRule="auto"/>
              <w:ind w:right="-1"/>
              <w:jc w:val="center"/>
              <w:rPr>
                <w:rFonts w:hint="eastAsia" w:ascii="楷体" w:hAnsi="楷体" w:eastAsia="楷体" w:cs="楷体"/>
                <w:color w:val="000000"/>
                <w:sz w:val="24"/>
                <w:szCs w:val="24"/>
                <w:highlight w:val="none"/>
              </w:rPr>
            </w:pPr>
          </w:p>
        </w:tc>
        <w:tc>
          <w:tcPr>
            <w:tcW w:w="771" w:type="dxa"/>
            <w:noWrap w:val="0"/>
            <w:vAlign w:val="center"/>
          </w:tcPr>
          <w:p w14:paraId="721C1D8B">
            <w:pPr>
              <w:spacing w:line="360" w:lineRule="auto"/>
              <w:ind w:right="-1"/>
              <w:jc w:val="center"/>
              <w:rPr>
                <w:rFonts w:hint="eastAsia" w:ascii="楷体" w:hAnsi="楷体" w:eastAsia="楷体" w:cs="楷体"/>
                <w:color w:val="000000"/>
                <w:sz w:val="24"/>
                <w:szCs w:val="24"/>
                <w:highlight w:val="none"/>
              </w:rPr>
            </w:pPr>
          </w:p>
        </w:tc>
        <w:tc>
          <w:tcPr>
            <w:tcW w:w="840" w:type="dxa"/>
            <w:noWrap w:val="0"/>
            <w:vAlign w:val="center"/>
          </w:tcPr>
          <w:p w14:paraId="5E53578C">
            <w:pPr>
              <w:spacing w:line="360" w:lineRule="auto"/>
              <w:ind w:right="-1"/>
              <w:jc w:val="center"/>
              <w:rPr>
                <w:rFonts w:hint="eastAsia" w:ascii="楷体" w:hAnsi="楷体" w:eastAsia="楷体" w:cs="楷体"/>
                <w:color w:val="000000"/>
                <w:sz w:val="24"/>
                <w:szCs w:val="24"/>
                <w:highlight w:val="none"/>
              </w:rPr>
            </w:pPr>
          </w:p>
        </w:tc>
        <w:tc>
          <w:tcPr>
            <w:tcW w:w="1215" w:type="dxa"/>
            <w:noWrap w:val="0"/>
            <w:vAlign w:val="center"/>
          </w:tcPr>
          <w:p w14:paraId="4C82F7A3">
            <w:pPr>
              <w:spacing w:line="360" w:lineRule="auto"/>
              <w:ind w:right="-1"/>
              <w:jc w:val="center"/>
              <w:rPr>
                <w:rFonts w:hint="eastAsia" w:ascii="楷体" w:hAnsi="楷体" w:eastAsia="楷体" w:cs="楷体"/>
                <w:color w:val="000000"/>
                <w:sz w:val="24"/>
                <w:szCs w:val="24"/>
                <w:highlight w:val="none"/>
              </w:rPr>
            </w:pPr>
          </w:p>
        </w:tc>
        <w:tc>
          <w:tcPr>
            <w:tcW w:w="1192" w:type="dxa"/>
            <w:noWrap w:val="0"/>
            <w:vAlign w:val="center"/>
          </w:tcPr>
          <w:p w14:paraId="5FE181A6">
            <w:pPr>
              <w:spacing w:line="360" w:lineRule="auto"/>
              <w:ind w:right="-1"/>
              <w:jc w:val="center"/>
              <w:rPr>
                <w:rFonts w:hint="eastAsia" w:ascii="楷体" w:hAnsi="楷体" w:eastAsia="楷体" w:cs="楷体"/>
                <w:color w:val="000000"/>
                <w:sz w:val="24"/>
                <w:szCs w:val="24"/>
                <w:highlight w:val="none"/>
              </w:rPr>
            </w:pPr>
          </w:p>
        </w:tc>
        <w:tc>
          <w:tcPr>
            <w:tcW w:w="1192" w:type="dxa"/>
            <w:noWrap w:val="0"/>
            <w:vAlign w:val="center"/>
          </w:tcPr>
          <w:p w14:paraId="44A2FE8A">
            <w:pPr>
              <w:spacing w:line="360" w:lineRule="auto"/>
              <w:ind w:right="-1"/>
              <w:jc w:val="center"/>
              <w:rPr>
                <w:rFonts w:hint="eastAsia" w:ascii="楷体" w:hAnsi="楷体" w:eastAsia="楷体" w:cs="楷体"/>
                <w:color w:val="000000"/>
                <w:sz w:val="24"/>
                <w:szCs w:val="24"/>
                <w:highlight w:val="none"/>
              </w:rPr>
            </w:pPr>
          </w:p>
        </w:tc>
      </w:tr>
      <w:tr w14:paraId="0FF7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9415" w:type="dxa"/>
            <w:gridSpan w:val="9"/>
            <w:noWrap w:val="0"/>
            <w:vAlign w:val="center"/>
          </w:tcPr>
          <w:p w14:paraId="5754167D">
            <w:pPr>
              <w:spacing w:line="360" w:lineRule="auto"/>
              <w:ind w:right="-1"/>
              <w:jc w:val="left"/>
              <w:rPr>
                <w:rFonts w:hint="eastAsia" w:ascii="楷体" w:hAnsi="楷体" w:eastAsia="楷体" w:cs="楷体"/>
                <w:color w:val="000000"/>
                <w:sz w:val="24"/>
                <w:szCs w:val="24"/>
                <w:highlight w:val="none"/>
              </w:rPr>
            </w:pPr>
            <w:r>
              <w:rPr>
                <w:rFonts w:hint="eastAsia" w:ascii="楷体" w:hAnsi="楷体" w:eastAsia="楷体" w:cs="楷体"/>
                <w:sz w:val="24"/>
                <w:szCs w:val="24"/>
                <w:highlight w:val="none"/>
              </w:rPr>
              <w:t xml:space="preserve">人民币合计金额（大写）：                                    （小写）             </w:t>
            </w:r>
          </w:p>
        </w:tc>
      </w:tr>
    </w:tbl>
    <w:p w14:paraId="0958902C">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（二）</w:t>
      </w:r>
      <w:r>
        <w:rPr>
          <w:rFonts w:hint="eastAsia" w:ascii="楷体" w:hAnsi="楷体" w:eastAsia="楷体" w:cs="楷体"/>
          <w:sz w:val="24"/>
          <w:szCs w:val="24"/>
        </w:rPr>
        <w:t>本合同总价款包括货物、软件、标准附件、备品备件、专用工具、图纸资料、技术服务，包装、运输、装卸、保险、税金，货到就位以及安装、调试、培训、保修等验收合格之前和质保期内的售后服务一切税金和费用。</w:t>
      </w:r>
    </w:p>
    <w:p w14:paraId="29C6BA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本合同执行期间合同总价款不变。</w:t>
      </w:r>
    </w:p>
    <w:p w14:paraId="19D836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（三）</w:t>
      </w:r>
      <w:r>
        <w:rPr>
          <w:rFonts w:hint="eastAsia" w:ascii="楷体" w:hAnsi="楷体" w:eastAsia="楷体" w:cs="楷体"/>
          <w:sz w:val="24"/>
          <w:szCs w:val="24"/>
          <w:lang w:val="en-US" w:eastAsia="zh-CN"/>
        </w:rPr>
        <w:t>配置清单及易损配件等见附件：共      页</w:t>
      </w:r>
      <w:r>
        <w:rPr>
          <w:rFonts w:hint="eastAsia" w:ascii="楷体" w:hAnsi="楷体" w:eastAsia="楷体" w:cs="楷体"/>
          <w:bCs/>
          <w:sz w:val="24"/>
          <w:szCs w:val="24"/>
          <w:lang w:val="en-US" w:eastAsia="zh-CN"/>
        </w:rPr>
        <w:t>。</w:t>
      </w:r>
    </w:p>
    <w:p w14:paraId="665AED9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sz w:val="24"/>
          <w:szCs w:val="24"/>
        </w:rPr>
      </w:pPr>
      <w:r>
        <w:rPr>
          <w:rFonts w:hint="eastAsia" w:ascii="楷体" w:hAnsi="楷体" w:eastAsia="楷体" w:cs="楷体"/>
          <w:b/>
          <w:sz w:val="24"/>
          <w:szCs w:val="24"/>
        </w:rPr>
        <w:t>第四条  权利和质量保证</w:t>
      </w:r>
    </w:p>
    <w:p w14:paraId="56DD9C17">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1.乙方应保证甲方在使用该货物或其任何一部分时不受第三方提出侵犯其专利权、版权、商标权或其他权利的起诉。一旦出现侵权，索赔或诉讼，乙方应承担全部责任。</w:t>
      </w:r>
    </w:p>
    <w:p w14:paraId="29B10CD6">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2.乙方保证货物是全新的、未使用过的，</w:t>
      </w:r>
      <w:r>
        <w:rPr>
          <w:rFonts w:hint="eastAsia" w:ascii="楷体" w:hAnsi="楷体" w:eastAsia="楷体" w:cs="楷体"/>
          <w:sz w:val="24"/>
          <w:szCs w:val="24"/>
          <w:lang w:eastAsia="zh-CN"/>
        </w:rPr>
        <w:t>且货物在验收时出厂日期不超过</w:t>
      </w:r>
      <w:r>
        <w:rPr>
          <w:rFonts w:hint="eastAsia" w:ascii="楷体" w:hAnsi="楷体" w:eastAsia="楷体" w:cs="楷体"/>
          <w:sz w:val="24"/>
          <w:szCs w:val="24"/>
          <w:lang w:val="en-US" w:eastAsia="zh-CN"/>
        </w:rPr>
        <w:t>6个月</w:t>
      </w:r>
      <w:r>
        <w:rPr>
          <w:rFonts w:hint="eastAsia" w:ascii="楷体" w:hAnsi="楷体" w:eastAsia="楷体" w:cs="楷体"/>
          <w:sz w:val="24"/>
          <w:szCs w:val="24"/>
          <w:lang w:eastAsia="zh-CN"/>
        </w:rPr>
        <w:t>，</w:t>
      </w:r>
      <w:r>
        <w:rPr>
          <w:rFonts w:hint="eastAsia" w:ascii="楷体" w:hAnsi="楷体" w:eastAsia="楷体" w:cs="楷体"/>
          <w:sz w:val="24"/>
          <w:szCs w:val="24"/>
        </w:rPr>
        <w:t>完全符合国家规范及甲乙双方确认的投标文件、本合同关于货物数量、质量的要求。货物符合实行国家“三包”规定的，应执行“三包”规定。</w:t>
      </w:r>
    </w:p>
    <w:p w14:paraId="6F1785DB">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本项目质保期</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p>
    <w:p w14:paraId="23A3B782">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3.乙方提交的货物应符合投标文件中所记载的详细配置、技术参数、参数及性能，并应附有此类货物完整、详细的技术资料和说明文件。</w:t>
      </w:r>
    </w:p>
    <w:p w14:paraId="28078B8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011FB5DF">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5.乙方应保证将货物按照国家或专业标准包装、确保货物安全无损运抵合同规定的交货地点，并进行安装、试运行。</w:t>
      </w:r>
    </w:p>
    <w:p w14:paraId="70F6DD0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eastAsia="zh-CN"/>
        </w:rPr>
        <w:t>.</w:t>
      </w:r>
      <w:r>
        <w:rPr>
          <w:rFonts w:hint="eastAsia" w:ascii="楷体" w:hAnsi="楷体" w:eastAsia="楷体" w:cs="楷体"/>
          <w:sz w:val="24"/>
          <w:szCs w:val="24"/>
        </w:rPr>
        <w:t>乙方保证货物不存在危及人身及财产安全的产品缺陷，否则应承担全部法律责任。</w:t>
      </w:r>
    </w:p>
    <w:p w14:paraId="4E10040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7.设备自安装、调试正常运行并验收合格之日起，免费保修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lang w:val="en-US" w:eastAsia="zh-CN"/>
        </w:rPr>
        <w:t>个月（</w:t>
      </w:r>
      <w:r>
        <w:rPr>
          <w:rFonts w:hint="eastAsia" w:ascii="楷体" w:hAnsi="楷体" w:eastAsia="楷体" w:cs="楷体"/>
          <w:sz w:val="24"/>
          <w:szCs w:val="24"/>
        </w:rPr>
        <w:t>如投标人承诺大于要求的按其承诺执行）</w:t>
      </w:r>
      <w:r>
        <w:rPr>
          <w:rFonts w:hint="eastAsia" w:ascii="楷体" w:hAnsi="楷体" w:eastAsia="楷体" w:cs="楷体"/>
          <w:sz w:val="24"/>
          <w:szCs w:val="24"/>
          <w:lang w:eastAsia="zh-CN"/>
        </w:rPr>
        <w:t>，</w:t>
      </w:r>
      <w:r>
        <w:rPr>
          <w:rFonts w:hint="eastAsia" w:ascii="楷体" w:hAnsi="楷体" w:eastAsia="楷体" w:cs="楷体"/>
          <w:sz w:val="24"/>
          <w:szCs w:val="24"/>
        </w:rPr>
        <w:t>提供至少</w:t>
      </w:r>
      <w:r>
        <w:rPr>
          <w:rFonts w:hint="eastAsia" w:ascii="楷体" w:hAnsi="楷体" w:eastAsia="楷体" w:cs="楷体"/>
          <w:sz w:val="24"/>
          <w:szCs w:val="24"/>
          <w:lang w:val="en-US" w:eastAsia="zh-CN"/>
        </w:rPr>
        <w:t>4</w:t>
      </w:r>
      <w:r>
        <w:rPr>
          <w:rFonts w:hint="eastAsia" w:ascii="楷体" w:hAnsi="楷体" w:eastAsia="楷体" w:cs="楷体"/>
          <w:sz w:val="24"/>
          <w:szCs w:val="24"/>
        </w:rPr>
        <w:t>次工程师保养和检修。</w:t>
      </w:r>
      <w:r>
        <w:rPr>
          <w:rFonts w:hint="eastAsia" w:ascii="楷体" w:hAnsi="楷体" w:eastAsia="楷体" w:cs="楷体"/>
          <w:sz w:val="24"/>
          <w:szCs w:val="24"/>
          <w:lang w:val="en-US" w:eastAsia="zh-CN"/>
        </w:rPr>
        <w:t>设备自验收合格之日起 90 个日历日内，如出现质量问题，可以选择换货或退货。设备自验收合格之日起 180个日历日内，如出现质量问题，可以选择换货。</w:t>
      </w:r>
    </w:p>
    <w:p w14:paraId="4CA25075">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8.质保期内，</w:t>
      </w:r>
      <w:r>
        <w:rPr>
          <w:rFonts w:hint="eastAsia" w:ascii="楷体" w:hAnsi="楷体" w:eastAsia="楷体" w:cs="楷体"/>
          <w:sz w:val="24"/>
          <w:szCs w:val="24"/>
        </w:rPr>
        <w:t>维修响应时间为2小时内，12小时内到达现场，同一主要部件出现两次质量问题经过维修后仍无法正常使用，必须更换同型号、同规格的产品，对问题较大短期内暂不能解决的，为不影响甲方正常使用，乙方须在2日内免费提供替代产品，确保正常运行</w:t>
      </w:r>
      <w:r>
        <w:rPr>
          <w:rFonts w:hint="eastAsia" w:ascii="楷体" w:hAnsi="楷体" w:eastAsia="楷体" w:cs="楷体"/>
          <w:sz w:val="24"/>
          <w:szCs w:val="24"/>
          <w:lang w:eastAsia="zh-CN"/>
        </w:rPr>
        <w:t>。</w:t>
      </w:r>
      <w:r>
        <w:rPr>
          <w:rFonts w:hint="eastAsia" w:ascii="楷体" w:hAnsi="楷体" w:eastAsia="楷体" w:cs="楷体"/>
          <w:sz w:val="24"/>
          <w:szCs w:val="24"/>
        </w:rPr>
        <w:t>在保修期外，只收取维修配件费，无人工费、维修费和差旅费用</w:t>
      </w:r>
      <w:r>
        <w:rPr>
          <w:rFonts w:hint="eastAsia" w:ascii="楷体" w:hAnsi="楷体" w:eastAsia="楷体" w:cs="楷体"/>
          <w:sz w:val="24"/>
          <w:szCs w:val="24"/>
          <w:lang w:val="en-US" w:eastAsia="zh-CN"/>
        </w:rPr>
        <w:t>。</w:t>
      </w:r>
    </w:p>
    <w:p w14:paraId="6ED0A821">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9.培训学习：安装调试技术人员免费现场操作培训，包括介绍仪器操作、日常保养及维护方法；</w:t>
      </w:r>
    </w:p>
    <w:p w14:paraId="6FDC61E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sz w:val="24"/>
          <w:szCs w:val="24"/>
        </w:rPr>
      </w:pPr>
      <w:r>
        <w:rPr>
          <w:rFonts w:hint="eastAsia" w:ascii="楷体" w:hAnsi="楷体" w:eastAsia="楷体" w:cs="楷体"/>
          <w:b/>
          <w:sz w:val="24"/>
          <w:szCs w:val="24"/>
        </w:rPr>
        <w:t>第五条  付款方式</w:t>
      </w:r>
    </w:p>
    <w:p w14:paraId="3583360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1.本合同项下所有款项均以人民币支付。</w:t>
      </w:r>
    </w:p>
    <w:p w14:paraId="69841ABC">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2.乙方向甲方提交下列文件材料，经甲方审核无误后支付采购资金：</w:t>
      </w:r>
    </w:p>
    <w:p w14:paraId="6C0D3C0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（1）经甲方确认的发票；</w:t>
      </w:r>
    </w:p>
    <w:p w14:paraId="6AFFDD85">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（2）经甲乙双方确认签署的《验收报告》（或按项目进度阶段性《验收报告》）；</w:t>
      </w:r>
    </w:p>
    <w:p w14:paraId="5EBFE164">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（3）其他材料。</w:t>
      </w:r>
    </w:p>
    <w:p w14:paraId="214DB7E0">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3.款项的支付进度以招标采购文件的有关规定为准。如招标采购文件未作特别规定，则付款进度应符合如下约定：</w:t>
      </w:r>
    </w:p>
    <w:p w14:paraId="24964B3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货到安装调试验收合格后支付合同总价的</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u w:val="single"/>
          <w:lang w:val="en-US" w:eastAsia="zh-CN"/>
        </w:rPr>
        <w:t xml:space="preserve">   </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 xml:space="preserve">运行 </w:t>
      </w:r>
      <w:r>
        <w:rPr>
          <w:rFonts w:hint="eastAsia" w:ascii="楷体" w:hAnsi="楷体" w:eastAsia="楷体" w:cs="楷体"/>
          <w:sz w:val="24"/>
          <w:szCs w:val="24"/>
          <w:highlight w:val="none"/>
          <w:u w:val="single"/>
          <w:lang w:val="en-US" w:eastAsia="zh-CN"/>
        </w:rPr>
        <w:t xml:space="preserve">   月</w:t>
      </w:r>
      <w:r>
        <w:rPr>
          <w:rFonts w:hint="eastAsia" w:ascii="楷体" w:hAnsi="楷体" w:eastAsia="楷体" w:cs="楷体"/>
          <w:sz w:val="24"/>
          <w:szCs w:val="24"/>
          <w:highlight w:val="none"/>
          <w:lang w:val="en-US" w:eastAsia="zh-CN"/>
        </w:rPr>
        <w:t>无任何质量问题支付合同总价剩余的</w:t>
      </w:r>
      <w:r>
        <w:rPr>
          <w:rFonts w:hint="eastAsia" w:ascii="楷体" w:hAnsi="楷体" w:eastAsia="楷体" w:cs="楷体"/>
          <w:sz w:val="24"/>
          <w:szCs w:val="24"/>
          <w:highlight w:val="none"/>
          <w:u w:val="single"/>
          <w:lang w:val="en-US" w:eastAsia="zh-CN"/>
        </w:rPr>
        <w:t xml:space="preserve">   %</w:t>
      </w:r>
      <w:r>
        <w:rPr>
          <w:rFonts w:hint="eastAsia" w:ascii="楷体" w:hAnsi="楷体" w:eastAsia="楷体" w:cs="楷体"/>
          <w:sz w:val="24"/>
          <w:szCs w:val="24"/>
          <w:highlight w:val="none"/>
          <w:lang w:val="en-US" w:eastAsia="zh-CN"/>
        </w:rPr>
        <w:t>。</w:t>
      </w:r>
    </w:p>
    <w:p w14:paraId="4F179A2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4.结算方式：  </w:t>
      </w:r>
    </w:p>
    <w:p w14:paraId="4855C741">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甲方和乙方的付款必须按合同中所提供的户名及账户进行银行结算。</w:t>
      </w:r>
    </w:p>
    <w:p w14:paraId="4B99C186">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乙方账户信息：</w:t>
      </w:r>
    </w:p>
    <w:p w14:paraId="50CC3753">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开户行：</w:t>
      </w:r>
      <w:r>
        <w:rPr>
          <w:rFonts w:hint="eastAsia" w:ascii="楷体" w:hAnsi="楷体" w:eastAsia="楷体" w:cs="楷体"/>
          <w:sz w:val="24"/>
          <w:szCs w:val="24"/>
          <w:highlight w:val="none"/>
          <w:u w:val="single"/>
          <w:lang w:val="en-US" w:eastAsia="zh-CN"/>
        </w:rPr>
        <w:t xml:space="preserve">                                      </w:t>
      </w:r>
      <w:r>
        <w:rPr>
          <w:rFonts w:hint="eastAsia" w:ascii="楷体" w:hAnsi="楷体" w:eastAsia="楷体" w:cs="楷体"/>
          <w:sz w:val="24"/>
          <w:szCs w:val="24"/>
          <w:highlight w:val="none"/>
          <w:lang w:val="en-US" w:eastAsia="zh-CN"/>
        </w:rPr>
        <w:t xml:space="preserve"> </w:t>
      </w:r>
    </w:p>
    <w:p w14:paraId="3C97CA3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highlight w:val="none"/>
          <w:u w:val="single"/>
          <w:lang w:val="en-US" w:eastAsia="zh-CN"/>
        </w:rPr>
      </w:pPr>
      <w:r>
        <w:rPr>
          <w:rFonts w:hint="eastAsia" w:ascii="楷体" w:hAnsi="楷体" w:eastAsia="楷体" w:cs="楷体"/>
          <w:sz w:val="24"/>
          <w:szCs w:val="24"/>
          <w:highlight w:val="none"/>
          <w:lang w:val="en-US" w:eastAsia="zh-CN"/>
        </w:rPr>
        <w:t>账  号：</w:t>
      </w:r>
      <w:r>
        <w:rPr>
          <w:rFonts w:hint="eastAsia" w:ascii="楷体" w:hAnsi="楷体" w:eastAsia="楷体" w:cs="楷体"/>
          <w:sz w:val="24"/>
          <w:szCs w:val="24"/>
          <w:highlight w:val="none"/>
          <w:u w:val="single"/>
          <w:lang w:val="en-US" w:eastAsia="zh-CN"/>
        </w:rPr>
        <w:t xml:space="preserve">                                      </w:t>
      </w:r>
    </w:p>
    <w:p w14:paraId="34A921C5">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如需更改账户时，必须向甲方出具乙方公司授权的证明。</w:t>
      </w:r>
    </w:p>
    <w:p w14:paraId="77E00802">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楷体" w:hAnsi="楷体" w:eastAsia="楷体" w:cs="楷体"/>
          <w:b/>
          <w:sz w:val="24"/>
          <w:szCs w:val="24"/>
          <w:highlight w:val="none"/>
        </w:rPr>
      </w:pPr>
      <w:r>
        <w:rPr>
          <w:rFonts w:hint="eastAsia" w:ascii="楷体" w:hAnsi="楷体" w:eastAsia="楷体" w:cs="楷体"/>
          <w:b/>
          <w:sz w:val="24"/>
          <w:szCs w:val="24"/>
          <w:highlight w:val="none"/>
        </w:rPr>
        <w:t>第</w:t>
      </w:r>
      <w:r>
        <w:rPr>
          <w:rFonts w:hint="eastAsia" w:ascii="楷体" w:hAnsi="楷体" w:eastAsia="楷体" w:cs="楷体"/>
          <w:b/>
          <w:sz w:val="24"/>
          <w:szCs w:val="24"/>
          <w:highlight w:val="none"/>
          <w:lang w:eastAsia="zh-CN"/>
        </w:rPr>
        <w:t>六</w:t>
      </w:r>
      <w:r>
        <w:rPr>
          <w:rFonts w:hint="eastAsia" w:ascii="楷体" w:hAnsi="楷体" w:eastAsia="楷体" w:cs="楷体"/>
          <w:b/>
          <w:sz w:val="24"/>
          <w:szCs w:val="24"/>
          <w:highlight w:val="none"/>
        </w:rPr>
        <w:t>条  交货和验收</w:t>
      </w:r>
    </w:p>
    <w:p w14:paraId="22637D45">
      <w:pPr>
        <w:pStyle w:val="9"/>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交货时间：合同签订后</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内；</w:t>
      </w:r>
    </w:p>
    <w:p w14:paraId="4062383D">
      <w:pPr>
        <w:pStyle w:val="9"/>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交货地点：</w:t>
      </w:r>
      <w:r>
        <w:rPr>
          <w:rFonts w:hint="eastAsia" w:ascii="楷体" w:hAnsi="楷体" w:eastAsia="楷体" w:cs="楷体"/>
          <w:sz w:val="24"/>
          <w:szCs w:val="24"/>
          <w:lang w:eastAsia="zh-CN"/>
        </w:rPr>
        <w:t>甲方</w:t>
      </w:r>
      <w:r>
        <w:rPr>
          <w:rFonts w:hint="eastAsia" w:ascii="楷体" w:hAnsi="楷体" w:eastAsia="楷体" w:cs="楷体"/>
          <w:sz w:val="24"/>
          <w:szCs w:val="24"/>
        </w:rPr>
        <w:t>指定地点；</w:t>
      </w:r>
    </w:p>
    <w:p w14:paraId="226FF10B">
      <w:pPr>
        <w:pStyle w:val="9"/>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安装调试时间：到货后</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内</w:t>
      </w:r>
    </w:p>
    <w:p w14:paraId="2C4D6EBD">
      <w:pPr>
        <w:pStyle w:val="9"/>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 乙方应对提供的货物作出全面自查和整理，并列出清单，作为甲方验收和使用的技术条件依据，清单应随提供的验收资料</w:t>
      </w:r>
      <w:r>
        <w:rPr>
          <w:rFonts w:hint="eastAsia" w:ascii="楷体" w:hAnsi="楷体" w:eastAsia="楷体" w:cs="楷体"/>
          <w:sz w:val="24"/>
          <w:szCs w:val="24"/>
          <w:lang w:eastAsia="zh-CN"/>
        </w:rPr>
        <w:t>移</w:t>
      </w:r>
      <w:r>
        <w:rPr>
          <w:rFonts w:hint="eastAsia" w:ascii="楷体" w:hAnsi="楷体" w:eastAsia="楷体" w:cs="楷体"/>
          <w:sz w:val="24"/>
          <w:szCs w:val="24"/>
        </w:rPr>
        <w:t>交给甲方。</w:t>
      </w:r>
    </w:p>
    <w:p w14:paraId="7A4BABF2">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3.乙方提供的货物应包括本合同“第一条 合同文件”规定的全部货物及其附（辅）件、资料。</w:t>
      </w:r>
    </w:p>
    <w:p w14:paraId="3C9575E3">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4.甲方应当在到货后的</w:t>
      </w:r>
      <w:r>
        <w:rPr>
          <w:rFonts w:hint="eastAsia" w:ascii="楷体" w:hAnsi="楷体" w:eastAsia="楷体" w:cs="楷体"/>
          <w:sz w:val="24"/>
          <w:szCs w:val="24"/>
          <w:u w:val="single"/>
        </w:rPr>
        <w:t xml:space="preserve">  2   </w:t>
      </w:r>
      <w:r>
        <w:rPr>
          <w:rFonts w:hint="eastAsia" w:ascii="楷体" w:hAnsi="楷体" w:eastAsia="楷体" w:cs="楷体"/>
          <w:sz w:val="24"/>
          <w:szCs w:val="24"/>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574AB123">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5.需要乙方对货物（包括软件）或系统进行安装调试的，甲乙双方应在货物安装调试完毕后的</w:t>
      </w:r>
      <w:r>
        <w:rPr>
          <w:rFonts w:hint="eastAsia" w:ascii="楷体" w:hAnsi="楷体" w:eastAsia="楷体" w:cs="楷体"/>
          <w:sz w:val="24"/>
          <w:szCs w:val="24"/>
          <w:u w:val="single"/>
        </w:rPr>
        <w:t xml:space="preserve">  2  </w:t>
      </w:r>
      <w:r>
        <w:rPr>
          <w:rFonts w:hint="eastAsia" w:ascii="楷体" w:hAnsi="楷体" w:eastAsia="楷体" w:cs="楷体"/>
          <w:sz w:val="24"/>
          <w:szCs w:val="24"/>
        </w:rPr>
        <w:t>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14:paraId="4D4EA862">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a.重新调试直至合格为止；</w:t>
      </w:r>
    </w:p>
    <w:p w14:paraId="1EE7CB81">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b.要求乙方对货物进行免费更换，然后重新调试直至合格为止。</w:t>
      </w:r>
    </w:p>
    <w:p w14:paraId="139FE110">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甲方因乙方原因所产生的所有费用均由乙方负担。</w:t>
      </w:r>
    </w:p>
    <w:p w14:paraId="3BC89803">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6.验收合格的，由双方共同签署《验收报告》。</w:t>
      </w:r>
    </w:p>
    <w:p w14:paraId="1FDE04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7.甲方可以视项目规模或复杂情况聘请专业人员参与验收，大型或复杂项目，以及特种货物应当邀请国家认可的第三方质量检测机构参与验收。</w:t>
      </w:r>
    </w:p>
    <w:p w14:paraId="32197D14">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8.货物验收包括：货物包装是否完好，产地生产厂家名称、品牌、型号、规格、数量、外观质量、配置、内在质量，以及调试运行是否达到“第一条合同文件”规定的效果。乙方应将所提供货物的装箱清单、产品合格证、</w:t>
      </w:r>
      <w:r>
        <w:rPr>
          <w:rFonts w:hint="eastAsia" w:ascii="楷体" w:hAnsi="楷体" w:eastAsia="楷体" w:cs="楷体"/>
          <w:sz w:val="24"/>
          <w:szCs w:val="24"/>
          <w:lang w:eastAsia="zh-CN"/>
        </w:rPr>
        <w:t>使用</w:t>
      </w:r>
      <w:r>
        <w:rPr>
          <w:rFonts w:hint="eastAsia" w:ascii="楷体" w:hAnsi="楷体" w:eastAsia="楷体" w:cs="楷体"/>
          <w:sz w:val="24"/>
          <w:szCs w:val="24"/>
        </w:rPr>
        <w:t>手册、原厂保修卡、随机资料及备品备件、易损件、专用工具等交付给甲方；乙方不能完整交付货物、附（辅）件和资料的，视为未按合同约定交货，乙方负责补齐，因此导致逾期交付的，由乙方承担相关的违约责任。</w:t>
      </w:r>
    </w:p>
    <w:p w14:paraId="4A8CA10F">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9.货物达不到本合同“第一条合同文件”规定的数量、质量要求和运行效果，甲方有权拒收，并可以解除合同；由此引起甲方损失及赔偿责任由乙方承担。</w:t>
      </w:r>
    </w:p>
    <w:p w14:paraId="4FA89DFB">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10.如果合同双方对《验收报告》有分歧，双方须于出现分歧后</w:t>
      </w:r>
    </w:p>
    <w:p w14:paraId="5491124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u w:val="single" w:color="000000"/>
        </w:rPr>
        <w:t xml:space="preserve">      </w:t>
      </w:r>
      <w:r>
        <w:rPr>
          <w:rFonts w:hint="eastAsia" w:ascii="楷体" w:hAnsi="楷体" w:eastAsia="楷体" w:cs="楷体"/>
          <w:sz w:val="24"/>
          <w:szCs w:val="24"/>
        </w:rPr>
        <w:t>天内给对方书面声明，以陈述己方的理由及要求，并附有关证据。分歧应通过协商解决。</w:t>
      </w:r>
    </w:p>
    <w:p w14:paraId="69837C56">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第</w:t>
      </w:r>
      <w:r>
        <w:rPr>
          <w:rFonts w:hint="eastAsia" w:ascii="楷体" w:hAnsi="楷体" w:eastAsia="楷体" w:cs="楷体"/>
          <w:b/>
          <w:sz w:val="24"/>
          <w:szCs w:val="24"/>
          <w:lang w:eastAsia="zh-CN"/>
        </w:rPr>
        <w:t>七</w:t>
      </w:r>
      <w:r>
        <w:rPr>
          <w:rFonts w:hint="eastAsia" w:ascii="楷体" w:hAnsi="楷体" w:eastAsia="楷体" w:cs="楷体"/>
          <w:b/>
          <w:sz w:val="24"/>
          <w:szCs w:val="24"/>
        </w:rPr>
        <w:t>条  项目管理服务</w:t>
      </w:r>
    </w:p>
    <w:p w14:paraId="55DA8B2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乙方应指定不少于一人全权全程负责本项目的商务服务，以及货物安装、调试、咨询、培训和售后等技术服务工作。</w:t>
      </w:r>
    </w:p>
    <w:p w14:paraId="517B05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楷体" w:hAnsi="楷体" w:eastAsia="楷体" w:cs="楷体"/>
          <w:sz w:val="24"/>
          <w:szCs w:val="24"/>
        </w:rPr>
      </w:pPr>
      <w:r>
        <w:rPr>
          <w:rFonts w:hint="eastAsia" w:ascii="楷体" w:hAnsi="楷体" w:eastAsia="楷体" w:cs="楷体"/>
          <w:sz w:val="24"/>
          <w:szCs w:val="24"/>
        </w:rPr>
        <w:t xml:space="preserve">项目负责人姓名： </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 联系电话：</w:t>
      </w:r>
      <w:r>
        <w:rPr>
          <w:rFonts w:hint="eastAsia" w:ascii="楷体" w:hAnsi="楷体" w:eastAsia="楷体" w:cs="楷体"/>
          <w:sz w:val="24"/>
          <w:szCs w:val="24"/>
          <w:u w:val="single" w:color="000000"/>
        </w:rPr>
        <w:t xml:space="preserve">                   </w:t>
      </w:r>
      <w:r>
        <w:rPr>
          <w:rFonts w:hint="eastAsia" w:ascii="楷体" w:hAnsi="楷体" w:eastAsia="楷体" w:cs="楷体"/>
          <w:sz w:val="24"/>
          <w:szCs w:val="24"/>
        </w:rPr>
        <w:t>。</w:t>
      </w:r>
    </w:p>
    <w:p w14:paraId="5D0135B9">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第</w:t>
      </w:r>
      <w:r>
        <w:rPr>
          <w:rFonts w:hint="eastAsia" w:ascii="楷体" w:hAnsi="楷体" w:eastAsia="楷体" w:cs="楷体"/>
          <w:b/>
          <w:sz w:val="24"/>
          <w:szCs w:val="24"/>
          <w:lang w:eastAsia="zh-CN"/>
        </w:rPr>
        <w:t>八</w:t>
      </w:r>
      <w:r>
        <w:rPr>
          <w:rFonts w:hint="eastAsia" w:ascii="楷体" w:hAnsi="楷体" w:eastAsia="楷体" w:cs="楷体"/>
          <w:b/>
          <w:sz w:val="24"/>
          <w:szCs w:val="24"/>
        </w:rPr>
        <w:t>条  售后服务</w:t>
      </w:r>
    </w:p>
    <w:p w14:paraId="47BF115C">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1.质量保证期为自货物通过最终验收之日起</w:t>
      </w:r>
      <w:r>
        <w:rPr>
          <w:rFonts w:hint="eastAsia" w:ascii="楷体" w:hAnsi="楷体" w:eastAsia="楷体" w:cs="楷体"/>
          <w:sz w:val="24"/>
          <w:szCs w:val="24"/>
          <w:lang w:val="en-US" w:eastAsia="zh-CN"/>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个月。若国家有明确规定的质量保证期高于此质量保证期的，执行国家规定。</w:t>
      </w:r>
    </w:p>
    <w:p w14:paraId="4D31E682">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2.在货物质保期内，乙方应对由于设计、工艺、质量（含环保节能要求）、材料的缺陷而发生的任何不足或故障负责，并解决存在的问题。</w:t>
      </w:r>
    </w:p>
    <w:p w14:paraId="4930242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3.对不符合本合同第四条规定要求的货物应立即进行调换，调换本身并不影响甲方就其损失向乙方索赔的权利。</w:t>
      </w:r>
    </w:p>
    <w:p w14:paraId="7CCA2EEF">
      <w:pPr>
        <w:keepNext w:val="0"/>
        <w:keepLines w:val="0"/>
        <w:pageBreakBefore w:val="0"/>
        <w:widowControl w:val="0"/>
        <w:kinsoku/>
        <w:wordWrap/>
        <w:overflowPunct/>
        <w:topLinePunct w:val="0"/>
        <w:autoSpaceDE/>
        <w:autoSpaceDN/>
        <w:bidi w:val="0"/>
        <w:adjustRightInd/>
        <w:spacing w:line="360" w:lineRule="auto"/>
        <w:ind w:firstLine="480" w:firstLineChars="20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4.货物安装调试完成后，乙方应继续向甲方提供良好的技术支持。应当由专门队伍从事此项工作，并提供全天候的热线技术支持服务，应当对甲方所反映的任何问题在</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（小时）之内做出及时响应，在</w:t>
      </w:r>
      <w:r>
        <w:rPr>
          <w:rFonts w:hint="eastAsia" w:ascii="楷体" w:hAnsi="楷体" w:eastAsia="楷体" w:cs="楷体"/>
          <w:sz w:val="24"/>
          <w:szCs w:val="24"/>
          <w:highlight w:val="none"/>
        </w:rPr>
        <w:br w:type="textWrapping"/>
      </w:r>
      <w:r>
        <w:rPr>
          <w:rFonts w:hint="eastAsia" w:ascii="楷体" w:hAnsi="楷体" w:eastAsia="楷体" w:cs="楷体"/>
          <w:sz w:val="24"/>
          <w:szCs w:val="24"/>
          <w:highlight w:val="none"/>
          <w:u w:val="single"/>
          <w:lang w:val="en-US" w:eastAsia="zh-CN"/>
        </w:rPr>
        <w:t xml:space="preserve">      </w:t>
      </w:r>
      <w:r>
        <w:rPr>
          <w:rFonts w:hint="eastAsia" w:ascii="楷体" w:hAnsi="楷体" w:eastAsia="楷体" w:cs="楷体"/>
          <w:sz w:val="24"/>
          <w:szCs w:val="24"/>
          <w:highlight w:val="none"/>
        </w:rPr>
        <w:t>日（小时）之内赶到现场实地解决问题。若问题、故障在检修</w:t>
      </w:r>
      <w:r>
        <w:rPr>
          <w:rFonts w:hint="eastAsia" w:ascii="楷体" w:hAnsi="楷体" w:eastAsia="楷体" w:cs="楷体"/>
          <w:sz w:val="24"/>
          <w:szCs w:val="24"/>
          <w:highlight w:val="none"/>
          <w:u w:val="single"/>
          <w:lang w:val="en-US" w:eastAsia="zh-CN"/>
        </w:rPr>
        <w:t xml:space="preserve">  </w:t>
      </w:r>
      <w:r>
        <w:rPr>
          <w:rFonts w:hint="eastAsia" w:ascii="楷体" w:hAnsi="楷体" w:eastAsia="楷体" w:cs="楷体"/>
          <w:sz w:val="24"/>
          <w:szCs w:val="24"/>
          <w:highlight w:val="none"/>
        </w:rPr>
        <w:t>工作日（小时）后仍无法解决，乙方应在</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日（小时）内免费提供不低于故障货物规格型号档次的备用货物供甲方使用，直至故障货物修复。</w:t>
      </w:r>
    </w:p>
    <w:p w14:paraId="278A3F1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5.乙方应当建立健全售后服务体系，确保货物正常运行。乙方应当遵守甲方的有关管理制度、操作规程。对于乙方违规操作造成甲方损失的，由乙方按照本合同第十二条的约定承担赔偿责任。</w:t>
      </w:r>
    </w:p>
    <w:p w14:paraId="00E78F9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6.乙方应负责货物及主要部件、配件维修更换。质保期内，乙方对货物（人为故意损坏除外）提供全免费保修或免费更换；质保期后，收取维修成本费（备品备件乙方应以投标文件承诺的优惠价格提供）。</w:t>
      </w:r>
    </w:p>
    <w:p w14:paraId="68F1921E">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第</w:t>
      </w:r>
      <w:r>
        <w:rPr>
          <w:rFonts w:hint="eastAsia" w:ascii="楷体" w:hAnsi="楷体" w:eastAsia="楷体" w:cs="楷体"/>
          <w:b/>
          <w:sz w:val="24"/>
          <w:szCs w:val="24"/>
          <w:lang w:eastAsia="zh-CN"/>
        </w:rPr>
        <w:t>九</w:t>
      </w:r>
      <w:r>
        <w:rPr>
          <w:rFonts w:hint="eastAsia" w:ascii="楷体" w:hAnsi="楷体" w:eastAsia="楷体" w:cs="楷体"/>
          <w:b/>
          <w:sz w:val="24"/>
          <w:szCs w:val="24"/>
        </w:rPr>
        <w:t>条  分包</w:t>
      </w:r>
    </w:p>
    <w:p w14:paraId="576FC7E6">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trike/>
          <w:sz w:val="24"/>
          <w:szCs w:val="24"/>
        </w:rPr>
      </w:pPr>
      <w:r>
        <w:rPr>
          <w:rFonts w:hint="eastAsia" w:ascii="楷体" w:hAnsi="楷体" w:eastAsia="楷体" w:cs="楷体"/>
          <w:sz w:val="24"/>
          <w:szCs w:val="24"/>
        </w:rPr>
        <w:t>除招标采购文件事先说明、且经甲方事先书面同意外，乙方不得分包其应履行的合同义务。</w:t>
      </w:r>
    </w:p>
    <w:p w14:paraId="491CE604">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第十条  合同的生效</w:t>
      </w:r>
    </w:p>
    <w:p w14:paraId="699D122B">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本合同经甲乙双方授权代表签订并加盖公章或合同专用章后生效。</w:t>
      </w:r>
    </w:p>
    <w:p w14:paraId="5CB5ED10">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楷体" w:hAnsi="楷体" w:eastAsia="楷体" w:cs="楷体"/>
          <w:b/>
          <w:sz w:val="24"/>
          <w:szCs w:val="24"/>
        </w:rPr>
      </w:pPr>
      <w:r>
        <w:rPr>
          <w:rFonts w:hint="eastAsia" w:ascii="楷体" w:hAnsi="楷体" w:eastAsia="楷体" w:cs="楷体"/>
          <w:b/>
          <w:bCs/>
          <w:sz w:val="24"/>
          <w:szCs w:val="24"/>
          <w:lang w:eastAsia="zh-CN"/>
        </w:rPr>
        <w:t>第十一条</w:t>
      </w:r>
      <w:r>
        <w:rPr>
          <w:rFonts w:hint="eastAsia" w:ascii="楷体" w:hAnsi="楷体" w:eastAsia="楷体" w:cs="楷体"/>
          <w:b/>
          <w:bCs/>
          <w:sz w:val="24"/>
          <w:szCs w:val="24"/>
          <w:lang w:val="en-US" w:eastAsia="zh-CN"/>
        </w:rPr>
        <w:t xml:space="preserve"> </w:t>
      </w:r>
      <w:r>
        <w:rPr>
          <w:rFonts w:hint="eastAsia" w:ascii="楷体" w:hAnsi="楷体" w:eastAsia="楷体" w:cs="楷体"/>
          <w:b/>
          <w:sz w:val="24"/>
          <w:szCs w:val="24"/>
        </w:rPr>
        <w:t xml:space="preserve"> 违约责任</w:t>
      </w:r>
    </w:p>
    <w:p w14:paraId="5336AAD2">
      <w:pPr>
        <w:pStyle w:val="6"/>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b w:val="0"/>
          <w:bCs/>
          <w:sz w:val="24"/>
          <w:szCs w:val="24"/>
          <w:lang w:val="en-US" w:eastAsia="zh-CN"/>
        </w:rPr>
        <w:t>1、</w:t>
      </w:r>
      <w:r>
        <w:rPr>
          <w:rFonts w:hint="eastAsia" w:ascii="楷体" w:hAnsi="楷体" w:eastAsia="楷体" w:cs="楷体"/>
          <w:b w:val="0"/>
          <w:bCs/>
          <w:sz w:val="24"/>
          <w:szCs w:val="24"/>
        </w:rPr>
        <w:t>乙方所交付的货物不符合本合同规定的，甲方有权拒收，乙方在得到甲方通知之日起</w:t>
      </w:r>
      <w:r>
        <w:rPr>
          <w:rFonts w:hint="eastAsia" w:ascii="楷体" w:hAnsi="楷体" w:eastAsia="楷体" w:cs="楷体"/>
          <w:b w:val="0"/>
          <w:bCs/>
          <w:sz w:val="24"/>
          <w:szCs w:val="24"/>
          <w:u w:val="single"/>
          <w:lang w:val="en-US" w:eastAsia="zh-CN"/>
        </w:rPr>
        <w:t>15</w:t>
      </w:r>
      <w:r>
        <w:rPr>
          <w:rFonts w:hint="eastAsia" w:ascii="楷体" w:hAnsi="楷体" w:eastAsia="楷体" w:cs="楷体"/>
          <w:b w:val="0"/>
          <w:bCs/>
          <w:sz w:val="24"/>
          <w:szCs w:val="24"/>
        </w:rPr>
        <w:t xml:space="preserve"> 个工作日内采取补救措施，逾期仍未采取有效措施的，乙方应向甲方支付合同总价</w:t>
      </w:r>
      <w:r>
        <w:rPr>
          <w:rFonts w:hint="eastAsia" w:ascii="楷体" w:hAnsi="楷体" w:eastAsia="楷体" w:cs="楷体"/>
          <w:b w:val="0"/>
          <w:bCs/>
          <w:sz w:val="24"/>
          <w:szCs w:val="24"/>
          <w:u w:val="single"/>
        </w:rPr>
        <w:t xml:space="preserve">  </w:t>
      </w:r>
      <w:r>
        <w:rPr>
          <w:rFonts w:hint="eastAsia" w:ascii="楷体" w:hAnsi="楷体" w:eastAsia="楷体" w:cs="楷体"/>
          <w:b w:val="0"/>
          <w:bCs/>
          <w:sz w:val="24"/>
          <w:szCs w:val="24"/>
          <w:u w:val="single"/>
          <w:lang w:val="en-US" w:eastAsia="zh-CN"/>
        </w:rPr>
        <w:t>2</w:t>
      </w:r>
      <w:r>
        <w:rPr>
          <w:rFonts w:hint="eastAsia" w:ascii="楷体" w:hAnsi="楷体" w:eastAsia="楷体" w:cs="楷体"/>
          <w:b w:val="0"/>
          <w:bCs/>
          <w:sz w:val="24"/>
          <w:szCs w:val="24"/>
          <w:u w:val="single"/>
        </w:rPr>
        <w:t xml:space="preserve"> ％</w:t>
      </w:r>
      <w:r>
        <w:rPr>
          <w:rFonts w:hint="eastAsia" w:ascii="楷体" w:hAnsi="楷体" w:eastAsia="楷体" w:cs="楷体"/>
          <w:b w:val="0"/>
          <w:bCs/>
          <w:sz w:val="24"/>
          <w:szCs w:val="24"/>
        </w:rPr>
        <w:t>的违约金</w:t>
      </w:r>
      <w:r>
        <w:rPr>
          <w:rFonts w:hint="eastAsia" w:ascii="楷体" w:hAnsi="楷体" w:eastAsia="楷体" w:cs="楷体"/>
          <w:b w:val="0"/>
          <w:bCs/>
          <w:sz w:val="24"/>
          <w:szCs w:val="24"/>
          <w:lang w:eastAsia="zh-CN"/>
        </w:rPr>
        <w:t>，并赔偿甲方一切损失，该损失包括但不限于：甲方维权产生的诉讼费、保全费、保全担保费、鉴定费、评估费、公证费、差旅费、律师费等</w:t>
      </w:r>
    </w:p>
    <w:p w14:paraId="5BE8943B">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rPr>
          <w:rFonts w:hint="eastAsia" w:ascii="楷体" w:hAnsi="楷体" w:eastAsia="楷体" w:cs="楷体"/>
          <w:b w:val="0"/>
          <w:bCs/>
          <w:sz w:val="24"/>
          <w:szCs w:val="24"/>
        </w:rPr>
      </w:pPr>
      <w:r>
        <w:rPr>
          <w:rFonts w:hint="eastAsia" w:ascii="楷体" w:hAnsi="楷体" w:eastAsia="楷体" w:cs="楷体"/>
          <w:b w:val="0"/>
          <w:bCs/>
          <w:sz w:val="24"/>
          <w:szCs w:val="24"/>
        </w:rPr>
        <w:t>2、如</w:t>
      </w:r>
      <w:r>
        <w:rPr>
          <w:rFonts w:hint="eastAsia" w:ascii="楷体" w:hAnsi="楷体" w:eastAsia="楷体" w:cs="楷体"/>
          <w:b w:val="0"/>
          <w:bCs/>
          <w:sz w:val="24"/>
          <w:szCs w:val="24"/>
          <w:lang w:eastAsia="zh-CN"/>
        </w:rPr>
        <w:t>乙</w:t>
      </w:r>
      <w:r>
        <w:rPr>
          <w:rFonts w:hint="eastAsia" w:ascii="楷体" w:hAnsi="楷体" w:eastAsia="楷体" w:cs="楷体"/>
          <w:b w:val="0"/>
          <w:bCs/>
          <w:sz w:val="24"/>
          <w:szCs w:val="24"/>
        </w:rPr>
        <w:t>方未能按期送货，甲方可按照每天合同金额0.02%的比例进行罚款，但以总金额的2%为限。</w:t>
      </w:r>
      <w:r>
        <w:rPr>
          <w:rFonts w:hint="eastAsia" w:ascii="楷体" w:hAnsi="楷体" w:eastAsia="楷体" w:cs="楷体"/>
          <w:b w:val="0"/>
          <w:bCs/>
          <w:sz w:val="24"/>
          <w:szCs w:val="24"/>
          <w:lang w:eastAsia="zh-CN"/>
        </w:rPr>
        <w:t>乙</w:t>
      </w:r>
      <w:r>
        <w:rPr>
          <w:rFonts w:hint="eastAsia" w:ascii="楷体" w:hAnsi="楷体" w:eastAsia="楷体" w:cs="楷体"/>
          <w:b w:val="0"/>
          <w:bCs/>
          <w:sz w:val="24"/>
          <w:szCs w:val="24"/>
        </w:rPr>
        <w:t>方逾期</w:t>
      </w:r>
      <w:r>
        <w:rPr>
          <w:rFonts w:hint="eastAsia" w:ascii="楷体" w:hAnsi="楷体" w:eastAsia="楷体" w:cs="楷体"/>
          <w:b w:val="0"/>
          <w:bCs/>
          <w:sz w:val="24"/>
          <w:szCs w:val="24"/>
          <w:lang w:val="en-US" w:eastAsia="zh-CN"/>
        </w:rPr>
        <w:t>20</w:t>
      </w:r>
      <w:r>
        <w:rPr>
          <w:rFonts w:hint="eastAsia" w:ascii="楷体" w:hAnsi="楷体" w:eastAsia="楷体" w:cs="楷体"/>
          <w:b w:val="0"/>
          <w:bCs/>
          <w:sz w:val="24"/>
          <w:szCs w:val="24"/>
        </w:rPr>
        <w:t>天未送货，甲方可以单方解除合同。</w:t>
      </w:r>
    </w:p>
    <w:p w14:paraId="456B0CA4">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rPr>
          <w:rFonts w:hint="eastAsia" w:ascii="楷体" w:hAnsi="楷体" w:eastAsia="楷体" w:cs="楷体"/>
          <w:b/>
          <w:sz w:val="24"/>
          <w:szCs w:val="24"/>
        </w:rPr>
      </w:pPr>
      <w:r>
        <w:rPr>
          <w:rFonts w:hint="eastAsia" w:ascii="楷体" w:hAnsi="楷体" w:eastAsia="楷体" w:cs="楷体"/>
          <w:b w:val="0"/>
          <w:bCs/>
          <w:sz w:val="24"/>
          <w:szCs w:val="24"/>
        </w:rPr>
        <w:t>3、</w:t>
      </w:r>
      <w:r>
        <w:rPr>
          <w:rFonts w:hint="eastAsia" w:ascii="楷体" w:hAnsi="楷体" w:eastAsia="楷体" w:cs="楷体"/>
          <w:b w:val="0"/>
          <w:bCs/>
          <w:sz w:val="24"/>
          <w:szCs w:val="24"/>
          <w:lang w:eastAsia="zh-CN"/>
        </w:rPr>
        <w:t>乙</w:t>
      </w:r>
      <w:r>
        <w:rPr>
          <w:rFonts w:hint="eastAsia" w:ascii="楷体" w:hAnsi="楷体" w:eastAsia="楷体" w:cs="楷体"/>
          <w:b w:val="0"/>
          <w:bCs/>
          <w:sz w:val="24"/>
          <w:szCs w:val="24"/>
        </w:rPr>
        <w:t>方无任何违约行为且本合同所列产品经验收合格，如甲方拒绝按合同约定方式付清货款或已付货款之支票到期未能兑现时，所购物品所有权归属</w:t>
      </w:r>
      <w:r>
        <w:rPr>
          <w:rFonts w:hint="eastAsia" w:ascii="楷体" w:hAnsi="楷体" w:eastAsia="楷体" w:cs="楷体"/>
          <w:b w:val="0"/>
          <w:bCs/>
          <w:sz w:val="24"/>
          <w:szCs w:val="24"/>
          <w:lang w:eastAsia="zh-CN"/>
        </w:rPr>
        <w:t>乙</w:t>
      </w:r>
      <w:r>
        <w:rPr>
          <w:rFonts w:hint="eastAsia" w:ascii="楷体" w:hAnsi="楷体" w:eastAsia="楷体" w:cs="楷体"/>
          <w:b w:val="0"/>
          <w:bCs/>
          <w:sz w:val="24"/>
          <w:szCs w:val="24"/>
        </w:rPr>
        <w:t>方，甲方绝无异议应无条件退还已受领之货品，甲方需赔偿</w:t>
      </w:r>
      <w:r>
        <w:rPr>
          <w:rFonts w:hint="eastAsia" w:ascii="楷体" w:hAnsi="楷体" w:eastAsia="楷体" w:cs="楷体"/>
          <w:b w:val="0"/>
          <w:bCs/>
          <w:sz w:val="24"/>
          <w:szCs w:val="24"/>
          <w:lang w:eastAsia="zh-CN"/>
        </w:rPr>
        <w:t>乙</w:t>
      </w:r>
      <w:r>
        <w:rPr>
          <w:rFonts w:hint="eastAsia" w:ascii="楷体" w:hAnsi="楷体" w:eastAsia="楷体" w:cs="楷体"/>
          <w:b w:val="0"/>
          <w:bCs/>
          <w:sz w:val="24"/>
          <w:szCs w:val="24"/>
        </w:rPr>
        <w:t>方</w:t>
      </w:r>
      <w:r>
        <w:rPr>
          <w:rFonts w:hint="eastAsia" w:ascii="楷体" w:hAnsi="楷体" w:eastAsia="楷体" w:cs="楷体"/>
          <w:b w:val="0"/>
          <w:bCs/>
          <w:sz w:val="24"/>
          <w:szCs w:val="24"/>
          <w:lang w:eastAsia="zh-CN"/>
        </w:rPr>
        <w:t>因</w:t>
      </w:r>
      <w:r>
        <w:rPr>
          <w:rFonts w:hint="eastAsia" w:ascii="楷体" w:hAnsi="楷体" w:eastAsia="楷体" w:cs="楷体"/>
          <w:b w:val="0"/>
          <w:bCs/>
          <w:sz w:val="24"/>
          <w:szCs w:val="24"/>
        </w:rPr>
        <w:t>搬运</w:t>
      </w:r>
      <w:r>
        <w:rPr>
          <w:rFonts w:hint="eastAsia" w:ascii="楷体" w:hAnsi="楷体" w:eastAsia="楷体" w:cs="楷体"/>
          <w:b w:val="0"/>
          <w:bCs/>
          <w:sz w:val="24"/>
          <w:szCs w:val="24"/>
          <w:lang w:eastAsia="zh-CN"/>
        </w:rPr>
        <w:t>货物产生的运输费用</w:t>
      </w:r>
      <w:r>
        <w:rPr>
          <w:rFonts w:hint="eastAsia" w:ascii="楷体" w:hAnsi="楷体" w:eastAsia="楷体" w:cs="楷体"/>
          <w:b w:val="0"/>
          <w:bCs/>
          <w:sz w:val="24"/>
          <w:szCs w:val="24"/>
        </w:rPr>
        <w:t>。</w:t>
      </w:r>
    </w:p>
    <w:p w14:paraId="7379740F">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14:paraId="2E9316DF">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.其它未尽事宜，以《</w:t>
      </w:r>
      <w:r>
        <w:rPr>
          <w:rFonts w:hint="eastAsia" w:ascii="楷体" w:hAnsi="楷体" w:eastAsia="楷体" w:cs="楷体"/>
          <w:sz w:val="24"/>
          <w:szCs w:val="24"/>
          <w:lang w:eastAsia="zh-CN"/>
        </w:rPr>
        <w:t>民法典</w:t>
      </w:r>
      <w:r>
        <w:rPr>
          <w:rFonts w:hint="eastAsia" w:ascii="楷体" w:hAnsi="楷体" w:eastAsia="楷体" w:cs="楷体"/>
          <w:sz w:val="24"/>
          <w:szCs w:val="24"/>
        </w:rPr>
        <w:t>》和《政府采购法》等有关法律法规规定为准，无相关规定的，双方协商解决。</w:t>
      </w:r>
    </w:p>
    <w:p w14:paraId="5B757CAE">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第十</w:t>
      </w:r>
      <w:r>
        <w:rPr>
          <w:rFonts w:hint="eastAsia" w:ascii="楷体" w:hAnsi="楷体" w:eastAsia="楷体" w:cs="楷体"/>
          <w:b/>
          <w:bCs/>
          <w:sz w:val="24"/>
          <w:szCs w:val="24"/>
          <w:lang w:eastAsia="zh-CN"/>
        </w:rPr>
        <w:t>二</w:t>
      </w:r>
      <w:r>
        <w:rPr>
          <w:rFonts w:hint="eastAsia" w:ascii="楷体" w:hAnsi="楷体" w:eastAsia="楷体" w:cs="楷体"/>
          <w:b/>
          <w:bCs/>
          <w:sz w:val="24"/>
          <w:szCs w:val="24"/>
        </w:rPr>
        <w:t>条  不可抗力</w:t>
      </w:r>
    </w:p>
    <w:p w14:paraId="3F0C80DB">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甲、乙方中任何一方，因不可抗力不能按时或完全履行合同的，应及时通知对方，并在</w:t>
      </w:r>
      <w:r>
        <w:rPr>
          <w:rFonts w:hint="eastAsia" w:ascii="楷体" w:hAnsi="楷体" w:eastAsia="楷体" w:cs="楷体"/>
          <w:sz w:val="24"/>
          <w:szCs w:val="24"/>
          <w:u w:val="single"/>
        </w:rPr>
        <w:t xml:space="preserve"> 2   </w:t>
      </w:r>
      <w:r>
        <w:rPr>
          <w:rFonts w:hint="eastAsia" w:ascii="楷体" w:hAnsi="楷体" w:eastAsia="楷体" w:cs="楷体"/>
          <w:sz w:val="24"/>
          <w:szCs w:val="24"/>
        </w:rPr>
        <w:t>个工作日内提供相应证明。未履行完合同部分是否继续履行、如何履行等问题，可由双方初步协商，并向主管部门和政府采购管理部门报告。确定为不可抗力原因造成的损失，免予承担责任。</w:t>
      </w:r>
    </w:p>
    <w:p w14:paraId="7187C0FB">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第十</w:t>
      </w:r>
      <w:r>
        <w:rPr>
          <w:rFonts w:hint="eastAsia" w:ascii="楷体" w:hAnsi="楷体" w:eastAsia="楷体" w:cs="楷体"/>
          <w:b/>
          <w:bCs/>
          <w:sz w:val="24"/>
          <w:szCs w:val="24"/>
          <w:lang w:eastAsia="zh-CN"/>
        </w:rPr>
        <w:t>三</w:t>
      </w:r>
      <w:r>
        <w:rPr>
          <w:rFonts w:hint="eastAsia" w:ascii="楷体" w:hAnsi="楷体" w:eastAsia="楷体" w:cs="楷体"/>
          <w:b/>
          <w:bCs/>
          <w:sz w:val="24"/>
          <w:szCs w:val="24"/>
        </w:rPr>
        <w:t>条  争议的解决方式</w:t>
      </w:r>
    </w:p>
    <w:p w14:paraId="750ED58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1.因货物的质量问题发生争议的，应当邀请国家认可的质量检测机构对货物质量进行鉴定。货物符合标准的，鉴定费由甲方承担；货物不符合质量标准的，鉴定费由乙方承担。</w:t>
      </w:r>
    </w:p>
    <w:p w14:paraId="776FC19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2.在解释或者执行本合同的过程中发生争议时，双方应通过协商方式解决。</w:t>
      </w:r>
    </w:p>
    <w:p w14:paraId="7B852442">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3.经协商不能解决的争议，双方可选择以下第 1  种方式解决：</w:t>
      </w:r>
    </w:p>
    <w:p w14:paraId="4A3BE768">
      <w:pPr>
        <w:pStyle w:val="6"/>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①向甲方住所地人民法院提起诉讼；</w:t>
      </w:r>
    </w:p>
    <w:p w14:paraId="309B936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②向安康仲裁委员会提出仲裁。</w:t>
      </w:r>
    </w:p>
    <w:p w14:paraId="75967495">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4.在法院审理和仲裁期间，除有争议部分外，本合同其他部分可以履行的仍应按合同条款继续履行。</w:t>
      </w:r>
    </w:p>
    <w:p w14:paraId="0A9CF513">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第十</w:t>
      </w:r>
      <w:r>
        <w:rPr>
          <w:rFonts w:hint="eastAsia" w:ascii="楷体" w:hAnsi="楷体" w:eastAsia="楷体" w:cs="楷体"/>
          <w:b/>
          <w:bCs/>
          <w:sz w:val="24"/>
          <w:szCs w:val="24"/>
          <w:lang w:eastAsia="zh-CN"/>
        </w:rPr>
        <w:t>四</w:t>
      </w:r>
      <w:r>
        <w:rPr>
          <w:rFonts w:hint="eastAsia" w:ascii="楷体" w:hAnsi="楷体" w:eastAsia="楷体" w:cs="楷体"/>
          <w:b/>
          <w:bCs/>
          <w:sz w:val="24"/>
          <w:szCs w:val="24"/>
        </w:rPr>
        <w:t>条  其他</w:t>
      </w:r>
    </w:p>
    <w:p w14:paraId="406C89E0">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符合《政府采购法》规定的，经双方协商，办理政府采购手续后，可签订补充合同，所签订的补充合同与本合同具有同等法律效力。</w:t>
      </w:r>
    </w:p>
    <w:p w14:paraId="1FFD5053">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本合同一式 </w:t>
      </w:r>
      <w:r>
        <w:rPr>
          <w:rFonts w:hint="eastAsia" w:ascii="楷体" w:hAnsi="楷体" w:eastAsia="楷体" w:cs="楷体"/>
          <w:sz w:val="24"/>
          <w:szCs w:val="24"/>
          <w:u w:val="single"/>
        </w:rPr>
        <w:t xml:space="preserve"> 肆 </w:t>
      </w:r>
      <w:r>
        <w:rPr>
          <w:rFonts w:hint="eastAsia" w:ascii="楷体" w:hAnsi="楷体" w:eastAsia="楷体" w:cs="楷体"/>
          <w:sz w:val="24"/>
          <w:szCs w:val="24"/>
        </w:rPr>
        <w:t xml:space="preserve"> 份，甲方</w:t>
      </w:r>
      <w:r>
        <w:rPr>
          <w:rFonts w:hint="eastAsia" w:ascii="楷体" w:hAnsi="楷体" w:eastAsia="楷体" w:cs="楷体"/>
          <w:sz w:val="24"/>
          <w:szCs w:val="24"/>
          <w:u w:val="single"/>
          <w:lang w:eastAsia="zh-CN"/>
        </w:rPr>
        <w:t>贰</w:t>
      </w:r>
      <w:r>
        <w:rPr>
          <w:rFonts w:hint="eastAsia" w:ascii="楷体" w:hAnsi="楷体" w:eastAsia="楷体" w:cs="楷体"/>
          <w:sz w:val="24"/>
          <w:szCs w:val="24"/>
        </w:rPr>
        <w:t>份，乙方</w:t>
      </w:r>
      <w:r>
        <w:rPr>
          <w:rFonts w:hint="eastAsia" w:ascii="楷体" w:hAnsi="楷体" w:eastAsia="楷体" w:cs="楷体"/>
          <w:sz w:val="24"/>
          <w:szCs w:val="24"/>
          <w:u w:val="single"/>
        </w:rPr>
        <w:t>壹</w:t>
      </w:r>
      <w:r>
        <w:rPr>
          <w:rFonts w:hint="eastAsia" w:ascii="楷体" w:hAnsi="楷体" w:eastAsia="楷体" w:cs="楷体"/>
          <w:sz w:val="24"/>
          <w:szCs w:val="24"/>
        </w:rPr>
        <w:t>份</w:t>
      </w:r>
      <w:r>
        <w:rPr>
          <w:rFonts w:hint="eastAsia" w:ascii="楷体" w:hAnsi="楷体" w:eastAsia="楷体" w:cs="楷体"/>
          <w:sz w:val="24"/>
          <w:szCs w:val="24"/>
          <w:lang w:eastAsia="zh-CN"/>
        </w:rPr>
        <w:t>、紫阳县财政局</w:t>
      </w:r>
      <w:r>
        <w:rPr>
          <w:rFonts w:hint="eastAsia" w:ascii="楷体" w:hAnsi="楷体" w:eastAsia="楷体" w:cs="楷体"/>
          <w:sz w:val="24"/>
          <w:szCs w:val="24"/>
          <w:u w:val="single"/>
          <w:lang w:eastAsia="zh-CN"/>
        </w:rPr>
        <w:t>壹</w:t>
      </w:r>
      <w:r>
        <w:rPr>
          <w:rFonts w:hint="eastAsia" w:ascii="楷体" w:hAnsi="楷体" w:eastAsia="楷体" w:cs="楷体"/>
          <w:sz w:val="24"/>
          <w:szCs w:val="24"/>
          <w:lang w:eastAsia="zh-CN"/>
        </w:rPr>
        <w:t>份备案</w:t>
      </w:r>
      <w:r>
        <w:rPr>
          <w:rFonts w:hint="eastAsia" w:ascii="楷体" w:hAnsi="楷体" w:eastAsia="楷体" w:cs="楷体"/>
          <w:sz w:val="24"/>
          <w:szCs w:val="24"/>
        </w:rPr>
        <w:t>。</w:t>
      </w:r>
    </w:p>
    <w:p w14:paraId="3D9D0645">
      <w:pPr>
        <w:keepNext w:val="0"/>
        <w:keepLines w:val="0"/>
        <w:pageBreakBefore w:val="0"/>
        <w:widowControl w:val="0"/>
        <w:kinsoku/>
        <w:wordWrap/>
        <w:overflowPunct/>
        <w:topLinePunct w:val="0"/>
        <w:autoSpaceDE/>
        <w:autoSpaceDN/>
        <w:bidi w:val="0"/>
        <w:adjustRightInd/>
        <w:spacing w:line="560" w:lineRule="exact"/>
        <w:rPr>
          <w:rFonts w:hint="eastAsia" w:ascii="楷体" w:hAnsi="楷体" w:eastAsia="楷体" w:cs="楷体"/>
          <w:sz w:val="28"/>
          <w:szCs w:val="28"/>
        </w:rPr>
      </w:pPr>
    </w:p>
    <w:p w14:paraId="331F1D72">
      <w:pPr>
        <w:keepNext w:val="0"/>
        <w:keepLines w:val="0"/>
        <w:pageBreakBefore w:val="0"/>
        <w:widowControl w:val="0"/>
        <w:kinsoku/>
        <w:wordWrap/>
        <w:overflowPunct/>
        <w:topLinePunct w:val="0"/>
        <w:autoSpaceDE/>
        <w:autoSpaceDN/>
        <w:bidi w:val="0"/>
        <w:adjustRightInd/>
        <w:spacing w:line="560" w:lineRule="exact"/>
        <w:rPr>
          <w:rFonts w:hint="eastAsia" w:ascii="楷体" w:hAnsi="楷体" w:eastAsia="楷体" w:cs="楷体"/>
          <w:sz w:val="28"/>
          <w:szCs w:val="28"/>
          <w:lang w:val="en-US" w:eastAsia="zh-CN"/>
        </w:rPr>
      </w:pPr>
      <w:r>
        <w:rPr>
          <w:rFonts w:hint="eastAsia" w:ascii="楷体" w:hAnsi="楷体" w:eastAsia="楷体" w:cs="楷体"/>
          <w:sz w:val="28"/>
          <w:szCs w:val="28"/>
        </w:rPr>
        <w:t>甲方名称：（盖章）</w:t>
      </w:r>
      <w:r>
        <w:rPr>
          <w:rFonts w:hint="eastAsia" w:ascii="楷体" w:hAnsi="楷体" w:eastAsia="楷体" w:cs="楷体"/>
          <w:sz w:val="28"/>
          <w:szCs w:val="28"/>
          <w:lang w:val="en-US" w:eastAsia="zh-CN"/>
        </w:rPr>
        <w:t xml:space="preserve">                 乙</w:t>
      </w:r>
      <w:r>
        <w:rPr>
          <w:rFonts w:hint="eastAsia" w:ascii="楷体" w:hAnsi="楷体" w:eastAsia="楷体" w:cs="楷体"/>
          <w:sz w:val="28"/>
          <w:szCs w:val="28"/>
        </w:rPr>
        <w:t>方名称：</w:t>
      </w:r>
      <w:r>
        <w:rPr>
          <w:rFonts w:hint="eastAsia" w:ascii="楷体" w:hAnsi="楷体" w:eastAsia="楷体" w:cs="楷体"/>
          <w:sz w:val="28"/>
          <w:szCs w:val="28"/>
          <w:lang w:eastAsia="zh-CN"/>
        </w:rPr>
        <w:t>（</w:t>
      </w:r>
      <w:r>
        <w:rPr>
          <w:rFonts w:hint="eastAsia" w:ascii="楷体" w:hAnsi="楷体" w:eastAsia="楷体" w:cs="楷体"/>
          <w:sz w:val="28"/>
          <w:szCs w:val="28"/>
        </w:rPr>
        <w:t>盖章）</w:t>
      </w:r>
    </w:p>
    <w:p w14:paraId="3E7CB55E">
      <w:pPr>
        <w:keepNext w:val="0"/>
        <w:keepLines w:val="0"/>
        <w:pageBreakBefore w:val="0"/>
        <w:widowControl w:val="0"/>
        <w:kinsoku/>
        <w:wordWrap/>
        <w:overflowPunct/>
        <w:topLinePunct w:val="0"/>
        <w:autoSpaceDE/>
        <w:autoSpaceDN/>
        <w:bidi w:val="0"/>
        <w:adjustRightInd/>
        <w:spacing w:line="560" w:lineRule="exact"/>
        <w:rPr>
          <w:rFonts w:hint="eastAsia" w:ascii="楷体" w:hAnsi="楷体" w:eastAsia="楷体" w:cs="楷体"/>
          <w:sz w:val="28"/>
          <w:szCs w:val="28"/>
        </w:rPr>
      </w:pPr>
      <w:r>
        <w:rPr>
          <w:rFonts w:hint="eastAsia" w:ascii="楷体" w:hAnsi="楷体" w:eastAsia="楷体" w:cs="楷体"/>
          <w:sz w:val="28"/>
          <w:szCs w:val="28"/>
        </w:rPr>
        <w:t xml:space="preserve">地址：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地址：</w:t>
      </w:r>
    </w:p>
    <w:p w14:paraId="4D0B6758">
      <w:pPr>
        <w:keepNext w:val="0"/>
        <w:keepLines w:val="0"/>
        <w:pageBreakBefore w:val="0"/>
        <w:widowControl w:val="0"/>
        <w:kinsoku/>
        <w:wordWrap/>
        <w:overflowPunct/>
        <w:topLinePunct w:val="0"/>
        <w:autoSpaceDE/>
        <w:autoSpaceDN/>
        <w:bidi w:val="0"/>
        <w:adjustRightInd/>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r>
        <w:rPr>
          <w:rFonts w:hint="eastAsia" w:ascii="楷体" w:hAnsi="楷体" w:eastAsia="楷体" w:cs="楷体"/>
          <w:sz w:val="28"/>
          <w:szCs w:val="28"/>
          <w:lang w:val="en-US" w:eastAsia="zh-CN"/>
        </w:rPr>
        <w:t>或</w:t>
      </w:r>
      <w:r>
        <w:rPr>
          <w:rFonts w:hint="eastAsia" w:ascii="楷体" w:hAnsi="楷体" w:eastAsia="楷体" w:cs="楷体"/>
          <w:sz w:val="28"/>
          <w:szCs w:val="28"/>
        </w:rPr>
        <w:t>授权代表（签字）：     法定代表人</w:t>
      </w:r>
      <w:r>
        <w:rPr>
          <w:rFonts w:hint="eastAsia" w:ascii="楷体" w:hAnsi="楷体" w:eastAsia="楷体" w:cs="楷体"/>
          <w:sz w:val="28"/>
          <w:szCs w:val="28"/>
          <w:lang w:val="en-US" w:eastAsia="zh-CN"/>
        </w:rPr>
        <w:t>或</w:t>
      </w:r>
      <w:r>
        <w:rPr>
          <w:rFonts w:hint="eastAsia" w:ascii="楷体" w:hAnsi="楷体" w:eastAsia="楷体" w:cs="楷体"/>
          <w:sz w:val="28"/>
          <w:szCs w:val="28"/>
        </w:rPr>
        <w:t xml:space="preserve">授权代表（签字）    </w:t>
      </w:r>
    </w:p>
    <w:p w14:paraId="5E4BF5FB">
      <w:pPr>
        <w:keepNext w:val="0"/>
        <w:keepLines w:val="0"/>
        <w:pageBreakBefore w:val="0"/>
        <w:widowControl w:val="0"/>
        <w:kinsoku/>
        <w:wordWrap/>
        <w:overflowPunct/>
        <w:topLinePunct w:val="0"/>
        <w:autoSpaceDE/>
        <w:autoSpaceDN/>
        <w:bidi w:val="0"/>
        <w:adjustRightInd/>
        <w:spacing w:line="560" w:lineRule="exact"/>
        <w:rPr>
          <w:rFonts w:hint="eastAsia" w:ascii="楷体" w:hAnsi="楷体" w:eastAsia="楷体" w:cs="楷体"/>
          <w:sz w:val="28"/>
          <w:szCs w:val="28"/>
        </w:rPr>
      </w:pPr>
      <w:r>
        <w:rPr>
          <w:rFonts w:hint="eastAsia" w:ascii="楷体" w:hAnsi="楷体" w:eastAsia="楷体" w:cs="楷体"/>
          <w:sz w:val="28"/>
          <w:szCs w:val="28"/>
        </w:rPr>
        <w:t xml:space="preserve">开户银行：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开户银行：</w:t>
      </w:r>
    </w:p>
    <w:p w14:paraId="56E95527">
      <w:pPr>
        <w:keepNext w:val="0"/>
        <w:keepLines w:val="0"/>
        <w:pageBreakBefore w:val="0"/>
        <w:widowControl w:val="0"/>
        <w:kinsoku/>
        <w:wordWrap/>
        <w:overflowPunct/>
        <w:topLinePunct w:val="0"/>
        <w:autoSpaceDE/>
        <w:autoSpaceDN/>
        <w:bidi w:val="0"/>
        <w:adjustRightInd/>
        <w:spacing w:line="560" w:lineRule="exact"/>
        <w:rPr>
          <w:rFonts w:hint="eastAsia" w:ascii="楷体" w:hAnsi="楷体" w:eastAsia="楷体" w:cs="楷体"/>
          <w:sz w:val="28"/>
          <w:szCs w:val="28"/>
        </w:rPr>
      </w:pPr>
      <w:r>
        <w:rPr>
          <w:rFonts w:hint="eastAsia" w:ascii="楷体" w:hAnsi="楷体" w:eastAsia="楷体" w:cs="楷体"/>
          <w:sz w:val="28"/>
          <w:szCs w:val="28"/>
        </w:rPr>
        <w:t xml:space="preserve">银行帐号：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银行帐号：</w:t>
      </w:r>
    </w:p>
    <w:p w14:paraId="290D3250">
      <w:pPr>
        <w:keepNext w:val="0"/>
        <w:keepLines w:val="0"/>
        <w:pageBreakBefore w:val="0"/>
        <w:widowControl w:val="0"/>
        <w:kinsoku/>
        <w:wordWrap/>
        <w:overflowPunct/>
        <w:topLinePunct w:val="0"/>
        <w:autoSpaceDE/>
        <w:autoSpaceDN/>
        <w:bidi w:val="0"/>
        <w:adjustRightInd/>
        <w:spacing w:line="560" w:lineRule="exact"/>
        <w:rPr>
          <w:rFonts w:hint="eastAsia" w:ascii="楷体" w:hAnsi="楷体" w:eastAsia="楷体" w:cs="楷体"/>
          <w:sz w:val="32"/>
          <w:szCs w:val="32"/>
        </w:rPr>
      </w:pP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年     月     日</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年     月     日</w:t>
      </w:r>
    </w:p>
    <w:p w14:paraId="74144C6C">
      <w:pPr>
        <w:keepNext w:val="0"/>
        <w:keepLines w:val="0"/>
        <w:pageBreakBefore w:val="0"/>
        <w:widowControl w:val="0"/>
        <w:kinsoku/>
        <w:overflowPunct/>
        <w:topLinePunct w:val="0"/>
        <w:autoSpaceDE/>
        <w:autoSpaceDN/>
        <w:bidi w:val="0"/>
        <w:adjustRightInd/>
        <w:spacing w:line="560" w:lineRule="exact"/>
        <w:rPr>
          <w:rFonts w:hint="eastAsia" w:ascii="楷体" w:hAnsi="楷体" w:eastAsia="楷体" w:cs="楷体"/>
          <w:b/>
          <w:sz w:val="28"/>
          <w:szCs w:val="28"/>
          <w:lang w:val="en-US" w:eastAsia="zh-CN"/>
        </w:rPr>
      </w:pPr>
      <w:r>
        <w:rPr>
          <w:rFonts w:hint="eastAsia" w:ascii="楷体" w:hAnsi="楷体" w:eastAsia="楷体" w:cs="楷体"/>
          <w:b/>
          <w:sz w:val="28"/>
          <w:szCs w:val="28"/>
          <w:lang w:eastAsia="zh-CN"/>
        </w:rPr>
        <w:t>附件</w:t>
      </w:r>
      <w:r>
        <w:rPr>
          <w:rFonts w:hint="eastAsia" w:ascii="楷体" w:hAnsi="楷体" w:eastAsia="楷体" w:cs="楷体"/>
          <w:b/>
          <w:sz w:val="28"/>
          <w:szCs w:val="28"/>
          <w:lang w:val="en-US" w:eastAsia="zh-CN"/>
        </w:rPr>
        <w:t>1：</w:t>
      </w:r>
    </w:p>
    <w:p w14:paraId="2429A4B7">
      <w:pPr>
        <w:numPr>
          <w:ilvl w:val="0"/>
          <w:numId w:val="0"/>
        </w:numPr>
        <w:spacing w:line="440" w:lineRule="exact"/>
        <w:jc w:val="both"/>
        <w:rPr>
          <w:rFonts w:hint="eastAsia" w:ascii="楷体" w:hAnsi="楷体" w:eastAsia="楷体" w:cs="楷体"/>
          <w:b w:val="0"/>
          <w:bCs/>
          <w:sz w:val="32"/>
          <w:szCs w:val="32"/>
          <w:u w:val="none"/>
          <w:lang w:val="en-US" w:eastAsia="zh-CN"/>
        </w:rPr>
      </w:pPr>
    </w:p>
    <w:p w14:paraId="49D4CFFF">
      <w:pPr>
        <w:numPr>
          <w:ilvl w:val="0"/>
          <w:numId w:val="0"/>
        </w:numPr>
        <w:spacing w:line="440" w:lineRule="exact"/>
        <w:jc w:val="center"/>
        <w:rPr>
          <w:rFonts w:hint="eastAsia" w:ascii="楷体" w:hAnsi="楷体" w:eastAsia="楷体" w:cs="楷体"/>
          <w:b w:val="0"/>
          <w:bCs/>
          <w:sz w:val="32"/>
          <w:szCs w:val="32"/>
          <w:u w:val="none"/>
          <w:lang w:val="en-US" w:eastAsia="zh-CN"/>
        </w:rPr>
      </w:pPr>
      <w:r>
        <w:rPr>
          <w:rFonts w:hint="eastAsia" w:ascii="楷体" w:hAnsi="楷体" w:eastAsia="楷体" w:cs="楷体"/>
          <w:b w:val="0"/>
          <w:bCs/>
          <w:sz w:val="32"/>
          <w:szCs w:val="32"/>
          <w:u w:val="none"/>
          <w:lang w:val="en-US" w:eastAsia="zh-CN"/>
        </w:rPr>
        <w:t>设备配置清单</w:t>
      </w:r>
    </w:p>
    <w:p w14:paraId="1E9B2EAA">
      <w:pPr>
        <w:numPr>
          <w:ilvl w:val="0"/>
          <w:numId w:val="0"/>
        </w:numPr>
        <w:spacing w:line="440" w:lineRule="exact"/>
        <w:jc w:val="both"/>
        <w:rPr>
          <w:rFonts w:hint="eastAsia" w:ascii="楷体" w:hAnsi="楷体" w:eastAsia="楷体" w:cs="楷体"/>
          <w:b w:val="0"/>
          <w:bCs/>
          <w:sz w:val="32"/>
          <w:szCs w:val="32"/>
          <w:u w:val="none"/>
          <w:lang w:val="en-US" w:eastAsia="zh-CN"/>
        </w:rPr>
      </w:pPr>
    </w:p>
    <w:tbl>
      <w:tblPr>
        <w:tblStyle w:val="16"/>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231"/>
        <w:gridCol w:w="2139"/>
        <w:gridCol w:w="1134"/>
        <w:gridCol w:w="1438"/>
      </w:tblGrid>
      <w:tr w14:paraId="6F47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noWrap w:val="0"/>
            <w:vAlign w:val="center"/>
          </w:tcPr>
          <w:p w14:paraId="701382DA">
            <w:pPr>
              <w:spacing w:line="460" w:lineRule="exact"/>
              <w:jc w:val="center"/>
              <w:rPr>
                <w:rFonts w:hint="eastAsia" w:ascii="楷体" w:hAnsi="楷体" w:eastAsia="楷体" w:cs="楷体"/>
                <w:color w:val="000000"/>
                <w:sz w:val="28"/>
                <w:szCs w:val="28"/>
              </w:rPr>
            </w:pPr>
            <w:r>
              <w:rPr>
                <w:rFonts w:hint="eastAsia" w:ascii="楷体" w:hAnsi="楷体" w:eastAsia="楷体" w:cs="楷体"/>
                <w:color w:val="000000"/>
                <w:sz w:val="28"/>
                <w:szCs w:val="28"/>
              </w:rPr>
              <w:t>序号</w:t>
            </w:r>
          </w:p>
        </w:tc>
        <w:tc>
          <w:tcPr>
            <w:tcW w:w="3231" w:type="dxa"/>
            <w:noWrap w:val="0"/>
            <w:vAlign w:val="center"/>
          </w:tcPr>
          <w:p w14:paraId="6F5A22C1">
            <w:pPr>
              <w:spacing w:line="460" w:lineRule="exact"/>
              <w:jc w:val="center"/>
              <w:rPr>
                <w:rFonts w:hint="eastAsia" w:ascii="楷体" w:hAnsi="楷体" w:eastAsia="楷体" w:cs="楷体"/>
                <w:color w:val="000000"/>
                <w:sz w:val="28"/>
                <w:szCs w:val="28"/>
              </w:rPr>
            </w:pPr>
            <w:r>
              <w:rPr>
                <w:rFonts w:hint="eastAsia" w:ascii="楷体" w:hAnsi="楷体" w:eastAsia="楷体" w:cs="楷体"/>
                <w:color w:val="000000"/>
                <w:sz w:val="28"/>
                <w:szCs w:val="28"/>
              </w:rPr>
              <w:t>品    名</w:t>
            </w:r>
          </w:p>
        </w:tc>
        <w:tc>
          <w:tcPr>
            <w:tcW w:w="2139" w:type="dxa"/>
            <w:noWrap w:val="0"/>
            <w:vAlign w:val="center"/>
          </w:tcPr>
          <w:p w14:paraId="585A44DF">
            <w:pPr>
              <w:spacing w:line="460" w:lineRule="exact"/>
              <w:jc w:val="center"/>
              <w:rPr>
                <w:rFonts w:hint="eastAsia" w:ascii="楷体" w:hAnsi="楷体" w:eastAsia="楷体" w:cs="楷体"/>
                <w:color w:val="000000"/>
                <w:sz w:val="28"/>
                <w:szCs w:val="28"/>
              </w:rPr>
            </w:pPr>
            <w:r>
              <w:rPr>
                <w:rFonts w:hint="eastAsia" w:ascii="楷体" w:hAnsi="楷体" w:eastAsia="楷体" w:cs="楷体"/>
                <w:color w:val="000000"/>
                <w:sz w:val="28"/>
                <w:szCs w:val="28"/>
              </w:rPr>
              <w:t>型  号</w:t>
            </w:r>
          </w:p>
        </w:tc>
        <w:tc>
          <w:tcPr>
            <w:tcW w:w="1134" w:type="dxa"/>
            <w:noWrap w:val="0"/>
            <w:vAlign w:val="center"/>
          </w:tcPr>
          <w:p w14:paraId="78BA40D0">
            <w:pPr>
              <w:spacing w:line="460" w:lineRule="exact"/>
              <w:jc w:val="center"/>
              <w:rPr>
                <w:rFonts w:hint="eastAsia" w:ascii="楷体" w:hAnsi="楷体" w:eastAsia="楷体" w:cs="楷体"/>
                <w:color w:val="000000"/>
                <w:sz w:val="28"/>
                <w:szCs w:val="28"/>
              </w:rPr>
            </w:pPr>
            <w:r>
              <w:rPr>
                <w:rFonts w:hint="eastAsia" w:ascii="楷体" w:hAnsi="楷体" w:eastAsia="楷体" w:cs="楷体"/>
                <w:color w:val="000000"/>
                <w:sz w:val="28"/>
                <w:szCs w:val="28"/>
              </w:rPr>
              <w:t>单位</w:t>
            </w:r>
          </w:p>
        </w:tc>
        <w:tc>
          <w:tcPr>
            <w:tcW w:w="1438" w:type="dxa"/>
            <w:noWrap w:val="0"/>
            <w:vAlign w:val="center"/>
          </w:tcPr>
          <w:p w14:paraId="0FE782D5">
            <w:pPr>
              <w:spacing w:line="460" w:lineRule="exact"/>
              <w:jc w:val="center"/>
              <w:rPr>
                <w:rFonts w:hint="eastAsia" w:ascii="楷体" w:hAnsi="楷体" w:eastAsia="楷体" w:cs="楷体"/>
                <w:color w:val="000000"/>
                <w:sz w:val="28"/>
                <w:szCs w:val="28"/>
              </w:rPr>
            </w:pPr>
            <w:r>
              <w:rPr>
                <w:rFonts w:hint="eastAsia" w:ascii="楷体" w:hAnsi="楷体" w:eastAsia="楷体" w:cs="楷体"/>
                <w:color w:val="000000"/>
                <w:sz w:val="28"/>
                <w:szCs w:val="28"/>
              </w:rPr>
              <w:t>数  量</w:t>
            </w:r>
          </w:p>
        </w:tc>
      </w:tr>
      <w:tr w14:paraId="773A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noWrap w:val="0"/>
            <w:vAlign w:val="center"/>
          </w:tcPr>
          <w:p w14:paraId="6D48F199">
            <w:pPr>
              <w:spacing w:line="460" w:lineRule="exact"/>
              <w:jc w:val="center"/>
              <w:rPr>
                <w:rFonts w:hint="eastAsia" w:ascii="楷体" w:hAnsi="楷体" w:eastAsia="楷体" w:cs="楷体"/>
                <w:color w:val="000000"/>
                <w:sz w:val="28"/>
                <w:szCs w:val="28"/>
              </w:rPr>
            </w:pPr>
          </w:p>
        </w:tc>
        <w:tc>
          <w:tcPr>
            <w:tcW w:w="3231" w:type="dxa"/>
            <w:noWrap w:val="0"/>
            <w:vAlign w:val="center"/>
          </w:tcPr>
          <w:p w14:paraId="09C1DF15">
            <w:pPr>
              <w:spacing w:line="460" w:lineRule="exact"/>
              <w:jc w:val="center"/>
              <w:rPr>
                <w:rFonts w:hint="eastAsia" w:ascii="楷体" w:hAnsi="楷体" w:eastAsia="楷体" w:cs="楷体"/>
                <w:color w:val="000000"/>
                <w:sz w:val="28"/>
                <w:szCs w:val="28"/>
              </w:rPr>
            </w:pPr>
          </w:p>
        </w:tc>
        <w:tc>
          <w:tcPr>
            <w:tcW w:w="2139" w:type="dxa"/>
            <w:noWrap w:val="0"/>
            <w:vAlign w:val="center"/>
          </w:tcPr>
          <w:p w14:paraId="7F1565D3">
            <w:pPr>
              <w:spacing w:line="460" w:lineRule="exact"/>
              <w:jc w:val="center"/>
              <w:rPr>
                <w:rFonts w:hint="eastAsia" w:ascii="楷体" w:hAnsi="楷体" w:eastAsia="楷体" w:cs="楷体"/>
                <w:color w:val="000000"/>
                <w:sz w:val="28"/>
                <w:szCs w:val="28"/>
              </w:rPr>
            </w:pPr>
          </w:p>
        </w:tc>
        <w:tc>
          <w:tcPr>
            <w:tcW w:w="1134" w:type="dxa"/>
            <w:noWrap w:val="0"/>
            <w:vAlign w:val="center"/>
          </w:tcPr>
          <w:p w14:paraId="06305819">
            <w:pPr>
              <w:spacing w:line="460" w:lineRule="exact"/>
              <w:jc w:val="center"/>
              <w:rPr>
                <w:rFonts w:hint="eastAsia" w:ascii="楷体" w:hAnsi="楷体" w:eastAsia="楷体" w:cs="楷体"/>
                <w:color w:val="000000"/>
                <w:sz w:val="28"/>
                <w:szCs w:val="28"/>
              </w:rPr>
            </w:pPr>
          </w:p>
        </w:tc>
        <w:tc>
          <w:tcPr>
            <w:tcW w:w="1438" w:type="dxa"/>
            <w:noWrap w:val="0"/>
            <w:vAlign w:val="center"/>
          </w:tcPr>
          <w:p w14:paraId="766D35B7">
            <w:pPr>
              <w:spacing w:line="460" w:lineRule="exact"/>
              <w:jc w:val="center"/>
              <w:rPr>
                <w:rFonts w:hint="eastAsia" w:ascii="楷体" w:hAnsi="楷体" w:eastAsia="楷体" w:cs="楷体"/>
                <w:color w:val="000000"/>
                <w:sz w:val="28"/>
                <w:szCs w:val="28"/>
              </w:rPr>
            </w:pPr>
          </w:p>
        </w:tc>
      </w:tr>
      <w:tr w14:paraId="55AC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noWrap w:val="0"/>
            <w:vAlign w:val="center"/>
          </w:tcPr>
          <w:p w14:paraId="04C7DBBA">
            <w:pPr>
              <w:spacing w:line="460" w:lineRule="exact"/>
              <w:jc w:val="center"/>
              <w:rPr>
                <w:rFonts w:hint="eastAsia" w:ascii="楷体" w:hAnsi="楷体" w:eastAsia="楷体" w:cs="楷体"/>
                <w:color w:val="000000"/>
                <w:sz w:val="28"/>
                <w:szCs w:val="28"/>
              </w:rPr>
            </w:pPr>
          </w:p>
        </w:tc>
        <w:tc>
          <w:tcPr>
            <w:tcW w:w="3231" w:type="dxa"/>
            <w:noWrap w:val="0"/>
            <w:vAlign w:val="center"/>
          </w:tcPr>
          <w:p w14:paraId="793AB137">
            <w:pPr>
              <w:spacing w:line="460" w:lineRule="exact"/>
              <w:jc w:val="center"/>
              <w:rPr>
                <w:rFonts w:hint="eastAsia" w:ascii="楷体" w:hAnsi="楷体" w:eastAsia="楷体" w:cs="楷体"/>
                <w:color w:val="000000"/>
                <w:sz w:val="28"/>
                <w:szCs w:val="28"/>
              </w:rPr>
            </w:pPr>
          </w:p>
        </w:tc>
        <w:tc>
          <w:tcPr>
            <w:tcW w:w="2139" w:type="dxa"/>
            <w:noWrap w:val="0"/>
            <w:vAlign w:val="center"/>
          </w:tcPr>
          <w:p w14:paraId="365DAE01">
            <w:pPr>
              <w:spacing w:line="460" w:lineRule="exact"/>
              <w:jc w:val="center"/>
              <w:rPr>
                <w:rFonts w:hint="eastAsia" w:ascii="楷体" w:hAnsi="楷体" w:eastAsia="楷体" w:cs="楷体"/>
                <w:color w:val="000000"/>
                <w:sz w:val="28"/>
                <w:szCs w:val="28"/>
              </w:rPr>
            </w:pPr>
          </w:p>
        </w:tc>
        <w:tc>
          <w:tcPr>
            <w:tcW w:w="1134" w:type="dxa"/>
            <w:noWrap w:val="0"/>
            <w:vAlign w:val="center"/>
          </w:tcPr>
          <w:p w14:paraId="6DFA0D12">
            <w:pPr>
              <w:spacing w:line="460" w:lineRule="exact"/>
              <w:jc w:val="center"/>
              <w:rPr>
                <w:rFonts w:hint="eastAsia" w:ascii="楷体" w:hAnsi="楷体" w:eastAsia="楷体" w:cs="楷体"/>
                <w:color w:val="000000"/>
                <w:sz w:val="28"/>
                <w:szCs w:val="28"/>
              </w:rPr>
            </w:pPr>
          </w:p>
        </w:tc>
        <w:tc>
          <w:tcPr>
            <w:tcW w:w="1438" w:type="dxa"/>
            <w:noWrap w:val="0"/>
            <w:vAlign w:val="center"/>
          </w:tcPr>
          <w:p w14:paraId="5B196479">
            <w:pPr>
              <w:spacing w:line="460" w:lineRule="exact"/>
              <w:jc w:val="center"/>
              <w:rPr>
                <w:rFonts w:hint="eastAsia" w:ascii="楷体" w:hAnsi="楷体" w:eastAsia="楷体" w:cs="楷体"/>
                <w:color w:val="000000"/>
                <w:sz w:val="28"/>
                <w:szCs w:val="28"/>
              </w:rPr>
            </w:pPr>
          </w:p>
        </w:tc>
      </w:tr>
    </w:tbl>
    <w:p w14:paraId="799C9ECA">
      <w:pPr>
        <w:numPr>
          <w:ilvl w:val="0"/>
          <w:numId w:val="0"/>
        </w:numPr>
        <w:spacing w:line="440" w:lineRule="exact"/>
        <w:jc w:val="both"/>
        <w:rPr>
          <w:rFonts w:hint="eastAsia" w:ascii="楷体" w:hAnsi="楷体" w:eastAsia="楷体" w:cs="楷体"/>
          <w:b w:val="0"/>
          <w:bCs/>
          <w:sz w:val="32"/>
          <w:szCs w:val="32"/>
          <w:u w:val="none"/>
          <w:lang w:val="en-US" w:eastAsia="zh-CN"/>
        </w:rPr>
      </w:pPr>
    </w:p>
    <w:p w14:paraId="123C30B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楷体" w:hAnsi="楷体" w:eastAsia="楷体" w:cs="楷体"/>
          <w:b/>
          <w:sz w:val="28"/>
          <w:szCs w:val="28"/>
          <w:lang w:val="en-US" w:eastAsia="zh-CN"/>
        </w:rPr>
      </w:pPr>
      <w:r>
        <w:rPr>
          <w:rFonts w:hint="eastAsia" w:ascii="楷体" w:hAnsi="楷体" w:eastAsia="楷体" w:cs="楷体"/>
          <w:b/>
          <w:sz w:val="28"/>
          <w:szCs w:val="28"/>
          <w:lang w:eastAsia="zh-CN"/>
        </w:rPr>
        <w:t>附件</w:t>
      </w:r>
      <w:r>
        <w:rPr>
          <w:rFonts w:hint="eastAsia" w:ascii="楷体" w:hAnsi="楷体" w:eastAsia="楷体" w:cs="楷体"/>
          <w:b/>
          <w:sz w:val="28"/>
          <w:szCs w:val="28"/>
          <w:lang w:val="en-US" w:eastAsia="zh-CN"/>
        </w:rPr>
        <w:t>2：</w:t>
      </w:r>
    </w:p>
    <w:p w14:paraId="290FE2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楷体"/>
          <w:b/>
          <w:sz w:val="28"/>
          <w:szCs w:val="28"/>
          <w:lang w:eastAsia="zh-CN"/>
        </w:rPr>
      </w:pPr>
      <w:r>
        <w:rPr>
          <w:rFonts w:hint="eastAsia" w:ascii="楷体" w:hAnsi="楷体" w:eastAsia="楷体" w:cs="楷体"/>
          <w:b w:val="0"/>
          <w:bCs/>
          <w:sz w:val="32"/>
          <w:szCs w:val="32"/>
          <w:lang w:eastAsia="zh-CN"/>
        </w:rPr>
        <w:t>易损耗配件更换维修报价</w:t>
      </w:r>
    </w:p>
    <w:tbl>
      <w:tblPr>
        <w:tblStyle w:val="16"/>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790"/>
        <w:gridCol w:w="1597"/>
        <w:gridCol w:w="1050"/>
        <w:gridCol w:w="1114"/>
        <w:gridCol w:w="1136"/>
        <w:gridCol w:w="1125"/>
      </w:tblGrid>
      <w:tr w14:paraId="08FB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noWrap w:val="0"/>
            <w:vAlign w:val="center"/>
          </w:tcPr>
          <w:p w14:paraId="7451E5FA">
            <w:pPr>
              <w:spacing w:line="460" w:lineRule="exact"/>
              <w:jc w:val="center"/>
              <w:rPr>
                <w:rFonts w:hint="eastAsia" w:ascii="楷体" w:hAnsi="楷体" w:eastAsia="楷体" w:cs="楷体"/>
                <w:color w:val="000000"/>
                <w:sz w:val="28"/>
                <w:szCs w:val="28"/>
              </w:rPr>
            </w:pPr>
            <w:r>
              <w:rPr>
                <w:rFonts w:hint="eastAsia" w:ascii="楷体" w:hAnsi="楷体" w:eastAsia="楷体" w:cs="楷体"/>
                <w:color w:val="000000"/>
                <w:sz w:val="28"/>
                <w:szCs w:val="28"/>
              </w:rPr>
              <w:t>序号</w:t>
            </w:r>
          </w:p>
        </w:tc>
        <w:tc>
          <w:tcPr>
            <w:tcW w:w="1790" w:type="dxa"/>
            <w:noWrap w:val="0"/>
            <w:vAlign w:val="center"/>
          </w:tcPr>
          <w:p w14:paraId="4D4A07FA">
            <w:pPr>
              <w:spacing w:line="460" w:lineRule="exact"/>
              <w:jc w:val="center"/>
              <w:rPr>
                <w:rFonts w:hint="eastAsia" w:ascii="楷体" w:hAnsi="楷体" w:eastAsia="楷体" w:cs="楷体"/>
                <w:color w:val="000000"/>
                <w:sz w:val="28"/>
                <w:szCs w:val="28"/>
              </w:rPr>
            </w:pPr>
            <w:r>
              <w:rPr>
                <w:rFonts w:hint="eastAsia" w:ascii="楷体" w:hAnsi="楷体" w:eastAsia="楷体" w:cs="楷体"/>
                <w:color w:val="000000"/>
                <w:sz w:val="28"/>
                <w:szCs w:val="28"/>
              </w:rPr>
              <w:t>品    名</w:t>
            </w:r>
          </w:p>
        </w:tc>
        <w:tc>
          <w:tcPr>
            <w:tcW w:w="1597" w:type="dxa"/>
            <w:noWrap w:val="0"/>
            <w:vAlign w:val="center"/>
          </w:tcPr>
          <w:p w14:paraId="07A96685">
            <w:pPr>
              <w:spacing w:line="460" w:lineRule="exact"/>
              <w:jc w:val="center"/>
              <w:rPr>
                <w:rFonts w:hint="eastAsia" w:ascii="楷体" w:hAnsi="楷体" w:eastAsia="楷体" w:cs="楷体"/>
                <w:color w:val="000000"/>
                <w:sz w:val="28"/>
                <w:szCs w:val="28"/>
              </w:rPr>
            </w:pPr>
            <w:r>
              <w:rPr>
                <w:rFonts w:hint="eastAsia" w:ascii="楷体" w:hAnsi="楷体" w:eastAsia="楷体" w:cs="楷体"/>
                <w:color w:val="000000"/>
                <w:sz w:val="28"/>
                <w:szCs w:val="28"/>
              </w:rPr>
              <w:t>型  号</w:t>
            </w:r>
          </w:p>
        </w:tc>
        <w:tc>
          <w:tcPr>
            <w:tcW w:w="1050" w:type="dxa"/>
            <w:noWrap w:val="0"/>
            <w:vAlign w:val="center"/>
          </w:tcPr>
          <w:p w14:paraId="3DAF6AAA">
            <w:pPr>
              <w:spacing w:line="460" w:lineRule="exact"/>
              <w:jc w:val="center"/>
              <w:rPr>
                <w:rFonts w:hint="eastAsia" w:ascii="楷体" w:hAnsi="楷体" w:eastAsia="楷体" w:cs="楷体"/>
                <w:color w:val="000000"/>
                <w:sz w:val="28"/>
                <w:szCs w:val="28"/>
              </w:rPr>
            </w:pPr>
            <w:r>
              <w:rPr>
                <w:rFonts w:hint="eastAsia" w:ascii="楷体" w:hAnsi="楷体" w:eastAsia="楷体" w:cs="楷体"/>
                <w:color w:val="000000"/>
                <w:sz w:val="28"/>
                <w:szCs w:val="28"/>
              </w:rPr>
              <w:t>单位</w:t>
            </w:r>
          </w:p>
        </w:tc>
        <w:tc>
          <w:tcPr>
            <w:tcW w:w="1114" w:type="dxa"/>
            <w:noWrap w:val="0"/>
            <w:vAlign w:val="center"/>
          </w:tcPr>
          <w:p w14:paraId="247C8028">
            <w:pPr>
              <w:spacing w:line="460" w:lineRule="exact"/>
              <w:jc w:val="center"/>
              <w:rPr>
                <w:rFonts w:hint="eastAsia" w:ascii="楷体" w:hAnsi="楷体" w:eastAsia="楷体" w:cs="楷体"/>
                <w:color w:val="000000"/>
                <w:sz w:val="28"/>
                <w:szCs w:val="28"/>
              </w:rPr>
            </w:pPr>
            <w:r>
              <w:rPr>
                <w:rFonts w:hint="eastAsia" w:ascii="楷体" w:hAnsi="楷体" w:eastAsia="楷体" w:cs="楷体"/>
                <w:color w:val="000000"/>
                <w:sz w:val="28"/>
                <w:szCs w:val="28"/>
              </w:rPr>
              <w:t>数量</w:t>
            </w:r>
          </w:p>
        </w:tc>
        <w:tc>
          <w:tcPr>
            <w:tcW w:w="1136" w:type="dxa"/>
            <w:noWrap w:val="0"/>
            <w:vAlign w:val="center"/>
          </w:tcPr>
          <w:p w14:paraId="6BA7799C">
            <w:pPr>
              <w:spacing w:line="460" w:lineRule="exact"/>
              <w:jc w:val="center"/>
              <w:rPr>
                <w:rFonts w:hint="eastAsia" w:ascii="楷体" w:hAnsi="楷体" w:eastAsia="楷体" w:cs="楷体"/>
                <w:color w:val="000000"/>
                <w:sz w:val="28"/>
                <w:szCs w:val="28"/>
                <w:lang w:eastAsia="zh-CN"/>
              </w:rPr>
            </w:pPr>
            <w:r>
              <w:rPr>
                <w:rFonts w:hint="eastAsia" w:ascii="楷体" w:hAnsi="楷体" w:eastAsia="楷体" w:cs="楷体"/>
                <w:color w:val="000000"/>
                <w:sz w:val="28"/>
                <w:szCs w:val="28"/>
                <w:lang w:eastAsia="zh-CN"/>
              </w:rPr>
              <w:t>单价</w:t>
            </w:r>
          </w:p>
        </w:tc>
        <w:tc>
          <w:tcPr>
            <w:tcW w:w="1125" w:type="dxa"/>
            <w:noWrap w:val="0"/>
            <w:vAlign w:val="center"/>
          </w:tcPr>
          <w:p w14:paraId="34777608">
            <w:pPr>
              <w:spacing w:line="460" w:lineRule="exact"/>
              <w:jc w:val="center"/>
              <w:rPr>
                <w:rFonts w:hint="eastAsia" w:ascii="楷体" w:hAnsi="楷体" w:eastAsia="楷体" w:cs="楷体"/>
                <w:color w:val="000000"/>
                <w:sz w:val="28"/>
                <w:szCs w:val="28"/>
                <w:lang w:eastAsia="zh-CN"/>
              </w:rPr>
            </w:pPr>
            <w:r>
              <w:rPr>
                <w:rFonts w:hint="eastAsia" w:ascii="楷体" w:hAnsi="楷体" w:eastAsia="楷体" w:cs="楷体"/>
                <w:color w:val="000000"/>
                <w:sz w:val="28"/>
                <w:szCs w:val="28"/>
                <w:lang w:eastAsia="zh-CN"/>
              </w:rPr>
              <w:t>备注</w:t>
            </w:r>
          </w:p>
        </w:tc>
      </w:tr>
      <w:tr w14:paraId="01F0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noWrap w:val="0"/>
            <w:vAlign w:val="center"/>
          </w:tcPr>
          <w:p w14:paraId="73FE5595">
            <w:pPr>
              <w:spacing w:line="460" w:lineRule="exact"/>
              <w:jc w:val="center"/>
              <w:rPr>
                <w:rFonts w:hint="eastAsia" w:ascii="楷体" w:hAnsi="楷体" w:eastAsia="楷体" w:cs="楷体"/>
                <w:color w:val="000000"/>
                <w:sz w:val="28"/>
                <w:szCs w:val="28"/>
              </w:rPr>
            </w:pPr>
          </w:p>
        </w:tc>
        <w:tc>
          <w:tcPr>
            <w:tcW w:w="1790" w:type="dxa"/>
            <w:noWrap w:val="0"/>
            <w:vAlign w:val="center"/>
          </w:tcPr>
          <w:p w14:paraId="2CF3B9A6">
            <w:pPr>
              <w:spacing w:line="460" w:lineRule="exact"/>
              <w:jc w:val="center"/>
              <w:rPr>
                <w:rFonts w:hint="eastAsia" w:ascii="楷体" w:hAnsi="楷体" w:eastAsia="楷体" w:cs="楷体"/>
                <w:color w:val="000000"/>
                <w:sz w:val="28"/>
                <w:szCs w:val="28"/>
              </w:rPr>
            </w:pPr>
          </w:p>
        </w:tc>
        <w:tc>
          <w:tcPr>
            <w:tcW w:w="1597" w:type="dxa"/>
            <w:noWrap w:val="0"/>
            <w:vAlign w:val="center"/>
          </w:tcPr>
          <w:p w14:paraId="6CB3CD6C">
            <w:pPr>
              <w:spacing w:line="460" w:lineRule="exact"/>
              <w:jc w:val="center"/>
              <w:rPr>
                <w:rFonts w:hint="eastAsia" w:ascii="楷体" w:hAnsi="楷体" w:eastAsia="楷体" w:cs="楷体"/>
                <w:color w:val="000000"/>
                <w:sz w:val="28"/>
                <w:szCs w:val="28"/>
              </w:rPr>
            </w:pPr>
          </w:p>
        </w:tc>
        <w:tc>
          <w:tcPr>
            <w:tcW w:w="1050" w:type="dxa"/>
            <w:noWrap w:val="0"/>
            <w:vAlign w:val="center"/>
          </w:tcPr>
          <w:p w14:paraId="15261AB0">
            <w:pPr>
              <w:spacing w:line="460" w:lineRule="exact"/>
              <w:jc w:val="center"/>
              <w:rPr>
                <w:rFonts w:hint="eastAsia" w:ascii="楷体" w:hAnsi="楷体" w:eastAsia="楷体" w:cs="楷体"/>
                <w:color w:val="000000"/>
                <w:sz w:val="28"/>
                <w:szCs w:val="28"/>
              </w:rPr>
            </w:pPr>
          </w:p>
        </w:tc>
        <w:tc>
          <w:tcPr>
            <w:tcW w:w="1114" w:type="dxa"/>
            <w:noWrap w:val="0"/>
            <w:vAlign w:val="center"/>
          </w:tcPr>
          <w:p w14:paraId="4927561D">
            <w:pPr>
              <w:spacing w:line="460" w:lineRule="exact"/>
              <w:jc w:val="center"/>
              <w:rPr>
                <w:rFonts w:hint="eastAsia" w:ascii="楷体" w:hAnsi="楷体" w:eastAsia="楷体" w:cs="楷体"/>
                <w:color w:val="000000"/>
                <w:sz w:val="28"/>
                <w:szCs w:val="28"/>
              </w:rPr>
            </w:pPr>
          </w:p>
        </w:tc>
        <w:tc>
          <w:tcPr>
            <w:tcW w:w="1136" w:type="dxa"/>
            <w:noWrap w:val="0"/>
            <w:vAlign w:val="center"/>
          </w:tcPr>
          <w:p w14:paraId="203D9184">
            <w:pPr>
              <w:spacing w:line="460" w:lineRule="exact"/>
              <w:jc w:val="center"/>
              <w:rPr>
                <w:rFonts w:hint="eastAsia" w:ascii="楷体" w:hAnsi="楷体" w:eastAsia="楷体" w:cs="楷体"/>
                <w:color w:val="000000"/>
                <w:sz w:val="28"/>
                <w:szCs w:val="28"/>
              </w:rPr>
            </w:pPr>
          </w:p>
        </w:tc>
        <w:tc>
          <w:tcPr>
            <w:tcW w:w="1125" w:type="dxa"/>
            <w:noWrap w:val="0"/>
            <w:vAlign w:val="center"/>
          </w:tcPr>
          <w:p w14:paraId="7536F3F4">
            <w:pPr>
              <w:spacing w:line="460" w:lineRule="exact"/>
              <w:jc w:val="center"/>
              <w:rPr>
                <w:rFonts w:hint="eastAsia" w:ascii="楷体" w:hAnsi="楷体" w:eastAsia="楷体" w:cs="楷体"/>
                <w:color w:val="000000"/>
                <w:sz w:val="28"/>
                <w:szCs w:val="28"/>
              </w:rPr>
            </w:pPr>
          </w:p>
        </w:tc>
      </w:tr>
      <w:tr w14:paraId="3361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noWrap w:val="0"/>
            <w:vAlign w:val="center"/>
          </w:tcPr>
          <w:p w14:paraId="35A958EA">
            <w:pPr>
              <w:spacing w:line="460" w:lineRule="exact"/>
              <w:jc w:val="center"/>
              <w:rPr>
                <w:rFonts w:hint="eastAsia" w:ascii="楷体" w:hAnsi="楷体" w:eastAsia="楷体" w:cs="楷体"/>
                <w:color w:val="000000"/>
                <w:sz w:val="28"/>
                <w:szCs w:val="28"/>
              </w:rPr>
            </w:pPr>
          </w:p>
        </w:tc>
        <w:tc>
          <w:tcPr>
            <w:tcW w:w="1790" w:type="dxa"/>
            <w:noWrap w:val="0"/>
            <w:vAlign w:val="center"/>
          </w:tcPr>
          <w:p w14:paraId="386A6C5E">
            <w:pPr>
              <w:spacing w:line="460" w:lineRule="exact"/>
              <w:jc w:val="center"/>
              <w:rPr>
                <w:rFonts w:hint="eastAsia" w:ascii="楷体" w:hAnsi="楷体" w:eastAsia="楷体" w:cs="楷体"/>
                <w:color w:val="000000"/>
                <w:sz w:val="28"/>
                <w:szCs w:val="28"/>
              </w:rPr>
            </w:pPr>
          </w:p>
        </w:tc>
        <w:tc>
          <w:tcPr>
            <w:tcW w:w="1597" w:type="dxa"/>
            <w:noWrap w:val="0"/>
            <w:vAlign w:val="center"/>
          </w:tcPr>
          <w:p w14:paraId="7B866045">
            <w:pPr>
              <w:spacing w:line="460" w:lineRule="exact"/>
              <w:jc w:val="center"/>
              <w:rPr>
                <w:rFonts w:hint="eastAsia" w:ascii="楷体" w:hAnsi="楷体" w:eastAsia="楷体" w:cs="楷体"/>
                <w:color w:val="000000"/>
                <w:sz w:val="28"/>
                <w:szCs w:val="28"/>
              </w:rPr>
            </w:pPr>
          </w:p>
        </w:tc>
        <w:tc>
          <w:tcPr>
            <w:tcW w:w="1050" w:type="dxa"/>
            <w:noWrap w:val="0"/>
            <w:vAlign w:val="center"/>
          </w:tcPr>
          <w:p w14:paraId="5A2FFD05">
            <w:pPr>
              <w:spacing w:line="460" w:lineRule="exact"/>
              <w:jc w:val="center"/>
              <w:rPr>
                <w:rFonts w:hint="eastAsia" w:ascii="楷体" w:hAnsi="楷体" w:eastAsia="楷体" w:cs="楷体"/>
                <w:color w:val="000000"/>
                <w:sz w:val="28"/>
                <w:szCs w:val="28"/>
              </w:rPr>
            </w:pPr>
          </w:p>
        </w:tc>
        <w:tc>
          <w:tcPr>
            <w:tcW w:w="1114" w:type="dxa"/>
            <w:noWrap w:val="0"/>
            <w:vAlign w:val="center"/>
          </w:tcPr>
          <w:p w14:paraId="680835C4">
            <w:pPr>
              <w:spacing w:line="460" w:lineRule="exact"/>
              <w:jc w:val="center"/>
              <w:rPr>
                <w:rFonts w:hint="eastAsia" w:ascii="楷体" w:hAnsi="楷体" w:eastAsia="楷体" w:cs="楷体"/>
                <w:color w:val="000000"/>
                <w:sz w:val="28"/>
                <w:szCs w:val="28"/>
              </w:rPr>
            </w:pPr>
          </w:p>
        </w:tc>
        <w:tc>
          <w:tcPr>
            <w:tcW w:w="1136" w:type="dxa"/>
            <w:noWrap w:val="0"/>
            <w:vAlign w:val="center"/>
          </w:tcPr>
          <w:p w14:paraId="5DC2B4FA">
            <w:pPr>
              <w:spacing w:line="460" w:lineRule="exact"/>
              <w:jc w:val="center"/>
              <w:rPr>
                <w:rFonts w:hint="eastAsia" w:ascii="楷体" w:hAnsi="楷体" w:eastAsia="楷体" w:cs="楷体"/>
                <w:color w:val="000000"/>
                <w:sz w:val="28"/>
                <w:szCs w:val="28"/>
              </w:rPr>
            </w:pPr>
          </w:p>
        </w:tc>
        <w:tc>
          <w:tcPr>
            <w:tcW w:w="1125" w:type="dxa"/>
            <w:noWrap w:val="0"/>
            <w:vAlign w:val="center"/>
          </w:tcPr>
          <w:p w14:paraId="56059FF4">
            <w:pPr>
              <w:spacing w:line="460" w:lineRule="exact"/>
              <w:jc w:val="center"/>
              <w:rPr>
                <w:rFonts w:hint="eastAsia" w:ascii="楷体" w:hAnsi="楷体" w:eastAsia="楷体" w:cs="楷体"/>
                <w:color w:val="000000"/>
                <w:sz w:val="28"/>
                <w:szCs w:val="28"/>
              </w:rPr>
            </w:pPr>
          </w:p>
        </w:tc>
      </w:tr>
      <w:tr w14:paraId="215B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noWrap w:val="0"/>
            <w:vAlign w:val="center"/>
          </w:tcPr>
          <w:p w14:paraId="56D827C4">
            <w:pPr>
              <w:spacing w:line="460" w:lineRule="exact"/>
              <w:jc w:val="center"/>
              <w:rPr>
                <w:rFonts w:hint="eastAsia" w:ascii="楷体" w:hAnsi="楷体" w:eastAsia="楷体" w:cs="楷体"/>
                <w:color w:val="000000"/>
                <w:sz w:val="28"/>
                <w:szCs w:val="28"/>
              </w:rPr>
            </w:pPr>
          </w:p>
        </w:tc>
        <w:tc>
          <w:tcPr>
            <w:tcW w:w="1790" w:type="dxa"/>
            <w:noWrap w:val="0"/>
            <w:vAlign w:val="center"/>
          </w:tcPr>
          <w:p w14:paraId="4E253A5E">
            <w:pPr>
              <w:spacing w:line="460" w:lineRule="exact"/>
              <w:jc w:val="center"/>
              <w:rPr>
                <w:rFonts w:hint="eastAsia" w:ascii="楷体" w:hAnsi="楷体" w:eastAsia="楷体" w:cs="楷体"/>
                <w:color w:val="000000"/>
                <w:sz w:val="28"/>
                <w:szCs w:val="28"/>
              </w:rPr>
            </w:pPr>
          </w:p>
        </w:tc>
        <w:tc>
          <w:tcPr>
            <w:tcW w:w="1597" w:type="dxa"/>
            <w:noWrap w:val="0"/>
            <w:vAlign w:val="center"/>
          </w:tcPr>
          <w:p w14:paraId="65C8B222">
            <w:pPr>
              <w:spacing w:line="460" w:lineRule="exact"/>
              <w:jc w:val="center"/>
              <w:rPr>
                <w:rFonts w:hint="eastAsia" w:ascii="楷体" w:hAnsi="楷体" w:eastAsia="楷体" w:cs="楷体"/>
                <w:color w:val="000000"/>
                <w:sz w:val="28"/>
                <w:szCs w:val="28"/>
              </w:rPr>
            </w:pPr>
          </w:p>
        </w:tc>
        <w:tc>
          <w:tcPr>
            <w:tcW w:w="1050" w:type="dxa"/>
            <w:noWrap w:val="0"/>
            <w:vAlign w:val="center"/>
          </w:tcPr>
          <w:p w14:paraId="6ED19E39">
            <w:pPr>
              <w:spacing w:line="460" w:lineRule="exact"/>
              <w:jc w:val="center"/>
              <w:rPr>
                <w:rFonts w:hint="eastAsia" w:ascii="楷体" w:hAnsi="楷体" w:eastAsia="楷体" w:cs="楷体"/>
                <w:color w:val="000000"/>
                <w:sz w:val="28"/>
                <w:szCs w:val="28"/>
              </w:rPr>
            </w:pPr>
          </w:p>
        </w:tc>
        <w:tc>
          <w:tcPr>
            <w:tcW w:w="1114" w:type="dxa"/>
            <w:noWrap w:val="0"/>
            <w:vAlign w:val="center"/>
          </w:tcPr>
          <w:p w14:paraId="7DEBB7C7">
            <w:pPr>
              <w:spacing w:line="460" w:lineRule="exact"/>
              <w:jc w:val="center"/>
              <w:rPr>
                <w:rFonts w:hint="eastAsia" w:ascii="楷体" w:hAnsi="楷体" w:eastAsia="楷体" w:cs="楷体"/>
                <w:color w:val="000000"/>
                <w:sz w:val="28"/>
                <w:szCs w:val="28"/>
              </w:rPr>
            </w:pPr>
          </w:p>
        </w:tc>
        <w:tc>
          <w:tcPr>
            <w:tcW w:w="1136" w:type="dxa"/>
            <w:noWrap w:val="0"/>
            <w:vAlign w:val="center"/>
          </w:tcPr>
          <w:p w14:paraId="777F84D3">
            <w:pPr>
              <w:spacing w:line="460" w:lineRule="exact"/>
              <w:jc w:val="center"/>
              <w:rPr>
                <w:rFonts w:hint="eastAsia" w:ascii="楷体" w:hAnsi="楷体" w:eastAsia="楷体" w:cs="楷体"/>
                <w:color w:val="000000"/>
                <w:sz w:val="28"/>
                <w:szCs w:val="28"/>
              </w:rPr>
            </w:pPr>
          </w:p>
        </w:tc>
        <w:tc>
          <w:tcPr>
            <w:tcW w:w="1125" w:type="dxa"/>
            <w:noWrap w:val="0"/>
            <w:vAlign w:val="center"/>
          </w:tcPr>
          <w:p w14:paraId="2F2FB259">
            <w:pPr>
              <w:spacing w:line="460" w:lineRule="exact"/>
              <w:jc w:val="center"/>
              <w:rPr>
                <w:rFonts w:hint="eastAsia" w:ascii="楷体" w:hAnsi="楷体" w:eastAsia="楷体" w:cs="楷体"/>
                <w:color w:val="000000"/>
                <w:sz w:val="28"/>
                <w:szCs w:val="28"/>
              </w:rPr>
            </w:pPr>
          </w:p>
        </w:tc>
      </w:tr>
    </w:tbl>
    <w:p w14:paraId="69D9314E">
      <w:pPr>
        <w:keepNext w:val="0"/>
        <w:keepLines w:val="0"/>
        <w:pageBreakBefore w:val="0"/>
        <w:widowControl w:val="0"/>
        <w:kinsoku/>
        <w:overflowPunct/>
        <w:topLinePunct w:val="0"/>
        <w:autoSpaceDE/>
        <w:autoSpaceDN/>
        <w:bidi w:val="0"/>
        <w:adjustRightInd/>
        <w:spacing w:line="560" w:lineRule="exact"/>
        <w:rPr>
          <w:rFonts w:hint="eastAsia" w:ascii="楷体" w:hAnsi="楷体" w:eastAsia="楷体" w:cs="楷体"/>
          <w:sz w:val="24"/>
          <w:lang w:val="en-US" w:eastAsia="zh-CN"/>
        </w:rPr>
      </w:pPr>
    </w:p>
    <w:p w14:paraId="6EDF448A">
      <w:pPr>
        <w:pStyle w:val="3"/>
        <w:spacing w:before="0" w:after="0" w:line="360" w:lineRule="auto"/>
        <w:jc w:val="center"/>
        <w:rPr>
          <w:rFonts w:hint="eastAsia" w:ascii="楷体" w:hAnsi="楷体" w:eastAsia="楷体" w:cs="楷体"/>
          <w:color w:val="000000"/>
          <w:sz w:val="36"/>
          <w:highlight w:val="none"/>
          <w:lang w:eastAsia="zh-CN"/>
        </w:rPr>
      </w:pPr>
      <w:r>
        <w:rPr>
          <w:rFonts w:hint="eastAsia" w:ascii="楷体" w:hAnsi="楷体" w:eastAsia="楷体" w:cs="楷体"/>
          <w:color w:val="000000"/>
          <w:kern w:val="2"/>
          <w:sz w:val="24"/>
          <w:szCs w:val="24"/>
          <w:highlight w:val="none"/>
        </w:rPr>
        <w:br w:type="page"/>
      </w:r>
      <w:bookmarkStart w:id="7" w:name="_Toc73713481"/>
      <w:bookmarkStart w:id="8" w:name="_Toc73713482"/>
      <w:r>
        <w:rPr>
          <w:rFonts w:hint="eastAsia" w:ascii="楷体" w:hAnsi="楷体" w:eastAsia="楷体" w:cs="楷体"/>
          <w:b/>
          <w:bCs/>
          <w:color w:val="000000"/>
          <w:sz w:val="36"/>
          <w:highlight w:val="none"/>
        </w:rPr>
        <w:t xml:space="preserve"> </w:t>
      </w:r>
      <w:r>
        <w:rPr>
          <w:rFonts w:hint="eastAsia" w:ascii="楷体" w:hAnsi="楷体" w:eastAsia="楷体" w:cs="楷体"/>
          <w:b/>
          <w:bCs/>
          <w:color w:val="000000"/>
          <w:sz w:val="36"/>
          <w:highlight w:val="none"/>
          <w:lang w:eastAsia="zh-CN"/>
        </w:rPr>
        <w:t>第四章</w:t>
      </w:r>
      <w:r>
        <w:rPr>
          <w:rFonts w:hint="eastAsia" w:ascii="楷体" w:hAnsi="楷体" w:eastAsia="楷体" w:cs="楷体"/>
          <w:b/>
          <w:bCs/>
          <w:color w:val="000000"/>
          <w:sz w:val="36"/>
          <w:highlight w:val="none"/>
          <w:lang w:val="en-US" w:eastAsia="zh-CN"/>
        </w:rPr>
        <w:t xml:space="preserve">  </w:t>
      </w:r>
      <w:r>
        <w:rPr>
          <w:rFonts w:hint="eastAsia" w:ascii="楷体" w:hAnsi="楷体" w:eastAsia="楷体" w:cs="楷体"/>
          <w:b/>
          <w:bCs/>
          <w:color w:val="000000"/>
          <w:sz w:val="36"/>
          <w:highlight w:val="none"/>
        </w:rPr>
        <w:t>用户需求书</w:t>
      </w:r>
      <w:bookmarkEnd w:id="7"/>
    </w:p>
    <w:p w14:paraId="36BED0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bCs/>
          <w:color w:val="000000"/>
          <w:sz w:val="28"/>
          <w:szCs w:val="28"/>
          <w:lang w:val="en-US" w:eastAsia="zh-CN"/>
        </w:rPr>
      </w:pPr>
      <w:r>
        <w:rPr>
          <w:rFonts w:hint="eastAsia" w:ascii="楷体" w:hAnsi="楷体" w:eastAsia="楷体" w:cs="楷体"/>
          <w:b/>
          <w:bCs/>
          <w:color w:val="000000"/>
          <w:sz w:val="28"/>
          <w:szCs w:val="28"/>
          <w:lang w:val="en-US" w:eastAsia="zh-CN"/>
        </w:rPr>
        <w:t>采购清单</w:t>
      </w:r>
    </w:p>
    <w:tbl>
      <w:tblPr>
        <w:tblStyle w:val="16"/>
        <w:tblW w:w="7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580"/>
        <w:gridCol w:w="930"/>
        <w:gridCol w:w="975"/>
        <w:gridCol w:w="1182"/>
        <w:gridCol w:w="1637"/>
      </w:tblGrid>
      <w:tr w14:paraId="5751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4F2BBF55">
            <w:pPr>
              <w:spacing w:line="240" w:lineRule="auto"/>
              <w:jc w:val="center"/>
              <w:rPr>
                <w:rFonts w:hint="eastAsia" w:ascii="楷体" w:hAnsi="楷体" w:eastAsia="楷体" w:cs="楷体"/>
                <w:b/>
                <w:color w:val="000000"/>
                <w:sz w:val="24"/>
                <w:szCs w:val="24"/>
              </w:rPr>
            </w:pPr>
            <w:r>
              <w:rPr>
                <w:rFonts w:hint="eastAsia" w:ascii="楷体" w:hAnsi="楷体" w:eastAsia="楷体" w:cs="楷体"/>
                <w:b/>
                <w:color w:val="000000"/>
                <w:sz w:val="24"/>
                <w:szCs w:val="24"/>
              </w:rPr>
              <w:t>序号</w:t>
            </w:r>
          </w:p>
        </w:tc>
        <w:tc>
          <w:tcPr>
            <w:tcW w:w="2580" w:type="dxa"/>
            <w:noWrap w:val="0"/>
            <w:vAlign w:val="center"/>
          </w:tcPr>
          <w:p w14:paraId="59ADF2A7">
            <w:pPr>
              <w:spacing w:line="240" w:lineRule="auto"/>
              <w:jc w:val="center"/>
              <w:rPr>
                <w:rFonts w:hint="eastAsia" w:ascii="楷体" w:hAnsi="楷体" w:eastAsia="楷体" w:cs="楷体"/>
                <w:b/>
                <w:color w:val="000000"/>
                <w:sz w:val="24"/>
                <w:szCs w:val="24"/>
              </w:rPr>
            </w:pPr>
            <w:r>
              <w:rPr>
                <w:rFonts w:hint="eastAsia" w:ascii="楷体" w:hAnsi="楷体" w:eastAsia="楷体" w:cs="楷体"/>
                <w:b/>
                <w:color w:val="000000"/>
                <w:sz w:val="24"/>
                <w:szCs w:val="24"/>
              </w:rPr>
              <w:t>标的名称</w:t>
            </w:r>
          </w:p>
        </w:tc>
        <w:tc>
          <w:tcPr>
            <w:tcW w:w="930" w:type="dxa"/>
            <w:noWrap w:val="0"/>
            <w:vAlign w:val="center"/>
          </w:tcPr>
          <w:p w14:paraId="15118189">
            <w:pPr>
              <w:spacing w:line="240" w:lineRule="auto"/>
              <w:jc w:val="center"/>
              <w:rPr>
                <w:rFonts w:hint="eastAsia" w:ascii="楷体" w:hAnsi="楷体" w:eastAsia="楷体" w:cs="楷体"/>
                <w:b/>
                <w:color w:val="000000"/>
                <w:sz w:val="24"/>
                <w:szCs w:val="24"/>
              </w:rPr>
            </w:pPr>
            <w:r>
              <w:rPr>
                <w:rFonts w:hint="eastAsia" w:ascii="楷体" w:hAnsi="楷体" w:eastAsia="楷体" w:cs="楷体"/>
                <w:b/>
                <w:color w:val="000000"/>
                <w:sz w:val="24"/>
                <w:szCs w:val="24"/>
              </w:rPr>
              <w:t>计量</w:t>
            </w:r>
          </w:p>
          <w:p w14:paraId="11E956BE">
            <w:pPr>
              <w:spacing w:line="240" w:lineRule="auto"/>
              <w:jc w:val="center"/>
              <w:rPr>
                <w:rFonts w:hint="eastAsia" w:ascii="楷体" w:hAnsi="楷体" w:eastAsia="楷体" w:cs="楷体"/>
                <w:b/>
                <w:color w:val="000000"/>
                <w:sz w:val="24"/>
                <w:szCs w:val="24"/>
              </w:rPr>
            </w:pPr>
            <w:r>
              <w:rPr>
                <w:rFonts w:hint="eastAsia" w:ascii="楷体" w:hAnsi="楷体" w:eastAsia="楷体" w:cs="楷体"/>
                <w:b/>
                <w:color w:val="000000"/>
                <w:sz w:val="24"/>
                <w:szCs w:val="24"/>
              </w:rPr>
              <w:t>单位</w:t>
            </w:r>
          </w:p>
        </w:tc>
        <w:tc>
          <w:tcPr>
            <w:tcW w:w="975" w:type="dxa"/>
            <w:noWrap w:val="0"/>
            <w:vAlign w:val="center"/>
          </w:tcPr>
          <w:p w14:paraId="61E7F5ED">
            <w:pPr>
              <w:spacing w:line="240" w:lineRule="auto"/>
              <w:jc w:val="center"/>
              <w:rPr>
                <w:rFonts w:hint="eastAsia" w:ascii="楷体" w:hAnsi="楷体" w:eastAsia="楷体" w:cs="楷体"/>
                <w:b/>
                <w:color w:val="000000"/>
                <w:sz w:val="24"/>
                <w:szCs w:val="24"/>
                <w:lang w:eastAsia="zh-CN"/>
              </w:rPr>
            </w:pPr>
            <w:r>
              <w:rPr>
                <w:rFonts w:hint="eastAsia" w:ascii="楷体" w:hAnsi="楷体" w:eastAsia="楷体" w:cs="楷体"/>
                <w:b/>
                <w:color w:val="000000"/>
                <w:sz w:val="24"/>
                <w:szCs w:val="24"/>
              </w:rPr>
              <w:t>数量</w:t>
            </w:r>
          </w:p>
        </w:tc>
        <w:tc>
          <w:tcPr>
            <w:tcW w:w="1182" w:type="dxa"/>
            <w:noWrap w:val="0"/>
            <w:vAlign w:val="center"/>
          </w:tcPr>
          <w:p w14:paraId="5BCE61DD">
            <w:pPr>
              <w:spacing w:line="240" w:lineRule="auto"/>
              <w:jc w:val="center"/>
              <w:rPr>
                <w:rFonts w:hint="eastAsia" w:ascii="楷体" w:hAnsi="楷体" w:eastAsia="楷体" w:cs="楷体"/>
                <w:b/>
                <w:color w:val="000000"/>
                <w:sz w:val="24"/>
                <w:szCs w:val="24"/>
              </w:rPr>
            </w:pPr>
            <w:r>
              <w:rPr>
                <w:rFonts w:hint="eastAsia" w:ascii="楷体" w:hAnsi="楷体" w:eastAsia="楷体" w:cs="楷体"/>
                <w:b/>
                <w:color w:val="000000"/>
                <w:sz w:val="24"/>
                <w:szCs w:val="24"/>
              </w:rPr>
              <w:t>预算</w:t>
            </w:r>
          </w:p>
          <w:p w14:paraId="70824AC9">
            <w:pPr>
              <w:spacing w:line="240" w:lineRule="auto"/>
              <w:jc w:val="center"/>
              <w:rPr>
                <w:rFonts w:hint="eastAsia" w:ascii="楷体" w:hAnsi="楷体" w:eastAsia="楷体" w:cs="楷体"/>
                <w:b/>
                <w:color w:val="000000"/>
                <w:sz w:val="24"/>
                <w:szCs w:val="24"/>
                <w:lang w:eastAsia="zh-CN"/>
              </w:rPr>
            </w:pPr>
            <w:r>
              <w:rPr>
                <w:rFonts w:hint="eastAsia" w:ascii="楷体" w:hAnsi="楷体" w:eastAsia="楷体" w:cs="楷体"/>
                <w:b/>
                <w:color w:val="000000"/>
                <w:sz w:val="24"/>
                <w:szCs w:val="24"/>
                <w:lang w:eastAsia="zh-CN"/>
              </w:rPr>
              <w:t>（万元）</w:t>
            </w:r>
          </w:p>
        </w:tc>
        <w:tc>
          <w:tcPr>
            <w:tcW w:w="1637" w:type="dxa"/>
            <w:noWrap w:val="0"/>
            <w:vAlign w:val="center"/>
          </w:tcPr>
          <w:p w14:paraId="7FF0057F">
            <w:pPr>
              <w:spacing w:line="240" w:lineRule="auto"/>
              <w:jc w:val="center"/>
              <w:rPr>
                <w:rFonts w:hint="eastAsia" w:ascii="楷体" w:hAnsi="楷体" w:eastAsia="楷体" w:cs="楷体"/>
                <w:b/>
                <w:color w:val="000000"/>
                <w:sz w:val="24"/>
                <w:szCs w:val="24"/>
                <w:lang w:eastAsia="zh-CN"/>
              </w:rPr>
            </w:pPr>
            <w:r>
              <w:rPr>
                <w:rFonts w:hint="eastAsia" w:ascii="楷体" w:hAnsi="楷体" w:eastAsia="楷体" w:cs="楷体"/>
                <w:b/>
                <w:color w:val="000000"/>
                <w:sz w:val="24"/>
                <w:szCs w:val="24"/>
                <w:lang w:eastAsia="zh-CN"/>
              </w:rPr>
              <w:t>备注</w:t>
            </w:r>
          </w:p>
        </w:tc>
      </w:tr>
      <w:tr w14:paraId="3E27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1B899063">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2580" w:type="dxa"/>
            <w:noWrap w:val="0"/>
            <w:vAlign w:val="center"/>
          </w:tcPr>
          <w:p w14:paraId="2566DB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i w:val="0"/>
                <w:iCs/>
                <w:color w:val="000000"/>
                <w:sz w:val="24"/>
                <w:szCs w:val="24"/>
                <w:u w:val="none"/>
                <w:lang w:val="en-US" w:eastAsia="zh-CN"/>
              </w:rPr>
            </w:pPr>
            <w:r>
              <w:rPr>
                <w:rFonts w:hint="eastAsia" w:ascii="楷体" w:hAnsi="楷体" w:eastAsia="楷体" w:cs="楷体"/>
                <w:b w:val="0"/>
                <w:bCs w:val="0"/>
                <w:color w:val="000000"/>
                <w:sz w:val="24"/>
                <w:szCs w:val="24"/>
                <w:lang w:val="en-US" w:eastAsia="zh-CN"/>
              </w:rPr>
              <w:t>平行杠训练</w:t>
            </w:r>
          </w:p>
        </w:tc>
        <w:tc>
          <w:tcPr>
            <w:tcW w:w="930" w:type="dxa"/>
            <w:noWrap w:val="0"/>
            <w:vAlign w:val="center"/>
          </w:tcPr>
          <w:p w14:paraId="5D00829F">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台</w:t>
            </w:r>
          </w:p>
        </w:tc>
        <w:tc>
          <w:tcPr>
            <w:tcW w:w="975" w:type="dxa"/>
            <w:noWrap w:val="0"/>
            <w:vAlign w:val="center"/>
          </w:tcPr>
          <w:p w14:paraId="01251546">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13BD46DB">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0.3</w:t>
            </w:r>
          </w:p>
        </w:tc>
        <w:tc>
          <w:tcPr>
            <w:tcW w:w="1637" w:type="dxa"/>
            <w:noWrap w:val="0"/>
            <w:vAlign w:val="center"/>
          </w:tcPr>
          <w:p w14:paraId="6DB6DA08">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0C2A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3F56CEF3">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2</w:t>
            </w:r>
          </w:p>
        </w:tc>
        <w:tc>
          <w:tcPr>
            <w:tcW w:w="2580" w:type="dxa"/>
            <w:noWrap w:val="0"/>
            <w:vAlign w:val="center"/>
          </w:tcPr>
          <w:p w14:paraId="5A9044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双向训练阶梯</w:t>
            </w:r>
          </w:p>
        </w:tc>
        <w:tc>
          <w:tcPr>
            <w:tcW w:w="930" w:type="dxa"/>
            <w:noWrap w:val="0"/>
            <w:vAlign w:val="center"/>
          </w:tcPr>
          <w:p w14:paraId="5DCB4B12">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台</w:t>
            </w:r>
          </w:p>
        </w:tc>
        <w:tc>
          <w:tcPr>
            <w:tcW w:w="975" w:type="dxa"/>
            <w:noWrap w:val="0"/>
            <w:vAlign w:val="center"/>
          </w:tcPr>
          <w:p w14:paraId="31CD527E">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294CFD52">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0.3</w:t>
            </w:r>
          </w:p>
        </w:tc>
        <w:tc>
          <w:tcPr>
            <w:tcW w:w="1637" w:type="dxa"/>
            <w:noWrap w:val="0"/>
            <w:vAlign w:val="center"/>
          </w:tcPr>
          <w:p w14:paraId="17E314F9">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2F74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36E36385">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3</w:t>
            </w:r>
          </w:p>
        </w:tc>
        <w:tc>
          <w:tcPr>
            <w:tcW w:w="2580" w:type="dxa"/>
            <w:noWrap w:val="0"/>
            <w:vAlign w:val="center"/>
          </w:tcPr>
          <w:p w14:paraId="5AADAE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电动起立床</w:t>
            </w:r>
          </w:p>
        </w:tc>
        <w:tc>
          <w:tcPr>
            <w:tcW w:w="930" w:type="dxa"/>
            <w:noWrap w:val="0"/>
            <w:vAlign w:val="center"/>
          </w:tcPr>
          <w:p w14:paraId="2FD66347">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台</w:t>
            </w:r>
          </w:p>
        </w:tc>
        <w:tc>
          <w:tcPr>
            <w:tcW w:w="975" w:type="dxa"/>
            <w:noWrap w:val="0"/>
            <w:vAlign w:val="center"/>
          </w:tcPr>
          <w:p w14:paraId="29F4FDBA">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027CC5A5">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2</w:t>
            </w:r>
          </w:p>
        </w:tc>
        <w:tc>
          <w:tcPr>
            <w:tcW w:w="1637" w:type="dxa"/>
            <w:noWrap w:val="0"/>
            <w:vAlign w:val="center"/>
          </w:tcPr>
          <w:p w14:paraId="714C3495">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3DC8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6D63B0AF">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4</w:t>
            </w:r>
          </w:p>
        </w:tc>
        <w:tc>
          <w:tcPr>
            <w:tcW w:w="2580" w:type="dxa"/>
            <w:noWrap w:val="0"/>
            <w:vAlign w:val="center"/>
          </w:tcPr>
          <w:p w14:paraId="0BC17F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多功能悬吊训练床</w:t>
            </w:r>
          </w:p>
        </w:tc>
        <w:tc>
          <w:tcPr>
            <w:tcW w:w="930" w:type="dxa"/>
            <w:noWrap w:val="0"/>
            <w:vAlign w:val="center"/>
          </w:tcPr>
          <w:p w14:paraId="027A3BBA">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台</w:t>
            </w:r>
          </w:p>
        </w:tc>
        <w:tc>
          <w:tcPr>
            <w:tcW w:w="975" w:type="dxa"/>
            <w:noWrap w:val="0"/>
            <w:vAlign w:val="center"/>
          </w:tcPr>
          <w:p w14:paraId="50D05A0E">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552B9A9A">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8.5</w:t>
            </w:r>
          </w:p>
        </w:tc>
        <w:tc>
          <w:tcPr>
            <w:tcW w:w="1637" w:type="dxa"/>
            <w:noWrap w:val="0"/>
            <w:vAlign w:val="center"/>
          </w:tcPr>
          <w:p w14:paraId="4A11AABA">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2453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4CC73760">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5</w:t>
            </w:r>
          </w:p>
        </w:tc>
        <w:tc>
          <w:tcPr>
            <w:tcW w:w="2580" w:type="dxa"/>
            <w:noWrap w:val="0"/>
            <w:vAlign w:val="center"/>
          </w:tcPr>
          <w:p w14:paraId="1BA2391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康复治疗床（五段）</w:t>
            </w:r>
          </w:p>
        </w:tc>
        <w:tc>
          <w:tcPr>
            <w:tcW w:w="930" w:type="dxa"/>
            <w:noWrap w:val="0"/>
            <w:vAlign w:val="center"/>
          </w:tcPr>
          <w:p w14:paraId="4E722B3F">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张</w:t>
            </w:r>
          </w:p>
        </w:tc>
        <w:tc>
          <w:tcPr>
            <w:tcW w:w="975" w:type="dxa"/>
            <w:noWrap w:val="0"/>
            <w:vAlign w:val="center"/>
          </w:tcPr>
          <w:p w14:paraId="75B66838">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2</w:t>
            </w:r>
          </w:p>
        </w:tc>
        <w:tc>
          <w:tcPr>
            <w:tcW w:w="1182" w:type="dxa"/>
            <w:noWrap w:val="0"/>
            <w:vAlign w:val="center"/>
          </w:tcPr>
          <w:p w14:paraId="5FDE2CBA">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1.6</w:t>
            </w:r>
          </w:p>
        </w:tc>
        <w:tc>
          <w:tcPr>
            <w:tcW w:w="1637" w:type="dxa"/>
            <w:noWrap w:val="0"/>
            <w:vAlign w:val="center"/>
          </w:tcPr>
          <w:p w14:paraId="670301F1">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3EF1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0A5106CD">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6</w:t>
            </w:r>
          </w:p>
        </w:tc>
        <w:tc>
          <w:tcPr>
            <w:tcW w:w="2580" w:type="dxa"/>
            <w:noWrap w:val="0"/>
            <w:vAlign w:val="center"/>
          </w:tcPr>
          <w:p w14:paraId="40DF64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作业综合训练台</w:t>
            </w:r>
          </w:p>
        </w:tc>
        <w:tc>
          <w:tcPr>
            <w:tcW w:w="930" w:type="dxa"/>
            <w:noWrap w:val="0"/>
            <w:vAlign w:val="center"/>
          </w:tcPr>
          <w:p w14:paraId="2BBB2A9F">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个</w:t>
            </w:r>
          </w:p>
        </w:tc>
        <w:tc>
          <w:tcPr>
            <w:tcW w:w="975" w:type="dxa"/>
            <w:noWrap w:val="0"/>
            <w:vAlign w:val="center"/>
          </w:tcPr>
          <w:p w14:paraId="3FD58D65">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01EA1CE6">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0.8</w:t>
            </w:r>
          </w:p>
        </w:tc>
        <w:tc>
          <w:tcPr>
            <w:tcW w:w="1637" w:type="dxa"/>
            <w:noWrap w:val="0"/>
            <w:vAlign w:val="center"/>
          </w:tcPr>
          <w:p w14:paraId="03294DBE">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1316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0909D7BE">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7</w:t>
            </w:r>
          </w:p>
        </w:tc>
        <w:tc>
          <w:tcPr>
            <w:tcW w:w="2580" w:type="dxa"/>
            <w:noWrap w:val="0"/>
            <w:vAlign w:val="center"/>
          </w:tcPr>
          <w:p w14:paraId="771FE5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手功能训练平台</w:t>
            </w:r>
          </w:p>
        </w:tc>
        <w:tc>
          <w:tcPr>
            <w:tcW w:w="930" w:type="dxa"/>
            <w:noWrap w:val="0"/>
            <w:vAlign w:val="center"/>
          </w:tcPr>
          <w:p w14:paraId="49A2CB5C">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台</w:t>
            </w:r>
          </w:p>
        </w:tc>
        <w:tc>
          <w:tcPr>
            <w:tcW w:w="975" w:type="dxa"/>
            <w:noWrap w:val="0"/>
            <w:vAlign w:val="center"/>
          </w:tcPr>
          <w:p w14:paraId="1B7CD028">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6F30A37B">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2</w:t>
            </w:r>
          </w:p>
        </w:tc>
        <w:tc>
          <w:tcPr>
            <w:tcW w:w="1637" w:type="dxa"/>
            <w:noWrap w:val="0"/>
            <w:vAlign w:val="center"/>
          </w:tcPr>
          <w:p w14:paraId="06E6548C">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1733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58BFC8D2">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8</w:t>
            </w:r>
          </w:p>
        </w:tc>
        <w:tc>
          <w:tcPr>
            <w:tcW w:w="2580" w:type="dxa"/>
            <w:noWrap w:val="0"/>
            <w:vAlign w:val="center"/>
          </w:tcPr>
          <w:p w14:paraId="38E63F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股四头肌训练椅</w:t>
            </w:r>
          </w:p>
        </w:tc>
        <w:tc>
          <w:tcPr>
            <w:tcW w:w="930" w:type="dxa"/>
            <w:noWrap w:val="0"/>
            <w:vAlign w:val="center"/>
          </w:tcPr>
          <w:p w14:paraId="00663B91">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rPr>
              <w:t>台</w:t>
            </w:r>
          </w:p>
        </w:tc>
        <w:tc>
          <w:tcPr>
            <w:tcW w:w="975" w:type="dxa"/>
            <w:noWrap w:val="0"/>
            <w:vAlign w:val="center"/>
          </w:tcPr>
          <w:p w14:paraId="6E1A6590">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01A4C8F1">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0.5</w:t>
            </w:r>
          </w:p>
        </w:tc>
        <w:tc>
          <w:tcPr>
            <w:tcW w:w="1637" w:type="dxa"/>
            <w:noWrap w:val="0"/>
            <w:vAlign w:val="center"/>
          </w:tcPr>
          <w:p w14:paraId="055F193B">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446B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5E9F7948">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9</w:t>
            </w:r>
          </w:p>
        </w:tc>
        <w:tc>
          <w:tcPr>
            <w:tcW w:w="2580" w:type="dxa"/>
            <w:noWrap w:val="0"/>
            <w:vAlign w:val="center"/>
          </w:tcPr>
          <w:p w14:paraId="7D8BC3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髋关节训练椅</w:t>
            </w:r>
          </w:p>
        </w:tc>
        <w:tc>
          <w:tcPr>
            <w:tcW w:w="930" w:type="dxa"/>
            <w:noWrap w:val="0"/>
            <w:vAlign w:val="center"/>
          </w:tcPr>
          <w:p w14:paraId="15AB95BD">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rPr>
              <w:t>台</w:t>
            </w:r>
          </w:p>
        </w:tc>
        <w:tc>
          <w:tcPr>
            <w:tcW w:w="975" w:type="dxa"/>
            <w:noWrap w:val="0"/>
            <w:vAlign w:val="center"/>
          </w:tcPr>
          <w:p w14:paraId="15E047CB">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3A5310BA">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0.5</w:t>
            </w:r>
          </w:p>
        </w:tc>
        <w:tc>
          <w:tcPr>
            <w:tcW w:w="1637" w:type="dxa"/>
            <w:noWrap w:val="0"/>
            <w:vAlign w:val="center"/>
          </w:tcPr>
          <w:p w14:paraId="165FC5C7">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7672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616E209B">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10</w:t>
            </w:r>
          </w:p>
        </w:tc>
        <w:tc>
          <w:tcPr>
            <w:tcW w:w="2580" w:type="dxa"/>
            <w:noWrap w:val="0"/>
            <w:vAlign w:val="center"/>
          </w:tcPr>
          <w:p w14:paraId="4F836F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康复专用跑步机</w:t>
            </w:r>
          </w:p>
        </w:tc>
        <w:tc>
          <w:tcPr>
            <w:tcW w:w="930" w:type="dxa"/>
            <w:noWrap w:val="0"/>
            <w:vAlign w:val="center"/>
          </w:tcPr>
          <w:p w14:paraId="697D8833">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rPr>
              <w:t>台</w:t>
            </w:r>
          </w:p>
        </w:tc>
        <w:tc>
          <w:tcPr>
            <w:tcW w:w="975" w:type="dxa"/>
            <w:noWrap w:val="0"/>
            <w:vAlign w:val="center"/>
          </w:tcPr>
          <w:p w14:paraId="6B608573">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0C253F12">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5.8</w:t>
            </w:r>
          </w:p>
        </w:tc>
        <w:tc>
          <w:tcPr>
            <w:tcW w:w="1637" w:type="dxa"/>
            <w:noWrap w:val="0"/>
            <w:vAlign w:val="center"/>
          </w:tcPr>
          <w:p w14:paraId="21056CCF">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299C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50C19E99">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11</w:t>
            </w:r>
          </w:p>
        </w:tc>
        <w:tc>
          <w:tcPr>
            <w:tcW w:w="2580" w:type="dxa"/>
            <w:noWrap w:val="0"/>
            <w:vAlign w:val="center"/>
          </w:tcPr>
          <w:p w14:paraId="4EB3E1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体位镜</w:t>
            </w:r>
          </w:p>
        </w:tc>
        <w:tc>
          <w:tcPr>
            <w:tcW w:w="930" w:type="dxa"/>
            <w:noWrap w:val="0"/>
            <w:vAlign w:val="center"/>
          </w:tcPr>
          <w:p w14:paraId="1F11DC81">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rPr>
              <w:t>台</w:t>
            </w:r>
          </w:p>
        </w:tc>
        <w:tc>
          <w:tcPr>
            <w:tcW w:w="975" w:type="dxa"/>
            <w:noWrap w:val="0"/>
            <w:vAlign w:val="center"/>
          </w:tcPr>
          <w:p w14:paraId="0F399964">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13A28C46">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1.8</w:t>
            </w:r>
          </w:p>
        </w:tc>
        <w:tc>
          <w:tcPr>
            <w:tcW w:w="1637" w:type="dxa"/>
            <w:noWrap w:val="0"/>
            <w:vAlign w:val="center"/>
          </w:tcPr>
          <w:p w14:paraId="5DD5AE86">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14EA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68E0CDC7">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12</w:t>
            </w:r>
          </w:p>
        </w:tc>
        <w:tc>
          <w:tcPr>
            <w:tcW w:w="2580" w:type="dxa"/>
            <w:noWrap w:val="0"/>
            <w:vAlign w:val="center"/>
          </w:tcPr>
          <w:p w14:paraId="36AC16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冲击波治疗仪</w:t>
            </w:r>
          </w:p>
        </w:tc>
        <w:tc>
          <w:tcPr>
            <w:tcW w:w="930" w:type="dxa"/>
            <w:noWrap w:val="0"/>
            <w:vAlign w:val="center"/>
          </w:tcPr>
          <w:p w14:paraId="3E7D5EA7">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rPr>
              <w:t>台</w:t>
            </w:r>
          </w:p>
        </w:tc>
        <w:tc>
          <w:tcPr>
            <w:tcW w:w="975" w:type="dxa"/>
            <w:noWrap w:val="0"/>
            <w:vAlign w:val="center"/>
          </w:tcPr>
          <w:p w14:paraId="14688E6B">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69362F20">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10</w:t>
            </w:r>
          </w:p>
        </w:tc>
        <w:tc>
          <w:tcPr>
            <w:tcW w:w="1637" w:type="dxa"/>
            <w:noWrap w:val="0"/>
            <w:vAlign w:val="center"/>
          </w:tcPr>
          <w:p w14:paraId="56E9B1F9">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核心产品</w:t>
            </w:r>
          </w:p>
        </w:tc>
      </w:tr>
      <w:tr w14:paraId="36E3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74551D79">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13</w:t>
            </w:r>
          </w:p>
        </w:tc>
        <w:tc>
          <w:tcPr>
            <w:tcW w:w="2580" w:type="dxa"/>
            <w:noWrap w:val="0"/>
            <w:vAlign w:val="center"/>
          </w:tcPr>
          <w:p w14:paraId="35A9A5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牵引治疗仪</w:t>
            </w:r>
          </w:p>
        </w:tc>
        <w:tc>
          <w:tcPr>
            <w:tcW w:w="930" w:type="dxa"/>
            <w:noWrap w:val="0"/>
            <w:vAlign w:val="center"/>
          </w:tcPr>
          <w:p w14:paraId="340611F5">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rPr>
              <w:t>台</w:t>
            </w:r>
          </w:p>
        </w:tc>
        <w:tc>
          <w:tcPr>
            <w:tcW w:w="975" w:type="dxa"/>
            <w:noWrap w:val="0"/>
            <w:vAlign w:val="center"/>
          </w:tcPr>
          <w:p w14:paraId="775B72D9">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653CF4BE">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4</w:t>
            </w:r>
          </w:p>
        </w:tc>
        <w:tc>
          <w:tcPr>
            <w:tcW w:w="1637" w:type="dxa"/>
            <w:noWrap w:val="0"/>
            <w:vAlign w:val="center"/>
          </w:tcPr>
          <w:p w14:paraId="7491F9D4">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45F3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56EDB651">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14</w:t>
            </w:r>
          </w:p>
        </w:tc>
        <w:tc>
          <w:tcPr>
            <w:tcW w:w="2580" w:type="dxa"/>
            <w:noWrap w:val="0"/>
            <w:vAlign w:val="center"/>
          </w:tcPr>
          <w:p w14:paraId="6DE6C5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超声治疗仪</w:t>
            </w:r>
          </w:p>
        </w:tc>
        <w:tc>
          <w:tcPr>
            <w:tcW w:w="930" w:type="dxa"/>
            <w:noWrap w:val="0"/>
            <w:vAlign w:val="center"/>
          </w:tcPr>
          <w:p w14:paraId="6C8DCE13">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rPr>
              <w:t>台</w:t>
            </w:r>
          </w:p>
        </w:tc>
        <w:tc>
          <w:tcPr>
            <w:tcW w:w="975" w:type="dxa"/>
            <w:noWrap w:val="0"/>
            <w:vAlign w:val="center"/>
          </w:tcPr>
          <w:p w14:paraId="4D6ADC24">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44A7F3C0">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4.5</w:t>
            </w:r>
          </w:p>
        </w:tc>
        <w:tc>
          <w:tcPr>
            <w:tcW w:w="1637" w:type="dxa"/>
            <w:noWrap w:val="0"/>
            <w:vAlign w:val="center"/>
          </w:tcPr>
          <w:p w14:paraId="161BD9FB">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75C2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524FD554">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15</w:t>
            </w:r>
          </w:p>
        </w:tc>
        <w:tc>
          <w:tcPr>
            <w:tcW w:w="2580" w:type="dxa"/>
            <w:noWrap w:val="0"/>
            <w:vAlign w:val="center"/>
          </w:tcPr>
          <w:p w14:paraId="72A9130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电子艾灸治疗仪</w:t>
            </w:r>
          </w:p>
        </w:tc>
        <w:tc>
          <w:tcPr>
            <w:tcW w:w="930" w:type="dxa"/>
            <w:noWrap w:val="0"/>
            <w:vAlign w:val="center"/>
          </w:tcPr>
          <w:p w14:paraId="46F942B7">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rPr>
              <w:t>台</w:t>
            </w:r>
          </w:p>
        </w:tc>
        <w:tc>
          <w:tcPr>
            <w:tcW w:w="975" w:type="dxa"/>
            <w:noWrap w:val="0"/>
            <w:vAlign w:val="center"/>
          </w:tcPr>
          <w:p w14:paraId="4349B54B">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w:t>
            </w:r>
          </w:p>
        </w:tc>
        <w:tc>
          <w:tcPr>
            <w:tcW w:w="1182" w:type="dxa"/>
            <w:noWrap w:val="0"/>
            <w:vAlign w:val="center"/>
          </w:tcPr>
          <w:p w14:paraId="426273D4">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2</w:t>
            </w:r>
          </w:p>
        </w:tc>
        <w:tc>
          <w:tcPr>
            <w:tcW w:w="1637" w:type="dxa"/>
            <w:noWrap w:val="0"/>
            <w:vAlign w:val="center"/>
          </w:tcPr>
          <w:p w14:paraId="7C665208">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35CF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3F49C67F">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16</w:t>
            </w:r>
          </w:p>
        </w:tc>
        <w:tc>
          <w:tcPr>
            <w:tcW w:w="2580" w:type="dxa"/>
            <w:noWrap w:val="0"/>
            <w:vAlign w:val="center"/>
          </w:tcPr>
          <w:p w14:paraId="6E52DF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针灸理疗床</w:t>
            </w:r>
          </w:p>
        </w:tc>
        <w:tc>
          <w:tcPr>
            <w:tcW w:w="930" w:type="dxa"/>
            <w:noWrap w:val="0"/>
            <w:vAlign w:val="center"/>
          </w:tcPr>
          <w:p w14:paraId="6053BDC6">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lang w:eastAsia="zh-CN"/>
              </w:rPr>
              <w:t>张</w:t>
            </w:r>
          </w:p>
        </w:tc>
        <w:tc>
          <w:tcPr>
            <w:tcW w:w="975" w:type="dxa"/>
            <w:noWrap w:val="0"/>
            <w:vAlign w:val="center"/>
          </w:tcPr>
          <w:p w14:paraId="56300B82">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15</w:t>
            </w:r>
          </w:p>
        </w:tc>
        <w:tc>
          <w:tcPr>
            <w:tcW w:w="1182" w:type="dxa"/>
            <w:noWrap w:val="0"/>
            <w:vAlign w:val="center"/>
          </w:tcPr>
          <w:p w14:paraId="7DE673CA">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1.5</w:t>
            </w:r>
          </w:p>
        </w:tc>
        <w:tc>
          <w:tcPr>
            <w:tcW w:w="1637" w:type="dxa"/>
            <w:noWrap w:val="0"/>
            <w:vAlign w:val="center"/>
          </w:tcPr>
          <w:p w14:paraId="0D147B64">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2B76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2044359D">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17</w:t>
            </w:r>
          </w:p>
        </w:tc>
        <w:tc>
          <w:tcPr>
            <w:tcW w:w="2580" w:type="dxa"/>
            <w:noWrap w:val="0"/>
            <w:vAlign w:val="center"/>
          </w:tcPr>
          <w:p w14:paraId="33A8D7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膝关节康复器</w:t>
            </w:r>
          </w:p>
        </w:tc>
        <w:tc>
          <w:tcPr>
            <w:tcW w:w="930" w:type="dxa"/>
            <w:noWrap w:val="0"/>
            <w:vAlign w:val="center"/>
          </w:tcPr>
          <w:p w14:paraId="0230B8EC">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rPr>
              <w:t>台</w:t>
            </w:r>
          </w:p>
        </w:tc>
        <w:tc>
          <w:tcPr>
            <w:tcW w:w="975" w:type="dxa"/>
            <w:noWrap w:val="0"/>
            <w:vAlign w:val="center"/>
          </w:tcPr>
          <w:p w14:paraId="46A73DD9">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2</w:t>
            </w:r>
          </w:p>
        </w:tc>
        <w:tc>
          <w:tcPr>
            <w:tcW w:w="1182" w:type="dxa"/>
            <w:noWrap w:val="0"/>
            <w:vAlign w:val="center"/>
          </w:tcPr>
          <w:p w14:paraId="780ED7FA">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2</w:t>
            </w:r>
          </w:p>
        </w:tc>
        <w:tc>
          <w:tcPr>
            <w:tcW w:w="1637" w:type="dxa"/>
            <w:noWrap w:val="0"/>
            <w:vAlign w:val="center"/>
          </w:tcPr>
          <w:p w14:paraId="2E187D7A">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r w14:paraId="1628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69" w:type="dxa"/>
            <w:noWrap w:val="0"/>
            <w:vAlign w:val="center"/>
          </w:tcPr>
          <w:p w14:paraId="1DE359E8">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18</w:t>
            </w:r>
          </w:p>
        </w:tc>
        <w:tc>
          <w:tcPr>
            <w:tcW w:w="2580" w:type="dxa"/>
            <w:noWrap w:val="0"/>
            <w:vAlign w:val="center"/>
          </w:tcPr>
          <w:p w14:paraId="5998D3A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b w:val="0"/>
                <w:bCs w:val="0"/>
                <w:color w:val="000000"/>
                <w:sz w:val="24"/>
                <w:szCs w:val="24"/>
                <w:lang w:val="en-US" w:eastAsia="zh-CN"/>
              </w:rPr>
            </w:pPr>
            <w:r>
              <w:rPr>
                <w:rFonts w:hint="eastAsia" w:ascii="楷体" w:hAnsi="楷体" w:eastAsia="楷体" w:cs="楷体"/>
                <w:b w:val="0"/>
                <w:bCs w:val="0"/>
                <w:color w:val="000000"/>
                <w:sz w:val="24"/>
                <w:szCs w:val="24"/>
                <w:lang w:val="en-US" w:eastAsia="zh-CN"/>
              </w:rPr>
              <w:t>脉冲电疗仪</w:t>
            </w:r>
          </w:p>
        </w:tc>
        <w:tc>
          <w:tcPr>
            <w:tcW w:w="930" w:type="dxa"/>
            <w:noWrap w:val="0"/>
            <w:vAlign w:val="center"/>
          </w:tcPr>
          <w:p w14:paraId="47EF85FF">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sz w:val="24"/>
                <w:szCs w:val="24"/>
              </w:rPr>
              <w:t>台</w:t>
            </w:r>
          </w:p>
        </w:tc>
        <w:tc>
          <w:tcPr>
            <w:tcW w:w="975" w:type="dxa"/>
            <w:noWrap w:val="0"/>
            <w:vAlign w:val="center"/>
          </w:tcPr>
          <w:p w14:paraId="066620D8">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6</w:t>
            </w:r>
          </w:p>
        </w:tc>
        <w:tc>
          <w:tcPr>
            <w:tcW w:w="1182" w:type="dxa"/>
            <w:noWrap w:val="0"/>
            <w:vAlign w:val="center"/>
          </w:tcPr>
          <w:p w14:paraId="639050DB">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r>
              <w:rPr>
                <w:rFonts w:hint="eastAsia" w:ascii="楷体" w:hAnsi="楷体" w:eastAsia="楷体" w:cs="楷体"/>
                <w:i w:val="0"/>
                <w:iCs/>
                <w:color w:val="000000"/>
                <w:sz w:val="24"/>
                <w:szCs w:val="24"/>
                <w:u w:val="none"/>
                <w:lang w:val="en-US" w:eastAsia="zh-CN"/>
              </w:rPr>
              <w:t>0.27</w:t>
            </w:r>
          </w:p>
        </w:tc>
        <w:tc>
          <w:tcPr>
            <w:tcW w:w="1637" w:type="dxa"/>
            <w:noWrap w:val="0"/>
            <w:vAlign w:val="center"/>
          </w:tcPr>
          <w:p w14:paraId="528FA37F">
            <w:pPr>
              <w:adjustRightInd w:val="0"/>
              <w:snapToGrid w:val="0"/>
              <w:spacing w:line="240" w:lineRule="auto"/>
              <w:jc w:val="center"/>
              <w:rPr>
                <w:rFonts w:hint="eastAsia" w:ascii="楷体" w:hAnsi="楷体" w:eastAsia="楷体" w:cs="楷体"/>
                <w:i w:val="0"/>
                <w:iCs/>
                <w:color w:val="000000"/>
                <w:sz w:val="24"/>
                <w:szCs w:val="24"/>
                <w:u w:val="none"/>
                <w:lang w:val="en-US" w:eastAsia="zh-CN"/>
              </w:rPr>
            </w:pPr>
          </w:p>
        </w:tc>
      </w:tr>
    </w:tbl>
    <w:p w14:paraId="5F38D9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品目一：平行杠训练</w:t>
      </w:r>
    </w:p>
    <w:p w14:paraId="387E7E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设备功能及用途：帮助患者早期下地行走，进行平衡功能能训练。借助上肢帮助进步态训练，矫正足 内、外翻、髋外展。增加行走的稳定性，适合 于骨关节、神经系统疾病患者及老年人的 步态练习，练习中杠的高度和宽度可根据 每个患者情况进行调节，矫正板可互换使用</w:t>
      </w:r>
    </w:p>
    <w:p w14:paraId="5883E7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规格 (cm)：32</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×110×71～95</w:t>
      </w:r>
    </w:p>
    <w:p w14:paraId="1520AB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3、</w:t>
      </w:r>
      <w:r>
        <w:rPr>
          <w:rFonts w:hint="eastAsia" w:ascii="楷体" w:hAnsi="楷体" w:eastAsia="楷体" w:cs="楷体"/>
          <w:sz w:val="24"/>
          <w:szCs w:val="32"/>
          <w:lang w:eastAsia="zh-CN"/>
        </w:rPr>
        <w:t>高度调节范围</w:t>
      </w:r>
      <w:r>
        <w:rPr>
          <w:rFonts w:hint="eastAsia" w:ascii="楷体" w:hAnsi="楷体" w:eastAsia="楷体" w:cs="楷体"/>
          <w:sz w:val="24"/>
          <w:szCs w:val="32"/>
          <w:lang w:val="en-US" w:eastAsia="zh-CN"/>
        </w:rPr>
        <w:t>80</w:t>
      </w:r>
      <w:r>
        <w:rPr>
          <w:rFonts w:hint="eastAsia" w:ascii="楷体" w:hAnsi="楷体" w:eastAsia="楷体" w:cs="楷体"/>
          <w:sz w:val="24"/>
          <w:szCs w:val="32"/>
          <w:lang w:eastAsia="zh-CN"/>
        </w:rPr>
        <w:t>～123cm</w:t>
      </w:r>
    </w:p>
    <w:p w14:paraId="294490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4、</w:t>
      </w:r>
      <w:r>
        <w:rPr>
          <w:rFonts w:hint="eastAsia" w:ascii="楷体" w:hAnsi="楷体" w:eastAsia="楷体" w:cs="楷体"/>
          <w:sz w:val="24"/>
          <w:szCs w:val="32"/>
          <w:lang w:eastAsia="zh-CN"/>
        </w:rPr>
        <w:t>宽度调节范围3</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～64cm，</w:t>
      </w:r>
    </w:p>
    <w:p w14:paraId="48AA3E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杠杆直径≥38mm。</w:t>
      </w:r>
    </w:p>
    <w:p w14:paraId="24A1A2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6、</w:t>
      </w:r>
      <w:r>
        <w:rPr>
          <w:rFonts w:hint="eastAsia" w:ascii="楷体" w:hAnsi="楷体" w:eastAsia="楷体" w:cs="楷体"/>
          <w:sz w:val="24"/>
          <w:szCs w:val="32"/>
          <w:lang w:eastAsia="zh-CN"/>
        </w:rPr>
        <w:t>杠杆静载荷≥135kg，</w:t>
      </w:r>
    </w:p>
    <w:p w14:paraId="7A1367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7、</w:t>
      </w:r>
      <w:r>
        <w:rPr>
          <w:rFonts w:hint="eastAsia" w:ascii="楷体" w:hAnsi="楷体" w:eastAsia="楷体" w:cs="楷体"/>
          <w:sz w:val="24"/>
          <w:szCs w:val="32"/>
          <w:lang w:eastAsia="zh-CN"/>
        </w:rPr>
        <w:t>矫正板坡度≥15°</w:t>
      </w:r>
    </w:p>
    <w:p w14:paraId="469B41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p>
    <w:p w14:paraId="66EF31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品目二：双向训练阶梯</w:t>
      </w:r>
    </w:p>
    <w:p w14:paraId="53F766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设备功能及用途：主要用于帮助偏瘫、脊柱损伤、骨折术后等肢体功能障碍患者恢复上下楼梯功能，扶手高度可调节。同时可训练下肢力量、速度耐力等。</w:t>
      </w:r>
    </w:p>
    <w:p w14:paraId="5422AC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外形尺寸（长×宽×高）：33</w:t>
      </w:r>
      <w:r>
        <w:rPr>
          <w:rFonts w:hint="eastAsia" w:ascii="楷体" w:hAnsi="楷体" w:eastAsia="楷体" w:cs="楷体"/>
          <w:sz w:val="24"/>
          <w:szCs w:val="32"/>
          <w:lang w:val="en-US" w:eastAsia="zh-CN"/>
        </w:rPr>
        <w:t>0</w:t>
      </w:r>
      <w:r>
        <w:rPr>
          <w:rFonts w:hint="eastAsia" w:ascii="楷体" w:hAnsi="楷体" w:eastAsia="楷体" w:cs="楷体"/>
          <w:sz w:val="24"/>
          <w:szCs w:val="32"/>
          <w:lang w:eastAsia="zh-CN"/>
        </w:rPr>
        <w:t>㎝×80㎝×（12</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～150）㎝</w:t>
      </w:r>
    </w:p>
    <w:p w14:paraId="391A1B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3、</w:t>
      </w:r>
      <w:r>
        <w:rPr>
          <w:rFonts w:hint="eastAsia" w:ascii="楷体" w:hAnsi="楷体" w:eastAsia="楷体" w:cs="楷体"/>
          <w:sz w:val="24"/>
          <w:szCs w:val="32"/>
          <w:lang w:eastAsia="zh-CN"/>
        </w:rPr>
        <w:t>梯面高度：10㎝、11㎝、12㎝</w:t>
      </w:r>
    </w:p>
    <w:p w14:paraId="07C97F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4、</w:t>
      </w:r>
      <w:r>
        <w:rPr>
          <w:rFonts w:hint="eastAsia" w:ascii="楷体" w:hAnsi="楷体" w:eastAsia="楷体" w:cs="楷体"/>
          <w:sz w:val="24"/>
          <w:szCs w:val="32"/>
          <w:lang w:eastAsia="zh-CN"/>
        </w:rPr>
        <w:t>扶手杠可调距离：≥3</w:t>
      </w:r>
      <w:r>
        <w:rPr>
          <w:rFonts w:hint="eastAsia" w:ascii="楷体" w:hAnsi="楷体" w:eastAsia="楷体" w:cs="楷体"/>
          <w:sz w:val="24"/>
          <w:szCs w:val="32"/>
          <w:lang w:val="en-US" w:eastAsia="zh-CN"/>
        </w:rPr>
        <w:t>0</w:t>
      </w:r>
      <w:r>
        <w:rPr>
          <w:rFonts w:hint="eastAsia" w:ascii="楷体" w:hAnsi="楷体" w:eastAsia="楷体" w:cs="楷体"/>
          <w:sz w:val="24"/>
          <w:szCs w:val="32"/>
          <w:lang w:eastAsia="zh-CN"/>
        </w:rPr>
        <w:t>㎝</w:t>
      </w:r>
    </w:p>
    <w:p w14:paraId="58474C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扶手杠侧向额定承载：≥750N</w:t>
      </w:r>
    </w:p>
    <w:p w14:paraId="404E36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6、</w:t>
      </w:r>
      <w:r>
        <w:rPr>
          <w:rFonts w:hint="eastAsia" w:ascii="楷体" w:hAnsi="楷体" w:eastAsia="楷体" w:cs="楷体"/>
          <w:sz w:val="24"/>
          <w:szCs w:val="32"/>
          <w:lang w:eastAsia="zh-CN"/>
        </w:rPr>
        <w:t>阶梯踏板额定承载：≥2000N</w:t>
      </w:r>
    </w:p>
    <w:p w14:paraId="594113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p>
    <w:p w14:paraId="103EC2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品目三：电动起立床</w:t>
      </w:r>
    </w:p>
    <w:p w14:paraId="510A14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设备功能及用途：让卒中患者逐步适应直立体位，减少长期卧床导致的体位性低血压（如头晕、心慌）、静脉血栓、肺部感染等并发症，为卒中患者缓解肌张力增高等。</w:t>
      </w:r>
    </w:p>
    <w:p w14:paraId="6A1521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1、外形尺寸: ≥2000mm× 885mm×1000mm～2230mm；</w:t>
      </w:r>
    </w:p>
    <w:p w14:paraId="77D7E8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2、床面尺寸:≥ 1960×600mm； </w:t>
      </w:r>
    </w:p>
    <w:p w14:paraId="5440E5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3、桌面尺寸：≥780 ×460mm；</w:t>
      </w:r>
    </w:p>
    <w:p w14:paraId="241C67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4、重量：≥88Kg；</w:t>
      </w:r>
    </w:p>
    <w:p w14:paraId="7ABD6D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5、安全工作载荷：≥1700N</w:t>
      </w:r>
    </w:p>
    <w:p w14:paraId="2C4B8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6、起立角度范围：0-82°任意可调；</w:t>
      </w:r>
    </w:p>
    <w:p w14:paraId="5C99D3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7、踝关节矫正板内/外翻角度：-28°～28°；</w:t>
      </w:r>
    </w:p>
    <w:p w14:paraId="7024AC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8</w:t>
      </w:r>
      <w:r>
        <w:rPr>
          <w:rFonts w:hint="eastAsia" w:ascii="楷体" w:hAnsi="楷体" w:eastAsia="楷体" w:cs="楷体"/>
          <w:sz w:val="24"/>
          <w:szCs w:val="32"/>
          <w:lang w:eastAsia="zh-CN"/>
        </w:rPr>
        <w:t>、踝关节矫正板上/下翻角度：-10°～15°；</w:t>
      </w:r>
    </w:p>
    <w:p w14:paraId="1C47FB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9、操作速度和时间：从水平位置至最大起立位置运行时间≥30S；</w:t>
      </w:r>
    </w:p>
    <w:p w14:paraId="04FFD5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10、脚托板安全载荷≥1500N；</w:t>
      </w:r>
    </w:p>
    <w:p w14:paraId="327BA6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11、扶手垂直安全载荷≥750N；</w:t>
      </w:r>
    </w:p>
    <w:p w14:paraId="108473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12、床体起立至最大角度时，脚托板位于水平位置时垂直地面距离≤300mm；</w:t>
      </w:r>
    </w:p>
    <w:p w14:paraId="5D6DE5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品目四：多功能悬吊训练床</w:t>
      </w:r>
    </w:p>
    <w:p w14:paraId="64AA7E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设备功能及用途：用于神经、骨科术后功能障碍患者的抗阻训练。</w:t>
      </w:r>
    </w:p>
    <w:p w14:paraId="2BEEF1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1、悬吊系统安装方便，场地要求低，规格尺寸(L×W×H)：2930mm*2100mm*2400mm </w:t>
      </w:r>
    </w:p>
    <w:p w14:paraId="50C1C2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2、悬吊点分布合理，每个悬吊器有2个悬吊点，结合悬吊架上2个悬吊点，共计8个 </w:t>
      </w:r>
    </w:p>
    <w:p w14:paraId="124BE4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3、每个悬吊器自带2条悬吊绳，长5M，支持上下拉伸并自固定，一组悬吊绳最大承重250KG；自带一条移控制绳 </w:t>
      </w:r>
    </w:p>
    <w:p w14:paraId="6B1655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4、标配自锁式低阻力弹性黑绳：自然状态长300mm，单绳2条，最大承重30KG； </w:t>
      </w:r>
    </w:p>
    <w:p w14:paraId="41A1B1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5、配0.3米和0.6米自锁式组合弹力双绳，共4条； </w:t>
      </w:r>
    </w:p>
    <w:p w14:paraId="70835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6、配自锁式无弹力绳：长≥300mm，2条和≥600mm，2条，最大承重150KG </w:t>
      </w:r>
    </w:p>
    <w:p w14:paraId="0B387F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7、配1个中分悬带，尺寸≥900*646*6mm，用于托持胸部或背部，锁扣式设计紧锢防滑 </w:t>
      </w:r>
    </w:p>
    <w:p w14:paraId="21761F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8、标配2个腕带，尺寸≥330*155*3mm，用于支撑手腕或脚腕； </w:t>
      </w:r>
    </w:p>
    <w:p w14:paraId="714DF5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9、标配2个窄悬带，尺寸≥794*130*6mm，用于四肢关节的托持固定 </w:t>
      </w:r>
    </w:p>
    <w:p w14:paraId="58D51B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10、标配1个宽悬带，尺寸≥770*240*6mm，用于上肢躯干的托持固定 </w:t>
      </w:r>
    </w:p>
    <w:p w14:paraId="07D174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11、标配1个圆形充气平衡垫，1个充气筒，用于平衡能力训练 </w:t>
      </w:r>
    </w:p>
    <w:p w14:paraId="465CE0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p>
    <w:p w14:paraId="642198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品目五：康复治疗床（五段）</w:t>
      </w:r>
    </w:p>
    <w:p w14:paraId="26FC08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设备功能及用途：适配多场景治疗体位需求，根据需要调节床面高度以进行全身个部位的按摩。治疗师更好的给患者进行被动训练。</w:t>
      </w:r>
    </w:p>
    <w:p w14:paraId="30E87A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尺寸：≥20</w:t>
      </w:r>
      <w:r>
        <w:rPr>
          <w:rFonts w:hint="eastAsia" w:ascii="楷体" w:hAnsi="楷体" w:eastAsia="楷体" w:cs="楷体"/>
          <w:sz w:val="24"/>
          <w:szCs w:val="32"/>
          <w:lang w:val="en-US" w:eastAsia="zh-CN"/>
        </w:rPr>
        <w:t>0</w:t>
      </w:r>
      <w:r>
        <w:rPr>
          <w:rFonts w:hint="eastAsia" w:ascii="楷体" w:hAnsi="楷体" w:eastAsia="楷体" w:cs="楷体"/>
          <w:sz w:val="24"/>
          <w:szCs w:val="32"/>
          <w:lang w:eastAsia="zh-CN"/>
        </w:rPr>
        <w:t>×6</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×53～9</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cm</w:t>
      </w:r>
    </w:p>
    <w:p w14:paraId="3A7FAF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床面高度调节高度50～94cm</w:t>
      </w:r>
    </w:p>
    <w:p w14:paraId="1D62C0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3、</w:t>
      </w:r>
      <w:r>
        <w:rPr>
          <w:rFonts w:hint="eastAsia" w:ascii="楷体" w:hAnsi="楷体" w:eastAsia="楷体" w:cs="楷体"/>
          <w:sz w:val="24"/>
          <w:szCs w:val="32"/>
          <w:lang w:eastAsia="zh-CN"/>
        </w:rPr>
        <w:t>趴手调节范围0～9cm</w:t>
      </w:r>
    </w:p>
    <w:p w14:paraId="633399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4、</w:t>
      </w:r>
      <w:r>
        <w:rPr>
          <w:rFonts w:hint="eastAsia" w:ascii="楷体" w:hAnsi="楷体" w:eastAsia="楷体" w:cs="楷体"/>
          <w:sz w:val="24"/>
          <w:szCs w:val="32"/>
          <w:lang w:eastAsia="zh-CN"/>
        </w:rPr>
        <w:t>床面翻转角度:前床面-20°～40, °中间床面0°～25°,后床面0°～75°</w:t>
      </w:r>
    </w:p>
    <w:p w14:paraId="4BFFB9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 xml:space="preserve">床面额定负载kg:前床面≥13kg,中间≥78kg,后床面≥34kg,趴手额定负载≥11kg. </w:t>
      </w:r>
    </w:p>
    <w:p w14:paraId="338A8A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highlight w:val="none"/>
          <w:lang w:eastAsia="zh-CN"/>
        </w:rPr>
      </w:pPr>
      <w:r>
        <w:rPr>
          <w:rFonts w:hint="eastAsia" w:ascii="楷体" w:hAnsi="楷体" w:eastAsia="楷体" w:cs="楷体"/>
          <w:sz w:val="24"/>
          <w:szCs w:val="32"/>
          <w:lang w:val="en-US" w:eastAsia="zh-CN"/>
        </w:rPr>
        <w:t>6、</w:t>
      </w:r>
      <w:r>
        <w:rPr>
          <w:rFonts w:hint="eastAsia" w:ascii="楷体" w:hAnsi="楷体" w:eastAsia="楷体" w:cs="楷体"/>
          <w:sz w:val="24"/>
          <w:szCs w:val="32"/>
          <w:lang w:eastAsia="zh-CN"/>
        </w:rPr>
        <w:t>床面尺寸≥195×60cm，前床面≥4</w:t>
      </w:r>
      <w:r>
        <w:rPr>
          <w:rFonts w:hint="eastAsia" w:ascii="楷体" w:hAnsi="楷体" w:eastAsia="楷体" w:cs="楷体"/>
          <w:sz w:val="24"/>
          <w:szCs w:val="32"/>
          <w:lang w:val="en-US" w:eastAsia="zh-CN"/>
        </w:rPr>
        <w:t>0</w:t>
      </w:r>
      <w:r>
        <w:rPr>
          <w:rFonts w:hint="eastAsia" w:ascii="楷体" w:hAnsi="楷体" w:eastAsia="楷体" w:cs="楷体"/>
          <w:sz w:val="24"/>
          <w:szCs w:val="32"/>
          <w:lang w:eastAsia="zh-CN"/>
        </w:rPr>
        <w:t>×32cm，中间床面≥5</w:t>
      </w:r>
      <w:r>
        <w:rPr>
          <w:rFonts w:hint="eastAsia" w:ascii="楷体" w:hAnsi="楷体" w:eastAsia="楷体" w:cs="楷体"/>
          <w:sz w:val="24"/>
          <w:szCs w:val="32"/>
          <w:lang w:val="en-US" w:eastAsia="zh-CN"/>
        </w:rPr>
        <w:t>0</w:t>
      </w:r>
      <w:r>
        <w:rPr>
          <w:rFonts w:hint="eastAsia" w:ascii="楷体" w:hAnsi="楷体" w:eastAsia="楷体" w:cs="楷体"/>
          <w:sz w:val="24"/>
          <w:szCs w:val="32"/>
          <w:lang w:eastAsia="zh-CN"/>
        </w:rPr>
        <w:t>×60cm，后床面≥</w:t>
      </w:r>
      <w:r>
        <w:rPr>
          <w:rFonts w:hint="eastAsia" w:ascii="楷体" w:hAnsi="楷体" w:eastAsia="楷体" w:cs="楷体"/>
          <w:sz w:val="24"/>
          <w:szCs w:val="32"/>
          <w:highlight w:val="none"/>
          <w:lang w:eastAsia="zh-CN"/>
        </w:rPr>
        <w:t>90×29.</w:t>
      </w:r>
      <w:r>
        <w:rPr>
          <w:rFonts w:hint="eastAsia" w:ascii="楷体" w:hAnsi="楷体" w:eastAsia="楷体" w:cs="楷体"/>
          <w:sz w:val="24"/>
          <w:szCs w:val="32"/>
          <w:highlight w:val="none"/>
          <w:lang w:val="en-US" w:eastAsia="zh-CN"/>
        </w:rPr>
        <w:t>0</w:t>
      </w:r>
      <w:r>
        <w:rPr>
          <w:rFonts w:hint="eastAsia" w:ascii="楷体" w:hAnsi="楷体" w:eastAsia="楷体" w:cs="楷体"/>
          <w:sz w:val="24"/>
          <w:szCs w:val="32"/>
          <w:highlight w:val="none"/>
          <w:lang w:eastAsia="zh-CN"/>
        </w:rPr>
        <w:t>cm。趴手≥5</w:t>
      </w:r>
      <w:r>
        <w:rPr>
          <w:rFonts w:hint="eastAsia" w:ascii="楷体" w:hAnsi="楷体" w:eastAsia="楷体" w:cs="楷体"/>
          <w:sz w:val="24"/>
          <w:szCs w:val="32"/>
          <w:highlight w:val="none"/>
          <w:lang w:val="en-US" w:eastAsia="zh-CN"/>
        </w:rPr>
        <w:t>0</w:t>
      </w:r>
      <w:r>
        <w:rPr>
          <w:rFonts w:hint="eastAsia" w:ascii="楷体" w:hAnsi="楷体" w:eastAsia="楷体" w:cs="楷体"/>
          <w:sz w:val="24"/>
          <w:szCs w:val="32"/>
          <w:highlight w:val="none"/>
          <w:lang w:eastAsia="zh-CN"/>
        </w:rPr>
        <w:t>×12cm</w:t>
      </w:r>
    </w:p>
    <w:p w14:paraId="2B8347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highlight w:val="none"/>
          <w:lang w:val="en-US" w:eastAsia="zh-CN"/>
        </w:rPr>
      </w:pPr>
      <w:r>
        <w:rPr>
          <w:rFonts w:hint="eastAsia" w:ascii="楷体" w:hAnsi="楷体" w:eastAsia="楷体" w:cs="楷体"/>
          <w:sz w:val="24"/>
          <w:szCs w:val="32"/>
          <w:highlight w:val="none"/>
          <w:lang w:val="en-US" w:eastAsia="zh-CN"/>
        </w:rPr>
        <w:t>7、</w:t>
      </w:r>
      <w:r>
        <w:rPr>
          <w:rFonts w:hint="eastAsia" w:ascii="楷体" w:hAnsi="楷体" w:eastAsia="楷体" w:cs="楷体"/>
          <w:b/>
          <w:bCs/>
          <w:sz w:val="24"/>
          <w:szCs w:val="32"/>
          <w:highlight w:val="none"/>
          <w:lang w:eastAsia="zh-CN"/>
        </w:rPr>
        <w:t>PT凳</w:t>
      </w:r>
      <w:r>
        <w:rPr>
          <w:rFonts w:hint="eastAsia" w:ascii="楷体" w:hAnsi="楷体" w:eastAsia="楷体" w:cs="楷体"/>
          <w:b/>
          <w:bCs/>
          <w:sz w:val="24"/>
          <w:szCs w:val="32"/>
          <w:highlight w:val="none"/>
          <w:lang w:val="en-US" w:eastAsia="zh-CN"/>
        </w:rPr>
        <w:t>2个。</w:t>
      </w:r>
      <w:r>
        <w:rPr>
          <w:rFonts w:hint="eastAsia" w:ascii="楷体" w:hAnsi="楷体" w:eastAsia="楷体" w:cs="楷体"/>
          <w:sz w:val="24"/>
          <w:szCs w:val="32"/>
          <w:highlight w:val="none"/>
          <w:lang w:eastAsia="zh-CN"/>
        </w:rPr>
        <w:t>治疗师对患者进行手法治疗时可移动式的坐具，与康复治疗床配套使用规格：≥60*4</w:t>
      </w:r>
      <w:r>
        <w:rPr>
          <w:rFonts w:hint="eastAsia" w:ascii="楷体" w:hAnsi="楷体" w:eastAsia="楷体" w:cs="楷体"/>
          <w:sz w:val="24"/>
          <w:szCs w:val="32"/>
          <w:highlight w:val="none"/>
          <w:lang w:val="en-US" w:eastAsia="zh-CN"/>
        </w:rPr>
        <w:t>0</w:t>
      </w:r>
      <w:r>
        <w:rPr>
          <w:rFonts w:hint="eastAsia" w:ascii="楷体" w:hAnsi="楷体" w:eastAsia="楷体" w:cs="楷体"/>
          <w:sz w:val="24"/>
          <w:szCs w:val="32"/>
          <w:highlight w:val="none"/>
          <w:lang w:eastAsia="zh-CN"/>
        </w:rPr>
        <w:t>*42～53</w:t>
      </w:r>
      <w:r>
        <w:rPr>
          <w:rFonts w:hint="eastAsia" w:ascii="楷体" w:hAnsi="楷体" w:eastAsia="楷体" w:cs="楷体"/>
          <w:sz w:val="24"/>
          <w:szCs w:val="32"/>
          <w:highlight w:val="none"/>
          <w:lang w:val="en-US" w:eastAsia="zh-CN"/>
        </w:rPr>
        <w:t>cm</w:t>
      </w:r>
    </w:p>
    <w:p w14:paraId="635DDD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p>
    <w:p w14:paraId="2B4884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品目六：作业综合训练台</w:t>
      </w:r>
    </w:p>
    <w:p w14:paraId="3F36B3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设备功能及用途：通过模拟日常生活场景，帮助患者恢复 “功能性活动能力”，提升生活自理能力，为回归家庭和社会做准备。改善手指对指功能，提高眼手协调功能，训练患者感知能力及大脑对图形的识别能力，并能训练上肢稳定性=协调性，提高上肢日常活动能力。</w:t>
      </w:r>
    </w:p>
    <w:p w14:paraId="0D4E59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操作台≥18</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×9</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×8</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㎝，左右操作台面≥4</w:t>
      </w:r>
      <w:r>
        <w:rPr>
          <w:rFonts w:hint="eastAsia" w:ascii="楷体" w:hAnsi="楷体" w:eastAsia="楷体" w:cs="楷体"/>
          <w:sz w:val="24"/>
          <w:szCs w:val="32"/>
          <w:lang w:val="en-US" w:eastAsia="zh-CN"/>
        </w:rPr>
        <w:t>0</w:t>
      </w:r>
      <w:r>
        <w:rPr>
          <w:rFonts w:hint="eastAsia" w:ascii="楷体" w:hAnsi="楷体" w:eastAsia="楷体" w:cs="楷体"/>
          <w:sz w:val="24"/>
          <w:szCs w:val="32"/>
          <w:lang w:eastAsia="zh-CN"/>
        </w:rPr>
        <w:t>X30X2㎝，后操作面板≥9</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X30X2㎝；</w:t>
      </w:r>
    </w:p>
    <w:p w14:paraId="57739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3、</w:t>
      </w:r>
      <w:r>
        <w:rPr>
          <w:rFonts w:hint="eastAsia" w:ascii="楷体" w:hAnsi="楷体" w:eastAsia="楷体" w:cs="楷体"/>
          <w:sz w:val="24"/>
          <w:szCs w:val="32"/>
          <w:lang w:eastAsia="zh-CN"/>
        </w:rPr>
        <w:t>组件：上肢协调功能练习器（手指），分指板、堆杯、铁棍插板、木插板、套圈（立式）、几何图形插板、认知图形插板、模拟作业工具、上螺丝、上螺母。</w:t>
      </w:r>
    </w:p>
    <w:p w14:paraId="1950DA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p>
    <w:p w14:paraId="37C9D5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品目七、手功能训练平台</w:t>
      </w:r>
    </w:p>
    <w:p w14:paraId="600404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设备功能及用途：通过整合多种训练模块，可系统性提升手部肌力、灵活性、协调性、精细动作及感觉功能。</w:t>
      </w:r>
    </w:p>
    <w:p w14:paraId="1D035E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桌体和配重柜分别连接12种手部训练器:</w:t>
      </w:r>
    </w:p>
    <w:p w14:paraId="57C8BD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1. 手掌抓握训练器</w:t>
      </w:r>
    </w:p>
    <w:p w14:paraId="69EAF2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2.前臂旋转训练器</w:t>
      </w:r>
    </w:p>
    <w:p w14:paraId="71A24F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3.手指屈伸训练器</w:t>
      </w:r>
    </w:p>
    <w:p w14:paraId="1700EE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4.手指对称位训练器</w:t>
      </w:r>
    </w:p>
    <w:p w14:paraId="5633E8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5.手指捏力训练器</w:t>
      </w:r>
    </w:p>
    <w:p w14:paraId="755827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6.拇指力量训练器</w:t>
      </w:r>
    </w:p>
    <w:p w14:paraId="026C83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7.手柄提升训练器</w:t>
      </w:r>
    </w:p>
    <w:p w14:paraId="3945CD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8. 手指平拉训练器</w:t>
      </w:r>
    </w:p>
    <w:p w14:paraId="00F095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9. 手指抓握训练器</w:t>
      </w:r>
    </w:p>
    <w:p w14:paraId="2C4F19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10.腕关节背屈背伸训练器</w:t>
      </w:r>
    </w:p>
    <w:p w14:paraId="64DB9C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11.腕关节尺偏桡偏训练器</w:t>
      </w:r>
    </w:p>
    <w:p w14:paraId="3A9A4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12.前臂伸展训练器</w:t>
      </w:r>
    </w:p>
    <w:p w14:paraId="622E4B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产品保修卡及说明书一套</w:t>
      </w:r>
    </w:p>
    <w:p w14:paraId="3E10D3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规格：≥120x120x13</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cm</w:t>
      </w:r>
    </w:p>
    <w:p w14:paraId="45CC46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材质：优质型材，实木板，皮革，海绵，亚克力</w:t>
      </w:r>
    </w:p>
    <w:p w14:paraId="1C0818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主要材质规格：铝型材3030R;冷板3mm/20mm；圆钢φ5/φ10/φ12/φ16/φ20/φ35；尼龙棒φ20/φ30/φ32/φ38；方钢80*40；</w:t>
      </w:r>
    </w:p>
    <w:p w14:paraId="09002C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产品特点:</w:t>
      </w:r>
    </w:p>
    <w:p w14:paraId="21DECC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包含12种手部功能训练器</w:t>
      </w:r>
    </w:p>
    <w:p w14:paraId="12DD99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可满足多位患者同时进行康复训练和治疗</w:t>
      </w:r>
    </w:p>
    <w:p w14:paraId="11460D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配重设计为封闭柜式，阻力调节范围：500g-3000g,患者可根据康复需求合理调节阻力，</w:t>
      </w:r>
    </w:p>
    <w:p w14:paraId="5F596E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通过手部多种功能的动作训练和学习，可以刺激大脑运动中枢，减缓闹功能衰退</w:t>
      </w:r>
    </w:p>
    <w:p w14:paraId="231FD3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提高患者主动参与的意识，改善关节活动度，逐渐提高手部本体感觉恢复手功能</w:t>
      </w:r>
    </w:p>
    <w:p w14:paraId="17CF1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适应范围：神经康复、骨科康复、儿童康复、残疾康复、老年康复、运动医学康复、精神康复等。</w:t>
      </w:r>
    </w:p>
    <w:p w14:paraId="64066E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p>
    <w:p w14:paraId="09978B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品目八：股四头肌训练椅</w:t>
      </w:r>
    </w:p>
    <w:p w14:paraId="66ED43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 xml:space="preserve">设备功能及用途：用于神经、骨科术后患者的肌肉力量锻炼。关节运动受限患者进行股四头肌抗阻力主动训练和被动训练，也可进行膝关节牵引 </w:t>
      </w:r>
    </w:p>
    <w:p w14:paraId="286CB6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eastAsia="zh-CN"/>
        </w:rPr>
        <w:t>规格（cm):≥11</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*11</w:t>
      </w:r>
      <w:r>
        <w:rPr>
          <w:rFonts w:hint="eastAsia" w:ascii="楷体" w:hAnsi="楷体" w:eastAsia="楷体" w:cs="楷体"/>
          <w:sz w:val="24"/>
          <w:szCs w:val="32"/>
          <w:lang w:val="en-US" w:eastAsia="zh-CN"/>
        </w:rPr>
        <w:t>0</w:t>
      </w:r>
      <w:r>
        <w:rPr>
          <w:rFonts w:hint="eastAsia" w:ascii="楷体" w:hAnsi="楷体" w:eastAsia="楷体" w:cs="楷体"/>
          <w:sz w:val="24"/>
          <w:szCs w:val="32"/>
          <w:lang w:eastAsia="zh-CN"/>
        </w:rPr>
        <w:t>*1</w:t>
      </w:r>
      <w:r>
        <w:rPr>
          <w:rFonts w:hint="eastAsia" w:ascii="楷体" w:hAnsi="楷体" w:eastAsia="楷体" w:cs="楷体"/>
          <w:sz w:val="24"/>
          <w:szCs w:val="32"/>
          <w:lang w:val="en-US" w:eastAsia="zh-CN"/>
        </w:rPr>
        <w:t>15</w:t>
      </w:r>
    </w:p>
    <w:p w14:paraId="39EE76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座面高度：≥6</w:t>
      </w:r>
      <w:r>
        <w:rPr>
          <w:rFonts w:hint="eastAsia" w:ascii="楷体" w:hAnsi="楷体" w:eastAsia="楷体" w:cs="楷体"/>
          <w:sz w:val="24"/>
          <w:szCs w:val="32"/>
          <w:lang w:val="en-US" w:eastAsia="zh-CN"/>
        </w:rPr>
        <w:t>0</w:t>
      </w:r>
      <w:r>
        <w:rPr>
          <w:rFonts w:hint="eastAsia" w:ascii="楷体" w:hAnsi="楷体" w:eastAsia="楷体" w:cs="楷体"/>
          <w:sz w:val="24"/>
          <w:szCs w:val="32"/>
          <w:lang w:eastAsia="zh-CN"/>
        </w:rPr>
        <w:t>cm</w:t>
      </w:r>
    </w:p>
    <w:p w14:paraId="3C8D68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坐面宽度：≥6</w:t>
      </w:r>
      <w:r>
        <w:rPr>
          <w:rFonts w:hint="eastAsia" w:ascii="楷体" w:hAnsi="楷体" w:eastAsia="楷体" w:cs="楷体"/>
          <w:sz w:val="24"/>
          <w:szCs w:val="32"/>
          <w:lang w:val="en-US" w:eastAsia="zh-CN"/>
        </w:rPr>
        <w:t>0</w:t>
      </w:r>
      <w:r>
        <w:rPr>
          <w:rFonts w:hint="eastAsia" w:ascii="楷体" w:hAnsi="楷体" w:eastAsia="楷体" w:cs="楷体"/>
          <w:sz w:val="24"/>
          <w:szCs w:val="32"/>
          <w:lang w:eastAsia="zh-CN"/>
        </w:rPr>
        <w:t>cm</w:t>
      </w:r>
    </w:p>
    <w:p w14:paraId="587426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升降支架可调距离：≥20㎝</w:t>
      </w:r>
    </w:p>
    <w:p w14:paraId="1336DD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小腿垫可调距离：≥4</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w:t>
      </w:r>
    </w:p>
    <w:p w14:paraId="3A9CD2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助力手柄可调距离：≥35㎝</w:t>
      </w:r>
    </w:p>
    <w:p w14:paraId="73E994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小腿支架摆动角度：≥120°哑铃片质量及数量：每块1.5kg，共6块</w:t>
      </w:r>
    </w:p>
    <w:p w14:paraId="4BFBF9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p>
    <w:p w14:paraId="5267C0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品目九：髋关节训练椅</w:t>
      </w:r>
    </w:p>
    <w:p w14:paraId="7B405C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设备功能及用途：用于神经、骨科术后患者的肌肉力量锻炼及髋关节外展、内收肌力训练</w:t>
      </w:r>
    </w:p>
    <w:p w14:paraId="5EB9E7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规格(cm)：≥144*120*8</w:t>
      </w:r>
      <w:r>
        <w:rPr>
          <w:rFonts w:hint="eastAsia" w:ascii="楷体" w:hAnsi="楷体" w:eastAsia="楷体" w:cs="楷体"/>
          <w:sz w:val="24"/>
          <w:szCs w:val="32"/>
          <w:lang w:val="en-US" w:eastAsia="zh-CN"/>
        </w:rPr>
        <w:t>5</w:t>
      </w:r>
      <w:r>
        <w:rPr>
          <w:rFonts w:hint="eastAsia" w:ascii="楷体" w:hAnsi="楷体" w:eastAsia="楷体" w:cs="楷体"/>
          <w:sz w:val="24"/>
          <w:szCs w:val="32"/>
          <w:lang w:eastAsia="zh-CN"/>
        </w:rPr>
        <w:t>椅座面：高50cm，宽55cm</w:t>
      </w:r>
    </w:p>
    <w:p w14:paraId="5C2E8E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下肢支架长度：≥60cm</w:t>
      </w:r>
    </w:p>
    <w:p w14:paraId="7A76FE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下肢支架展角范围：0°～50°</w:t>
      </w:r>
    </w:p>
    <w:p w14:paraId="06DCBB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p>
    <w:p w14:paraId="76B055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品目十：康复专用跑步机</w:t>
      </w:r>
    </w:p>
    <w:p w14:paraId="09FC22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设备功能及用途：提高患者的量化评估和可控训练的强度，可明显改善患者步态不稳、下肢肌力不均衡的问题。</w:t>
      </w:r>
    </w:p>
    <w:p w14:paraId="04C2EE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尺寸：≥135*65*122</w:t>
      </w:r>
      <w:r>
        <w:rPr>
          <w:rFonts w:hint="eastAsia" w:ascii="楷体" w:hAnsi="楷体" w:eastAsia="楷体" w:cs="楷体"/>
          <w:sz w:val="24"/>
          <w:szCs w:val="32"/>
          <w:lang w:val="en-US" w:eastAsia="zh-CN"/>
        </w:rPr>
        <w:t>cm</w:t>
      </w:r>
    </w:p>
    <w:p w14:paraId="50DBB8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借助下肢力量带动平板进行步行训练，适合于各类患者的耐力训练，步态训练，下肢关节活动范围练习 。下用于常人室内健身运动。</w:t>
      </w:r>
    </w:p>
    <w:p w14:paraId="24F287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p>
    <w:p w14:paraId="1ECC6D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eastAsia="zh-CN"/>
        </w:rPr>
      </w:pPr>
      <w:r>
        <w:rPr>
          <w:rFonts w:hint="eastAsia" w:ascii="楷体" w:hAnsi="楷体" w:eastAsia="楷体" w:cs="楷体"/>
          <w:b/>
          <w:bCs/>
          <w:sz w:val="24"/>
          <w:szCs w:val="32"/>
          <w:lang w:eastAsia="zh-CN"/>
        </w:rPr>
        <w:t>品目十一：体位镜</w:t>
      </w:r>
    </w:p>
    <w:p w14:paraId="13F627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r>
        <w:rPr>
          <w:rFonts w:hint="eastAsia" w:ascii="楷体" w:hAnsi="楷体" w:eastAsia="楷体" w:cs="楷体"/>
          <w:sz w:val="24"/>
          <w:szCs w:val="32"/>
          <w:lang w:eastAsia="zh-CN"/>
        </w:rPr>
        <w:t>设备功能及用途：通过反射图像帮助患者识别自己的姿势和体态问题，如头部位置、颈椎姿势、肩膀位置、骨盆位置等，并通过视觉反馈来指导患者进行纠正，帮助患者养成正确的姿势习惯，缓解疼痛和不适，促进康复。</w:t>
      </w:r>
    </w:p>
    <w:p w14:paraId="32C122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1、尺寸：≥87×69×190cm，镜面玻璃厚度≥0.5cm。</w:t>
      </w:r>
    </w:p>
    <w:p w14:paraId="629EC5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2、功能：各种姿势矫正训练</w:t>
      </w:r>
    </w:p>
    <w:p w14:paraId="392628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eastAsia="zh-CN"/>
        </w:rPr>
      </w:pPr>
    </w:p>
    <w:p w14:paraId="1EB0CB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eastAsia="zh-CN"/>
        </w:rPr>
        <w:t>品目十二：</w:t>
      </w:r>
      <w:r>
        <w:rPr>
          <w:rFonts w:hint="eastAsia" w:ascii="楷体" w:hAnsi="楷体" w:eastAsia="楷体" w:cs="楷体"/>
          <w:b/>
          <w:bCs/>
          <w:sz w:val="24"/>
          <w:szCs w:val="32"/>
          <w:lang w:val="en-US" w:eastAsia="zh-CN"/>
        </w:rPr>
        <w:t>冲击波治疗仪</w:t>
      </w:r>
    </w:p>
    <w:p w14:paraId="7AF927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eastAsia="zh-CN"/>
        </w:rPr>
        <w:t>设备功能及用途：</w:t>
      </w:r>
      <w:r>
        <w:rPr>
          <w:rFonts w:hint="eastAsia" w:ascii="楷体" w:hAnsi="楷体" w:eastAsia="楷体" w:cs="楷体"/>
          <w:sz w:val="24"/>
          <w:szCs w:val="32"/>
          <w:lang w:val="en-US" w:eastAsia="zh-CN"/>
        </w:rPr>
        <w:t>对局部疼痛、组织黏连患者效果显著。通过非侵入性促进血液循环、刺激组织修复再生。</w:t>
      </w:r>
    </w:p>
    <w:p w14:paraId="77FB2D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1、本设备是采用国际先进气压弹道技术研发的发散式冲击波治疗仪；</w:t>
      </w:r>
    </w:p>
    <w:p w14:paraId="7B36F3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2、产品采用真彩触摸屏，</w:t>
      </w:r>
    </w:p>
    <w:p w14:paraId="73EBDC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3、便携台式机设计，</w:t>
      </w:r>
    </w:p>
    <w:p w14:paraId="74649C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4、标配6种治疗头，规格为：6mm准直式、9mm准直式、15mm准直式、15mm发散式、20mm发散式、25mm发散式；可根据治疗部位更换治疗头，使临床治疗更灵活；</w:t>
      </w:r>
    </w:p>
    <w:p w14:paraId="7C47E2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5、采用优质进口无油空压机，压缩气体的干净无污染，相比传统有油空压机更适用于医院环境；</w:t>
      </w:r>
    </w:p>
    <w:p w14:paraId="1D3064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6、治疗能量压力：0～4Bar可调，步长0.1Bar； </w:t>
      </w:r>
    </w:p>
    <w:p w14:paraId="530B46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*7、治疗频率：1～21Hz可调，步长1Hz，误差≤±5%； </w:t>
      </w:r>
    </w:p>
    <w:p w14:paraId="358F5C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8、治疗计数范围：0～9999次,步长为100，误差≤±5%； </w:t>
      </w:r>
    </w:p>
    <w:p w14:paraId="5E3069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*9、内置人体彩色图谱，包含11个部位的多种处方，处方包括：冲击强度、冲击次数、手持压力、频率、治疗次数、间隔周期和治疗探头的选择； </w:t>
      </w:r>
    </w:p>
    <w:p w14:paraId="7B533F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10、最大能量密度为1.93mJ/mm2，误差≤20%；</w:t>
      </w:r>
    </w:p>
    <w:p w14:paraId="5E88D5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11、最大穿透深度12mm，误差≤ 20%；</w:t>
      </w:r>
    </w:p>
    <w:p w14:paraId="31E95A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*12、子弹体质保，使用总次数≥500万次；</w:t>
      </w:r>
    </w:p>
    <w:p w14:paraId="65DCE2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p>
    <w:p w14:paraId="3FD41D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品目十三：牵引治疗仪</w:t>
      </w:r>
    </w:p>
    <w:p w14:paraId="4228CE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eastAsia="zh-CN"/>
        </w:rPr>
        <w:t>设备功能及用途：</w:t>
      </w:r>
      <w:r>
        <w:rPr>
          <w:rFonts w:hint="eastAsia" w:ascii="楷体" w:hAnsi="楷体" w:eastAsia="楷体" w:cs="楷体"/>
          <w:sz w:val="24"/>
          <w:szCs w:val="32"/>
          <w:lang w:val="en-US" w:eastAsia="zh-CN"/>
        </w:rPr>
        <w:t>通过纵向和横向的应力作用于腰椎和颈椎，加宽椎间盘之间的缝隙，减轻患者神经疼痛和麻木。</w:t>
      </w:r>
    </w:p>
    <w:p w14:paraId="40EBCF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1.牵引机规格（L×W×H）：≥580×310×740mm</w:t>
      </w:r>
    </w:p>
    <w:p w14:paraId="3742FE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2.牵引床规格（L×W×H）：</w:t>
      </w:r>
      <w:r>
        <w:rPr>
          <w:rFonts w:hint="eastAsia" w:ascii="楷体" w:hAnsi="楷体" w:eastAsia="楷体" w:cs="楷体"/>
          <w:sz w:val="24"/>
          <w:szCs w:val="32"/>
          <w:lang w:eastAsia="zh-CN"/>
        </w:rPr>
        <w:t>≥</w:t>
      </w:r>
      <w:r>
        <w:rPr>
          <w:rFonts w:hint="eastAsia" w:ascii="楷体" w:hAnsi="楷体" w:eastAsia="楷体" w:cs="楷体"/>
          <w:sz w:val="24"/>
          <w:szCs w:val="32"/>
          <w:lang w:val="en-US" w:eastAsia="zh-CN"/>
        </w:rPr>
        <w:t>2115×580×550mm</w:t>
      </w:r>
    </w:p>
    <w:p w14:paraId="13C286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3.牵引支架规格：</w:t>
      </w:r>
      <w:r>
        <w:rPr>
          <w:rFonts w:hint="eastAsia" w:ascii="楷体" w:hAnsi="楷体" w:eastAsia="楷体" w:cs="楷体"/>
          <w:sz w:val="24"/>
          <w:szCs w:val="32"/>
          <w:lang w:eastAsia="zh-CN"/>
        </w:rPr>
        <w:t>≥</w:t>
      </w:r>
      <w:r>
        <w:rPr>
          <w:rFonts w:hint="eastAsia" w:ascii="楷体" w:hAnsi="楷体" w:eastAsia="楷体" w:cs="楷体"/>
          <w:sz w:val="24"/>
          <w:szCs w:val="32"/>
          <w:lang w:val="en-US" w:eastAsia="zh-CN"/>
        </w:rPr>
        <w:t>1900×550mm</w:t>
      </w:r>
    </w:p>
    <w:p w14:paraId="7ACA12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4.承重：</w:t>
      </w:r>
      <w:r>
        <w:rPr>
          <w:rFonts w:hint="eastAsia" w:ascii="楷体" w:hAnsi="楷体" w:eastAsia="楷体" w:cs="楷体"/>
          <w:sz w:val="24"/>
          <w:szCs w:val="32"/>
          <w:lang w:eastAsia="zh-CN"/>
        </w:rPr>
        <w:t>≥</w:t>
      </w:r>
      <w:r>
        <w:rPr>
          <w:rFonts w:hint="eastAsia" w:ascii="楷体" w:hAnsi="楷体" w:eastAsia="楷体" w:cs="楷体"/>
          <w:sz w:val="24"/>
          <w:szCs w:val="32"/>
          <w:lang w:val="en-US" w:eastAsia="zh-CN"/>
        </w:rPr>
        <w:t>150kg</w:t>
      </w:r>
    </w:p>
    <w:p w14:paraId="058DE0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5.牵引力： 腰椎最大牵引力800N，颈椎最大牵引力190N</w:t>
      </w:r>
    </w:p>
    <w:p w14:paraId="1EB111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6.治疗时间：1-99分钟</w:t>
      </w:r>
    </w:p>
    <w:p w14:paraId="084679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7.牵引力变化速率：渐进期：最大0.7kg/s±20%；减退期：最大0.6kg/s±20%（需提供检测报告）</w:t>
      </w:r>
    </w:p>
    <w:p w14:paraId="01628D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8.牵引时间：1-60s</w:t>
      </w:r>
    </w:p>
    <w:p w14:paraId="0DFB43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9.*间歇时间：1-60s（需提供检测报告）      </w:t>
      </w:r>
    </w:p>
    <w:p w14:paraId="01F9CA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10.微电脑控制的牵引驱动装置，可随患者体位变换或移动后调整牵引力，保证患者在治疗时始终保持正确的牵引力；</w:t>
      </w:r>
    </w:p>
    <w:p w14:paraId="025FB0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11.治疗结束后或紧急停止后有音量可调的提示音。</w:t>
      </w:r>
    </w:p>
    <w:p w14:paraId="68B8AA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p>
    <w:p w14:paraId="2C863A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品目十四：超声治疗仪</w:t>
      </w:r>
    </w:p>
    <w:p w14:paraId="7A0EDB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eastAsia="zh-CN"/>
        </w:rPr>
        <w:t>设备功能及用途：</w:t>
      </w:r>
      <w:r>
        <w:rPr>
          <w:rFonts w:hint="eastAsia" w:ascii="楷体" w:hAnsi="楷体" w:eastAsia="楷体" w:cs="楷体"/>
          <w:sz w:val="24"/>
          <w:szCs w:val="32"/>
          <w:lang w:val="en-US" w:eastAsia="zh-CN"/>
        </w:rPr>
        <w:t>通过深层靶向治疗穿透皮下深层组织肌肉、精准定位病灶，对术后早期肿胀、瘢痕粘连、慢性疼痛等效果显著。</w:t>
      </w:r>
    </w:p>
    <w:p w14:paraId="1A3932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1.超声工作频率：5cm2:  1.0MHz/3.2MHz</w:t>
      </w:r>
    </w:p>
    <w:p w14:paraId="3627A4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2.治疗探头：具备晶体材质表面的治疗探头</w:t>
      </w:r>
    </w:p>
    <w:p w14:paraId="280632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3.连接线：具备可分离式探头连接线</w:t>
      </w:r>
    </w:p>
    <w:p w14:paraId="7374AB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4.接触监测：具备蓝色LED接触指示灯实时显示接触状态</w:t>
      </w:r>
    </w:p>
    <w:p w14:paraId="69362C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5.输出模式：持续型、脉冲型</w:t>
      </w:r>
    </w:p>
    <w:p w14:paraId="3BDD71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6.时间性峰值/平均强度比：10:1，5:1，2:1</w:t>
      </w:r>
    </w:p>
    <w:p w14:paraId="0A6229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7.占空比：持续型 占空比为100%，脉冲型占空比为10%、20%、50%</w:t>
      </w:r>
    </w:p>
    <w:p w14:paraId="3F2BFE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8.脉冲频率：</w:t>
      </w:r>
      <w:r>
        <w:rPr>
          <w:rFonts w:hint="eastAsia" w:ascii="楷体" w:hAnsi="楷体" w:eastAsia="楷体" w:cs="楷体"/>
          <w:sz w:val="24"/>
          <w:szCs w:val="32"/>
          <w:lang w:eastAsia="zh-CN"/>
        </w:rPr>
        <w:t>≥</w:t>
      </w:r>
      <w:r>
        <w:rPr>
          <w:rFonts w:hint="eastAsia" w:ascii="楷体" w:hAnsi="楷体" w:eastAsia="楷体" w:cs="楷体"/>
          <w:sz w:val="24"/>
          <w:szCs w:val="32"/>
          <w:lang w:val="en-US" w:eastAsia="zh-CN"/>
        </w:rPr>
        <w:t>100Hz</w:t>
      </w:r>
    </w:p>
    <w:p w14:paraId="2D1F3F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9.脉冲宽度：1、2、5ms</w:t>
      </w:r>
    </w:p>
    <w:p w14:paraId="178E72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10.最大有效声强：≥2.2W/cm ²</w:t>
      </w:r>
    </w:p>
    <w:p w14:paraId="6C121D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11.*波束不均匀性系数：5cm2:  ≤2.1（1.0MHz）/≤2.6（3.2MHz） 可提供探头检测报告</w:t>
      </w:r>
    </w:p>
    <w:p w14:paraId="1BCCA8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12.治疗时间：0-30分钟，可调</w:t>
      </w:r>
    </w:p>
    <w:p w14:paraId="06745C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p>
    <w:p w14:paraId="5398C8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品目十五：电子艾灸治疗仪</w:t>
      </w:r>
    </w:p>
    <w:p w14:paraId="4961CD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eastAsia="zh-CN"/>
        </w:rPr>
        <w:t>设备功能及用途：</w:t>
      </w:r>
      <w:r>
        <w:rPr>
          <w:rFonts w:hint="eastAsia" w:ascii="楷体" w:hAnsi="楷体" w:eastAsia="楷体" w:cs="楷体"/>
          <w:sz w:val="24"/>
          <w:szCs w:val="32"/>
          <w:lang w:val="en-US" w:eastAsia="zh-CN"/>
        </w:rPr>
        <w:t>通过温热刺激，作用于穴位或病灶部位，对面瘫患者效果显著。</w:t>
      </w:r>
    </w:p>
    <w:p w14:paraId="20B47C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1、台推式设计，单独使用小巧便携，与台车结合可以作为柜式机使用；</w:t>
      </w:r>
    </w:p>
    <w:p w14:paraId="02D451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2、一键飞梭的操作模式，所有调节均可通过飞梭按键的旋转按压实现； </w:t>
      </w:r>
    </w:p>
    <w:p w14:paraId="595CDE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3、功能：电加热艾灸、无创针灸； </w:t>
      </w:r>
    </w:p>
    <w:p w14:paraId="35D73D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4、6路12个灸头，无创针灸：2路4个电极； </w:t>
      </w:r>
    </w:p>
    <w:p w14:paraId="0C79A7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5、每个输出通道能够独立启动和停止，输出强度能够独立调节； </w:t>
      </w:r>
    </w:p>
    <w:p w14:paraId="586857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6、灸头具备加热功能，每个灸头独立控温：30～70℃内连续可调，误差≤ 3%； </w:t>
      </w:r>
    </w:p>
    <w:p w14:paraId="4A04EE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7、治疗温度</w:t>
      </w:r>
      <w:r>
        <w:rPr>
          <w:rFonts w:hint="eastAsia" w:ascii="楷体" w:hAnsi="楷体" w:eastAsia="楷体" w:cs="楷体"/>
          <w:sz w:val="24"/>
          <w:szCs w:val="32"/>
          <w:lang w:eastAsia="zh-CN"/>
        </w:rPr>
        <w:t>≥</w:t>
      </w:r>
      <w:r>
        <w:rPr>
          <w:rFonts w:hint="eastAsia" w:ascii="楷体" w:hAnsi="楷体" w:eastAsia="楷体" w:cs="楷体"/>
          <w:sz w:val="24"/>
          <w:szCs w:val="32"/>
          <w:lang w:val="en-US" w:eastAsia="zh-CN"/>
        </w:rPr>
        <w:t xml:space="preserve">60℃时，有高温输出指示； </w:t>
      </w:r>
    </w:p>
    <w:p w14:paraId="469B23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8、具有独立于恒温器的非自动复位的超温保护装置，当灸头温度超过设备自身的报警值，超温保护装置启动，切断输出，降低温度； </w:t>
      </w:r>
    </w:p>
    <w:p w14:paraId="4C4059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9、有手动停止功能，</w:t>
      </w:r>
    </w:p>
    <w:p w14:paraId="258CCF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10、治疗时间设置范围：1min～99min，步长 1min，误差≤5%； </w:t>
      </w:r>
    </w:p>
    <w:p w14:paraId="2FAF27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11、电疗输出输出波形：连续波、疏密波、轻锤波、按摩波1、按摩波2、按摩波3共6种； </w:t>
      </w:r>
    </w:p>
    <w:p w14:paraId="06F6A6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a）连续波、疏密波、轻锤波为非对称双向三角尖波，脉冲周期为0.01s～2.00s 可调，步长为0.01s，对应的脉冲频率为0.5HZ～100Hz 可调，误差为±10%；疏密波中密波频率:疏波频率=4:1，密波和疏波持续时间各为 5s，疏波最大持续时间不超过 5s；</w:t>
      </w:r>
    </w:p>
    <w:p w14:paraId="033984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b） 按摩波1 是由三角波对轻锤波进行幅度调制的波形，其中脉冲周期为0.02s～0.24s 可调，步长为0.01s，对应的脉冲频率为4.17Hz～50Hz 可调，误误差为±10%；调幅度为100%±15%；</w:t>
      </w:r>
    </w:p>
    <w:p w14:paraId="521E1C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c）按摩波2 是由锯齿波对轻锤波进行幅度调制的波形，其中脉冲周期为0.02s～0.24s 可调，步长为0.01s，对应的脉冲频率为4.17Hz～50Hz 可调，误差为±10%；调幅度为100%±15%；</w:t>
      </w:r>
    </w:p>
    <w:p w14:paraId="6764B8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d）按摩波3 由变宽度的连续波、变周期的轻锤波和疏密波组成；</w:t>
      </w:r>
    </w:p>
    <w:p w14:paraId="2A92A9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e）治疗仪无创针灸输出脉冲幅度（负载为500Ω电阻）峰峰值为0～42V 可调，误差为±10%；开路时输出电压峰值≤200V；输出强度设定/显示范围为0～99，无量纲数；脉冲宽度为0.3ms±30%；</w:t>
      </w:r>
    </w:p>
    <w:p w14:paraId="5A357E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12、无创针灸吸附强度的设定/显示范围为0～9，默认5，步长1，最大负压值30kPa±10%；</w:t>
      </w:r>
    </w:p>
    <w:p w14:paraId="7FA5DA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13、治疗仪无直流分量输出；</w:t>
      </w:r>
    </w:p>
    <w:p w14:paraId="301E49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14、设备在工作状态下的工作噪声≤60dB(A)；</w:t>
      </w:r>
    </w:p>
    <w:p w14:paraId="6E0A1A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15、输出通道发生短路或开路时，治疗仪切断所有通道的输出并发出声音和界面提示；</w:t>
      </w:r>
    </w:p>
    <w:p w14:paraId="73592E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p>
    <w:p w14:paraId="7BD763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品目十六：针灸理疗床</w:t>
      </w:r>
    </w:p>
    <w:p w14:paraId="11722C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1、9张为加固加厚带洞款，规格：长190cm*宽80cm*高65cm；</w:t>
      </w:r>
    </w:p>
    <w:p w14:paraId="256CA6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2、6张为加固加厚不带洞款，规格：长190cm*宽80cm*高60cm。</w:t>
      </w:r>
    </w:p>
    <w:p w14:paraId="4548D3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p>
    <w:p w14:paraId="6354EB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品目十七：膝关节康复器</w:t>
      </w:r>
    </w:p>
    <w:p w14:paraId="2C14C6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eastAsia="zh-CN"/>
        </w:rPr>
        <w:t>设备功能及用途：</w:t>
      </w:r>
      <w:r>
        <w:rPr>
          <w:rFonts w:hint="eastAsia" w:ascii="楷体" w:hAnsi="楷体" w:eastAsia="楷体" w:cs="楷体"/>
          <w:sz w:val="24"/>
          <w:szCs w:val="32"/>
          <w:lang w:val="en-US" w:eastAsia="zh-CN"/>
        </w:rPr>
        <w:t>满足术后患者患肢的静脉回流，减轻肿胀，提高肌力和关节活动度，减轻周围组织黏连，增加关节周围肌肉群的力量，改善关节功能状态，促进肢体功能的康复。</w:t>
      </w:r>
    </w:p>
    <w:p w14:paraId="704501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1、数码电路，微电脑控制、LCD大屏幕液晶屏显示运动角度、时间、速度。</w:t>
      </w:r>
    </w:p>
    <w:p w14:paraId="27CE50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2、过载自动反转保护功能。</w:t>
      </w:r>
    </w:p>
    <w:p w14:paraId="1356CA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3、膝、踝、髋关节均可运动。   </w:t>
      </w:r>
    </w:p>
    <w:p w14:paraId="09F24E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4、康复器大腿支架长度可调节范围≥90mm，小腿支架长度可调节范围≥100mm。</w:t>
      </w:r>
    </w:p>
    <w:p w14:paraId="09F30A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5、康复器的调节范围：</w:t>
      </w:r>
    </w:p>
    <w:p w14:paraId="5AC161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a)大小腿支架之间的夹角（α）运动最大变化范围≥125°</w:t>
      </w:r>
    </w:p>
    <w:p w14:paraId="2763CC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b)脚托板前后翻转角落(β)变化范围应≥40°，左右移动角度（γ）变化范围应≥40°。</w:t>
      </w:r>
    </w:p>
    <w:p w14:paraId="31229D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6、康复器额定载荷为200N,在额定荷载下应能平稳工作不卡滞，往复运行无异常撞击声。</w:t>
      </w:r>
    </w:p>
    <w:p w14:paraId="73C7DB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7、康复器整机工作噪音应≤65dB。</w:t>
      </w:r>
    </w:p>
    <w:p w14:paraId="70A6D9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8、康复器腿支架夹角（α）的角速度调范围：最低速≤1°/s，最高速度≥2.5°/s，并分档可调（大于6档）。</w:t>
      </w:r>
    </w:p>
    <w:p w14:paraId="0369F2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9、康复器在于200N荷载下可连续工作时间≥2h。</w:t>
      </w:r>
    </w:p>
    <w:p w14:paraId="16B04F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10、康复器设置手动控制件，使病人能自行控制康复器暂停或进行伸展运动（α向180°运动）。</w:t>
      </w:r>
    </w:p>
    <w:p w14:paraId="43AC42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11、康复器开机,按启动键后出现伸展运动，即大小腿支架之间的夹角（α）向180°运动（伸展位置）。</w:t>
      </w:r>
    </w:p>
    <w:p w14:paraId="59F233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 xml:space="preserve">12、操作简单，同时具备简易踝关节康复功能    </w:t>
      </w:r>
    </w:p>
    <w:p w14:paraId="5AC551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13、具有力矩保护功能</w:t>
      </w:r>
    </w:p>
    <w:p w14:paraId="252F03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14、采用≥50厘米的滚珠丝杠，最长运行时间≥240分</w:t>
      </w:r>
    </w:p>
    <w:p w14:paraId="03AC5B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p>
    <w:p w14:paraId="146894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品目十八：脉冲电疗仪</w:t>
      </w:r>
    </w:p>
    <w:p w14:paraId="15E73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eastAsia="zh-CN"/>
        </w:rPr>
        <w:t>设备功能及用途：</w:t>
      </w:r>
      <w:r>
        <w:rPr>
          <w:rFonts w:hint="eastAsia" w:ascii="楷体" w:hAnsi="楷体" w:eastAsia="楷体" w:cs="楷体"/>
          <w:sz w:val="24"/>
          <w:szCs w:val="32"/>
          <w:lang w:val="en-US" w:eastAsia="zh-CN"/>
        </w:rPr>
        <w:t>脉冲电流经过银针传导刺激人体穴位，从而达到疏经通络、镇痛、促进血液循环等作用。</w:t>
      </w:r>
    </w:p>
    <w:p w14:paraId="018AF88C">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型号分类：四路输出</w:t>
      </w:r>
    </w:p>
    <w:p w14:paraId="24598564">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供电方式：交直流两用(内置6节1.5V电池/外接电源)</w:t>
      </w:r>
    </w:p>
    <w:p w14:paraId="3D79B5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外接电源输出：DC 9V</w:t>
      </w:r>
    </w:p>
    <w:p w14:paraId="51CFCE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3、脉冲频率：1.2Hz~55Hz±30% 或1Hz±0.5Hz~100Hz±10Hz (不同型号)</w:t>
      </w:r>
    </w:p>
    <w:p w14:paraId="599DE7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4、脉冲宽度：0.6ms±0.15ms 或 0.5ms±0.15ms (不同型号)</w:t>
      </w:r>
    </w:p>
    <w:p w14:paraId="4F01FA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5、输出波形≥5种</w:t>
      </w:r>
    </w:p>
    <w:p w14:paraId="7875B706">
      <w:pPr>
        <w:pStyle w:val="3"/>
        <w:spacing w:before="0" w:after="0" w:line="360" w:lineRule="auto"/>
        <w:jc w:val="both"/>
        <w:rPr>
          <w:rFonts w:hint="eastAsia" w:ascii="楷体" w:hAnsi="楷体" w:eastAsia="楷体" w:cs="楷体"/>
          <w:b/>
          <w:bCs/>
          <w:color w:val="000000"/>
          <w:sz w:val="36"/>
          <w:highlight w:val="none"/>
        </w:rPr>
      </w:pPr>
    </w:p>
    <w:p w14:paraId="0123AAEF">
      <w:pPr>
        <w:pStyle w:val="3"/>
        <w:spacing w:before="0" w:after="0" w:line="360" w:lineRule="auto"/>
        <w:jc w:val="both"/>
        <w:rPr>
          <w:rFonts w:hint="eastAsia" w:ascii="楷体" w:hAnsi="楷体" w:eastAsia="楷体" w:cs="楷体"/>
          <w:b/>
          <w:bCs/>
          <w:color w:val="000000"/>
          <w:sz w:val="36"/>
          <w:highlight w:val="none"/>
        </w:rPr>
      </w:pPr>
    </w:p>
    <w:p w14:paraId="75B391AF">
      <w:pPr>
        <w:pStyle w:val="3"/>
        <w:spacing w:before="0" w:after="0" w:line="360" w:lineRule="auto"/>
        <w:jc w:val="both"/>
        <w:rPr>
          <w:rFonts w:hint="eastAsia" w:ascii="楷体" w:hAnsi="楷体" w:eastAsia="楷体" w:cs="楷体"/>
          <w:b/>
          <w:bCs/>
          <w:color w:val="000000"/>
          <w:sz w:val="36"/>
          <w:highlight w:val="none"/>
        </w:rPr>
      </w:pPr>
    </w:p>
    <w:p w14:paraId="6A47E8CC">
      <w:pPr>
        <w:pStyle w:val="3"/>
        <w:spacing w:before="0" w:after="0" w:line="360" w:lineRule="auto"/>
        <w:jc w:val="both"/>
        <w:rPr>
          <w:rFonts w:hint="eastAsia" w:ascii="楷体" w:hAnsi="楷体" w:eastAsia="楷体" w:cs="楷体"/>
          <w:b/>
          <w:bCs/>
          <w:color w:val="000000"/>
          <w:sz w:val="36"/>
          <w:highlight w:val="none"/>
        </w:rPr>
      </w:pPr>
    </w:p>
    <w:p w14:paraId="1EA80E16">
      <w:pPr>
        <w:pStyle w:val="3"/>
        <w:spacing w:before="0" w:after="0" w:line="360" w:lineRule="auto"/>
        <w:jc w:val="both"/>
        <w:rPr>
          <w:rFonts w:hint="eastAsia" w:ascii="楷体" w:hAnsi="楷体" w:eastAsia="楷体" w:cs="楷体"/>
          <w:b/>
          <w:bCs/>
          <w:color w:val="000000"/>
          <w:sz w:val="36"/>
          <w:highlight w:val="none"/>
        </w:rPr>
      </w:pPr>
    </w:p>
    <w:p w14:paraId="3019519E">
      <w:pPr>
        <w:pStyle w:val="3"/>
        <w:spacing w:before="0" w:after="0" w:line="360" w:lineRule="auto"/>
        <w:jc w:val="both"/>
        <w:rPr>
          <w:rFonts w:hint="eastAsia" w:ascii="楷体" w:hAnsi="楷体" w:eastAsia="楷体" w:cs="楷体"/>
          <w:b/>
          <w:bCs/>
          <w:color w:val="000000"/>
          <w:sz w:val="36"/>
          <w:highlight w:val="none"/>
        </w:rPr>
      </w:pPr>
    </w:p>
    <w:p w14:paraId="7A344DCC">
      <w:pPr>
        <w:pStyle w:val="3"/>
        <w:spacing w:before="0" w:after="0" w:line="360" w:lineRule="auto"/>
        <w:jc w:val="both"/>
        <w:rPr>
          <w:rFonts w:hint="eastAsia" w:ascii="楷体" w:hAnsi="楷体" w:eastAsia="楷体" w:cs="楷体"/>
          <w:b/>
          <w:bCs/>
          <w:color w:val="000000"/>
          <w:sz w:val="36"/>
          <w:highlight w:val="none"/>
        </w:rPr>
      </w:pPr>
    </w:p>
    <w:p w14:paraId="49ED8420">
      <w:pPr>
        <w:pStyle w:val="3"/>
        <w:spacing w:before="0" w:after="0" w:line="360" w:lineRule="auto"/>
        <w:jc w:val="both"/>
        <w:rPr>
          <w:rFonts w:hint="eastAsia" w:ascii="楷体" w:hAnsi="楷体" w:eastAsia="楷体" w:cs="楷体"/>
          <w:b/>
          <w:bCs/>
          <w:color w:val="000000"/>
          <w:sz w:val="36"/>
          <w:highlight w:val="none"/>
        </w:rPr>
      </w:pPr>
    </w:p>
    <w:p w14:paraId="4863F989">
      <w:pPr>
        <w:pStyle w:val="3"/>
        <w:spacing w:before="0" w:after="0" w:line="360" w:lineRule="auto"/>
        <w:jc w:val="both"/>
        <w:rPr>
          <w:rFonts w:hint="eastAsia" w:ascii="楷体" w:hAnsi="楷体" w:eastAsia="楷体" w:cs="楷体"/>
          <w:b/>
          <w:bCs/>
          <w:color w:val="000000"/>
          <w:sz w:val="36"/>
          <w:highlight w:val="none"/>
        </w:rPr>
      </w:pPr>
    </w:p>
    <w:p w14:paraId="6F7BA60B">
      <w:pPr>
        <w:pStyle w:val="3"/>
        <w:spacing w:before="0" w:after="0" w:line="360" w:lineRule="auto"/>
        <w:jc w:val="both"/>
        <w:rPr>
          <w:rFonts w:hint="eastAsia" w:ascii="楷体" w:hAnsi="楷体" w:eastAsia="楷体" w:cs="楷体"/>
          <w:b/>
          <w:bCs/>
          <w:color w:val="000000"/>
          <w:sz w:val="36"/>
          <w:highlight w:val="none"/>
        </w:rPr>
      </w:pPr>
    </w:p>
    <w:p w14:paraId="69424EF4">
      <w:pPr>
        <w:pStyle w:val="3"/>
        <w:spacing w:before="0" w:after="0" w:line="360" w:lineRule="auto"/>
        <w:jc w:val="both"/>
        <w:rPr>
          <w:rFonts w:hint="eastAsia" w:ascii="楷体" w:hAnsi="楷体" w:eastAsia="楷体" w:cs="楷体"/>
          <w:b/>
          <w:bCs/>
          <w:color w:val="000000"/>
          <w:sz w:val="36"/>
          <w:highlight w:val="none"/>
        </w:rPr>
      </w:pPr>
    </w:p>
    <w:p w14:paraId="6DB4DE42">
      <w:pPr>
        <w:pStyle w:val="3"/>
        <w:spacing w:before="0" w:after="0" w:line="360" w:lineRule="auto"/>
        <w:jc w:val="both"/>
        <w:rPr>
          <w:rFonts w:hint="eastAsia" w:ascii="楷体" w:hAnsi="楷体" w:eastAsia="楷体" w:cs="楷体"/>
          <w:b/>
          <w:bCs/>
          <w:color w:val="000000"/>
          <w:sz w:val="36"/>
          <w:highlight w:val="none"/>
        </w:rPr>
      </w:pPr>
    </w:p>
    <w:p w14:paraId="276505A5">
      <w:pPr>
        <w:pStyle w:val="3"/>
        <w:spacing w:before="0" w:after="0" w:line="360" w:lineRule="auto"/>
        <w:jc w:val="both"/>
        <w:rPr>
          <w:rFonts w:hint="eastAsia" w:ascii="楷体" w:hAnsi="楷体" w:eastAsia="楷体" w:cs="楷体"/>
          <w:b/>
          <w:bCs/>
          <w:color w:val="000000"/>
          <w:sz w:val="36"/>
          <w:highlight w:val="none"/>
        </w:rPr>
      </w:pPr>
    </w:p>
    <w:p w14:paraId="04DCE1EE">
      <w:pPr>
        <w:pStyle w:val="3"/>
        <w:spacing w:before="0" w:after="0" w:line="360" w:lineRule="auto"/>
        <w:jc w:val="both"/>
        <w:rPr>
          <w:rFonts w:hint="eastAsia" w:ascii="楷体" w:hAnsi="楷体" w:eastAsia="楷体" w:cs="楷体"/>
          <w:b/>
          <w:bCs/>
          <w:color w:val="000000"/>
          <w:sz w:val="36"/>
          <w:highlight w:val="none"/>
        </w:rPr>
      </w:pPr>
    </w:p>
    <w:p w14:paraId="6A7575C2">
      <w:pPr>
        <w:pStyle w:val="3"/>
        <w:spacing w:before="0" w:after="0" w:line="360" w:lineRule="auto"/>
        <w:jc w:val="both"/>
        <w:rPr>
          <w:rFonts w:hint="eastAsia" w:ascii="楷体" w:hAnsi="楷体" w:eastAsia="楷体" w:cs="楷体"/>
          <w:b/>
          <w:bCs/>
          <w:color w:val="000000"/>
          <w:sz w:val="36"/>
          <w:highlight w:val="none"/>
        </w:rPr>
      </w:pPr>
    </w:p>
    <w:p w14:paraId="71C3F353">
      <w:pPr>
        <w:pStyle w:val="3"/>
        <w:spacing w:before="0" w:after="0" w:line="360" w:lineRule="auto"/>
        <w:jc w:val="both"/>
        <w:rPr>
          <w:rFonts w:hint="eastAsia" w:ascii="楷体" w:hAnsi="楷体" w:eastAsia="楷体" w:cs="楷体"/>
          <w:b/>
          <w:bCs/>
          <w:color w:val="000000"/>
          <w:sz w:val="36"/>
          <w:highlight w:val="none"/>
        </w:rPr>
      </w:pPr>
    </w:p>
    <w:p w14:paraId="44ACF994">
      <w:pPr>
        <w:pStyle w:val="3"/>
        <w:spacing w:before="0" w:after="0" w:line="360" w:lineRule="auto"/>
        <w:jc w:val="both"/>
        <w:rPr>
          <w:rFonts w:hint="eastAsia" w:ascii="楷体" w:hAnsi="楷体" w:eastAsia="楷体" w:cs="楷体"/>
          <w:b/>
          <w:bCs/>
          <w:color w:val="000000"/>
          <w:sz w:val="36"/>
          <w:highlight w:val="none"/>
        </w:rPr>
      </w:pPr>
    </w:p>
    <w:p w14:paraId="4C75FFE5">
      <w:pPr>
        <w:pStyle w:val="3"/>
        <w:spacing w:before="0" w:after="0" w:line="360" w:lineRule="auto"/>
        <w:jc w:val="both"/>
        <w:rPr>
          <w:rFonts w:hint="eastAsia" w:ascii="楷体" w:hAnsi="楷体" w:eastAsia="楷体" w:cs="楷体"/>
          <w:b/>
          <w:bCs/>
          <w:color w:val="000000"/>
          <w:sz w:val="36"/>
          <w:highlight w:val="none"/>
        </w:rPr>
      </w:pPr>
    </w:p>
    <w:p w14:paraId="1CEDBD8C">
      <w:pPr>
        <w:rPr>
          <w:rFonts w:hint="eastAsia" w:ascii="楷体" w:hAnsi="楷体" w:eastAsia="楷体" w:cs="楷体"/>
        </w:rPr>
      </w:pPr>
    </w:p>
    <w:p w14:paraId="11B7C14E">
      <w:pPr>
        <w:pStyle w:val="3"/>
        <w:spacing w:before="0" w:after="0" w:line="360" w:lineRule="auto"/>
        <w:jc w:val="center"/>
        <w:rPr>
          <w:rFonts w:hint="eastAsia" w:ascii="楷体" w:hAnsi="楷体" w:eastAsia="楷体" w:cs="楷体"/>
          <w:color w:val="000000"/>
          <w:sz w:val="36"/>
          <w:highlight w:val="none"/>
        </w:rPr>
      </w:pPr>
      <w:r>
        <w:rPr>
          <w:rFonts w:hint="eastAsia" w:ascii="楷体" w:hAnsi="楷体" w:eastAsia="楷体" w:cs="楷体"/>
          <w:b/>
          <w:bCs/>
          <w:color w:val="000000"/>
          <w:sz w:val="36"/>
          <w:highlight w:val="none"/>
        </w:rPr>
        <w:t>第五章  投标文件格式</w:t>
      </w:r>
      <w:bookmarkEnd w:id="8"/>
    </w:p>
    <w:p w14:paraId="26CE0E5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（注：招标文件未给出固定格式的部分，供应商自行拟定格式。投标文件因格式问题造成缺项的，后果自负。）</w:t>
      </w:r>
    </w:p>
    <w:p w14:paraId="7E86380C">
      <w:pPr>
        <w:spacing w:line="360" w:lineRule="auto"/>
        <w:rPr>
          <w:rFonts w:hint="eastAsia" w:ascii="楷体" w:hAnsi="楷体" w:eastAsia="楷体" w:cs="楷体"/>
          <w:b/>
          <w:color w:val="000000"/>
          <w:sz w:val="24"/>
          <w:highlight w:val="none"/>
        </w:rPr>
      </w:pPr>
    </w:p>
    <w:p w14:paraId="745B44A3">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格式一、投标函</w:t>
      </w:r>
    </w:p>
    <w:p w14:paraId="5BB3817E">
      <w:pPr>
        <w:spacing w:line="360" w:lineRule="auto"/>
        <w:ind w:firstLine="640" w:firstLineChars="200"/>
        <w:jc w:val="center"/>
        <w:rPr>
          <w:rFonts w:hint="eastAsia" w:ascii="楷体" w:hAnsi="楷体" w:eastAsia="楷体" w:cs="楷体"/>
          <w:color w:val="000000"/>
          <w:sz w:val="32"/>
          <w:highlight w:val="none"/>
        </w:rPr>
      </w:pPr>
      <w:r>
        <w:rPr>
          <w:rFonts w:hint="eastAsia" w:ascii="楷体" w:hAnsi="楷体" w:eastAsia="楷体" w:cs="楷体"/>
          <w:color w:val="000000"/>
          <w:sz w:val="32"/>
          <w:highlight w:val="none"/>
        </w:rPr>
        <w:t>投  标  函</w:t>
      </w:r>
    </w:p>
    <w:p w14:paraId="7C2EE474">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致：（采购人名称）</w:t>
      </w:r>
    </w:p>
    <w:p w14:paraId="3FEE03B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我方确认收到贵方提供的（采购项目名称）招标文件的全部内容，我方：（投标人名称）作为投标人正式授权（授权代表全名、职务）代表我方进行有关本投标的一切事宜。</w:t>
      </w:r>
    </w:p>
    <w:p w14:paraId="1AC8727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在此提交的投标文件，应包括如下等内容：</w:t>
      </w:r>
    </w:p>
    <w:p w14:paraId="7B39C8B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（1）投标函；</w:t>
      </w:r>
    </w:p>
    <w:p w14:paraId="405C68F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（2）法定代表人（单位负责人）身份证明或授权委托书；</w:t>
      </w:r>
    </w:p>
    <w:p w14:paraId="5B3813B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（3）投标报价表（开标一览表）；</w:t>
      </w:r>
    </w:p>
    <w:p w14:paraId="5F9B681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（4）分项报价表；</w:t>
      </w:r>
    </w:p>
    <w:p w14:paraId="3804409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（5）商务和技术偏离表；</w:t>
      </w:r>
    </w:p>
    <w:p w14:paraId="4195022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（6）资格审查资料；</w:t>
      </w:r>
    </w:p>
    <w:p w14:paraId="71B5C2D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（7）投标设备技术性能指标的详细描述；</w:t>
      </w:r>
    </w:p>
    <w:p w14:paraId="5628F27C">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（8）技术支持资料；</w:t>
      </w:r>
    </w:p>
    <w:p w14:paraId="3B2C885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（9）售后服务、及培训计划承诺书；</w:t>
      </w:r>
    </w:p>
    <w:p w14:paraId="265EC6E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（1</w:t>
      </w:r>
      <w:r>
        <w:rPr>
          <w:rFonts w:hint="eastAsia" w:ascii="楷体" w:hAnsi="楷体" w:eastAsia="楷体" w:cs="楷体"/>
          <w:color w:val="000000"/>
          <w:sz w:val="24"/>
          <w:highlight w:val="none"/>
          <w:lang w:val="en-US" w:eastAsia="zh-CN"/>
        </w:rPr>
        <w:t>0</w:t>
      </w:r>
      <w:r>
        <w:rPr>
          <w:rFonts w:hint="eastAsia" w:ascii="楷体" w:hAnsi="楷体" w:eastAsia="楷体" w:cs="楷体"/>
          <w:color w:val="000000"/>
          <w:sz w:val="24"/>
          <w:highlight w:val="none"/>
        </w:rPr>
        <w:t>）投标人提供的其他资料。</w:t>
      </w:r>
    </w:p>
    <w:p w14:paraId="0AFA3AB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 我方已完全明白招标文件的所有条款要求，并重申以下几点。</w:t>
      </w:r>
    </w:p>
    <w:p w14:paraId="5101667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（一）</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我方决定参加：</w:t>
      </w:r>
      <w:r>
        <w:rPr>
          <w:rFonts w:hint="eastAsia" w:ascii="楷体" w:hAnsi="楷体" w:eastAsia="楷体" w:cs="楷体"/>
          <w:color w:val="000000"/>
          <w:sz w:val="24"/>
          <w:highlight w:val="none"/>
          <w:u w:val="single"/>
        </w:rPr>
        <w:t>（项目名称）（招标编号）</w:t>
      </w:r>
      <w:r>
        <w:rPr>
          <w:rFonts w:hint="eastAsia" w:ascii="楷体" w:hAnsi="楷体" w:eastAsia="楷体" w:cs="楷体"/>
          <w:color w:val="000000"/>
          <w:sz w:val="24"/>
          <w:highlight w:val="none"/>
        </w:rPr>
        <w:t>的投标。</w:t>
      </w:r>
    </w:p>
    <w:p w14:paraId="2DD1F99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（二）</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全部工程及货物供应和有关服务的投标总价为：               （大、小写）。</w:t>
      </w:r>
    </w:p>
    <w:p w14:paraId="010C987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（三）</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本投标文件的有效期在投标截止日后</w:t>
      </w:r>
      <w:r>
        <w:rPr>
          <w:rFonts w:hint="eastAsia" w:ascii="楷体" w:hAnsi="楷体" w:eastAsia="楷体" w:cs="楷体"/>
          <w:color w:val="000000"/>
          <w:sz w:val="24"/>
          <w:highlight w:val="none"/>
          <w:u w:val="single"/>
        </w:rPr>
        <w:t xml:space="preserve">      </w:t>
      </w:r>
      <w:r>
        <w:rPr>
          <w:rFonts w:hint="eastAsia" w:ascii="楷体" w:hAnsi="楷体" w:eastAsia="楷体" w:cs="楷体"/>
          <w:color w:val="000000"/>
          <w:sz w:val="24"/>
          <w:highlight w:val="none"/>
        </w:rPr>
        <w:t>天有效，如中标，有效期将延至合同终止日为止。</w:t>
      </w:r>
    </w:p>
    <w:p w14:paraId="65B468F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（四）</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我方已详细研究了招标文件的所有内容包括修正文（如果有）和所有已提供的参考资料以及有关附件并完全明白，我方放弃在此方面提出含糊意见或误解的一切权力。</w:t>
      </w:r>
    </w:p>
    <w:p w14:paraId="46B507C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（五）</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我方同意按照贵方可能提出的要求而提供与投标有关的任何其它数据或信息。</w:t>
      </w:r>
    </w:p>
    <w:p w14:paraId="771A0EE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（六）</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我方理解贵方不一定接受最低标价或任何贵方可能收到的投标。</w:t>
      </w:r>
    </w:p>
    <w:p w14:paraId="313EEEB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（七）</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我方如果中标，将保证履行招标文件及其补充文件中的全部责任和义务，按质、按量、按期完成《合同书》中的全部任务。</w:t>
      </w:r>
    </w:p>
    <w:p w14:paraId="0D11C7A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（八）</w:t>
      </w:r>
      <w:r>
        <w:rPr>
          <w:rFonts w:hint="eastAsia" w:ascii="楷体" w:hAnsi="楷体" w:eastAsia="楷体" w:cs="楷体"/>
          <w:color w:val="000000"/>
          <w:sz w:val="24"/>
          <w:highlight w:val="none"/>
        </w:rPr>
        <w:tab/>
      </w:r>
      <w:r>
        <w:rPr>
          <w:rFonts w:hint="eastAsia" w:ascii="楷体" w:hAnsi="楷体" w:eastAsia="楷体" w:cs="楷体"/>
          <w:color w:val="000000"/>
          <w:sz w:val="24"/>
          <w:highlight w:val="none"/>
        </w:rPr>
        <w:t>如我方中标，我方将在收到中标通知书之前，按规定标准向</w:t>
      </w:r>
      <w:r>
        <w:rPr>
          <w:rFonts w:hint="eastAsia" w:ascii="楷体" w:hAnsi="楷体" w:eastAsia="楷体" w:cs="楷体"/>
          <w:color w:val="000000"/>
          <w:sz w:val="24"/>
          <w:highlight w:val="none"/>
          <w:lang w:eastAsia="zh-CN"/>
        </w:rPr>
        <w:t>陕西中海建招标有限责任公司</w:t>
      </w:r>
      <w:r>
        <w:rPr>
          <w:rFonts w:hint="eastAsia" w:ascii="楷体" w:hAnsi="楷体" w:eastAsia="楷体" w:cs="楷体"/>
          <w:color w:val="000000"/>
          <w:sz w:val="24"/>
          <w:highlight w:val="none"/>
        </w:rPr>
        <w:t>交纳中标服务费。</w:t>
      </w:r>
    </w:p>
    <w:p w14:paraId="67DD3E37">
      <w:pPr>
        <w:spacing w:line="360" w:lineRule="auto"/>
        <w:ind w:firstLine="480" w:firstLineChars="200"/>
        <w:rPr>
          <w:rFonts w:hint="eastAsia" w:ascii="楷体" w:hAnsi="楷体" w:eastAsia="楷体" w:cs="楷体"/>
          <w:color w:val="000000"/>
          <w:sz w:val="24"/>
          <w:highlight w:val="none"/>
        </w:rPr>
      </w:pPr>
    </w:p>
    <w:p w14:paraId="2FF7CD0E">
      <w:pPr>
        <w:spacing w:line="360" w:lineRule="auto"/>
        <w:ind w:firstLine="480" w:firstLineChars="200"/>
        <w:rPr>
          <w:rFonts w:hint="eastAsia" w:ascii="楷体" w:hAnsi="楷体" w:eastAsia="楷体" w:cs="楷体"/>
          <w:color w:val="000000"/>
          <w:sz w:val="24"/>
          <w:highlight w:val="none"/>
        </w:rPr>
      </w:pPr>
    </w:p>
    <w:p w14:paraId="2DDAB54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 标 人： （盖单位章）</w:t>
      </w:r>
    </w:p>
    <w:p w14:paraId="4833D58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法定代表人（单位负责人）或其委托代理人： （签字）</w:t>
      </w:r>
    </w:p>
    <w:p w14:paraId="1510499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地 址：</w:t>
      </w:r>
    </w:p>
    <w:p w14:paraId="74D3B72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网 址：</w:t>
      </w:r>
    </w:p>
    <w:p w14:paraId="735EB98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电 话：</w:t>
      </w:r>
    </w:p>
    <w:p w14:paraId="6903BBA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传 真：</w:t>
      </w:r>
    </w:p>
    <w:p w14:paraId="5EC4773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邮政编码：</w:t>
      </w:r>
    </w:p>
    <w:p w14:paraId="65239AD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                                                   年   月   日</w:t>
      </w:r>
    </w:p>
    <w:p w14:paraId="53551E20">
      <w:pPr>
        <w:spacing w:line="360" w:lineRule="auto"/>
        <w:ind w:firstLine="480" w:firstLineChars="200"/>
        <w:rPr>
          <w:rFonts w:hint="eastAsia" w:ascii="楷体" w:hAnsi="楷体" w:eastAsia="楷体" w:cs="楷体"/>
          <w:color w:val="000000"/>
          <w:sz w:val="24"/>
          <w:highlight w:val="none"/>
        </w:rPr>
      </w:pPr>
    </w:p>
    <w:p w14:paraId="28A74375">
      <w:pPr>
        <w:spacing w:line="360" w:lineRule="auto"/>
        <w:ind w:firstLine="480" w:firstLineChars="200"/>
        <w:rPr>
          <w:rFonts w:hint="eastAsia" w:ascii="楷体" w:hAnsi="楷体" w:eastAsia="楷体" w:cs="楷体"/>
          <w:color w:val="000000"/>
          <w:sz w:val="24"/>
          <w:highlight w:val="none"/>
        </w:rPr>
      </w:pPr>
    </w:p>
    <w:p w14:paraId="48ECA555">
      <w:pPr>
        <w:spacing w:line="360" w:lineRule="auto"/>
        <w:ind w:firstLine="480" w:firstLineChars="200"/>
        <w:rPr>
          <w:rFonts w:hint="eastAsia" w:ascii="楷体" w:hAnsi="楷体" w:eastAsia="楷体" w:cs="楷体"/>
          <w:color w:val="000000"/>
          <w:sz w:val="24"/>
          <w:highlight w:val="none"/>
        </w:rPr>
      </w:pPr>
    </w:p>
    <w:p w14:paraId="07CDB1BE">
      <w:pPr>
        <w:spacing w:line="360" w:lineRule="auto"/>
        <w:ind w:firstLine="480" w:firstLineChars="200"/>
        <w:rPr>
          <w:rFonts w:hint="eastAsia" w:ascii="楷体" w:hAnsi="楷体" w:eastAsia="楷体" w:cs="楷体"/>
          <w:color w:val="000000"/>
          <w:sz w:val="24"/>
          <w:highlight w:val="none"/>
        </w:rPr>
      </w:pPr>
    </w:p>
    <w:p w14:paraId="0E2FBE45">
      <w:pPr>
        <w:spacing w:line="360" w:lineRule="auto"/>
        <w:ind w:firstLine="480" w:firstLineChars="200"/>
        <w:rPr>
          <w:rFonts w:hint="eastAsia" w:ascii="楷体" w:hAnsi="楷体" w:eastAsia="楷体" w:cs="楷体"/>
          <w:color w:val="000000"/>
          <w:sz w:val="24"/>
          <w:highlight w:val="none"/>
        </w:rPr>
      </w:pPr>
    </w:p>
    <w:p w14:paraId="2ECCEFFF">
      <w:pPr>
        <w:pStyle w:val="14"/>
        <w:rPr>
          <w:rFonts w:hint="eastAsia" w:ascii="楷体" w:hAnsi="楷体" w:eastAsia="楷体" w:cs="楷体"/>
          <w:color w:val="000000"/>
          <w:highlight w:val="none"/>
        </w:rPr>
      </w:pPr>
    </w:p>
    <w:p w14:paraId="22EF609E">
      <w:pPr>
        <w:spacing w:line="360" w:lineRule="auto"/>
        <w:ind w:firstLine="480" w:firstLineChars="200"/>
        <w:rPr>
          <w:rFonts w:hint="eastAsia" w:ascii="楷体" w:hAnsi="楷体" w:eastAsia="楷体" w:cs="楷体"/>
          <w:color w:val="000000"/>
          <w:sz w:val="24"/>
          <w:highlight w:val="none"/>
        </w:rPr>
      </w:pPr>
    </w:p>
    <w:p w14:paraId="1CBE97A3">
      <w:pPr>
        <w:pStyle w:val="14"/>
        <w:rPr>
          <w:rFonts w:hint="eastAsia" w:ascii="楷体" w:hAnsi="楷体" w:eastAsia="楷体" w:cs="楷体"/>
          <w:color w:val="000000"/>
          <w:sz w:val="24"/>
          <w:highlight w:val="none"/>
        </w:rPr>
      </w:pPr>
    </w:p>
    <w:p w14:paraId="1B5D5F60">
      <w:pPr>
        <w:pStyle w:val="14"/>
        <w:rPr>
          <w:rFonts w:hint="eastAsia" w:ascii="楷体" w:hAnsi="楷体" w:eastAsia="楷体" w:cs="楷体"/>
          <w:color w:val="000000"/>
          <w:sz w:val="24"/>
          <w:highlight w:val="none"/>
        </w:rPr>
      </w:pPr>
    </w:p>
    <w:p w14:paraId="1BAE8657">
      <w:pPr>
        <w:spacing w:line="360" w:lineRule="auto"/>
        <w:rPr>
          <w:rFonts w:hint="eastAsia" w:ascii="楷体" w:hAnsi="楷体" w:eastAsia="楷体" w:cs="楷体"/>
          <w:b/>
          <w:color w:val="000000"/>
          <w:sz w:val="24"/>
          <w:highlight w:val="none"/>
        </w:rPr>
      </w:pPr>
    </w:p>
    <w:p w14:paraId="333D7186">
      <w:pPr>
        <w:spacing w:line="360" w:lineRule="auto"/>
        <w:rPr>
          <w:rFonts w:hint="eastAsia" w:ascii="楷体" w:hAnsi="楷体" w:eastAsia="楷体" w:cs="楷体"/>
          <w:b/>
          <w:color w:val="000000"/>
          <w:sz w:val="24"/>
          <w:highlight w:val="none"/>
        </w:rPr>
      </w:pPr>
    </w:p>
    <w:p w14:paraId="0564A871">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格式二、法定代表人（单位负责人）身份证明或授权委托书</w:t>
      </w:r>
    </w:p>
    <w:p w14:paraId="398078E0">
      <w:pPr>
        <w:spacing w:line="360" w:lineRule="auto"/>
        <w:ind w:firstLine="480" w:firstLineChars="200"/>
        <w:rPr>
          <w:rFonts w:hint="eastAsia" w:ascii="楷体" w:hAnsi="楷体" w:eastAsia="楷体" w:cs="楷体"/>
          <w:color w:val="000000"/>
          <w:sz w:val="24"/>
          <w:highlight w:val="none"/>
        </w:rPr>
      </w:pPr>
    </w:p>
    <w:p w14:paraId="4AC52CF8">
      <w:pPr>
        <w:spacing w:line="360" w:lineRule="auto"/>
        <w:ind w:firstLine="560" w:firstLineChars="200"/>
        <w:jc w:val="center"/>
        <w:rPr>
          <w:rFonts w:hint="eastAsia" w:ascii="楷体" w:hAnsi="楷体" w:eastAsia="楷体" w:cs="楷体"/>
          <w:color w:val="000000"/>
          <w:sz w:val="28"/>
          <w:highlight w:val="none"/>
        </w:rPr>
      </w:pPr>
      <w:r>
        <w:rPr>
          <w:rFonts w:hint="eastAsia" w:ascii="楷体" w:hAnsi="楷体" w:eastAsia="楷体" w:cs="楷体"/>
          <w:color w:val="000000"/>
          <w:sz w:val="28"/>
          <w:highlight w:val="none"/>
        </w:rPr>
        <w:t>法定代表人（单位负责人）身份证明</w:t>
      </w:r>
    </w:p>
    <w:p w14:paraId="3AEE931C">
      <w:pPr>
        <w:spacing w:line="360" w:lineRule="auto"/>
        <w:ind w:firstLine="480" w:firstLineChars="200"/>
        <w:rPr>
          <w:rFonts w:hint="eastAsia" w:ascii="楷体" w:hAnsi="楷体" w:eastAsia="楷体" w:cs="楷体"/>
          <w:color w:val="000000"/>
          <w:sz w:val="24"/>
          <w:highlight w:val="none"/>
        </w:rPr>
      </w:pPr>
    </w:p>
    <w:p w14:paraId="40BA09B3">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投标人名称：</w:t>
      </w:r>
    </w:p>
    <w:p w14:paraId="76E6EDB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姓名： 性别： 年龄： 职务：</w:t>
      </w:r>
    </w:p>
    <w:p w14:paraId="0514F3C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系 （投标人名称）的法定代表人（单位负责人）。</w:t>
      </w:r>
    </w:p>
    <w:p w14:paraId="724D558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特此证明。</w:t>
      </w:r>
    </w:p>
    <w:p w14:paraId="7BBE62FD">
      <w:pPr>
        <w:spacing w:line="360" w:lineRule="auto"/>
        <w:ind w:firstLine="480" w:firstLineChars="200"/>
        <w:rPr>
          <w:rFonts w:hint="eastAsia" w:ascii="楷体" w:hAnsi="楷体" w:eastAsia="楷体" w:cs="楷体"/>
          <w:color w:val="000000"/>
          <w:sz w:val="24"/>
          <w:highlight w:val="none"/>
        </w:rPr>
      </w:pPr>
    </w:p>
    <w:p w14:paraId="360CB6D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附：法定代表人（单位负责人）身份证复印件。</w:t>
      </w:r>
    </w:p>
    <w:p w14:paraId="1FB24D5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注：本身份证明需由投标人加盖单位公章。</w:t>
      </w:r>
    </w:p>
    <w:p w14:paraId="20A70E1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 </w:t>
      </w:r>
    </w:p>
    <w:p w14:paraId="1F82BE2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投标人： （单位公章）</w:t>
      </w:r>
    </w:p>
    <w:p w14:paraId="0354635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 </w:t>
      </w:r>
    </w:p>
    <w:p w14:paraId="5C07F4FA">
      <w:pPr>
        <w:spacing w:line="360" w:lineRule="auto"/>
        <w:ind w:firstLine="7200" w:firstLineChars="30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年 月 日</w:t>
      </w:r>
    </w:p>
    <w:p w14:paraId="5B7598DA">
      <w:pPr>
        <w:spacing w:line="360" w:lineRule="auto"/>
        <w:ind w:firstLine="480" w:firstLineChars="200"/>
        <w:rPr>
          <w:rFonts w:hint="eastAsia" w:ascii="楷体" w:hAnsi="楷体" w:eastAsia="楷体" w:cs="楷体"/>
          <w:color w:val="000000"/>
          <w:sz w:val="24"/>
          <w:highlight w:val="none"/>
        </w:rPr>
      </w:pPr>
    </w:p>
    <w:p w14:paraId="7BAD1DE7">
      <w:pPr>
        <w:spacing w:line="360" w:lineRule="auto"/>
        <w:ind w:firstLine="480" w:firstLineChars="200"/>
        <w:rPr>
          <w:rFonts w:hint="eastAsia" w:ascii="楷体" w:hAnsi="楷体" w:eastAsia="楷体" w:cs="楷体"/>
          <w:color w:val="000000"/>
          <w:sz w:val="24"/>
          <w:highlight w:val="none"/>
        </w:rPr>
      </w:pPr>
    </w:p>
    <w:p w14:paraId="527191B2">
      <w:pPr>
        <w:spacing w:line="360" w:lineRule="auto"/>
        <w:ind w:firstLine="480" w:firstLineChars="200"/>
        <w:rPr>
          <w:rFonts w:hint="eastAsia" w:ascii="楷体" w:hAnsi="楷体" w:eastAsia="楷体" w:cs="楷体"/>
          <w:color w:val="000000"/>
          <w:sz w:val="24"/>
          <w:highlight w:val="none"/>
        </w:rPr>
      </w:pPr>
    </w:p>
    <w:p w14:paraId="7A2CA326">
      <w:pPr>
        <w:spacing w:line="360" w:lineRule="auto"/>
        <w:ind w:firstLine="480" w:firstLineChars="200"/>
        <w:rPr>
          <w:rFonts w:hint="eastAsia" w:ascii="楷体" w:hAnsi="楷体" w:eastAsia="楷体" w:cs="楷体"/>
          <w:color w:val="000000"/>
          <w:sz w:val="24"/>
          <w:highlight w:val="none"/>
        </w:rPr>
      </w:pPr>
    </w:p>
    <w:p w14:paraId="2C65BD39">
      <w:pPr>
        <w:spacing w:line="360" w:lineRule="auto"/>
        <w:ind w:firstLine="480" w:firstLineChars="200"/>
        <w:rPr>
          <w:rFonts w:hint="eastAsia" w:ascii="楷体" w:hAnsi="楷体" w:eastAsia="楷体" w:cs="楷体"/>
          <w:color w:val="000000"/>
          <w:sz w:val="24"/>
          <w:highlight w:val="none"/>
        </w:rPr>
      </w:pPr>
    </w:p>
    <w:p w14:paraId="5D21EE92">
      <w:pPr>
        <w:spacing w:line="360" w:lineRule="auto"/>
        <w:ind w:firstLine="480" w:firstLineChars="200"/>
        <w:rPr>
          <w:rFonts w:hint="eastAsia" w:ascii="楷体" w:hAnsi="楷体" w:eastAsia="楷体" w:cs="楷体"/>
          <w:color w:val="000000"/>
          <w:sz w:val="24"/>
          <w:highlight w:val="none"/>
        </w:rPr>
      </w:pPr>
    </w:p>
    <w:p w14:paraId="7086E404">
      <w:pPr>
        <w:spacing w:line="360" w:lineRule="auto"/>
        <w:ind w:firstLine="480" w:firstLineChars="200"/>
        <w:rPr>
          <w:rFonts w:hint="eastAsia" w:ascii="楷体" w:hAnsi="楷体" w:eastAsia="楷体" w:cs="楷体"/>
          <w:color w:val="000000"/>
          <w:sz w:val="24"/>
          <w:highlight w:val="none"/>
        </w:rPr>
      </w:pPr>
    </w:p>
    <w:p w14:paraId="64CB7F35">
      <w:pPr>
        <w:spacing w:line="360" w:lineRule="auto"/>
        <w:ind w:firstLine="480" w:firstLineChars="200"/>
        <w:rPr>
          <w:rFonts w:hint="eastAsia" w:ascii="楷体" w:hAnsi="楷体" w:eastAsia="楷体" w:cs="楷体"/>
          <w:color w:val="000000"/>
          <w:sz w:val="24"/>
          <w:highlight w:val="none"/>
        </w:rPr>
      </w:pPr>
    </w:p>
    <w:p w14:paraId="0B49D7A1">
      <w:pPr>
        <w:spacing w:line="360" w:lineRule="auto"/>
        <w:ind w:firstLine="480" w:firstLineChars="200"/>
        <w:rPr>
          <w:rFonts w:hint="eastAsia" w:ascii="楷体" w:hAnsi="楷体" w:eastAsia="楷体" w:cs="楷体"/>
          <w:color w:val="000000"/>
          <w:sz w:val="24"/>
          <w:highlight w:val="none"/>
        </w:rPr>
      </w:pPr>
    </w:p>
    <w:p w14:paraId="462C474D">
      <w:pPr>
        <w:spacing w:line="360" w:lineRule="auto"/>
        <w:ind w:firstLine="480" w:firstLineChars="200"/>
        <w:rPr>
          <w:rFonts w:hint="eastAsia" w:ascii="楷体" w:hAnsi="楷体" w:eastAsia="楷体" w:cs="楷体"/>
          <w:color w:val="000000"/>
          <w:sz w:val="24"/>
          <w:highlight w:val="none"/>
        </w:rPr>
      </w:pPr>
    </w:p>
    <w:p w14:paraId="213D003C">
      <w:pPr>
        <w:spacing w:line="360" w:lineRule="auto"/>
        <w:ind w:firstLine="480" w:firstLineChars="200"/>
        <w:rPr>
          <w:rFonts w:hint="eastAsia" w:ascii="楷体" w:hAnsi="楷体" w:eastAsia="楷体" w:cs="楷体"/>
          <w:color w:val="000000"/>
          <w:sz w:val="24"/>
          <w:highlight w:val="none"/>
        </w:rPr>
      </w:pPr>
    </w:p>
    <w:p w14:paraId="1883DEAF">
      <w:pPr>
        <w:spacing w:line="360" w:lineRule="auto"/>
        <w:ind w:firstLine="480" w:firstLineChars="200"/>
        <w:rPr>
          <w:rFonts w:hint="eastAsia" w:ascii="楷体" w:hAnsi="楷体" w:eastAsia="楷体" w:cs="楷体"/>
          <w:color w:val="000000"/>
          <w:sz w:val="24"/>
          <w:highlight w:val="none"/>
        </w:rPr>
      </w:pPr>
    </w:p>
    <w:p w14:paraId="191A8736">
      <w:pPr>
        <w:spacing w:line="360" w:lineRule="auto"/>
        <w:ind w:firstLine="480" w:firstLineChars="200"/>
        <w:rPr>
          <w:rFonts w:hint="eastAsia" w:ascii="楷体" w:hAnsi="楷体" w:eastAsia="楷体" w:cs="楷体"/>
          <w:color w:val="000000"/>
          <w:sz w:val="24"/>
          <w:highlight w:val="none"/>
        </w:rPr>
      </w:pPr>
    </w:p>
    <w:p w14:paraId="2FDE1267">
      <w:pPr>
        <w:spacing w:line="360" w:lineRule="auto"/>
        <w:rPr>
          <w:rFonts w:hint="eastAsia" w:ascii="楷体" w:hAnsi="楷体" w:eastAsia="楷体" w:cs="楷体"/>
          <w:color w:val="000000"/>
          <w:sz w:val="24"/>
          <w:highlight w:val="none"/>
        </w:rPr>
      </w:pPr>
    </w:p>
    <w:p w14:paraId="66ADD52F">
      <w:pPr>
        <w:spacing w:line="360" w:lineRule="auto"/>
        <w:ind w:firstLine="560" w:firstLineChars="200"/>
        <w:jc w:val="center"/>
        <w:rPr>
          <w:rFonts w:hint="eastAsia" w:ascii="楷体" w:hAnsi="楷体" w:eastAsia="楷体" w:cs="楷体"/>
          <w:color w:val="000000"/>
          <w:sz w:val="28"/>
          <w:highlight w:val="none"/>
        </w:rPr>
      </w:pPr>
      <w:r>
        <w:rPr>
          <w:rFonts w:hint="eastAsia" w:ascii="楷体" w:hAnsi="楷体" w:eastAsia="楷体" w:cs="楷体"/>
          <w:color w:val="000000"/>
          <w:sz w:val="28"/>
          <w:highlight w:val="none"/>
        </w:rPr>
        <w:t>授权委托书</w:t>
      </w:r>
    </w:p>
    <w:p w14:paraId="07295B1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本人 （姓名）系 （投标人名称）的法定代表人（单位负责人），现委托 （姓名）为我方代理人。代理人根据授权，以我方名义签署、澄清确认、递交、撤回、修改</w:t>
      </w:r>
      <w:r>
        <w:rPr>
          <w:rFonts w:hint="eastAsia" w:ascii="楷体" w:hAnsi="楷体" w:eastAsia="楷体" w:cs="楷体"/>
          <w:color w:val="000000"/>
          <w:sz w:val="24"/>
          <w:highlight w:val="none"/>
          <w:lang w:eastAsia="zh-CN"/>
        </w:rPr>
        <w:t>（招标项目名称）</w:t>
      </w:r>
      <w:r>
        <w:rPr>
          <w:rFonts w:hint="eastAsia" w:ascii="楷体" w:hAnsi="楷体" w:eastAsia="楷体" w:cs="楷体"/>
          <w:color w:val="000000"/>
          <w:sz w:val="24"/>
          <w:highlight w:val="none"/>
        </w:rPr>
        <w:t>投标文件、签订合同和处理有关事宜，其法律后果由我方承担。</w:t>
      </w:r>
    </w:p>
    <w:p w14:paraId="629BBF5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委托期限：</w:t>
      </w:r>
      <w:r>
        <w:rPr>
          <w:rFonts w:hint="eastAsia" w:ascii="楷体" w:hAnsi="楷体" w:eastAsia="楷体" w:cs="楷体"/>
          <w:color w:val="000000"/>
          <w:sz w:val="24"/>
          <w:highlight w:val="none"/>
          <w:u w:val="single"/>
          <w:lang w:val="en-US" w:eastAsia="zh-CN"/>
        </w:rPr>
        <w:t xml:space="preserve">      </w:t>
      </w:r>
      <w:r>
        <w:rPr>
          <w:rFonts w:hint="eastAsia" w:ascii="楷体" w:hAnsi="楷体" w:eastAsia="楷体" w:cs="楷体"/>
          <w:color w:val="000000"/>
          <w:sz w:val="24"/>
          <w:highlight w:val="none"/>
        </w:rPr>
        <w:t>。</w:t>
      </w:r>
    </w:p>
    <w:p w14:paraId="76EE07F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代理人无转委托权。</w:t>
      </w:r>
    </w:p>
    <w:p w14:paraId="588B1A9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附：法定代表人（单位负责人）身份证复印件及委托代理人身份证复印件</w:t>
      </w:r>
    </w:p>
    <w:p w14:paraId="127F233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注：本授权委托书需由投标人加盖单位公章并由其法定代表人（单位负责人）和委托代理人签字。</w:t>
      </w:r>
    </w:p>
    <w:p w14:paraId="12E7D60D">
      <w:pPr>
        <w:spacing w:line="360" w:lineRule="auto"/>
        <w:ind w:firstLine="480" w:firstLineChars="200"/>
        <w:rPr>
          <w:rFonts w:hint="eastAsia" w:ascii="楷体" w:hAnsi="楷体" w:eastAsia="楷体" w:cs="楷体"/>
          <w:color w:val="000000"/>
          <w:sz w:val="24"/>
          <w:highlight w:val="none"/>
        </w:rPr>
      </w:pPr>
    </w:p>
    <w:p w14:paraId="404D452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 标 人： （单位公章）</w:t>
      </w:r>
    </w:p>
    <w:p w14:paraId="6192839D">
      <w:pPr>
        <w:spacing w:line="360" w:lineRule="auto"/>
        <w:ind w:firstLine="480" w:firstLineChars="200"/>
        <w:rPr>
          <w:rFonts w:hint="eastAsia" w:ascii="楷体" w:hAnsi="楷体" w:eastAsia="楷体" w:cs="楷体"/>
          <w:color w:val="000000"/>
          <w:sz w:val="24"/>
          <w:highlight w:val="none"/>
        </w:rPr>
      </w:pPr>
    </w:p>
    <w:p w14:paraId="54FDD61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法定代表人（单位负责人）： （签字）</w:t>
      </w:r>
    </w:p>
    <w:p w14:paraId="4B2F1192">
      <w:pPr>
        <w:spacing w:line="360" w:lineRule="auto"/>
        <w:ind w:firstLine="480" w:firstLineChars="200"/>
        <w:rPr>
          <w:rFonts w:hint="eastAsia" w:ascii="楷体" w:hAnsi="楷体" w:eastAsia="楷体" w:cs="楷体"/>
          <w:color w:val="000000"/>
          <w:sz w:val="24"/>
          <w:highlight w:val="none"/>
        </w:rPr>
      </w:pPr>
    </w:p>
    <w:p w14:paraId="08C24D4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身份证号码：</w:t>
      </w:r>
    </w:p>
    <w:p w14:paraId="5004B29A">
      <w:pPr>
        <w:spacing w:line="360" w:lineRule="auto"/>
        <w:ind w:firstLine="480" w:firstLineChars="200"/>
        <w:rPr>
          <w:rFonts w:hint="eastAsia" w:ascii="楷体" w:hAnsi="楷体" w:eastAsia="楷体" w:cs="楷体"/>
          <w:color w:val="000000"/>
          <w:sz w:val="24"/>
          <w:highlight w:val="none"/>
        </w:rPr>
      </w:pPr>
    </w:p>
    <w:p w14:paraId="560F49D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委托代理人： （签字）</w:t>
      </w:r>
    </w:p>
    <w:p w14:paraId="00F46E2D">
      <w:pPr>
        <w:spacing w:line="360" w:lineRule="auto"/>
        <w:ind w:firstLine="480" w:firstLineChars="200"/>
        <w:rPr>
          <w:rFonts w:hint="eastAsia" w:ascii="楷体" w:hAnsi="楷体" w:eastAsia="楷体" w:cs="楷体"/>
          <w:color w:val="000000"/>
          <w:sz w:val="24"/>
          <w:highlight w:val="none"/>
        </w:rPr>
      </w:pPr>
    </w:p>
    <w:p w14:paraId="08036E6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身份证号码：</w:t>
      </w:r>
    </w:p>
    <w:p w14:paraId="76A49563">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                                            </w:t>
      </w:r>
    </w:p>
    <w:p w14:paraId="764C8029">
      <w:pPr>
        <w:spacing w:line="360" w:lineRule="auto"/>
        <w:ind w:firstLine="6240" w:firstLineChars="26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年    月    日</w:t>
      </w:r>
    </w:p>
    <w:p w14:paraId="2BD808A0">
      <w:pPr>
        <w:spacing w:line="360" w:lineRule="auto"/>
        <w:ind w:firstLine="480" w:firstLineChars="200"/>
        <w:rPr>
          <w:rFonts w:hint="eastAsia" w:ascii="楷体" w:hAnsi="楷体" w:eastAsia="楷体" w:cs="楷体"/>
          <w:color w:val="000000"/>
          <w:sz w:val="24"/>
          <w:highlight w:val="none"/>
        </w:rPr>
      </w:pPr>
    </w:p>
    <w:p w14:paraId="7E4E4FBA">
      <w:pPr>
        <w:spacing w:line="360" w:lineRule="auto"/>
        <w:ind w:firstLine="480" w:firstLineChars="200"/>
        <w:rPr>
          <w:rFonts w:hint="eastAsia" w:ascii="楷体" w:hAnsi="楷体" w:eastAsia="楷体" w:cs="楷体"/>
          <w:color w:val="000000"/>
          <w:sz w:val="24"/>
          <w:highlight w:val="none"/>
        </w:rPr>
      </w:pPr>
    </w:p>
    <w:p w14:paraId="2AE4BA19">
      <w:pPr>
        <w:spacing w:line="360" w:lineRule="auto"/>
        <w:ind w:firstLine="480" w:firstLineChars="200"/>
        <w:rPr>
          <w:rFonts w:hint="eastAsia" w:ascii="楷体" w:hAnsi="楷体" w:eastAsia="楷体" w:cs="楷体"/>
          <w:color w:val="000000"/>
          <w:sz w:val="24"/>
          <w:highlight w:val="none"/>
        </w:rPr>
      </w:pPr>
    </w:p>
    <w:p w14:paraId="499B20AD">
      <w:pPr>
        <w:spacing w:line="360" w:lineRule="auto"/>
        <w:ind w:firstLine="480" w:firstLineChars="200"/>
        <w:rPr>
          <w:rFonts w:hint="eastAsia" w:ascii="楷体" w:hAnsi="楷体" w:eastAsia="楷体" w:cs="楷体"/>
          <w:color w:val="000000"/>
          <w:sz w:val="24"/>
          <w:highlight w:val="none"/>
        </w:rPr>
      </w:pPr>
    </w:p>
    <w:p w14:paraId="2118CFD5">
      <w:pPr>
        <w:spacing w:line="360" w:lineRule="auto"/>
        <w:ind w:firstLine="480" w:firstLineChars="200"/>
        <w:rPr>
          <w:rFonts w:hint="eastAsia" w:ascii="楷体" w:hAnsi="楷体" w:eastAsia="楷体" w:cs="楷体"/>
          <w:color w:val="000000"/>
          <w:sz w:val="24"/>
          <w:highlight w:val="none"/>
        </w:rPr>
      </w:pPr>
    </w:p>
    <w:p w14:paraId="5E97CF78">
      <w:pPr>
        <w:spacing w:line="360" w:lineRule="auto"/>
        <w:ind w:firstLine="480" w:firstLineChars="200"/>
        <w:rPr>
          <w:rFonts w:hint="eastAsia" w:ascii="楷体" w:hAnsi="楷体" w:eastAsia="楷体" w:cs="楷体"/>
          <w:color w:val="000000"/>
          <w:sz w:val="24"/>
          <w:highlight w:val="none"/>
        </w:rPr>
      </w:pPr>
    </w:p>
    <w:p w14:paraId="66370662">
      <w:pPr>
        <w:spacing w:line="360" w:lineRule="auto"/>
        <w:rPr>
          <w:rFonts w:hint="eastAsia" w:ascii="楷体" w:hAnsi="楷体" w:eastAsia="楷体" w:cs="楷体"/>
          <w:b/>
          <w:color w:val="000000"/>
          <w:sz w:val="24"/>
          <w:highlight w:val="none"/>
        </w:rPr>
      </w:pPr>
    </w:p>
    <w:p w14:paraId="71C37EC8">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格式三、投标报价表（开标一览表）</w:t>
      </w:r>
    </w:p>
    <w:p w14:paraId="7AB14B00">
      <w:pPr>
        <w:spacing w:line="360" w:lineRule="auto"/>
        <w:ind w:firstLine="480" w:firstLineChars="200"/>
        <w:rPr>
          <w:rFonts w:hint="eastAsia" w:ascii="楷体" w:hAnsi="楷体" w:eastAsia="楷体" w:cs="楷体"/>
          <w:color w:val="000000"/>
          <w:sz w:val="24"/>
          <w:highlight w:val="none"/>
        </w:rPr>
      </w:pPr>
    </w:p>
    <w:p w14:paraId="0F6327A4">
      <w:pPr>
        <w:spacing w:line="360" w:lineRule="auto"/>
        <w:rPr>
          <w:rFonts w:hint="eastAsia" w:ascii="楷体" w:hAnsi="楷体" w:eastAsia="楷体" w:cs="楷体"/>
          <w:color w:val="000000"/>
          <w:sz w:val="24"/>
          <w:highlight w:val="none"/>
        </w:rPr>
      </w:pPr>
    </w:p>
    <w:p w14:paraId="0F168A5F">
      <w:pPr>
        <w:pStyle w:val="13"/>
        <w:wordWrap w:val="0"/>
        <w:spacing w:before="0" w:beforeAutospacing="0" w:after="0" w:afterAutospacing="0"/>
        <w:jc w:val="center"/>
        <w:rPr>
          <w:rFonts w:hint="eastAsia" w:ascii="楷体" w:hAnsi="楷体" w:eastAsia="楷体" w:cs="楷体"/>
          <w:b/>
          <w:bCs w:val="0"/>
          <w:color w:val="000000"/>
          <w:sz w:val="32"/>
          <w:szCs w:val="32"/>
          <w:highlight w:val="none"/>
        </w:rPr>
      </w:pPr>
      <w:r>
        <w:rPr>
          <w:rFonts w:hint="eastAsia" w:ascii="楷体" w:hAnsi="楷体" w:eastAsia="楷体" w:cs="楷体"/>
          <w:b/>
          <w:bCs w:val="0"/>
          <w:color w:val="000000"/>
          <w:sz w:val="32"/>
          <w:szCs w:val="32"/>
          <w:highlight w:val="none"/>
          <w:shd w:val="clear" w:color="auto" w:fill="FFFFFF"/>
        </w:rPr>
        <w:t>开  标 一 览  表（格式）</w:t>
      </w:r>
    </w:p>
    <w:p w14:paraId="050D8D80">
      <w:pPr>
        <w:pStyle w:val="13"/>
        <w:wordWrap w:val="0"/>
        <w:spacing w:before="0" w:beforeAutospacing="0" w:after="0" w:afterAutospacing="0" w:line="360" w:lineRule="auto"/>
        <w:rPr>
          <w:rFonts w:hint="eastAsia" w:ascii="楷体" w:hAnsi="楷体" w:eastAsia="楷体" w:cs="楷体"/>
          <w:color w:val="000000"/>
          <w:sz w:val="21"/>
          <w:szCs w:val="21"/>
          <w:highlight w:val="none"/>
        </w:rPr>
      </w:pPr>
      <w:r>
        <w:rPr>
          <w:rFonts w:hint="eastAsia" w:ascii="楷体" w:hAnsi="楷体" w:eastAsia="楷体" w:cs="楷体"/>
          <w:color w:val="000000"/>
          <w:highlight w:val="none"/>
          <w:shd w:val="clear" w:color="auto" w:fill="FFFFFF"/>
        </w:rPr>
        <w:t>        </w:t>
      </w:r>
      <w:r>
        <w:rPr>
          <w:rFonts w:hint="eastAsia" w:ascii="楷体" w:hAnsi="楷体" w:eastAsia="楷体" w:cs="楷体"/>
          <w:color w:val="000000"/>
          <w:sz w:val="21"/>
          <w:szCs w:val="21"/>
          <w:highlight w:val="none"/>
          <w:shd w:val="clear" w:color="auto" w:fill="FFFFFF"/>
        </w:rPr>
        <w:t xml:space="preserve">   项目编号： </w:t>
      </w:r>
    </w:p>
    <w:p w14:paraId="1AC1BF59">
      <w:pPr>
        <w:pStyle w:val="13"/>
        <w:wordWrap w:val="0"/>
        <w:spacing w:before="0" w:beforeAutospacing="0" w:after="0" w:afterAutospacing="0" w:line="360" w:lineRule="auto"/>
        <w:rPr>
          <w:rFonts w:hint="eastAsia" w:ascii="楷体" w:hAnsi="楷体" w:eastAsia="楷体" w:cs="楷体"/>
          <w:color w:val="000000"/>
          <w:sz w:val="21"/>
          <w:szCs w:val="21"/>
          <w:highlight w:val="none"/>
          <w:shd w:val="clear" w:color="auto" w:fill="FFFFFF"/>
        </w:rPr>
      </w:pPr>
      <w:r>
        <w:rPr>
          <w:rFonts w:hint="eastAsia" w:ascii="楷体" w:hAnsi="楷体" w:eastAsia="楷体" w:cs="楷体"/>
          <w:color w:val="000000"/>
          <w:sz w:val="21"/>
          <w:szCs w:val="21"/>
          <w:highlight w:val="none"/>
          <w:shd w:val="clear" w:color="auto" w:fill="FFFFFF"/>
        </w:rPr>
        <w:t xml:space="preserve">          项目名称： </w:t>
      </w:r>
    </w:p>
    <w:p w14:paraId="1039D4C1">
      <w:pPr>
        <w:pStyle w:val="13"/>
        <w:wordWrap w:val="0"/>
        <w:spacing w:before="0" w:beforeAutospacing="0" w:after="0" w:afterAutospacing="0" w:line="360" w:lineRule="auto"/>
        <w:ind w:firstLine="630" w:firstLineChars="300"/>
        <w:rPr>
          <w:rFonts w:hint="eastAsia" w:ascii="楷体" w:hAnsi="楷体" w:eastAsia="楷体" w:cs="楷体"/>
          <w:color w:val="000000"/>
          <w:sz w:val="21"/>
          <w:szCs w:val="21"/>
          <w:highlight w:val="none"/>
          <w:shd w:val="clear" w:color="auto" w:fill="FFFFFF"/>
        </w:rPr>
      </w:pPr>
      <w:r>
        <w:rPr>
          <w:rFonts w:hint="eastAsia" w:ascii="楷体" w:hAnsi="楷体" w:eastAsia="楷体" w:cs="楷体"/>
          <w:color w:val="000000"/>
          <w:sz w:val="21"/>
          <w:szCs w:val="21"/>
          <w:highlight w:val="none"/>
          <w:shd w:val="clear" w:color="auto" w:fill="FFFFFF"/>
        </w:rPr>
        <w:t>标段编号：</w:t>
      </w:r>
      <w:r>
        <w:rPr>
          <w:rFonts w:hint="eastAsia" w:ascii="楷体" w:hAnsi="楷体" w:eastAsia="楷体" w:cs="楷体"/>
          <w:color w:val="000000"/>
          <w:sz w:val="21"/>
          <w:szCs w:val="21"/>
          <w:highlight w:val="none"/>
          <w:shd w:val="clear" w:color="auto" w:fill="FFFFFF"/>
        </w:rPr>
        <mc:AlternateContent>
          <mc:Choice Requires="wps">
            <w:drawing>
              <wp:anchor distT="0" distB="0" distL="114300" distR="114300" simplePos="0" relativeHeight="251660288" behindDoc="0" locked="1" layoutInCell="0" allowOverlap="1">
                <wp:simplePos x="0" y="0"/>
                <wp:positionH relativeFrom="column">
                  <wp:posOffset>0</wp:posOffset>
                </wp:positionH>
                <wp:positionV relativeFrom="paragraph">
                  <wp:posOffset>0</wp:posOffset>
                </wp:positionV>
                <wp:extent cx="635" cy="0"/>
                <wp:effectExtent l="0" t="0" r="0" b="0"/>
                <wp:wrapNone/>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0288;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ItT9YakBAABZAwAADgAA&#10;AAAAAAABACAAAAAeAQAAZHJzL2Uyb0RvYy54bWxQSwUGAAAAAAYABgBZAQAAOQUAAAAA&#10;">
                <v:fill on="f" focussize="0,0"/>
                <v:stroke on="f"/>
                <v:imagedata o:title=""/>
                <o:lock v:ext="edit" aspectratio="t"/>
                <w10:anchorlock/>
              </v:rect>
            </w:pict>
          </mc:Fallback>
        </mc:AlternateContent>
      </w:r>
      <w:r>
        <w:rPr>
          <w:rFonts w:hint="eastAsia" w:ascii="楷体" w:hAnsi="楷体" w:eastAsia="楷体" w:cs="楷体"/>
          <w:color w:val="000000"/>
          <w:sz w:val="21"/>
          <w:szCs w:val="21"/>
          <w:highlight w:val="none"/>
          <w:shd w:val="clear" w:color="auto" w:fill="FFFFFF"/>
        </w:rPr>
        <mc:AlternateContent>
          <mc:Choice Requires="wps">
            <w:drawing>
              <wp:inline distT="0" distB="0" distL="114300" distR="114300">
                <wp:extent cx="635" cy="0"/>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AyP4ElqAEAAFkDAAAOAAAA&#10;AAAAAAEAIAAAAB4BAABkcnMvZTJvRG9jLnhtbFBLBQYAAAAABgAGAFkBAAA4BQAAAAA=&#10;">
                <v:fill on="f" focussize="0,0"/>
                <v:stroke on="f"/>
                <v:imagedata o:title=""/>
                <o:lock v:ext="edit" aspectratio="t"/>
                <w10:wrap type="none"/>
                <w10:anchorlock/>
              </v:rect>
            </w:pict>
          </mc:Fallback>
        </mc:AlternateContent>
      </w:r>
    </w:p>
    <w:p w14:paraId="66F3981A">
      <w:pPr>
        <w:pStyle w:val="13"/>
        <w:wordWrap w:val="0"/>
        <w:spacing w:before="0" w:beforeAutospacing="0" w:after="0" w:afterAutospacing="0" w:line="360" w:lineRule="auto"/>
        <w:rPr>
          <w:rFonts w:hint="eastAsia" w:ascii="楷体" w:hAnsi="楷体" w:eastAsia="楷体" w:cs="楷体"/>
          <w:color w:val="000000"/>
          <w:sz w:val="21"/>
          <w:szCs w:val="21"/>
          <w:highlight w:val="none"/>
          <w:shd w:val="clear" w:color="auto" w:fill="FFFFFF"/>
        </w:rPr>
      </w:pPr>
      <w:r>
        <w:rPr>
          <w:rFonts w:hint="eastAsia" w:ascii="楷体" w:hAnsi="楷体" w:eastAsia="楷体" w:cs="楷体"/>
          <w:color w:val="000000"/>
          <w:sz w:val="21"/>
          <w:szCs w:val="21"/>
          <w:highlight w:val="none"/>
          <w:shd w:val="clear" w:color="auto" w:fill="FFFFFF"/>
        </w:rPr>
        <w:t>          标段名称：</w:t>
      </w:r>
      <w:r>
        <w:rPr>
          <w:rFonts w:hint="eastAsia" w:ascii="楷体" w:hAnsi="楷体" w:eastAsia="楷体" w:cs="楷体"/>
          <w:color w:val="000000"/>
          <w:sz w:val="21"/>
          <w:szCs w:val="21"/>
          <w:highlight w:val="none"/>
          <w:shd w:val="clear" w:color="auto" w:fill="FFFFFF"/>
        </w:rPr>
        <mc:AlternateContent>
          <mc:Choice Requires="wps">
            <w:drawing>
              <wp:anchor distT="0" distB="0" distL="114300" distR="114300" simplePos="0" relativeHeight="251661312" behindDoc="0" locked="1" layoutInCell="0" allowOverlap="1">
                <wp:simplePos x="0" y="0"/>
                <wp:positionH relativeFrom="column">
                  <wp:posOffset>0</wp:posOffset>
                </wp:positionH>
                <wp:positionV relativeFrom="paragraph">
                  <wp:posOffset>0</wp:posOffset>
                </wp:positionV>
                <wp:extent cx="635" cy="0"/>
                <wp:effectExtent l="0" t="0" r="0" b="0"/>
                <wp:wrapNone/>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131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pmqGakBAABZAwAADgAA&#10;AAAAAAABACAAAAAeAQAAZHJzL2Uyb0RvYy54bWxQSwUGAAAAAAYABgBZAQAAOQUAAAAA&#10;">
                <v:fill on="f" focussize="0,0"/>
                <v:stroke on="f"/>
                <v:imagedata o:title=""/>
                <o:lock v:ext="edit" aspectratio="t"/>
                <w10:anchorlock/>
              </v:rect>
            </w:pict>
          </mc:Fallback>
        </mc:AlternateContent>
      </w:r>
      <w:r>
        <w:rPr>
          <w:rFonts w:hint="eastAsia" w:ascii="楷体" w:hAnsi="楷体" w:eastAsia="楷体" w:cs="楷体"/>
          <w:color w:val="000000"/>
          <w:sz w:val="21"/>
          <w:szCs w:val="21"/>
          <w:highlight w:val="none"/>
          <w:shd w:val="clear" w:color="auto" w:fill="FFFFFF"/>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Eul4rakBAABZAwAADgAA&#10;AAAAAAABACAAAAAeAQAAZHJzL2Uyb0RvYy54bWxQSwUGAAAAAAYABgBZAQAAOQUAAAAA&#10;">
                <v:fill on="f" focussize="0,0"/>
                <v:stroke on="f"/>
                <v:imagedata o:title=""/>
                <o:lock v:ext="edit" aspectratio="t"/>
                <w10:wrap type="none"/>
                <w10:anchorlock/>
              </v:rect>
            </w:pict>
          </mc:Fallback>
        </mc:AlternateContent>
      </w:r>
    </w:p>
    <w:p w14:paraId="4A5117E4">
      <w:pPr>
        <w:pStyle w:val="13"/>
        <w:wordWrap w:val="0"/>
        <w:spacing w:before="0" w:beforeAutospacing="0" w:after="0" w:afterAutospacing="0" w:line="360" w:lineRule="auto"/>
        <w:rPr>
          <w:rFonts w:hint="eastAsia" w:ascii="楷体" w:hAnsi="楷体" w:eastAsia="楷体" w:cs="楷体"/>
          <w:color w:val="000000"/>
          <w:sz w:val="21"/>
          <w:szCs w:val="21"/>
          <w:highlight w:val="none"/>
          <w:shd w:val="clear" w:color="auto" w:fill="FFFFFF"/>
        </w:rPr>
      </w:pPr>
    </w:p>
    <w:tbl>
      <w:tblPr>
        <w:tblStyle w:val="16"/>
        <w:tblW w:w="8503"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0" w:type="dxa"/>
          <w:bottom w:w="0" w:type="dxa"/>
          <w:right w:w="0" w:type="dxa"/>
        </w:tblCellMar>
      </w:tblPr>
      <w:tblGrid>
        <w:gridCol w:w="4143"/>
        <w:gridCol w:w="4360"/>
      </w:tblGrid>
      <w:tr w14:paraId="26839AB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4143" w:type="dxa"/>
            <w:noWrap w:val="0"/>
            <w:vAlign w:val="center"/>
          </w:tcPr>
          <w:p w14:paraId="5C534600">
            <w:pPr>
              <w:widowControl/>
              <w:spacing w:line="390" w:lineRule="atLeast"/>
              <w:jc w:val="center"/>
              <w:rPr>
                <w:rFonts w:hint="eastAsia" w:ascii="楷体" w:hAnsi="楷体" w:eastAsia="楷体" w:cs="楷体"/>
                <w:b/>
                <w:bCs/>
                <w:color w:val="000000"/>
                <w:szCs w:val="21"/>
                <w:highlight w:val="none"/>
              </w:rPr>
            </w:pPr>
            <w:r>
              <w:rPr>
                <w:rFonts w:hint="eastAsia" w:ascii="楷体" w:hAnsi="楷体" w:eastAsia="楷体" w:cs="楷体"/>
                <w:b/>
                <w:bCs/>
                <w:color w:val="000000"/>
                <w:szCs w:val="21"/>
                <w:highlight w:val="none"/>
                <w:lang w:bidi="ar"/>
              </w:rPr>
              <w:t xml:space="preserve">标题  </w:t>
            </w:r>
          </w:p>
        </w:tc>
        <w:tc>
          <w:tcPr>
            <w:tcW w:w="4360" w:type="dxa"/>
            <w:noWrap w:val="0"/>
            <w:vAlign w:val="center"/>
          </w:tcPr>
          <w:p w14:paraId="53B9D665">
            <w:pPr>
              <w:widowControl/>
              <w:spacing w:line="390" w:lineRule="atLeast"/>
              <w:jc w:val="center"/>
              <w:rPr>
                <w:rFonts w:hint="eastAsia" w:ascii="楷体" w:hAnsi="楷体" w:eastAsia="楷体" w:cs="楷体"/>
                <w:b/>
                <w:bCs/>
                <w:color w:val="000000"/>
                <w:szCs w:val="21"/>
                <w:highlight w:val="none"/>
              </w:rPr>
            </w:pPr>
            <w:r>
              <w:rPr>
                <w:rFonts w:hint="eastAsia" w:ascii="楷体" w:hAnsi="楷体" w:eastAsia="楷体" w:cs="楷体"/>
                <w:b/>
                <w:bCs/>
                <w:color w:val="000000"/>
                <w:szCs w:val="21"/>
                <w:highlight w:val="none"/>
                <w:lang w:bidi="ar"/>
              </w:rPr>
              <w:t xml:space="preserve">内容 </w:t>
            </w:r>
          </w:p>
        </w:tc>
      </w:tr>
      <w:tr w14:paraId="5E0F7D9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557" w:hRule="atLeast"/>
          <w:jc w:val="center"/>
        </w:trPr>
        <w:tc>
          <w:tcPr>
            <w:tcW w:w="4143" w:type="dxa"/>
            <w:noWrap w:val="0"/>
            <w:vAlign w:val="center"/>
          </w:tcPr>
          <w:p w14:paraId="78678E2A">
            <w:pPr>
              <w:widowControl/>
              <w:spacing w:line="390" w:lineRule="atLeast"/>
              <w:jc w:val="center"/>
              <w:rPr>
                <w:rFonts w:hint="eastAsia" w:ascii="楷体" w:hAnsi="楷体" w:eastAsia="楷体" w:cs="楷体"/>
                <w:b/>
                <w:bCs/>
                <w:color w:val="000000"/>
                <w:szCs w:val="21"/>
                <w:highlight w:val="none"/>
              </w:rPr>
            </w:pPr>
            <w:r>
              <w:rPr>
                <w:rFonts w:hint="eastAsia" w:ascii="楷体" w:hAnsi="楷体" w:eastAsia="楷体" w:cs="楷体"/>
                <w:b/>
                <w:bCs/>
                <w:color w:val="000000"/>
                <w:szCs w:val="21"/>
                <w:highlight w:val="none"/>
                <w:lang w:bidi="ar"/>
              </w:rPr>
              <w:t>投标报价</w:t>
            </w:r>
          </w:p>
        </w:tc>
        <w:tc>
          <w:tcPr>
            <w:tcW w:w="4360" w:type="dxa"/>
            <w:noWrap w:val="0"/>
            <w:vAlign w:val="center"/>
          </w:tcPr>
          <w:p w14:paraId="07F5DB6E">
            <w:pPr>
              <w:jc w:val="center"/>
              <w:rPr>
                <w:rFonts w:hint="eastAsia" w:ascii="楷体" w:hAnsi="楷体" w:eastAsia="楷体" w:cs="楷体"/>
                <w:b/>
                <w:bCs/>
                <w:color w:val="000000"/>
                <w:szCs w:val="21"/>
                <w:highlight w:val="none"/>
              </w:rPr>
            </w:pPr>
          </w:p>
        </w:tc>
      </w:tr>
      <w:tr w14:paraId="61F8FE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4143" w:type="dxa"/>
            <w:noWrap w:val="0"/>
            <w:vAlign w:val="center"/>
          </w:tcPr>
          <w:p w14:paraId="54853E93">
            <w:pPr>
              <w:widowControl/>
              <w:spacing w:line="390" w:lineRule="atLeast"/>
              <w:jc w:val="center"/>
              <w:rPr>
                <w:rFonts w:hint="eastAsia" w:ascii="楷体" w:hAnsi="楷体" w:eastAsia="楷体" w:cs="楷体"/>
                <w:b/>
                <w:bCs/>
                <w:color w:val="000000"/>
                <w:szCs w:val="21"/>
                <w:highlight w:val="none"/>
              </w:rPr>
            </w:pPr>
            <w:r>
              <w:rPr>
                <w:rFonts w:hint="eastAsia" w:ascii="楷体" w:hAnsi="楷体" w:eastAsia="楷体" w:cs="楷体"/>
                <w:b/>
                <w:bCs/>
                <w:color w:val="000000"/>
                <w:szCs w:val="21"/>
                <w:highlight w:val="none"/>
                <w:lang w:bidi="ar"/>
              </w:rPr>
              <w:t>交货期</w:t>
            </w:r>
          </w:p>
        </w:tc>
        <w:tc>
          <w:tcPr>
            <w:tcW w:w="4360" w:type="dxa"/>
            <w:noWrap w:val="0"/>
            <w:vAlign w:val="center"/>
          </w:tcPr>
          <w:p w14:paraId="4CA22FAE">
            <w:pPr>
              <w:jc w:val="center"/>
              <w:rPr>
                <w:rFonts w:hint="eastAsia" w:ascii="楷体" w:hAnsi="楷体" w:eastAsia="楷体" w:cs="楷体"/>
                <w:b/>
                <w:bCs/>
                <w:color w:val="000000"/>
                <w:szCs w:val="21"/>
                <w:highlight w:val="none"/>
              </w:rPr>
            </w:pPr>
          </w:p>
        </w:tc>
      </w:tr>
    </w:tbl>
    <w:p w14:paraId="4D911737">
      <w:pPr>
        <w:widowControl/>
        <w:spacing w:after="240"/>
        <w:jc w:val="left"/>
        <w:rPr>
          <w:rFonts w:hint="eastAsia" w:ascii="楷体" w:hAnsi="楷体" w:eastAsia="楷体" w:cs="楷体"/>
          <w:color w:val="000000"/>
          <w:sz w:val="24"/>
          <w:highlight w:val="none"/>
          <w:lang w:val="zh-CN"/>
        </w:rPr>
      </w:pPr>
    </w:p>
    <w:p w14:paraId="67EA938C">
      <w:pPr>
        <w:pStyle w:val="13"/>
        <w:wordWrap w:val="0"/>
        <w:spacing w:before="0" w:beforeAutospacing="0" w:after="0" w:afterAutospacing="0"/>
        <w:ind w:firstLine="960" w:firstLineChars="400"/>
        <w:rPr>
          <w:rFonts w:hint="eastAsia" w:ascii="楷体" w:hAnsi="楷体" w:eastAsia="楷体" w:cs="楷体"/>
          <w:color w:val="000000"/>
          <w:kern w:val="2"/>
          <w:sz w:val="24"/>
          <w:szCs w:val="24"/>
          <w:highlight w:val="none"/>
          <w:lang w:val="zh-CN"/>
        </w:rPr>
      </w:pPr>
      <w:r>
        <w:rPr>
          <w:rFonts w:hint="eastAsia" w:ascii="楷体" w:hAnsi="楷体" w:eastAsia="楷体" w:cs="楷体"/>
          <w:color w:val="000000"/>
          <w:kern w:val="2"/>
          <w:sz w:val="24"/>
          <w:szCs w:val="24"/>
          <w:highlight w:val="none"/>
          <w:lang w:val="zh-CN"/>
        </w:rPr>
        <w:t>供应商：（加盖公章）</w:t>
      </w:r>
    </w:p>
    <w:p w14:paraId="71300556">
      <w:pPr>
        <w:pStyle w:val="13"/>
        <w:wordWrap w:val="0"/>
        <w:spacing w:before="0" w:beforeAutospacing="0" w:after="0" w:afterAutospacing="0"/>
        <w:ind w:firstLine="960" w:firstLineChars="400"/>
        <w:rPr>
          <w:rFonts w:hint="eastAsia" w:ascii="楷体" w:hAnsi="楷体" w:eastAsia="楷体" w:cs="楷体"/>
          <w:color w:val="000000"/>
          <w:kern w:val="2"/>
          <w:sz w:val="24"/>
          <w:szCs w:val="24"/>
          <w:highlight w:val="none"/>
          <w:lang w:val="zh-CN"/>
        </w:rPr>
      </w:pPr>
      <w:r>
        <w:rPr>
          <w:rFonts w:hint="eastAsia" w:ascii="楷体" w:hAnsi="楷体" w:eastAsia="楷体" w:cs="楷体"/>
          <w:color w:val="000000"/>
          <w:kern w:val="2"/>
          <w:sz w:val="24"/>
          <w:szCs w:val="24"/>
          <w:highlight w:val="none"/>
          <w:lang w:val="zh-CN"/>
        </w:rPr>
        <w:t>日</w:t>
      </w:r>
      <w:r>
        <w:rPr>
          <w:rFonts w:hint="eastAsia" w:ascii="楷体" w:hAnsi="楷体" w:eastAsia="楷体" w:cs="楷体"/>
          <w:color w:val="000000"/>
          <w:kern w:val="2"/>
          <w:sz w:val="24"/>
          <w:szCs w:val="24"/>
          <w:highlight w:val="none"/>
          <w:lang w:val="en-US" w:eastAsia="zh-CN"/>
        </w:rPr>
        <w:t xml:space="preserve">  </w:t>
      </w:r>
      <w:r>
        <w:rPr>
          <w:rFonts w:hint="eastAsia" w:ascii="楷体" w:hAnsi="楷体" w:eastAsia="楷体" w:cs="楷体"/>
          <w:color w:val="000000"/>
          <w:kern w:val="2"/>
          <w:sz w:val="24"/>
          <w:szCs w:val="24"/>
          <w:highlight w:val="none"/>
          <w:lang w:val="zh-CN"/>
        </w:rPr>
        <w:t>期：</w:t>
      </w:r>
    </w:p>
    <w:p w14:paraId="2ABE6416">
      <w:pPr>
        <w:rPr>
          <w:rFonts w:hint="eastAsia" w:ascii="楷体" w:hAnsi="楷体" w:eastAsia="楷体" w:cs="楷体"/>
          <w:color w:val="000000"/>
          <w:highlight w:val="none"/>
        </w:rPr>
      </w:pPr>
      <w:r>
        <w:rPr>
          <w:rFonts w:hint="eastAsia" w:ascii="楷体" w:hAnsi="楷体" w:eastAsia="楷体" w:cs="楷体"/>
          <w:color w:val="000000"/>
          <w:highlight w:val="none"/>
        </w:rPr>
        <w:t> </w:t>
      </w:r>
    </w:p>
    <w:p w14:paraId="117E30B1">
      <w:pPr>
        <w:spacing w:line="360" w:lineRule="auto"/>
        <w:rPr>
          <w:rFonts w:hint="eastAsia" w:ascii="楷体" w:hAnsi="楷体" w:eastAsia="楷体" w:cs="楷体"/>
          <w:color w:val="000000"/>
          <w:highlight w:val="none"/>
        </w:rPr>
      </w:pPr>
      <w:r>
        <w:rPr>
          <w:rFonts w:hint="eastAsia" w:ascii="楷体" w:hAnsi="楷体" w:eastAsia="楷体" w:cs="楷体"/>
          <w:color w:val="000000"/>
          <w:highlight w:val="none"/>
        </w:rPr>
        <w:t xml:space="preserve">备注: </w:t>
      </w:r>
    </w:p>
    <w:p w14:paraId="741A2AE3">
      <w:pPr>
        <w:pStyle w:val="13"/>
        <w:wordWrap w:val="0"/>
        <w:spacing w:before="0" w:beforeAutospacing="0" w:after="0" w:afterAutospacing="0" w:line="360" w:lineRule="auto"/>
        <w:ind w:firstLine="315" w:firstLineChars="150"/>
        <w:rPr>
          <w:rFonts w:hint="eastAsia" w:ascii="楷体" w:hAnsi="楷体" w:eastAsia="楷体" w:cs="楷体"/>
          <w:color w:val="000000"/>
          <w:kern w:val="2"/>
          <w:sz w:val="21"/>
          <w:szCs w:val="24"/>
          <w:highlight w:val="none"/>
        </w:rPr>
      </w:pPr>
      <w:r>
        <w:rPr>
          <w:rFonts w:hint="eastAsia" w:ascii="楷体" w:hAnsi="楷体" w:eastAsia="楷体" w:cs="楷体"/>
          <w:color w:val="000000"/>
          <w:kern w:val="2"/>
          <w:sz w:val="21"/>
          <w:szCs w:val="24"/>
          <w:highlight w:val="none"/>
        </w:rPr>
        <w:t xml:space="preserve"> </w:t>
      </w:r>
      <w:r>
        <w:rPr>
          <w:rFonts w:hint="eastAsia" w:ascii="楷体" w:hAnsi="楷体" w:eastAsia="楷体" w:cs="楷体"/>
          <w:color w:val="000000"/>
          <w:kern w:val="2"/>
          <w:sz w:val="21"/>
          <w:szCs w:val="24"/>
          <w:highlight w:val="none"/>
          <w:lang w:val="zh-CN"/>
        </w:rPr>
        <w:t>1“投标报价”为投标总价。投标报价必须包括本项目所需全部费用；</w:t>
      </w:r>
    </w:p>
    <w:p w14:paraId="7CCB7C6C">
      <w:pPr>
        <w:spacing w:line="360" w:lineRule="auto"/>
        <w:ind w:firstLine="482" w:firstLineChars="200"/>
        <w:rPr>
          <w:rFonts w:hint="eastAsia" w:ascii="楷体" w:hAnsi="楷体" w:eastAsia="楷体" w:cs="楷体"/>
          <w:b/>
          <w:color w:val="000000"/>
          <w:sz w:val="24"/>
          <w:highlight w:val="none"/>
        </w:rPr>
      </w:pPr>
    </w:p>
    <w:p w14:paraId="0DDB0663">
      <w:pPr>
        <w:spacing w:line="360" w:lineRule="auto"/>
        <w:ind w:firstLine="482" w:firstLineChars="200"/>
        <w:rPr>
          <w:rFonts w:hint="eastAsia" w:ascii="楷体" w:hAnsi="楷体" w:eastAsia="楷体" w:cs="楷体"/>
          <w:b/>
          <w:color w:val="000000"/>
          <w:sz w:val="24"/>
          <w:highlight w:val="none"/>
        </w:rPr>
      </w:pPr>
    </w:p>
    <w:p w14:paraId="0D91B11E">
      <w:pPr>
        <w:spacing w:line="360" w:lineRule="auto"/>
        <w:ind w:firstLine="480" w:firstLineChars="200"/>
        <w:rPr>
          <w:rFonts w:hint="eastAsia" w:ascii="楷体" w:hAnsi="楷体" w:eastAsia="楷体" w:cs="楷体"/>
          <w:color w:val="000000"/>
          <w:sz w:val="24"/>
          <w:highlight w:val="none"/>
        </w:rPr>
      </w:pPr>
    </w:p>
    <w:p w14:paraId="5B929B12">
      <w:pPr>
        <w:spacing w:line="360" w:lineRule="auto"/>
        <w:ind w:firstLine="480" w:firstLineChars="200"/>
        <w:rPr>
          <w:rFonts w:hint="eastAsia" w:ascii="楷体" w:hAnsi="楷体" w:eastAsia="楷体" w:cs="楷体"/>
          <w:color w:val="000000"/>
          <w:sz w:val="24"/>
          <w:highlight w:val="none"/>
        </w:rPr>
      </w:pPr>
    </w:p>
    <w:p w14:paraId="5CB52797">
      <w:pPr>
        <w:spacing w:line="360" w:lineRule="auto"/>
        <w:ind w:firstLine="480" w:firstLineChars="200"/>
        <w:rPr>
          <w:rFonts w:hint="eastAsia" w:ascii="楷体" w:hAnsi="楷体" w:eastAsia="楷体" w:cs="楷体"/>
          <w:color w:val="000000"/>
          <w:sz w:val="24"/>
          <w:highlight w:val="none"/>
        </w:rPr>
      </w:pPr>
    </w:p>
    <w:p w14:paraId="57C13520">
      <w:pPr>
        <w:spacing w:line="360" w:lineRule="auto"/>
        <w:ind w:firstLine="480" w:firstLineChars="200"/>
        <w:rPr>
          <w:rFonts w:hint="eastAsia" w:ascii="楷体" w:hAnsi="楷体" w:eastAsia="楷体" w:cs="楷体"/>
          <w:color w:val="000000"/>
          <w:sz w:val="24"/>
          <w:highlight w:val="none"/>
        </w:rPr>
      </w:pPr>
    </w:p>
    <w:p w14:paraId="04F85A09">
      <w:pPr>
        <w:spacing w:line="360" w:lineRule="auto"/>
        <w:rPr>
          <w:rFonts w:hint="eastAsia" w:ascii="楷体" w:hAnsi="楷体" w:eastAsia="楷体" w:cs="楷体"/>
          <w:b/>
          <w:color w:val="000000"/>
          <w:sz w:val="24"/>
          <w:highlight w:val="none"/>
        </w:rPr>
      </w:pPr>
    </w:p>
    <w:p w14:paraId="26E20EF9">
      <w:pPr>
        <w:rPr>
          <w:rFonts w:hint="eastAsia" w:ascii="楷体" w:hAnsi="楷体" w:eastAsia="楷体" w:cs="楷体"/>
          <w:color w:val="000000"/>
          <w:highlight w:val="none"/>
        </w:rPr>
      </w:pPr>
    </w:p>
    <w:p w14:paraId="0907C041">
      <w:pPr>
        <w:spacing w:line="360" w:lineRule="auto"/>
        <w:rPr>
          <w:rFonts w:hint="eastAsia" w:ascii="楷体" w:hAnsi="楷体" w:eastAsia="楷体" w:cs="楷体"/>
          <w:b/>
          <w:color w:val="000000"/>
          <w:sz w:val="24"/>
          <w:highlight w:val="none"/>
        </w:rPr>
      </w:pPr>
    </w:p>
    <w:p w14:paraId="36C375D8">
      <w:pPr>
        <w:pStyle w:val="14"/>
        <w:rPr>
          <w:rFonts w:hint="eastAsia" w:ascii="楷体" w:hAnsi="楷体" w:eastAsia="楷体" w:cs="楷体"/>
          <w:b/>
          <w:color w:val="000000"/>
          <w:sz w:val="24"/>
          <w:highlight w:val="none"/>
        </w:rPr>
      </w:pPr>
    </w:p>
    <w:p w14:paraId="031AE83B">
      <w:pPr>
        <w:spacing w:line="360" w:lineRule="auto"/>
        <w:rPr>
          <w:rFonts w:hint="eastAsia" w:ascii="楷体" w:hAnsi="楷体" w:eastAsia="楷体" w:cs="楷体"/>
          <w:b/>
          <w:color w:val="000000"/>
          <w:sz w:val="24"/>
          <w:highlight w:val="none"/>
        </w:rPr>
      </w:pPr>
    </w:p>
    <w:p w14:paraId="0E6E4316">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格式四、分项报价表</w:t>
      </w:r>
    </w:p>
    <w:p w14:paraId="6F35C463">
      <w:pPr>
        <w:spacing w:line="360" w:lineRule="auto"/>
        <w:ind w:firstLine="480" w:firstLineChars="200"/>
        <w:rPr>
          <w:rFonts w:hint="eastAsia" w:ascii="楷体" w:hAnsi="楷体" w:eastAsia="楷体" w:cs="楷体"/>
          <w:color w:val="000000"/>
          <w:sz w:val="24"/>
          <w:highlight w:val="none"/>
        </w:rPr>
      </w:pPr>
    </w:p>
    <w:p w14:paraId="35E2D2DC">
      <w:pPr>
        <w:spacing w:line="360" w:lineRule="auto"/>
        <w:ind w:firstLine="560" w:firstLineChars="200"/>
        <w:jc w:val="center"/>
        <w:rPr>
          <w:rFonts w:hint="eastAsia" w:ascii="楷体" w:hAnsi="楷体" w:eastAsia="楷体" w:cs="楷体"/>
          <w:color w:val="000000"/>
          <w:sz w:val="28"/>
          <w:highlight w:val="none"/>
        </w:rPr>
      </w:pPr>
      <w:r>
        <w:rPr>
          <w:rFonts w:hint="eastAsia" w:ascii="楷体" w:hAnsi="楷体" w:eastAsia="楷体" w:cs="楷体"/>
          <w:color w:val="000000"/>
          <w:sz w:val="28"/>
          <w:highlight w:val="none"/>
        </w:rPr>
        <w:t>分项报价表</w:t>
      </w:r>
    </w:p>
    <w:p w14:paraId="7D2612C1">
      <w:pPr>
        <w:tabs>
          <w:tab w:val="left" w:pos="1800"/>
          <w:tab w:val="left" w:pos="5580"/>
        </w:tabs>
        <w:spacing w:line="360" w:lineRule="auto"/>
        <w:ind w:right="-867" w:rightChars="-413"/>
        <w:rPr>
          <w:rFonts w:hint="eastAsia" w:ascii="楷体" w:hAnsi="楷体" w:eastAsia="楷体" w:cs="楷体"/>
          <w:color w:val="000000"/>
          <w:sz w:val="24"/>
          <w:highlight w:val="none"/>
        </w:rPr>
      </w:pPr>
      <w:r>
        <w:rPr>
          <w:rFonts w:hint="eastAsia" w:ascii="楷体" w:hAnsi="楷体" w:eastAsia="楷体" w:cs="楷体"/>
          <w:color w:val="000000"/>
          <w:sz w:val="24"/>
          <w:highlight w:val="none"/>
        </w:rPr>
        <w:t>项目名称：</w:t>
      </w:r>
      <w:r>
        <w:rPr>
          <w:rFonts w:hint="eastAsia" w:ascii="楷体" w:hAnsi="楷体" w:eastAsia="楷体" w:cs="楷体"/>
          <w:color w:val="000000"/>
          <w:sz w:val="24"/>
          <w:highlight w:val="none"/>
          <w:u w:val="single"/>
        </w:rPr>
        <w:t xml:space="preserve">　                  </w:t>
      </w:r>
    </w:p>
    <w:p w14:paraId="05A8E6E3">
      <w:pPr>
        <w:tabs>
          <w:tab w:val="left" w:pos="1800"/>
          <w:tab w:val="left" w:pos="5580"/>
        </w:tabs>
        <w:spacing w:line="360" w:lineRule="auto"/>
        <w:ind w:right="-867" w:rightChars="-413"/>
        <w:rPr>
          <w:rFonts w:hint="eastAsia" w:ascii="楷体" w:hAnsi="楷体" w:eastAsia="楷体" w:cs="楷体"/>
          <w:color w:val="000000"/>
          <w:sz w:val="24"/>
          <w:highlight w:val="none"/>
        </w:rPr>
      </w:pPr>
      <w:r>
        <w:rPr>
          <w:rFonts w:hint="eastAsia" w:ascii="楷体" w:hAnsi="楷体" w:eastAsia="楷体" w:cs="楷体"/>
          <w:color w:val="000000"/>
          <w:sz w:val="24"/>
          <w:highlight w:val="none"/>
        </w:rPr>
        <w:t>采购项目编号：</w:t>
      </w:r>
      <w:r>
        <w:rPr>
          <w:rFonts w:hint="eastAsia" w:ascii="楷体" w:hAnsi="楷体" w:eastAsia="楷体" w:cs="楷体"/>
          <w:color w:val="000000"/>
          <w:sz w:val="24"/>
          <w:highlight w:val="none"/>
          <w:u w:val="single"/>
        </w:rPr>
        <w:t xml:space="preserve">                </w:t>
      </w:r>
    </w:p>
    <w:p w14:paraId="39D219CF">
      <w:pPr>
        <w:tabs>
          <w:tab w:val="left" w:pos="1800"/>
          <w:tab w:val="left" w:pos="5580"/>
        </w:tabs>
        <w:spacing w:line="360" w:lineRule="auto"/>
        <w:ind w:right="-867" w:rightChars="-413"/>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rPr>
        <w:t>投标人名称：</w:t>
      </w:r>
      <w:r>
        <w:rPr>
          <w:rFonts w:hint="eastAsia" w:ascii="楷体" w:hAnsi="楷体" w:eastAsia="楷体" w:cs="楷体"/>
          <w:color w:val="000000"/>
          <w:sz w:val="24"/>
          <w:highlight w:val="none"/>
          <w:u w:val="single"/>
        </w:rPr>
        <w:t xml:space="preserve">                  </w:t>
      </w:r>
    </w:p>
    <w:tbl>
      <w:tblPr>
        <w:tblStyle w:val="16"/>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42"/>
        <w:gridCol w:w="1350"/>
        <w:gridCol w:w="1353"/>
        <w:gridCol w:w="956"/>
        <w:gridCol w:w="1156"/>
        <w:gridCol w:w="1120"/>
        <w:gridCol w:w="880"/>
      </w:tblGrid>
      <w:tr w14:paraId="1D2E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17FA3880">
            <w:pPr>
              <w:adjustRightInd w:val="0"/>
              <w:snapToGrid w:val="0"/>
              <w:spacing w:line="360" w:lineRule="auto"/>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序号</w:t>
            </w:r>
          </w:p>
        </w:tc>
        <w:tc>
          <w:tcPr>
            <w:tcW w:w="1142" w:type="dxa"/>
            <w:noWrap w:val="0"/>
            <w:vAlign w:val="center"/>
          </w:tcPr>
          <w:p w14:paraId="144EAD27">
            <w:pPr>
              <w:adjustRightInd w:val="0"/>
              <w:snapToGrid w:val="0"/>
              <w:spacing w:line="360" w:lineRule="auto"/>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产品名称</w:t>
            </w:r>
          </w:p>
        </w:tc>
        <w:tc>
          <w:tcPr>
            <w:tcW w:w="1350" w:type="dxa"/>
            <w:noWrap w:val="0"/>
            <w:vAlign w:val="center"/>
          </w:tcPr>
          <w:p w14:paraId="30AF74F1">
            <w:pPr>
              <w:adjustRightInd w:val="0"/>
              <w:snapToGrid w:val="0"/>
              <w:spacing w:line="360" w:lineRule="auto"/>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规格型号</w:t>
            </w:r>
          </w:p>
        </w:tc>
        <w:tc>
          <w:tcPr>
            <w:tcW w:w="1353" w:type="dxa"/>
            <w:noWrap w:val="0"/>
            <w:vAlign w:val="center"/>
          </w:tcPr>
          <w:p w14:paraId="49B333CE">
            <w:pPr>
              <w:adjustRightInd w:val="0"/>
              <w:snapToGrid w:val="0"/>
              <w:spacing w:line="360" w:lineRule="auto"/>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制造厂家</w:t>
            </w:r>
          </w:p>
        </w:tc>
        <w:tc>
          <w:tcPr>
            <w:tcW w:w="956" w:type="dxa"/>
            <w:noWrap w:val="0"/>
            <w:vAlign w:val="center"/>
          </w:tcPr>
          <w:p w14:paraId="3C2A3535">
            <w:pPr>
              <w:adjustRightInd w:val="0"/>
              <w:snapToGrid w:val="0"/>
              <w:spacing w:line="360" w:lineRule="auto"/>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数量</w:t>
            </w:r>
          </w:p>
        </w:tc>
        <w:tc>
          <w:tcPr>
            <w:tcW w:w="1156" w:type="dxa"/>
            <w:noWrap w:val="0"/>
            <w:vAlign w:val="center"/>
          </w:tcPr>
          <w:p w14:paraId="71B68820">
            <w:pPr>
              <w:adjustRightInd w:val="0"/>
              <w:snapToGrid w:val="0"/>
              <w:spacing w:line="360" w:lineRule="auto"/>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单价（元）</w:t>
            </w:r>
          </w:p>
        </w:tc>
        <w:tc>
          <w:tcPr>
            <w:tcW w:w="1120" w:type="dxa"/>
            <w:noWrap w:val="0"/>
            <w:vAlign w:val="center"/>
          </w:tcPr>
          <w:p w14:paraId="6F0AA6F9">
            <w:pPr>
              <w:adjustRightInd w:val="0"/>
              <w:snapToGrid w:val="0"/>
              <w:spacing w:line="360" w:lineRule="auto"/>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小计（元）</w:t>
            </w:r>
          </w:p>
        </w:tc>
        <w:tc>
          <w:tcPr>
            <w:tcW w:w="880" w:type="dxa"/>
            <w:noWrap w:val="0"/>
            <w:vAlign w:val="center"/>
          </w:tcPr>
          <w:p w14:paraId="75012246">
            <w:pPr>
              <w:adjustRightInd w:val="0"/>
              <w:snapToGrid w:val="0"/>
              <w:spacing w:line="360" w:lineRule="auto"/>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交货期</w:t>
            </w:r>
          </w:p>
        </w:tc>
      </w:tr>
      <w:tr w14:paraId="71E9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273A1209">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44792104">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47EE9FCF">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1CE6BC9E">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4D0C5E91">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4D8406EC">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1AF0C6B7">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46FD8029">
            <w:pPr>
              <w:adjustRightInd w:val="0"/>
              <w:snapToGrid w:val="0"/>
              <w:spacing w:line="360" w:lineRule="auto"/>
              <w:jc w:val="center"/>
              <w:rPr>
                <w:rFonts w:hint="eastAsia" w:ascii="楷体" w:hAnsi="楷体" w:eastAsia="楷体" w:cs="楷体"/>
                <w:color w:val="000000"/>
                <w:szCs w:val="21"/>
                <w:highlight w:val="none"/>
              </w:rPr>
            </w:pPr>
          </w:p>
        </w:tc>
      </w:tr>
      <w:tr w14:paraId="4C80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0D56CE54">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60A6FE98">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1FE205AE">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6973B6C9">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72DA873F">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4E5EA053">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0FFE21A2">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3E5190A5">
            <w:pPr>
              <w:adjustRightInd w:val="0"/>
              <w:snapToGrid w:val="0"/>
              <w:spacing w:line="360" w:lineRule="auto"/>
              <w:jc w:val="center"/>
              <w:rPr>
                <w:rFonts w:hint="eastAsia" w:ascii="楷体" w:hAnsi="楷体" w:eastAsia="楷体" w:cs="楷体"/>
                <w:color w:val="000000"/>
                <w:szCs w:val="21"/>
                <w:highlight w:val="none"/>
              </w:rPr>
            </w:pPr>
          </w:p>
        </w:tc>
      </w:tr>
      <w:tr w14:paraId="6374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3F7705A1">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4B31BA17">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3C610257">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334D5E7B">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77BD6953">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73F7D5F0">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1AFE384C">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1B65CAB0">
            <w:pPr>
              <w:adjustRightInd w:val="0"/>
              <w:snapToGrid w:val="0"/>
              <w:spacing w:line="360" w:lineRule="auto"/>
              <w:jc w:val="center"/>
              <w:rPr>
                <w:rFonts w:hint="eastAsia" w:ascii="楷体" w:hAnsi="楷体" w:eastAsia="楷体" w:cs="楷体"/>
                <w:color w:val="000000"/>
                <w:szCs w:val="21"/>
                <w:highlight w:val="none"/>
              </w:rPr>
            </w:pPr>
          </w:p>
        </w:tc>
      </w:tr>
      <w:tr w14:paraId="7BC3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7A6A06D9">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7C0A10AE">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47BE5E50">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25817CC4">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532CB05F">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6713F4EA">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3C82CF91">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58FBB130">
            <w:pPr>
              <w:adjustRightInd w:val="0"/>
              <w:snapToGrid w:val="0"/>
              <w:spacing w:line="360" w:lineRule="auto"/>
              <w:jc w:val="center"/>
              <w:rPr>
                <w:rFonts w:hint="eastAsia" w:ascii="楷体" w:hAnsi="楷体" w:eastAsia="楷体" w:cs="楷体"/>
                <w:color w:val="000000"/>
                <w:szCs w:val="21"/>
                <w:highlight w:val="none"/>
              </w:rPr>
            </w:pPr>
          </w:p>
        </w:tc>
      </w:tr>
      <w:tr w14:paraId="3399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028B54FE">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6EC5E8A6">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719CDE76">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13ACC34D">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5928D2B1">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1F6C39D7">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59C236C7">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5EF24897">
            <w:pPr>
              <w:adjustRightInd w:val="0"/>
              <w:snapToGrid w:val="0"/>
              <w:spacing w:line="360" w:lineRule="auto"/>
              <w:jc w:val="center"/>
              <w:rPr>
                <w:rFonts w:hint="eastAsia" w:ascii="楷体" w:hAnsi="楷体" w:eastAsia="楷体" w:cs="楷体"/>
                <w:color w:val="000000"/>
                <w:szCs w:val="21"/>
                <w:highlight w:val="none"/>
              </w:rPr>
            </w:pPr>
          </w:p>
        </w:tc>
      </w:tr>
      <w:tr w14:paraId="2F04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07309395">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560F8944">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342FF262">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3B5E4430">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66E6763F">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2788D399">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35ECEE0C">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339648CF">
            <w:pPr>
              <w:adjustRightInd w:val="0"/>
              <w:snapToGrid w:val="0"/>
              <w:spacing w:line="360" w:lineRule="auto"/>
              <w:jc w:val="center"/>
              <w:rPr>
                <w:rFonts w:hint="eastAsia" w:ascii="楷体" w:hAnsi="楷体" w:eastAsia="楷体" w:cs="楷体"/>
                <w:color w:val="000000"/>
                <w:szCs w:val="21"/>
                <w:highlight w:val="none"/>
              </w:rPr>
            </w:pPr>
          </w:p>
        </w:tc>
      </w:tr>
      <w:tr w14:paraId="6A62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1D710819">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4FDEB79E">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16ED6F44">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06038023">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76610CFB">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24345D36">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52176086">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528CFFF9">
            <w:pPr>
              <w:adjustRightInd w:val="0"/>
              <w:snapToGrid w:val="0"/>
              <w:spacing w:line="360" w:lineRule="auto"/>
              <w:jc w:val="center"/>
              <w:rPr>
                <w:rFonts w:hint="eastAsia" w:ascii="楷体" w:hAnsi="楷体" w:eastAsia="楷体" w:cs="楷体"/>
                <w:color w:val="000000"/>
                <w:szCs w:val="21"/>
                <w:highlight w:val="none"/>
              </w:rPr>
            </w:pPr>
          </w:p>
        </w:tc>
      </w:tr>
      <w:tr w14:paraId="1C1D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092BD11A">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6C0DA5B1">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037E2F75">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25DC8F05">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5E8BE6F9">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2ADE011E">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628248F5">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7A122BC6">
            <w:pPr>
              <w:adjustRightInd w:val="0"/>
              <w:snapToGrid w:val="0"/>
              <w:spacing w:line="360" w:lineRule="auto"/>
              <w:jc w:val="center"/>
              <w:rPr>
                <w:rFonts w:hint="eastAsia" w:ascii="楷体" w:hAnsi="楷体" w:eastAsia="楷体" w:cs="楷体"/>
                <w:color w:val="000000"/>
                <w:szCs w:val="21"/>
                <w:highlight w:val="none"/>
              </w:rPr>
            </w:pPr>
          </w:p>
        </w:tc>
      </w:tr>
      <w:tr w14:paraId="3C70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1F17F66A">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3FD29321">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0A429475">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2723FC1B">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53A03C3C">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061A4EA2">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52AF7B8F">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34A8E3A7">
            <w:pPr>
              <w:adjustRightInd w:val="0"/>
              <w:snapToGrid w:val="0"/>
              <w:spacing w:line="360" w:lineRule="auto"/>
              <w:jc w:val="center"/>
              <w:rPr>
                <w:rFonts w:hint="eastAsia" w:ascii="楷体" w:hAnsi="楷体" w:eastAsia="楷体" w:cs="楷体"/>
                <w:color w:val="000000"/>
                <w:szCs w:val="21"/>
                <w:highlight w:val="none"/>
              </w:rPr>
            </w:pPr>
          </w:p>
        </w:tc>
      </w:tr>
      <w:tr w14:paraId="3FE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15663D18">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76C09CBD">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2DF56266">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3A70202B">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16CE94BB">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072EED3B">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002ED9AD">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324B82BB">
            <w:pPr>
              <w:adjustRightInd w:val="0"/>
              <w:snapToGrid w:val="0"/>
              <w:spacing w:line="360" w:lineRule="auto"/>
              <w:jc w:val="center"/>
              <w:rPr>
                <w:rFonts w:hint="eastAsia" w:ascii="楷体" w:hAnsi="楷体" w:eastAsia="楷体" w:cs="楷体"/>
                <w:color w:val="000000"/>
                <w:szCs w:val="21"/>
                <w:highlight w:val="none"/>
              </w:rPr>
            </w:pPr>
          </w:p>
        </w:tc>
      </w:tr>
      <w:tr w14:paraId="2730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2ED96177">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269EE9B3">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560F8FEB">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75FD2108">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63B61624">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5ED81773">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7B986FC1">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73ECC5D2">
            <w:pPr>
              <w:adjustRightInd w:val="0"/>
              <w:snapToGrid w:val="0"/>
              <w:spacing w:line="360" w:lineRule="auto"/>
              <w:jc w:val="center"/>
              <w:rPr>
                <w:rFonts w:hint="eastAsia" w:ascii="楷体" w:hAnsi="楷体" w:eastAsia="楷体" w:cs="楷体"/>
                <w:color w:val="000000"/>
                <w:szCs w:val="21"/>
                <w:highlight w:val="none"/>
              </w:rPr>
            </w:pPr>
          </w:p>
        </w:tc>
      </w:tr>
      <w:tr w14:paraId="15E2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noWrap w:val="0"/>
            <w:vAlign w:val="center"/>
          </w:tcPr>
          <w:p w14:paraId="17A9F196">
            <w:pPr>
              <w:adjustRightInd w:val="0"/>
              <w:snapToGrid w:val="0"/>
              <w:spacing w:line="360" w:lineRule="auto"/>
              <w:jc w:val="center"/>
              <w:rPr>
                <w:rFonts w:hint="eastAsia" w:ascii="楷体" w:hAnsi="楷体" w:eastAsia="楷体" w:cs="楷体"/>
                <w:color w:val="000000"/>
                <w:szCs w:val="21"/>
                <w:highlight w:val="none"/>
              </w:rPr>
            </w:pPr>
          </w:p>
        </w:tc>
        <w:tc>
          <w:tcPr>
            <w:tcW w:w="1142" w:type="dxa"/>
            <w:noWrap w:val="0"/>
            <w:vAlign w:val="center"/>
          </w:tcPr>
          <w:p w14:paraId="4CDFA0F9">
            <w:pPr>
              <w:adjustRightInd w:val="0"/>
              <w:snapToGrid w:val="0"/>
              <w:spacing w:line="360" w:lineRule="auto"/>
              <w:jc w:val="center"/>
              <w:rPr>
                <w:rFonts w:hint="eastAsia" w:ascii="楷体" w:hAnsi="楷体" w:eastAsia="楷体" w:cs="楷体"/>
                <w:color w:val="000000"/>
                <w:szCs w:val="21"/>
                <w:highlight w:val="none"/>
              </w:rPr>
            </w:pPr>
          </w:p>
        </w:tc>
        <w:tc>
          <w:tcPr>
            <w:tcW w:w="1350" w:type="dxa"/>
            <w:noWrap w:val="0"/>
            <w:vAlign w:val="center"/>
          </w:tcPr>
          <w:p w14:paraId="1F3F2652">
            <w:pPr>
              <w:adjustRightInd w:val="0"/>
              <w:snapToGrid w:val="0"/>
              <w:spacing w:line="360" w:lineRule="auto"/>
              <w:jc w:val="center"/>
              <w:rPr>
                <w:rFonts w:hint="eastAsia" w:ascii="楷体" w:hAnsi="楷体" w:eastAsia="楷体" w:cs="楷体"/>
                <w:color w:val="000000"/>
                <w:szCs w:val="21"/>
                <w:highlight w:val="none"/>
              </w:rPr>
            </w:pPr>
          </w:p>
        </w:tc>
        <w:tc>
          <w:tcPr>
            <w:tcW w:w="1353" w:type="dxa"/>
            <w:noWrap w:val="0"/>
            <w:vAlign w:val="center"/>
          </w:tcPr>
          <w:p w14:paraId="6DDE1255">
            <w:pPr>
              <w:adjustRightInd w:val="0"/>
              <w:snapToGrid w:val="0"/>
              <w:spacing w:line="360" w:lineRule="auto"/>
              <w:jc w:val="center"/>
              <w:rPr>
                <w:rFonts w:hint="eastAsia" w:ascii="楷体" w:hAnsi="楷体" w:eastAsia="楷体" w:cs="楷体"/>
                <w:color w:val="000000"/>
                <w:szCs w:val="21"/>
                <w:highlight w:val="none"/>
              </w:rPr>
            </w:pPr>
          </w:p>
        </w:tc>
        <w:tc>
          <w:tcPr>
            <w:tcW w:w="956" w:type="dxa"/>
            <w:noWrap w:val="0"/>
            <w:vAlign w:val="center"/>
          </w:tcPr>
          <w:p w14:paraId="51AA80F6">
            <w:pPr>
              <w:adjustRightInd w:val="0"/>
              <w:snapToGrid w:val="0"/>
              <w:spacing w:line="360" w:lineRule="auto"/>
              <w:jc w:val="center"/>
              <w:rPr>
                <w:rFonts w:hint="eastAsia" w:ascii="楷体" w:hAnsi="楷体" w:eastAsia="楷体" w:cs="楷体"/>
                <w:color w:val="000000"/>
                <w:szCs w:val="21"/>
                <w:highlight w:val="none"/>
              </w:rPr>
            </w:pPr>
          </w:p>
        </w:tc>
        <w:tc>
          <w:tcPr>
            <w:tcW w:w="1156" w:type="dxa"/>
            <w:noWrap w:val="0"/>
            <w:vAlign w:val="center"/>
          </w:tcPr>
          <w:p w14:paraId="56AFCA6D">
            <w:pPr>
              <w:adjustRightInd w:val="0"/>
              <w:snapToGrid w:val="0"/>
              <w:spacing w:line="360" w:lineRule="auto"/>
              <w:jc w:val="center"/>
              <w:rPr>
                <w:rFonts w:hint="eastAsia" w:ascii="楷体" w:hAnsi="楷体" w:eastAsia="楷体" w:cs="楷体"/>
                <w:color w:val="000000"/>
                <w:szCs w:val="21"/>
                <w:highlight w:val="none"/>
              </w:rPr>
            </w:pPr>
          </w:p>
        </w:tc>
        <w:tc>
          <w:tcPr>
            <w:tcW w:w="1120" w:type="dxa"/>
            <w:noWrap w:val="0"/>
            <w:vAlign w:val="center"/>
          </w:tcPr>
          <w:p w14:paraId="30084DBF">
            <w:pPr>
              <w:adjustRightInd w:val="0"/>
              <w:snapToGrid w:val="0"/>
              <w:spacing w:line="360" w:lineRule="auto"/>
              <w:jc w:val="center"/>
              <w:rPr>
                <w:rFonts w:hint="eastAsia" w:ascii="楷体" w:hAnsi="楷体" w:eastAsia="楷体" w:cs="楷体"/>
                <w:color w:val="000000"/>
                <w:szCs w:val="21"/>
                <w:highlight w:val="none"/>
              </w:rPr>
            </w:pPr>
          </w:p>
        </w:tc>
        <w:tc>
          <w:tcPr>
            <w:tcW w:w="880" w:type="dxa"/>
            <w:noWrap w:val="0"/>
            <w:vAlign w:val="center"/>
          </w:tcPr>
          <w:p w14:paraId="109C2DE2">
            <w:pPr>
              <w:adjustRightInd w:val="0"/>
              <w:snapToGrid w:val="0"/>
              <w:spacing w:line="360" w:lineRule="auto"/>
              <w:jc w:val="center"/>
              <w:rPr>
                <w:rFonts w:hint="eastAsia" w:ascii="楷体" w:hAnsi="楷体" w:eastAsia="楷体" w:cs="楷体"/>
                <w:color w:val="000000"/>
                <w:szCs w:val="21"/>
                <w:highlight w:val="none"/>
              </w:rPr>
            </w:pPr>
          </w:p>
        </w:tc>
      </w:tr>
    </w:tbl>
    <w:p w14:paraId="1CD005D4">
      <w:pPr>
        <w:pStyle w:val="9"/>
        <w:tabs>
          <w:tab w:val="left" w:pos="5580"/>
        </w:tabs>
        <w:spacing w:line="360" w:lineRule="auto"/>
        <w:rPr>
          <w:rFonts w:hint="eastAsia" w:ascii="楷体" w:hAnsi="楷体" w:eastAsia="楷体" w:cs="楷体"/>
          <w:b/>
          <w:bCs/>
          <w:color w:val="000000"/>
          <w:kern w:val="0"/>
          <w:szCs w:val="21"/>
          <w:highlight w:val="none"/>
          <w:lang w:bidi="ar"/>
        </w:rPr>
      </w:pPr>
    </w:p>
    <w:p w14:paraId="5AC7C429">
      <w:pPr>
        <w:pStyle w:val="9"/>
        <w:tabs>
          <w:tab w:val="left" w:pos="5580"/>
        </w:tabs>
        <w:spacing w:line="360" w:lineRule="auto"/>
        <w:ind w:left="1080" w:leftChars="257" w:hanging="540"/>
        <w:rPr>
          <w:rFonts w:hint="eastAsia" w:ascii="楷体" w:hAnsi="楷体" w:eastAsia="楷体" w:cs="楷体"/>
          <w:color w:val="000000"/>
          <w:sz w:val="24"/>
          <w:szCs w:val="24"/>
          <w:highlight w:val="none"/>
          <w:u w:val="single"/>
        </w:rPr>
      </w:pPr>
      <w:r>
        <w:rPr>
          <w:rFonts w:hint="eastAsia" w:ascii="楷体" w:hAnsi="楷体" w:eastAsia="楷体" w:cs="楷体"/>
          <w:color w:val="000000"/>
          <w:sz w:val="24"/>
          <w:szCs w:val="24"/>
          <w:highlight w:val="none"/>
        </w:rPr>
        <w:t>投标人（盖公章）：</w:t>
      </w:r>
      <w:r>
        <w:rPr>
          <w:rFonts w:hint="eastAsia" w:ascii="楷体" w:hAnsi="楷体" w:eastAsia="楷体" w:cs="楷体"/>
          <w:color w:val="000000"/>
          <w:sz w:val="24"/>
          <w:szCs w:val="24"/>
          <w:highlight w:val="none"/>
          <w:u w:val="single"/>
        </w:rPr>
        <w:t xml:space="preserve">                          </w:t>
      </w:r>
    </w:p>
    <w:p w14:paraId="01B07694">
      <w:pPr>
        <w:pStyle w:val="9"/>
        <w:tabs>
          <w:tab w:val="left" w:pos="5580"/>
        </w:tabs>
        <w:spacing w:line="360" w:lineRule="auto"/>
        <w:ind w:left="1080" w:leftChars="257" w:hanging="540"/>
        <w:rPr>
          <w:rFonts w:hint="eastAsia" w:ascii="楷体" w:hAnsi="楷体" w:eastAsia="楷体" w:cs="楷体"/>
          <w:color w:val="000000"/>
          <w:sz w:val="24"/>
          <w:szCs w:val="24"/>
          <w:highlight w:val="none"/>
        </w:rPr>
      </w:pPr>
    </w:p>
    <w:p w14:paraId="1DB383D5">
      <w:pPr>
        <w:pStyle w:val="9"/>
        <w:tabs>
          <w:tab w:val="left" w:pos="5700"/>
        </w:tabs>
        <w:spacing w:line="360" w:lineRule="auto"/>
        <w:ind w:left="1080" w:leftChars="257" w:hanging="54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法定代表人或授权代表(签字):</w:t>
      </w:r>
      <w:r>
        <w:rPr>
          <w:rFonts w:hint="eastAsia" w:ascii="楷体" w:hAnsi="楷体" w:eastAsia="楷体" w:cs="楷体"/>
          <w:color w:val="000000"/>
          <w:sz w:val="24"/>
          <w:szCs w:val="24"/>
          <w:highlight w:val="none"/>
          <w:u w:val="single"/>
        </w:rPr>
        <w:tab/>
      </w:r>
    </w:p>
    <w:p w14:paraId="667C8D4A">
      <w:pPr>
        <w:pStyle w:val="9"/>
        <w:tabs>
          <w:tab w:val="left" w:pos="5580"/>
        </w:tabs>
        <w:spacing w:line="360" w:lineRule="auto"/>
        <w:ind w:left="1080" w:leftChars="257" w:hanging="540"/>
        <w:rPr>
          <w:rFonts w:hint="eastAsia" w:ascii="楷体" w:hAnsi="楷体" w:eastAsia="楷体" w:cs="楷体"/>
          <w:color w:val="000000"/>
          <w:sz w:val="24"/>
          <w:szCs w:val="24"/>
          <w:highlight w:val="none"/>
        </w:rPr>
      </w:pPr>
    </w:p>
    <w:p w14:paraId="0B14D946">
      <w:pPr>
        <w:spacing w:line="360" w:lineRule="auto"/>
        <w:ind w:firstLine="6240" w:firstLineChars="26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年    月    日</w:t>
      </w:r>
    </w:p>
    <w:p w14:paraId="102B9998">
      <w:pPr>
        <w:spacing w:line="360" w:lineRule="auto"/>
        <w:ind w:firstLine="480" w:firstLineChars="200"/>
        <w:rPr>
          <w:rFonts w:hint="eastAsia" w:ascii="楷体" w:hAnsi="楷体" w:eastAsia="楷体" w:cs="楷体"/>
          <w:color w:val="000000"/>
          <w:sz w:val="24"/>
          <w:highlight w:val="none"/>
        </w:rPr>
      </w:pPr>
    </w:p>
    <w:p w14:paraId="09381254">
      <w:pPr>
        <w:spacing w:line="360" w:lineRule="auto"/>
        <w:ind w:firstLine="480" w:firstLineChars="200"/>
        <w:rPr>
          <w:rFonts w:hint="eastAsia" w:ascii="楷体" w:hAnsi="楷体" w:eastAsia="楷体" w:cs="楷体"/>
          <w:color w:val="000000"/>
          <w:sz w:val="24"/>
          <w:highlight w:val="none"/>
        </w:rPr>
      </w:pPr>
    </w:p>
    <w:p w14:paraId="115E9DC8">
      <w:pPr>
        <w:spacing w:line="360" w:lineRule="auto"/>
        <w:ind w:firstLine="480" w:firstLineChars="200"/>
        <w:rPr>
          <w:rFonts w:hint="eastAsia" w:ascii="楷体" w:hAnsi="楷体" w:eastAsia="楷体" w:cs="楷体"/>
          <w:color w:val="000000"/>
          <w:sz w:val="24"/>
          <w:highlight w:val="none"/>
        </w:rPr>
      </w:pPr>
    </w:p>
    <w:p w14:paraId="7AA6D49F">
      <w:pPr>
        <w:pStyle w:val="14"/>
        <w:ind w:firstLine="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br w:type="page"/>
      </w:r>
      <w:r>
        <w:rPr>
          <w:rFonts w:hint="eastAsia" w:ascii="楷体" w:hAnsi="楷体" w:eastAsia="楷体" w:cs="楷体"/>
          <w:b/>
          <w:color w:val="000000"/>
          <w:sz w:val="24"/>
          <w:highlight w:val="none"/>
        </w:rPr>
        <w:t>格式五、商务条款偏离表</w:t>
      </w:r>
    </w:p>
    <w:p w14:paraId="5E0C5882">
      <w:pPr>
        <w:pStyle w:val="7"/>
        <w:spacing w:after="0"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〔说明〕投标人应根据其提供的货物和服务，对照招标文件“</w:t>
      </w:r>
      <w:r>
        <w:rPr>
          <w:rFonts w:hint="eastAsia" w:ascii="楷体" w:hAnsi="楷体" w:eastAsia="楷体" w:cs="楷体"/>
          <w:color w:val="000000"/>
          <w:sz w:val="24"/>
          <w:highlight w:val="none"/>
          <w:lang w:eastAsia="zh-CN"/>
        </w:rPr>
        <w:t>商务要求</w:t>
      </w:r>
      <w:r>
        <w:rPr>
          <w:rFonts w:hint="eastAsia" w:ascii="楷体" w:hAnsi="楷体" w:eastAsia="楷体" w:cs="楷体"/>
          <w:color w:val="000000"/>
          <w:sz w:val="24"/>
          <w:highlight w:val="none"/>
        </w:rPr>
        <w:t>”的要求，有差异的，则在差异表中写明实际响应的具体内容。</w:t>
      </w:r>
    </w:p>
    <w:p w14:paraId="53E3836C">
      <w:pPr>
        <w:pStyle w:val="7"/>
        <w:spacing w:after="0" w:line="360" w:lineRule="auto"/>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rPr>
        <w:t>投标人名称：</w:t>
      </w:r>
      <w:r>
        <w:rPr>
          <w:rFonts w:hint="eastAsia" w:ascii="楷体" w:hAnsi="楷体" w:eastAsia="楷体" w:cs="楷体"/>
          <w:color w:val="000000"/>
          <w:sz w:val="24"/>
          <w:highlight w:val="none"/>
          <w:u w:val="single"/>
        </w:rPr>
        <w:t xml:space="preserve">                  </w:t>
      </w:r>
      <w:r>
        <w:rPr>
          <w:rFonts w:hint="eastAsia" w:ascii="楷体" w:hAnsi="楷体" w:eastAsia="楷体" w:cs="楷体"/>
          <w:color w:val="000000"/>
          <w:sz w:val="24"/>
          <w:highlight w:val="none"/>
        </w:rPr>
        <w:t xml:space="preserve"> 招标编号：</w:t>
      </w:r>
      <w:r>
        <w:rPr>
          <w:rFonts w:hint="eastAsia" w:ascii="楷体" w:hAnsi="楷体" w:eastAsia="楷体" w:cs="楷体"/>
          <w:color w:val="000000"/>
          <w:sz w:val="24"/>
          <w:highlight w:val="none"/>
          <w:u w:val="single"/>
        </w:rPr>
        <w:t xml:space="preserve">                   </w:t>
      </w:r>
    </w:p>
    <w:tbl>
      <w:tblPr>
        <w:tblStyle w:val="16"/>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49"/>
        <w:gridCol w:w="2276"/>
        <w:gridCol w:w="2155"/>
        <w:gridCol w:w="1543"/>
      </w:tblGrid>
      <w:tr w14:paraId="3639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820" w:type="dxa"/>
            <w:tcBorders>
              <w:top w:val="double" w:color="auto" w:sz="4" w:space="0"/>
              <w:left w:val="double" w:color="auto" w:sz="4" w:space="0"/>
            </w:tcBorders>
            <w:noWrap w:val="0"/>
            <w:vAlign w:val="center"/>
          </w:tcPr>
          <w:p w14:paraId="2B75BBBC">
            <w:pPr>
              <w:spacing w:line="360" w:lineRule="auto"/>
              <w:jc w:val="center"/>
              <w:rPr>
                <w:rFonts w:hint="eastAsia" w:ascii="楷体" w:hAnsi="楷体" w:eastAsia="楷体" w:cs="楷体"/>
                <w:b/>
                <w:bCs/>
                <w:color w:val="000000"/>
                <w:sz w:val="24"/>
                <w:highlight w:val="none"/>
              </w:rPr>
            </w:pPr>
            <w:r>
              <w:rPr>
                <w:rFonts w:hint="eastAsia" w:ascii="楷体" w:hAnsi="楷体" w:eastAsia="楷体" w:cs="楷体"/>
                <w:color w:val="000000"/>
                <w:sz w:val="24"/>
                <w:highlight w:val="none"/>
              </w:rPr>
              <w:t>序号</w:t>
            </w:r>
          </w:p>
        </w:tc>
        <w:tc>
          <w:tcPr>
            <w:tcW w:w="1849" w:type="dxa"/>
            <w:tcBorders>
              <w:top w:val="double" w:color="auto" w:sz="4" w:space="0"/>
            </w:tcBorders>
            <w:noWrap w:val="0"/>
            <w:vAlign w:val="center"/>
          </w:tcPr>
          <w:p w14:paraId="46FC649B">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招标文件要求</w:t>
            </w:r>
          </w:p>
        </w:tc>
        <w:tc>
          <w:tcPr>
            <w:tcW w:w="2276" w:type="dxa"/>
            <w:tcBorders>
              <w:top w:val="double" w:color="auto" w:sz="4" w:space="0"/>
            </w:tcBorders>
            <w:noWrap w:val="0"/>
            <w:vAlign w:val="center"/>
          </w:tcPr>
          <w:p w14:paraId="0B086AC0">
            <w:pPr>
              <w:spacing w:line="360" w:lineRule="auto"/>
              <w:jc w:val="center"/>
              <w:rPr>
                <w:rFonts w:hint="eastAsia" w:ascii="楷体" w:hAnsi="楷体" w:eastAsia="楷体" w:cs="楷体"/>
                <w:b/>
                <w:bCs/>
                <w:color w:val="000000"/>
                <w:sz w:val="24"/>
                <w:highlight w:val="none"/>
              </w:rPr>
            </w:pPr>
            <w:r>
              <w:rPr>
                <w:rFonts w:hint="eastAsia" w:ascii="楷体" w:hAnsi="楷体" w:eastAsia="楷体" w:cs="楷体"/>
                <w:color w:val="000000"/>
                <w:sz w:val="24"/>
                <w:highlight w:val="none"/>
              </w:rPr>
              <w:t>投标文件响应内容</w:t>
            </w:r>
          </w:p>
        </w:tc>
        <w:tc>
          <w:tcPr>
            <w:tcW w:w="2155" w:type="dxa"/>
            <w:tcBorders>
              <w:top w:val="double" w:color="auto" w:sz="4" w:space="0"/>
            </w:tcBorders>
            <w:noWrap w:val="0"/>
            <w:vAlign w:val="center"/>
          </w:tcPr>
          <w:p w14:paraId="49EC742C">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偏离情况</w:t>
            </w:r>
          </w:p>
        </w:tc>
        <w:tc>
          <w:tcPr>
            <w:tcW w:w="1543" w:type="dxa"/>
            <w:tcBorders>
              <w:top w:val="double" w:color="auto" w:sz="4" w:space="0"/>
              <w:right w:val="double" w:color="auto" w:sz="4" w:space="0"/>
            </w:tcBorders>
            <w:noWrap w:val="0"/>
            <w:vAlign w:val="center"/>
          </w:tcPr>
          <w:p w14:paraId="732CB5BD">
            <w:pPr>
              <w:spacing w:line="360" w:lineRule="auto"/>
              <w:jc w:val="center"/>
              <w:rPr>
                <w:rFonts w:hint="eastAsia" w:ascii="楷体" w:hAnsi="楷体" w:eastAsia="楷体" w:cs="楷体"/>
                <w:color w:val="000000"/>
                <w:sz w:val="24"/>
                <w:highlight w:val="none"/>
                <w:lang w:eastAsia="zh-CN"/>
              </w:rPr>
            </w:pPr>
            <w:r>
              <w:rPr>
                <w:rFonts w:hint="eastAsia" w:ascii="楷体" w:hAnsi="楷体" w:eastAsia="楷体" w:cs="楷体"/>
                <w:color w:val="000000"/>
                <w:sz w:val="24"/>
                <w:highlight w:val="none"/>
                <w:lang w:eastAsia="zh-CN"/>
              </w:rPr>
              <w:t>备注</w:t>
            </w:r>
          </w:p>
        </w:tc>
      </w:tr>
      <w:tr w14:paraId="6D40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175CAF19">
            <w:pPr>
              <w:spacing w:line="360" w:lineRule="auto"/>
              <w:jc w:val="center"/>
              <w:rPr>
                <w:rFonts w:hint="eastAsia" w:ascii="楷体" w:hAnsi="楷体" w:eastAsia="楷体" w:cs="楷体"/>
                <w:color w:val="000000"/>
                <w:sz w:val="24"/>
                <w:highlight w:val="none"/>
              </w:rPr>
            </w:pPr>
          </w:p>
        </w:tc>
        <w:tc>
          <w:tcPr>
            <w:tcW w:w="1849" w:type="dxa"/>
            <w:noWrap w:val="0"/>
            <w:vAlign w:val="center"/>
          </w:tcPr>
          <w:p w14:paraId="6D6D7946">
            <w:pPr>
              <w:spacing w:line="360" w:lineRule="auto"/>
              <w:jc w:val="center"/>
              <w:rPr>
                <w:rFonts w:hint="eastAsia" w:ascii="楷体" w:hAnsi="楷体" w:eastAsia="楷体" w:cs="楷体"/>
                <w:color w:val="000000"/>
                <w:sz w:val="24"/>
                <w:highlight w:val="none"/>
              </w:rPr>
            </w:pPr>
          </w:p>
        </w:tc>
        <w:tc>
          <w:tcPr>
            <w:tcW w:w="2276" w:type="dxa"/>
            <w:noWrap w:val="0"/>
            <w:vAlign w:val="center"/>
          </w:tcPr>
          <w:p w14:paraId="62C979C7">
            <w:pPr>
              <w:spacing w:line="360" w:lineRule="auto"/>
              <w:jc w:val="center"/>
              <w:rPr>
                <w:rFonts w:hint="eastAsia" w:ascii="楷体" w:hAnsi="楷体" w:eastAsia="楷体" w:cs="楷体"/>
                <w:color w:val="000000"/>
                <w:sz w:val="24"/>
                <w:highlight w:val="none"/>
              </w:rPr>
            </w:pPr>
          </w:p>
        </w:tc>
        <w:tc>
          <w:tcPr>
            <w:tcW w:w="2155" w:type="dxa"/>
            <w:noWrap w:val="0"/>
            <w:vAlign w:val="center"/>
          </w:tcPr>
          <w:p w14:paraId="5B24F44A">
            <w:pPr>
              <w:spacing w:line="360" w:lineRule="auto"/>
              <w:jc w:val="center"/>
              <w:rPr>
                <w:rFonts w:hint="eastAsia" w:ascii="楷体" w:hAnsi="楷体" w:eastAsia="楷体" w:cs="楷体"/>
                <w:color w:val="000000"/>
                <w:sz w:val="24"/>
                <w:highlight w:val="none"/>
              </w:rPr>
            </w:pPr>
          </w:p>
        </w:tc>
        <w:tc>
          <w:tcPr>
            <w:tcW w:w="1543" w:type="dxa"/>
            <w:tcBorders>
              <w:right w:val="double" w:color="auto" w:sz="4" w:space="0"/>
            </w:tcBorders>
            <w:noWrap w:val="0"/>
            <w:vAlign w:val="center"/>
          </w:tcPr>
          <w:p w14:paraId="0D03F860">
            <w:pPr>
              <w:spacing w:line="360" w:lineRule="auto"/>
              <w:jc w:val="center"/>
              <w:rPr>
                <w:rFonts w:hint="eastAsia" w:ascii="楷体" w:hAnsi="楷体" w:eastAsia="楷体" w:cs="楷体"/>
                <w:color w:val="000000"/>
                <w:sz w:val="24"/>
                <w:highlight w:val="none"/>
              </w:rPr>
            </w:pPr>
          </w:p>
        </w:tc>
      </w:tr>
      <w:tr w14:paraId="706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6D246049">
            <w:pPr>
              <w:spacing w:line="360" w:lineRule="auto"/>
              <w:jc w:val="center"/>
              <w:rPr>
                <w:rFonts w:hint="eastAsia" w:ascii="楷体" w:hAnsi="楷体" w:eastAsia="楷体" w:cs="楷体"/>
                <w:color w:val="000000"/>
                <w:sz w:val="24"/>
                <w:highlight w:val="none"/>
              </w:rPr>
            </w:pPr>
          </w:p>
        </w:tc>
        <w:tc>
          <w:tcPr>
            <w:tcW w:w="1849" w:type="dxa"/>
            <w:noWrap w:val="0"/>
            <w:vAlign w:val="center"/>
          </w:tcPr>
          <w:p w14:paraId="2D5F5354">
            <w:pPr>
              <w:spacing w:line="360" w:lineRule="auto"/>
              <w:jc w:val="center"/>
              <w:rPr>
                <w:rFonts w:hint="eastAsia" w:ascii="楷体" w:hAnsi="楷体" w:eastAsia="楷体" w:cs="楷体"/>
                <w:color w:val="000000"/>
                <w:sz w:val="24"/>
                <w:highlight w:val="none"/>
              </w:rPr>
            </w:pPr>
          </w:p>
        </w:tc>
        <w:tc>
          <w:tcPr>
            <w:tcW w:w="2276" w:type="dxa"/>
            <w:noWrap w:val="0"/>
            <w:vAlign w:val="center"/>
          </w:tcPr>
          <w:p w14:paraId="6E32F204">
            <w:pPr>
              <w:spacing w:line="360" w:lineRule="auto"/>
              <w:jc w:val="center"/>
              <w:rPr>
                <w:rFonts w:hint="eastAsia" w:ascii="楷体" w:hAnsi="楷体" w:eastAsia="楷体" w:cs="楷体"/>
                <w:color w:val="000000"/>
                <w:sz w:val="24"/>
                <w:highlight w:val="none"/>
              </w:rPr>
            </w:pPr>
          </w:p>
        </w:tc>
        <w:tc>
          <w:tcPr>
            <w:tcW w:w="2155" w:type="dxa"/>
            <w:noWrap w:val="0"/>
            <w:vAlign w:val="center"/>
          </w:tcPr>
          <w:p w14:paraId="3DEB028D">
            <w:pPr>
              <w:spacing w:line="360" w:lineRule="auto"/>
              <w:jc w:val="center"/>
              <w:rPr>
                <w:rFonts w:hint="eastAsia" w:ascii="楷体" w:hAnsi="楷体" w:eastAsia="楷体" w:cs="楷体"/>
                <w:color w:val="000000"/>
                <w:sz w:val="24"/>
                <w:highlight w:val="none"/>
              </w:rPr>
            </w:pPr>
          </w:p>
        </w:tc>
        <w:tc>
          <w:tcPr>
            <w:tcW w:w="1543" w:type="dxa"/>
            <w:tcBorders>
              <w:right w:val="double" w:color="auto" w:sz="4" w:space="0"/>
            </w:tcBorders>
            <w:noWrap w:val="0"/>
            <w:vAlign w:val="center"/>
          </w:tcPr>
          <w:p w14:paraId="58FB23AA">
            <w:pPr>
              <w:spacing w:line="360" w:lineRule="auto"/>
              <w:jc w:val="center"/>
              <w:rPr>
                <w:rFonts w:hint="eastAsia" w:ascii="楷体" w:hAnsi="楷体" w:eastAsia="楷体" w:cs="楷体"/>
                <w:color w:val="000000"/>
                <w:sz w:val="24"/>
                <w:highlight w:val="none"/>
              </w:rPr>
            </w:pPr>
          </w:p>
        </w:tc>
      </w:tr>
      <w:tr w14:paraId="5120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72749E6B">
            <w:pPr>
              <w:spacing w:line="360" w:lineRule="auto"/>
              <w:jc w:val="center"/>
              <w:rPr>
                <w:rFonts w:hint="eastAsia" w:ascii="楷体" w:hAnsi="楷体" w:eastAsia="楷体" w:cs="楷体"/>
                <w:color w:val="000000"/>
                <w:sz w:val="24"/>
                <w:highlight w:val="none"/>
              </w:rPr>
            </w:pPr>
          </w:p>
        </w:tc>
        <w:tc>
          <w:tcPr>
            <w:tcW w:w="1849" w:type="dxa"/>
            <w:noWrap w:val="0"/>
            <w:vAlign w:val="center"/>
          </w:tcPr>
          <w:p w14:paraId="5C6E7F28">
            <w:pPr>
              <w:spacing w:line="360" w:lineRule="auto"/>
              <w:jc w:val="center"/>
              <w:rPr>
                <w:rFonts w:hint="eastAsia" w:ascii="楷体" w:hAnsi="楷体" w:eastAsia="楷体" w:cs="楷体"/>
                <w:color w:val="000000"/>
                <w:sz w:val="24"/>
                <w:highlight w:val="none"/>
              </w:rPr>
            </w:pPr>
          </w:p>
        </w:tc>
        <w:tc>
          <w:tcPr>
            <w:tcW w:w="2276" w:type="dxa"/>
            <w:noWrap w:val="0"/>
            <w:vAlign w:val="center"/>
          </w:tcPr>
          <w:p w14:paraId="788D8B9E">
            <w:pPr>
              <w:spacing w:line="360" w:lineRule="auto"/>
              <w:jc w:val="center"/>
              <w:rPr>
                <w:rFonts w:hint="eastAsia" w:ascii="楷体" w:hAnsi="楷体" w:eastAsia="楷体" w:cs="楷体"/>
                <w:color w:val="000000"/>
                <w:sz w:val="24"/>
                <w:highlight w:val="none"/>
              </w:rPr>
            </w:pPr>
          </w:p>
        </w:tc>
        <w:tc>
          <w:tcPr>
            <w:tcW w:w="2155" w:type="dxa"/>
            <w:noWrap w:val="0"/>
            <w:vAlign w:val="center"/>
          </w:tcPr>
          <w:p w14:paraId="6E03DCFE">
            <w:pPr>
              <w:spacing w:line="360" w:lineRule="auto"/>
              <w:jc w:val="center"/>
              <w:rPr>
                <w:rFonts w:hint="eastAsia" w:ascii="楷体" w:hAnsi="楷体" w:eastAsia="楷体" w:cs="楷体"/>
                <w:color w:val="000000"/>
                <w:sz w:val="24"/>
                <w:highlight w:val="none"/>
              </w:rPr>
            </w:pPr>
          </w:p>
        </w:tc>
        <w:tc>
          <w:tcPr>
            <w:tcW w:w="1543" w:type="dxa"/>
            <w:tcBorders>
              <w:right w:val="double" w:color="auto" w:sz="4" w:space="0"/>
            </w:tcBorders>
            <w:noWrap w:val="0"/>
            <w:vAlign w:val="center"/>
          </w:tcPr>
          <w:p w14:paraId="3F077899">
            <w:pPr>
              <w:spacing w:line="360" w:lineRule="auto"/>
              <w:jc w:val="center"/>
              <w:rPr>
                <w:rFonts w:hint="eastAsia" w:ascii="楷体" w:hAnsi="楷体" w:eastAsia="楷体" w:cs="楷体"/>
                <w:color w:val="000000"/>
                <w:sz w:val="24"/>
                <w:highlight w:val="none"/>
              </w:rPr>
            </w:pPr>
          </w:p>
        </w:tc>
      </w:tr>
      <w:tr w14:paraId="37D8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20" w:type="dxa"/>
            <w:tcBorders>
              <w:left w:val="double" w:color="auto" w:sz="4" w:space="0"/>
            </w:tcBorders>
            <w:noWrap w:val="0"/>
            <w:vAlign w:val="center"/>
          </w:tcPr>
          <w:p w14:paraId="54341A5C">
            <w:pPr>
              <w:spacing w:line="360" w:lineRule="auto"/>
              <w:jc w:val="center"/>
              <w:rPr>
                <w:rFonts w:hint="eastAsia" w:ascii="楷体" w:hAnsi="楷体" w:eastAsia="楷体" w:cs="楷体"/>
                <w:color w:val="000000"/>
                <w:sz w:val="24"/>
                <w:highlight w:val="none"/>
              </w:rPr>
            </w:pPr>
          </w:p>
        </w:tc>
        <w:tc>
          <w:tcPr>
            <w:tcW w:w="1849" w:type="dxa"/>
            <w:noWrap w:val="0"/>
            <w:vAlign w:val="center"/>
          </w:tcPr>
          <w:p w14:paraId="2F79F452">
            <w:pPr>
              <w:spacing w:line="360" w:lineRule="auto"/>
              <w:jc w:val="center"/>
              <w:rPr>
                <w:rFonts w:hint="eastAsia" w:ascii="楷体" w:hAnsi="楷体" w:eastAsia="楷体" w:cs="楷体"/>
                <w:color w:val="000000"/>
                <w:sz w:val="24"/>
                <w:highlight w:val="none"/>
              </w:rPr>
            </w:pPr>
          </w:p>
        </w:tc>
        <w:tc>
          <w:tcPr>
            <w:tcW w:w="2276" w:type="dxa"/>
            <w:noWrap w:val="0"/>
            <w:vAlign w:val="center"/>
          </w:tcPr>
          <w:p w14:paraId="0B4E86DC">
            <w:pPr>
              <w:spacing w:line="360" w:lineRule="auto"/>
              <w:jc w:val="center"/>
              <w:rPr>
                <w:rFonts w:hint="eastAsia" w:ascii="楷体" w:hAnsi="楷体" w:eastAsia="楷体" w:cs="楷体"/>
                <w:color w:val="000000"/>
                <w:sz w:val="24"/>
                <w:highlight w:val="none"/>
              </w:rPr>
            </w:pPr>
          </w:p>
        </w:tc>
        <w:tc>
          <w:tcPr>
            <w:tcW w:w="2155" w:type="dxa"/>
            <w:noWrap w:val="0"/>
            <w:vAlign w:val="center"/>
          </w:tcPr>
          <w:p w14:paraId="58A916BF">
            <w:pPr>
              <w:spacing w:line="360" w:lineRule="auto"/>
              <w:jc w:val="center"/>
              <w:rPr>
                <w:rFonts w:hint="eastAsia" w:ascii="楷体" w:hAnsi="楷体" w:eastAsia="楷体" w:cs="楷体"/>
                <w:color w:val="000000"/>
                <w:sz w:val="24"/>
                <w:highlight w:val="none"/>
              </w:rPr>
            </w:pPr>
          </w:p>
        </w:tc>
        <w:tc>
          <w:tcPr>
            <w:tcW w:w="1543" w:type="dxa"/>
            <w:tcBorders>
              <w:right w:val="double" w:color="auto" w:sz="4" w:space="0"/>
            </w:tcBorders>
            <w:noWrap w:val="0"/>
            <w:vAlign w:val="center"/>
          </w:tcPr>
          <w:p w14:paraId="14EAA262">
            <w:pPr>
              <w:spacing w:line="360" w:lineRule="auto"/>
              <w:jc w:val="center"/>
              <w:rPr>
                <w:rFonts w:hint="eastAsia" w:ascii="楷体" w:hAnsi="楷体" w:eastAsia="楷体" w:cs="楷体"/>
                <w:color w:val="000000"/>
                <w:sz w:val="24"/>
                <w:highlight w:val="none"/>
              </w:rPr>
            </w:pPr>
          </w:p>
        </w:tc>
      </w:tr>
      <w:tr w14:paraId="43AE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7A6F9404">
            <w:pPr>
              <w:spacing w:line="360" w:lineRule="auto"/>
              <w:jc w:val="center"/>
              <w:rPr>
                <w:rFonts w:hint="eastAsia" w:ascii="楷体" w:hAnsi="楷体" w:eastAsia="楷体" w:cs="楷体"/>
                <w:color w:val="000000"/>
                <w:sz w:val="24"/>
                <w:highlight w:val="none"/>
              </w:rPr>
            </w:pPr>
          </w:p>
        </w:tc>
        <w:tc>
          <w:tcPr>
            <w:tcW w:w="1849" w:type="dxa"/>
            <w:noWrap w:val="0"/>
            <w:vAlign w:val="center"/>
          </w:tcPr>
          <w:p w14:paraId="22943F04">
            <w:pPr>
              <w:spacing w:line="360" w:lineRule="auto"/>
              <w:jc w:val="center"/>
              <w:rPr>
                <w:rFonts w:hint="eastAsia" w:ascii="楷体" w:hAnsi="楷体" w:eastAsia="楷体" w:cs="楷体"/>
                <w:color w:val="000000"/>
                <w:sz w:val="24"/>
                <w:highlight w:val="none"/>
              </w:rPr>
            </w:pPr>
          </w:p>
        </w:tc>
        <w:tc>
          <w:tcPr>
            <w:tcW w:w="2276" w:type="dxa"/>
            <w:noWrap w:val="0"/>
            <w:vAlign w:val="center"/>
          </w:tcPr>
          <w:p w14:paraId="16A7C7CC">
            <w:pPr>
              <w:spacing w:line="360" w:lineRule="auto"/>
              <w:jc w:val="center"/>
              <w:rPr>
                <w:rFonts w:hint="eastAsia" w:ascii="楷体" w:hAnsi="楷体" w:eastAsia="楷体" w:cs="楷体"/>
                <w:color w:val="000000"/>
                <w:sz w:val="24"/>
                <w:highlight w:val="none"/>
              </w:rPr>
            </w:pPr>
          </w:p>
        </w:tc>
        <w:tc>
          <w:tcPr>
            <w:tcW w:w="2155" w:type="dxa"/>
            <w:noWrap w:val="0"/>
            <w:vAlign w:val="center"/>
          </w:tcPr>
          <w:p w14:paraId="0C298478">
            <w:pPr>
              <w:spacing w:line="360" w:lineRule="auto"/>
              <w:jc w:val="center"/>
              <w:rPr>
                <w:rFonts w:hint="eastAsia" w:ascii="楷体" w:hAnsi="楷体" w:eastAsia="楷体" w:cs="楷体"/>
                <w:color w:val="000000"/>
                <w:sz w:val="24"/>
                <w:highlight w:val="none"/>
              </w:rPr>
            </w:pPr>
          </w:p>
        </w:tc>
        <w:tc>
          <w:tcPr>
            <w:tcW w:w="1543" w:type="dxa"/>
            <w:tcBorders>
              <w:right w:val="double" w:color="auto" w:sz="4" w:space="0"/>
            </w:tcBorders>
            <w:noWrap w:val="0"/>
            <w:vAlign w:val="center"/>
          </w:tcPr>
          <w:p w14:paraId="23084EC2">
            <w:pPr>
              <w:spacing w:line="360" w:lineRule="auto"/>
              <w:jc w:val="center"/>
              <w:rPr>
                <w:rFonts w:hint="eastAsia" w:ascii="楷体" w:hAnsi="楷体" w:eastAsia="楷体" w:cs="楷体"/>
                <w:color w:val="000000"/>
                <w:sz w:val="24"/>
                <w:highlight w:val="none"/>
              </w:rPr>
            </w:pPr>
          </w:p>
        </w:tc>
      </w:tr>
      <w:tr w14:paraId="7D7E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2558B85D">
            <w:pPr>
              <w:spacing w:line="360" w:lineRule="auto"/>
              <w:jc w:val="center"/>
              <w:rPr>
                <w:rFonts w:hint="eastAsia" w:ascii="楷体" w:hAnsi="楷体" w:eastAsia="楷体" w:cs="楷体"/>
                <w:color w:val="000000"/>
                <w:sz w:val="24"/>
                <w:highlight w:val="none"/>
              </w:rPr>
            </w:pPr>
          </w:p>
        </w:tc>
        <w:tc>
          <w:tcPr>
            <w:tcW w:w="1849" w:type="dxa"/>
            <w:noWrap w:val="0"/>
            <w:vAlign w:val="center"/>
          </w:tcPr>
          <w:p w14:paraId="7E27972C">
            <w:pPr>
              <w:spacing w:line="360" w:lineRule="auto"/>
              <w:jc w:val="center"/>
              <w:rPr>
                <w:rFonts w:hint="eastAsia" w:ascii="楷体" w:hAnsi="楷体" w:eastAsia="楷体" w:cs="楷体"/>
                <w:color w:val="000000"/>
                <w:sz w:val="24"/>
                <w:highlight w:val="none"/>
              </w:rPr>
            </w:pPr>
          </w:p>
        </w:tc>
        <w:tc>
          <w:tcPr>
            <w:tcW w:w="2276" w:type="dxa"/>
            <w:noWrap w:val="0"/>
            <w:vAlign w:val="center"/>
          </w:tcPr>
          <w:p w14:paraId="47B3D041">
            <w:pPr>
              <w:spacing w:line="360" w:lineRule="auto"/>
              <w:jc w:val="center"/>
              <w:rPr>
                <w:rFonts w:hint="eastAsia" w:ascii="楷体" w:hAnsi="楷体" w:eastAsia="楷体" w:cs="楷体"/>
                <w:color w:val="000000"/>
                <w:sz w:val="24"/>
                <w:highlight w:val="none"/>
              </w:rPr>
            </w:pPr>
          </w:p>
        </w:tc>
        <w:tc>
          <w:tcPr>
            <w:tcW w:w="2155" w:type="dxa"/>
            <w:noWrap w:val="0"/>
            <w:vAlign w:val="center"/>
          </w:tcPr>
          <w:p w14:paraId="1E3807A5">
            <w:pPr>
              <w:spacing w:line="360" w:lineRule="auto"/>
              <w:jc w:val="center"/>
              <w:rPr>
                <w:rFonts w:hint="eastAsia" w:ascii="楷体" w:hAnsi="楷体" w:eastAsia="楷体" w:cs="楷体"/>
                <w:color w:val="000000"/>
                <w:sz w:val="24"/>
                <w:highlight w:val="none"/>
              </w:rPr>
            </w:pPr>
          </w:p>
        </w:tc>
        <w:tc>
          <w:tcPr>
            <w:tcW w:w="1543" w:type="dxa"/>
            <w:tcBorders>
              <w:right w:val="double" w:color="auto" w:sz="4" w:space="0"/>
            </w:tcBorders>
            <w:noWrap w:val="0"/>
            <w:vAlign w:val="center"/>
          </w:tcPr>
          <w:p w14:paraId="10421DF1">
            <w:pPr>
              <w:spacing w:line="360" w:lineRule="auto"/>
              <w:jc w:val="center"/>
              <w:rPr>
                <w:rFonts w:hint="eastAsia" w:ascii="楷体" w:hAnsi="楷体" w:eastAsia="楷体" w:cs="楷体"/>
                <w:color w:val="000000"/>
                <w:sz w:val="24"/>
                <w:highlight w:val="none"/>
              </w:rPr>
            </w:pPr>
          </w:p>
        </w:tc>
      </w:tr>
      <w:tr w14:paraId="2057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1B281E50">
            <w:pPr>
              <w:spacing w:line="360" w:lineRule="auto"/>
              <w:jc w:val="center"/>
              <w:rPr>
                <w:rFonts w:hint="eastAsia" w:ascii="楷体" w:hAnsi="楷体" w:eastAsia="楷体" w:cs="楷体"/>
                <w:color w:val="000000"/>
                <w:sz w:val="24"/>
                <w:highlight w:val="none"/>
              </w:rPr>
            </w:pPr>
          </w:p>
        </w:tc>
        <w:tc>
          <w:tcPr>
            <w:tcW w:w="1849" w:type="dxa"/>
            <w:noWrap w:val="0"/>
            <w:vAlign w:val="center"/>
          </w:tcPr>
          <w:p w14:paraId="15FB6108">
            <w:pPr>
              <w:spacing w:line="360" w:lineRule="auto"/>
              <w:jc w:val="center"/>
              <w:rPr>
                <w:rFonts w:hint="eastAsia" w:ascii="楷体" w:hAnsi="楷体" w:eastAsia="楷体" w:cs="楷体"/>
                <w:color w:val="000000"/>
                <w:sz w:val="24"/>
                <w:highlight w:val="none"/>
              </w:rPr>
            </w:pPr>
          </w:p>
        </w:tc>
        <w:tc>
          <w:tcPr>
            <w:tcW w:w="2276" w:type="dxa"/>
            <w:noWrap w:val="0"/>
            <w:vAlign w:val="center"/>
          </w:tcPr>
          <w:p w14:paraId="3135976C">
            <w:pPr>
              <w:spacing w:line="360" w:lineRule="auto"/>
              <w:jc w:val="center"/>
              <w:rPr>
                <w:rFonts w:hint="eastAsia" w:ascii="楷体" w:hAnsi="楷体" w:eastAsia="楷体" w:cs="楷体"/>
                <w:color w:val="000000"/>
                <w:sz w:val="24"/>
                <w:highlight w:val="none"/>
              </w:rPr>
            </w:pPr>
          </w:p>
        </w:tc>
        <w:tc>
          <w:tcPr>
            <w:tcW w:w="2155" w:type="dxa"/>
            <w:noWrap w:val="0"/>
            <w:vAlign w:val="center"/>
          </w:tcPr>
          <w:p w14:paraId="717E0100">
            <w:pPr>
              <w:spacing w:line="360" w:lineRule="auto"/>
              <w:jc w:val="center"/>
              <w:rPr>
                <w:rFonts w:hint="eastAsia" w:ascii="楷体" w:hAnsi="楷体" w:eastAsia="楷体" w:cs="楷体"/>
                <w:color w:val="000000"/>
                <w:sz w:val="24"/>
                <w:highlight w:val="none"/>
              </w:rPr>
            </w:pPr>
          </w:p>
        </w:tc>
        <w:tc>
          <w:tcPr>
            <w:tcW w:w="1543" w:type="dxa"/>
            <w:tcBorders>
              <w:right w:val="double" w:color="auto" w:sz="4" w:space="0"/>
            </w:tcBorders>
            <w:noWrap w:val="0"/>
            <w:vAlign w:val="center"/>
          </w:tcPr>
          <w:p w14:paraId="2A8D62C1">
            <w:pPr>
              <w:spacing w:line="360" w:lineRule="auto"/>
              <w:jc w:val="center"/>
              <w:rPr>
                <w:rFonts w:hint="eastAsia" w:ascii="楷体" w:hAnsi="楷体" w:eastAsia="楷体" w:cs="楷体"/>
                <w:color w:val="000000"/>
                <w:sz w:val="24"/>
                <w:highlight w:val="none"/>
              </w:rPr>
            </w:pPr>
          </w:p>
        </w:tc>
      </w:tr>
      <w:tr w14:paraId="47F8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bottom w:val="double" w:color="auto" w:sz="4" w:space="0"/>
            </w:tcBorders>
            <w:noWrap w:val="0"/>
            <w:vAlign w:val="center"/>
          </w:tcPr>
          <w:p w14:paraId="33A6A792">
            <w:pPr>
              <w:spacing w:line="360" w:lineRule="auto"/>
              <w:jc w:val="center"/>
              <w:rPr>
                <w:rFonts w:hint="eastAsia" w:ascii="楷体" w:hAnsi="楷体" w:eastAsia="楷体" w:cs="楷体"/>
                <w:color w:val="000000"/>
                <w:sz w:val="24"/>
                <w:highlight w:val="none"/>
              </w:rPr>
            </w:pPr>
          </w:p>
        </w:tc>
        <w:tc>
          <w:tcPr>
            <w:tcW w:w="1849" w:type="dxa"/>
            <w:tcBorders>
              <w:bottom w:val="double" w:color="auto" w:sz="4" w:space="0"/>
            </w:tcBorders>
            <w:noWrap w:val="0"/>
            <w:vAlign w:val="center"/>
          </w:tcPr>
          <w:p w14:paraId="7BD16042">
            <w:pPr>
              <w:spacing w:line="360" w:lineRule="auto"/>
              <w:jc w:val="center"/>
              <w:rPr>
                <w:rFonts w:hint="eastAsia" w:ascii="楷体" w:hAnsi="楷体" w:eastAsia="楷体" w:cs="楷体"/>
                <w:color w:val="000000"/>
                <w:sz w:val="24"/>
                <w:highlight w:val="none"/>
              </w:rPr>
            </w:pPr>
          </w:p>
        </w:tc>
        <w:tc>
          <w:tcPr>
            <w:tcW w:w="2276" w:type="dxa"/>
            <w:tcBorders>
              <w:bottom w:val="double" w:color="auto" w:sz="4" w:space="0"/>
            </w:tcBorders>
            <w:noWrap w:val="0"/>
            <w:vAlign w:val="center"/>
          </w:tcPr>
          <w:p w14:paraId="56467662">
            <w:pPr>
              <w:spacing w:line="360" w:lineRule="auto"/>
              <w:jc w:val="center"/>
              <w:rPr>
                <w:rFonts w:hint="eastAsia" w:ascii="楷体" w:hAnsi="楷体" w:eastAsia="楷体" w:cs="楷体"/>
                <w:color w:val="000000"/>
                <w:sz w:val="24"/>
                <w:highlight w:val="none"/>
              </w:rPr>
            </w:pPr>
          </w:p>
        </w:tc>
        <w:tc>
          <w:tcPr>
            <w:tcW w:w="2155" w:type="dxa"/>
            <w:tcBorders>
              <w:bottom w:val="double" w:color="auto" w:sz="4" w:space="0"/>
            </w:tcBorders>
            <w:noWrap w:val="0"/>
            <w:vAlign w:val="center"/>
          </w:tcPr>
          <w:p w14:paraId="7E5C330E">
            <w:pPr>
              <w:spacing w:line="360" w:lineRule="auto"/>
              <w:jc w:val="center"/>
              <w:rPr>
                <w:rFonts w:hint="eastAsia" w:ascii="楷体" w:hAnsi="楷体" w:eastAsia="楷体" w:cs="楷体"/>
                <w:color w:val="000000"/>
                <w:sz w:val="24"/>
                <w:highlight w:val="none"/>
              </w:rPr>
            </w:pPr>
          </w:p>
        </w:tc>
        <w:tc>
          <w:tcPr>
            <w:tcW w:w="1543" w:type="dxa"/>
            <w:tcBorders>
              <w:bottom w:val="double" w:color="auto" w:sz="4" w:space="0"/>
              <w:right w:val="double" w:color="auto" w:sz="4" w:space="0"/>
            </w:tcBorders>
            <w:noWrap w:val="0"/>
            <w:vAlign w:val="center"/>
          </w:tcPr>
          <w:p w14:paraId="6824437A">
            <w:pPr>
              <w:spacing w:line="360" w:lineRule="auto"/>
              <w:jc w:val="center"/>
              <w:rPr>
                <w:rFonts w:hint="eastAsia" w:ascii="楷体" w:hAnsi="楷体" w:eastAsia="楷体" w:cs="楷体"/>
                <w:color w:val="000000"/>
                <w:sz w:val="24"/>
                <w:highlight w:val="none"/>
              </w:rPr>
            </w:pPr>
          </w:p>
        </w:tc>
      </w:tr>
    </w:tbl>
    <w:p w14:paraId="359ED5F7">
      <w:pPr>
        <w:spacing w:after="240"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注：请对招标文件商务要求内容逐条响应。（响应、正偏离、负偏离）</w:t>
      </w:r>
    </w:p>
    <w:p w14:paraId="456B8DC4">
      <w:pPr>
        <w:pStyle w:val="9"/>
        <w:tabs>
          <w:tab w:val="left" w:pos="5580"/>
        </w:tabs>
        <w:spacing w:line="360" w:lineRule="auto"/>
        <w:ind w:left="1080" w:leftChars="257" w:hanging="540"/>
        <w:rPr>
          <w:rFonts w:hint="eastAsia" w:ascii="楷体" w:hAnsi="楷体" w:eastAsia="楷体" w:cs="楷体"/>
          <w:color w:val="000000"/>
          <w:sz w:val="24"/>
          <w:szCs w:val="24"/>
          <w:highlight w:val="none"/>
          <w:u w:val="single"/>
        </w:rPr>
      </w:pPr>
      <w:r>
        <w:rPr>
          <w:rFonts w:hint="eastAsia" w:ascii="楷体" w:hAnsi="楷体" w:eastAsia="楷体" w:cs="楷体"/>
          <w:color w:val="000000"/>
          <w:sz w:val="24"/>
          <w:szCs w:val="24"/>
          <w:highlight w:val="none"/>
        </w:rPr>
        <w:t>投标人（盖公章）：</w:t>
      </w:r>
      <w:r>
        <w:rPr>
          <w:rFonts w:hint="eastAsia" w:ascii="楷体" w:hAnsi="楷体" w:eastAsia="楷体" w:cs="楷体"/>
          <w:color w:val="000000"/>
          <w:sz w:val="24"/>
          <w:szCs w:val="24"/>
          <w:highlight w:val="none"/>
          <w:u w:val="single"/>
        </w:rPr>
        <w:t xml:space="preserve">                          </w:t>
      </w:r>
    </w:p>
    <w:p w14:paraId="6E7257DF">
      <w:pPr>
        <w:pStyle w:val="9"/>
        <w:tabs>
          <w:tab w:val="left" w:pos="5580"/>
        </w:tabs>
        <w:spacing w:line="360" w:lineRule="auto"/>
        <w:ind w:left="1080" w:leftChars="257" w:hanging="540"/>
        <w:rPr>
          <w:rFonts w:hint="eastAsia" w:ascii="楷体" w:hAnsi="楷体" w:eastAsia="楷体" w:cs="楷体"/>
          <w:color w:val="000000"/>
          <w:sz w:val="24"/>
          <w:szCs w:val="24"/>
          <w:highlight w:val="none"/>
        </w:rPr>
      </w:pPr>
    </w:p>
    <w:p w14:paraId="24E42981">
      <w:pPr>
        <w:pStyle w:val="9"/>
        <w:tabs>
          <w:tab w:val="left" w:pos="5700"/>
        </w:tabs>
        <w:spacing w:line="360" w:lineRule="auto"/>
        <w:ind w:left="1080" w:leftChars="257" w:hanging="54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法定代表人或授权代表(签字):</w:t>
      </w:r>
      <w:r>
        <w:rPr>
          <w:rFonts w:hint="eastAsia" w:ascii="楷体" w:hAnsi="楷体" w:eastAsia="楷体" w:cs="楷体"/>
          <w:color w:val="000000"/>
          <w:sz w:val="24"/>
          <w:szCs w:val="24"/>
          <w:highlight w:val="none"/>
          <w:u w:val="single"/>
        </w:rPr>
        <w:tab/>
      </w:r>
    </w:p>
    <w:p w14:paraId="76425FB4">
      <w:pPr>
        <w:pStyle w:val="9"/>
        <w:tabs>
          <w:tab w:val="left" w:pos="5580"/>
        </w:tabs>
        <w:spacing w:line="360" w:lineRule="auto"/>
        <w:ind w:left="1080" w:leftChars="257" w:hanging="540"/>
        <w:rPr>
          <w:rFonts w:hint="eastAsia" w:ascii="楷体" w:hAnsi="楷体" w:eastAsia="楷体" w:cs="楷体"/>
          <w:color w:val="000000"/>
          <w:sz w:val="24"/>
          <w:szCs w:val="24"/>
          <w:highlight w:val="none"/>
        </w:rPr>
      </w:pPr>
    </w:p>
    <w:p w14:paraId="39E69178">
      <w:pPr>
        <w:spacing w:line="360" w:lineRule="auto"/>
        <w:ind w:firstLine="6240" w:firstLineChars="26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年    月    日</w:t>
      </w:r>
    </w:p>
    <w:p w14:paraId="1A1BA62A">
      <w:pPr>
        <w:spacing w:line="360" w:lineRule="auto"/>
        <w:ind w:firstLine="480" w:firstLineChars="200"/>
        <w:rPr>
          <w:rFonts w:hint="eastAsia" w:ascii="楷体" w:hAnsi="楷体" w:eastAsia="楷体" w:cs="楷体"/>
          <w:color w:val="000000"/>
          <w:sz w:val="24"/>
          <w:highlight w:val="none"/>
        </w:rPr>
      </w:pPr>
    </w:p>
    <w:p w14:paraId="21BECE2B">
      <w:pPr>
        <w:spacing w:line="360" w:lineRule="auto"/>
        <w:ind w:firstLine="480" w:firstLineChars="200"/>
        <w:rPr>
          <w:rFonts w:hint="eastAsia" w:ascii="楷体" w:hAnsi="楷体" w:eastAsia="楷体" w:cs="楷体"/>
          <w:color w:val="000000"/>
          <w:sz w:val="24"/>
          <w:highlight w:val="none"/>
        </w:rPr>
      </w:pPr>
    </w:p>
    <w:p w14:paraId="437B3E58">
      <w:pPr>
        <w:spacing w:line="360" w:lineRule="auto"/>
        <w:ind w:firstLine="480" w:firstLineChars="200"/>
        <w:rPr>
          <w:rFonts w:hint="eastAsia" w:ascii="楷体" w:hAnsi="楷体" w:eastAsia="楷体" w:cs="楷体"/>
          <w:color w:val="000000"/>
          <w:sz w:val="24"/>
          <w:highlight w:val="none"/>
        </w:rPr>
      </w:pPr>
    </w:p>
    <w:p w14:paraId="2285E588">
      <w:pPr>
        <w:spacing w:line="360" w:lineRule="auto"/>
        <w:ind w:firstLine="480" w:firstLineChars="200"/>
        <w:rPr>
          <w:rFonts w:hint="eastAsia" w:ascii="楷体" w:hAnsi="楷体" w:eastAsia="楷体" w:cs="楷体"/>
          <w:color w:val="000000"/>
          <w:sz w:val="24"/>
          <w:highlight w:val="none"/>
        </w:rPr>
      </w:pPr>
    </w:p>
    <w:p w14:paraId="06958D59">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格式六、技术规格偏离表</w:t>
      </w:r>
    </w:p>
    <w:p w14:paraId="4CCD8E66">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〔说明〕投标人应按照招标文件要求，根据“用户需求书”内容做出全面响应。</w:t>
      </w:r>
    </w:p>
    <w:p w14:paraId="30E554D8">
      <w:pPr>
        <w:spacing w:line="360" w:lineRule="auto"/>
        <w:ind w:hanging="480"/>
        <w:rPr>
          <w:rFonts w:hint="eastAsia" w:ascii="楷体" w:hAnsi="楷体" w:eastAsia="楷体" w:cs="楷体"/>
          <w:color w:val="000000"/>
          <w:sz w:val="24"/>
          <w:highlight w:val="none"/>
        </w:rPr>
      </w:pPr>
      <w:r>
        <w:rPr>
          <w:rFonts w:hint="eastAsia" w:ascii="楷体" w:hAnsi="楷体" w:eastAsia="楷体" w:cs="楷体"/>
          <w:color w:val="000000"/>
          <w:sz w:val="24"/>
          <w:highlight w:val="none"/>
        </w:rPr>
        <w:t>对响应有差异的，则说明差异的内容。</w:t>
      </w:r>
    </w:p>
    <w:p w14:paraId="2212FFD6">
      <w:pPr>
        <w:pStyle w:val="7"/>
        <w:spacing w:line="360" w:lineRule="auto"/>
        <w:rPr>
          <w:rFonts w:hint="eastAsia" w:ascii="楷体" w:hAnsi="楷体" w:eastAsia="楷体" w:cs="楷体"/>
          <w:color w:val="000000"/>
          <w:sz w:val="24"/>
          <w:highlight w:val="none"/>
          <w:u w:val="single"/>
        </w:rPr>
      </w:pPr>
      <w:r>
        <w:rPr>
          <w:rFonts w:hint="eastAsia" w:ascii="楷体" w:hAnsi="楷体" w:eastAsia="楷体" w:cs="楷体"/>
          <w:color w:val="000000"/>
          <w:sz w:val="24"/>
          <w:highlight w:val="none"/>
        </w:rPr>
        <w:t>投标人名称：</w:t>
      </w:r>
      <w:r>
        <w:rPr>
          <w:rFonts w:hint="eastAsia" w:ascii="楷体" w:hAnsi="楷体" w:eastAsia="楷体" w:cs="楷体"/>
          <w:color w:val="000000"/>
          <w:sz w:val="24"/>
          <w:highlight w:val="none"/>
          <w:u w:val="single"/>
        </w:rPr>
        <w:t xml:space="preserve">                  </w:t>
      </w:r>
      <w:r>
        <w:rPr>
          <w:rFonts w:hint="eastAsia" w:ascii="楷体" w:hAnsi="楷体" w:eastAsia="楷体" w:cs="楷体"/>
          <w:color w:val="000000"/>
          <w:sz w:val="24"/>
          <w:highlight w:val="none"/>
        </w:rPr>
        <w:t xml:space="preserve"> 招标编号：</w:t>
      </w:r>
      <w:r>
        <w:rPr>
          <w:rFonts w:hint="eastAsia" w:ascii="楷体" w:hAnsi="楷体" w:eastAsia="楷体" w:cs="楷体"/>
          <w:color w:val="000000"/>
          <w:sz w:val="24"/>
          <w:highlight w:val="none"/>
          <w:u w:val="single"/>
        </w:rPr>
        <w:t xml:space="preserve">               </w:t>
      </w:r>
    </w:p>
    <w:tbl>
      <w:tblPr>
        <w:tblStyle w:val="16"/>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23"/>
        <w:gridCol w:w="2410"/>
        <w:gridCol w:w="1843"/>
        <w:gridCol w:w="1447"/>
      </w:tblGrid>
      <w:tr w14:paraId="4435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820" w:type="dxa"/>
            <w:tcBorders>
              <w:top w:val="double" w:color="auto" w:sz="4" w:space="0"/>
              <w:left w:val="double" w:color="auto" w:sz="4" w:space="0"/>
            </w:tcBorders>
            <w:noWrap w:val="0"/>
            <w:vAlign w:val="center"/>
          </w:tcPr>
          <w:p w14:paraId="700C2491">
            <w:pPr>
              <w:spacing w:line="360" w:lineRule="auto"/>
              <w:jc w:val="center"/>
              <w:rPr>
                <w:rFonts w:hint="eastAsia" w:ascii="楷体" w:hAnsi="楷体" w:eastAsia="楷体" w:cs="楷体"/>
                <w:b/>
                <w:bCs/>
                <w:color w:val="000000"/>
                <w:sz w:val="24"/>
                <w:highlight w:val="none"/>
              </w:rPr>
            </w:pPr>
            <w:r>
              <w:rPr>
                <w:rFonts w:hint="eastAsia" w:ascii="楷体" w:hAnsi="楷体" w:eastAsia="楷体" w:cs="楷体"/>
                <w:color w:val="000000"/>
                <w:sz w:val="24"/>
                <w:highlight w:val="none"/>
              </w:rPr>
              <w:t>序号</w:t>
            </w:r>
          </w:p>
        </w:tc>
        <w:tc>
          <w:tcPr>
            <w:tcW w:w="2123" w:type="dxa"/>
            <w:tcBorders>
              <w:top w:val="double" w:color="auto" w:sz="4" w:space="0"/>
            </w:tcBorders>
            <w:noWrap w:val="0"/>
            <w:vAlign w:val="center"/>
          </w:tcPr>
          <w:p w14:paraId="4E0B0B00">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招标文件要求</w:t>
            </w:r>
          </w:p>
        </w:tc>
        <w:tc>
          <w:tcPr>
            <w:tcW w:w="2410" w:type="dxa"/>
            <w:tcBorders>
              <w:top w:val="double" w:color="auto" w:sz="4" w:space="0"/>
            </w:tcBorders>
            <w:noWrap w:val="0"/>
            <w:vAlign w:val="center"/>
          </w:tcPr>
          <w:p w14:paraId="4E4E000F">
            <w:pPr>
              <w:spacing w:line="360" w:lineRule="auto"/>
              <w:jc w:val="center"/>
              <w:rPr>
                <w:rFonts w:hint="eastAsia" w:ascii="楷体" w:hAnsi="楷体" w:eastAsia="楷体" w:cs="楷体"/>
                <w:b/>
                <w:bCs/>
                <w:color w:val="000000"/>
                <w:sz w:val="24"/>
                <w:highlight w:val="none"/>
              </w:rPr>
            </w:pPr>
            <w:r>
              <w:rPr>
                <w:rFonts w:hint="eastAsia" w:ascii="楷体" w:hAnsi="楷体" w:eastAsia="楷体" w:cs="楷体"/>
                <w:color w:val="000000"/>
                <w:sz w:val="24"/>
                <w:highlight w:val="none"/>
              </w:rPr>
              <w:t>投标文件响应内容</w:t>
            </w:r>
          </w:p>
        </w:tc>
        <w:tc>
          <w:tcPr>
            <w:tcW w:w="1843" w:type="dxa"/>
            <w:tcBorders>
              <w:top w:val="double" w:color="auto" w:sz="4" w:space="0"/>
            </w:tcBorders>
            <w:noWrap w:val="0"/>
            <w:vAlign w:val="center"/>
          </w:tcPr>
          <w:p w14:paraId="11F4669C">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偏离情况</w:t>
            </w:r>
          </w:p>
        </w:tc>
        <w:tc>
          <w:tcPr>
            <w:tcW w:w="1447" w:type="dxa"/>
            <w:tcBorders>
              <w:top w:val="double" w:color="auto" w:sz="4" w:space="0"/>
              <w:right w:val="double" w:color="auto" w:sz="4" w:space="0"/>
            </w:tcBorders>
            <w:noWrap w:val="0"/>
            <w:vAlign w:val="center"/>
          </w:tcPr>
          <w:p w14:paraId="30B8D866">
            <w:pPr>
              <w:spacing w:line="360" w:lineRule="auto"/>
              <w:jc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备注</w:t>
            </w:r>
          </w:p>
        </w:tc>
      </w:tr>
      <w:tr w14:paraId="73D8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5980FA01">
            <w:pPr>
              <w:spacing w:line="360" w:lineRule="auto"/>
              <w:jc w:val="center"/>
              <w:rPr>
                <w:rFonts w:hint="eastAsia" w:ascii="楷体" w:hAnsi="楷体" w:eastAsia="楷体" w:cs="楷体"/>
                <w:color w:val="000000"/>
                <w:sz w:val="24"/>
                <w:highlight w:val="none"/>
              </w:rPr>
            </w:pPr>
          </w:p>
        </w:tc>
        <w:tc>
          <w:tcPr>
            <w:tcW w:w="2123" w:type="dxa"/>
            <w:noWrap w:val="0"/>
            <w:vAlign w:val="center"/>
          </w:tcPr>
          <w:p w14:paraId="2B311587">
            <w:pPr>
              <w:spacing w:line="360" w:lineRule="auto"/>
              <w:jc w:val="center"/>
              <w:rPr>
                <w:rFonts w:hint="eastAsia" w:ascii="楷体" w:hAnsi="楷体" w:eastAsia="楷体" w:cs="楷体"/>
                <w:color w:val="000000"/>
                <w:sz w:val="24"/>
                <w:highlight w:val="none"/>
              </w:rPr>
            </w:pPr>
          </w:p>
        </w:tc>
        <w:tc>
          <w:tcPr>
            <w:tcW w:w="2410" w:type="dxa"/>
            <w:noWrap w:val="0"/>
            <w:vAlign w:val="center"/>
          </w:tcPr>
          <w:p w14:paraId="519322E5">
            <w:pPr>
              <w:spacing w:line="360" w:lineRule="auto"/>
              <w:jc w:val="center"/>
              <w:rPr>
                <w:rFonts w:hint="eastAsia" w:ascii="楷体" w:hAnsi="楷体" w:eastAsia="楷体" w:cs="楷体"/>
                <w:color w:val="000000"/>
                <w:sz w:val="24"/>
                <w:highlight w:val="none"/>
              </w:rPr>
            </w:pPr>
          </w:p>
        </w:tc>
        <w:tc>
          <w:tcPr>
            <w:tcW w:w="1843" w:type="dxa"/>
            <w:noWrap w:val="0"/>
            <w:vAlign w:val="center"/>
          </w:tcPr>
          <w:p w14:paraId="4B473C67">
            <w:pPr>
              <w:spacing w:line="360" w:lineRule="auto"/>
              <w:jc w:val="center"/>
              <w:rPr>
                <w:rFonts w:hint="eastAsia" w:ascii="楷体" w:hAnsi="楷体" w:eastAsia="楷体" w:cs="楷体"/>
                <w:color w:val="000000"/>
                <w:sz w:val="24"/>
                <w:highlight w:val="none"/>
              </w:rPr>
            </w:pPr>
          </w:p>
        </w:tc>
        <w:tc>
          <w:tcPr>
            <w:tcW w:w="1447" w:type="dxa"/>
            <w:tcBorders>
              <w:right w:val="double" w:color="auto" w:sz="4" w:space="0"/>
            </w:tcBorders>
            <w:noWrap w:val="0"/>
            <w:vAlign w:val="center"/>
          </w:tcPr>
          <w:p w14:paraId="40D36015">
            <w:pPr>
              <w:spacing w:line="360" w:lineRule="auto"/>
              <w:jc w:val="center"/>
              <w:rPr>
                <w:rFonts w:hint="eastAsia" w:ascii="楷体" w:hAnsi="楷体" w:eastAsia="楷体" w:cs="楷体"/>
                <w:color w:val="000000"/>
                <w:sz w:val="24"/>
                <w:highlight w:val="none"/>
              </w:rPr>
            </w:pPr>
          </w:p>
        </w:tc>
      </w:tr>
      <w:tr w14:paraId="2CE0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49D63889">
            <w:pPr>
              <w:spacing w:line="360" w:lineRule="auto"/>
              <w:jc w:val="center"/>
              <w:rPr>
                <w:rFonts w:hint="eastAsia" w:ascii="楷体" w:hAnsi="楷体" w:eastAsia="楷体" w:cs="楷体"/>
                <w:color w:val="000000"/>
                <w:sz w:val="24"/>
                <w:highlight w:val="none"/>
              </w:rPr>
            </w:pPr>
          </w:p>
        </w:tc>
        <w:tc>
          <w:tcPr>
            <w:tcW w:w="2123" w:type="dxa"/>
            <w:noWrap w:val="0"/>
            <w:vAlign w:val="center"/>
          </w:tcPr>
          <w:p w14:paraId="3F5D5D86">
            <w:pPr>
              <w:spacing w:line="360" w:lineRule="auto"/>
              <w:jc w:val="center"/>
              <w:rPr>
                <w:rFonts w:hint="eastAsia" w:ascii="楷体" w:hAnsi="楷体" w:eastAsia="楷体" w:cs="楷体"/>
                <w:color w:val="000000"/>
                <w:sz w:val="24"/>
                <w:highlight w:val="none"/>
              </w:rPr>
            </w:pPr>
          </w:p>
        </w:tc>
        <w:tc>
          <w:tcPr>
            <w:tcW w:w="2410" w:type="dxa"/>
            <w:noWrap w:val="0"/>
            <w:vAlign w:val="center"/>
          </w:tcPr>
          <w:p w14:paraId="6C8F708A">
            <w:pPr>
              <w:spacing w:line="360" w:lineRule="auto"/>
              <w:jc w:val="center"/>
              <w:rPr>
                <w:rFonts w:hint="eastAsia" w:ascii="楷体" w:hAnsi="楷体" w:eastAsia="楷体" w:cs="楷体"/>
                <w:color w:val="000000"/>
                <w:sz w:val="24"/>
                <w:highlight w:val="none"/>
              </w:rPr>
            </w:pPr>
          </w:p>
        </w:tc>
        <w:tc>
          <w:tcPr>
            <w:tcW w:w="1843" w:type="dxa"/>
            <w:noWrap w:val="0"/>
            <w:vAlign w:val="center"/>
          </w:tcPr>
          <w:p w14:paraId="7E72DF30">
            <w:pPr>
              <w:spacing w:line="360" w:lineRule="auto"/>
              <w:jc w:val="center"/>
              <w:rPr>
                <w:rFonts w:hint="eastAsia" w:ascii="楷体" w:hAnsi="楷体" w:eastAsia="楷体" w:cs="楷体"/>
                <w:color w:val="000000"/>
                <w:sz w:val="24"/>
                <w:highlight w:val="none"/>
              </w:rPr>
            </w:pPr>
          </w:p>
        </w:tc>
        <w:tc>
          <w:tcPr>
            <w:tcW w:w="1447" w:type="dxa"/>
            <w:tcBorders>
              <w:right w:val="double" w:color="auto" w:sz="4" w:space="0"/>
            </w:tcBorders>
            <w:noWrap w:val="0"/>
            <w:vAlign w:val="center"/>
          </w:tcPr>
          <w:p w14:paraId="48D738AE">
            <w:pPr>
              <w:spacing w:line="360" w:lineRule="auto"/>
              <w:jc w:val="center"/>
              <w:rPr>
                <w:rFonts w:hint="eastAsia" w:ascii="楷体" w:hAnsi="楷体" w:eastAsia="楷体" w:cs="楷体"/>
                <w:color w:val="000000"/>
                <w:sz w:val="24"/>
                <w:highlight w:val="none"/>
              </w:rPr>
            </w:pPr>
          </w:p>
        </w:tc>
      </w:tr>
      <w:tr w14:paraId="7AC0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00539331">
            <w:pPr>
              <w:spacing w:line="360" w:lineRule="auto"/>
              <w:jc w:val="center"/>
              <w:rPr>
                <w:rFonts w:hint="eastAsia" w:ascii="楷体" w:hAnsi="楷体" w:eastAsia="楷体" w:cs="楷体"/>
                <w:color w:val="000000"/>
                <w:sz w:val="24"/>
                <w:highlight w:val="none"/>
              </w:rPr>
            </w:pPr>
          </w:p>
        </w:tc>
        <w:tc>
          <w:tcPr>
            <w:tcW w:w="2123" w:type="dxa"/>
            <w:noWrap w:val="0"/>
            <w:vAlign w:val="center"/>
          </w:tcPr>
          <w:p w14:paraId="7FE97F41">
            <w:pPr>
              <w:spacing w:line="360" w:lineRule="auto"/>
              <w:jc w:val="center"/>
              <w:rPr>
                <w:rFonts w:hint="eastAsia" w:ascii="楷体" w:hAnsi="楷体" w:eastAsia="楷体" w:cs="楷体"/>
                <w:color w:val="000000"/>
                <w:sz w:val="24"/>
                <w:highlight w:val="none"/>
              </w:rPr>
            </w:pPr>
          </w:p>
        </w:tc>
        <w:tc>
          <w:tcPr>
            <w:tcW w:w="2410" w:type="dxa"/>
            <w:noWrap w:val="0"/>
            <w:vAlign w:val="center"/>
          </w:tcPr>
          <w:p w14:paraId="37427AA5">
            <w:pPr>
              <w:spacing w:line="360" w:lineRule="auto"/>
              <w:jc w:val="center"/>
              <w:rPr>
                <w:rFonts w:hint="eastAsia" w:ascii="楷体" w:hAnsi="楷体" w:eastAsia="楷体" w:cs="楷体"/>
                <w:color w:val="000000"/>
                <w:sz w:val="24"/>
                <w:highlight w:val="none"/>
              </w:rPr>
            </w:pPr>
          </w:p>
        </w:tc>
        <w:tc>
          <w:tcPr>
            <w:tcW w:w="1843" w:type="dxa"/>
            <w:noWrap w:val="0"/>
            <w:vAlign w:val="center"/>
          </w:tcPr>
          <w:p w14:paraId="0429409A">
            <w:pPr>
              <w:spacing w:line="360" w:lineRule="auto"/>
              <w:jc w:val="center"/>
              <w:rPr>
                <w:rFonts w:hint="eastAsia" w:ascii="楷体" w:hAnsi="楷体" w:eastAsia="楷体" w:cs="楷体"/>
                <w:color w:val="000000"/>
                <w:sz w:val="24"/>
                <w:highlight w:val="none"/>
              </w:rPr>
            </w:pPr>
          </w:p>
        </w:tc>
        <w:tc>
          <w:tcPr>
            <w:tcW w:w="1447" w:type="dxa"/>
            <w:tcBorders>
              <w:right w:val="double" w:color="auto" w:sz="4" w:space="0"/>
            </w:tcBorders>
            <w:noWrap w:val="0"/>
            <w:vAlign w:val="center"/>
          </w:tcPr>
          <w:p w14:paraId="30FB2EAF">
            <w:pPr>
              <w:spacing w:line="360" w:lineRule="auto"/>
              <w:jc w:val="center"/>
              <w:rPr>
                <w:rFonts w:hint="eastAsia" w:ascii="楷体" w:hAnsi="楷体" w:eastAsia="楷体" w:cs="楷体"/>
                <w:color w:val="000000"/>
                <w:sz w:val="24"/>
                <w:highlight w:val="none"/>
              </w:rPr>
            </w:pPr>
          </w:p>
        </w:tc>
      </w:tr>
      <w:tr w14:paraId="6BAA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20" w:type="dxa"/>
            <w:tcBorders>
              <w:left w:val="double" w:color="auto" w:sz="4" w:space="0"/>
            </w:tcBorders>
            <w:noWrap w:val="0"/>
            <w:vAlign w:val="center"/>
          </w:tcPr>
          <w:p w14:paraId="7C755C1D">
            <w:pPr>
              <w:spacing w:line="360" w:lineRule="auto"/>
              <w:jc w:val="center"/>
              <w:rPr>
                <w:rFonts w:hint="eastAsia" w:ascii="楷体" w:hAnsi="楷体" w:eastAsia="楷体" w:cs="楷体"/>
                <w:color w:val="000000"/>
                <w:sz w:val="24"/>
                <w:highlight w:val="none"/>
              </w:rPr>
            </w:pPr>
          </w:p>
        </w:tc>
        <w:tc>
          <w:tcPr>
            <w:tcW w:w="2123" w:type="dxa"/>
            <w:noWrap w:val="0"/>
            <w:vAlign w:val="center"/>
          </w:tcPr>
          <w:p w14:paraId="3F11FA5F">
            <w:pPr>
              <w:spacing w:line="360" w:lineRule="auto"/>
              <w:jc w:val="center"/>
              <w:rPr>
                <w:rFonts w:hint="eastAsia" w:ascii="楷体" w:hAnsi="楷体" w:eastAsia="楷体" w:cs="楷体"/>
                <w:color w:val="000000"/>
                <w:sz w:val="24"/>
                <w:highlight w:val="none"/>
              </w:rPr>
            </w:pPr>
          </w:p>
        </w:tc>
        <w:tc>
          <w:tcPr>
            <w:tcW w:w="2410" w:type="dxa"/>
            <w:noWrap w:val="0"/>
            <w:vAlign w:val="center"/>
          </w:tcPr>
          <w:p w14:paraId="5468B789">
            <w:pPr>
              <w:spacing w:line="360" w:lineRule="auto"/>
              <w:jc w:val="center"/>
              <w:rPr>
                <w:rFonts w:hint="eastAsia" w:ascii="楷体" w:hAnsi="楷体" w:eastAsia="楷体" w:cs="楷体"/>
                <w:color w:val="000000"/>
                <w:sz w:val="24"/>
                <w:highlight w:val="none"/>
              </w:rPr>
            </w:pPr>
          </w:p>
        </w:tc>
        <w:tc>
          <w:tcPr>
            <w:tcW w:w="1843" w:type="dxa"/>
            <w:noWrap w:val="0"/>
            <w:vAlign w:val="center"/>
          </w:tcPr>
          <w:p w14:paraId="01A4A8D4">
            <w:pPr>
              <w:spacing w:line="360" w:lineRule="auto"/>
              <w:jc w:val="center"/>
              <w:rPr>
                <w:rFonts w:hint="eastAsia" w:ascii="楷体" w:hAnsi="楷体" w:eastAsia="楷体" w:cs="楷体"/>
                <w:color w:val="000000"/>
                <w:sz w:val="24"/>
                <w:highlight w:val="none"/>
              </w:rPr>
            </w:pPr>
          </w:p>
        </w:tc>
        <w:tc>
          <w:tcPr>
            <w:tcW w:w="1447" w:type="dxa"/>
            <w:tcBorders>
              <w:right w:val="double" w:color="auto" w:sz="4" w:space="0"/>
            </w:tcBorders>
            <w:noWrap w:val="0"/>
            <w:vAlign w:val="center"/>
          </w:tcPr>
          <w:p w14:paraId="476C4D29">
            <w:pPr>
              <w:spacing w:line="360" w:lineRule="auto"/>
              <w:jc w:val="center"/>
              <w:rPr>
                <w:rFonts w:hint="eastAsia" w:ascii="楷体" w:hAnsi="楷体" w:eastAsia="楷体" w:cs="楷体"/>
                <w:color w:val="000000"/>
                <w:sz w:val="24"/>
                <w:highlight w:val="none"/>
              </w:rPr>
            </w:pPr>
          </w:p>
        </w:tc>
      </w:tr>
      <w:tr w14:paraId="64FC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532DF32A">
            <w:pPr>
              <w:spacing w:line="360" w:lineRule="auto"/>
              <w:jc w:val="center"/>
              <w:rPr>
                <w:rFonts w:hint="eastAsia" w:ascii="楷体" w:hAnsi="楷体" w:eastAsia="楷体" w:cs="楷体"/>
                <w:color w:val="000000"/>
                <w:sz w:val="24"/>
                <w:highlight w:val="none"/>
              </w:rPr>
            </w:pPr>
          </w:p>
        </w:tc>
        <w:tc>
          <w:tcPr>
            <w:tcW w:w="2123" w:type="dxa"/>
            <w:noWrap w:val="0"/>
            <w:vAlign w:val="center"/>
          </w:tcPr>
          <w:p w14:paraId="6426FC25">
            <w:pPr>
              <w:spacing w:line="360" w:lineRule="auto"/>
              <w:jc w:val="center"/>
              <w:rPr>
                <w:rFonts w:hint="eastAsia" w:ascii="楷体" w:hAnsi="楷体" w:eastAsia="楷体" w:cs="楷体"/>
                <w:color w:val="000000"/>
                <w:sz w:val="24"/>
                <w:highlight w:val="none"/>
              </w:rPr>
            </w:pPr>
          </w:p>
        </w:tc>
        <w:tc>
          <w:tcPr>
            <w:tcW w:w="2410" w:type="dxa"/>
            <w:noWrap w:val="0"/>
            <w:vAlign w:val="center"/>
          </w:tcPr>
          <w:p w14:paraId="2A433060">
            <w:pPr>
              <w:spacing w:line="360" w:lineRule="auto"/>
              <w:jc w:val="center"/>
              <w:rPr>
                <w:rFonts w:hint="eastAsia" w:ascii="楷体" w:hAnsi="楷体" w:eastAsia="楷体" w:cs="楷体"/>
                <w:color w:val="000000"/>
                <w:sz w:val="24"/>
                <w:highlight w:val="none"/>
              </w:rPr>
            </w:pPr>
          </w:p>
        </w:tc>
        <w:tc>
          <w:tcPr>
            <w:tcW w:w="1843" w:type="dxa"/>
            <w:noWrap w:val="0"/>
            <w:vAlign w:val="center"/>
          </w:tcPr>
          <w:p w14:paraId="7CBA5ED3">
            <w:pPr>
              <w:spacing w:line="360" w:lineRule="auto"/>
              <w:jc w:val="center"/>
              <w:rPr>
                <w:rFonts w:hint="eastAsia" w:ascii="楷体" w:hAnsi="楷体" w:eastAsia="楷体" w:cs="楷体"/>
                <w:color w:val="000000"/>
                <w:sz w:val="24"/>
                <w:highlight w:val="none"/>
              </w:rPr>
            </w:pPr>
          </w:p>
        </w:tc>
        <w:tc>
          <w:tcPr>
            <w:tcW w:w="1447" w:type="dxa"/>
            <w:tcBorders>
              <w:right w:val="double" w:color="auto" w:sz="4" w:space="0"/>
            </w:tcBorders>
            <w:noWrap w:val="0"/>
            <w:vAlign w:val="center"/>
          </w:tcPr>
          <w:p w14:paraId="358D6CFB">
            <w:pPr>
              <w:spacing w:line="360" w:lineRule="auto"/>
              <w:jc w:val="center"/>
              <w:rPr>
                <w:rFonts w:hint="eastAsia" w:ascii="楷体" w:hAnsi="楷体" w:eastAsia="楷体" w:cs="楷体"/>
                <w:color w:val="000000"/>
                <w:sz w:val="24"/>
                <w:highlight w:val="none"/>
              </w:rPr>
            </w:pPr>
          </w:p>
        </w:tc>
      </w:tr>
      <w:tr w14:paraId="1432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4B15CBC7">
            <w:pPr>
              <w:spacing w:line="360" w:lineRule="auto"/>
              <w:jc w:val="center"/>
              <w:rPr>
                <w:rFonts w:hint="eastAsia" w:ascii="楷体" w:hAnsi="楷体" w:eastAsia="楷体" w:cs="楷体"/>
                <w:color w:val="000000"/>
                <w:sz w:val="24"/>
                <w:highlight w:val="none"/>
              </w:rPr>
            </w:pPr>
          </w:p>
        </w:tc>
        <w:tc>
          <w:tcPr>
            <w:tcW w:w="2123" w:type="dxa"/>
            <w:noWrap w:val="0"/>
            <w:vAlign w:val="center"/>
          </w:tcPr>
          <w:p w14:paraId="489F6F19">
            <w:pPr>
              <w:spacing w:line="360" w:lineRule="auto"/>
              <w:jc w:val="center"/>
              <w:rPr>
                <w:rFonts w:hint="eastAsia" w:ascii="楷体" w:hAnsi="楷体" w:eastAsia="楷体" w:cs="楷体"/>
                <w:color w:val="000000"/>
                <w:sz w:val="24"/>
                <w:highlight w:val="none"/>
              </w:rPr>
            </w:pPr>
          </w:p>
        </w:tc>
        <w:tc>
          <w:tcPr>
            <w:tcW w:w="2410" w:type="dxa"/>
            <w:noWrap w:val="0"/>
            <w:vAlign w:val="center"/>
          </w:tcPr>
          <w:p w14:paraId="456FB97D">
            <w:pPr>
              <w:spacing w:line="360" w:lineRule="auto"/>
              <w:jc w:val="center"/>
              <w:rPr>
                <w:rFonts w:hint="eastAsia" w:ascii="楷体" w:hAnsi="楷体" w:eastAsia="楷体" w:cs="楷体"/>
                <w:color w:val="000000"/>
                <w:sz w:val="24"/>
                <w:highlight w:val="none"/>
              </w:rPr>
            </w:pPr>
          </w:p>
        </w:tc>
        <w:tc>
          <w:tcPr>
            <w:tcW w:w="1843" w:type="dxa"/>
            <w:noWrap w:val="0"/>
            <w:vAlign w:val="center"/>
          </w:tcPr>
          <w:p w14:paraId="312D36E8">
            <w:pPr>
              <w:spacing w:line="360" w:lineRule="auto"/>
              <w:jc w:val="center"/>
              <w:rPr>
                <w:rFonts w:hint="eastAsia" w:ascii="楷体" w:hAnsi="楷体" w:eastAsia="楷体" w:cs="楷体"/>
                <w:color w:val="000000"/>
                <w:sz w:val="24"/>
                <w:highlight w:val="none"/>
              </w:rPr>
            </w:pPr>
          </w:p>
        </w:tc>
        <w:tc>
          <w:tcPr>
            <w:tcW w:w="1447" w:type="dxa"/>
            <w:tcBorders>
              <w:right w:val="double" w:color="auto" w:sz="4" w:space="0"/>
            </w:tcBorders>
            <w:noWrap w:val="0"/>
            <w:vAlign w:val="center"/>
          </w:tcPr>
          <w:p w14:paraId="3AF7B428">
            <w:pPr>
              <w:spacing w:line="360" w:lineRule="auto"/>
              <w:jc w:val="center"/>
              <w:rPr>
                <w:rFonts w:hint="eastAsia" w:ascii="楷体" w:hAnsi="楷体" w:eastAsia="楷体" w:cs="楷体"/>
                <w:color w:val="000000"/>
                <w:sz w:val="24"/>
                <w:highlight w:val="none"/>
              </w:rPr>
            </w:pPr>
          </w:p>
        </w:tc>
      </w:tr>
      <w:tr w14:paraId="5E35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tcBorders>
            <w:noWrap w:val="0"/>
            <w:vAlign w:val="center"/>
          </w:tcPr>
          <w:p w14:paraId="3CCE8177">
            <w:pPr>
              <w:spacing w:line="360" w:lineRule="auto"/>
              <w:jc w:val="center"/>
              <w:rPr>
                <w:rFonts w:hint="eastAsia" w:ascii="楷体" w:hAnsi="楷体" w:eastAsia="楷体" w:cs="楷体"/>
                <w:color w:val="000000"/>
                <w:sz w:val="24"/>
                <w:highlight w:val="none"/>
              </w:rPr>
            </w:pPr>
          </w:p>
        </w:tc>
        <w:tc>
          <w:tcPr>
            <w:tcW w:w="2123" w:type="dxa"/>
            <w:noWrap w:val="0"/>
            <w:vAlign w:val="center"/>
          </w:tcPr>
          <w:p w14:paraId="431877B5">
            <w:pPr>
              <w:spacing w:line="360" w:lineRule="auto"/>
              <w:jc w:val="center"/>
              <w:rPr>
                <w:rFonts w:hint="eastAsia" w:ascii="楷体" w:hAnsi="楷体" w:eastAsia="楷体" w:cs="楷体"/>
                <w:color w:val="000000"/>
                <w:sz w:val="24"/>
                <w:highlight w:val="none"/>
              </w:rPr>
            </w:pPr>
          </w:p>
        </w:tc>
        <w:tc>
          <w:tcPr>
            <w:tcW w:w="2410" w:type="dxa"/>
            <w:noWrap w:val="0"/>
            <w:vAlign w:val="center"/>
          </w:tcPr>
          <w:p w14:paraId="543D1FEF">
            <w:pPr>
              <w:spacing w:line="360" w:lineRule="auto"/>
              <w:jc w:val="center"/>
              <w:rPr>
                <w:rFonts w:hint="eastAsia" w:ascii="楷体" w:hAnsi="楷体" w:eastAsia="楷体" w:cs="楷体"/>
                <w:color w:val="000000"/>
                <w:sz w:val="24"/>
                <w:highlight w:val="none"/>
              </w:rPr>
            </w:pPr>
          </w:p>
        </w:tc>
        <w:tc>
          <w:tcPr>
            <w:tcW w:w="1843" w:type="dxa"/>
            <w:noWrap w:val="0"/>
            <w:vAlign w:val="center"/>
          </w:tcPr>
          <w:p w14:paraId="7DDCB166">
            <w:pPr>
              <w:spacing w:line="360" w:lineRule="auto"/>
              <w:jc w:val="center"/>
              <w:rPr>
                <w:rFonts w:hint="eastAsia" w:ascii="楷体" w:hAnsi="楷体" w:eastAsia="楷体" w:cs="楷体"/>
                <w:color w:val="000000"/>
                <w:sz w:val="24"/>
                <w:highlight w:val="none"/>
              </w:rPr>
            </w:pPr>
          </w:p>
        </w:tc>
        <w:tc>
          <w:tcPr>
            <w:tcW w:w="1447" w:type="dxa"/>
            <w:tcBorders>
              <w:right w:val="double" w:color="auto" w:sz="4" w:space="0"/>
            </w:tcBorders>
            <w:noWrap w:val="0"/>
            <w:vAlign w:val="center"/>
          </w:tcPr>
          <w:p w14:paraId="25F035F8">
            <w:pPr>
              <w:spacing w:line="360" w:lineRule="auto"/>
              <w:jc w:val="center"/>
              <w:rPr>
                <w:rFonts w:hint="eastAsia" w:ascii="楷体" w:hAnsi="楷体" w:eastAsia="楷体" w:cs="楷体"/>
                <w:color w:val="000000"/>
                <w:sz w:val="24"/>
                <w:highlight w:val="none"/>
              </w:rPr>
            </w:pPr>
          </w:p>
        </w:tc>
      </w:tr>
      <w:tr w14:paraId="0347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0" w:type="dxa"/>
            <w:tcBorders>
              <w:left w:val="double" w:color="auto" w:sz="4" w:space="0"/>
              <w:bottom w:val="double" w:color="auto" w:sz="4" w:space="0"/>
            </w:tcBorders>
            <w:noWrap w:val="0"/>
            <w:vAlign w:val="center"/>
          </w:tcPr>
          <w:p w14:paraId="7A88A4CA">
            <w:pPr>
              <w:spacing w:line="360" w:lineRule="auto"/>
              <w:jc w:val="center"/>
              <w:rPr>
                <w:rFonts w:hint="eastAsia" w:ascii="楷体" w:hAnsi="楷体" w:eastAsia="楷体" w:cs="楷体"/>
                <w:color w:val="000000"/>
                <w:sz w:val="24"/>
                <w:highlight w:val="none"/>
              </w:rPr>
            </w:pPr>
          </w:p>
        </w:tc>
        <w:tc>
          <w:tcPr>
            <w:tcW w:w="2123" w:type="dxa"/>
            <w:tcBorders>
              <w:bottom w:val="double" w:color="auto" w:sz="4" w:space="0"/>
            </w:tcBorders>
            <w:noWrap w:val="0"/>
            <w:vAlign w:val="center"/>
          </w:tcPr>
          <w:p w14:paraId="740B40A1">
            <w:pPr>
              <w:spacing w:line="360" w:lineRule="auto"/>
              <w:jc w:val="center"/>
              <w:rPr>
                <w:rFonts w:hint="eastAsia" w:ascii="楷体" w:hAnsi="楷体" w:eastAsia="楷体" w:cs="楷体"/>
                <w:color w:val="000000"/>
                <w:sz w:val="24"/>
                <w:highlight w:val="none"/>
              </w:rPr>
            </w:pPr>
          </w:p>
        </w:tc>
        <w:tc>
          <w:tcPr>
            <w:tcW w:w="2410" w:type="dxa"/>
            <w:tcBorders>
              <w:bottom w:val="double" w:color="auto" w:sz="4" w:space="0"/>
            </w:tcBorders>
            <w:noWrap w:val="0"/>
            <w:vAlign w:val="center"/>
          </w:tcPr>
          <w:p w14:paraId="42C82C21">
            <w:pPr>
              <w:spacing w:line="360" w:lineRule="auto"/>
              <w:jc w:val="center"/>
              <w:rPr>
                <w:rFonts w:hint="eastAsia" w:ascii="楷体" w:hAnsi="楷体" w:eastAsia="楷体" w:cs="楷体"/>
                <w:color w:val="000000"/>
                <w:sz w:val="24"/>
                <w:highlight w:val="none"/>
              </w:rPr>
            </w:pPr>
          </w:p>
        </w:tc>
        <w:tc>
          <w:tcPr>
            <w:tcW w:w="1843" w:type="dxa"/>
            <w:tcBorders>
              <w:bottom w:val="double" w:color="auto" w:sz="4" w:space="0"/>
            </w:tcBorders>
            <w:noWrap w:val="0"/>
            <w:vAlign w:val="center"/>
          </w:tcPr>
          <w:p w14:paraId="20510104">
            <w:pPr>
              <w:spacing w:line="360" w:lineRule="auto"/>
              <w:jc w:val="center"/>
              <w:rPr>
                <w:rFonts w:hint="eastAsia" w:ascii="楷体" w:hAnsi="楷体" w:eastAsia="楷体" w:cs="楷体"/>
                <w:color w:val="000000"/>
                <w:sz w:val="24"/>
                <w:highlight w:val="none"/>
              </w:rPr>
            </w:pPr>
          </w:p>
        </w:tc>
        <w:tc>
          <w:tcPr>
            <w:tcW w:w="1447" w:type="dxa"/>
            <w:tcBorders>
              <w:bottom w:val="double" w:color="auto" w:sz="4" w:space="0"/>
              <w:right w:val="double" w:color="auto" w:sz="4" w:space="0"/>
            </w:tcBorders>
            <w:noWrap w:val="0"/>
            <w:vAlign w:val="center"/>
          </w:tcPr>
          <w:p w14:paraId="56AA9FE8">
            <w:pPr>
              <w:spacing w:line="360" w:lineRule="auto"/>
              <w:jc w:val="center"/>
              <w:rPr>
                <w:rFonts w:hint="eastAsia" w:ascii="楷体" w:hAnsi="楷体" w:eastAsia="楷体" w:cs="楷体"/>
                <w:color w:val="000000"/>
                <w:sz w:val="24"/>
                <w:highlight w:val="none"/>
              </w:rPr>
            </w:pPr>
          </w:p>
        </w:tc>
      </w:tr>
    </w:tbl>
    <w:p w14:paraId="431E0657">
      <w:pPr>
        <w:spacing w:after="240"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注：请对招标文件技术规格书要求内容逐条响应。（响应、正偏离、负偏离）</w:t>
      </w:r>
    </w:p>
    <w:p w14:paraId="7286631C">
      <w:pPr>
        <w:pStyle w:val="9"/>
        <w:tabs>
          <w:tab w:val="left" w:pos="5580"/>
        </w:tabs>
        <w:spacing w:line="360" w:lineRule="auto"/>
        <w:ind w:left="1080" w:leftChars="257" w:hanging="540"/>
        <w:rPr>
          <w:rFonts w:hint="eastAsia" w:ascii="楷体" w:hAnsi="楷体" w:eastAsia="楷体" w:cs="楷体"/>
          <w:color w:val="000000"/>
          <w:sz w:val="24"/>
          <w:szCs w:val="24"/>
          <w:highlight w:val="none"/>
          <w:u w:val="single"/>
        </w:rPr>
      </w:pPr>
      <w:r>
        <w:rPr>
          <w:rFonts w:hint="eastAsia" w:ascii="楷体" w:hAnsi="楷体" w:eastAsia="楷体" w:cs="楷体"/>
          <w:color w:val="000000"/>
          <w:sz w:val="24"/>
          <w:szCs w:val="24"/>
          <w:highlight w:val="none"/>
        </w:rPr>
        <w:t>投标人（盖公章）：</w:t>
      </w:r>
      <w:r>
        <w:rPr>
          <w:rFonts w:hint="eastAsia" w:ascii="楷体" w:hAnsi="楷体" w:eastAsia="楷体" w:cs="楷体"/>
          <w:color w:val="000000"/>
          <w:sz w:val="24"/>
          <w:szCs w:val="24"/>
          <w:highlight w:val="none"/>
          <w:u w:val="single"/>
        </w:rPr>
        <w:t xml:space="preserve">                          </w:t>
      </w:r>
    </w:p>
    <w:p w14:paraId="3428C300">
      <w:pPr>
        <w:pStyle w:val="9"/>
        <w:tabs>
          <w:tab w:val="left" w:pos="5580"/>
        </w:tabs>
        <w:spacing w:line="360" w:lineRule="auto"/>
        <w:ind w:left="1080" w:leftChars="257" w:hanging="540"/>
        <w:rPr>
          <w:rFonts w:hint="eastAsia" w:ascii="楷体" w:hAnsi="楷体" w:eastAsia="楷体" w:cs="楷体"/>
          <w:color w:val="000000"/>
          <w:sz w:val="24"/>
          <w:szCs w:val="24"/>
          <w:highlight w:val="none"/>
        </w:rPr>
      </w:pPr>
    </w:p>
    <w:p w14:paraId="3CDE7BCF">
      <w:pPr>
        <w:pStyle w:val="9"/>
        <w:tabs>
          <w:tab w:val="left" w:pos="5700"/>
        </w:tabs>
        <w:spacing w:line="360" w:lineRule="auto"/>
        <w:ind w:left="1080" w:leftChars="257" w:hanging="54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法定代表人或授权代表(签字):</w:t>
      </w:r>
      <w:r>
        <w:rPr>
          <w:rFonts w:hint="eastAsia" w:ascii="楷体" w:hAnsi="楷体" w:eastAsia="楷体" w:cs="楷体"/>
          <w:color w:val="000000"/>
          <w:sz w:val="24"/>
          <w:szCs w:val="24"/>
          <w:highlight w:val="none"/>
          <w:u w:val="single"/>
        </w:rPr>
        <w:tab/>
      </w:r>
    </w:p>
    <w:p w14:paraId="1E92202B">
      <w:pPr>
        <w:pStyle w:val="9"/>
        <w:tabs>
          <w:tab w:val="left" w:pos="5580"/>
        </w:tabs>
        <w:spacing w:line="360" w:lineRule="auto"/>
        <w:ind w:left="1080" w:leftChars="257" w:hanging="540"/>
        <w:rPr>
          <w:rFonts w:hint="eastAsia" w:ascii="楷体" w:hAnsi="楷体" w:eastAsia="楷体" w:cs="楷体"/>
          <w:color w:val="000000"/>
          <w:sz w:val="24"/>
          <w:szCs w:val="24"/>
          <w:highlight w:val="none"/>
        </w:rPr>
      </w:pPr>
    </w:p>
    <w:p w14:paraId="25610226">
      <w:pPr>
        <w:spacing w:line="360" w:lineRule="auto"/>
        <w:ind w:firstLine="6240" w:firstLineChars="26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年    月    日</w:t>
      </w:r>
    </w:p>
    <w:p w14:paraId="3D525E8C">
      <w:pPr>
        <w:spacing w:line="360" w:lineRule="auto"/>
        <w:ind w:firstLine="480" w:firstLineChars="200"/>
        <w:rPr>
          <w:rFonts w:hint="eastAsia" w:ascii="楷体" w:hAnsi="楷体" w:eastAsia="楷体" w:cs="楷体"/>
          <w:color w:val="000000"/>
          <w:sz w:val="24"/>
          <w:highlight w:val="none"/>
        </w:rPr>
      </w:pPr>
    </w:p>
    <w:p w14:paraId="0A1ECE52">
      <w:pPr>
        <w:spacing w:line="360" w:lineRule="auto"/>
        <w:rPr>
          <w:rFonts w:hint="eastAsia" w:ascii="楷体" w:hAnsi="楷体" w:eastAsia="楷体" w:cs="楷体"/>
          <w:b/>
          <w:color w:val="000000"/>
          <w:sz w:val="24"/>
          <w:highlight w:val="none"/>
        </w:rPr>
      </w:pPr>
      <w:r>
        <w:rPr>
          <w:rFonts w:hint="eastAsia" w:ascii="楷体" w:hAnsi="楷体" w:eastAsia="楷体" w:cs="楷体"/>
          <w:color w:val="000000"/>
          <w:sz w:val="24"/>
          <w:highlight w:val="none"/>
        </w:rPr>
        <w:br w:type="page"/>
      </w:r>
      <w:r>
        <w:rPr>
          <w:rFonts w:hint="eastAsia" w:ascii="楷体" w:hAnsi="楷体" w:eastAsia="楷体" w:cs="楷体"/>
          <w:b/>
          <w:color w:val="000000"/>
          <w:sz w:val="24"/>
          <w:highlight w:val="none"/>
        </w:rPr>
        <w:t>格式七、资格审查资料</w:t>
      </w:r>
    </w:p>
    <w:p w14:paraId="44D73014">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格式八、投标设备技术性能指标的详细描述（格式自拟）；</w:t>
      </w:r>
    </w:p>
    <w:p w14:paraId="67BB1D6D">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格式九、技术支持资料（格式自拟）；</w:t>
      </w:r>
    </w:p>
    <w:p w14:paraId="6CAD6256">
      <w:pPr>
        <w:spacing w:line="360" w:lineRule="auto"/>
        <w:rPr>
          <w:rFonts w:hint="eastAsia" w:ascii="楷体" w:hAnsi="楷体" w:eastAsia="楷体" w:cs="楷体"/>
          <w:b/>
          <w:color w:val="000000"/>
          <w:sz w:val="24"/>
          <w:highlight w:val="none"/>
        </w:rPr>
      </w:pPr>
      <w:r>
        <w:rPr>
          <w:rFonts w:hint="eastAsia" w:ascii="楷体" w:hAnsi="楷体" w:eastAsia="楷体" w:cs="楷体"/>
          <w:color w:val="000000"/>
          <w:sz w:val="24"/>
          <w:highlight w:val="none"/>
        </w:rPr>
        <w:t>产品技术说明书和彩页（彩页须是印刷版，要与所投产品型号、规格一致）。</w:t>
      </w:r>
    </w:p>
    <w:p w14:paraId="2A01D8D4">
      <w:pPr>
        <w:spacing w:line="360" w:lineRule="auto"/>
        <w:ind w:firstLine="482" w:firstLineChars="200"/>
        <w:rPr>
          <w:rFonts w:hint="eastAsia" w:ascii="楷体" w:hAnsi="楷体" w:eastAsia="楷体" w:cs="楷体"/>
          <w:b/>
          <w:color w:val="000000"/>
          <w:sz w:val="24"/>
          <w:highlight w:val="none"/>
        </w:rPr>
      </w:pPr>
    </w:p>
    <w:p w14:paraId="246B8A2B">
      <w:pPr>
        <w:spacing w:line="360" w:lineRule="auto"/>
        <w:ind w:firstLine="482" w:firstLineChars="200"/>
        <w:rPr>
          <w:rFonts w:hint="eastAsia" w:ascii="楷体" w:hAnsi="楷体" w:eastAsia="楷体" w:cs="楷体"/>
          <w:b/>
          <w:color w:val="000000"/>
          <w:sz w:val="24"/>
          <w:highlight w:val="none"/>
        </w:rPr>
      </w:pPr>
    </w:p>
    <w:p w14:paraId="33F960CE">
      <w:pPr>
        <w:spacing w:line="360" w:lineRule="auto"/>
        <w:ind w:firstLine="482" w:firstLineChars="200"/>
        <w:rPr>
          <w:rFonts w:hint="eastAsia" w:ascii="楷体" w:hAnsi="楷体" w:eastAsia="楷体" w:cs="楷体"/>
          <w:b/>
          <w:color w:val="000000"/>
          <w:sz w:val="24"/>
          <w:highlight w:val="none"/>
        </w:rPr>
      </w:pPr>
    </w:p>
    <w:p w14:paraId="1AD1A9B4">
      <w:pPr>
        <w:spacing w:line="360" w:lineRule="auto"/>
        <w:ind w:firstLine="482" w:firstLineChars="200"/>
        <w:rPr>
          <w:rFonts w:hint="eastAsia" w:ascii="楷体" w:hAnsi="楷体" w:eastAsia="楷体" w:cs="楷体"/>
          <w:b/>
          <w:color w:val="000000"/>
          <w:sz w:val="24"/>
          <w:highlight w:val="none"/>
        </w:rPr>
      </w:pPr>
    </w:p>
    <w:p w14:paraId="539D81C6">
      <w:pPr>
        <w:spacing w:line="360" w:lineRule="auto"/>
        <w:ind w:firstLine="482" w:firstLineChars="200"/>
        <w:rPr>
          <w:rFonts w:hint="eastAsia" w:ascii="楷体" w:hAnsi="楷体" w:eastAsia="楷体" w:cs="楷体"/>
          <w:b/>
          <w:color w:val="000000"/>
          <w:sz w:val="24"/>
          <w:highlight w:val="none"/>
        </w:rPr>
      </w:pPr>
    </w:p>
    <w:p w14:paraId="10285AE5">
      <w:pPr>
        <w:spacing w:line="360" w:lineRule="auto"/>
        <w:ind w:firstLine="482" w:firstLineChars="200"/>
        <w:rPr>
          <w:rFonts w:hint="eastAsia" w:ascii="楷体" w:hAnsi="楷体" w:eastAsia="楷体" w:cs="楷体"/>
          <w:b/>
          <w:color w:val="000000"/>
          <w:sz w:val="24"/>
          <w:highlight w:val="none"/>
        </w:rPr>
      </w:pPr>
    </w:p>
    <w:p w14:paraId="37A23F9B">
      <w:pPr>
        <w:spacing w:line="360" w:lineRule="auto"/>
        <w:ind w:firstLine="482" w:firstLineChars="200"/>
        <w:rPr>
          <w:rFonts w:hint="eastAsia" w:ascii="楷体" w:hAnsi="楷体" w:eastAsia="楷体" w:cs="楷体"/>
          <w:b/>
          <w:color w:val="000000"/>
          <w:sz w:val="24"/>
          <w:highlight w:val="none"/>
        </w:rPr>
      </w:pPr>
    </w:p>
    <w:p w14:paraId="65F6ED91">
      <w:pPr>
        <w:spacing w:line="360" w:lineRule="auto"/>
        <w:ind w:firstLine="482" w:firstLineChars="200"/>
        <w:rPr>
          <w:rFonts w:hint="eastAsia" w:ascii="楷体" w:hAnsi="楷体" w:eastAsia="楷体" w:cs="楷体"/>
          <w:b/>
          <w:color w:val="000000"/>
          <w:sz w:val="24"/>
          <w:highlight w:val="none"/>
        </w:rPr>
      </w:pPr>
    </w:p>
    <w:p w14:paraId="757366C1">
      <w:pPr>
        <w:spacing w:line="360" w:lineRule="auto"/>
        <w:ind w:firstLine="482" w:firstLineChars="200"/>
        <w:rPr>
          <w:rFonts w:hint="eastAsia" w:ascii="楷体" w:hAnsi="楷体" w:eastAsia="楷体" w:cs="楷体"/>
          <w:b/>
          <w:color w:val="000000"/>
          <w:sz w:val="24"/>
          <w:highlight w:val="none"/>
        </w:rPr>
      </w:pPr>
    </w:p>
    <w:p w14:paraId="716E6AD0">
      <w:pPr>
        <w:spacing w:line="360" w:lineRule="auto"/>
        <w:ind w:firstLine="482" w:firstLineChars="200"/>
        <w:rPr>
          <w:rFonts w:hint="eastAsia" w:ascii="楷体" w:hAnsi="楷体" w:eastAsia="楷体" w:cs="楷体"/>
          <w:b/>
          <w:color w:val="000000"/>
          <w:sz w:val="24"/>
          <w:highlight w:val="none"/>
        </w:rPr>
      </w:pPr>
    </w:p>
    <w:p w14:paraId="38C8C9C5">
      <w:pPr>
        <w:spacing w:line="360" w:lineRule="auto"/>
        <w:ind w:firstLine="482" w:firstLineChars="200"/>
        <w:rPr>
          <w:rFonts w:hint="eastAsia" w:ascii="楷体" w:hAnsi="楷体" w:eastAsia="楷体" w:cs="楷体"/>
          <w:b/>
          <w:color w:val="000000"/>
          <w:sz w:val="24"/>
          <w:highlight w:val="none"/>
        </w:rPr>
      </w:pPr>
    </w:p>
    <w:p w14:paraId="28865733">
      <w:pPr>
        <w:spacing w:line="360" w:lineRule="auto"/>
        <w:ind w:firstLine="482" w:firstLineChars="200"/>
        <w:rPr>
          <w:rFonts w:hint="eastAsia" w:ascii="楷体" w:hAnsi="楷体" w:eastAsia="楷体" w:cs="楷体"/>
          <w:b/>
          <w:color w:val="000000"/>
          <w:sz w:val="24"/>
          <w:highlight w:val="none"/>
        </w:rPr>
      </w:pPr>
    </w:p>
    <w:p w14:paraId="246D357B">
      <w:pPr>
        <w:spacing w:line="360" w:lineRule="auto"/>
        <w:ind w:firstLine="482" w:firstLineChars="200"/>
        <w:rPr>
          <w:rFonts w:hint="eastAsia" w:ascii="楷体" w:hAnsi="楷体" w:eastAsia="楷体" w:cs="楷体"/>
          <w:b/>
          <w:color w:val="000000"/>
          <w:sz w:val="24"/>
          <w:highlight w:val="none"/>
        </w:rPr>
      </w:pPr>
    </w:p>
    <w:p w14:paraId="4F998BBF">
      <w:pPr>
        <w:spacing w:line="360" w:lineRule="auto"/>
        <w:ind w:firstLine="482" w:firstLineChars="200"/>
        <w:rPr>
          <w:rFonts w:hint="eastAsia" w:ascii="楷体" w:hAnsi="楷体" w:eastAsia="楷体" w:cs="楷体"/>
          <w:b/>
          <w:color w:val="000000"/>
          <w:sz w:val="24"/>
          <w:highlight w:val="none"/>
        </w:rPr>
      </w:pPr>
    </w:p>
    <w:p w14:paraId="68A3EE33">
      <w:pPr>
        <w:spacing w:line="360" w:lineRule="auto"/>
        <w:ind w:firstLine="482" w:firstLineChars="200"/>
        <w:rPr>
          <w:rFonts w:hint="eastAsia" w:ascii="楷体" w:hAnsi="楷体" w:eastAsia="楷体" w:cs="楷体"/>
          <w:b/>
          <w:color w:val="000000"/>
          <w:sz w:val="24"/>
          <w:highlight w:val="none"/>
        </w:rPr>
      </w:pPr>
    </w:p>
    <w:p w14:paraId="28B2232B">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br w:type="page"/>
      </w:r>
      <w:r>
        <w:rPr>
          <w:rFonts w:hint="eastAsia" w:ascii="楷体" w:hAnsi="楷体" w:eastAsia="楷体" w:cs="楷体"/>
          <w:b/>
          <w:color w:val="000000"/>
          <w:sz w:val="24"/>
          <w:highlight w:val="none"/>
        </w:rPr>
        <w:t>格式</w:t>
      </w:r>
      <w:r>
        <w:rPr>
          <w:rFonts w:hint="eastAsia" w:ascii="楷体" w:hAnsi="楷体" w:eastAsia="楷体" w:cs="楷体"/>
          <w:b/>
          <w:color w:val="000000"/>
          <w:sz w:val="24"/>
          <w:highlight w:val="none"/>
          <w:lang w:val="en-US" w:eastAsia="zh-CN"/>
        </w:rPr>
        <w:t>十</w:t>
      </w:r>
      <w:r>
        <w:rPr>
          <w:rFonts w:hint="eastAsia" w:ascii="楷体" w:hAnsi="楷体" w:eastAsia="楷体" w:cs="楷体"/>
          <w:b/>
          <w:color w:val="000000"/>
          <w:sz w:val="24"/>
          <w:highlight w:val="none"/>
        </w:rPr>
        <w:t>、业绩（业绩要求详见评分细则）</w:t>
      </w:r>
    </w:p>
    <w:p w14:paraId="2D8370B1">
      <w:pPr>
        <w:spacing w:line="360" w:lineRule="auto"/>
        <w:ind w:firstLine="482" w:firstLineChars="200"/>
        <w:rPr>
          <w:rFonts w:hint="eastAsia" w:ascii="楷体" w:hAnsi="楷体" w:eastAsia="楷体" w:cs="楷体"/>
          <w:b/>
          <w:color w:val="000000"/>
          <w:sz w:val="24"/>
          <w:highlight w:val="none"/>
        </w:rPr>
      </w:pPr>
    </w:p>
    <w:p w14:paraId="6EC6BD73">
      <w:pPr>
        <w:spacing w:line="360" w:lineRule="auto"/>
        <w:ind w:firstLine="560" w:firstLineChars="200"/>
        <w:jc w:val="center"/>
        <w:rPr>
          <w:rFonts w:hint="eastAsia" w:ascii="楷体" w:hAnsi="楷体" w:eastAsia="楷体" w:cs="楷体"/>
          <w:color w:val="000000"/>
          <w:sz w:val="28"/>
          <w:highlight w:val="none"/>
        </w:rPr>
      </w:pPr>
      <w:r>
        <w:rPr>
          <w:rFonts w:hint="eastAsia" w:ascii="楷体" w:hAnsi="楷体" w:eastAsia="楷体" w:cs="楷体"/>
          <w:color w:val="000000"/>
          <w:sz w:val="28"/>
          <w:highlight w:val="none"/>
        </w:rPr>
        <w:t>业绩</w:t>
      </w:r>
    </w:p>
    <w:p w14:paraId="68BC3301">
      <w:pPr>
        <w:spacing w:line="360" w:lineRule="auto"/>
        <w:ind w:firstLine="482" w:firstLineChars="200"/>
        <w:rPr>
          <w:rFonts w:hint="eastAsia" w:ascii="楷体" w:hAnsi="楷体" w:eastAsia="楷体" w:cs="楷体"/>
          <w:b/>
          <w:color w:val="000000"/>
          <w:sz w:val="24"/>
          <w:highlight w:val="none"/>
        </w:rPr>
      </w:pPr>
    </w:p>
    <w:tbl>
      <w:tblPr>
        <w:tblStyle w:val="16"/>
        <w:tblW w:w="84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5"/>
        <w:gridCol w:w="1316"/>
        <w:gridCol w:w="1157"/>
        <w:gridCol w:w="1256"/>
        <w:gridCol w:w="1624"/>
        <w:gridCol w:w="989"/>
      </w:tblGrid>
      <w:tr w14:paraId="291B0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tcBorders>
              <w:top w:val="single" w:color="auto" w:sz="4" w:space="0"/>
            </w:tcBorders>
            <w:noWrap w:val="0"/>
            <w:vAlign w:val="center"/>
          </w:tcPr>
          <w:p w14:paraId="32487C4B">
            <w:pPr>
              <w:spacing w:line="360" w:lineRule="auto"/>
              <w:jc w:val="center"/>
              <w:outlineLvl w:val="1"/>
              <w:rPr>
                <w:rFonts w:hint="eastAsia" w:ascii="楷体" w:hAnsi="楷体" w:eastAsia="楷体" w:cs="楷体"/>
                <w:color w:val="000000"/>
                <w:highlight w:val="none"/>
              </w:rPr>
            </w:pPr>
            <w:r>
              <w:rPr>
                <w:rFonts w:hint="eastAsia" w:ascii="楷体" w:hAnsi="楷体" w:eastAsia="楷体" w:cs="楷体"/>
                <w:color w:val="000000"/>
                <w:highlight w:val="none"/>
              </w:rPr>
              <w:t>年份</w:t>
            </w:r>
          </w:p>
        </w:tc>
        <w:tc>
          <w:tcPr>
            <w:tcW w:w="1435" w:type="dxa"/>
            <w:noWrap w:val="0"/>
            <w:vAlign w:val="center"/>
          </w:tcPr>
          <w:p w14:paraId="2C57E186">
            <w:pPr>
              <w:spacing w:line="360" w:lineRule="auto"/>
              <w:jc w:val="center"/>
              <w:outlineLvl w:val="1"/>
              <w:rPr>
                <w:rFonts w:hint="eastAsia" w:ascii="楷体" w:hAnsi="楷体" w:eastAsia="楷体" w:cs="楷体"/>
                <w:color w:val="000000"/>
                <w:highlight w:val="none"/>
              </w:rPr>
            </w:pPr>
            <w:r>
              <w:rPr>
                <w:rFonts w:hint="eastAsia" w:ascii="楷体" w:hAnsi="楷体" w:eastAsia="楷体" w:cs="楷体"/>
                <w:color w:val="000000"/>
                <w:highlight w:val="none"/>
              </w:rPr>
              <w:t>用户名称</w:t>
            </w:r>
          </w:p>
        </w:tc>
        <w:tc>
          <w:tcPr>
            <w:tcW w:w="1316" w:type="dxa"/>
            <w:noWrap w:val="0"/>
            <w:vAlign w:val="center"/>
          </w:tcPr>
          <w:p w14:paraId="67D53C0F">
            <w:pPr>
              <w:spacing w:line="360" w:lineRule="auto"/>
              <w:jc w:val="center"/>
              <w:outlineLvl w:val="1"/>
              <w:rPr>
                <w:rFonts w:hint="eastAsia" w:ascii="楷体" w:hAnsi="楷体" w:eastAsia="楷体" w:cs="楷体"/>
                <w:color w:val="000000"/>
                <w:highlight w:val="none"/>
              </w:rPr>
            </w:pPr>
            <w:r>
              <w:rPr>
                <w:rFonts w:hint="eastAsia" w:ascii="楷体" w:hAnsi="楷体" w:eastAsia="楷体" w:cs="楷体"/>
                <w:color w:val="000000"/>
                <w:highlight w:val="none"/>
              </w:rPr>
              <w:t>项目名称</w:t>
            </w:r>
          </w:p>
        </w:tc>
        <w:tc>
          <w:tcPr>
            <w:tcW w:w="1157" w:type="dxa"/>
            <w:noWrap w:val="0"/>
            <w:vAlign w:val="center"/>
          </w:tcPr>
          <w:p w14:paraId="010D41E3">
            <w:pPr>
              <w:spacing w:line="360" w:lineRule="auto"/>
              <w:jc w:val="center"/>
              <w:outlineLvl w:val="1"/>
              <w:rPr>
                <w:rFonts w:hint="eastAsia" w:ascii="楷体" w:hAnsi="楷体" w:eastAsia="楷体" w:cs="楷体"/>
                <w:color w:val="000000"/>
                <w:highlight w:val="none"/>
              </w:rPr>
            </w:pPr>
            <w:r>
              <w:rPr>
                <w:rFonts w:hint="eastAsia" w:ascii="楷体" w:hAnsi="楷体" w:eastAsia="楷体" w:cs="楷体"/>
                <w:color w:val="000000"/>
                <w:highlight w:val="none"/>
              </w:rPr>
              <w:t>完成时间</w:t>
            </w:r>
          </w:p>
        </w:tc>
        <w:tc>
          <w:tcPr>
            <w:tcW w:w="1256" w:type="dxa"/>
            <w:noWrap w:val="0"/>
            <w:vAlign w:val="center"/>
          </w:tcPr>
          <w:p w14:paraId="122EB5BB">
            <w:pPr>
              <w:spacing w:line="360" w:lineRule="auto"/>
              <w:jc w:val="center"/>
              <w:outlineLvl w:val="1"/>
              <w:rPr>
                <w:rFonts w:hint="eastAsia" w:ascii="楷体" w:hAnsi="楷体" w:eastAsia="楷体" w:cs="楷体"/>
                <w:color w:val="000000"/>
                <w:highlight w:val="none"/>
              </w:rPr>
            </w:pPr>
            <w:r>
              <w:rPr>
                <w:rFonts w:hint="eastAsia" w:ascii="楷体" w:hAnsi="楷体" w:eastAsia="楷体" w:cs="楷体"/>
                <w:color w:val="000000"/>
                <w:highlight w:val="none"/>
              </w:rPr>
              <w:t>合同金额</w:t>
            </w:r>
          </w:p>
        </w:tc>
        <w:tc>
          <w:tcPr>
            <w:tcW w:w="1624" w:type="dxa"/>
            <w:tcBorders>
              <w:right w:val="single" w:color="auto" w:sz="4" w:space="0"/>
            </w:tcBorders>
            <w:noWrap w:val="0"/>
            <w:vAlign w:val="center"/>
          </w:tcPr>
          <w:p w14:paraId="7EE41B17">
            <w:pPr>
              <w:spacing w:line="360" w:lineRule="auto"/>
              <w:jc w:val="center"/>
              <w:outlineLvl w:val="1"/>
              <w:rPr>
                <w:rFonts w:hint="eastAsia" w:ascii="楷体" w:hAnsi="楷体" w:eastAsia="楷体" w:cs="楷体"/>
                <w:color w:val="000000"/>
                <w:highlight w:val="none"/>
              </w:rPr>
            </w:pPr>
            <w:r>
              <w:rPr>
                <w:rFonts w:hint="eastAsia" w:ascii="楷体" w:hAnsi="楷体" w:eastAsia="楷体" w:cs="楷体"/>
                <w:color w:val="000000"/>
                <w:highlight w:val="none"/>
              </w:rPr>
              <w:t>是否通过验收</w:t>
            </w:r>
          </w:p>
        </w:tc>
        <w:tc>
          <w:tcPr>
            <w:tcW w:w="989" w:type="dxa"/>
            <w:tcBorders>
              <w:left w:val="single" w:color="auto" w:sz="4" w:space="0"/>
            </w:tcBorders>
            <w:noWrap w:val="0"/>
            <w:vAlign w:val="center"/>
          </w:tcPr>
          <w:p w14:paraId="5A59B844">
            <w:pPr>
              <w:spacing w:line="360" w:lineRule="auto"/>
              <w:jc w:val="center"/>
              <w:outlineLvl w:val="1"/>
              <w:rPr>
                <w:rFonts w:hint="eastAsia" w:ascii="楷体" w:hAnsi="楷体" w:eastAsia="楷体" w:cs="楷体"/>
                <w:color w:val="000000"/>
                <w:highlight w:val="none"/>
              </w:rPr>
            </w:pPr>
            <w:r>
              <w:rPr>
                <w:rFonts w:hint="eastAsia" w:ascii="楷体" w:hAnsi="楷体" w:eastAsia="楷体" w:cs="楷体"/>
                <w:color w:val="000000"/>
                <w:highlight w:val="none"/>
              </w:rPr>
              <w:t>备注</w:t>
            </w:r>
          </w:p>
        </w:tc>
      </w:tr>
      <w:tr w14:paraId="7005C3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20FFA45E">
            <w:pPr>
              <w:spacing w:line="360" w:lineRule="auto"/>
              <w:jc w:val="center"/>
              <w:outlineLvl w:val="1"/>
              <w:rPr>
                <w:rFonts w:hint="eastAsia" w:ascii="楷体" w:hAnsi="楷体" w:eastAsia="楷体" w:cs="楷体"/>
                <w:color w:val="000000"/>
                <w:highlight w:val="none"/>
              </w:rPr>
            </w:pPr>
          </w:p>
        </w:tc>
        <w:tc>
          <w:tcPr>
            <w:tcW w:w="1435" w:type="dxa"/>
            <w:noWrap w:val="0"/>
            <w:vAlign w:val="center"/>
          </w:tcPr>
          <w:p w14:paraId="0E05C509">
            <w:pPr>
              <w:spacing w:line="360" w:lineRule="auto"/>
              <w:jc w:val="center"/>
              <w:outlineLvl w:val="1"/>
              <w:rPr>
                <w:rFonts w:hint="eastAsia" w:ascii="楷体" w:hAnsi="楷体" w:eastAsia="楷体" w:cs="楷体"/>
                <w:color w:val="000000"/>
                <w:highlight w:val="none"/>
              </w:rPr>
            </w:pPr>
          </w:p>
        </w:tc>
        <w:tc>
          <w:tcPr>
            <w:tcW w:w="1316" w:type="dxa"/>
            <w:noWrap w:val="0"/>
            <w:vAlign w:val="center"/>
          </w:tcPr>
          <w:p w14:paraId="2C35E966">
            <w:pPr>
              <w:spacing w:line="360" w:lineRule="auto"/>
              <w:jc w:val="center"/>
              <w:outlineLvl w:val="1"/>
              <w:rPr>
                <w:rFonts w:hint="eastAsia" w:ascii="楷体" w:hAnsi="楷体" w:eastAsia="楷体" w:cs="楷体"/>
                <w:color w:val="000000"/>
                <w:highlight w:val="none"/>
              </w:rPr>
            </w:pPr>
          </w:p>
        </w:tc>
        <w:tc>
          <w:tcPr>
            <w:tcW w:w="1157" w:type="dxa"/>
            <w:noWrap w:val="0"/>
            <w:vAlign w:val="center"/>
          </w:tcPr>
          <w:p w14:paraId="3215C835">
            <w:pPr>
              <w:spacing w:line="360" w:lineRule="auto"/>
              <w:jc w:val="center"/>
              <w:outlineLvl w:val="1"/>
              <w:rPr>
                <w:rFonts w:hint="eastAsia" w:ascii="楷体" w:hAnsi="楷体" w:eastAsia="楷体" w:cs="楷体"/>
                <w:color w:val="000000"/>
                <w:highlight w:val="none"/>
              </w:rPr>
            </w:pPr>
          </w:p>
        </w:tc>
        <w:tc>
          <w:tcPr>
            <w:tcW w:w="1256" w:type="dxa"/>
            <w:noWrap w:val="0"/>
            <w:vAlign w:val="center"/>
          </w:tcPr>
          <w:p w14:paraId="58907551">
            <w:pPr>
              <w:spacing w:line="360" w:lineRule="auto"/>
              <w:jc w:val="center"/>
              <w:outlineLvl w:val="1"/>
              <w:rPr>
                <w:rFonts w:hint="eastAsia" w:ascii="楷体" w:hAnsi="楷体" w:eastAsia="楷体" w:cs="楷体"/>
                <w:color w:val="000000"/>
                <w:highlight w:val="none"/>
              </w:rPr>
            </w:pPr>
          </w:p>
        </w:tc>
        <w:tc>
          <w:tcPr>
            <w:tcW w:w="1624" w:type="dxa"/>
            <w:tcBorders>
              <w:right w:val="single" w:color="auto" w:sz="4" w:space="0"/>
            </w:tcBorders>
            <w:noWrap w:val="0"/>
            <w:vAlign w:val="center"/>
          </w:tcPr>
          <w:p w14:paraId="124AA4C1">
            <w:pPr>
              <w:spacing w:line="360" w:lineRule="auto"/>
              <w:jc w:val="center"/>
              <w:outlineLvl w:val="1"/>
              <w:rPr>
                <w:rFonts w:hint="eastAsia" w:ascii="楷体" w:hAnsi="楷体" w:eastAsia="楷体" w:cs="楷体"/>
                <w:color w:val="000000"/>
                <w:highlight w:val="none"/>
              </w:rPr>
            </w:pPr>
          </w:p>
        </w:tc>
        <w:tc>
          <w:tcPr>
            <w:tcW w:w="989" w:type="dxa"/>
            <w:tcBorders>
              <w:left w:val="single" w:color="auto" w:sz="4" w:space="0"/>
            </w:tcBorders>
            <w:noWrap w:val="0"/>
            <w:vAlign w:val="center"/>
          </w:tcPr>
          <w:p w14:paraId="6D7896CA">
            <w:pPr>
              <w:spacing w:line="360" w:lineRule="auto"/>
              <w:jc w:val="center"/>
              <w:outlineLvl w:val="1"/>
              <w:rPr>
                <w:rFonts w:hint="eastAsia" w:ascii="楷体" w:hAnsi="楷体" w:eastAsia="楷体" w:cs="楷体"/>
                <w:color w:val="000000"/>
                <w:highlight w:val="none"/>
              </w:rPr>
            </w:pPr>
          </w:p>
        </w:tc>
      </w:tr>
      <w:tr w14:paraId="17EFC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0947934E">
            <w:pPr>
              <w:spacing w:line="360" w:lineRule="auto"/>
              <w:jc w:val="center"/>
              <w:outlineLvl w:val="1"/>
              <w:rPr>
                <w:rFonts w:hint="eastAsia" w:ascii="楷体" w:hAnsi="楷体" w:eastAsia="楷体" w:cs="楷体"/>
                <w:color w:val="000000"/>
                <w:highlight w:val="none"/>
              </w:rPr>
            </w:pPr>
          </w:p>
        </w:tc>
        <w:tc>
          <w:tcPr>
            <w:tcW w:w="1435" w:type="dxa"/>
            <w:noWrap w:val="0"/>
            <w:vAlign w:val="center"/>
          </w:tcPr>
          <w:p w14:paraId="04087218">
            <w:pPr>
              <w:spacing w:line="360" w:lineRule="auto"/>
              <w:jc w:val="center"/>
              <w:outlineLvl w:val="1"/>
              <w:rPr>
                <w:rFonts w:hint="eastAsia" w:ascii="楷体" w:hAnsi="楷体" w:eastAsia="楷体" w:cs="楷体"/>
                <w:color w:val="000000"/>
                <w:highlight w:val="none"/>
              </w:rPr>
            </w:pPr>
          </w:p>
        </w:tc>
        <w:tc>
          <w:tcPr>
            <w:tcW w:w="1316" w:type="dxa"/>
            <w:noWrap w:val="0"/>
            <w:vAlign w:val="center"/>
          </w:tcPr>
          <w:p w14:paraId="384FC84E">
            <w:pPr>
              <w:spacing w:line="360" w:lineRule="auto"/>
              <w:jc w:val="center"/>
              <w:outlineLvl w:val="1"/>
              <w:rPr>
                <w:rFonts w:hint="eastAsia" w:ascii="楷体" w:hAnsi="楷体" w:eastAsia="楷体" w:cs="楷体"/>
                <w:color w:val="000000"/>
                <w:highlight w:val="none"/>
              </w:rPr>
            </w:pPr>
          </w:p>
        </w:tc>
        <w:tc>
          <w:tcPr>
            <w:tcW w:w="1157" w:type="dxa"/>
            <w:noWrap w:val="0"/>
            <w:vAlign w:val="center"/>
          </w:tcPr>
          <w:p w14:paraId="754AC248">
            <w:pPr>
              <w:spacing w:line="360" w:lineRule="auto"/>
              <w:jc w:val="center"/>
              <w:outlineLvl w:val="1"/>
              <w:rPr>
                <w:rFonts w:hint="eastAsia" w:ascii="楷体" w:hAnsi="楷体" w:eastAsia="楷体" w:cs="楷体"/>
                <w:color w:val="000000"/>
                <w:highlight w:val="none"/>
              </w:rPr>
            </w:pPr>
          </w:p>
        </w:tc>
        <w:tc>
          <w:tcPr>
            <w:tcW w:w="1256" w:type="dxa"/>
            <w:noWrap w:val="0"/>
            <w:vAlign w:val="center"/>
          </w:tcPr>
          <w:p w14:paraId="070F1809">
            <w:pPr>
              <w:spacing w:line="360" w:lineRule="auto"/>
              <w:jc w:val="center"/>
              <w:outlineLvl w:val="1"/>
              <w:rPr>
                <w:rFonts w:hint="eastAsia" w:ascii="楷体" w:hAnsi="楷体" w:eastAsia="楷体" w:cs="楷体"/>
                <w:color w:val="000000"/>
                <w:highlight w:val="none"/>
              </w:rPr>
            </w:pPr>
          </w:p>
        </w:tc>
        <w:tc>
          <w:tcPr>
            <w:tcW w:w="1624" w:type="dxa"/>
            <w:tcBorders>
              <w:right w:val="single" w:color="auto" w:sz="4" w:space="0"/>
            </w:tcBorders>
            <w:noWrap w:val="0"/>
            <w:vAlign w:val="center"/>
          </w:tcPr>
          <w:p w14:paraId="362F069B">
            <w:pPr>
              <w:spacing w:line="360" w:lineRule="auto"/>
              <w:jc w:val="center"/>
              <w:outlineLvl w:val="1"/>
              <w:rPr>
                <w:rFonts w:hint="eastAsia" w:ascii="楷体" w:hAnsi="楷体" w:eastAsia="楷体" w:cs="楷体"/>
                <w:color w:val="000000"/>
                <w:highlight w:val="none"/>
              </w:rPr>
            </w:pPr>
          </w:p>
        </w:tc>
        <w:tc>
          <w:tcPr>
            <w:tcW w:w="989" w:type="dxa"/>
            <w:tcBorders>
              <w:left w:val="single" w:color="auto" w:sz="4" w:space="0"/>
            </w:tcBorders>
            <w:noWrap w:val="0"/>
            <w:vAlign w:val="center"/>
          </w:tcPr>
          <w:p w14:paraId="4E5838EB">
            <w:pPr>
              <w:spacing w:line="360" w:lineRule="auto"/>
              <w:jc w:val="center"/>
              <w:outlineLvl w:val="1"/>
              <w:rPr>
                <w:rFonts w:hint="eastAsia" w:ascii="楷体" w:hAnsi="楷体" w:eastAsia="楷体" w:cs="楷体"/>
                <w:color w:val="000000"/>
                <w:highlight w:val="none"/>
              </w:rPr>
            </w:pPr>
          </w:p>
        </w:tc>
      </w:tr>
      <w:tr w14:paraId="62C884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2E465BA7">
            <w:pPr>
              <w:spacing w:line="360" w:lineRule="auto"/>
              <w:jc w:val="center"/>
              <w:outlineLvl w:val="1"/>
              <w:rPr>
                <w:rFonts w:hint="eastAsia" w:ascii="楷体" w:hAnsi="楷体" w:eastAsia="楷体" w:cs="楷体"/>
                <w:color w:val="000000"/>
                <w:highlight w:val="none"/>
              </w:rPr>
            </w:pPr>
          </w:p>
        </w:tc>
        <w:tc>
          <w:tcPr>
            <w:tcW w:w="1435" w:type="dxa"/>
            <w:noWrap w:val="0"/>
            <w:vAlign w:val="center"/>
          </w:tcPr>
          <w:p w14:paraId="234DD738">
            <w:pPr>
              <w:spacing w:line="360" w:lineRule="auto"/>
              <w:jc w:val="center"/>
              <w:outlineLvl w:val="1"/>
              <w:rPr>
                <w:rFonts w:hint="eastAsia" w:ascii="楷体" w:hAnsi="楷体" w:eastAsia="楷体" w:cs="楷体"/>
                <w:color w:val="000000"/>
                <w:highlight w:val="none"/>
              </w:rPr>
            </w:pPr>
          </w:p>
        </w:tc>
        <w:tc>
          <w:tcPr>
            <w:tcW w:w="1316" w:type="dxa"/>
            <w:noWrap w:val="0"/>
            <w:vAlign w:val="center"/>
          </w:tcPr>
          <w:p w14:paraId="189B14DD">
            <w:pPr>
              <w:spacing w:line="360" w:lineRule="auto"/>
              <w:jc w:val="center"/>
              <w:outlineLvl w:val="1"/>
              <w:rPr>
                <w:rFonts w:hint="eastAsia" w:ascii="楷体" w:hAnsi="楷体" w:eastAsia="楷体" w:cs="楷体"/>
                <w:color w:val="000000"/>
                <w:highlight w:val="none"/>
              </w:rPr>
            </w:pPr>
          </w:p>
        </w:tc>
        <w:tc>
          <w:tcPr>
            <w:tcW w:w="1157" w:type="dxa"/>
            <w:noWrap w:val="0"/>
            <w:vAlign w:val="center"/>
          </w:tcPr>
          <w:p w14:paraId="359C9524">
            <w:pPr>
              <w:spacing w:line="360" w:lineRule="auto"/>
              <w:jc w:val="center"/>
              <w:outlineLvl w:val="1"/>
              <w:rPr>
                <w:rFonts w:hint="eastAsia" w:ascii="楷体" w:hAnsi="楷体" w:eastAsia="楷体" w:cs="楷体"/>
                <w:color w:val="000000"/>
                <w:highlight w:val="none"/>
              </w:rPr>
            </w:pPr>
          </w:p>
        </w:tc>
        <w:tc>
          <w:tcPr>
            <w:tcW w:w="1256" w:type="dxa"/>
            <w:noWrap w:val="0"/>
            <w:vAlign w:val="center"/>
          </w:tcPr>
          <w:p w14:paraId="161617AA">
            <w:pPr>
              <w:spacing w:line="360" w:lineRule="auto"/>
              <w:jc w:val="center"/>
              <w:outlineLvl w:val="1"/>
              <w:rPr>
                <w:rFonts w:hint="eastAsia" w:ascii="楷体" w:hAnsi="楷体" w:eastAsia="楷体" w:cs="楷体"/>
                <w:color w:val="000000"/>
                <w:highlight w:val="none"/>
              </w:rPr>
            </w:pPr>
          </w:p>
        </w:tc>
        <w:tc>
          <w:tcPr>
            <w:tcW w:w="1624" w:type="dxa"/>
            <w:tcBorders>
              <w:right w:val="single" w:color="auto" w:sz="4" w:space="0"/>
            </w:tcBorders>
            <w:noWrap w:val="0"/>
            <w:vAlign w:val="center"/>
          </w:tcPr>
          <w:p w14:paraId="202BE043">
            <w:pPr>
              <w:spacing w:line="360" w:lineRule="auto"/>
              <w:jc w:val="center"/>
              <w:outlineLvl w:val="1"/>
              <w:rPr>
                <w:rFonts w:hint="eastAsia" w:ascii="楷体" w:hAnsi="楷体" w:eastAsia="楷体" w:cs="楷体"/>
                <w:color w:val="000000"/>
                <w:highlight w:val="none"/>
              </w:rPr>
            </w:pPr>
          </w:p>
        </w:tc>
        <w:tc>
          <w:tcPr>
            <w:tcW w:w="989" w:type="dxa"/>
            <w:tcBorders>
              <w:left w:val="single" w:color="auto" w:sz="4" w:space="0"/>
            </w:tcBorders>
            <w:noWrap w:val="0"/>
            <w:vAlign w:val="center"/>
          </w:tcPr>
          <w:p w14:paraId="79E8E57E">
            <w:pPr>
              <w:spacing w:line="360" w:lineRule="auto"/>
              <w:jc w:val="center"/>
              <w:outlineLvl w:val="1"/>
              <w:rPr>
                <w:rFonts w:hint="eastAsia" w:ascii="楷体" w:hAnsi="楷体" w:eastAsia="楷体" w:cs="楷体"/>
                <w:color w:val="000000"/>
                <w:highlight w:val="none"/>
              </w:rPr>
            </w:pPr>
          </w:p>
        </w:tc>
      </w:tr>
      <w:tr w14:paraId="373424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29B3A6AA">
            <w:pPr>
              <w:spacing w:line="360" w:lineRule="auto"/>
              <w:jc w:val="center"/>
              <w:outlineLvl w:val="1"/>
              <w:rPr>
                <w:rFonts w:hint="eastAsia" w:ascii="楷体" w:hAnsi="楷体" w:eastAsia="楷体" w:cs="楷体"/>
                <w:color w:val="000000"/>
                <w:highlight w:val="none"/>
              </w:rPr>
            </w:pPr>
          </w:p>
        </w:tc>
        <w:tc>
          <w:tcPr>
            <w:tcW w:w="1435" w:type="dxa"/>
            <w:tcBorders>
              <w:right w:val="single" w:color="auto" w:sz="4" w:space="0"/>
            </w:tcBorders>
            <w:noWrap w:val="0"/>
            <w:vAlign w:val="center"/>
          </w:tcPr>
          <w:p w14:paraId="565750C3">
            <w:pPr>
              <w:spacing w:line="360" w:lineRule="auto"/>
              <w:jc w:val="center"/>
              <w:outlineLvl w:val="1"/>
              <w:rPr>
                <w:rFonts w:hint="eastAsia" w:ascii="楷体" w:hAnsi="楷体" w:eastAsia="楷体" w:cs="楷体"/>
                <w:color w:val="000000"/>
                <w:highlight w:val="none"/>
              </w:rPr>
            </w:pPr>
          </w:p>
        </w:tc>
        <w:tc>
          <w:tcPr>
            <w:tcW w:w="1316" w:type="dxa"/>
            <w:tcBorders>
              <w:left w:val="single" w:color="auto" w:sz="4" w:space="0"/>
            </w:tcBorders>
            <w:noWrap w:val="0"/>
            <w:vAlign w:val="center"/>
          </w:tcPr>
          <w:p w14:paraId="6122D089">
            <w:pPr>
              <w:spacing w:line="360" w:lineRule="auto"/>
              <w:jc w:val="center"/>
              <w:outlineLvl w:val="1"/>
              <w:rPr>
                <w:rFonts w:hint="eastAsia" w:ascii="楷体" w:hAnsi="楷体" w:eastAsia="楷体" w:cs="楷体"/>
                <w:color w:val="000000"/>
                <w:highlight w:val="none"/>
              </w:rPr>
            </w:pPr>
          </w:p>
        </w:tc>
        <w:tc>
          <w:tcPr>
            <w:tcW w:w="1157" w:type="dxa"/>
            <w:noWrap w:val="0"/>
            <w:vAlign w:val="center"/>
          </w:tcPr>
          <w:p w14:paraId="350D2F87">
            <w:pPr>
              <w:spacing w:line="360" w:lineRule="auto"/>
              <w:jc w:val="center"/>
              <w:outlineLvl w:val="1"/>
              <w:rPr>
                <w:rFonts w:hint="eastAsia" w:ascii="楷体" w:hAnsi="楷体" w:eastAsia="楷体" w:cs="楷体"/>
                <w:color w:val="000000"/>
                <w:highlight w:val="none"/>
              </w:rPr>
            </w:pPr>
          </w:p>
        </w:tc>
        <w:tc>
          <w:tcPr>
            <w:tcW w:w="1256" w:type="dxa"/>
            <w:noWrap w:val="0"/>
            <w:vAlign w:val="center"/>
          </w:tcPr>
          <w:p w14:paraId="242BD751">
            <w:pPr>
              <w:spacing w:line="360" w:lineRule="auto"/>
              <w:jc w:val="center"/>
              <w:outlineLvl w:val="1"/>
              <w:rPr>
                <w:rFonts w:hint="eastAsia" w:ascii="楷体" w:hAnsi="楷体" w:eastAsia="楷体" w:cs="楷体"/>
                <w:color w:val="000000"/>
                <w:highlight w:val="none"/>
              </w:rPr>
            </w:pPr>
          </w:p>
        </w:tc>
        <w:tc>
          <w:tcPr>
            <w:tcW w:w="1624" w:type="dxa"/>
            <w:tcBorders>
              <w:right w:val="single" w:color="auto" w:sz="4" w:space="0"/>
            </w:tcBorders>
            <w:noWrap w:val="0"/>
            <w:vAlign w:val="center"/>
          </w:tcPr>
          <w:p w14:paraId="3FFA92C4">
            <w:pPr>
              <w:spacing w:line="360" w:lineRule="auto"/>
              <w:jc w:val="center"/>
              <w:outlineLvl w:val="1"/>
              <w:rPr>
                <w:rFonts w:hint="eastAsia" w:ascii="楷体" w:hAnsi="楷体" w:eastAsia="楷体" w:cs="楷体"/>
                <w:color w:val="000000"/>
                <w:highlight w:val="none"/>
              </w:rPr>
            </w:pPr>
          </w:p>
        </w:tc>
        <w:tc>
          <w:tcPr>
            <w:tcW w:w="989" w:type="dxa"/>
            <w:tcBorders>
              <w:left w:val="single" w:color="auto" w:sz="4" w:space="0"/>
            </w:tcBorders>
            <w:noWrap w:val="0"/>
            <w:vAlign w:val="center"/>
          </w:tcPr>
          <w:p w14:paraId="7579AEF6">
            <w:pPr>
              <w:spacing w:line="360" w:lineRule="auto"/>
              <w:jc w:val="center"/>
              <w:outlineLvl w:val="1"/>
              <w:rPr>
                <w:rFonts w:hint="eastAsia" w:ascii="楷体" w:hAnsi="楷体" w:eastAsia="楷体" w:cs="楷体"/>
                <w:color w:val="000000"/>
                <w:highlight w:val="none"/>
              </w:rPr>
            </w:pPr>
          </w:p>
        </w:tc>
      </w:tr>
      <w:tr w14:paraId="1ABA82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39D24F8B">
            <w:pPr>
              <w:spacing w:line="360" w:lineRule="auto"/>
              <w:jc w:val="center"/>
              <w:outlineLvl w:val="1"/>
              <w:rPr>
                <w:rFonts w:hint="eastAsia" w:ascii="楷体" w:hAnsi="楷体" w:eastAsia="楷体" w:cs="楷体"/>
                <w:color w:val="000000"/>
                <w:highlight w:val="none"/>
              </w:rPr>
            </w:pPr>
          </w:p>
        </w:tc>
        <w:tc>
          <w:tcPr>
            <w:tcW w:w="1435" w:type="dxa"/>
            <w:tcBorders>
              <w:right w:val="single" w:color="auto" w:sz="4" w:space="0"/>
            </w:tcBorders>
            <w:noWrap w:val="0"/>
            <w:vAlign w:val="center"/>
          </w:tcPr>
          <w:p w14:paraId="309C7898">
            <w:pPr>
              <w:spacing w:line="360" w:lineRule="auto"/>
              <w:jc w:val="center"/>
              <w:outlineLvl w:val="1"/>
              <w:rPr>
                <w:rFonts w:hint="eastAsia" w:ascii="楷体" w:hAnsi="楷体" w:eastAsia="楷体" w:cs="楷体"/>
                <w:color w:val="000000"/>
                <w:highlight w:val="none"/>
              </w:rPr>
            </w:pPr>
          </w:p>
        </w:tc>
        <w:tc>
          <w:tcPr>
            <w:tcW w:w="1316" w:type="dxa"/>
            <w:tcBorders>
              <w:left w:val="single" w:color="auto" w:sz="4" w:space="0"/>
            </w:tcBorders>
            <w:noWrap w:val="0"/>
            <w:vAlign w:val="center"/>
          </w:tcPr>
          <w:p w14:paraId="6BD15632">
            <w:pPr>
              <w:spacing w:line="360" w:lineRule="auto"/>
              <w:jc w:val="center"/>
              <w:outlineLvl w:val="1"/>
              <w:rPr>
                <w:rFonts w:hint="eastAsia" w:ascii="楷体" w:hAnsi="楷体" w:eastAsia="楷体" w:cs="楷体"/>
                <w:color w:val="000000"/>
                <w:highlight w:val="none"/>
              </w:rPr>
            </w:pPr>
          </w:p>
        </w:tc>
        <w:tc>
          <w:tcPr>
            <w:tcW w:w="1157" w:type="dxa"/>
            <w:noWrap w:val="0"/>
            <w:vAlign w:val="center"/>
          </w:tcPr>
          <w:p w14:paraId="7CF944F0">
            <w:pPr>
              <w:spacing w:line="360" w:lineRule="auto"/>
              <w:jc w:val="center"/>
              <w:outlineLvl w:val="1"/>
              <w:rPr>
                <w:rFonts w:hint="eastAsia" w:ascii="楷体" w:hAnsi="楷体" w:eastAsia="楷体" w:cs="楷体"/>
                <w:color w:val="000000"/>
                <w:highlight w:val="none"/>
              </w:rPr>
            </w:pPr>
          </w:p>
        </w:tc>
        <w:tc>
          <w:tcPr>
            <w:tcW w:w="1256" w:type="dxa"/>
            <w:noWrap w:val="0"/>
            <w:vAlign w:val="center"/>
          </w:tcPr>
          <w:p w14:paraId="49DC0DE4">
            <w:pPr>
              <w:spacing w:line="360" w:lineRule="auto"/>
              <w:jc w:val="center"/>
              <w:outlineLvl w:val="1"/>
              <w:rPr>
                <w:rFonts w:hint="eastAsia" w:ascii="楷体" w:hAnsi="楷体" w:eastAsia="楷体" w:cs="楷体"/>
                <w:color w:val="000000"/>
                <w:highlight w:val="none"/>
              </w:rPr>
            </w:pPr>
          </w:p>
        </w:tc>
        <w:tc>
          <w:tcPr>
            <w:tcW w:w="1624" w:type="dxa"/>
            <w:tcBorders>
              <w:right w:val="single" w:color="auto" w:sz="4" w:space="0"/>
            </w:tcBorders>
            <w:noWrap w:val="0"/>
            <w:vAlign w:val="center"/>
          </w:tcPr>
          <w:p w14:paraId="35FDE2CD">
            <w:pPr>
              <w:spacing w:line="360" w:lineRule="auto"/>
              <w:jc w:val="center"/>
              <w:outlineLvl w:val="1"/>
              <w:rPr>
                <w:rFonts w:hint="eastAsia" w:ascii="楷体" w:hAnsi="楷体" w:eastAsia="楷体" w:cs="楷体"/>
                <w:color w:val="000000"/>
                <w:highlight w:val="none"/>
              </w:rPr>
            </w:pPr>
          </w:p>
        </w:tc>
        <w:tc>
          <w:tcPr>
            <w:tcW w:w="989" w:type="dxa"/>
            <w:tcBorders>
              <w:left w:val="single" w:color="auto" w:sz="4" w:space="0"/>
            </w:tcBorders>
            <w:noWrap w:val="0"/>
            <w:vAlign w:val="center"/>
          </w:tcPr>
          <w:p w14:paraId="457E5AF1">
            <w:pPr>
              <w:spacing w:line="360" w:lineRule="auto"/>
              <w:jc w:val="center"/>
              <w:outlineLvl w:val="1"/>
              <w:rPr>
                <w:rFonts w:hint="eastAsia" w:ascii="楷体" w:hAnsi="楷体" w:eastAsia="楷体" w:cs="楷体"/>
                <w:color w:val="000000"/>
                <w:highlight w:val="none"/>
              </w:rPr>
            </w:pPr>
          </w:p>
        </w:tc>
      </w:tr>
      <w:tr w14:paraId="2E5F45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6E250BD9">
            <w:pPr>
              <w:spacing w:line="360" w:lineRule="auto"/>
              <w:jc w:val="center"/>
              <w:outlineLvl w:val="1"/>
              <w:rPr>
                <w:rFonts w:hint="eastAsia" w:ascii="楷体" w:hAnsi="楷体" w:eastAsia="楷体" w:cs="楷体"/>
                <w:color w:val="000000"/>
                <w:highlight w:val="none"/>
              </w:rPr>
            </w:pPr>
          </w:p>
        </w:tc>
        <w:tc>
          <w:tcPr>
            <w:tcW w:w="1435" w:type="dxa"/>
            <w:tcBorders>
              <w:right w:val="single" w:color="auto" w:sz="4" w:space="0"/>
            </w:tcBorders>
            <w:noWrap w:val="0"/>
            <w:vAlign w:val="center"/>
          </w:tcPr>
          <w:p w14:paraId="57B8AF9A">
            <w:pPr>
              <w:spacing w:line="360" w:lineRule="auto"/>
              <w:jc w:val="center"/>
              <w:outlineLvl w:val="1"/>
              <w:rPr>
                <w:rFonts w:hint="eastAsia" w:ascii="楷体" w:hAnsi="楷体" w:eastAsia="楷体" w:cs="楷体"/>
                <w:color w:val="000000"/>
                <w:highlight w:val="none"/>
              </w:rPr>
            </w:pPr>
          </w:p>
        </w:tc>
        <w:tc>
          <w:tcPr>
            <w:tcW w:w="1316" w:type="dxa"/>
            <w:tcBorders>
              <w:left w:val="single" w:color="auto" w:sz="4" w:space="0"/>
            </w:tcBorders>
            <w:noWrap w:val="0"/>
            <w:vAlign w:val="center"/>
          </w:tcPr>
          <w:p w14:paraId="607BF437">
            <w:pPr>
              <w:spacing w:line="360" w:lineRule="auto"/>
              <w:jc w:val="center"/>
              <w:outlineLvl w:val="1"/>
              <w:rPr>
                <w:rFonts w:hint="eastAsia" w:ascii="楷体" w:hAnsi="楷体" w:eastAsia="楷体" w:cs="楷体"/>
                <w:color w:val="000000"/>
                <w:highlight w:val="none"/>
              </w:rPr>
            </w:pPr>
          </w:p>
        </w:tc>
        <w:tc>
          <w:tcPr>
            <w:tcW w:w="1157" w:type="dxa"/>
            <w:noWrap w:val="0"/>
            <w:vAlign w:val="center"/>
          </w:tcPr>
          <w:p w14:paraId="2AEAA965">
            <w:pPr>
              <w:spacing w:line="360" w:lineRule="auto"/>
              <w:jc w:val="center"/>
              <w:outlineLvl w:val="1"/>
              <w:rPr>
                <w:rFonts w:hint="eastAsia" w:ascii="楷体" w:hAnsi="楷体" w:eastAsia="楷体" w:cs="楷体"/>
                <w:color w:val="000000"/>
                <w:highlight w:val="none"/>
              </w:rPr>
            </w:pPr>
          </w:p>
        </w:tc>
        <w:tc>
          <w:tcPr>
            <w:tcW w:w="1256" w:type="dxa"/>
            <w:noWrap w:val="0"/>
            <w:vAlign w:val="center"/>
          </w:tcPr>
          <w:p w14:paraId="6AA99B5A">
            <w:pPr>
              <w:spacing w:line="360" w:lineRule="auto"/>
              <w:jc w:val="center"/>
              <w:outlineLvl w:val="1"/>
              <w:rPr>
                <w:rFonts w:hint="eastAsia" w:ascii="楷体" w:hAnsi="楷体" w:eastAsia="楷体" w:cs="楷体"/>
                <w:color w:val="000000"/>
                <w:highlight w:val="none"/>
              </w:rPr>
            </w:pPr>
          </w:p>
        </w:tc>
        <w:tc>
          <w:tcPr>
            <w:tcW w:w="1624" w:type="dxa"/>
            <w:tcBorders>
              <w:right w:val="single" w:color="auto" w:sz="4" w:space="0"/>
            </w:tcBorders>
            <w:noWrap w:val="0"/>
            <w:vAlign w:val="center"/>
          </w:tcPr>
          <w:p w14:paraId="3B50466C">
            <w:pPr>
              <w:spacing w:line="360" w:lineRule="auto"/>
              <w:jc w:val="center"/>
              <w:outlineLvl w:val="1"/>
              <w:rPr>
                <w:rFonts w:hint="eastAsia" w:ascii="楷体" w:hAnsi="楷体" w:eastAsia="楷体" w:cs="楷体"/>
                <w:color w:val="000000"/>
                <w:highlight w:val="none"/>
              </w:rPr>
            </w:pPr>
          </w:p>
        </w:tc>
        <w:tc>
          <w:tcPr>
            <w:tcW w:w="989" w:type="dxa"/>
            <w:tcBorders>
              <w:left w:val="single" w:color="auto" w:sz="4" w:space="0"/>
            </w:tcBorders>
            <w:noWrap w:val="0"/>
            <w:vAlign w:val="center"/>
          </w:tcPr>
          <w:p w14:paraId="3AEAA760">
            <w:pPr>
              <w:spacing w:line="360" w:lineRule="auto"/>
              <w:jc w:val="center"/>
              <w:outlineLvl w:val="1"/>
              <w:rPr>
                <w:rFonts w:hint="eastAsia" w:ascii="楷体" w:hAnsi="楷体" w:eastAsia="楷体" w:cs="楷体"/>
                <w:color w:val="000000"/>
                <w:highlight w:val="none"/>
              </w:rPr>
            </w:pPr>
          </w:p>
        </w:tc>
      </w:tr>
      <w:tr w14:paraId="7514B3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3" w:hRule="atLeast"/>
        </w:trPr>
        <w:tc>
          <w:tcPr>
            <w:tcW w:w="718" w:type="dxa"/>
            <w:noWrap w:val="0"/>
            <w:vAlign w:val="center"/>
          </w:tcPr>
          <w:p w14:paraId="7B2C3FEC">
            <w:pPr>
              <w:spacing w:line="360" w:lineRule="auto"/>
              <w:jc w:val="center"/>
              <w:outlineLvl w:val="1"/>
              <w:rPr>
                <w:rFonts w:hint="eastAsia" w:ascii="楷体" w:hAnsi="楷体" w:eastAsia="楷体" w:cs="楷体"/>
                <w:color w:val="000000"/>
                <w:highlight w:val="none"/>
              </w:rPr>
            </w:pPr>
          </w:p>
        </w:tc>
        <w:tc>
          <w:tcPr>
            <w:tcW w:w="1435" w:type="dxa"/>
            <w:tcBorders>
              <w:right w:val="single" w:color="auto" w:sz="4" w:space="0"/>
            </w:tcBorders>
            <w:noWrap w:val="0"/>
            <w:vAlign w:val="center"/>
          </w:tcPr>
          <w:p w14:paraId="55B7F2D8">
            <w:pPr>
              <w:spacing w:line="360" w:lineRule="auto"/>
              <w:jc w:val="center"/>
              <w:outlineLvl w:val="1"/>
              <w:rPr>
                <w:rFonts w:hint="eastAsia" w:ascii="楷体" w:hAnsi="楷体" w:eastAsia="楷体" w:cs="楷体"/>
                <w:color w:val="000000"/>
                <w:highlight w:val="none"/>
              </w:rPr>
            </w:pPr>
          </w:p>
        </w:tc>
        <w:tc>
          <w:tcPr>
            <w:tcW w:w="1316" w:type="dxa"/>
            <w:tcBorders>
              <w:left w:val="single" w:color="auto" w:sz="4" w:space="0"/>
            </w:tcBorders>
            <w:noWrap w:val="0"/>
            <w:vAlign w:val="center"/>
          </w:tcPr>
          <w:p w14:paraId="23A8E4BA">
            <w:pPr>
              <w:spacing w:line="360" w:lineRule="auto"/>
              <w:jc w:val="center"/>
              <w:outlineLvl w:val="1"/>
              <w:rPr>
                <w:rFonts w:hint="eastAsia" w:ascii="楷体" w:hAnsi="楷体" w:eastAsia="楷体" w:cs="楷体"/>
                <w:color w:val="000000"/>
                <w:highlight w:val="none"/>
              </w:rPr>
            </w:pPr>
          </w:p>
        </w:tc>
        <w:tc>
          <w:tcPr>
            <w:tcW w:w="1157" w:type="dxa"/>
            <w:noWrap w:val="0"/>
            <w:vAlign w:val="center"/>
          </w:tcPr>
          <w:p w14:paraId="2B3FEE71">
            <w:pPr>
              <w:spacing w:line="360" w:lineRule="auto"/>
              <w:jc w:val="center"/>
              <w:outlineLvl w:val="1"/>
              <w:rPr>
                <w:rFonts w:hint="eastAsia" w:ascii="楷体" w:hAnsi="楷体" w:eastAsia="楷体" w:cs="楷体"/>
                <w:color w:val="000000"/>
                <w:highlight w:val="none"/>
              </w:rPr>
            </w:pPr>
          </w:p>
        </w:tc>
        <w:tc>
          <w:tcPr>
            <w:tcW w:w="1256" w:type="dxa"/>
            <w:noWrap w:val="0"/>
            <w:vAlign w:val="center"/>
          </w:tcPr>
          <w:p w14:paraId="2A69C7FD">
            <w:pPr>
              <w:spacing w:line="360" w:lineRule="auto"/>
              <w:jc w:val="center"/>
              <w:outlineLvl w:val="1"/>
              <w:rPr>
                <w:rFonts w:hint="eastAsia" w:ascii="楷体" w:hAnsi="楷体" w:eastAsia="楷体" w:cs="楷体"/>
                <w:color w:val="000000"/>
                <w:highlight w:val="none"/>
              </w:rPr>
            </w:pPr>
          </w:p>
        </w:tc>
        <w:tc>
          <w:tcPr>
            <w:tcW w:w="1624" w:type="dxa"/>
            <w:tcBorders>
              <w:right w:val="single" w:color="auto" w:sz="4" w:space="0"/>
            </w:tcBorders>
            <w:noWrap w:val="0"/>
            <w:vAlign w:val="center"/>
          </w:tcPr>
          <w:p w14:paraId="42053196">
            <w:pPr>
              <w:spacing w:line="360" w:lineRule="auto"/>
              <w:jc w:val="center"/>
              <w:outlineLvl w:val="1"/>
              <w:rPr>
                <w:rFonts w:hint="eastAsia" w:ascii="楷体" w:hAnsi="楷体" w:eastAsia="楷体" w:cs="楷体"/>
                <w:color w:val="000000"/>
                <w:highlight w:val="none"/>
              </w:rPr>
            </w:pPr>
          </w:p>
        </w:tc>
        <w:tc>
          <w:tcPr>
            <w:tcW w:w="989" w:type="dxa"/>
            <w:tcBorders>
              <w:left w:val="single" w:color="auto" w:sz="4" w:space="0"/>
            </w:tcBorders>
            <w:noWrap w:val="0"/>
            <w:vAlign w:val="center"/>
          </w:tcPr>
          <w:p w14:paraId="4D4EB618">
            <w:pPr>
              <w:spacing w:line="360" w:lineRule="auto"/>
              <w:jc w:val="center"/>
              <w:outlineLvl w:val="1"/>
              <w:rPr>
                <w:rFonts w:hint="eastAsia" w:ascii="楷体" w:hAnsi="楷体" w:eastAsia="楷体" w:cs="楷体"/>
                <w:color w:val="000000"/>
                <w:highlight w:val="none"/>
              </w:rPr>
            </w:pPr>
          </w:p>
        </w:tc>
      </w:tr>
    </w:tbl>
    <w:p w14:paraId="543EB80C">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注：须提供业绩相应的证明材料。</w:t>
      </w:r>
    </w:p>
    <w:p w14:paraId="090B3311">
      <w:pPr>
        <w:spacing w:line="360" w:lineRule="auto"/>
        <w:ind w:firstLine="480" w:firstLineChars="200"/>
        <w:rPr>
          <w:rFonts w:hint="eastAsia" w:ascii="楷体" w:hAnsi="楷体" w:eastAsia="楷体" w:cs="楷体"/>
          <w:color w:val="000000"/>
          <w:sz w:val="24"/>
          <w:highlight w:val="none"/>
        </w:rPr>
      </w:pPr>
    </w:p>
    <w:p w14:paraId="02D7C7F4">
      <w:pPr>
        <w:spacing w:line="360" w:lineRule="auto"/>
        <w:ind w:firstLine="480" w:firstLineChars="200"/>
        <w:rPr>
          <w:rFonts w:hint="eastAsia" w:ascii="楷体" w:hAnsi="楷体" w:eastAsia="楷体" w:cs="楷体"/>
          <w:color w:val="000000"/>
          <w:sz w:val="24"/>
          <w:highlight w:val="none"/>
        </w:rPr>
      </w:pPr>
    </w:p>
    <w:p w14:paraId="32E2DCA8">
      <w:pPr>
        <w:spacing w:line="360" w:lineRule="auto"/>
        <w:ind w:firstLine="480" w:firstLineChars="200"/>
        <w:rPr>
          <w:rFonts w:hint="eastAsia" w:ascii="楷体" w:hAnsi="楷体" w:eastAsia="楷体" w:cs="楷体"/>
          <w:color w:val="000000"/>
          <w:sz w:val="24"/>
          <w:highlight w:val="none"/>
        </w:rPr>
      </w:pPr>
    </w:p>
    <w:p w14:paraId="65172B9A">
      <w:pPr>
        <w:spacing w:line="360" w:lineRule="auto"/>
        <w:ind w:firstLine="480" w:firstLineChars="200"/>
        <w:rPr>
          <w:rFonts w:hint="eastAsia" w:ascii="楷体" w:hAnsi="楷体" w:eastAsia="楷体" w:cs="楷体"/>
          <w:color w:val="000000"/>
          <w:sz w:val="24"/>
          <w:highlight w:val="none"/>
        </w:rPr>
      </w:pPr>
    </w:p>
    <w:p w14:paraId="596E046F">
      <w:pPr>
        <w:spacing w:line="360" w:lineRule="auto"/>
        <w:ind w:firstLine="480" w:firstLineChars="200"/>
        <w:rPr>
          <w:rFonts w:hint="eastAsia" w:ascii="楷体" w:hAnsi="楷体" w:eastAsia="楷体" w:cs="楷体"/>
          <w:color w:val="000000"/>
          <w:sz w:val="24"/>
          <w:highlight w:val="none"/>
        </w:rPr>
      </w:pPr>
    </w:p>
    <w:p w14:paraId="2DF7707A">
      <w:pPr>
        <w:spacing w:line="360" w:lineRule="auto"/>
        <w:ind w:firstLine="480" w:firstLineChars="200"/>
        <w:rPr>
          <w:rFonts w:hint="eastAsia" w:ascii="楷体" w:hAnsi="楷体" w:eastAsia="楷体" w:cs="楷体"/>
          <w:color w:val="000000"/>
          <w:sz w:val="24"/>
          <w:highlight w:val="none"/>
        </w:rPr>
      </w:pPr>
    </w:p>
    <w:p w14:paraId="1451AC32">
      <w:pPr>
        <w:spacing w:line="360" w:lineRule="auto"/>
        <w:ind w:firstLine="480" w:firstLineChars="200"/>
        <w:rPr>
          <w:rFonts w:hint="eastAsia" w:ascii="楷体" w:hAnsi="楷体" w:eastAsia="楷体" w:cs="楷体"/>
          <w:color w:val="000000"/>
          <w:sz w:val="24"/>
          <w:highlight w:val="none"/>
        </w:rPr>
      </w:pPr>
    </w:p>
    <w:p w14:paraId="376D2FF3">
      <w:pPr>
        <w:spacing w:line="360" w:lineRule="auto"/>
        <w:ind w:firstLine="480" w:firstLineChars="200"/>
        <w:rPr>
          <w:rFonts w:hint="eastAsia" w:ascii="楷体" w:hAnsi="楷体" w:eastAsia="楷体" w:cs="楷体"/>
          <w:color w:val="000000"/>
          <w:sz w:val="24"/>
          <w:highlight w:val="none"/>
        </w:rPr>
      </w:pPr>
    </w:p>
    <w:p w14:paraId="431D4218">
      <w:pPr>
        <w:spacing w:line="360" w:lineRule="auto"/>
        <w:ind w:firstLine="480" w:firstLineChars="200"/>
        <w:rPr>
          <w:rFonts w:hint="eastAsia" w:ascii="楷体" w:hAnsi="楷体" w:eastAsia="楷体" w:cs="楷体"/>
          <w:color w:val="000000"/>
          <w:sz w:val="24"/>
          <w:highlight w:val="none"/>
        </w:rPr>
      </w:pPr>
    </w:p>
    <w:p w14:paraId="35E9CA2B">
      <w:pPr>
        <w:spacing w:line="360" w:lineRule="auto"/>
        <w:ind w:firstLine="480" w:firstLineChars="200"/>
        <w:rPr>
          <w:rFonts w:hint="eastAsia" w:ascii="楷体" w:hAnsi="楷体" w:eastAsia="楷体" w:cs="楷体"/>
          <w:color w:val="000000"/>
          <w:sz w:val="24"/>
          <w:highlight w:val="none"/>
        </w:rPr>
      </w:pPr>
    </w:p>
    <w:p w14:paraId="3FD47C46">
      <w:pPr>
        <w:spacing w:line="360" w:lineRule="auto"/>
        <w:ind w:firstLine="480" w:firstLineChars="200"/>
        <w:rPr>
          <w:rFonts w:hint="eastAsia" w:ascii="楷体" w:hAnsi="楷体" w:eastAsia="楷体" w:cs="楷体"/>
          <w:color w:val="000000"/>
          <w:sz w:val="24"/>
          <w:highlight w:val="none"/>
        </w:rPr>
      </w:pPr>
    </w:p>
    <w:p w14:paraId="68AE7ACE">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格式十</w:t>
      </w:r>
      <w:r>
        <w:rPr>
          <w:rFonts w:hint="eastAsia" w:ascii="楷体" w:hAnsi="楷体" w:eastAsia="楷体" w:cs="楷体"/>
          <w:b/>
          <w:color w:val="000000"/>
          <w:sz w:val="24"/>
          <w:highlight w:val="none"/>
          <w:lang w:val="en-US" w:eastAsia="zh-CN"/>
        </w:rPr>
        <w:t>一</w:t>
      </w:r>
      <w:r>
        <w:rPr>
          <w:rFonts w:hint="eastAsia" w:ascii="楷体" w:hAnsi="楷体" w:eastAsia="楷体" w:cs="楷体"/>
          <w:b/>
          <w:color w:val="000000"/>
          <w:sz w:val="24"/>
          <w:highlight w:val="none"/>
        </w:rPr>
        <w:t>、售后服务、及培训计划承诺书；</w:t>
      </w:r>
    </w:p>
    <w:p w14:paraId="1E4183CD">
      <w:pPr>
        <w:spacing w:line="360" w:lineRule="auto"/>
        <w:rPr>
          <w:rFonts w:hint="eastAsia" w:ascii="楷体" w:hAnsi="楷体" w:eastAsia="楷体" w:cs="楷体"/>
          <w:b/>
          <w:color w:val="000000"/>
          <w:sz w:val="24"/>
          <w:highlight w:val="none"/>
        </w:rPr>
      </w:pPr>
    </w:p>
    <w:p w14:paraId="00151F91">
      <w:pPr>
        <w:spacing w:line="360" w:lineRule="auto"/>
        <w:ind w:firstLine="560" w:firstLineChars="200"/>
        <w:jc w:val="center"/>
        <w:rPr>
          <w:rFonts w:hint="eastAsia" w:ascii="楷体" w:hAnsi="楷体" w:eastAsia="楷体" w:cs="楷体"/>
          <w:color w:val="000000"/>
          <w:sz w:val="28"/>
          <w:highlight w:val="none"/>
        </w:rPr>
      </w:pPr>
    </w:p>
    <w:p w14:paraId="70A2E272">
      <w:pPr>
        <w:spacing w:line="360" w:lineRule="auto"/>
        <w:ind w:firstLine="560" w:firstLineChars="200"/>
        <w:jc w:val="center"/>
        <w:rPr>
          <w:rFonts w:hint="eastAsia" w:ascii="楷体" w:hAnsi="楷体" w:eastAsia="楷体" w:cs="楷体"/>
          <w:color w:val="000000"/>
          <w:sz w:val="28"/>
          <w:highlight w:val="none"/>
        </w:rPr>
      </w:pPr>
      <w:r>
        <w:rPr>
          <w:rFonts w:hint="eastAsia" w:ascii="楷体" w:hAnsi="楷体" w:eastAsia="楷体" w:cs="楷体"/>
          <w:color w:val="000000"/>
          <w:sz w:val="28"/>
          <w:highlight w:val="none"/>
        </w:rPr>
        <w:t>1</w:t>
      </w:r>
      <w:r>
        <w:rPr>
          <w:rFonts w:hint="eastAsia" w:ascii="楷体" w:hAnsi="楷体" w:eastAsia="楷体" w:cs="楷体"/>
          <w:color w:val="000000"/>
          <w:sz w:val="28"/>
          <w:highlight w:val="none"/>
          <w:lang w:val="en-US" w:eastAsia="zh-CN"/>
        </w:rPr>
        <w:t>1</w:t>
      </w:r>
      <w:r>
        <w:rPr>
          <w:rFonts w:hint="eastAsia" w:ascii="楷体" w:hAnsi="楷体" w:eastAsia="楷体" w:cs="楷体"/>
          <w:color w:val="000000"/>
          <w:sz w:val="28"/>
          <w:highlight w:val="none"/>
        </w:rPr>
        <w:t>.1培训计划承诺</w:t>
      </w:r>
    </w:p>
    <w:p w14:paraId="19C384ED">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致：</w:t>
      </w:r>
    </w:p>
    <w:p w14:paraId="6E6D0F1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经仔细阅读你们的招标文件，我们同意招标文件中有关培训计划的要求，对所投标项目向贵单位特作如下培训计划承诺：</w:t>
      </w:r>
    </w:p>
    <w:p w14:paraId="0464965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w:t>
      </w:r>
    </w:p>
    <w:p w14:paraId="1474B0C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w:t>
      </w:r>
    </w:p>
    <w:p w14:paraId="360E81D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w:t>
      </w:r>
    </w:p>
    <w:p w14:paraId="13FC8C3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w:t>
      </w:r>
    </w:p>
    <w:p w14:paraId="0F74FC0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特此承诺！</w:t>
      </w:r>
    </w:p>
    <w:p w14:paraId="6F4FD326">
      <w:pPr>
        <w:spacing w:line="360" w:lineRule="auto"/>
        <w:ind w:firstLine="480" w:firstLineChars="200"/>
        <w:rPr>
          <w:rFonts w:hint="eastAsia" w:ascii="楷体" w:hAnsi="楷体" w:eastAsia="楷体" w:cs="楷体"/>
          <w:color w:val="000000"/>
          <w:sz w:val="24"/>
          <w:highlight w:val="none"/>
        </w:rPr>
      </w:pPr>
    </w:p>
    <w:p w14:paraId="0E4EA3D4">
      <w:pPr>
        <w:pStyle w:val="9"/>
        <w:tabs>
          <w:tab w:val="left" w:pos="5580"/>
        </w:tabs>
        <w:spacing w:line="360" w:lineRule="auto"/>
        <w:ind w:left="1080" w:leftChars="257" w:hanging="540"/>
        <w:rPr>
          <w:rFonts w:hint="eastAsia" w:ascii="楷体" w:hAnsi="楷体" w:eastAsia="楷体" w:cs="楷体"/>
          <w:color w:val="000000"/>
          <w:sz w:val="24"/>
          <w:szCs w:val="24"/>
          <w:highlight w:val="none"/>
          <w:u w:val="single"/>
        </w:rPr>
      </w:pPr>
      <w:r>
        <w:rPr>
          <w:rFonts w:hint="eastAsia" w:ascii="楷体" w:hAnsi="楷体" w:eastAsia="楷体" w:cs="楷体"/>
          <w:color w:val="000000"/>
          <w:sz w:val="24"/>
          <w:szCs w:val="24"/>
          <w:highlight w:val="none"/>
        </w:rPr>
        <w:t>投标人（盖公章）：</w:t>
      </w:r>
      <w:r>
        <w:rPr>
          <w:rFonts w:hint="eastAsia" w:ascii="楷体" w:hAnsi="楷体" w:eastAsia="楷体" w:cs="楷体"/>
          <w:color w:val="000000"/>
          <w:sz w:val="24"/>
          <w:szCs w:val="24"/>
          <w:highlight w:val="none"/>
          <w:u w:val="single"/>
        </w:rPr>
        <w:t xml:space="preserve">                          </w:t>
      </w:r>
    </w:p>
    <w:p w14:paraId="43254F8C">
      <w:pPr>
        <w:pStyle w:val="9"/>
        <w:tabs>
          <w:tab w:val="left" w:pos="5580"/>
        </w:tabs>
        <w:spacing w:line="360" w:lineRule="auto"/>
        <w:ind w:left="1080" w:leftChars="257" w:hanging="540"/>
        <w:rPr>
          <w:rFonts w:hint="eastAsia" w:ascii="楷体" w:hAnsi="楷体" w:eastAsia="楷体" w:cs="楷体"/>
          <w:color w:val="000000"/>
          <w:sz w:val="24"/>
          <w:szCs w:val="24"/>
          <w:highlight w:val="none"/>
        </w:rPr>
      </w:pPr>
    </w:p>
    <w:p w14:paraId="7190D80B">
      <w:pPr>
        <w:pStyle w:val="9"/>
        <w:tabs>
          <w:tab w:val="left" w:pos="5700"/>
        </w:tabs>
        <w:spacing w:line="360" w:lineRule="auto"/>
        <w:ind w:left="1080" w:leftChars="257" w:hanging="54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法定代表人或授权代表(签字):</w:t>
      </w:r>
      <w:r>
        <w:rPr>
          <w:rFonts w:hint="eastAsia" w:ascii="楷体" w:hAnsi="楷体" w:eastAsia="楷体" w:cs="楷体"/>
          <w:color w:val="000000"/>
          <w:sz w:val="24"/>
          <w:szCs w:val="24"/>
          <w:highlight w:val="none"/>
          <w:u w:val="single"/>
        </w:rPr>
        <w:tab/>
      </w:r>
    </w:p>
    <w:p w14:paraId="1BA67C8D">
      <w:pPr>
        <w:pStyle w:val="9"/>
        <w:tabs>
          <w:tab w:val="left" w:pos="5580"/>
        </w:tabs>
        <w:spacing w:line="360" w:lineRule="auto"/>
        <w:ind w:left="1080" w:leftChars="257" w:hanging="540"/>
        <w:rPr>
          <w:rFonts w:hint="eastAsia" w:ascii="楷体" w:hAnsi="楷体" w:eastAsia="楷体" w:cs="楷体"/>
          <w:color w:val="000000"/>
          <w:sz w:val="24"/>
          <w:szCs w:val="24"/>
          <w:highlight w:val="none"/>
        </w:rPr>
      </w:pPr>
    </w:p>
    <w:p w14:paraId="54030BB3">
      <w:pPr>
        <w:spacing w:line="360" w:lineRule="auto"/>
        <w:ind w:firstLine="6240" w:firstLineChars="26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年    月    日</w:t>
      </w:r>
    </w:p>
    <w:p w14:paraId="6F4102B4">
      <w:pPr>
        <w:spacing w:line="360" w:lineRule="auto"/>
        <w:ind w:firstLine="480" w:firstLineChars="200"/>
        <w:rPr>
          <w:rFonts w:hint="eastAsia" w:ascii="楷体" w:hAnsi="楷体" w:eastAsia="楷体" w:cs="楷体"/>
          <w:color w:val="000000"/>
          <w:sz w:val="24"/>
          <w:highlight w:val="none"/>
        </w:rPr>
      </w:pPr>
    </w:p>
    <w:p w14:paraId="21CFC07B">
      <w:pPr>
        <w:spacing w:line="360" w:lineRule="auto"/>
        <w:ind w:firstLine="480" w:firstLineChars="200"/>
        <w:rPr>
          <w:rFonts w:hint="eastAsia" w:ascii="楷体" w:hAnsi="楷体" w:eastAsia="楷体" w:cs="楷体"/>
          <w:color w:val="000000"/>
          <w:sz w:val="24"/>
          <w:highlight w:val="none"/>
        </w:rPr>
      </w:pPr>
    </w:p>
    <w:p w14:paraId="57C33307">
      <w:pPr>
        <w:spacing w:line="360" w:lineRule="auto"/>
        <w:ind w:firstLine="480" w:firstLineChars="200"/>
        <w:rPr>
          <w:rFonts w:hint="eastAsia" w:ascii="楷体" w:hAnsi="楷体" w:eastAsia="楷体" w:cs="楷体"/>
          <w:color w:val="000000"/>
          <w:sz w:val="24"/>
          <w:highlight w:val="none"/>
        </w:rPr>
      </w:pPr>
    </w:p>
    <w:p w14:paraId="158F1D1F">
      <w:pPr>
        <w:spacing w:line="360" w:lineRule="auto"/>
        <w:ind w:firstLine="480" w:firstLineChars="200"/>
        <w:rPr>
          <w:rFonts w:hint="eastAsia" w:ascii="楷体" w:hAnsi="楷体" w:eastAsia="楷体" w:cs="楷体"/>
          <w:color w:val="000000"/>
          <w:sz w:val="24"/>
          <w:highlight w:val="none"/>
        </w:rPr>
      </w:pPr>
    </w:p>
    <w:p w14:paraId="3EED8479">
      <w:pPr>
        <w:spacing w:line="360" w:lineRule="auto"/>
        <w:ind w:firstLine="480" w:firstLineChars="200"/>
        <w:rPr>
          <w:rFonts w:hint="eastAsia" w:ascii="楷体" w:hAnsi="楷体" w:eastAsia="楷体" w:cs="楷体"/>
          <w:color w:val="000000"/>
          <w:sz w:val="24"/>
          <w:highlight w:val="none"/>
        </w:rPr>
      </w:pPr>
    </w:p>
    <w:p w14:paraId="3EFADAC9">
      <w:pPr>
        <w:spacing w:line="360" w:lineRule="auto"/>
        <w:ind w:firstLine="480" w:firstLineChars="200"/>
        <w:rPr>
          <w:rFonts w:hint="eastAsia" w:ascii="楷体" w:hAnsi="楷体" w:eastAsia="楷体" w:cs="楷体"/>
          <w:color w:val="000000"/>
          <w:sz w:val="24"/>
          <w:highlight w:val="none"/>
        </w:rPr>
      </w:pPr>
    </w:p>
    <w:p w14:paraId="4598B29B">
      <w:pPr>
        <w:spacing w:line="360" w:lineRule="auto"/>
        <w:ind w:firstLine="480" w:firstLineChars="200"/>
        <w:rPr>
          <w:rFonts w:hint="eastAsia" w:ascii="楷体" w:hAnsi="楷体" w:eastAsia="楷体" w:cs="楷体"/>
          <w:color w:val="000000"/>
          <w:sz w:val="24"/>
          <w:highlight w:val="none"/>
        </w:rPr>
      </w:pPr>
    </w:p>
    <w:p w14:paraId="6315088C">
      <w:pPr>
        <w:spacing w:line="360" w:lineRule="auto"/>
        <w:ind w:firstLine="480" w:firstLineChars="200"/>
        <w:rPr>
          <w:rFonts w:hint="eastAsia" w:ascii="楷体" w:hAnsi="楷体" w:eastAsia="楷体" w:cs="楷体"/>
          <w:color w:val="000000"/>
          <w:sz w:val="24"/>
          <w:highlight w:val="none"/>
        </w:rPr>
      </w:pPr>
    </w:p>
    <w:p w14:paraId="0DFBB5D6">
      <w:pPr>
        <w:spacing w:line="360" w:lineRule="auto"/>
        <w:ind w:firstLine="480" w:firstLineChars="200"/>
        <w:rPr>
          <w:rFonts w:hint="eastAsia" w:ascii="楷体" w:hAnsi="楷体" w:eastAsia="楷体" w:cs="楷体"/>
          <w:color w:val="000000"/>
          <w:sz w:val="24"/>
          <w:highlight w:val="none"/>
        </w:rPr>
      </w:pPr>
    </w:p>
    <w:p w14:paraId="0A147EB7">
      <w:pPr>
        <w:spacing w:line="360" w:lineRule="auto"/>
        <w:ind w:firstLine="480" w:firstLineChars="200"/>
        <w:rPr>
          <w:rFonts w:hint="eastAsia" w:ascii="楷体" w:hAnsi="楷体" w:eastAsia="楷体" w:cs="楷体"/>
          <w:color w:val="000000"/>
          <w:sz w:val="24"/>
          <w:highlight w:val="none"/>
        </w:rPr>
      </w:pPr>
    </w:p>
    <w:p w14:paraId="04C2CAFA">
      <w:pPr>
        <w:spacing w:line="360" w:lineRule="auto"/>
        <w:ind w:firstLine="480" w:firstLineChars="200"/>
        <w:rPr>
          <w:rFonts w:hint="eastAsia" w:ascii="楷体" w:hAnsi="楷体" w:eastAsia="楷体" w:cs="楷体"/>
          <w:color w:val="000000"/>
          <w:sz w:val="24"/>
          <w:highlight w:val="none"/>
        </w:rPr>
      </w:pPr>
    </w:p>
    <w:p w14:paraId="259DAA55">
      <w:pPr>
        <w:spacing w:line="360" w:lineRule="auto"/>
        <w:ind w:firstLine="560" w:firstLineChars="200"/>
        <w:jc w:val="center"/>
        <w:rPr>
          <w:rFonts w:hint="eastAsia" w:ascii="楷体" w:hAnsi="楷体" w:eastAsia="楷体" w:cs="楷体"/>
          <w:color w:val="000000"/>
          <w:sz w:val="28"/>
          <w:highlight w:val="none"/>
        </w:rPr>
      </w:pPr>
    </w:p>
    <w:p w14:paraId="3E562B46">
      <w:pPr>
        <w:spacing w:line="360" w:lineRule="auto"/>
        <w:ind w:firstLine="560" w:firstLineChars="200"/>
        <w:jc w:val="center"/>
        <w:rPr>
          <w:rFonts w:hint="eastAsia" w:ascii="楷体" w:hAnsi="楷体" w:eastAsia="楷体" w:cs="楷体"/>
          <w:color w:val="000000"/>
          <w:sz w:val="28"/>
          <w:highlight w:val="none"/>
        </w:rPr>
      </w:pPr>
      <w:r>
        <w:rPr>
          <w:rFonts w:hint="eastAsia" w:ascii="楷体" w:hAnsi="楷体" w:eastAsia="楷体" w:cs="楷体"/>
          <w:color w:val="000000"/>
          <w:sz w:val="28"/>
          <w:highlight w:val="none"/>
        </w:rPr>
        <w:t>1</w:t>
      </w:r>
      <w:r>
        <w:rPr>
          <w:rFonts w:hint="eastAsia" w:ascii="楷体" w:hAnsi="楷体" w:eastAsia="楷体" w:cs="楷体"/>
          <w:color w:val="000000"/>
          <w:sz w:val="28"/>
          <w:highlight w:val="none"/>
          <w:lang w:val="en-US" w:eastAsia="zh-CN"/>
        </w:rPr>
        <w:t>1</w:t>
      </w:r>
      <w:r>
        <w:rPr>
          <w:rFonts w:hint="eastAsia" w:ascii="楷体" w:hAnsi="楷体" w:eastAsia="楷体" w:cs="楷体"/>
          <w:color w:val="000000"/>
          <w:sz w:val="28"/>
          <w:highlight w:val="none"/>
        </w:rPr>
        <w:t>.2售后服务承诺</w:t>
      </w:r>
    </w:p>
    <w:p w14:paraId="18A4CA8A">
      <w:pPr>
        <w:spacing w:line="360" w:lineRule="auto"/>
        <w:rPr>
          <w:rFonts w:hint="eastAsia" w:ascii="楷体" w:hAnsi="楷体" w:eastAsia="楷体" w:cs="楷体"/>
          <w:color w:val="000000"/>
          <w:sz w:val="24"/>
          <w:highlight w:val="none"/>
        </w:rPr>
      </w:pPr>
      <w:r>
        <w:rPr>
          <w:rFonts w:hint="eastAsia" w:ascii="楷体" w:hAnsi="楷体" w:eastAsia="楷体" w:cs="楷体"/>
          <w:color w:val="000000"/>
          <w:sz w:val="24"/>
          <w:highlight w:val="none"/>
        </w:rPr>
        <w:t>致：</w:t>
      </w:r>
    </w:p>
    <w:p w14:paraId="38E4BDA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报价人应详细说明售后服务保证内容，备品备件供应情况，出现故障响应时间及售后服务人员情况</w:t>
      </w:r>
    </w:p>
    <w:p w14:paraId="0972EBD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w:t>
      </w:r>
    </w:p>
    <w:p w14:paraId="32C56DE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w:t>
      </w:r>
    </w:p>
    <w:p w14:paraId="4DD3697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w:t>
      </w:r>
    </w:p>
    <w:p w14:paraId="4F2D3FD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w:t>
      </w:r>
    </w:p>
    <w:p w14:paraId="6334C3A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特此承诺！</w:t>
      </w:r>
    </w:p>
    <w:p w14:paraId="327EA469">
      <w:pPr>
        <w:spacing w:line="360" w:lineRule="auto"/>
        <w:ind w:firstLine="480" w:firstLineChars="200"/>
        <w:rPr>
          <w:rFonts w:hint="eastAsia" w:ascii="楷体" w:hAnsi="楷体" w:eastAsia="楷体" w:cs="楷体"/>
          <w:color w:val="000000"/>
          <w:sz w:val="24"/>
          <w:highlight w:val="none"/>
        </w:rPr>
      </w:pPr>
    </w:p>
    <w:p w14:paraId="1C0FD5C5">
      <w:pPr>
        <w:pStyle w:val="9"/>
        <w:tabs>
          <w:tab w:val="left" w:pos="5580"/>
        </w:tabs>
        <w:spacing w:line="360" w:lineRule="auto"/>
        <w:ind w:left="1080" w:leftChars="257" w:hanging="540"/>
        <w:rPr>
          <w:rFonts w:hint="eastAsia" w:ascii="楷体" w:hAnsi="楷体" w:eastAsia="楷体" w:cs="楷体"/>
          <w:color w:val="000000"/>
          <w:sz w:val="24"/>
          <w:szCs w:val="24"/>
          <w:highlight w:val="none"/>
          <w:u w:val="single"/>
        </w:rPr>
      </w:pPr>
      <w:r>
        <w:rPr>
          <w:rFonts w:hint="eastAsia" w:ascii="楷体" w:hAnsi="楷体" w:eastAsia="楷体" w:cs="楷体"/>
          <w:color w:val="000000"/>
          <w:sz w:val="24"/>
          <w:szCs w:val="24"/>
          <w:highlight w:val="none"/>
        </w:rPr>
        <w:t>投标人（盖公章）：</w:t>
      </w:r>
      <w:r>
        <w:rPr>
          <w:rFonts w:hint="eastAsia" w:ascii="楷体" w:hAnsi="楷体" w:eastAsia="楷体" w:cs="楷体"/>
          <w:color w:val="000000"/>
          <w:sz w:val="24"/>
          <w:szCs w:val="24"/>
          <w:highlight w:val="none"/>
          <w:u w:val="single"/>
        </w:rPr>
        <w:t xml:space="preserve">                          </w:t>
      </w:r>
    </w:p>
    <w:p w14:paraId="4D497225">
      <w:pPr>
        <w:pStyle w:val="9"/>
        <w:tabs>
          <w:tab w:val="left" w:pos="5580"/>
        </w:tabs>
        <w:spacing w:line="360" w:lineRule="auto"/>
        <w:ind w:left="1080" w:leftChars="257" w:hanging="540"/>
        <w:rPr>
          <w:rFonts w:hint="eastAsia" w:ascii="楷体" w:hAnsi="楷体" w:eastAsia="楷体" w:cs="楷体"/>
          <w:color w:val="000000"/>
          <w:sz w:val="24"/>
          <w:szCs w:val="24"/>
          <w:highlight w:val="none"/>
        </w:rPr>
      </w:pPr>
    </w:p>
    <w:p w14:paraId="50EAEEF7">
      <w:pPr>
        <w:pStyle w:val="9"/>
        <w:tabs>
          <w:tab w:val="left" w:pos="5700"/>
        </w:tabs>
        <w:spacing w:line="360" w:lineRule="auto"/>
        <w:ind w:left="1080" w:leftChars="257" w:hanging="54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法定代表人或授权代表(签字):</w:t>
      </w:r>
      <w:r>
        <w:rPr>
          <w:rFonts w:hint="eastAsia" w:ascii="楷体" w:hAnsi="楷体" w:eastAsia="楷体" w:cs="楷体"/>
          <w:color w:val="000000"/>
          <w:sz w:val="24"/>
          <w:szCs w:val="24"/>
          <w:highlight w:val="none"/>
          <w:u w:val="single"/>
        </w:rPr>
        <w:tab/>
      </w:r>
    </w:p>
    <w:p w14:paraId="2A0572F8">
      <w:pPr>
        <w:pStyle w:val="9"/>
        <w:tabs>
          <w:tab w:val="left" w:pos="5580"/>
        </w:tabs>
        <w:spacing w:line="360" w:lineRule="auto"/>
        <w:ind w:left="1080" w:leftChars="257" w:hanging="540"/>
        <w:rPr>
          <w:rFonts w:hint="eastAsia" w:ascii="楷体" w:hAnsi="楷体" w:eastAsia="楷体" w:cs="楷体"/>
          <w:color w:val="000000"/>
          <w:sz w:val="24"/>
          <w:szCs w:val="24"/>
          <w:highlight w:val="none"/>
        </w:rPr>
      </w:pPr>
    </w:p>
    <w:p w14:paraId="452C43E4">
      <w:pPr>
        <w:spacing w:line="360" w:lineRule="auto"/>
        <w:ind w:firstLine="6240" w:firstLineChars="26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年    月    日</w:t>
      </w:r>
    </w:p>
    <w:p w14:paraId="7FBC6BD7">
      <w:pPr>
        <w:spacing w:line="360" w:lineRule="auto"/>
        <w:ind w:firstLine="480" w:firstLineChars="200"/>
        <w:rPr>
          <w:rFonts w:hint="eastAsia" w:ascii="楷体" w:hAnsi="楷体" w:eastAsia="楷体" w:cs="楷体"/>
          <w:color w:val="000000"/>
          <w:sz w:val="24"/>
          <w:highlight w:val="none"/>
        </w:rPr>
      </w:pPr>
    </w:p>
    <w:p w14:paraId="436CACD5">
      <w:pPr>
        <w:spacing w:line="360" w:lineRule="auto"/>
        <w:ind w:firstLine="480" w:firstLineChars="200"/>
        <w:rPr>
          <w:rFonts w:hint="eastAsia" w:ascii="楷体" w:hAnsi="楷体" w:eastAsia="楷体" w:cs="楷体"/>
          <w:color w:val="000000"/>
          <w:sz w:val="24"/>
          <w:highlight w:val="none"/>
        </w:rPr>
      </w:pPr>
    </w:p>
    <w:p w14:paraId="206D29F8">
      <w:pPr>
        <w:spacing w:line="360" w:lineRule="auto"/>
        <w:ind w:firstLine="480" w:firstLineChars="200"/>
        <w:rPr>
          <w:rFonts w:hint="eastAsia" w:ascii="楷体" w:hAnsi="楷体" w:eastAsia="楷体" w:cs="楷体"/>
          <w:color w:val="000000"/>
          <w:sz w:val="24"/>
          <w:highlight w:val="none"/>
        </w:rPr>
      </w:pPr>
    </w:p>
    <w:p w14:paraId="657F5A41">
      <w:pPr>
        <w:spacing w:line="360" w:lineRule="auto"/>
        <w:ind w:firstLine="480" w:firstLineChars="200"/>
        <w:rPr>
          <w:rFonts w:hint="eastAsia" w:ascii="楷体" w:hAnsi="楷体" w:eastAsia="楷体" w:cs="楷体"/>
          <w:color w:val="000000"/>
          <w:sz w:val="24"/>
          <w:highlight w:val="none"/>
        </w:rPr>
      </w:pPr>
    </w:p>
    <w:p w14:paraId="495B9760">
      <w:pPr>
        <w:spacing w:line="360" w:lineRule="auto"/>
        <w:ind w:firstLine="480" w:firstLineChars="200"/>
        <w:rPr>
          <w:rFonts w:hint="eastAsia" w:ascii="楷体" w:hAnsi="楷体" w:eastAsia="楷体" w:cs="楷体"/>
          <w:color w:val="000000"/>
          <w:sz w:val="24"/>
          <w:highlight w:val="none"/>
        </w:rPr>
      </w:pPr>
    </w:p>
    <w:p w14:paraId="3B241736">
      <w:pPr>
        <w:spacing w:line="360" w:lineRule="auto"/>
        <w:ind w:firstLine="480" w:firstLineChars="200"/>
        <w:rPr>
          <w:rFonts w:hint="eastAsia" w:ascii="楷体" w:hAnsi="楷体" w:eastAsia="楷体" w:cs="楷体"/>
          <w:color w:val="000000"/>
          <w:sz w:val="24"/>
          <w:highlight w:val="none"/>
        </w:rPr>
      </w:pPr>
    </w:p>
    <w:p w14:paraId="161D20C9">
      <w:pPr>
        <w:spacing w:line="360" w:lineRule="auto"/>
        <w:ind w:firstLine="480" w:firstLineChars="200"/>
        <w:rPr>
          <w:rFonts w:hint="eastAsia" w:ascii="楷体" w:hAnsi="楷体" w:eastAsia="楷体" w:cs="楷体"/>
          <w:color w:val="000000"/>
          <w:sz w:val="24"/>
          <w:highlight w:val="none"/>
        </w:rPr>
      </w:pPr>
    </w:p>
    <w:p w14:paraId="727021B4">
      <w:pPr>
        <w:spacing w:line="360" w:lineRule="auto"/>
        <w:ind w:firstLine="480" w:firstLineChars="200"/>
        <w:rPr>
          <w:rFonts w:hint="eastAsia" w:ascii="楷体" w:hAnsi="楷体" w:eastAsia="楷体" w:cs="楷体"/>
          <w:color w:val="000000"/>
          <w:sz w:val="24"/>
          <w:highlight w:val="none"/>
        </w:rPr>
      </w:pPr>
    </w:p>
    <w:p w14:paraId="313A9C3B">
      <w:pPr>
        <w:spacing w:line="360" w:lineRule="auto"/>
        <w:ind w:firstLine="480" w:firstLineChars="200"/>
        <w:rPr>
          <w:rFonts w:hint="eastAsia" w:ascii="楷体" w:hAnsi="楷体" w:eastAsia="楷体" w:cs="楷体"/>
          <w:color w:val="000000"/>
          <w:sz w:val="24"/>
          <w:highlight w:val="none"/>
        </w:rPr>
      </w:pPr>
    </w:p>
    <w:p w14:paraId="4E5194F3">
      <w:pPr>
        <w:spacing w:line="360" w:lineRule="auto"/>
        <w:ind w:firstLine="480" w:firstLineChars="200"/>
        <w:rPr>
          <w:rFonts w:hint="eastAsia" w:ascii="楷体" w:hAnsi="楷体" w:eastAsia="楷体" w:cs="楷体"/>
          <w:color w:val="000000"/>
          <w:sz w:val="24"/>
          <w:highlight w:val="none"/>
        </w:rPr>
      </w:pPr>
    </w:p>
    <w:p w14:paraId="61CF7894">
      <w:pPr>
        <w:spacing w:line="360" w:lineRule="auto"/>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br w:type="page"/>
      </w:r>
      <w:r>
        <w:rPr>
          <w:rFonts w:hint="eastAsia" w:ascii="楷体" w:hAnsi="楷体" w:eastAsia="楷体" w:cs="楷体"/>
          <w:b/>
          <w:color w:val="000000"/>
          <w:sz w:val="24"/>
          <w:highlight w:val="none"/>
        </w:rPr>
        <w:t>格式十</w:t>
      </w:r>
      <w:r>
        <w:rPr>
          <w:rFonts w:hint="eastAsia" w:ascii="楷体" w:hAnsi="楷体" w:eastAsia="楷体" w:cs="楷体"/>
          <w:b/>
          <w:color w:val="000000"/>
          <w:sz w:val="24"/>
          <w:highlight w:val="none"/>
          <w:lang w:val="en-US" w:eastAsia="zh-CN"/>
        </w:rPr>
        <w:t>二</w:t>
      </w:r>
      <w:r>
        <w:rPr>
          <w:rFonts w:hint="eastAsia" w:ascii="楷体" w:hAnsi="楷体" w:eastAsia="楷体" w:cs="楷体"/>
          <w:b/>
          <w:color w:val="000000"/>
          <w:sz w:val="24"/>
          <w:highlight w:val="none"/>
        </w:rPr>
        <w:t>、投标人提供的其他资料。</w:t>
      </w:r>
    </w:p>
    <w:p w14:paraId="0802AE5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w:t>
      </w:r>
      <w:r>
        <w:rPr>
          <w:rFonts w:hint="eastAsia" w:ascii="楷体" w:hAnsi="楷体" w:eastAsia="楷体" w:cs="楷体"/>
          <w:color w:val="000000"/>
          <w:sz w:val="24"/>
          <w:highlight w:val="none"/>
          <w:lang w:val="en-US" w:eastAsia="zh-CN"/>
        </w:rPr>
        <w:t>2</w:t>
      </w:r>
      <w:r>
        <w:rPr>
          <w:rFonts w:hint="eastAsia" w:ascii="楷体" w:hAnsi="楷体" w:eastAsia="楷体" w:cs="楷体"/>
          <w:color w:val="000000"/>
          <w:sz w:val="24"/>
          <w:highlight w:val="none"/>
        </w:rPr>
        <w:t>.1投标人简介。</w:t>
      </w:r>
    </w:p>
    <w:p w14:paraId="280CA57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w:t>
      </w:r>
      <w:r>
        <w:rPr>
          <w:rFonts w:hint="eastAsia" w:ascii="楷体" w:hAnsi="楷体" w:eastAsia="楷体" w:cs="楷体"/>
          <w:color w:val="000000"/>
          <w:sz w:val="24"/>
          <w:highlight w:val="none"/>
          <w:lang w:val="en-US" w:eastAsia="zh-CN"/>
        </w:rPr>
        <w:t>2</w:t>
      </w:r>
      <w:r>
        <w:rPr>
          <w:rFonts w:hint="eastAsia" w:ascii="楷体" w:hAnsi="楷体" w:eastAsia="楷体" w:cs="楷体"/>
          <w:color w:val="000000"/>
          <w:sz w:val="24"/>
          <w:highlight w:val="none"/>
        </w:rPr>
        <w:t>.</w:t>
      </w:r>
      <w:r>
        <w:rPr>
          <w:rFonts w:hint="eastAsia" w:ascii="楷体" w:hAnsi="楷体" w:eastAsia="楷体" w:cs="楷体"/>
          <w:color w:val="000000"/>
          <w:sz w:val="24"/>
          <w:highlight w:val="none"/>
          <w:lang w:val="en-US" w:eastAsia="zh-CN"/>
        </w:rPr>
        <w:t>2</w:t>
      </w:r>
      <w:r>
        <w:rPr>
          <w:rFonts w:hint="eastAsia" w:ascii="楷体" w:hAnsi="楷体" w:eastAsia="楷体" w:cs="楷体"/>
          <w:color w:val="000000"/>
          <w:sz w:val="24"/>
          <w:highlight w:val="none"/>
        </w:rPr>
        <w:t>投标人觉得有必要提供的其它证明材料。</w:t>
      </w:r>
    </w:p>
    <w:p w14:paraId="6889686A">
      <w:pPr>
        <w:spacing w:line="360" w:lineRule="auto"/>
        <w:ind w:firstLine="480" w:firstLineChars="200"/>
        <w:rPr>
          <w:rFonts w:hint="eastAsia" w:ascii="楷体" w:hAnsi="楷体" w:eastAsia="楷体" w:cs="楷体"/>
          <w:color w:val="000000"/>
          <w:sz w:val="24"/>
          <w:highlight w:val="none"/>
        </w:rPr>
      </w:pPr>
    </w:p>
    <w:p w14:paraId="2F07F8D1">
      <w:pPr>
        <w:spacing w:line="360" w:lineRule="auto"/>
        <w:ind w:firstLine="480" w:firstLineChars="200"/>
        <w:rPr>
          <w:rFonts w:hint="eastAsia" w:ascii="楷体" w:hAnsi="楷体" w:eastAsia="楷体" w:cs="楷体"/>
          <w:color w:val="000000"/>
          <w:sz w:val="24"/>
          <w:highlight w:val="none"/>
        </w:rPr>
      </w:pPr>
    </w:p>
    <w:p w14:paraId="2F20E4A4">
      <w:pPr>
        <w:spacing w:line="360" w:lineRule="auto"/>
        <w:ind w:firstLine="480" w:firstLineChars="200"/>
        <w:rPr>
          <w:rFonts w:hint="eastAsia" w:ascii="楷体" w:hAnsi="楷体" w:eastAsia="楷体" w:cs="楷体"/>
          <w:color w:val="000000"/>
          <w:sz w:val="24"/>
          <w:highlight w:val="none"/>
        </w:rPr>
      </w:pPr>
    </w:p>
    <w:p w14:paraId="0657CF77">
      <w:pPr>
        <w:spacing w:line="360" w:lineRule="auto"/>
        <w:ind w:firstLine="480" w:firstLineChars="200"/>
        <w:rPr>
          <w:rFonts w:hint="eastAsia" w:ascii="楷体" w:hAnsi="楷体" w:eastAsia="楷体" w:cs="楷体"/>
          <w:color w:val="000000"/>
          <w:sz w:val="24"/>
          <w:highlight w:val="none"/>
        </w:rPr>
      </w:pPr>
    </w:p>
    <w:p w14:paraId="2B8F53C5">
      <w:pPr>
        <w:spacing w:line="360" w:lineRule="auto"/>
        <w:ind w:firstLine="480" w:firstLineChars="200"/>
        <w:rPr>
          <w:rFonts w:hint="eastAsia" w:ascii="楷体" w:hAnsi="楷体" w:eastAsia="楷体" w:cs="楷体"/>
          <w:color w:val="000000"/>
          <w:sz w:val="24"/>
          <w:highlight w:val="none"/>
        </w:rPr>
      </w:pPr>
    </w:p>
    <w:p w14:paraId="1F91B927">
      <w:pPr>
        <w:spacing w:line="360" w:lineRule="auto"/>
        <w:ind w:firstLine="480" w:firstLineChars="200"/>
        <w:rPr>
          <w:rFonts w:hint="eastAsia" w:ascii="楷体" w:hAnsi="楷体" w:eastAsia="楷体" w:cs="楷体"/>
          <w:color w:val="000000"/>
          <w:sz w:val="24"/>
          <w:highlight w:val="none"/>
        </w:rPr>
      </w:pPr>
    </w:p>
    <w:p w14:paraId="1D08FB61">
      <w:pPr>
        <w:spacing w:line="360" w:lineRule="auto"/>
        <w:ind w:firstLine="480" w:firstLineChars="200"/>
        <w:rPr>
          <w:rFonts w:hint="eastAsia" w:ascii="楷体" w:hAnsi="楷体" w:eastAsia="楷体" w:cs="楷体"/>
          <w:color w:val="000000"/>
          <w:sz w:val="24"/>
          <w:highlight w:val="none"/>
        </w:rPr>
      </w:pPr>
    </w:p>
    <w:p w14:paraId="0E40F85E">
      <w:pPr>
        <w:spacing w:line="360" w:lineRule="auto"/>
        <w:ind w:firstLine="480" w:firstLineChars="200"/>
        <w:rPr>
          <w:rFonts w:hint="eastAsia" w:ascii="楷体" w:hAnsi="楷体" w:eastAsia="楷体" w:cs="楷体"/>
          <w:color w:val="000000"/>
          <w:sz w:val="24"/>
          <w:highlight w:val="none"/>
        </w:rPr>
      </w:pPr>
    </w:p>
    <w:p w14:paraId="22E6FEF7">
      <w:pPr>
        <w:spacing w:line="360" w:lineRule="auto"/>
        <w:ind w:firstLine="480" w:firstLineChars="200"/>
        <w:rPr>
          <w:rFonts w:hint="eastAsia" w:ascii="楷体" w:hAnsi="楷体" w:eastAsia="楷体" w:cs="楷体"/>
          <w:color w:val="000000"/>
          <w:sz w:val="24"/>
          <w:highlight w:val="none"/>
        </w:rPr>
      </w:pPr>
    </w:p>
    <w:p w14:paraId="0430FCAF">
      <w:pPr>
        <w:spacing w:line="360" w:lineRule="auto"/>
        <w:ind w:firstLine="480" w:firstLineChars="200"/>
        <w:rPr>
          <w:rFonts w:hint="eastAsia" w:ascii="楷体" w:hAnsi="楷体" w:eastAsia="楷体" w:cs="楷体"/>
          <w:color w:val="000000"/>
          <w:sz w:val="24"/>
          <w:highlight w:val="none"/>
        </w:rPr>
      </w:pPr>
    </w:p>
    <w:p w14:paraId="0C9B0A69">
      <w:pPr>
        <w:spacing w:line="360" w:lineRule="auto"/>
        <w:ind w:firstLine="480" w:firstLineChars="200"/>
        <w:rPr>
          <w:rFonts w:hint="eastAsia" w:ascii="楷体" w:hAnsi="楷体" w:eastAsia="楷体" w:cs="楷体"/>
          <w:color w:val="000000"/>
          <w:sz w:val="24"/>
          <w:highlight w:val="none"/>
        </w:rPr>
      </w:pPr>
    </w:p>
    <w:p w14:paraId="2064ADA3">
      <w:pPr>
        <w:spacing w:line="360" w:lineRule="auto"/>
        <w:ind w:firstLine="480" w:firstLineChars="200"/>
        <w:rPr>
          <w:rFonts w:hint="eastAsia" w:ascii="楷体" w:hAnsi="楷体" w:eastAsia="楷体" w:cs="楷体"/>
          <w:color w:val="000000"/>
          <w:sz w:val="24"/>
          <w:highlight w:val="none"/>
        </w:rPr>
      </w:pPr>
    </w:p>
    <w:p w14:paraId="4D422D67">
      <w:pPr>
        <w:spacing w:line="360" w:lineRule="auto"/>
        <w:ind w:firstLine="480" w:firstLineChars="200"/>
        <w:rPr>
          <w:rFonts w:hint="eastAsia" w:ascii="楷体" w:hAnsi="楷体" w:eastAsia="楷体" w:cs="楷体"/>
          <w:color w:val="000000"/>
          <w:sz w:val="24"/>
          <w:highlight w:val="none"/>
        </w:rPr>
      </w:pPr>
    </w:p>
    <w:p w14:paraId="32FC649B">
      <w:pPr>
        <w:spacing w:line="360" w:lineRule="auto"/>
        <w:ind w:firstLine="480" w:firstLineChars="200"/>
        <w:rPr>
          <w:rFonts w:hint="eastAsia" w:ascii="楷体" w:hAnsi="楷体" w:eastAsia="楷体" w:cs="楷体"/>
          <w:color w:val="000000"/>
          <w:sz w:val="24"/>
          <w:highlight w:val="none"/>
        </w:rPr>
      </w:pPr>
    </w:p>
    <w:p w14:paraId="390383FC">
      <w:pPr>
        <w:spacing w:line="360" w:lineRule="auto"/>
        <w:ind w:firstLine="480" w:firstLineChars="200"/>
        <w:rPr>
          <w:rFonts w:hint="eastAsia" w:ascii="楷体" w:hAnsi="楷体" w:eastAsia="楷体" w:cs="楷体"/>
          <w:color w:val="000000"/>
          <w:sz w:val="24"/>
          <w:highlight w:val="none"/>
        </w:rPr>
      </w:pPr>
    </w:p>
    <w:p w14:paraId="171CC498">
      <w:pPr>
        <w:spacing w:line="360" w:lineRule="auto"/>
        <w:ind w:firstLine="480" w:firstLineChars="200"/>
        <w:rPr>
          <w:rFonts w:hint="eastAsia" w:ascii="楷体" w:hAnsi="楷体" w:eastAsia="楷体" w:cs="楷体"/>
          <w:color w:val="000000"/>
          <w:sz w:val="24"/>
          <w:highlight w:val="none"/>
        </w:rPr>
      </w:pPr>
    </w:p>
    <w:p w14:paraId="0B681157">
      <w:pPr>
        <w:spacing w:line="360" w:lineRule="auto"/>
        <w:ind w:firstLine="480" w:firstLineChars="200"/>
        <w:rPr>
          <w:rFonts w:hint="eastAsia" w:ascii="楷体" w:hAnsi="楷体" w:eastAsia="楷体" w:cs="楷体"/>
          <w:color w:val="000000"/>
          <w:sz w:val="24"/>
          <w:highlight w:val="none"/>
        </w:rPr>
      </w:pPr>
    </w:p>
    <w:p w14:paraId="69EEDD07">
      <w:pPr>
        <w:spacing w:line="360" w:lineRule="auto"/>
        <w:ind w:firstLine="480" w:firstLineChars="200"/>
        <w:rPr>
          <w:rFonts w:hint="eastAsia" w:ascii="楷体" w:hAnsi="楷体" w:eastAsia="楷体" w:cs="楷体"/>
          <w:color w:val="000000"/>
          <w:sz w:val="24"/>
          <w:highlight w:val="none"/>
        </w:rPr>
      </w:pPr>
    </w:p>
    <w:p w14:paraId="3629372A">
      <w:pPr>
        <w:spacing w:line="360" w:lineRule="auto"/>
        <w:ind w:firstLine="480" w:firstLineChars="200"/>
        <w:rPr>
          <w:rFonts w:hint="eastAsia" w:ascii="楷体" w:hAnsi="楷体" w:eastAsia="楷体" w:cs="楷体"/>
          <w:color w:val="000000"/>
          <w:sz w:val="24"/>
          <w:highlight w:val="none"/>
        </w:rPr>
      </w:pPr>
    </w:p>
    <w:p w14:paraId="653C889F">
      <w:pPr>
        <w:spacing w:line="360" w:lineRule="auto"/>
        <w:ind w:firstLine="480" w:firstLineChars="200"/>
        <w:rPr>
          <w:rFonts w:hint="eastAsia" w:ascii="楷体" w:hAnsi="楷体" w:eastAsia="楷体" w:cs="楷体"/>
          <w:color w:val="000000"/>
          <w:sz w:val="24"/>
          <w:highlight w:val="none"/>
        </w:rPr>
      </w:pPr>
    </w:p>
    <w:p w14:paraId="18FE2B98">
      <w:pPr>
        <w:spacing w:line="360" w:lineRule="auto"/>
        <w:ind w:firstLine="480" w:firstLineChars="200"/>
        <w:rPr>
          <w:rFonts w:hint="eastAsia" w:ascii="楷体" w:hAnsi="楷体" w:eastAsia="楷体" w:cs="楷体"/>
          <w:color w:val="000000"/>
          <w:sz w:val="24"/>
          <w:highlight w:val="none"/>
        </w:rPr>
      </w:pPr>
    </w:p>
    <w:p w14:paraId="7D462E5C">
      <w:pPr>
        <w:rPr>
          <w:rFonts w:hint="eastAsia" w:ascii="楷体" w:hAnsi="楷体" w:eastAsia="楷体" w:cs="楷体"/>
          <w:color w:val="000000"/>
          <w:highlight w:val="none"/>
        </w:rPr>
      </w:pPr>
    </w:p>
    <w:p w14:paraId="38677384">
      <w:pPr>
        <w:rPr>
          <w:rFonts w:hint="eastAsia" w:ascii="楷体" w:hAnsi="楷体" w:eastAsia="楷体" w:cs="楷体"/>
          <w:color w:val="000000"/>
          <w:highlight w:val="none"/>
        </w:rPr>
      </w:pPr>
    </w:p>
    <w:p w14:paraId="288A5333">
      <w:pPr>
        <w:rPr>
          <w:rFonts w:hint="eastAsia" w:ascii="楷体" w:hAnsi="楷体" w:eastAsia="楷体" w:cs="楷体"/>
          <w:color w:val="000000"/>
          <w:highlight w:val="none"/>
        </w:rPr>
      </w:pPr>
    </w:p>
    <w:p w14:paraId="1E30BB56">
      <w:pPr>
        <w:pStyle w:val="3"/>
        <w:jc w:val="center"/>
        <w:rPr>
          <w:rFonts w:hint="eastAsia" w:ascii="楷体" w:hAnsi="楷体" w:eastAsia="楷体" w:cs="楷体"/>
          <w:color w:val="000000"/>
          <w:sz w:val="36"/>
          <w:highlight w:val="none"/>
        </w:rPr>
      </w:pPr>
      <w:bookmarkStart w:id="9" w:name="_Toc73713483"/>
      <w:r>
        <w:rPr>
          <w:rFonts w:hint="eastAsia" w:ascii="楷体" w:hAnsi="楷体" w:eastAsia="楷体" w:cs="楷体"/>
          <w:color w:val="000000"/>
          <w:sz w:val="36"/>
          <w:highlight w:val="none"/>
        </w:rPr>
        <w:t>第六章  评标办法</w:t>
      </w:r>
      <w:bookmarkEnd w:id="9"/>
    </w:p>
    <w:p w14:paraId="689CC4F0">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一、评标委员会</w:t>
      </w:r>
    </w:p>
    <w:p w14:paraId="7A49877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1.1.1采购代理机构将按照《中华人民共和国政府采购法》、《中华人民共和国政府采购法实施条例》及有关规定组建评标委员会。评标由依法组建的评标委员会负责。评标委员会由招标人或其委托的招标代理机构熟悉相关业务的代表，以及有关技术、经济等方面的专家组成。评标委员会成员人数为5人以上单数。</w:t>
      </w:r>
    </w:p>
    <w:p w14:paraId="76E052C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1.1.2 评标委员会成员有下列情形之一的，应当回避：</w:t>
      </w:r>
    </w:p>
    <w:p w14:paraId="33352B3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（1）投标人或投标人主要负责人的近亲属；</w:t>
      </w:r>
    </w:p>
    <w:p w14:paraId="197271D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（2）项目主管部门或者行政监督部门的人员；</w:t>
      </w:r>
    </w:p>
    <w:p w14:paraId="2DD2747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（3）与投标人有经济利益关系，可能影响对投标公正评审的；</w:t>
      </w:r>
    </w:p>
    <w:p w14:paraId="2D83D21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（4）曾因在招标、评标以及其他与招标投标有关活动中从事违法行为而受过行政处罚或刑事处罚的；</w:t>
      </w:r>
    </w:p>
    <w:p w14:paraId="7C74900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（5）与投标人有其他利害关系。</w:t>
      </w:r>
    </w:p>
    <w:p w14:paraId="50A39E3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1.1.3 评标过程中，评标委员会成员有回避事由、擅离职守或者因健康等原因不能继续评标的，招标人有权更换。被更换的评标委员会成员作出的评审结论无效，由更换后的评标委员会成员重新进行评审。</w:t>
      </w:r>
    </w:p>
    <w:p w14:paraId="2F9B58E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1.1.4评标方法：综合评分法。</w:t>
      </w:r>
    </w:p>
    <w:p w14:paraId="2CE04238">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二、投标文件的初审（资格审查、符合性审查）</w:t>
      </w:r>
    </w:p>
    <w:p w14:paraId="5EF1862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2.1资格审查</w:t>
      </w:r>
    </w:p>
    <w:p w14:paraId="4E59099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开标结束后，由采购人委派的资格审查小组按照《政府采购货物和服务招标投标管理办法》（财政部第87号令）有关规定，对投标文件中的供应商资格证明文件进行审查，并对供应商信用记录进行核查。</w:t>
      </w:r>
    </w:p>
    <w:p w14:paraId="42151A1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供应商提供的资格证明文件缺少任何一项或有任何一项不满足，都将被视为无效投标。供应商所提供的资格证明文件应图文清晰、易于辨识，否则由此带来的不利后果由供应商自行承担。</w:t>
      </w:r>
    </w:p>
    <w:p w14:paraId="032251A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资格审查结束后，资格审查小组成员应当对审查结果进行签字确认；对未通过资格审查的供应商，资格审查小组应当场告知其未通过的原因。</w:t>
      </w:r>
    </w:p>
    <w:p w14:paraId="1BA9BC6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通过资格审查的投标人不足三家的，不得评标。</w:t>
      </w:r>
    </w:p>
    <w:p w14:paraId="0E45627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投标无效。</w:t>
      </w:r>
    </w:p>
    <w:p w14:paraId="523FFE9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以联合体形式参加投标的，联合体任何成员存在以上不良信用记录的，联合体投标将被认定为投标无效。</w:t>
      </w:r>
    </w:p>
    <w:p w14:paraId="5D20600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2.2符合性审查</w:t>
      </w:r>
    </w:p>
    <w:p w14:paraId="0B3F6E0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依据招标文件的规定，对资格合格者投标文件的完整性、有效性和对招标文件的响应程度进行审查，以确定是否对招标文件的实质性内容做出响应，包含但不限于以下内容：</w:t>
      </w:r>
    </w:p>
    <w:p w14:paraId="1B610B9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（1）投标人名称是否与购买招标文件的单位名称一致；</w:t>
      </w:r>
    </w:p>
    <w:p w14:paraId="2F94DEC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（2）除明确允许投标人可以自行编写的外，投标文件是否按照招标文件要求的格式编制； </w:t>
      </w:r>
    </w:p>
    <w:p w14:paraId="459FF013">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（3）投标文件是否按照招标文件的要求盖章签字；</w:t>
      </w:r>
    </w:p>
    <w:p w14:paraId="639435A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（4）投标内容是否有重大缺漏项；</w:t>
      </w:r>
    </w:p>
    <w:p w14:paraId="26E4FD6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（5）是否针对同一项目提交两份或多份内容不同的投标文件，未书面声明哪一份是有效的或出现选择性报价的；</w:t>
      </w:r>
    </w:p>
    <w:p w14:paraId="42BE817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（6）投标报价是否超过</w:t>
      </w:r>
      <w:r>
        <w:rPr>
          <w:rFonts w:hint="eastAsia" w:ascii="楷体" w:hAnsi="楷体" w:eastAsia="楷体" w:cs="楷体"/>
          <w:color w:val="000000"/>
          <w:sz w:val="24"/>
          <w:highlight w:val="none"/>
          <w:lang w:eastAsia="zh-CN"/>
        </w:rPr>
        <w:t>项目最高限价</w:t>
      </w:r>
      <w:r>
        <w:rPr>
          <w:rFonts w:hint="eastAsia" w:ascii="楷体" w:hAnsi="楷体" w:eastAsia="楷体" w:cs="楷体"/>
          <w:color w:val="000000"/>
          <w:sz w:val="24"/>
          <w:highlight w:val="none"/>
        </w:rPr>
        <w:t>；</w:t>
      </w:r>
    </w:p>
    <w:p w14:paraId="6CD1FE3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（7）投标有效期是否符合招标文件的要求；</w:t>
      </w:r>
    </w:p>
    <w:p w14:paraId="3C411C4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（8）对招标文件商务要求是否作了明确且实质性响应；</w:t>
      </w:r>
    </w:p>
    <w:p w14:paraId="2B7E2FC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（9）对招标文件技术要求是否作了明确响应，对不得偏离的要求是否作了实质性响应； </w:t>
      </w:r>
    </w:p>
    <w:p w14:paraId="40AFB92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（10）投标文件是否含有采购人不能接受的附件条件；</w:t>
      </w:r>
    </w:p>
    <w:p w14:paraId="263D936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（11）是否符合法律、法规和招标文件规定的其他无效投标情形。</w:t>
      </w:r>
    </w:p>
    <w:p w14:paraId="7C86967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2.3投标文件的澄清</w:t>
      </w:r>
    </w:p>
    <w:p w14:paraId="5B662B4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14:paraId="7449609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（2）书写错误的评审标准：</w:t>
      </w:r>
    </w:p>
    <w:p w14:paraId="5469101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评标委员会在评标过程中，发现投标文件出现下列情况之一者，按以下原则修正：</w:t>
      </w:r>
    </w:p>
    <w:p w14:paraId="2EE2AD7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a、投标文件中开标一览表（报价表）内容与投标文件中相应内容不一致的，以开标一览表（报价表）为准；</w:t>
      </w:r>
    </w:p>
    <w:p w14:paraId="1DDE1EA5">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b、大写金额和小写金额不一致的，以大写金额为准；</w:t>
      </w:r>
    </w:p>
    <w:p w14:paraId="0B399F4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c、单价金额小数点或者百分比有明显错位的，以开标一览表的总价为准，并修改单价；</w:t>
      </w:r>
    </w:p>
    <w:p w14:paraId="0EA2D40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d、总价金额与按单价汇总金额不一致的，以单价金额计算结果为准。</w:t>
      </w:r>
    </w:p>
    <w:p w14:paraId="7AD4001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e、投标文件图表与文字不符时，以文字为准；</w:t>
      </w:r>
    </w:p>
    <w:p w14:paraId="03929D1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f、投标文件正本与副本不符时，以正本为准；</w:t>
      </w:r>
    </w:p>
    <w:p w14:paraId="20A753D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g、对不同文字文本投标文件的解释发生异议的，以中文文本为准；</w:t>
      </w:r>
    </w:p>
    <w:p w14:paraId="7DB2F4F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h、多处内容交叉不符时，以评标委员会评审结果为准。</w:t>
      </w:r>
    </w:p>
    <w:p w14:paraId="5762A24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注：按上述方法修正的内容（其中，同时出现上述a至d两种以上不一致的，按上述规定的顺序修正），经投标人确认后产生约束力，投标人不确认的，其投标无效。</w:t>
      </w:r>
    </w:p>
    <w:p w14:paraId="05F23DB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（3）政府采购异常低价问题</w:t>
      </w:r>
    </w:p>
    <w:p w14:paraId="7E277E7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关于推动解决政府采购异常低价问题的通知 财库〔2026〕2号</w:t>
      </w:r>
    </w:p>
    <w:p w14:paraId="24D101D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政府采购评审中出现下列情形之一的，评审委员会应当启动异常低价投标（响应）审查程序：</w:t>
      </w:r>
    </w:p>
    <w:p w14:paraId="2453D260">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1.投标（响应）报价低于全部通过符合性审查供应商投标（响应）报价平均值50%的，即投标（响应）报价&lt;全部通过符合性审查供应商投标（响应）报价平均值×50%；</w:t>
      </w:r>
    </w:p>
    <w:p w14:paraId="51338B9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2.投标（响应）报价低于通过符合性审查的次低报价供应商投标（响应）报价50%的，即投标（响应）报价&lt;通过符合性审查的次低报价供应商投标（响应）报价×50%；</w:t>
      </w:r>
    </w:p>
    <w:p w14:paraId="5AB1DE9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3.投标（响应）报价低于采购项目最高限价45%的，即投标（响应）报价&lt;采购项目最高限价×45%；</w:t>
      </w:r>
    </w:p>
    <w:p w14:paraId="65B6876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4.评审委员会基于专业判断，认为供应商报价过低，有可能影响产品质量或者不能诚信履约的其他情形。</w:t>
      </w:r>
    </w:p>
    <w:p w14:paraId="250D843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采购人可以结合具体项目实际情况，提高上述第1项至第3项中启动异常低价投标（响应）审查的数值标准，但是最高不得超过65%。相关法律法规对供应商报价有规定的，从其规定。</w:t>
      </w:r>
    </w:p>
    <w:p w14:paraId="3BD7149C">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658DE4">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lang w:eastAsia="zh-CN"/>
        </w:rPr>
        <w:t>（三）</w:t>
      </w:r>
      <w:r>
        <w:rPr>
          <w:rFonts w:hint="eastAsia" w:ascii="楷体" w:hAnsi="楷体" w:eastAsia="楷体" w:cs="楷体"/>
          <w:color w:val="000000"/>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F4F9EAA">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2.4评审</w:t>
      </w:r>
    </w:p>
    <w:p w14:paraId="33774013">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经符合性审查合格的投标文件，评标委员会将根据招标文件确定的评标方法和标准，对其技术部分和商务部分作进一步的比较和评价。</w:t>
      </w:r>
    </w:p>
    <w:p w14:paraId="6A3D4927">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公开招标的采购项目，招标过程中提交投标文件或者经评审实质性响应招标文件要求的供应商只有2家时，招标过程中提交投标文件或者经评审实质性响应招标文件要求的供应商只有两家时，采购人依据《政府采购非招标采购方式管理办法》（财政部令第74号）第二十七条第二款规定并经本级财政部门批准后可以与该两家供应商进行竞争性谈判采购，具体程序参考财政部74号令竞争性谈判程序组织。否则，按废标处理，重新开展采购活动；招标过程中，提交投标文件或者经评审实质性响应招标文件要求的供应商只有1家时，按废标处理，重新开展采购活动。采购人如需申请转为单一来源采购方式的，按单一来源采购程序进行。</w:t>
      </w:r>
    </w:p>
    <w:p w14:paraId="56B8091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2.5无效投标</w:t>
      </w:r>
    </w:p>
    <w:p w14:paraId="63FB945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如发现下列情况之一的，其投标将被认定为投标无效：</w:t>
      </w:r>
    </w:p>
    <w:p w14:paraId="19BEB8D3">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（1）未按照招标文件规定要求签署、盖章的；</w:t>
      </w:r>
    </w:p>
    <w:p w14:paraId="69BA5758">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（2）未满足招标文件中商务和技术条款的实质性要求；</w:t>
      </w:r>
    </w:p>
    <w:p w14:paraId="195DDC9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（3）属于串通投标，或者依法被视为串通投标；</w:t>
      </w:r>
    </w:p>
    <w:p w14:paraId="00F96AA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（4）评标委员会认为投标人的报价明显低于其他通过符合性审查投标人的报价，有可能影响履约的，且投标人未按照规定证明其报价合理性的；</w:t>
      </w:r>
    </w:p>
    <w:p w14:paraId="787856B2">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（5）投标文件含有采购人不能接受的附加条件的；</w:t>
      </w:r>
    </w:p>
    <w:p w14:paraId="4B432D0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（6）属于招标文件规定的其他投标无效情形；</w:t>
      </w:r>
    </w:p>
    <w:p w14:paraId="68D919E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（7）不符合法规和招标文件中规定的其他实质性要求的。</w:t>
      </w:r>
    </w:p>
    <w:p w14:paraId="72B4D353">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三、投标文件详细评审</w:t>
      </w:r>
    </w:p>
    <w:p w14:paraId="17660AA6">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3.1评标委员会只对确定为实质上响应招标文件要求的投标进行详细评审。</w:t>
      </w:r>
    </w:p>
    <w:tbl>
      <w:tblPr>
        <w:tblStyle w:val="16"/>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6945"/>
      </w:tblGrid>
      <w:tr w14:paraId="4C76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51" w:type="dxa"/>
            <w:noWrap/>
            <w:vAlign w:val="center"/>
          </w:tcPr>
          <w:p w14:paraId="59AE3175">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报价</w:t>
            </w:r>
          </w:p>
        </w:tc>
        <w:tc>
          <w:tcPr>
            <w:tcW w:w="851" w:type="dxa"/>
            <w:noWrap/>
            <w:vAlign w:val="center"/>
          </w:tcPr>
          <w:p w14:paraId="31755B2B">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30分</w:t>
            </w:r>
          </w:p>
        </w:tc>
        <w:tc>
          <w:tcPr>
            <w:tcW w:w="6945" w:type="dxa"/>
            <w:noWrap/>
            <w:vAlign w:val="center"/>
          </w:tcPr>
          <w:p w14:paraId="446F5564">
            <w:pPr>
              <w:autoSpaceDE w:val="0"/>
              <w:autoSpaceDN w:val="0"/>
              <w:adjustRightInd w:val="0"/>
              <w:snapToGrid w:val="0"/>
              <w:spacing w:line="360" w:lineRule="auto"/>
              <w:rPr>
                <w:rFonts w:hint="eastAsia" w:ascii="楷体" w:hAnsi="楷体" w:eastAsia="楷体" w:cs="楷体"/>
                <w:sz w:val="24"/>
                <w:lang w:val="zh-CN"/>
              </w:rPr>
            </w:pPr>
            <w:r>
              <w:rPr>
                <w:rFonts w:hint="eastAsia" w:ascii="楷体" w:hAnsi="楷体" w:eastAsia="楷体" w:cs="楷体"/>
                <w:sz w:val="24"/>
                <w:lang w:val="zh-CN"/>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价格权值×100</w:t>
            </w:r>
          </w:p>
          <w:p w14:paraId="1A2C6D21">
            <w:pPr>
              <w:autoSpaceDE w:val="0"/>
              <w:autoSpaceDN w:val="0"/>
              <w:adjustRightInd w:val="0"/>
              <w:snapToGrid w:val="0"/>
              <w:spacing w:line="360" w:lineRule="auto"/>
              <w:rPr>
                <w:rFonts w:hint="eastAsia" w:ascii="楷体" w:hAnsi="楷体" w:eastAsia="楷体" w:cs="楷体"/>
                <w:b/>
                <w:bCs/>
                <w:sz w:val="24"/>
                <w:lang w:val="zh-CN"/>
              </w:rPr>
            </w:pPr>
            <w:r>
              <w:rPr>
                <w:rFonts w:hint="eastAsia" w:ascii="楷体" w:hAnsi="楷体" w:eastAsia="楷体" w:cs="楷体"/>
                <w:b/>
                <w:bCs/>
                <w:sz w:val="24"/>
                <w:lang w:val="zh-CN"/>
              </w:rPr>
              <w:t>因落实政府采购政策进行价格调整的，以调整后的价格计算评标基准价和投标报价。</w:t>
            </w:r>
          </w:p>
          <w:p w14:paraId="7E049D7C">
            <w:pPr>
              <w:autoSpaceDE w:val="0"/>
              <w:autoSpaceDN w:val="0"/>
              <w:adjustRightInd w:val="0"/>
              <w:snapToGrid w:val="0"/>
              <w:spacing w:line="360" w:lineRule="auto"/>
              <w:rPr>
                <w:rFonts w:hint="eastAsia" w:ascii="楷体" w:hAnsi="楷体" w:eastAsia="楷体" w:cs="楷体"/>
                <w:b/>
                <w:bCs/>
                <w:sz w:val="24"/>
                <w:lang w:val="zh-CN"/>
              </w:rPr>
            </w:pPr>
            <w:r>
              <w:rPr>
                <w:rFonts w:hint="eastAsia" w:ascii="楷体" w:hAnsi="楷体" w:eastAsia="楷体" w:cs="楷体"/>
                <w:b/>
                <w:bCs/>
                <w:sz w:val="24"/>
                <w:lang w:val="en-US" w:eastAsia="zh-CN"/>
              </w:rPr>
              <w:t>1、</w:t>
            </w:r>
            <w:r>
              <w:rPr>
                <w:rFonts w:hint="eastAsia" w:ascii="楷体" w:hAnsi="楷体" w:eastAsia="楷体" w:cs="楷体"/>
                <w:b/>
                <w:bCs/>
                <w:sz w:val="24"/>
                <w:lang w:val="zh-CN"/>
              </w:rPr>
              <w:t>符合招标文件规定的小微企业、监狱企业优惠条件的供应商，价格给予10%的扣除，用扣除后的价格参与评审。</w:t>
            </w:r>
          </w:p>
          <w:p w14:paraId="363BE47C">
            <w:pPr>
              <w:autoSpaceDE w:val="0"/>
              <w:autoSpaceDN w:val="0"/>
              <w:adjustRightInd w:val="0"/>
              <w:snapToGrid w:val="0"/>
              <w:spacing w:line="360" w:lineRule="auto"/>
              <w:rPr>
                <w:rFonts w:hint="eastAsia" w:ascii="楷体" w:hAnsi="楷体" w:eastAsia="楷体" w:cs="楷体"/>
                <w:lang w:val="zh-CN"/>
              </w:rPr>
            </w:pPr>
            <w:r>
              <w:rPr>
                <w:rFonts w:hint="eastAsia" w:ascii="楷体" w:hAnsi="楷体" w:eastAsia="楷体" w:cs="楷体"/>
                <w:b/>
                <w:bCs/>
                <w:sz w:val="24"/>
                <w:lang w:val="en-US" w:eastAsia="zh-CN"/>
              </w:rPr>
              <w:t>2、</w:t>
            </w:r>
            <w:r>
              <w:rPr>
                <w:rFonts w:hint="eastAsia" w:ascii="楷体" w:hAnsi="楷体" w:eastAsia="楷体" w:cs="楷体"/>
                <w:b/>
                <w:bCs/>
                <w:sz w:val="24"/>
                <w:lang w:val="zh-CN"/>
              </w:rPr>
              <w:t>本国产品符合财库〔2025〕30号文件规定的情形，报价给予20%的价格扣除，用扣除后的价格参与评审。</w:t>
            </w:r>
          </w:p>
        </w:tc>
      </w:tr>
      <w:tr w14:paraId="423F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851" w:type="dxa"/>
            <w:noWrap/>
            <w:vAlign w:val="center"/>
          </w:tcPr>
          <w:p w14:paraId="7F79FC7D">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商务</w:t>
            </w:r>
          </w:p>
          <w:p w14:paraId="230E98F5">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响应</w:t>
            </w:r>
          </w:p>
        </w:tc>
        <w:tc>
          <w:tcPr>
            <w:tcW w:w="851" w:type="dxa"/>
            <w:noWrap/>
            <w:vAlign w:val="center"/>
          </w:tcPr>
          <w:p w14:paraId="47D56098">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5分</w:t>
            </w:r>
          </w:p>
        </w:tc>
        <w:tc>
          <w:tcPr>
            <w:tcW w:w="6945" w:type="dxa"/>
            <w:noWrap/>
            <w:vAlign w:val="center"/>
          </w:tcPr>
          <w:p w14:paraId="511A53F3">
            <w:pPr>
              <w:autoSpaceDE w:val="0"/>
              <w:autoSpaceDN w:val="0"/>
              <w:adjustRightInd w:val="0"/>
              <w:snapToGrid w:val="0"/>
              <w:spacing w:line="360" w:lineRule="auto"/>
              <w:rPr>
                <w:rFonts w:hint="eastAsia" w:ascii="楷体" w:hAnsi="楷体" w:eastAsia="楷体" w:cs="楷体"/>
                <w:sz w:val="24"/>
                <w:lang w:val="zh-CN"/>
              </w:rPr>
            </w:pPr>
            <w:r>
              <w:rPr>
                <w:rFonts w:hint="eastAsia" w:ascii="楷体" w:hAnsi="楷体" w:eastAsia="楷体" w:cs="楷体"/>
                <w:sz w:val="24"/>
                <w:lang w:val="zh-CN"/>
              </w:rPr>
              <w:t>投标文件对交货期、质保期、付款方式、安装调试与验收及质保期内服务等</w:t>
            </w:r>
            <w:r>
              <w:rPr>
                <w:rFonts w:hint="eastAsia" w:ascii="楷体" w:hAnsi="楷体" w:eastAsia="楷体" w:cs="楷体"/>
                <w:sz w:val="24"/>
              </w:rPr>
              <w:t>5</w:t>
            </w:r>
            <w:r>
              <w:rPr>
                <w:rFonts w:hint="eastAsia" w:ascii="楷体" w:hAnsi="楷体" w:eastAsia="楷体" w:cs="楷体"/>
                <w:sz w:val="24"/>
                <w:lang w:val="zh-CN"/>
              </w:rPr>
              <w:t>项商务要求进行详细说明，每</w:t>
            </w:r>
            <w:r>
              <w:rPr>
                <w:rFonts w:hint="eastAsia" w:ascii="楷体" w:hAnsi="楷体" w:eastAsia="楷体" w:cs="楷体"/>
                <w:sz w:val="24"/>
              </w:rPr>
              <w:t>一</w:t>
            </w:r>
            <w:r>
              <w:rPr>
                <w:rFonts w:hint="eastAsia" w:ascii="楷体" w:hAnsi="楷体" w:eastAsia="楷体" w:cs="楷体"/>
                <w:sz w:val="24"/>
                <w:lang w:val="zh-CN"/>
              </w:rPr>
              <w:t>项根据响应情况得</w:t>
            </w:r>
            <w:r>
              <w:rPr>
                <w:rFonts w:hint="eastAsia" w:ascii="楷体" w:hAnsi="楷体" w:eastAsia="楷体" w:cs="楷体"/>
                <w:sz w:val="24"/>
              </w:rPr>
              <w:t>0</w:t>
            </w:r>
            <w:r>
              <w:rPr>
                <w:rFonts w:hint="eastAsia" w:ascii="楷体" w:hAnsi="楷体" w:eastAsia="楷体" w:cs="楷体"/>
                <w:sz w:val="24"/>
                <w:szCs w:val="22"/>
                <w:lang w:val="zh-CN"/>
              </w:rPr>
              <w:t>～</w:t>
            </w:r>
            <w:r>
              <w:rPr>
                <w:rFonts w:hint="eastAsia" w:ascii="楷体" w:hAnsi="楷体" w:eastAsia="楷体" w:cs="楷体"/>
                <w:sz w:val="24"/>
                <w:szCs w:val="22"/>
              </w:rPr>
              <w:t>1分</w:t>
            </w:r>
            <w:r>
              <w:rPr>
                <w:rFonts w:hint="eastAsia" w:ascii="楷体" w:hAnsi="楷体" w:eastAsia="楷体" w:cs="楷体"/>
                <w:sz w:val="24"/>
                <w:lang w:val="zh-CN"/>
              </w:rPr>
              <w:t>；</w:t>
            </w:r>
          </w:p>
        </w:tc>
      </w:tr>
      <w:tr w14:paraId="1773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noWrap/>
            <w:vAlign w:val="center"/>
          </w:tcPr>
          <w:p w14:paraId="7F795F73">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技术</w:t>
            </w:r>
          </w:p>
          <w:p w14:paraId="7609EF94">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响应</w:t>
            </w:r>
          </w:p>
        </w:tc>
        <w:tc>
          <w:tcPr>
            <w:tcW w:w="851" w:type="dxa"/>
            <w:noWrap/>
            <w:vAlign w:val="center"/>
          </w:tcPr>
          <w:p w14:paraId="3C67BFFE">
            <w:pPr>
              <w:autoSpaceDE w:val="0"/>
              <w:autoSpaceDN w:val="0"/>
              <w:adjustRightInd w:val="0"/>
              <w:snapToGrid w:val="0"/>
              <w:spacing w:line="500" w:lineRule="exact"/>
              <w:jc w:val="center"/>
              <w:rPr>
                <w:rFonts w:hint="eastAsia" w:ascii="楷体" w:hAnsi="楷体" w:eastAsia="楷体" w:cs="楷体"/>
                <w:b/>
                <w:bCs/>
                <w:sz w:val="24"/>
              </w:rPr>
            </w:pPr>
            <w:r>
              <w:rPr>
                <w:rFonts w:hint="eastAsia" w:ascii="楷体" w:hAnsi="楷体" w:eastAsia="楷体" w:cs="楷体"/>
                <w:b/>
                <w:bCs/>
                <w:sz w:val="24"/>
              </w:rPr>
              <w:t>35分</w:t>
            </w:r>
          </w:p>
        </w:tc>
        <w:tc>
          <w:tcPr>
            <w:tcW w:w="6945" w:type="dxa"/>
            <w:noWrap/>
            <w:vAlign w:val="center"/>
          </w:tcPr>
          <w:p w14:paraId="1999C076">
            <w:pPr>
              <w:autoSpaceDE w:val="0"/>
              <w:autoSpaceDN w:val="0"/>
              <w:adjustRightInd w:val="0"/>
              <w:snapToGrid w:val="0"/>
              <w:spacing w:line="360" w:lineRule="auto"/>
              <w:rPr>
                <w:rFonts w:hint="eastAsia" w:ascii="楷体" w:hAnsi="楷体" w:eastAsia="楷体" w:cs="楷体"/>
                <w:sz w:val="24"/>
                <w:lang w:val="zh-CN"/>
              </w:rPr>
            </w:pPr>
            <w:r>
              <w:rPr>
                <w:rFonts w:hint="eastAsia" w:ascii="楷体" w:hAnsi="楷体" w:eastAsia="楷体" w:cs="楷体"/>
                <w:sz w:val="24"/>
                <w:lang w:val="zh-CN"/>
              </w:rPr>
              <w:t>投标产品技术参数清晰、明确，满足或优于招标要求。根据技术参数响应情况（投标时须附有所投产品的相关资料包括但不限于检测报告、官网和系统功能截图、生产厂家出具的、相应的功能证明材料等资料，并附上清晰可辨识的相关图片、彩页等），由评标委员综合评审，每偏离一个</w:t>
            </w:r>
            <w:r>
              <w:rPr>
                <w:rFonts w:hint="eastAsia" w:ascii="楷体" w:hAnsi="楷体" w:eastAsia="楷体" w:cs="楷体"/>
                <w:bCs/>
                <w:sz w:val="24"/>
                <w:lang w:val="en-US" w:eastAsia="zh-CN"/>
              </w:rPr>
              <w:t>*</w:t>
            </w:r>
            <w:r>
              <w:rPr>
                <w:rFonts w:hint="eastAsia" w:ascii="楷体" w:hAnsi="楷体" w:eastAsia="楷体" w:cs="楷体"/>
                <w:sz w:val="24"/>
                <w:lang w:val="zh-CN"/>
              </w:rPr>
              <w:t>项扣</w:t>
            </w:r>
            <w:r>
              <w:rPr>
                <w:rFonts w:hint="eastAsia" w:ascii="楷体" w:hAnsi="楷体" w:eastAsia="楷体" w:cs="楷体"/>
                <w:sz w:val="24"/>
              </w:rPr>
              <w:t>3</w:t>
            </w:r>
            <w:r>
              <w:rPr>
                <w:rFonts w:hint="eastAsia" w:ascii="楷体" w:hAnsi="楷体" w:eastAsia="楷体" w:cs="楷体"/>
                <w:sz w:val="24"/>
                <w:lang w:val="zh-CN"/>
              </w:rPr>
              <w:t>分；非</w:t>
            </w:r>
            <w:r>
              <w:rPr>
                <w:rFonts w:hint="eastAsia" w:ascii="楷体" w:hAnsi="楷体" w:eastAsia="楷体" w:cs="楷体"/>
                <w:bCs/>
                <w:sz w:val="24"/>
                <w:lang w:val="en-US" w:eastAsia="zh-CN"/>
              </w:rPr>
              <w:t>*</w:t>
            </w:r>
            <w:r>
              <w:rPr>
                <w:rFonts w:hint="eastAsia" w:ascii="楷体" w:hAnsi="楷体" w:eastAsia="楷体" w:cs="楷体"/>
                <w:sz w:val="24"/>
                <w:lang w:val="zh-CN"/>
              </w:rPr>
              <w:t>每偏离一项扣</w:t>
            </w:r>
            <w:r>
              <w:rPr>
                <w:rFonts w:hint="eastAsia" w:ascii="楷体" w:hAnsi="楷体" w:eastAsia="楷体" w:cs="楷体"/>
                <w:sz w:val="24"/>
              </w:rPr>
              <w:t>1</w:t>
            </w:r>
            <w:r>
              <w:rPr>
                <w:rFonts w:hint="eastAsia" w:ascii="楷体" w:hAnsi="楷体" w:eastAsia="楷体" w:cs="楷体"/>
                <w:sz w:val="24"/>
                <w:lang w:val="zh-CN"/>
              </w:rPr>
              <w:t>分，扣完为止。</w:t>
            </w:r>
          </w:p>
          <w:p w14:paraId="5D370B69">
            <w:pPr>
              <w:autoSpaceDE w:val="0"/>
              <w:autoSpaceDN w:val="0"/>
              <w:adjustRightInd w:val="0"/>
              <w:snapToGrid w:val="0"/>
              <w:spacing w:line="360" w:lineRule="auto"/>
              <w:rPr>
                <w:rFonts w:hint="eastAsia" w:ascii="楷体" w:hAnsi="楷体" w:eastAsia="楷体" w:cs="楷体"/>
                <w:b/>
                <w:bCs/>
                <w:sz w:val="24"/>
                <w:lang w:val="zh-CN"/>
              </w:rPr>
            </w:pPr>
            <w:r>
              <w:rPr>
                <w:rFonts w:hint="eastAsia" w:ascii="楷体" w:hAnsi="楷体" w:eastAsia="楷体" w:cs="楷体"/>
                <w:b/>
                <w:bCs/>
                <w:sz w:val="24"/>
                <w:lang w:val="zh-CN"/>
              </w:rPr>
              <w:t>①供应商应针对每项参数指标进行明确响应，响应内容禁止复制招标文件提供的参数指标。</w:t>
            </w:r>
          </w:p>
          <w:p w14:paraId="45CA6B1D">
            <w:pPr>
              <w:autoSpaceDE w:val="0"/>
              <w:autoSpaceDN w:val="0"/>
              <w:adjustRightInd w:val="0"/>
              <w:snapToGrid w:val="0"/>
              <w:spacing w:line="360" w:lineRule="auto"/>
              <w:rPr>
                <w:rFonts w:hint="eastAsia" w:ascii="楷体" w:hAnsi="楷体" w:eastAsia="楷体" w:cs="楷体"/>
                <w:sz w:val="24"/>
                <w:lang w:val="zh-CN"/>
              </w:rPr>
            </w:pPr>
            <w:r>
              <w:rPr>
                <w:rFonts w:hint="eastAsia" w:ascii="楷体" w:hAnsi="楷体" w:eastAsia="楷体" w:cs="楷体"/>
                <w:b/>
                <w:bCs/>
                <w:sz w:val="24"/>
                <w:lang w:val="zh-CN"/>
              </w:rPr>
              <w:t>如有以上情形由评标委员会酌情给予扣分。</w:t>
            </w:r>
          </w:p>
        </w:tc>
      </w:tr>
      <w:tr w14:paraId="575D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noWrap/>
            <w:vAlign w:val="center"/>
          </w:tcPr>
          <w:p w14:paraId="0F28152B">
            <w:pPr>
              <w:autoSpaceDE w:val="0"/>
              <w:autoSpaceDN w:val="0"/>
              <w:adjustRightInd w:val="0"/>
              <w:snapToGrid w:val="0"/>
              <w:spacing w:line="500" w:lineRule="exact"/>
              <w:jc w:val="center"/>
              <w:rPr>
                <w:rFonts w:hint="eastAsia" w:ascii="楷体" w:hAnsi="楷体" w:eastAsia="楷体" w:cs="楷体"/>
                <w:b/>
                <w:bCs/>
                <w:sz w:val="24"/>
                <w:szCs w:val="22"/>
                <w:lang w:val="zh-CN"/>
              </w:rPr>
            </w:pPr>
            <w:r>
              <w:rPr>
                <w:rFonts w:hint="eastAsia" w:ascii="楷体" w:hAnsi="楷体" w:eastAsia="楷体" w:cs="楷体"/>
                <w:b/>
                <w:bCs/>
                <w:sz w:val="24"/>
                <w:szCs w:val="22"/>
                <w:lang w:val="zh-CN"/>
              </w:rPr>
              <w:t>产品选型、功能配置</w:t>
            </w:r>
          </w:p>
          <w:p w14:paraId="279530C1">
            <w:pPr>
              <w:autoSpaceDE w:val="0"/>
              <w:autoSpaceDN w:val="0"/>
              <w:adjustRightInd w:val="0"/>
              <w:snapToGrid w:val="0"/>
              <w:spacing w:line="500" w:lineRule="exact"/>
              <w:jc w:val="center"/>
              <w:rPr>
                <w:rFonts w:hint="eastAsia" w:ascii="楷体" w:hAnsi="楷体" w:eastAsia="楷体" w:cs="楷体"/>
                <w:b/>
                <w:bCs/>
                <w:sz w:val="24"/>
                <w:szCs w:val="22"/>
                <w:lang w:val="zh-CN"/>
              </w:rPr>
            </w:pPr>
          </w:p>
        </w:tc>
        <w:tc>
          <w:tcPr>
            <w:tcW w:w="851" w:type="dxa"/>
            <w:noWrap/>
            <w:vAlign w:val="center"/>
          </w:tcPr>
          <w:p w14:paraId="35B0BD28">
            <w:pPr>
              <w:autoSpaceDE w:val="0"/>
              <w:autoSpaceDN w:val="0"/>
              <w:adjustRightInd w:val="0"/>
              <w:snapToGrid w:val="0"/>
              <w:spacing w:line="500" w:lineRule="exact"/>
              <w:jc w:val="center"/>
              <w:rPr>
                <w:rFonts w:hint="eastAsia" w:ascii="楷体" w:hAnsi="楷体" w:eastAsia="楷体" w:cs="楷体"/>
                <w:b/>
                <w:bCs/>
                <w:sz w:val="24"/>
                <w:szCs w:val="22"/>
                <w:lang w:val="zh-CN"/>
              </w:rPr>
            </w:pPr>
            <w:r>
              <w:rPr>
                <w:rFonts w:hint="eastAsia" w:ascii="楷体" w:hAnsi="楷体" w:eastAsia="楷体" w:cs="楷体"/>
                <w:b/>
                <w:bCs/>
                <w:sz w:val="24"/>
                <w:szCs w:val="22"/>
                <w:lang w:val="en-US" w:eastAsia="zh-CN"/>
              </w:rPr>
              <w:t>9</w:t>
            </w:r>
            <w:r>
              <w:rPr>
                <w:rFonts w:hint="eastAsia" w:ascii="楷体" w:hAnsi="楷体" w:eastAsia="楷体" w:cs="楷体"/>
                <w:b/>
                <w:bCs/>
                <w:sz w:val="24"/>
                <w:szCs w:val="22"/>
                <w:lang w:val="zh-CN"/>
              </w:rPr>
              <w:t>分</w:t>
            </w:r>
          </w:p>
        </w:tc>
        <w:tc>
          <w:tcPr>
            <w:tcW w:w="6945" w:type="dxa"/>
            <w:noWrap/>
            <w:vAlign w:val="center"/>
          </w:tcPr>
          <w:p w14:paraId="16A3C948">
            <w:pPr>
              <w:numPr>
                <w:ilvl w:val="0"/>
                <w:numId w:val="0"/>
              </w:numPr>
              <w:autoSpaceDE w:val="0"/>
              <w:autoSpaceDN w:val="0"/>
              <w:adjustRightInd w:val="0"/>
              <w:snapToGrid w:val="0"/>
              <w:spacing w:line="360" w:lineRule="auto"/>
              <w:rPr>
                <w:rFonts w:hint="eastAsia" w:ascii="楷体" w:hAnsi="楷体" w:eastAsia="楷体" w:cs="楷体"/>
                <w:sz w:val="24"/>
                <w:szCs w:val="22"/>
                <w:lang w:val="zh-CN" w:eastAsia="zh-CN"/>
              </w:rPr>
            </w:pPr>
            <w:r>
              <w:rPr>
                <w:rFonts w:hint="eastAsia" w:ascii="楷体" w:hAnsi="楷体" w:eastAsia="楷体" w:cs="楷体"/>
                <w:sz w:val="24"/>
                <w:szCs w:val="24"/>
                <w:highlight w:val="none"/>
                <w:lang w:val="zh-CN"/>
              </w:rPr>
              <w:t>一、评审内容:</w:t>
            </w:r>
            <w:r>
              <w:rPr>
                <w:rFonts w:hint="eastAsia" w:ascii="楷体" w:hAnsi="楷体" w:eastAsia="楷体" w:cs="楷体"/>
                <w:sz w:val="24"/>
                <w:szCs w:val="22"/>
                <w:lang w:val="zh-CN" w:eastAsia="zh-CN"/>
              </w:rPr>
              <w:t>对供应商提供所有货物选型及功能配置逐一进行评价，</w:t>
            </w:r>
            <w:r>
              <w:rPr>
                <w:rFonts w:hint="eastAsia" w:ascii="楷体" w:hAnsi="楷体" w:eastAsia="楷体" w:cs="楷体"/>
                <w:sz w:val="24"/>
                <w:szCs w:val="22"/>
                <w:lang w:val="zh-CN"/>
              </w:rPr>
              <w:t>包括但不限于:</w:t>
            </w:r>
            <w:r>
              <w:rPr>
                <w:rFonts w:hint="eastAsia" w:ascii="楷体" w:hAnsi="楷体" w:eastAsia="楷体" w:cs="楷体"/>
                <w:sz w:val="24"/>
                <w:szCs w:val="22"/>
                <w:lang w:val="zh-CN" w:eastAsia="zh-CN"/>
              </w:rPr>
              <w:t>①产品的整体功能、描述；②产品的技术性能、描述；③产品的详细配置清单、描述。</w:t>
            </w:r>
          </w:p>
          <w:p w14:paraId="121F7276">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二、评审标准:</w:t>
            </w:r>
          </w:p>
          <w:p w14:paraId="751EB6A2">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lang w:val="zh-CN"/>
              </w:rPr>
              <w:t>货品的技术资料是否齐全，安全、性能指标是否满足？</w:t>
            </w:r>
          </w:p>
          <w:p w14:paraId="68EB1CEA">
            <w:pPr>
              <w:autoSpaceDE w:val="0"/>
              <w:autoSpaceDN w:val="0"/>
              <w:adjustRightInd w:val="0"/>
              <w:snapToGrid w:val="0"/>
              <w:spacing w:line="360" w:lineRule="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2、相关描述是否详细</w:t>
            </w:r>
          </w:p>
          <w:p w14:paraId="7D52A26E">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三、赋分依据(满分</w:t>
            </w:r>
            <w:r>
              <w:rPr>
                <w:rFonts w:hint="eastAsia" w:ascii="楷体" w:hAnsi="楷体" w:eastAsia="楷体" w:cs="楷体"/>
                <w:sz w:val="24"/>
                <w:szCs w:val="24"/>
                <w:highlight w:val="none"/>
                <w:lang w:val="en-US" w:eastAsia="zh-CN"/>
              </w:rPr>
              <w:t>9</w:t>
            </w:r>
            <w:r>
              <w:rPr>
                <w:rFonts w:hint="eastAsia" w:ascii="楷体" w:hAnsi="楷体" w:eastAsia="楷体" w:cs="楷体"/>
                <w:sz w:val="24"/>
                <w:szCs w:val="24"/>
                <w:highlight w:val="none"/>
                <w:lang w:val="zh-CN"/>
              </w:rPr>
              <w:t>分):</w:t>
            </w:r>
          </w:p>
          <w:p w14:paraId="56E501DC">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2"/>
                <w:lang w:val="zh-CN" w:eastAsia="zh-CN"/>
              </w:rPr>
              <w:t>①产品的整体功能、描述；每一项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0-1.5</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3分</w:t>
            </w:r>
            <w:r>
              <w:rPr>
                <w:rFonts w:hint="eastAsia" w:ascii="楷体" w:hAnsi="楷体" w:eastAsia="楷体" w:cs="楷体"/>
                <w:sz w:val="24"/>
                <w:szCs w:val="24"/>
                <w:highlight w:val="none"/>
                <w:lang w:val="zh-CN"/>
              </w:rPr>
              <w:t>。</w:t>
            </w:r>
          </w:p>
          <w:p w14:paraId="335ABF81">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2"/>
                <w:lang w:val="zh-CN" w:eastAsia="zh-CN"/>
              </w:rPr>
              <w:t>②产品的技术性能、描述</w:t>
            </w:r>
            <w:r>
              <w:rPr>
                <w:rFonts w:hint="eastAsia" w:ascii="楷体" w:hAnsi="楷体" w:eastAsia="楷体" w:cs="楷体"/>
                <w:sz w:val="24"/>
                <w:szCs w:val="24"/>
                <w:highlight w:val="none"/>
                <w:lang w:val="zh-CN"/>
              </w:rPr>
              <w:t>:</w:t>
            </w:r>
            <w:r>
              <w:rPr>
                <w:rFonts w:hint="eastAsia" w:ascii="楷体" w:hAnsi="楷体" w:eastAsia="楷体" w:cs="楷体"/>
                <w:sz w:val="24"/>
                <w:szCs w:val="22"/>
                <w:lang w:val="zh-CN" w:eastAsia="zh-CN"/>
              </w:rPr>
              <w:t>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0-1.5</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3分</w:t>
            </w:r>
            <w:r>
              <w:rPr>
                <w:rFonts w:hint="eastAsia" w:ascii="楷体" w:hAnsi="楷体" w:eastAsia="楷体" w:cs="楷体"/>
                <w:sz w:val="24"/>
                <w:szCs w:val="24"/>
                <w:highlight w:val="none"/>
                <w:lang w:val="zh-CN"/>
              </w:rPr>
              <w:t>。</w:t>
            </w:r>
          </w:p>
          <w:p w14:paraId="65F2D6A2">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4"/>
                <w:highlight w:val="none"/>
                <w:lang w:val="zh-CN"/>
              </w:rPr>
              <w:t>③</w:t>
            </w:r>
            <w:r>
              <w:rPr>
                <w:rFonts w:hint="eastAsia" w:ascii="楷体" w:hAnsi="楷体" w:eastAsia="楷体" w:cs="楷体"/>
                <w:sz w:val="24"/>
                <w:szCs w:val="22"/>
                <w:lang w:val="zh-CN" w:eastAsia="zh-CN"/>
              </w:rPr>
              <w:t>产品的详细配置清单、描述</w:t>
            </w:r>
            <w:r>
              <w:rPr>
                <w:rFonts w:hint="eastAsia" w:ascii="楷体" w:hAnsi="楷体" w:eastAsia="楷体" w:cs="楷体"/>
                <w:sz w:val="24"/>
                <w:szCs w:val="24"/>
                <w:highlight w:val="none"/>
                <w:lang w:val="zh-CN"/>
              </w:rPr>
              <w:t>:</w:t>
            </w:r>
            <w:r>
              <w:rPr>
                <w:rFonts w:hint="eastAsia" w:ascii="楷体" w:hAnsi="楷体" w:eastAsia="楷体" w:cs="楷体"/>
                <w:sz w:val="24"/>
                <w:szCs w:val="22"/>
                <w:lang w:val="zh-CN" w:eastAsia="zh-CN"/>
              </w:rPr>
              <w:t>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0-1.5</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3分</w:t>
            </w:r>
            <w:r>
              <w:rPr>
                <w:rFonts w:hint="eastAsia" w:ascii="楷体" w:hAnsi="楷体" w:eastAsia="楷体" w:cs="楷体"/>
                <w:sz w:val="24"/>
                <w:szCs w:val="24"/>
                <w:highlight w:val="none"/>
                <w:lang w:val="zh-CN"/>
              </w:rPr>
              <w:t>。</w:t>
            </w:r>
            <w:r>
              <w:rPr>
                <w:rFonts w:hint="eastAsia" w:ascii="楷体" w:hAnsi="楷体" w:eastAsia="楷体" w:cs="楷体"/>
                <w:sz w:val="24"/>
                <w:szCs w:val="22"/>
                <w:lang w:val="zh-CN" w:eastAsia="zh-CN"/>
              </w:rPr>
              <w:t>（须提供所投货物的第三方检测机构出具的检测报告等证明材料）</w:t>
            </w:r>
          </w:p>
        </w:tc>
      </w:tr>
      <w:tr w14:paraId="354E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51" w:type="dxa"/>
            <w:noWrap/>
            <w:vAlign w:val="center"/>
          </w:tcPr>
          <w:p w14:paraId="40D8AF5A">
            <w:pPr>
              <w:autoSpaceDE w:val="0"/>
              <w:autoSpaceDN w:val="0"/>
              <w:adjustRightInd w:val="0"/>
              <w:snapToGrid w:val="0"/>
              <w:spacing w:line="500" w:lineRule="exact"/>
              <w:jc w:val="center"/>
              <w:rPr>
                <w:rFonts w:hint="eastAsia" w:ascii="楷体" w:hAnsi="楷体" w:eastAsia="楷体" w:cs="楷体"/>
                <w:b/>
                <w:bCs/>
                <w:sz w:val="24"/>
                <w:szCs w:val="22"/>
                <w:lang w:val="zh-CN"/>
              </w:rPr>
            </w:pPr>
            <w:r>
              <w:rPr>
                <w:rFonts w:hint="eastAsia" w:ascii="楷体" w:hAnsi="楷体" w:eastAsia="楷体" w:cs="楷体"/>
                <w:b/>
                <w:bCs/>
                <w:sz w:val="24"/>
                <w:szCs w:val="22"/>
                <w:lang w:val="zh-CN"/>
              </w:rPr>
              <w:t>质量</w:t>
            </w:r>
          </w:p>
          <w:p w14:paraId="0BF1EDA8">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szCs w:val="22"/>
                <w:lang w:val="zh-CN"/>
              </w:rPr>
              <w:t>保证</w:t>
            </w:r>
          </w:p>
        </w:tc>
        <w:tc>
          <w:tcPr>
            <w:tcW w:w="851" w:type="dxa"/>
            <w:noWrap/>
            <w:vAlign w:val="center"/>
          </w:tcPr>
          <w:p w14:paraId="065AA772">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en-US" w:eastAsia="zh-CN"/>
              </w:rPr>
              <w:t>8</w:t>
            </w:r>
            <w:r>
              <w:rPr>
                <w:rFonts w:hint="eastAsia" w:ascii="楷体" w:hAnsi="楷体" w:eastAsia="楷体" w:cs="楷体"/>
                <w:b/>
                <w:bCs/>
                <w:sz w:val="24"/>
                <w:lang w:val="zh-CN"/>
              </w:rPr>
              <w:t>分</w:t>
            </w:r>
          </w:p>
        </w:tc>
        <w:tc>
          <w:tcPr>
            <w:tcW w:w="6945" w:type="dxa"/>
            <w:noWrap/>
            <w:vAlign w:val="center"/>
          </w:tcPr>
          <w:p w14:paraId="4F08DB04">
            <w:pPr>
              <w:numPr>
                <w:ilvl w:val="0"/>
                <w:numId w:val="0"/>
              </w:numPr>
              <w:autoSpaceDE w:val="0"/>
              <w:autoSpaceDN w:val="0"/>
              <w:adjustRightInd w:val="0"/>
              <w:snapToGrid w:val="0"/>
              <w:spacing w:line="360" w:lineRule="auto"/>
              <w:rPr>
                <w:rFonts w:hint="eastAsia" w:ascii="楷体" w:hAnsi="楷体" w:eastAsia="楷体" w:cs="楷体"/>
                <w:sz w:val="24"/>
                <w:szCs w:val="22"/>
                <w:lang w:val="zh-CN" w:eastAsia="zh-CN"/>
              </w:rPr>
            </w:pPr>
            <w:r>
              <w:rPr>
                <w:rFonts w:hint="eastAsia" w:ascii="楷体" w:hAnsi="楷体" w:eastAsia="楷体" w:cs="楷体"/>
                <w:sz w:val="24"/>
                <w:szCs w:val="24"/>
                <w:highlight w:val="none"/>
                <w:lang w:val="zh-CN"/>
              </w:rPr>
              <w:t>一、评审内容:</w:t>
            </w:r>
            <w:r>
              <w:rPr>
                <w:rFonts w:hint="eastAsia" w:ascii="楷体" w:hAnsi="楷体" w:eastAsia="楷体" w:cs="楷体"/>
                <w:sz w:val="24"/>
                <w:szCs w:val="22"/>
                <w:lang w:val="zh-CN"/>
              </w:rPr>
              <w:t>对供应商提供所有货物质量方案逐一进行评价，包括但不限于:①产品制造商详细介绍；②原材料来源渠道证明；③质量管理体系及条款</w:t>
            </w:r>
            <w:r>
              <w:rPr>
                <w:rFonts w:hint="eastAsia" w:ascii="楷体" w:hAnsi="楷体" w:eastAsia="楷体" w:cs="楷体"/>
                <w:sz w:val="24"/>
                <w:szCs w:val="22"/>
                <w:lang w:val="zh-CN" w:eastAsia="zh-CN"/>
              </w:rPr>
              <w:t>。</w:t>
            </w:r>
          </w:p>
          <w:p w14:paraId="11C29085">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二、评审标准:</w:t>
            </w:r>
          </w:p>
          <w:p w14:paraId="6CCF7700">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lang w:val="zh-CN"/>
              </w:rPr>
              <w:t>货品的技术资料是否齐全，安全、性能指标是否满足。</w:t>
            </w:r>
          </w:p>
          <w:p w14:paraId="12944A01">
            <w:pPr>
              <w:autoSpaceDE w:val="0"/>
              <w:autoSpaceDN w:val="0"/>
              <w:adjustRightInd w:val="0"/>
              <w:snapToGrid w:val="0"/>
              <w:spacing w:line="360" w:lineRule="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2、相关描述是否详细。</w:t>
            </w:r>
          </w:p>
          <w:p w14:paraId="5F652F5F">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三、赋分依据(满分</w:t>
            </w:r>
            <w:r>
              <w:rPr>
                <w:rFonts w:hint="eastAsia" w:ascii="楷体" w:hAnsi="楷体" w:eastAsia="楷体" w:cs="楷体"/>
                <w:sz w:val="24"/>
                <w:szCs w:val="24"/>
                <w:highlight w:val="none"/>
                <w:lang w:val="en-US" w:eastAsia="zh-CN"/>
              </w:rPr>
              <w:t>6</w:t>
            </w:r>
            <w:r>
              <w:rPr>
                <w:rFonts w:hint="eastAsia" w:ascii="楷体" w:hAnsi="楷体" w:eastAsia="楷体" w:cs="楷体"/>
                <w:sz w:val="24"/>
                <w:szCs w:val="24"/>
                <w:highlight w:val="none"/>
                <w:lang w:val="zh-CN"/>
              </w:rPr>
              <w:t>分):</w:t>
            </w:r>
          </w:p>
          <w:p w14:paraId="4C91EA3C">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2"/>
                <w:lang w:val="zh-CN" w:eastAsia="zh-CN"/>
              </w:rPr>
              <w:t>①</w:t>
            </w:r>
            <w:r>
              <w:rPr>
                <w:rFonts w:hint="eastAsia" w:ascii="楷体" w:hAnsi="楷体" w:eastAsia="楷体" w:cs="楷体"/>
                <w:sz w:val="24"/>
                <w:szCs w:val="22"/>
                <w:lang w:val="zh-CN"/>
              </w:rPr>
              <w:t>产品制造商详细介绍</w:t>
            </w:r>
            <w:r>
              <w:rPr>
                <w:rFonts w:hint="eastAsia" w:ascii="楷体" w:hAnsi="楷体" w:eastAsia="楷体" w:cs="楷体"/>
                <w:sz w:val="24"/>
                <w:szCs w:val="22"/>
                <w:lang w:val="zh-CN" w:eastAsia="zh-CN"/>
              </w:rPr>
              <w:t>；每一项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2分</w:t>
            </w:r>
            <w:r>
              <w:rPr>
                <w:rFonts w:hint="eastAsia" w:ascii="楷体" w:hAnsi="楷体" w:eastAsia="楷体" w:cs="楷体"/>
                <w:sz w:val="24"/>
                <w:szCs w:val="24"/>
                <w:highlight w:val="none"/>
                <w:lang w:val="zh-CN"/>
              </w:rPr>
              <w:t>。</w:t>
            </w:r>
          </w:p>
          <w:p w14:paraId="19C120AA">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2"/>
                <w:lang w:val="zh-CN" w:eastAsia="zh-CN"/>
              </w:rPr>
              <w:t>②</w:t>
            </w:r>
            <w:r>
              <w:rPr>
                <w:rFonts w:hint="eastAsia" w:ascii="楷体" w:hAnsi="楷体" w:eastAsia="楷体" w:cs="楷体"/>
                <w:sz w:val="24"/>
                <w:szCs w:val="22"/>
                <w:lang w:val="zh-CN"/>
              </w:rPr>
              <w:t>原材料来源渠道证明</w:t>
            </w:r>
            <w:r>
              <w:rPr>
                <w:rFonts w:hint="eastAsia" w:ascii="楷体" w:hAnsi="楷体" w:eastAsia="楷体" w:cs="楷体"/>
                <w:sz w:val="24"/>
                <w:szCs w:val="24"/>
                <w:highlight w:val="none"/>
                <w:lang w:val="zh-CN"/>
              </w:rPr>
              <w:t>:</w:t>
            </w:r>
            <w:r>
              <w:rPr>
                <w:rFonts w:hint="eastAsia" w:ascii="楷体" w:hAnsi="楷体" w:eastAsia="楷体" w:cs="楷体"/>
                <w:sz w:val="24"/>
                <w:szCs w:val="22"/>
                <w:lang w:val="zh-CN" w:eastAsia="zh-CN"/>
              </w:rPr>
              <w:t>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2分</w:t>
            </w:r>
            <w:r>
              <w:rPr>
                <w:rFonts w:hint="eastAsia" w:ascii="楷体" w:hAnsi="楷体" w:eastAsia="楷体" w:cs="楷体"/>
                <w:sz w:val="24"/>
                <w:szCs w:val="24"/>
                <w:highlight w:val="none"/>
                <w:lang w:val="zh-CN"/>
              </w:rPr>
              <w:t>。</w:t>
            </w:r>
          </w:p>
          <w:p w14:paraId="21106873">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③</w:t>
            </w:r>
            <w:r>
              <w:rPr>
                <w:rFonts w:hint="eastAsia" w:ascii="楷体" w:hAnsi="楷体" w:eastAsia="楷体" w:cs="楷体"/>
                <w:sz w:val="24"/>
                <w:szCs w:val="22"/>
                <w:lang w:val="zh-CN"/>
              </w:rPr>
              <w:t>质量管理体系及条款</w:t>
            </w:r>
            <w:r>
              <w:rPr>
                <w:rFonts w:hint="eastAsia" w:ascii="楷体" w:hAnsi="楷体" w:eastAsia="楷体" w:cs="楷体"/>
                <w:sz w:val="24"/>
                <w:szCs w:val="24"/>
                <w:highlight w:val="none"/>
                <w:lang w:val="zh-CN"/>
              </w:rPr>
              <w:t>:</w:t>
            </w:r>
            <w:r>
              <w:rPr>
                <w:rFonts w:hint="eastAsia" w:ascii="楷体" w:hAnsi="楷体" w:eastAsia="楷体" w:cs="楷体"/>
                <w:sz w:val="24"/>
                <w:szCs w:val="22"/>
                <w:lang w:val="zh-CN" w:eastAsia="zh-CN"/>
              </w:rPr>
              <w:t>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2分</w:t>
            </w:r>
            <w:r>
              <w:rPr>
                <w:rFonts w:hint="eastAsia" w:ascii="楷体" w:hAnsi="楷体" w:eastAsia="楷体" w:cs="楷体"/>
                <w:sz w:val="24"/>
                <w:szCs w:val="24"/>
                <w:highlight w:val="none"/>
                <w:lang w:val="zh-CN"/>
              </w:rPr>
              <w:t>。</w:t>
            </w:r>
          </w:p>
          <w:p w14:paraId="051A1769">
            <w:pPr>
              <w:numPr>
                <w:ilvl w:val="0"/>
                <w:numId w:val="0"/>
              </w:numPr>
              <w:autoSpaceDE w:val="0"/>
              <w:autoSpaceDN w:val="0"/>
              <w:adjustRightInd w:val="0"/>
              <w:snapToGrid w:val="0"/>
              <w:spacing w:line="360" w:lineRule="auto"/>
              <w:rPr>
                <w:rFonts w:hint="eastAsia" w:ascii="楷体" w:hAnsi="楷体" w:eastAsia="楷体" w:cs="楷体"/>
                <w:lang w:val="zh-CN"/>
              </w:rPr>
            </w:pPr>
            <w:r>
              <w:rPr>
                <w:rFonts w:hint="eastAsia" w:ascii="楷体" w:hAnsi="楷体" w:eastAsia="楷体" w:cs="楷体"/>
                <w:sz w:val="24"/>
                <w:szCs w:val="22"/>
                <w:lang w:val="zh-CN"/>
              </w:rPr>
              <w:t>四、投标产品的质量保证期在满足招标文件要求下，每延长一年得1分，最多得2分。</w:t>
            </w:r>
          </w:p>
        </w:tc>
      </w:tr>
      <w:tr w14:paraId="286F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51" w:type="dxa"/>
            <w:noWrap/>
            <w:vAlign w:val="center"/>
          </w:tcPr>
          <w:p w14:paraId="5210951E">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业绩</w:t>
            </w:r>
          </w:p>
        </w:tc>
        <w:tc>
          <w:tcPr>
            <w:tcW w:w="851" w:type="dxa"/>
            <w:noWrap/>
            <w:vAlign w:val="center"/>
          </w:tcPr>
          <w:p w14:paraId="3C51B1E3">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en-US" w:eastAsia="zh-CN"/>
              </w:rPr>
              <w:t>2</w:t>
            </w:r>
            <w:r>
              <w:rPr>
                <w:rFonts w:hint="eastAsia" w:ascii="楷体" w:hAnsi="楷体" w:eastAsia="楷体" w:cs="楷体"/>
                <w:b/>
                <w:bCs/>
                <w:sz w:val="24"/>
                <w:lang w:val="zh-CN"/>
              </w:rPr>
              <w:t>分</w:t>
            </w:r>
          </w:p>
        </w:tc>
        <w:tc>
          <w:tcPr>
            <w:tcW w:w="6945" w:type="dxa"/>
            <w:noWrap/>
            <w:vAlign w:val="center"/>
          </w:tcPr>
          <w:p w14:paraId="16B55DFC">
            <w:pPr>
              <w:autoSpaceDE w:val="0"/>
              <w:autoSpaceDN w:val="0"/>
              <w:adjustRightInd w:val="0"/>
              <w:snapToGrid w:val="0"/>
              <w:spacing w:line="360" w:lineRule="auto"/>
              <w:rPr>
                <w:rFonts w:hint="eastAsia" w:ascii="楷体" w:hAnsi="楷体" w:eastAsia="楷体" w:cs="楷体"/>
                <w:sz w:val="24"/>
                <w:lang w:val="zh-CN"/>
              </w:rPr>
            </w:pPr>
            <w:r>
              <w:rPr>
                <w:rFonts w:hint="eastAsia" w:ascii="楷体" w:hAnsi="楷体" w:eastAsia="楷体" w:cs="楷体"/>
                <w:sz w:val="24"/>
                <w:lang w:val="zh-CN"/>
              </w:rPr>
              <w:t>提供</w:t>
            </w:r>
            <w:r>
              <w:rPr>
                <w:rFonts w:hint="eastAsia" w:ascii="楷体" w:hAnsi="楷体" w:eastAsia="楷体" w:cs="楷体"/>
                <w:sz w:val="24"/>
              </w:rPr>
              <w:t>所投产品2021年1月至今销售业绩，以合同文件为依据，</w:t>
            </w:r>
            <w:r>
              <w:rPr>
                <w:rFonts w:hint="eastAsia" w:ascii="楷体" w:hAnsi="楷体" w:eastAsia="楷体" w:cs="楷体"/>
                <w:sz w:val="24"/>
                <w:lang w:val="zh-CN"/>
              </w:rPr>
              <w:t>每份计1分，计满</w:t>
            </w:r>
            <w:r>
              <w:rPr>
                <w:rFonts w:hint="eastAsia" w:ascii="楷体" w:hAnsi="楷体" w:eastAsia="楷体" w:cs="楷体"/>
                <w:sz w:val="24"/>
                <w:lang w:val="en-US" w:eastAsia="zh-CN"/>
              </w:rPr>
              <w:t>2</w:t>
            </w:r>
            <w:r>
              <w:rPr>
                <w:rFonts w:hint="eastAsia" w:ascii="楷体" w:hAnsi="楷体" w:eastAsia="楷体" w:cs="楷体"/>
                <w:sz w:val="24"/>
                <w:lang w:val="zh-CN"/>
              </w:rPr>
              <w:t>分为止。</w:t>
            </w:r>
          </w:p>
        </w:tc>
      </w:tr>
      <w:tr w14:paraId="30E9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noWrap/>
            <w:vAlign w:val="center"/>
          </w:tcPr>
          <w:p w14:paraId="520E0FB1">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履约</w:t>
            </w:r>
          </w:p>
          <w:p w14:paraId="1B828566">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能力</w:t>
            </w:r>
          </w:p>
        </w:tc>
        <w:tc>
          <w:tcPr>
            <w:tcW w:w="851" w:type="dxa"/>
            <w:noWrap/>
            <w:vAlign w:val="center"/>
          </w:tcPr>
          <w:p w14:paraId="424A788D">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rPr>
              <w:t>5</w:t>
            </w:r>
            <w:r>
              <w:rPr>
                <w:rFonts w:hint="eastAsia" w:ascii="楷体" w:hAnsi="楷体" w:eastAsia="楷体" w:cs="楷体"/>
                <w:b/>
                <w:bCs/>
                <w:sz w:val="24"/>
                <w:lang w:val="zh-CN"/>
              </w:rPr>
              <w:t>分</w:t>
            </w:r>
          </w:p>
        </w:tc>
        <w:tc>
          <w:tcPr>
            <w:tcW w:w="6945" w:type="dxa"/>
            <w:noWrap/>
            <w:vAlign w:val="center"/>
          </w:tcPr>
          <w:p w14:paraId="524BE0FD">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一、评审内容:供应商提供详细的交货、安装进度措施方案，包含但不限于:①送货安装流程、②技术服务、③</w:t>
            </w:r>
            <w:r>
              <w:rPr>
                <w:rFonts w:hint="eastAsia" w:ascii="楷体" w:hAnsi="楷体" w:eastAsia="楷体" w:cs="楷体"/>
                <w:sz w:val="24"/>
                <w:lang w:val="zh-CN"/>
              </w:rPr>
              <w:t>仓储设施、运输工具</w:t>
            </w:r>
            <w:r>
              <w:rPr>
                <w:rFonts w:hint="eastAsia" w:ascii="楷体" w:hAnsi="楷体" w:eastAsia="楷体" w:cs="楷体"/>
                <w:sz w:val="24"/>
                <w:szCs w:val="24"/>
                <w:highlight w:val="none"/>
                <w:lang w:val="zh-CN"/>
              </w:rPr>
              <w:t>④安装的进度安排、成品保护、⑤</w:t>
            </w:r>
            <w:r>
              <w:rPr>
                <w:rFonts w:hint="eastAsia" w:ascii="楷体" w:hAnsi="楷体" w:eastAsia="楷体" w:cs="楷体"/>
                <w:sz w:val="24"/>
                <w:lang w:val="zh-CN"/>
              </w:rPr>
              <w:t>产品检测、调试等方面保证措施</w:t>
            </w:r>
            <w:r>
              <w:rPr>
                <w:rFonts w:hint="eastAsia" w:ascii="楷体" w:hAnsi="楷体" w:eastAsia="楷体" w:cs="楷体"/>
                <w:sz w:val="24"/>
                <w:szCs w:val="24"/>
                <w:highlight w:val="none"/>
                <w:lang w:val="zh-CN"/>
              </w:rPr>
              <w:t>等;</w:t>
            </w:r>
          </w:p>
          <w:p w14:paraId="798F1466">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二、评审标准:符合实际情况描述详细、完整针对性强。</w:t>
            </w:r>
          </w:p>
          <w:p w14:paraId="120D0BAA">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三、赋分依据(满分</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lang w:val="zh-CN"/>
              </w:rPr>
              <w:t>分):</w:t>
            </w:r>
          </w:p>
          <w:p w14:paraId="77B1A51D">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①送货安装流程:评审标准得</w:t>
            </w:r>
            <w:r>
              <w:rPr>
                <w:rFonts w:hint="eastAsia" w:ascii="楷体" w:hAnsi="楷体" w:eastAsia="楷体" w:cs="楷体"/>
                <w:sz w:val="24"/>
                <w:szCs w:val="24"/>
                <w:highlight w:val="none"/>
                <w:lang w:val="en-US" w:eastAsia="zh-CN"/>
              </w:rPr>
              <w:t>0-</w:t>
            </w:r>
            <w:r>
              <w:rPr>
                <w:rFonts w:hint="eastAsia" w:ascii="楷体" w:hAnsi="楷体" w:eastAsia="楷体" w:cs="楷体"/>
                <w:sz w:val="24"/>
                <w:szCs w:val="24"/>
                <w:highlight w:val="none"/>
                <w:lang w:val="zh-CN"/>
              </w:rPr>
              <w:t>1分。</w:t>
            </w:r>
          </w:p>
          <w:p w14:paraId="185FF77F">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②技术服务:评审标准得</w:t>
            </w:r>
            <w:r>
              <w:rPr>
                <w:rFonts w:hint="eastAsia" w:ascii="楷体" w:hAnsi="楷体" w:eastAsia="楷体" w:cs="楷体"/>
                <w:sz w:val="24"/>
                <w:szCs w:val="24"/>
                <w:highlight w:val="none"/>
                <w:lang w:val="en-US" w:eastAsia="zh-CN"/>
              </w:rPr>
              <w:t>0-</w:t>
            </w:r>
            <w:r>
              <w:rPr>
                <w:rFonts w:hint="eastAsia" w:ascii="楷体" w:hAnsi="楷体" w:eastAsia="楷体" w:cs="楷体"/>
                <w:sz w:val="24"/>
                <w:szCs w:val="24"/>
                <w:highlight w:val="none"/>
                <w:lang w:val="zh-CN"/>
              </w:rPr>
              <w:t>1分。</w:t>
            </w:r>
          </w:p>
          <w:p w14:paraId="198ADC37">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③仓储设施、运输工具:评审标准得</w:t>
            </w:r>
            <w:r>
              <w:rPr>
                <w:rFonts w:hint="eastAsia" w:ascii="楷体" w:hAnsi="楷体" w:eastAsia="楷体" w:cs="楷体"/>
                <w:sz w:val="24"/>
                <w:szCs w:val="24"/>
                <w:highlight w:val="none"/>
                <w:lang w:val="en-US" w:eastAsia="zh-CN"/>
              </w:rPr>
              <w:t>0-</w:t>
            </w:r>
            <w:r>
              <w:rPr>
                <w:rFonts w:hint="eastAsia" w:ascii="楷体" w:hAnsi="楷体" w:eastAsia="楷体" w:cs="楷体"/>
                <w:sz w:val="24"/>
                <w:szCs w:val="24"/>
                <w:highlight w:val="none"/>
                <w:lang w:val="zh-CN"/>
              </w:rPr>
              <w:t>1分。</w:t>
            </w:r>
          </w:p>
          <w:p w14:paraId="5814F28E">
            <w:pPr>
              <w:autoSpaceDE w:val="0"/>
              <w:autoSpaceDN w:val="0"/>
              <w:adjustRightInd w:val="0"/>
              <w:snapToGri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④安装的进度安排成品保护:评审标准得</w:t>
            </w:r>
            <w:r>
              <w:rPr>
                <w:rFonts w:hint="eastAsia" w:ascii="楷体" w:hAnsi="楷体" w:eastAsia="楷体" w:cs="楷体"/>
                <w:sz w:val="24"/>
                <w:szCs w:val="24"/>
                <w:highlight w:val="none"/>
                <w:lang w:val="en-US" w:eastAsia="zh-CN"/>
              </w:rPr>
              <w:t>0-</w:t>
            </w:r>
            <w:r>
              <w:rPr>
                <w:rFonts w:hint="eastAsia" w:ascii="楷体" w:hAnsi="楷体" w:eastAsia="楷体" w:cs="楷体"/>
                <w:sz w:val="24"/>
                <w:szCs w:val="24"/>
                <w:highlight w:val="none"/>
                <w:lang w:val="zh-CN"/>
              </w:rPr>
              <w:t>1分。</w:t>
            </w:r>
          </w:p>
          <w:p w14:paraId="7F849066">
            <w:pPr>
              <w:autoSpaceDE w:val="0"/>
              <w:autoSpaceDN w:val="0"/>
              <w:adjustRightInd w:val="0"/>
              <w:snapToGrid w:val="0"/>
              <w:spacing w:line="360" w:lineRule="auto"/>
              <w:rPr>
                <w:rFonts w:hint="eastAsia" w:ascii="楷体" w:hAnsi="楷体" w:eastAsia="楷体" w:cs="楷体"/>
                <w:lang w:val="zh-CN"/>
              </w:rPr>
            </w:pPr>
            <w:r>
              <w:rPr>
                <w:rFonts w:hint="eastAsia" w:ascii="楷体" w:hAnsi="楷体" w:eastAsia="楷体" w:cs="楷体"/>
                <w:sz w:val="24"/>
                <w:szCs w:val="24"/>
                <w:highlight w:val="none"/>
                <w:lang w:val="zh-CN"/>
              </w:rPr>
              <w:t>⑤产品检测、调试等方面保证措施，评审标准得</w:t>
            </w:r>
            <w:r>
              <w:rPr>
                <w:rFonts w:hint="eastAsia" w:ascii="楷体" w:hAnsi="楷体" w:eastAsia="楷体" w:cs="楷体"/>
                <w:sz w:val="24"/>
                <w:szCs w:val="24"/>
                <w:highlight w:val="none"/>
                <w:lang w:val="en-US" w:eastAsia="zh-CN"/>
              </w:rPr>
              <w:t>0-</w:t>
            </w:r>
            <w:r>
              <w:rPr>
                <w:rFonts w:hint="eastAsia" w:ascii="楷体" w:hAnsi="楷体" w:eastAsia="楷体" w:cs="楷体"/>
                <w:sz w:val="24"/>
                <w:szCs w:val="24"/>
                <w:highlight w:val="none"/>
                <w:lang w:val="zh-CN"/>
              </w:rPr>
              <w:t>1分</w:t>
            </w:r>
          </w:p>
        </w:tc>
      </w:tr>
      <w:tr w14:paraId="0657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noWrap/>
            <w:vAlign w:val="center"/>
          </w:tcPr>
          <w:p w14:paraId="44CBAABF">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售 后</w:t>
            </w:r>
          </w:p>
          <w:p w14:paraId="128E0473">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服 务</w:t>
            </w:r>
          </w:p>
        </w:tc>
        <w:tc>
          <w:tcPr>
            <w:tcW w:w="851" w:type="dxa"/>
            <w:noWrap/>
            <w:vAlign w:val="center"/>
          </w:tcPr>
          <w:p w14:paraId="50A86AAB">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b/>
                <w:bCs/>
                <w:sz w:val="24"/>
                <w:szCs w:val="22"/>
              </w:rPr>
              <w:t>5</w:t>
            </w:r>
            <w:r>
              <w:rPr>
                <w:rFonts w:hint="eastAsia" w:ascii="楷体" w:hAnsi="楷体" w:eastAsia="楷体" w:cs="楷体"/>
                <w:b/>
                <w:bCs/>
                <w:sz w:val="24"/>
                <w:szCs w:val="22"/>
                <w:lang w:val="zh-CN"/>
              </w:rPr>
              <w:t>分</w:t>
            </w:r>
          </w:p>
        </w:tc>
        <w:tc>
          <w:tcPr>
            <w:tcW w:w="6945" w:type="dxa"/>
            <w:noWrap/>
            <w:vAlign w:val="center"/>
          </w:tcPr>
          <w:p w14:paraId="7B79D37E">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一、评审内容:供应商针对本项目及采购人实际需求提供详细具体可行的售后服务方案、培训计划方案。</w:t>
            </w:r>
          </w:p>
          <w:p w14:paraId="452656E4">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en-US" w:eastAsia="zh-CN"/>
              </w:rPr>
              <w:t>1、</w:t>
            </w:r>
            <w:r>
              <w:rPr>
                <w:rFonts w:hint="eastAsia" w:ascii="楷体" w:hAnsi="楷体" w:eastAsia="楷体" w:cs="楷体"/>
                <w:sz w:val="24"/>
                <w:szCs w:val="22"/>
                <w:lang w:val="zh-CN"/>
              </w:rPr>
              <w:t>售后服务方案包括但不限于:①</w:t>
            </w:r>
            <w:r>
              <w:rPr>
                <w:rFonts w:hint="eastAsia" w:ascii="楷体" w:hAnsi="楷体" w:eastAsia="楷体" w:cs="楷体"/>
                <w:sz w:val="24"/>
                <w:szCs w:val="22"/>
              </w:rPr>
              <w:t>投标人售后服务网点</w:t>
            </w:r>
            <w:r>
              <w:rPr>
                <w:rFonts w:hint="eastAsia" w:ascii="楷体" w:hAnsi="楷体" w:eastAsia="楷体" w:cs="楷体"/>
                <w:sz w:val="24"/>
                <w:szCs w:val="22"/>
                <w:lang w:eastAsia="zh-CN"/>
              </w:rPr>
              <w:t>（详细位置信息、电话、联系人）</w:t>
            </w:r>
            <w:r>
              <w:rPr>
                <w:rFonts w:hint="eastAsia" w:ascii="楷体" w:hAnsi="楷体" w:eastAsia="楷体" w:cs="楷体"/>
                <w:sz w:val="24"/>
                <w:szCs w:val="22"/>
                <w:lang w:val="zh-CN"/>
              </w:rPr>
              <w:t>、②保修期内的保修内容与范围、③</w:t>
            </w:r>
            <w:r>
              <w:rPr>
                <w:rFonts w:hint="eastAsia" w:ascii="楷体" w:hAnsi="楷体" w:eastAsia="楷体" w:cs="楷体"/>
                <w:sz w:val="24"/>
                <w:szCs w:val="22"/>
              </w:rPr>
              <w:t>拟投入售后服务人员配置情况</w:t>
            </w:r>
            <w:r>
              <w:rPr>
                <w:rFonts w:hint="eastAsia" w:ascii="楷体" w:hAnsi="楷体" w:eastAsia="楷体" w:cs="楷体"/>
                <w:sz w:val="24"/>
                <w:szCs w:val="22"/>
                <w:lang w:val="zh-CN"/>
              </w:rPr>
              <w:t>、④</w:t>
            </w:r>
            <w:r>
              <w:rPr>
                <w:rFonts w:hint="eastAsia" w:ascii="楷体" w:hAnsi="楷体" w:eastAsia="楷体" w:cs="楷体"/>
                <w:sz w:val="24"/>
                <w:szCs w:val="22"/>
              </w:rPr>
              <w:t>项目交付用户后出现故障响应时间</w:t>
            </w:r>
            <w:r>
              <w:rPr>
                <w:rFonts w:hint="eastAsia" w:ascii="楷体" w:hAnsi="楷体" w:eastAsia="楷体" w:cs="楷体"/>
                <w:sz w:val="24"/>
                <w:szCs w:val="22"/>
                <w:lang w:eastAsia="zh-CN"/>
              </w:rPr>
              <w:t>、⑤</w:t>
            </w:r>
            <w:r>
              <w:rPr>
                <w:rFonts w:hint="eastAsia" w:ascii="楷体" w:hAnsi="楷体" w:eastAsia="楷体" w:cs="楷体"/>
                <w:sz w:val="24"/>
                <w:szCs w:val="22"/>
              </w:rPr>
              <w:t>售后服务机构专职人员名单及相关行业从业资历（技术证书或相关证明材料等）</w:t>
            </w:r>
            <w:r>
              <w:rPr>
                <w:rFonts w:hint="eastAsia" w:ascii="楷体" w:hAnsi="楷体" w:eastAsia="楷体" w:cs="楷体"/>
                <w:sz w:val="24"/>
                <w:szCs w:val="22"/>
                <w:lang w:val="zh-CN"/>
              </w:rPr>
              <w:t>。</w:t>
            </w:r>
          </w:p>
          <w:p w14:paraId="4D675588">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en-US" w:eastAsia="zh-CN"/>
              </w:rPr>
              <w:t>2、</w:t>
            </w:r>
            <w:r>
              <w:rPr>
                <w:rFonts w:hint="eastAsia" w:ascii="楷体" w:hAnsi="楷体" w:eastAsia="楷体" w:cs="楷体"/>
                <w:sz w:val="24"/>
                <w:szCs w:val="22"/>
                <w:lang w:val="zh-CN"/>
              </w:rPr>
              <w:t>培训计划方案包括但不限于:①</w:t>
            </w:r>
            <w:r>
              <w:rPr>
                <w:rFonts w:hint="eastAsia" w:ascii="楷体" w:hAnsi="楷体" w:eastAsia="楷体" w:cs="楷体"/>
                <w:sz w:val="24"/>
                <w:szCs w:val="22"/>
              </w:rPr>
              <w:t>培训人数</w:t>
            </w:r>
            <w:r>
              <w:rPr>
                <w:rFonts w:hint="eastAsia" w:ascii="楷体" w:hAnsi="楷体" w:eastAsia="楷体" w:cs="楷体"/>
                <w:sz w:val="24"/>
                <w:szCs w:val="22"/>
                <w:lang w:val="zh-CN"/>
              </w:rPr>
              <w:t>、②</w:t>
            </w:r>
            <w:r>
              <w:rPr>
                <w:rFonts w:hint="eastAsia" w:ascii="楷体" w:hAnsi="楷体" w:eastAsia="楷体" w:cs="楷体"/>
                <w:sz w:val="24"/>
                <w:szCs w:val="22"/>
              </w:rPr>
              <w:t>培训时间</w:t>
            </w:r>
            <w:r>
              <w:rPr>
                <w:rFonts w:hint="eastAsia" w:ascii="楷体" w:hAnsi="楷体" w:eastAsia="楷体" w:cs="楷体"/>
                <w:sz w:val="24"/>
                <w:szCs w:val="22"/>
                <w:lang w:val="zh-CN"/>
              </w:rPr>
              <w:t>、③</w:t>
            </w:r>
            <w:r>
              <w:rPr>
                <w:rFonts w:hint="eastAsia" w:ascii="楷体" w:hAnsi="楷体" w:eastAsia="楷体" w:cs="楷体"/>
                <w:sz w:val="24"/>
                <w:szCs w:val="22"/>
              </w:rPr>
              <w:t>培训</w:t>
            </w:r>
            <w:r>
              <w:rPr>
                <w:rFonts w:hint="eastAsia" w:ascii="楷体" w:hAnsi="楷体" w:eastAsia="楷体" w:cs="楷体"/>
                <w:sz w:val="24"/>
                <w:szCs w:val="22"/>
                <w:lang w:eastAsia="zh-CN"/>
              </w:rPr>
              <w:t>方案</w:t>
            </w:r>
            <w:r>
              <w:rPr>
                <w:rFonts w:hint="eastAsia" w:ascii="楷体" w:hAnsi="楷体" w:eastAsia="楷体" w:cs="楷体"/>
                <w:sz w:val="24"/>
                <w:szCs w:val="22"/>
                <w:lang w:val="zh-CN"/>
              </w:rPr>
              <w:t>、④外出学习交流等（如有）。</w:t>
            </w:r>
          </w:p>
          <w:p w14:paraId="4F0DEDE3">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二、评审标准:完整性:方案须全面，对评审内容中的各项要求描述详细，切合本项目实际情况，实施步清晰、合理；</w:t>
            </w:r>
          </w:p>
          <w:p w14:paraId="7BC7F4F2">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三、赋分依据(满分</w:t>
            </w:r>
            <w:r>
              <w:rPr>
                <w:rFonts w:hint="eastAsia" w:ascii="楷体" w:hAnsi="楷体" w:eastAsia="楷体" w:cs="楷体"/>
                <w:sz w:val="24"/>
                <w:szCs w:val="22"/>
                <w:lang w:val="en-US" w:eastAsia="zh-CN"/>
              </w:rPr>
              <w:t>5</w:t>
            </w:r>
            <w:r>
              <w:rPr>
                <w:rFonts w:hint="eastAsia" w:ascii="楷体" w:hAnsi="楷体" w:eastAsia="楷体" w:cs="楷体"/>
                <w:sz w:val="24"/>
                <w:szCs w:val="22"/>
                <w:lang w:val="zh-CN"/>
              </w:rPr>
              <w:t>分):</w:t>
            </w:r>
          </w:p>
          <w:p w14:paraId="34477CC0">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①</w:t>
            </w:r>
            <w:r>
              <w:rPr>
                <w:rFonts w:hint="eastAsia" w:ascii="楷体" w:hAnsi="楷体" w:eastAsia="楷体" w:cs="楷体"/>
                <w:sz w:val="24"/>
                <w:szCs w:val="22"/>
              </w:rPr>
              <w:t>投标人售后服务网点</w:t>
            </w:r>
            <w:r>
              <w:rPr>
                <w:rFonts w:hint="eastAsia" w:ascii="楷体" w:hAnsi="楷体" w:eastAsia="楷体" w:cs="楷体"/>
                <w:sz w:val="24"/>
                <w:szCs w:val="22"/>
                <w:lang w:eastAsia="zh-CN"/>
              </w:rPr>
              <w:t>（详细位置信息、电话、联系人）</w:t>
            </w:r>
            <w:r>
              <w:rPr>
                <w:rFonts w:hint="eastAsia" w:ascii="楷体" w:hAnsi="楷体" w:eastAsia="楷体" w:cs="楷体"/>
                <w:sz w:val="24"/>
                <w:szCs w:val="22"/>
                <w:lang w:val="zh-CN"/>
              </w:rPr>
              <w:t>:评审标准得</w:t>
            </w:r>
            <w:r>
              <w:rPr>
                <w:rFonts w:hint="eastAsia" w:ascii="楷体" w:hAnsi="楷体" w:eastAsia="楷体" w:cs="楷体"/>
                <w:sz w:val="24"/>
                <w:szCs w:val="22"/>
                <w:lang w:val="en-US" w:eastAsia="zh-CN"/>
              </w:rPr>
              <w:t>0-0.6</w:t>
            </w:r>
            <w:r>
              <w:rPr>
                <w:rFonts w:hint="eastAsia" w:ascii="楷体" w:hAnsi="楷体" w:eastAsia="楷体" w:cs="楷体"/>
                <w:sz w:val="24"/>
                <w:szCs w:val="22"/>
                <w:lang w:val="zh-CN"/>
              </w:rPr>
              <w:t>分。</w:t>
            </w:r>
          </w:p>
          <w:p w14:paraId="2DFD842E">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②保修期内的保修内容与范围:评审标准得</w:t>
            </w:r>
            <w:r>
              <w:rPr>
                <w:rFonts w:hint="eastAsia" w:ascii="楷体" w:hAnsi="楷体" w:eastAsia="楷体" w:cs="楷体"/>
                <w:sz w:val="24"/>
                <w:szCs w:val="22"/>
                <w:lang w:val="en-US" w:eastAsia="zh-CN"/>
              </w:rPr>
              <w:t>0-0.6</w:t>
            </w:r>
            <w:r>
              <w:rPr>
                <w:rFonts w:hint="eastAsia" w:ascii="楷体" w:hAnsi="楷体" w:eastAsia="楷体" w:cs="楷体"/>
                <w:sz w:val="24"/>
                <w:szCs w:val="22"/>
                <w:lang w:val="zh-CN"/>
              </w:rPr>
              <w:t>分</w:t>
            </w:r>
          </w:p>
          <w:p w14:paraId="7C7C7D7A">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③</w:t>
            </w:r>
            <w:r>
              <w:rPr>
                <w:rFonts w:hint="eastAsia" w:ascii="楷体" w:hAnsi="楷体" w:eastAsia="楷体" w:cs="楷体"/>
                <w:sz w:val="24"/>
                <w:szCs w:val="22"/>
              </w:rPr>
              <w:t>拟投入售后服务人员配置情况</w:t>
            </w:r>
            <w:r>
              <w:rPr>
                <w:rFonts w:hint="eastAsia" w:ascii="楷体" w:hAnsi="楷体" w:eastAsia="楷体" w:cs="楷体"/>
                <w:sz w:val="24"/>
                <w:szCs w:val="22"/>
                <w:lang w:val="zh-CN"/>
              </w:rPr>
              <w:t>:评审标准得</w:t>
            </w:r>
            <w:r>
              <w:rPr>
                <w:rFonts w:hint="eastAsia" w:ascii="楷体" w:hAnsi="楷体" w:eastAsia="楷体" w:cs="楷体"/>
                <w:sz w:val="24"/>
                <w:szCs w:val="22"/>
                <w:lang w:val="en-US" w:eastAsia="zh-CN"/>
              </w:rPr>
              <w:t>0-0.6</w:t>
            </w:r>
            <w:r>
              <w:rPr>
                <w:rFonts w:hint="eastAsia" w:ascii="楷体" w:hAnsi="楷体" w:eastAsia="楷体" w:cs="楷体"/>
                <w:sz w:val="24"/>
                <w:szCs w:val="22"/>
                <w:lang w:val="zh-CN"/>
              </w:rPr>
              <w:t>分</w:t>
            </w:r>
          </w:p>
          <w:p w14:paraId="338AB276">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④</w:t>
            </w:r>
            <w:r>
              <w:rPr>
                <w:rFonts w:hint="eastAsia" w:ascii="楷体" w:hAnsi="楷体" w:eastAsia="楷体" w:cs="楷体"/>
                <w:sz w:val="24"/>
                <w:szCs w:val="22"/>
              </w:rPr>
              <w:t>项目交付用户后出现故障响应时间</w:t>
            </w:r>
            <w:r>
              <w:rPr>
                <w:rFonts w:hint="eastAsia" w:ascii="楷体" w:hAnsi="楷体" w:eastAsia="楷体" w:cs="楷体"/>
                <w:sz w:val="24"/>
                <w:szCs w:val="22"/>
                <w:lang w:val="zh-CN"/>
              </w:rPr>
              <w:t>:评审标准得</w:t>
            </w:r>
            <w:r>
              <w:rPr>
                <w:rFonts w:hint="eastAsia" w:ascii="楷体" w:hAnsi="楷体" w:eastAsia="楷体" w:cs="楷体"/>
                <w:sz w:val="24"/>
                <w:szCs w:val="22"/>
                <w:lang w:val="en-US" w:eastAsia="zh-CN"/>
              </w:rPr>
              <w:t>0-0.6</w:t>
            </w:r>
            <w:r>
              <w:rPr>
                <w:rFonts w:hint="eastAsia" w:ascii="楷体" w:hAnsi="楷体" w:eastAsia="楷体" w:cs="楷体"/>
                <w:sz w:val="24"/>
                <w:szCs w:val="22"/>
                <w:lang w:val="zh-CN"/>
              </w:rPr>
              <w:t>分</w:t>
            </w:r>
          </w:p>
          <w:p w14:paraId="7502424D">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⑤售后服务机构专职人员名单及相关行业从业资历（技术证书或相关证明材料等）评审标准得</w:t>
            </w:r>
            <w:r>
              <w:rPr>
                <w:rFonts w:hint="eastAsia" w:ascii="楷体" w:hAnsi="楷体" w:eastAsia="楷体" w:cs="楷体"/>
                <w:sz w:val="24"/>
                <w:szCs w:val="22"/>
                <w:lang w:val="en-US" w:eastAsia="zh-CN"/>
              </w:rPr>
              <w:t>0-0.6</w:t>
            </w:r>
            <w:r>
              <w:rPr>
                <w:rFonts w:hint="eastAsia" w:ascii="楷体" w:hAnsi="楷体" w:eastAsia="楷体" w:cs="楷体"/>
                <w:sz w:val="24"/>
                <w:szCs w:val="22"/>
                <w:lang w:val="zh-CN"/>
              </w:rPr>
              <w:t>分</w:t>
            </w:r>
          </w:p>
          <w:p w14:paraId="39C003C6">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⑥培训人数，评审标准得</w:t>
            </w:r>
            <w:r>
              <w:rPr>
                <w:rFonts w:hint="eastAsia" w:ascii="楷体" w:hAnsi="楷体" w:eastAsia="楷体" w:cs="楷体"/>
                <w:sz w:val="24"/>
                <w:szCs w:val="22"/>
                <w:lang w:val="en-US" w:eastAsia="zh-CN"/>
              </w:rPr>
              <w:t>0-0.5</w:t>
            </w:r>
            <w:r>
              <w:rPr>
                <w:rFonts w:hint="eastAsia" w:ascii="楷体" w:hAnsi="楷体" w:eastAsia="楷体" w:cs="楷体"/>
                <w:sz w:val="24"/>
                <w:szCs w:val="22"/>
                <w:lang w:val="zh-CN"/>
              </w:rPr>
              <w:t>分</w:t>
            </w:r>
          </w:p>
          <w:p w14:paraId="0FD88A15">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⑦培训时间，评审标准得</w:t>
            </w:r>
            <w:r>
              <w:rPr>
                <w:rFonts w:hint="eastAsia" w:ascii="楷体" w:hAnsi="楷体" w:eastAsia="楷体" w:cs="楷体"/>
                <w:sz w:val="24"/>
                <w:szCs w:val="22"/>
                <w:lang w:val="en-US" w:eastAsia="zh-CN"/>
              </w:rPr>
              <w:t>0-0.5</w:t>
            </w:r>
            <w:r>
              <w:rPr>
                <w:rFonts w:hint="eastAsia" w:ascii="楷体" w:hAnsi="楷体" w:eastAsia="楷体" w:cs="楷体"/>
                <w:sz w:val="24"/>
                <w:szCs w:val="22"/>
                <w:lang w:val="zh-CN"/>
              </w:rPr>
              <w:t>分</w:t>
            </w:r>
          </w:p>
          <w:p w14:paraId="51DCB33C">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⑧培训</w:t>
            </w:r>
            <w:r>
              <w:rPr>
                <w:rFonts w:hint="eastAsia" w:ascii="楷体" w:hAnsi="楷体" w:eastAsia="楷体" w:cs="楷体"/>
                <w:sz w:val="24"/>
                <w:szCs w:val="22"/>
                <w:lang w:val="zh-CN" w:eastAsia="zh-CN"/>
              </w:rPr>
              <w:t>方案，</w:t>
            </w:r>
            <w:r>
              <w:rPr>
                <w:rFonts w:hint="eastAsia" w:ascii="楷体" w:hAnsi="楷体" w:eastAsia="楷体" w:cs="楷体"/>
                <w:sz w:val="24"/>
                <w:szCs w:val="22"/>
                <w:lang w:val="zh-CN"/>
              </w:rPr>
              <w:t>评审标准得</w:t>
            </w:r>
            <w:r>
              <w:rPr>
                <w:rFonts w:hint="eastAsia" w:ascii="楷体" w:hAnsi="楷体" w:eastAsia="楷体" w:cs="楷体"/>
                <w:sz w:val="24"/>
                <w:szCs w:val="22"/>
                <w:lang w:val="en-US" w:eastAsia="zh-CN"/>
              </w:rPr>
              <w:t>0-0.5</w:t>
            </w:r>
            <w:r>
              <w:rPr>
                <w:rFonts w:hint="eastAsia" w:ascii="楷体" w:hAnsi="楷体" w:eastAsia="楷体" w:cs="楷体"/>
                <w:sz w:val="24"/>
                <w:szCs w:val="22"/>
                <w:lang w:val="zh-CN"/>
              </w:rPr>
              <w:t>分</w:t>
            </w:r>
          </w:p>
          <w:p w14:paraId="5B192278">
            <w:pPr>
              <w:autoSpaceDE w:val="0"/>
              <w:autoSpaceDN w:val="0"/>
              <w:adjustRightInd w:val="0"/>
              <w:snapToGrid w:val="0"/>
              <w:spacing w:line="360" w:lineRule="auto"/>
              <w:rPr>
                <w:rFonts w:hint="eastAsia" w:ascii="楷体" w:hAnsi="楷体" w:eastAsia="楷体" w:cs="楷体"/>
                <w:sz w:val="24"/>
                <w:szCs w:val="22"/>
                <w:lang w:val="zh-CN"/>
              </w:rPr>
            </w:pPr>
            <w:r>
              <w:rPr>
                <w:rFonts w:hint="eastAsia" w:ascii="楷体" w:hAnsi="楷体" w:eastAsia="楷体" w:cs="楷体"/>
                <w:sz w:val="24"/>
                <w:szCs w:val="22"/>
                <w:lang w:val="zh-CN"/>
              </w:rPr>
              <w:t>⑨外出学习交流等（如有），评审标准得</w:t>
            </w:r>
            <w:r>
              <w:rPr>
                <w:rFonts w:hint="eastAsia" w:ascii="楷体" w:hAnsi="楷体" w:eastAsia="楷体" w:cs="楷体"/>
                <w:sz w:val="24"/>
                <w:szCs w:val="22"/>
                <w:lang w:val="en-US" w:eastAsia="zh-CN"/>
              </w:rPr>
              <w:t>0-0.5</w:t>
            </w:r>
            <w:r>
              <w:rPr>
                <w:rFonts w:hint="eastAsia" w:ascii="楷体" w:hAnsi="楷体" w:eastAsia="楷体" w:cs="楷体"/>
                <w:sz w:val="24"/>
                <w:szCs w:val="22"/>
                <w:lang w:val="zh-CN"/>
              </w:rPr>
              <w:t>分</w:t>
            </w:r>
          </w:p>
        </w:tc>
      </w:tr>
      <w:tr w14:paraId="3C5E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noWrap/>
            <w:vAlign w:val="center"/>
          </w:tcPr>
          <w:p w14:paraId="26E08A67">
            <w:pPr>
              <w:autoSpaceDE w:val="0"/>
              <w:autoSpaceDN w:val="0"/>
              <w:adjustRightInd w:val="0"/>
              <w:snapToGrid w:val="0"/>
              <w:spacing w:line="500" w:lineRule="exact"/>
              <w:jc w:val="center"/>
              <w:rPr>
                <w:rFonts w:hint="eastAsia" w:ascii="楷体" w:hAnsi="楷体" w:eastAsia="楷体" w:cs="楷体"/>
                <w:b/>
                <w:bCs/>
                <w:sz w:val="24"/>
                <w:lang w:val="zh-CN"/>
              </w:rPr>
            </w:pPr>
            <w:r>
              <w:rPr>
                <w:rFonts w:hint="eastAsia" w:ascii="楷体" w:hAnsi="楷体" w:eastAsia="楷体" w:cs="楷体"/>
                <w:b/>
                <w:bCs/>
                <w:sz w:val="24"/>
                <w:lang w:val="zh-CN"/>
              </w:rPr>
              <w:t>节能环保</w:t>
            </w:r>
          </w:p>
        </w:tc>
        <w:tc>
          <w:tcPr>
            <w:tcW w:w="851" w:type="dxa"/>
            <w:noWrap/>
            <w:vAlign w:val="center"/>
          </w:tcPr>
          <w:p w14:paraId="6AFB783E">
            <w:pPr>
              <w:autoSpaceDE w:val="0"/>
              <w:autoSpaceDN w:val="0"/>
              <w:adjustRightInd w:val="0"/>
              <w:snapToGrid w:val="0"/>
              <w:spacing w:line="500" w:lineRule="exact"/>
              <w:jc w:val="center"/>
              <w:rPr>
                <w:rFonts w:hint="eastAsia" w:ascii="楷体" w:hAnsi="楷体" w:eastAsia="楷体" w:cs="楷体"/>
                <w:b/>
                <w:bCs/>
                <w:sz w:val="24"/>
              </w:rPr>
            </w:pPr>
            <w:r>
              <w:rPr>
                <w:rFonts w:hint="eastAsia" w:ascii="楷体" w:hAnsi="楷体" w:eastAsia="楷体" w:cs="楷体"/>
                <w:b/>
                <w:bCs/>
                <w:sz w:val="24"/>
                <w:lang w:val="en-US" w:eastAsia="zh-CN"/>
              </w:rPr>
              <w:t>1</w:t>
            </w:r>
            <w:r>
              <w:rPr>
                <w:rFonts w:hint="eastAsia" w:ascii="楷体" w:hAnsi="楷体" w:eastAsia="楷体" w:cs="楷体"/>
                <w:b/>
                <w:bCs/>
                <w:sz w:val="24"/>
              </w:rPr>
              <w:t>分</w:t>
            </w:r>
          </w:p>
        </w:tc>
        <w:tc>
          <w:tcPr>
            <w:tcW w:w="6945" w:type="dxa"/>
            <w:noWrap/>
            <w:vAlign w:val="center"/>
          </w:tcPr>
          <w:p w14:paraId="27616D5E">
            <w:pPr>
              <w:autoSpaceDE w:val="0"/>
              <w:autoSpaceDN w:val="0"/>
              <w:adjustRightInd w:val="0"/>
              <w:snapToGrid w:val="0"/>
              <w:spacing w:line="360" w:lineRule="auto"/>
              <w:rPr>
                <w:rFonts w:hint="eastAsia" w:ascii="楷体" w:hAnsi="楷体" w:eastAsia="楷体" w:cs="楷体"/>
                <w:sz w:val="24"/>
                <w:szCs w:val="22"/>
              </w:rPr>
            </w:pPr>
            <w:r>
              <w:rPr>
                <w:rFonts w:hint="eastAsia" w:ascii="楷体" w:hAnsi="楷体" w:eastAsia="楷体" w:cs="楷体"/>
                <w:sz w:val="24"/>
                <w:szCs w:val="22"/>
              </w:rPr>
              <w:t>所投设备为节能产品（以《节能产品政府采购清单》</w:t>
            </w:r>
            <w:r>
              <w:rPr>
                <w:rFonts w:hint="eastAsia" w:ascii="楷体" w:hAnsi="楷体" w:eastAsia="楷体" w:cs="楷体"/>
                <w:sz w:val="24"/>
                <w:szCs w:val="22"/>
                <w:lang w:eastAsia="zh-CN"/>
              </w:rPr>
              <w:t>截图</w:t>
            </w:r>
            <w:r>
              <w:rPr>
                <w:rFonts w:hint="eastAsia" w:ascii="楷体" w:hAnsi="楷体" w:eastAsia="楷体" w:cs="楷体"/>
                <w:sz w:val="24"/>
                <w:szCs w:val="22"/>
              </w:rPr>
              <w:t>为准），并提供相应证明，得</w:t>
            </w:r>
            <w:r>
              <w:rPr>
                <w:rFonts w:hint="eastAsia" w:ascii="楷体" w:hAnsi="楷体" w:eastAsia="楷体" w:cs="楷体"/>
                <w:sz w:val="24"/>
                <w:szCs w:val="22"/>
                <w:lang w:val="en-US" w:eastAsia="zh-CN"/>
              </w:rPr>
              <w:t>0.5</w:t>
            </w:r>
            <w:r>
              <w:rPr>
                <w:rFonts w:hint="eastAsia" w:ascii="楷体" w:hAnsi="楷体" w:eastAsia="楷体" w:cs="楷体"/>
                <w:sz w:val="24"/>
                <w:szCs w:val="22"/>
              </w:rPr>
              <w:t>分；</w:t>
            </w:r>
          </w:p>
          <w:p w14:paraId="1DF96C8A">
            <w:pPr>
              <w:autoSpaceDE w:val="0"/>
              <w:autoSpaceDN w:val="0"/>
              <w:adjustRightInd w:val="0"/>
              <w:snapToGrid w:val="0"/>
              <w:spacing w:line="360" w:lineRule="auto"/>
              <w:rPr>
                <w:rFonts w:hint="eastAsia" w:ascii="楷体" w:hAnsi="楷体" w:eastAsia="楷体" w:cs="楷体"/>
                <w:sz w:val="24"/>
                <w:szCs w:val="22"/>
              </w:rPr>
            </w:pPr>
            <w:r>
              <w:rPr>
                <w:rFonts w:hint="eastAsia" w:ascii="楷体" w:hAnsi="楷体" w:eastAsia="楷体" w:cs="楷体"/>
                <w:sz w:val="24"/>
                <w:szCs w:val="22"/>
              </w:rPr>
              <w:t>所选产品为环保产品（以《环境标志产品政府采购清单》</w:t>
            </w:r>
            <w:r>
              <w:rPr>
                <w:rFonts w:hint="eastAsia" w:ascii="楷体" w:hAnsi="楷体" w:eastAsia="楷体" w:cs="楷体"/>
                <w:sz w:val="24"/>
                <w:szCs w:val="22"/>
                <w:lang w:eastAsia="zh-CN"/>
              </w:rPr>
              <w:t>截图</w:t>
            </w:r>
            <w:r>
              <w:rPr>
                <w:rFonts w:hint="eastAsia" w:ascii="楷体" w:hAnsi="楷体" w:eastAsia="楷体" w:cs="楷体"/>
                <w:sz w:val="24"/>
                <w:szCs w:val="22"/>
              </w:rPr>
              <w:t>为准），并提供相应证明，得</w:t>
            </w:r>
            <w:r>
              <w:rPr>
                <w:rFonts w:hint="eastAsia" w:ascii="楷体" w:hAnsi="楷体" w:eastAsia="楷体" w:cs="楷体"/>
                <w:sz w:val="24"/>
                <w:szCs w:val="22"/>
                <w:lang w:val="en-US" w:eastAsia="zh-CN"/>
              </w:rPr>
              <w:t>0.5</w:t>
            </w:r>
            <w:r>
              <w:rPr>
                <w:rFonts w:hint="eastAsia" w:ascii="楷体" w:hAnsi="楷体" w:eastAsia="楷体" w:cs="楷体"/>
                <w:sz w:val="24"/>
                <w:szCs w:val="22"/>
              </w:rPr>
              <w:t>分；</w:t>
            </w:r>
          </w:p>
        </w:tc>
      </w:tr>
      <w:tr w14:paraId="1FF0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647" w:type="dxa"/>
            <w:gridSpan w:val="3"/>
            <w:noWrap/>
            <w:vAlign w:val="center"/>
          </w:tcPr>
          <w:p w14:paraId="2CC04566">
            <w:pPr>
              <w:autoSpaceDE w:val="0"/>
              <w:autoSpaceDN w:val="0"/>
              <w:adjustRightInd w:val="0"/>
              <w:snapToGrid w:val="0"/>
              <w:spacing w:line="360" w:lineRule="auto"/>
              <w:ind w:firstLine="480" w:firstLineChars="200"/>
              <w:rPr>
                <w:rFonts w:hint="eastAsia" w:ascii="楷体" w:hAnsi="楷体" w:eastAsia="楷体" w:cs="楷体"/>
                <w:sz w:val="24"/>
                <w:szCs w:val="22"/>
                <w:lang w:val="zh-CN"/>
              </w:rPr>
            </w:pPr>
            <w:r>
              <w:rPr>
                <w:rFonts w:hint="eastAsia" w:ascii="楷体" w:hAnsi="楷体" w:eastAsia="楷体" w:cs="楷体"/>
                <w:sz w:val="24"/>
                <w:szCs w:val="22"/>
                <w:lang w:val="zh-CN"/>
              </w:rPr>
              <w:t>1）各评委独立打分。</w:t>
            </w:r>
          </w:p>
          <w:p w14:paraId="69E555CA">
            <w:pPr>
              <w:autoSpaceDE w:val="0"/>
              <w:autoSpaceDN w:val="0"/>
              <w:adjustRightInd w:val="0"/>
              <w:snapToGrid w:val="0"/>
              <w:spacing w:line="360" w:lineRule="auto"/>
              <w:ind w:firstLine="480" w:firstLineChars="200"/>
              <w:rPr>
                <w:rFonts w:hint="eastAsia" w:ascii="楷体" w:hAnsi="楷体" w:eastAsia="楷体" w:cs="楷体"/>
                <w:sz w:val="24"/>
                <w:szCs w:val="22"/>
                <w:lang w:val="zh-CN"/>
              </w:rPr>
            </w:pPr>
            <w:r>
              <w:rPr>
                <w:rFonts w:hint="eastAsia" w:ascii="楷体" w:hAnsi="楷体" w:eastAsia="楷体" w:cs="楷体"/>
                <w:sz w:val="24"/>
                <w:szCs w:val="22"/>
                <w:lang w:val="zh-CN"/>
              </w:rPr>
              <w:t>2）评委打分超过得分界限或未按本表规定赋分时，该评委的打分无效，不计入汇总分。</w:t>
            </w:r>
          </w:p>
          <w:p w14:paraId="455783D0">
            <w:pPr>
              <w:autoSpaceDE w:val="0"/>
              <w:autoSpaceDN w:val="0"/>
              <w:adjustRightInd w:val="0"/>
              <w:snapToGrid w:val="0"/>
              <w:spacing w:line="360" w:lineRule="auto"/>
              <w:ind w:firstLine="480" w:firstLineChars="200"/>
              <w:rPr>
                <w:rFonts w:hint="eastAsia" w:ascii="楷体" w:hAnsi="楷体" w:eastAsia="楷体" w:cs="楷体"/>
                <w:sz w:val="24"/>
                <w:szCs w:val="22"/>
              </w:rPr>
            </w:pPr>
            <w:r>
              <w:rPr>
                <w:rFonts w:hint="eastAsia" w:ascii="楷体" w:hAnsi="楷体" w:eastAsia="楷体" w:cs="楷体"/>
                <w:sz w:val="24"/>
                <w:szCs w:val="22"/>
                <w:lang w:val="zh-CN"/>
              </w:rPr>
              <w:t>3）各种计算采用插入法，最终结果数字保留二位小数，第三位“四舍五入”。</w:t>
            </w:r>
          </w:p>
        </w:tc>
      </w:tr>
    </w:tbl>
    <w:p w14:paraId="26D36EA1">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四、中标人的确定</w:t>
      </w:r>
    </w:p>
    <w:p w14:paraId="4353E99F">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E41696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中标候选人推荐不少于3家。</w:t>
      </w:r>
    </w:p>
    <w:p w14:paraId="199AC87F">
      <w:pPr>
        <w:spacing w:line="360" w:lineRule="auto"/>
        <w:ind w:firstLine="482" w:firstLineChars="200"/>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五、特殊情形</w:t>
      </w:r>
    </w:p>
    <w:p w14:paraId="045584F1">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a、当供应商某评分项出现未报、漏报或零报价时，该分项得零分，并不参与该投标报价分的计算。</w:t>
      </w:r>
    </w:p>
    <w:p w14:paraId="6EAF1BB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b、相同品牌产品</w:t>
      </w:r>
    </w:p>
    <w:p w14:paraId="5FBDCB0E">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单一产品采购项目，提供相同品牌产品且通过资格审查、符合性审查的不同供应商参加同一合同项下投标的，按一家供应商计算，评审后得分最高的同品牌供应商获得中标人推荐资格；评审得分相同的，投标报价低的获得中标供应商推荐资格，若投标报价得分相同，技术得分高者获得中标供应商推荐资格，若上述两项得分相同，则由全体评标委员会成员无记名投票，得票高者获得中标供应商推荐资格，其他同品牌供应商不作为推荐中标供应商。</w:t>
      </w:r>
    </w:p>
    <w:p w14:paraId="7536E9C9">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非单一产品采购项目，多家供应商提供的核心产品品牌相同的，按照前款规定处理。</w:t>
      </w:r>
    </w:p>
    <w:p w14:paraId="35B8CF2B">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c、若出现综合得分相同的，投标报价低的为第一推荐中标供应商，若综合评分和投标报价的得分均相同的，技术得分高者为第一推荐中标供应商，若上述两项得分相同，则由全体评标委员会成员无记名投票，得票高者为第一推荐中标供应商。</w:t>
      </w:r>
    </w:p>
    <w:p w14:paraId="7F63215D">
      <w:pPr>
        <w:spacing w:line="360" w:lineRule="auto"/>
        <w:ind w:firstLine="480" w:firstLineChars="200"/>
        <w:rPr>
          <w:rFonts w:hint="eastAsia" w:ascii="楷体" w:hAnsi="楷体" w:eastAsia="楷体" w:cs="楷体"/>
          <w:color w:val="000000"/>
          <w:sz w:val="24"/>
          <w:highlight w:val="none"/>
        </w:rPr>
      </w:pPr>
      <w:r>
        <w:rPr>
          <w:rFonts w:hint="eastAsia" w:ascii="楷体" w:hAnsi="楷体" w:eastAsia="楷体" w:cs="楷体"/>
          <w:color w:val="000000"/>
          <w:sz w:val="24"/>
          <w:highlight w:val="none"/>
        </w:rPr>
        <w:t>d、评议过程中，若出现本评分方法以外的特殊情况时，将暂停评审，待评标委员会商榷后再进行复会。</w:t>
      </w:r>
    </w:p>
    <w:p w14:paraId="6CF9B0C5">
      <w:pPr>
        <w:spacing w:line="360" w:lineRule="auto"/>
        <w:ind w:firstLine="420"/>
        <w:rPr>
          <w:rFonts w:hint="eastAsia" w:ascii="楷体" w:hAnsi="楷体" w:eastAsia="楷体" w:cs="楷体"/>
          <w:b/>
          <w:bCs/>
          <w:sz w:val="24"/>
        </w:rPr>
      </w:pPr>
      <w:r>
        <w:rPr>
          <w:rFonts w:hint="eastAsia" w:ascii="楷体" w:hAnsi="楷体" w:eastAsia="楷体" w:cs="楷体"/>
          <w:b/>
          <w:bCs/>
          <w:sz w:val="24"/>
        </w:rPr>
        <w:t>六、政府采购政策相关要求</w:t>
      </w:r>
    </w:p>
    <w:p w14:paraId="5AF5333D">
      <w:pPr>
        <w:spacing w:line="360" w:lineRule="auto"/>
        <w:ind w:firstLine="420"/>
        <w:rPr>
          <w:rFonts w:hint="eastAsia" w:ascii="楷体" w:hAnsi="楷体" w:eastAsia="楷体" w:cs="楷体"/>
          <w:b/>
          <w:bCs/>
          <w:sz w:val="24"/>
        </w:rPr>
      </w:pPr>
      <w:r>
        <w:rPr>
          <w:rFonts w:hint="eastAsia" w:ascii="楷体" w:hAnsi="楷体" w:eastAsia="楷体" w:cs="楷体"/>
          <w:b/>
          <w:bCs/>
          <w:sz w:val="24"/>
        </w:rPr>
        <w:t>6.1、政府采购政策</w:t>
      </w:r>
    </w:p>
    <w:p w14:paraId="3D7DCC29">
      <w:pPr>
        <w:spacing w:line="360" w:lineRule="auto"/>
        <w:ind w:firstLine="480" w:firstLineChars="200"/>
        <w:rPr>
          <w:rFonts w:hint="eastAsia" w:ascii="楷体" w:hAnsi="楷体" w:eastAsia="楷体" w:cs="楷体"/>
          <w:sz w:val="24"/>
        </w:rPr>
      </w:pPr>
      <w:r>
        <w:rPr>
          <w:rFonts w:hint="eastAsia" w:ascii="楷体" w:hAnsi="楷体" w:eastAsia="楷体" w:cs="楷体"/>
          <w:sz w:val="24"/>
        </w:rPr>
        <w:t>（1）根据《政府采购促进中小企业发展管理办法》（财库〔2020〕46号）的办法，对于非专门面向中小企业的项目，对小型、微型企业产品的价格给予10%的扣除。</w:t>
      </w:r>
    </w:p>
    <w:p w14:paraId="3F5D4DD0">
      <w:pPr>
        <w:spacing w:line="360" w:lineRule="auto"/>
        <w:ind w:firstLine="480" w:firstLineChars="200"/>
        <w:rPr>
          <w:rFonts w:hint="eastAsia" w:ascii="楷体" w:hAnsi="楷体" w:eastAsia="楷体" w:cs="楷体"/>
          <w:sz w:val="24"/>
        </w:rPr>
      </w:pPr>
      <w:r>
        <w:rPr>
          <w:rFonts w:hint="eastAsia" w:ascii="楷体" w:hAnsi="楷体" w:eastAsia="楷体" w:cs="楷体"/>
          <w:sz w:val="24"/>
        </w:rPr>
        <w:t>（2）联合体共同参加非专门面向中小企业的政府采购活动，联合协议中约定，小型和微型企业的协议合同金额占到联合体协议合同金额的30%以上的，可给予联合体4%的价格扣除。</w:t>
      </w:r>
    </w:p>
    <w:p w14:paraId="46788AF8">
      <w:pPr>
        <w:spacing w:line="360" w:lineRule="auto"/>
        <w:ind w:firstLine="480" w:firstLineChars="200"/>
        <w:rPr>
          <w:rFonts w:hint="eastAsia" w:ascii="楷体" w:hAnsi="楷体" w:eastAsia="楷体" w:cs="楷体"/>
          <w:sz w:val="24"/>
        </w:rPr>
      </w:pPr>
      <w:r>
        <w:rPr>
          <w:rFonts w:hint="eastAsia" w:ascii="楷体" w:hAnsi="楷体" w:eastAsia="楷体" w:cs="楷体"/>
          <w:sz w:val="24"/>
        </w:rPr>
        <w:t>（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14:paraId="609F3612">
      <w:pPr>
        <w:spacing w:line="360" w:lineRule="auto"/>
        <w:ind w:firstLine="480" w:firstLineChars="200"/>
        <w:rPr>
          <w:rFonts w:hint="eastAsia" w:ascii="楷体" w:hAnsi="楷体" w:eastAsia="楷体" w:cs="楷体"/>
          <w:sz w:val="24"/>
        </w:rPr>
      </w:pPr>
      <w:r>
        <w:rPr>
          <w:rFonts w:hint="eastAsia" w:ascii="楷体" w:hAnsi="楷体" w:eastAsia="楷体" w:cs="楷体"/>
          <w:sz w:val="24"/>
        </w:rPr>
        <w:t>（4）小微企业按《政府采购促进中小企业发展管理办法》（财库〔2020〕46号）和《工业和信息化部、国家统计局、国家发展和改革委员会、财政部关于印发&lt;中小企业划型标准规定&gt;的通知》（工信部联企业【2011】300号）文件规定标准确认。</w:t>
      </w:r>
    </w:p>
    <w:p w14:paraId="5A6E58FF">
      <w:pPr>
        <w:spacing w:line="360" w:lineRule="auto"/>
        <w:ind w:firstLine="420"/>
        <w:rPr>
          <w:rFonts w:hint="eastAsia" w:ascii="楷体" w:hAnsi="楷体" w:eastAsia="楷体" w:cs="楷体"/>
        </w:rPr>
      </w:pPr>
      <w:r>
        <w:rPr>
          <w:rFonts w:hint="eastAsia" w:ascii="楷体" w:hAnsi="楷体" w:eastAsia="楷体" w:cs="楷体"/>
          <w:sz w:val="24"/>
        </w:rPr>
        <w:t>（5）供应商对其是否属于小型、微型企业真实性负责。</w:t>
      </w:r>
    </w:p>
    <w:p w14:paraId="7E01CC5B">
      <w:pPr>
        <w:spacing w:line="360" w:lineRule="auto"/>
        <w:ind w:firstLine="420"/>
        <w:rPr>
          <w:rFonts w:hint="eastAsia" w:ascii="楷体" w:hAnsi="楷体" w:eastAsia="楷体" w:cs="楷体"/>
          <w:b/>
          <w:bCs/>
          <w:sz w:val="24"/>
        </w:rPr>
      </w:pPr>
      <w:r>
        <w:rPr>
          <w:rFonts w:hint="eastAsia" w:ascii="楷体" w:hAnsi="楷体" w:eastAsia="楷体" w:cs="楷体"/>
          <w:b/>
          <w:bCs/>
          <w:sz w:val="24"/>
        </w:rPr>
        <w:t>6.2、关于贯彻落实《国务院办公厅关于在政府采购中实施本国产品标准及相关政策的通知》的意见</w:t>
      </w:r>
      <w:r>
        <w:rPr>
          <w:rFonts w:hint="eastAsia" w:ascii="楷体" w:hAnsi="楷体" w:eastAsia="楷体" w:cs="楷体"/>
          <w:b/>
          <w:bCs/>
          <w:sz w:val="24"/>
          <w:lang w:val="en-US" w:eastAsia="zh-CN"/>
        </w:rPr>
        <w:t xml:space="preserve"> </w:t>
      </w:r>
      <w:r>
        <w:rPr>
          <w:rFonts w:hint="eastAsia" w:ascii="楷体" w:hAnsi="楷体" w:eastAsia="楷体" w:cs="楷体"/>
          <w:b/>
          <w:bCs/>
          <w:sz w:val="24"/>
        </w:rPr>
        <w:t>财库〔2025〕30号</w:t>
      </w:r>
    </w:p>
    <w:p w14:paraId="59BF78E5">
      <w:pPr>
        <w:spacing w:line="360" w:lineRule="auto"/>
        <w:ind w:firstLine="420"/>
        <w:rPr>
          <w:rFonts w:hint="eastAsia" w:ascii="楷体" w:hAnsi="楷体" w:eastAsia="楷体" w:cs="楷体"/>
          <w:b w:val="0"/>
          <w:bCs w:val="0"/>
          <w:sz w:val="24"/>
        </w:rPr>
      </w:pPr>
      <w:r>
        <w:rPr>
          <w:rFonts w:hint="eastAsia" w:ascii="楷体" w:hAnsi="楷体" w:eastAsia="楷体" w:cs="楷体"/>
          <w:b w:val="0"/>
          <w:bCs w:val="0"/>
          <w:sz w:val="24"/>
          <w:lang w:eastAsia="zh-CN"/>
        </w:rPr>
        <w:t>（</w:t>
      </w:r>
      <w:r>
        <w:rPr>
          <w:rFonts w:hint="eastAsia" w:ascii="楷体" w:hAnsi="楷体" w:eastAsia="楷体" w:cs="楷体"/>
          <w:b w:val="0"/>
          <w:bCs w:val="0"/>
          <w:sz w:val="24"/>
          <w:lang w:val="en-US" w:eastAsia="zh-CN"/>
        </w:rPr>
        <w:t>1</w:t>
      </w:r>
      <w:r>
        <w:rPr>
          <w:rFonts w:hint="eastAsia" w:ascii="楷体" w:hAnsi="楷体" w:eastAsia="楷体" w:cs="楷体"/>
          <w:b w:val="0"/>
          <w:bCs w:val="0"/>
          <w:sz w:val="24"/>
          <w:lang w:eastAsia="zh-CN"/>
        </w:rPr>
        <w:t>）</w:t>
      </w:r>
      <w:r>
        <w:rPr>
          <w:rFonts w:hint="eastAsia" w:ascii="楷体" w:hAnsi="楷体" w:eastAsia="楷体" w:cs="楷体"/>
          <w:b w:val="0"/>
          <w:bCs w:val="0"/>
          <w:sz w:val="24"/>
        </w:rPr>
        <w:t>政府采购活动中既有本国产品又有非本国产品参与竞争的，依法对本国产品给予价格评审优惠，对本国产品的报价给予20%的价格扣除，用扣除后的价格参与评审。</w:t>
      </w:r>
    </w:p>
    <w:p w14:paraId="0B7C3895">
      <w:pPr>
        <w:spacing w:line="360" w:lineRule="auto"/>
        <w:ind w:firstLine="420"/>
        <w:rPr>
          <w:rFonts w:hint="eastAsia" w:ascii="楷体" w:hAnsi="楷体" w:eastAsia="楷体" w:cs="楷体"/>
          <w:b w:val="0"/>
          <w:bCs w:val="0"/>
          <w:sz w:val="24"/>
        </w:rPr>
      </w:pPr>
      <w:r>
        <w:rPr>
          <w:rFonts w:hint="eastAsia" w:ascii="楷体" w:hAnsi="楷体" w:eastAsia="楷体" w:cs="楷体"/>
          <w:b w:val="0"/>
          <w:bCs w:val="0"/>
          <w:sz w:val="24"/>
          <w:lang w:eastAsia="zh-CN"/>
        </w:rPr>
        <w:t>（</w:t>
      </w:r>
      <w:r>
        <w:rPr>
          <w:rFonts w:hint="eastAsia" w:ascii="楷体" w:hAnsi="楷体" w:eastAsia="楷体" w:cs="楷体"/>
          <w:b w:val="0"/>
          <w:bCs w:val="0"/>
          <w:sz w:val="24"/>
          <w:lang w:val="en-US" w:eastAsia="zh-CN"/>
        </w:rPr>
        <w:t>2</w:t>
      </w:r>
      <w:r>
        <w:rPr>
          <w:rFonts w:hint="eastAsia" w:ascii="楷体" w:hAnsi="楷体" w:eastAsia="楷体" w:cs="楷体"/>
          <w:b w:val="0"/>
          <w:bCs w:val="0"/>
          <w:sz w:val="24"/>
          <w:lang w:eastAsia="zh-CN"/>
        </w:rPr>
        <w:t>）</w:t>
      </w:r>
      <w:r>
        <w:rPr>
          <w:rFonts w:hint="eastAsia" w:ascii="楷体" w:hAnsi="楷体" w:eastAsia="楷体" w:cs="楷体"/>
          <w:b w:val="0"/>
          <w:bCs w:val="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49B935F">
      <w:pPr>
        <w:spacing w:line="360" w:lineRule="auto"/>
        <w:ind w:firstLine="420"/>
        <w:rPr>
          <w:rFonts w:hint="eastAsia" w:ascii="楷体" w:hAnsi="楷体" w:eastAsia="楷体" w:cs="楷体"/>
          <w:b w:val="0"/>
          <w:bCs w:val="0"/>
          <w:sz w:val="24"/>
        </w:rPr>
      </w:pPr>
      <w:r>
        <w:rPr>
          <w:rFonts w:hint="eastAsia" w:ascii="楷体" w:hAnsi="楷体" w:eastAsia="楷体" w:cs="楷体"/>
          <w:b w:val="0"/>
          <w:bCs w:val="0"/>
          <w:sz w:val="24"/>
        </w:rPr>
        <w:t>注：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46BAD29">
      <w:pPr>
        <w:spacing w:line="360" w:lineRule="auto"/>
        <w:ind w:firstLine="420"/>
        <w:rPr>
          <w:rFonts w:hint="eastAsia" w:ascii="楷体" w:hAnsi="楷体" w:eastAsia="楷体" w:cs="楷体"/>
          <w:b/>
          <w:bCs/>
          <w:sz w:val="24"/>
        </w:rPr>
      </w:pPr>
      <w:r>
        <w:rPr>
          <w:rFonts w:hint="eastAsia" w:ascii="楷体" w:hAnsi="楷体" w:eastAsia="楷体" w:cs="楷体"/>
          <w:b/>
          <w:bCs/>
          <w:sz w:val="24"/>
          <w:lang w:val="en-US" w:eastAsia="zh-CN"/>
        </w:rPr>
        <w:t>6.3、</w:t>
      </w:r>
      <w:r>
        <w:rPr>
          <w:rFonts w:hint="eastAsia" w:ascii="楷体" w:hAnsi="楷体" w:eastAsia="楷体" w:cs="楷体"/>
          <w:b/>
          <w:bCs/>
          <w:sz w:val="24"/>
        </w:rPr>
        <w:t>监狱企业的价格评分标准</w:t>
      </w:r>
    </w:p>
    <w:p w14:paraId="6BCF2926">
      <w:pPr>
        <w:spacing w:line="360" w:lineRule="auto"/>
        <w:ind w:firstLine="420"/>
        <w:rPr>
          <w:rFonts w:hint="eastAsia" w:ascii="楷体" w:hAnsi="楷体" w:eastAsia="楷体" w:cs="楷体"/>
          <w:sz w:val="24"/>
        </w:rPr>
      </w:pPr>
      <w:r>
        <w:rPr>
          <w:rFonts w:hint="eastAsia" w:ascii="楷体" w:hAnsi="楷体" w:eastAsia="楷体" w:cs="楷体"/>
          <w:sz w:val="24"/>
        </w:rPr>
        <w:t>（1）在政府采购活动中，监狱企业视同小型、微型企业，享受预留份额、评审中价格扣除等政府采购促进中小企业发展的政府采购政策。</w:t>
      </w:r>
    </w:p>
    <w:p w14:paraId="6D625B33">
      <w:pPr>
        <w:spacing w:line="360" w:lineRule="auto"/>
        <w:ind w:firstLine="420"/>
        <w:rPr>
          <w:rFonts w:hint="eastAsia" w:ascii="楷体" w:hAnsi="楷体" w:eastAsia="楷体" w:cs="楷体"/>
          <w:sz w:val="24"/>
        </w:rPr>
      </w:pPr>
      <w:r>
        <w:rPr>
          <w:rFonts w:hint="eastAsia" w:ascii="楷体" w:hAnsi="楷体" w:eastAsia="楷体" w:cs="楷体"/>
          <w:sz w:val="24"/>
        </w:rPr>
        <w:t xml:space="preserve">（2）监狱企业属于小型、微型企业的，不重复享受政策。 </w:t>
      </w:r>
    </w:p>
    <w:p w14:paraId="3EB2564A">
      <w:pPr>
        <w:spacing w:line="360" w:lineRule="auto"/>
        <w:ind w:firstLine="420"/>
        <w:rPr>
          <w:rFonts w:hint="eastAsia" w:ascii="楷体" w:hAnsi="楷体" w:eastAsia="楷体" w:cs="楷体"/>
          <w:sz w:val="24"/>
        </w:rPr>
      </w:pPr>
      <w:r>
        <w:rPr>
          <w:rFonts w:hint="eastAsia" w:ascii="楷体" w:hAnsi="楷体" w:eastAsia="楷体" w:cs="楷体"/>
          <w:sz w:val="24"/>
        </w:rPr>
        <w:t>（3）监狱企业参加政府采购活动时，应当提供由省级以上监狱管理局、戒毒管理局（含新疆生产建设兵团）出具的属于监狱企业的证明文件。</w:t>
      </w:r>
    </w:p>
    <w:p w14:paraId="700F53B9">
      <w:pPr>
        <w:spacing w:line="360" w:lineRule="auto"/>
        <w:ind w:firstLine="420"/>
        <w:rPr>
          <w:rFonts w:hint="eastAsia" w:ascii="楷体" w:hAnsi="楷体" w:eastAsia="楷体" w:cs="楷体"/>
          <w:sz w:val="24"/>
        </w:rPr>
      </w:pPr>
      <w:r>
        <w:rPr>
          <w:rFonts w:hint="eastAsia" w:ascii="楷体" w:hAnsi="楷体" w:eastAsia="楷体" w:cs="楷体"/>
          <w:sz w:val="24"/>
        </w:rPr>
        <w:t>（4）监狱企业按《财政部、司法部关于政府采购支持监狱企业发展有关问题的通知》（财库〔2014〕68号）文件规定标准执行。</w:t>
      </w:r>
    </w:p>
    <w:p w14:paraId="51A52390">
      <w:pPr>
        <w:spacing w:line="360" w:lineRule="auto"/>
        <w:ind w:firstLine="420"/>
        <w:rPr>
          <w:rFonts w:hint="eastAsia" w:ascii="楷体" w:hAnsi="楷体" w:eastAsia="楷体" w:cs="楷体"/>
          <w:b/>
          <w:bCs/>
          <w:sz w:val="24"/>
        </w:rPr>
      </w:pPr>
      <w:r>
        <w:rPr>
          <w:rFonts w:hint="eastAsia" w:ascii="楷体" w:hAnsi="楷体" w:eastAsia="楷体" w:cs="楷体"/>
          <w:b/>
          <w:bCs/>
          <w:sz w:val="24"/>
        </w:rPr>
        <w:t>6.</w:t>
      </w:r>
      <w:r>
        <w:rPr>
          <w:rFonts w:hint="eastAsia" w:ascii="楷体" w:hAnsi="楷体" w:eastAsia="楷体" w:cs="楷体"/>
          <w:b/>
          <w:bCs/>
          <w:sz w:val="24"/>
          <w:lang w:val="en-US" w:eastAsia="zh-CN"/>
        </w:rPr>
        <w:t>4</w:t>
      </w:r>
      <w:r>
        <w:rPr>
          <w:rFonts w:hint="eastAsia" w:ascii="楷体" w:hAnsi="楷体" w:eastAsia="楷体" w:cs="楷体"/>
          <w:b/>
          <w:bCs/>
          <w:sz w:val="24"/>
        </w:rPr>
        <w:t>、残疾人福利性单位的价格评分标准</w:t>
      </w:r>
    </w:p>
    <w:p w14:paraId="2BE8658E">
      <w:pPr>
        <w:spacing w:line="360" w:lineRule="auto"/>
        <w:ind w:firstLine="420"/>
        <w:rPr>
          <w:rFonts w:hint="eastAsia" w:ascii="楷体" w:hAnsi="楷体" w:eastAsia="楷体" w:cs="楷体"/>
          <w:sz w:val="24"/>
        </w:rPr>
      </w:pPr>
      <w:r>
        <w:rPr>
          <w:rFonts w:hint="eastAsia" w:ascii="楷体" w:hAnsi="楷体" w:eastAsia="楷体" w:cs="楷体"/>
          <w:sz w:val="24"/>
        </w:rPr>
        <w:t>（1）在政府采购活动中，残疾人福利性单位视同小型、微型企业，享受预留份额、评审中价格扣除等政府采购促进中小企业发展的政府采购政策。</w:t>
      </w:r>
    </w:p>
    <w:p w14:paraId="1FC45F7A">
      <w:pPr>
        <w:spacing w:line="360" w:lineRule="auto"/>
        <w:ind w:firstLine="420"/>
        <w:rPr>
          <w:rFonts w:hint="eastAsia" w:ascii="楷体" w:hAnsi="楷体" w:eastAsia="楷体" w:cs="楷体"/>
          <w:sz w:val="24"/>
        </w:rPr>
      </w:pPr>
      <w:r>
        <w:rPr>
          <w:rFonts w:hint="eastAsia" w:ascii="楷体" w:hAnsi="楷体" w:eastAsia="楷体" w:cs="楷体"/>
          <w:sz w:val="24"/>
        </w:rPr>
        <w:t>（2）残疾人福利性单位属于小型、微型企业的，不重复享受政策。</w:t>
      </w:r>
    </w:p>
    <w:p w14:paraId="6BA4FC0F">
      <w:pPr>
        <w:spacing w:line="360" w:lineRule="auto"/>
        <w:ind w:firstLine="420"/>
        <w:rPr>
          <w:rFonts w:hint="eastAsia" w:ascii="楷体" w:hAnsi="楷体" w:eastAsia="楷体" w:cs="楷体"/>
          <w:sz w:val="24"/>
        </w:rPr>
      </w:pPr>
      <w:r>
        <w:rPr>
          <w:rFonts w:hint="eastAsia" w:ascii="楷体" w:hAnsi="楷体" w:eastAsia="楷体" w:cs="楷体"/>
          <w:sz w:val="24"/>
        </w:rPr>
        <w:t xml:space="preserve">（3）符合条件的残疾人福利性单位在参加政府采购活动时，应当提供本通知规定的《残疾人福利性单位声明函》（式样见投标文件格式），并对声明的真实性负责，未提供的不视为残疾人福利性单位。 </w:t>
      </w:r>
    </w:p>
    <w:p w14:paraId="32062BAF">
      <w:pPr>
        <w:spacing w:line="360" w:lineRule="auto"/>
        <w:ind w:firstLine="420"/>
        <w:rPr>
          <w:rFonts w:hint="eastAsia" w:ascii="楷体" w:hAnsi="楷体" w:eastAsia="楷体" w:cs="楷体"/>
          <w:b/>
          <w:bCs/>
          <w:sz w:val="24"/>
        </w:rPr>
      </w:pPr>
      <w:r>
        <w:rPr>
          <w:rFonts w:hint="eastAsia" w:ascii="楷体" w:hAnsi="楷体" w:eastAsia="楷体" w:cs="楷体"/>
          <w:b/>
          <w:bCs/>
          <w:sz w:val="24"/>
        </w:rPr>
        <w:t>6.</w:t>
      </w:r>
      <w:r>
        <w:rPr>
          <w:rFonts w:hint="eastAsia" w:ascii="楷体" w:hAnsi="楷体" w:eastAsia="楷体" w:cs="楷体"/>
          <w:b/>
          <w:bCs/>
          <w:sz w:val="24"/>
          <w:lang w:val="en-US" w:eastAsia="zh-CN"/>
        </w:rPr>
        <w:t>5</w:t>
      </w:r>
      <w:r>
        <w:rPr>
          <w:rFonts w:hint="eastAsia" w:ascii="楷体" w:hAnsi="楷体" w:eastAsia="楷体" w:cs="楷体"/>
          <w:b/>
          <w:bCs/>
          <w:sz w:val="24"/>
        </w:rPr>
        <w:t>节能产品、环境标志产品政策</w:t>
      </w:r>
    </w:p>
    <w:p w14:paraId="0043C7C5">
      <w:pPr>
        <w:spacing w:line="360" w:lineRule="auto"/>
        <w:ind w:firstLine="420"/>
        <w:rPr>
          <w:rFonts w:hint="eastAsia" w:ascii="楷体" w:hAnsi="楷体" w:eastAsia="楷体" w:cs="楷体"/>
          <w:sz w:val="24"/>
        </w:rPr>
      </w:pPr>
      <w:r>
        <w:rPr>
          <w:rFonts w:hint="eastAsia" w:ascii="楷体" w:hAnsi="楷体" w:eastAsia="楷体" w:cs="楷体"/>
          <w:sz w:val="24"/>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0F7B84F3">
      <w:pPr>
        <w:spacing w:line="360" w:lineRule="auto"/>
        <w:ind w:firstLine="420"/>
        <w:rPr>
          <w:rFonts w:hint="eastAsia" w:ascii="楷体" w:hAnsi="楷体" w:eastAsia="楷体" w:cs="楷体"/>
          <w:b/>
          <w:bCs/>
          <w:sz w:val="24"/>
        </w:rPr>
      </w:pPr>
      <w:r>
        <w:rPr>
          <w:rFonts w:hint="eastAsia" w:ascii="楷体" w:hAnsi="楷体" w:eastAsia="楷体" w:cs="楷体"/>
          <w:b/>
          <w:bCs/>
          <w:sz w:val="24"/>
        </w:rPr>
        <w:t>6.</w:t>
      </w:r>
      <w:r>
        <w:rPr>
          <w:rFonts w:hint="eastAsia" w:ascii="楷体" w:hAnsi="楷体" w:eastAsia="楷体" w:cs="楷体"/>
          <w:b/>
          <w:bCs/>
          <w:sz w:val="24"/>
          <w:lang w:val="en-US" w:eastAsia="zh-CN"/>
        </w:rPr>
        <w:t>6</w:t>
      </w:r>
      <w:r>
        <w:rPr>
          <w:rFonts w:hint="eastAsia" w:ascii="楷体" w:hAnsi="楷体" w:eastAsia="楷体" w:cs="楷体"/>
          <w:b/>
          <w:bCs/>
          <w:sz w:val="24"/>
        </w:rPr>
        <w:t>政府采购信用担保及信用融资政策：</w:t>
      </w:r>
    </w:p>
    <w:p w14:paraId="268F9CF5">
      <w:pPr>
        <w:spacing w:line="360" w:lineRule="auto"/>
        <w:ind w:firstLine="420"/>
        <w:rPr>
          <w:rFonts w:hint="eastAsia" w:ascii="楷体" w:hAnsi="楷体" w:eastAsia="楷体" w:cs="楷体"/>
          <w:sz w:val="24"/>
        </w:rPr>
      </w:pPr>
      <w:r>
        <w:rPr>
          <w:rFonts w:hint="eastAsia" w:ascii="楷体" w:hAnsi="楷体" w:eastAsia="楷体" w:cs="楷体"/>
          <w:sz w:val="24"/>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14:paraId="34D66A74">
      <w:pPr>
        <w:spacing w:line="360" w:lineRule="auto"/>
        <w:ind w:firstLine="420"/>
        <w:rPr>
          <w:rFonts w:hint="eastAsia" w:ascii="楷体" w:hAnsi="楷体" w:eastAsia="楷体" w:cs="楷体"/>
          <w:sz w:val="24"/>
        </w:rPr>
      </w:pPr>
      <w:r>
        <w:rPr>
          <w:rFonts w:hint="eastAsia" w:ascii="楷体" w:hAnsi="楷体" w:eastAsia="楷体" w:cs="楷体"/>
          <w:sz w:val="24"/>
        </w:rPr>
        <w:t>中标人如果需要融资贷款服务的，可凭中标通知书、政府采购合同等相关资料，按照文件规定的程序申请办理，具体规定可登陆陕西省政府采购网(www.ccgp-shaanxi.gov.cn/)重要通知专栏中查询了解。</w:t>
      </w:r>
    </w:p>
    <w:p w14:paraId="18E863F5">
      <w:pPr>
        <w:spacing w:line="360" w:lineRule="auto"/>
        <w:ind w:firstLine="420"/>
        <w:rPr>
          <w:rFonts w:hint="eastAsia" w:ascii="楷体" w:hAnsi="楷体" w:eastAsia="楷体" w:cs="楷体"/>
          <w:b/>
          <w:bCs/>
          <w:sz w:val="24"/>
        </w:rPr>
      </w:pPr>
      <w:r>
        <w:rPr>
          <w:rFonts w:hint="eastAsia" w:ascii="楷体" w:hAnsi="楷体" w:eastAsia="楷体" w:cs="楷体"/>
          <w:szCs w:val="21"/>
        </w:rPr>
        <w:drawing>
          <wp:inline distT="0" distB="0" distL="114300" distR="114300">
            <wp:extent cx="4775835" cy="3712210"/>
            <wp:effectExtent l="0" t="0" r="5715" b="254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4775835" cy="3712210"/>
                    </a:xfrm>
                    <a:prstGeom prst="rect">
                      <a:avLst/>
                    </a:prstGeom>
                    <a:noFill/>
                    <a:ln>
                      <a:noFill/>
                    </a:ln>
                  </pic:spPr>
                </pic:pic>
              </a:graphicData>
            </a:graphic>
          </wp:inline>
        </w:drawing>
      </w:r>
    </w:p>
    <w:p w14:paraId="3B3D3211">
      <w:pPr>
        <w:spacing w:line="360" w:lineRule="auto"/>
        <w:ind w:firstLine="420"/>
        <w:rPr>
          <w:rFonts w:hint="eastAsia" w:ascii="楷体" w:hAnsi="楷体" w:eastAsia="楷体" w:cs="楷体"/>
          <w:b/>
          <w:bCs/>
          <w:sz w:val="24"/>
        </w:rPr>
      </w:pPr>
    </w:p>
    <w:p w14:paraId="5DFD6371">
      <w:pPr>
        <w:spacing w:line="360" w:lineRule="auto"/>
        <w:rPr>
          <w:rFonts w:hint="eastAsia" w:ascii="楷体" w:hAnsi="楷体" w:eastAsia="楷体" w:cs="楷体"/>
          <w:b/>
          <w:bCs/>
          <w:sz w:val="24"/>
        </w:rPr>
      </w:pPr>
    </w:p>
    <w:p w14:paraId="42B03C2D">
      <w:pPr>
        <w:spacing w:line="360" w:lineRule="auto"/>
        <w:ind w:firstLine="420"/>
        <w:rPr>
          <w:rFonts w:hint="eastAsia" w:ascii="楷体" w:hAnsi="楷体" w:eastAsia="楷体" w:cs="楷体"/>
          <w:b/>
          <w:bCs/>
          <w:sz w:val="24"/>
        </w:rPr>
      </w:pPr>
      <w:r>
        <w:rPr>
          <w:rFonts w:hint="eastAsia" w:ascii="楷体" w:hAnsi="楷体" w:eastAsia="楷体" w:cs="楷体"/>
          <w:b/>
          <w:bCs/>
          <w:sz w:val="24"/>
        </w:rPr>
        <w:t>6.</w:t>
      </w:r>
      <w:r>
        <w:rPr>
          <w:rFonts w:hint="eastAsia" w:ascii="楷体" w:hAnsi="楷体" w:eastAsia="楷体" w:cs="楷体"/>
          <w:b/>
          <w:bCs/>
          <w:sz w:val="24"/>
          <w:lang w:val="en-US" w:eastAsia="zh-CN"/>
        </w:rPr>
        <w:t>7</w:t>
      </w:r>
      <w:r>
        <w:rPr>
          <w:rFonts w:hint="eastAsia" w:ascii="楷体" w:hAnsi="楷体" w:eastAsia="楷体" w:cs="楷体"/>
          <w:b/>
          <w:bCs/>
          <w:sz w:val="24"/>
        </w:rPr>
        <w:t xml:space="preserve"> 政府采购相关政策格式</w:t>
      </w:r>
    </w:p>
    <w:p w14:paraId="6473B43F">
      <w:pPr>
        <w:spacing w:line="360" w:lineRule="auto"/>
        <w:ind w:firstLine="420"/>
        <w:jc w:val="center"/>
        <w:rPr>
          <w:rFonts w:hint="eastAsia" w:ascii="楷体" w:hAnsi="楷体" w:eastAsia="楷体" w:cs="楷体"/>
          <w:b/>
          <w:bCs/>
          <w:sz w:val="24"/>
        </w:rPr>
      </w:pPr>
    </w:p>
    <w:p w14:paraId="0C2D6469">
      <w:pPr>
        <w:spacing w:line="360" w:lineRule="auto"/>
        <w:ind w:firstLine="420"/>
        <w:jc w:val="center"/>
        <w:rPr>
          <w:rFonts w:hint="eastAsia" w:ascii="楷体" w:hAnsi="楷体" w:eastAsia="楷体" w:cs="楷体"/>
          <w:b/>
          <w:bCs/>
          <w:sz w:val="24"/>
        </w:rPr>
      </w:pPr>
      <w:r>
        <w:rPr>
          <w:rFonts w:hint="eastAsia" w:ascii="楷体" w:hAnsi="楷体" w:eastAsia="楷体" w:cs="楷体"/>
          <w:b/>
          <w:bCs/>
          <w:sz w:val="24"/>
        </w:rPr>
        <w:t>中小企业声明函（货物）（格式）</w:t>
      </w:r>
    </w:p>
    <w:p w14:paraId="565639BD">
      <w:pPr>
        <w:spacing w:line="360" w:lineRule="auto"/>
        <w:ind w:firstLine="420"/>
        <w:rPr>
          <w:rFonts w:hint="eastAsia" w:ascii="楷体" w:hAnsi="楷体" w:eastAsia="楷体" w:cs="楷体"/>
          <w:sz w:val="24"/>
        </w:rPr>
      </w:pPr>
      <w:r>
        <w:rPr>
          <w:rFonts w:hint="eastAsia" w:ascii="楷体" w:hAnsi="楷体" w:eastAsia="楷体" w:cs="楷体"/>
          <w:sz w:val="24"/>
        </w:rPr>
        <w:t>致：</w:t>
      </w:r>
    </w:p>
    <w:p w14:paraId="36B15110">
      <w:pPr>
        <w:spacing w:line="360" w:lineRule="auto"/>
        <w:ind w:firstLine="420"/>
        <w:rPr>
          <w:rFonts w:hint="eastAsia" w:ascii="楷体" w:hAnsi="楷体" w:eastAsia="楷体" w:cs="楷体"/>
          <w:sz w:val="24"/>
        </w:rPr>
      </w:pPr>
      <w:r>
        <w:rPr>
          <w:rFonts w:hint="eastAsia" w:ascii="楷体" w:hAnsi="楷体" w:eastAsia="楷体" w:cs="楷体"/>
          <w:sz w:val="24"/>
        </w:rPr>
        <w:t>本公司（联合体）郑重声明，根据《政府采购促进中小企业发展管理办法》（财库﹝2020﹞46 号）的规定，本公司（联合体） 参加（单位名称）的（项目名称）采购活动，提供的货物全部由符合政策要求的中小企业制造。相关企业（含联合体中的中小企业、签订分包意向协议的中小企业）的具体情况如下：</w:t>
      </w:r>
    </w:p>
    <w:p w14:paraId="25DFE2AD">
      <w:pPr>
        <w:spacing w:line="360" w:lineRule="auto"/>
        <w:ind w:firstLine="420"/>
        <w:rPr>
          <w:rFonts w:hint="eastAsia" w:ascii="楷体" w:hAnsi="楷体" w:eastAsia="楷体" w:cs="楷体"/>
          <w:sz w:val="24"/>
        </w:rPr>
      </w:pPr>
      <w:r>
        <w:rPr>
          <w:rFonts w:hint="eastAsia" w:ascii="楷体" w:hAnsi="楷体" w:eastAsia="楷体" w:cs="楷体"/>
          <w:sz w:val="24"/>
        </w:rPr>
        <w:t>1. （标的名称） ，属于（采购文件中明确的所属行业） 行业；制造商为（企业名称），从业人员    人，营业收入为    万元，资产总额为    万元，属于（中型企业、小型企业、微型企业）；</w:t>
      </w:r>
    </w:p>
    <w:p w14:paraId="12198D71">
      <w:pPr>
        <w:spacing w:line="360" w:lineRule="auto"/>
        <w:ind w:firstLine="420"/>
        <w:rPr>
          <w:rFonts w:hint="eastAsia" w:ascii="楷体" w:hAnsi="楷体" w:eastAsia="楷体" w:cs="楷体"/>
          <w:sz w:val="24"/>
        </w:rPr>
      </w:pPr>
      <w:r>
        <w:rPr>
          <w:rFonts w:hint="eastAsia" w:ascii="楷体" w:hAnsi="楷体" w:eastAsia="楷体" w:cs="楷体"/>
          <w:sz w:val="24"/>
        </w:rPr>
        <w:t>2. （标的名称） ，属于 （采购文件中明确的所属行业） 行业；制造商为（企业名称），从业人员    人，营业收入为    万元，资产总额为    万元，属于（中型企业、小型企业、微型企业）；</w:t>
      </w:r>
    </w:p>
    <w:p w14:paraId="40114DA3">
      <w:pPr>
        <w:spacing w:line="360" w:lineRule="auto"/>
        <w:ind w:firstLine="420"/>
        <w:rPr>
          <w:rFonts w:hint="eastAsia" w:ascii="楷体" w:hAnsi="楷体" w:eastAsia="楷体" w:cs="楷体"/>
          <w:sz w:val="24"/>
        </w:rPr>
      </w:pPr>
      <w:r>
        <w:rPr>
          <w:rFonts w:hint="eastAsia" w:ascii="楷体" w:hAnsi="楷体" w:eastAsia="楷体" w:cs="楷体"/>
          <w:sz w:val="24"/>
        </w:rPr>
        <w:t>……</w:t>
      </w:r>
    </w:p>
    <w:p w14:paraId="6FFE2D69">
      <w:pPr>
        <w:spacing w:line="360" w:lineRule="auto"/>
        <w:ind w:firstLine="420"/>
        <w:rPr>
          <w:rFonts w:hint="eastAsia" w:ascii="楷体" w:hAnsi="楷体" w:eastAsia="楷体" w:cs="楷体"/>
          <w:sz w:val="24"/>
        </w:rPr>
      </w:pPr>
      <w:r>
        <w:rPr>
          <w:rFonts w:hint="eastAsia" w:ascii="楷体" w:hAnsi="楷体" w:eastAsia="楷体" w:cs="楷体"/>
          <w:sz w:val="24"/>
        </w:rPr>
        <w:t>以上企业，不属于大企业的分支机构，不存在控股股东为大企业的情形，也不存在与大企业的负责人为同一人的情形。</w:t>
      </w:r>
    </w:p>
    <w:p w14:paraId="34FF5A9A">
      <w:pPr>
        <w:spacing w:line="360" w:lineRule="auto"/>
        <w:ind w:firstLine="420"/>
        <w:rPr>
          <w:rFonts w:hint="eastAsia" w:ascii="楷体" w:hAnsi="楷体" w:eastAsia="楷体" w:cs="楷体"/>
          <w:sz w:val="24"/>
        </w:rPr>
      </w:pPr>
      <w:r>
        <w:rPr>
          <w:rFonts w:hint="eastAsia" w:ascii="楷体" w:hAnsi="楷体" w:eastAsia="楷体" w:cs="楷体"/>
          <w:sz w:val="24"/>
        </w:rPr>
        <w:t>本企业对上述声明内容的真实性负责。如有虚假，将依法承担相应责任。</w:t>
      </w:r>
    </w:p>
    <w:p w14:paraId="45521B03">
      <w:pPr>
        <w:spacing w:line="360" w:lineRule="auto"/>
        <w:ind w:firstLine="420"/>
        <w:rPr>
          <w:rFonts w:hint="eastAsia" w:ascii="楷体" w:hAnsi="楷体" w:eastAsia="楷体" w:cs="楷体"/>
          <w:sz w:val="24"/>
        </w:rPr>
      </w:pPr>
      <w:r>
        <w:rPr>
          <w:rFonts w:hint="eastAsia" w:ascii="楷体" w:hAnsi="楷体" w:eastAsia="楷体" w:cs="楷体"/>
          <w:sz w:val="24"/>
        </w:rPr>
        <w:t xml:space="preserve"> </w:t>
      </w:r>
    </w:p>
    <w:p w14:paraId="013591A1">
      <w:pPr>
        <w:spacing w:line="360" w:lineRule="auto"/>
        <w:ind w:firstLine="420"/>
        <w:rPr>
          <w:rFonts w:hint="eastAsia" w:ascii="楷体" w:hAnsi="楷体" w:eastAsia="楷体" w:cs="楷体"/>
          <w:sz w:val="24"/>
        </w:rPr>
      </w:pPr>
      <w:r>
        <w:rPr>
          <w:rFonts w:hint="eastAsia" w:ascii="楷体" w:hAnsi="楷体" w:eastAsia="楷体" w:cs="楷体"/>
          <w:sz w:val="24"/>
        </w:rPr>
        <w:t xml:space="preserve">企业名称（盖章）： </w:t>
      </w:r>
    </w:p>
    <w:p w14:paraId="48FF02DB">
      <w:pPr>
        <w:spacing w:line="360" w:lineRule="auto"/>
        <w:ind w:firstLine="420"/>
        <w:rPr>
          <w:rFonts w:hint="eastAsia" w:ascii="楷体" w:hAnsi="楷体" w:eastAsia="楷体" w:cs="楷体"/>
          <w:sz w:val="24"/>
        </w:rPr>
      </w:pPr>
      <w:r>
        <w:rPr>
          <w:rFonts w:hint="eastAsia" w:ascii="楷体" w:hAnsi="楷体" w:eastAsia="楷体" w:cs="楷体"/>
          <w:sz w:val="24"/>
        </w:rPr>
        <w:t xml:space="preserve">法定代表人或授权代表（签字）:  </w:t>
      </w:r>
    </w:p>
    <w:p w14:paraId="4C351EA2">
      <w:pPr>
        <w:spacing w:line="360" w:lineRule="auto"/>
        <w:ind w:firstLine="420"/>
        <w:rPr>
          <w:rFonts w:hint="eastAsia" w:ascii="楷体" w:hAnsi="楷体" w:eastAsia="楷体" w:cs="楷体"/>
          <w:sz w:val="24"/>
        </w:rPr>
      </w:pPr>
      <w:r>
        <w:rPr>
          <w:rFonts w:hint="eastAsia" w:ascii="楷体" w:hAnsi="楷体" w:eastAsia="楷体" w:cs="楷体"/>
          <w:sz w:val="24"/>
        </w:rPr>
        <w:t xml:space="preserve">日           期： </w:t>
      </w:r>
    </w:p>
    <w:p w14:paraId="6B0D4BEB">
      <w:pPr>
        <w:spacing w:line="360" w:lineRule="auto"/>
        <w:ind w:firstLine="420"/>
        <w:rPr>
          <w:rFonts w:hint="eastAsia" w:ascii="楷体" w:hAnsi="楷体" w:eastAsia="楷体" w:cs="楷体"/>
          <w:sz w:val="24"/>
        </w:rPr>
      </w:pPr>
    </w:p>
    <w:p w14:paraId="6B3755E2">
      <w:pPr>
        <w:spacing w:line="360" w:lineRule="auto"/>
        <w:ind w:firstLine="420"/>
        <w:rPr>
          <w:rFonts w:hint="eastAsia" w:ascii="楷体" w:hAnsi="楷体" w:eastAsia="楷体" w:cs="楷体"/>
          <w:sz w:val="24"/>
        </w:rPr>
      </w:pPr>
      <w:r>
        <w:rPr>
          <w:rFonts w:hint="eastAsia" w:ascii="楷体" w:hAnsi="楷体" w:eastAsia="楷体" w:cs="楷体"/>
          <w:sz w:val="24"/>
        </w:rPr>
        <w:t>注：1.供应商为非中小微企业的，可不提供此声明。</w:t>
      </w:r>
    </w:p>
    <w:p w14:paraId="57D2FFDF">
      <w:pPr>
        <w:spacing w:line="360" w:lineRule="auto"/>
        <w:ind w:firstLine="420"/>
        <w:rPr>
          <w:rFonts w:hint="eastAsia" w:ascii="楷体" w:hAnsi="楷体" w:eastAsia="楷体" w:cs="楷体"/>
          <w:sz w:val="24"/>
        </w:rPr>
      </w:pPr>
      <w:r>
        <w:rPr>
          <w:rFonts w:hint="eastAsia" w:ascii="楷体" w:hAnsi="楷体" w:eastAsia="楷体" w:cs="楷体"/>
          <w:sz w:val="24"/>
        </w:rPr>
        <w:t>2.从业人员、营业收入、资产总额填报上一年度数据，无上一年度数据的新成立企业可不填报。</w:t>
      </w:r>
    </w:p>
    <w:p w14:paraId="3544E836">
      <w:pPr>
        <w:spacing w:line="360" w:lineRule="auto"/>
        <w:ind w:firstLine="420"/>
        <w:rPr>
          <w:rFonts w:hint="eastAsia" w:ascii="楷体" w:hAnsi="楷体" w:eastAsia="楷体" w:cs="楷体"/>
          <w:sz w:val="24"/>
        </w:rPr>
      </w:pPr>
    </w:p>
    <w:p w14:paraId="1CF30B3B">
      <w:pPr>
        <w:spacing w:line="360" w:lineRule="auto"/>
        <w:ind w:firstLine="420"/>
        <w:jc w:val="center"/>
        <w:rPr>
          <w:rFonts w:hint="eastAsia" w:ascii="楷体" w:hAnsi="楷体" w:eastAsia="楷体" w:cs="楷体"/>
          <w:b/>
          <w:bCs/>
          <w:sz w:val="24"/>
        </w:rPr>
      </w:pPr>
    </w:p>
    <w:p w14:paraId="0F16DFDE">
      <w:pPr>
        <w:spacing w:line="360" w:lineRule="auto"/>
        <w:ind w:firstLine="420"/>
        <w:jc w:val="center"/>
        <w:rPr>
          <w:rFonts w:hint="eastAsia" w:ascii="楷体" w:hAnsi="楷体" w:eastAsia="楷体" w:cs="楷体"/>
          <w:b/>
          <w:bCs/>
          <w:sz w:val="24"/>
        </w:rPr>
      </w:pPr>
    </w:p>
    <w:p w14:paraId="29AAB063">
      <w:pPr>
        <w:spacing w:line="360" w:lineRule="auto"/>
        <w:ind w:firstLine="420"/>
        <w:jc w:val="center"/>
        <w:rPr>
          <w:rFonts w:hint="eastAsia" w:ascii="楷体" w:hAnsi="楷体" w:eastAsia="楷体" w:cs="楷体"/>
          <w:b/>
          <w:bCs/>
          <w:sz w:val="24"/>
        </w:rPr>
      </w:pPr>
    </w:p>
    <w:p w14:paraId="5673D71B">
      <w:pPr>
        <w:spacing w:line="360" w:lineRule="auto"/>
        <w:ind w:firstLine="420"/>
        <w:jc w:val="center"/>
        <w:rPr>
          <w:rFonts w:hint="eastAsia" w:ascii="楷体" w:hAnsi="楷体" w:eastAsia="楷体" w:cs="楷体"/>
          <w:b/>
          <w:bCs/>
          <w:sz w:val="24"/>
        </w:rPr>
      </w:pPr>
    </w:p>
    <w:p w14:paraId="5BC11229">
      <w:pPr>
        <w:spacing w:line="360" w:lineRule="auto"/>
        <w:ind w:firstLine="420"/>
        <w:jc w:val="center"/>
        <w:rPr>
          <w:rFonts w:hint="eastAsia" w:ascii="楷体" w:hAnsi="楷体" w:eastAsia="楷体" w:cs="楷体"/>
          <w:b/>
          <w:bCs/>
          <w:sz w:val="24"/>
        </w:rPr>
      </w:pPr>
      <w:r>
        <w:rPr>
          <w:rFonts w:hint="eastAsia" w:ascii="楷体" w:hAnsi="楷体" w:eastAsia="楷体" w:cs="楷体"/>
          <w:b/>
          <w:bCs/>
          <w:sz w:val="24"/>
        </w:rPr>
        <w:t>残疾人福利性单位声明函（格式）</w:t>
      </w:r>
    </w:p>
    <w:p w14:paraId="287165D9">
      <w:pPr>
        <w:spacing w:line="360" w:lineRule="auto"/>
        <w:ind w:firstLine="420"/>
        <w:rPr>
          <w:rFonts w:hint="eastAsia" w:ascii="楷体" w:hAnsi="楷体" w:eastAsia="楷体" w:cs="楷体"/>
          <w:sz w:val="24"/>
        </w:rPr>
      </w:pPr>
      <w:r>
        <w:rPr>
          <w:rFonts w:hint="eastAsia" w:ascii="楷体" w:hAnsi="楷体" w:eastAsia="楷体" w:cs="楷体"/>
          <w:sz w:val="24"/>
        </w:rPr>
        <w:t>致：</w:t>
      </w:r>
    </w:p>
    <w:p w14:paraId="0BDCB38D">
      <w:pPr>
        <w:spacing w:line="360" w:lineRule="auto"/>
        <w:ind w:firstLine="420"/>
        <w:rPr>
          <w:rFonts w:hint="eastAsia" w:ascii="楷体" w:hAnsi="楷体" w:eastAsia="楷体" w:cs="楷体"/>
          <w:sz w:val="24"/>
        </w:rPr>
      </w:pPr>
      <w:r>
        <w:rPr>
          <w:rFonts w:hint="eastAsia" w:ascii="楷体" w:hAnsi="楷体" w:eastAsia="楷体" w:cs="楷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843DF9">
      <w:pPr>
        <w:spacing w:line="360" w:lineRule="auto"/>
        <w:ind w:firstLine="420"/>
        <w:rPr>
          <w:rFonts w:hint="eastAsia" w:ascii="楷体" w:hAnsi="楷体" w:eastAsia="楷体" w:cs="楷体"/>
          <w:sz w:val="24"/>
        </w:rPr>
      </w:pPr>
      <w:r>
        <w:rPr>
          <w:rFonts w:hint="eastAsia" w:ascii="楷体" w:hAnsi="楷体" w:eastAsia="楷体" w:cs="楷体"/>
          <w:sz w:val="24"/>
        </w:rPr>
        <w:t>本单位对上述声明的真实性负责。如有虚假，将依法承担相应责任。</w:t>
      </w:r>
    </w:p>
    <w:p w14:paraId="2DC3A288">
      <w:pPr>
        <w:spacing w:line="360" w:lineRule="auto"/>
        <w:ind w:firstLine="420"/>
        <w:rPr>
          <w:rFonts w:hint="eastAsia" w:ascii="楷体" w:hAnsi="楷体" w:eastAsia="楷体" w:cs="楷体"/>
          <w:sz w:val="24"/>
        </w:rPr>
      </w:pPr>
    </w:p>
    <w:p w14:paraId="1BAE16A3">
      <w:pPr>
        <w:spacing w:line="360" w:lineRule="auto"/>
        <w:ind w:firstLine="420"/>
        <w:rPr>
          <w:rFonts w:hint="eastAsia" w:ascii="楷体" w:hAnsi="楷体" w:eastAsia="楷体" w:cs="楷体"/>
          <w:sz w:val="24"/>
        </w:rPr>
      </w:pPr>
    </w:p>
    <w:p w14:paraId="45360144">
      <w:pPr>
        <w:spacing w:line="360" w:lineRule="auto"/>
        <w:ind w:firstLine="420"/>
        <w:rPr>
          <w:rFonts w:hint="eastAsia" w:ascii="楷体" w:hAnsi="楷体" w:eastAsia="楷体" w:cs="楷体"/>
          <w:sz w:val="24"/>
        </w:rPr>
      </w:pPr>
      <w:r>
        <w:rPr>
          <w:rFonts w:hint="eastAsia" w:ascii="楷体" w:hAnsi="楷体" w:eastAsia="楷体" w:cs="楷体"/>
          <w:sz w:val="24"/>
        </w:rPr>
        <w:t xml:space="preserve">单位名称（盖章）：               </w:t>
      </w:r>
    </w:p>
    <w:p w14:paraId="64CA3AA8">
      <w:pPr>
        <w:spacing w:line="360" w:lineRule="auto"/>
        <w:ind w:firstLine="420"/>
        <w:rPr>
          <w:rFonts w:hint="eastAsia" w:ascii="楷体" w:hAnsi="楷体" w:eastAsia="楷体" w:cs="楷体"/>
          <w:sz w:val="24"/>
        </w:rPr>
      </w:pPr>
      <w:r>
        <w:rPr>
          <w:rFonts w:hint="eastAsia" w:ascii="楷体" w:hAnsi="楷体" w:eastAsia="楷体" w:cs="楷体"/>
          <w:sz w:val="24"/>
        </w:rPr>
        <w:t xml:space="preserve">法定代表人或授权代表（签字）:                        </w:t>
      </w:r>
    </w:p>
    <w:p w14:paraId="391B3241">
      <w:pPr>
        <w:spacing w:line="360" w:lineRule="auto"/>
        <w:ind w:firstLine="420"/>
        <w:rPr>
          <w:rFonts w:hint="eastAsia" w:ascii="楷体" w:hAnsi="楷体" w:eastAsia="楷体" w:cs="楷体"/>
          <w:sz w:val="24"/>
        </w:rPr>
      </w:pPr>
      <w:r>
        <w:rPr>
          <w:rFonts w:hint="eastAsia" w:ascii="楷体" w:hAnsi="楷体" w:eastAsia="楷体" w:cs="楷体"/>
          <w:sz w:val="24"/>
        </w:rPr>
        <w:t xml:space="preserve">日           期：               </w:t>
      </w:r>
    </w:p>
    <w:p w14:paraId="7E8B0851">
      <w:pPr>
        <w:spacing w:line="360" w:lineRule="auto"/>
        <w:ind w:firstLine="420"/>
        <w:rPr>
          <w:rFonts w:hint="eastAsia" w:ascii="楷体" w:hAnsi="楷体" w:eastAsia="楷体" w:cs="楷体"/>
          <w:sz w:val="24"/>
        </w:rPr>
      </w:pPr>
    </w:p>
    <w:p w14:paraId="62556A46">
      <w:pPr>
        <w:spacing w:line="360" w:lineRule="auto"/>
        <w:ind w:firstLine="420"/>
        <w:rPr>
          <w:rFonts w:hint="eastAsia" w:ascii="楷体" w:hAnsi="楷体" w:eastAsia="楷体" w:cs="楷体"/>
          <w:sz w:val="24"/>
        </w:rPr>
      </w:pPr>
      <w:r>
        <w:rPr>
          <w:rFonts w:hint="eastAsia" w:ascii="楷体" w:hAnsi="楷体" w:eastAsia="楷体" w:cs="楷体"/>
          <w:sz w:val="24"/>
        </w:rPr>
        <w:t>注：</w:t>
      </w:r>
    </w:p>
    <w:p w14:paraId="55F1E4CB">
      <w:pPr>
        <w:spacing w:line="360" w:lineRule="auto"/>
        <w:ind w:firstLine="420"/>
        <w:rPr>
          <w:rFonts w:hint="eastAsia" w:ascii="楷体" w:hAnsi="楷体" w:eastAsia="楷体" w:cs="楷体"/>
          <w:sz w:val="24"/>
        </w:rPr>
      </w:pPr>
      <w:r>
        <w:rPr>
          <w:rFonts w:hint="eastAsia" w:ascii="楷体" w:hAnsi="楷体" w:eastAsia="楷体" w:cs="楷体"/>
          <w:sz w:val="24"/>
        </w:rPr>
        <w:t>1、残疾人福利性单位视同小型、微型企业，享受预留份额、评审中价格扣除等促进中小企业发展的政府采购政策。残疾人福利性单位属于小型、微型企业的，不重复享受政策。</w:t>
      </w:r>
    </w:p>
    <w:p w14:paraId="3A215E64">
      <w:pPr>
        <w:spacing w:line="360" w:lineRule="auto"/>
        <w:ind w:firstLine="420"/>
        <w:rPr>
          <w:rFonts w:hint="eastAsia" w:ascii="楷体" w:hAnsi="楷体" w:eastAsia="楷体" w:cs="楷体"/>
          <w:sz w:val="24"/>
        </w:rPr>
      </w:pPr>
      <w:r>
        <w:rPr>
          <w:rFonts w:hint="eastAsia" w:ascii="楷体" w:hAnsi="楷体" w:eastAsia="楷体" w:cs="楷体"/>
          <w:sz w:val="24"/>
        </w:rPr>
        <w:t>2、供应商为非残疾人福利性单位的，可不提供此声明。</w:t>
      </w:r>
    </w:p>
    <w:p w14:paraId="0B6F04BB">
      <w:pPr>
        <w:spacing w:line="360" w:lineRule="auto"/>
        <w:ind w:firstLine="420"/>
        <w:rPr>
          <w:rFonts w:hint="eastAsia" w:ascii="楷体" w:hAnsi="楷体" w:eastAsia="楷体" w:cs="楷体"/>
          <w:sz w:val="24"/>
        </w:rPr>
      </w:pPr>
    </w:p>
    <w:p w14:paraId="723110F4">
      <w:pPr>
        <w:spacing w:line="360" w:lineRule="auto"/>
        <w:ind w:firstLine="420"/>
        <w:jc w:val="center"/>
        <w:rPr>
          <w:rFonts w:hint="eastAsia" w:ascii="楷体" w:hAnsi="楷体" w:eastAsia="楷体" w:cs="楷体"/>
          <w:b/>
          <w:bCs/>
          <w:sz w:val="24"/>
        </w:rPr>
      </w:pPr>
    </w:p>
    <w:p w14:paraId="64A1AE14">
      <w:pPr>
        <w:spacing w:line="360" w:lineRule="auto"/>
        <w:ind w:firstLine="420"/>
        <w:jc w:val="center"/>
        <w:rPr>
          <w:rFonts w:hint="eastAsia" w:ascii="楷体" w:hAnsi="楷体" w:eastAsia="楷体" w:cs="楷体"/>
          <w:b/>
          <w:bCs/>
          <w:sz w:val="24"/>
        </w:rPr>
      </w:pPr>
    </w:p>
    <w:p w14:paraId="66D0AA27">
      <w:pPr>
        <w:spacing w:line="360" w:lineRule="auto"/>
        <w:ind w:firstLine="420"/>
        <w:jc w:val="center"/>
        <w:rPr>
          <w:rFonts w:hint="eastAsia" w:ascii="楷体" w:hAnsi="楷体" w:eastAsia="楷体" w:cs="楷体"/>
          <w:b/>
          <w:bCs/>
          <w:sz w:val="24"/>
        </w:rPr>
      </w:pPr>
    </w:p>
    <w:p w14:paraId="5564B09D">
      <w:pPr>
        <w:spacing w:line="360" w:lineRule="auto"/>
        <w:ind w:firstLine="420"/>
        <w:jc w:val="center"/>
        <w:rPr>
          <w:rFonts w:hint="eastAsia" w:ascii="楷体" w:hAnsi="楷体" w:eastAsia="楷体" w:cs="楷体"/>
          <w:b/>
          <w:bCs/>
          <w:sz w:val="24"/>
        </w:rPr>
      </w:pPr>
    </w:p>
    <w:p w14:paraId="433329E4">
      <w:pPr>
        <w:spacing w:line="360" w:lineRule="auto"/>
        <w:ind w:firstLine="420"/>
        <w:jc w:val="center"/>
        <w:rPr>
          <w:rFonts w:hint="eastAsia" w:ascii="楷体" w:hAnsi="楷体" w:eastAsia="楷体" w:cs="楷体"/>
          <w:b/>
          <w:bCs/>
          <w:sz w:val="24"/>
        </w:rPr>
      </w:pPr>
    </w:p>
    <w:p w14:paraId="1BCC39A8">
      <w:pPr>
        <w:spacing w:line="360" w:lineRule="auto"/>
        <w:ind w:firstLine="420"/>
        <w:jc w:val="center"/>
        <w:rPr>
          <w:rFonts w:hint="eastAsia" w:ascii="楷体" w:hAnsi="楷体" w:eastAsia="楷体" w:cs="楷体"/>
          <w:b/>
          <w:bCs/>
          <w:sz w:val="24"/>
        </w:rPr>
      </w:pPr>
    </w:p>
    <w:p w14:paraId="3168287A">
      <w:pPr>
        <w:spacing w:line="360" w:lineRule="auto"/>
        <w:ind w:firstLine="420"/>
        <w:jc w:val="center"/>
        <w:rPr>
          <w:rFonts w:hint="eastAsia" w:ascii="楷体" w:hAnsi="楷体" w:eastAsia="楷体" w:cs="楷体"/>
          <w:b/>
          <w:bCs/>
          <w:sz w:val="24"/>
        </w:rPr>
      </w:pPr>
    </w:p>
    <w:p w14:paraId="2068372C">
      <w:pPr>
        <w:spacing w:line="360" w:lineRule="auto"/>
        <w:ind w:firstLine="420"/>
        <w:jc w:val="center"/>
        <w:rPr>
          <w:rFonts w:hint="eastAsia" w:ascii="楷体" w:hAnsi="楷体" w:eastAsia="楷体" w:cs="楷体"/>
          <w:b/>
          <w:bCs/>
          <w:sz w:val="24"/>
        </w:rPr>
      </w:pPr>
    </w:p>
    <w:p w14:paraId="5090623A">
      <w:pPr>
        <w:spacing w:line="360" w:lineRule="auto"/>
        <w:ind w:firstLine="420"/>
        <w:jc w:val="center"/>
        <w:rPr>
          <w:rFonts w:hint="eastAsia" w:ascii="楷体" w:hAnsi="楷体" w:eastAsia="楷体" w:cs="楷体"/>
          <w:b/>
          <w:bCs/>
          <w:sz w:val="24"/>
        </w:rPr>
      </w:pPr>
      <w:r>
        <w:rPr>
          <w:rFonts w:hint="eastAsia" w:ascii="楷体" w:hAnsi="楷体" w:eastAsia="楷体" w:cs="楷体"/>
          <w:b/>
          <w:bCs/>
          <w:sz w:val="24"/>
        </w:rPr>
        <w:t>投标人监狱企业声明函（格式）</w:t>
      </w:r>
    </w:p>
    <w:p w14:paraId="7E884B22">
      <w:pPr>
        <w:spacing w:line="360" w:lineRule="auto"/>
        <w:ind w:firstLine="420"/>
        <w:rPr>
          <w:rFonts w:hint="eastAsia" w:ascii="楷体" w:hAnsi="楷体" w:eastAsia="楷体" w:cs="楷体"/>
          <w:sz w:val="24"/>
        </w:rPr>
      </w:pPr>
    </w:p>
    <w:p w14:paraId="3EFE5C18">
      <w:pPr>
        <w:spacing w:line="360" w:lineRule="auto"/>
        <w:ind w:firstLine="420"/>
        <w:rPr>
          <w:rFonts w:hint="eastAsia" w:ascii="楷体" w:hAnsi="楷体" w:eastAsia="楷体" w:cs="楷体"/>
          <w:sz w:val="24"/>
        </w:rPr>
      </w:pPr>
      <w:r>
        <w:rPr>
          <w:rFonts w:hint="eastAsia" w:ascii="楷体" w:hAnsi="楷体" w:eastAsia="楷体" w:cs="楷体"/>
          <w:sz w:val="24"/>
        </w:rPr>
        <w:t>本单位郑重声明下列事项（按照实际情况勾选或填空）：</w:t>
      </w:r>
    </w:p>
    <w:p w14:paraId="612FC61E">
      <w:pPr>
        <w:spacing w:line="360" w:lineRule="auto"/>
        <w:ind w:firstLine="420"/>
        <w:rPr>
          <w:rFonts w:hint="eastAsia" w:ascii="楷体" w:hAnsi="楷体" w:eastAsia="楷体" w:cs="楷体"/>
          <w:sz w:val="24"/>
        </w:rPr>
      </w:pPr>
      <w:r>
        <w:rPr>
          <w:rFonts w:hint="eastAsia" w:ascii="楷体" w:hAnsi="楷体" w:eastAsia="楷体" w:cs="楷体"/>
          <w:sz w:val="24"/>
        </w:rPr>
        <w:t>本单位为直接投标人提供本单位制造的货物。</w:t>
      </w:r>
    </w:p>
    <w:p w14:paraId="0F5A282B">
      <w:pPr>
        <w:spacing w:line="360" w:lineRule="auto"/>
        <w:ind w:firstLine="420"/>
        <w:rPr>
          <w:rFonts w:hint="eastAsia" w:ascii="楷体" w:hAnsi="楷体" w:eastAsia="楷体" w:cs="楷体"/>
          <w:sz w:val="24"/>
        </w:rPr>
      </w:pPr>
      <w:r>
        <w:rPr>
          <w:rFonts w:hint="eastAsia" w:ascii="楷体" w:hAnsi="楷体" w:eastAsia="楷体" w:cs="楷体"/>
          <w:sz w:val="24"/>
        </w:rPr>
        <w:t>（1）本企业（单位）        （请填写：是、不是）监狱企业。如果是，后附省级以上监狱管理局、戒毒管理局（含新疆生产建设兵团）出具的属于监狱企业的证明文件。</w:t>
      </w:r>
    </w:p>
    <w:p w14:paraId="00FED3F4">
      <w:pPr>
        <w:spacing w:line="360" w:lineRule="auto"/>
        <w:ind w:firstLine="420"/>
        <w:rPr>
          <w:rFonts w:hint="eastAsia" w:ascii="楷体" w:hAnsi="楷体" w:eastAsia="楷体" w:cs="楷体"/>
          <w:sz w:val="24"/>
        </w:rPr>
      </w:pPr>
      <w:r>
        <w:rPr>
          <w:rFonts w:hint="eastAsia" w:ascii="楷体" w:hAnsi="楷体" w:eastAsia="楷体" w:cs="楷体"/>
          <w:sz w:val="24"/>
        </w:rPr>
        <w:t>（2）本企业（单位）        （请填写：是、不是）为联合体一方，提供本企业（单位）制造的货物，由本企业（单位）承担工程、提供服务。本企业（单位）提供协议合同金额占到共同投标协议合同总金额的比例为       。</w:t>
      </w:r>
    </w:p>
    <w:p w14:paraId="3D73EBEF">
      <w:pPr>
        <w:spacing w:line="360" w:lineRule="auto"/>
        <w:ind w:firstLine="420"/>
        <w:rPr>
          <w:rFonts w:hint="eastAsia" w:ascii="楷体" w:hAnsi="楷体" w:eastAsia="楷体" w:cs="楷体"/>
          <w:sz w:val="24"/>
        </w:rPr>
      </w:pPr>
      <w:r>
        <w:rPr>
          <w:rFonts w:hint="eastAsia" w:ascii="楷体" w:hAnsi="楷体" w:eastAsia="楷体" w:cs="楷体"/>
          <w:sz w:val="24"/>
        </w:rPr>
        <w:t>本企业（单位）对上述声明的真实性负责。如有虚假，将依法承担相应责任。　</w:t>
      </w:r>
    </w:p>
    <w:p w14:paraId="672EC44C">
      <w:pPr>
        <w:spacing w:line="360" w:lineRule="auto"/>
        <w:ind w:firstLine="420"/>
        <w:rPr>
          <w:rFonts w:hint="eastAsia" w:ascii="楷体" w:hAnsi="楷体" w:eastAsia="楷体" w:cs="楷体"/>
          <w:sz w:val="24"/>
        </w:rPr>
      </w:pPr>
      <w:r>
        <w:rPr>
          <w:rFonts w:hint="eastAsia" w:ascii="楷体" w:hAnsi="楷体" w:eastAsia="楷体" w:cs="楷体"/>
          <w:sz w:val="24"/>
        </w:rPr>
        <w:t xml:space="preserve">投标人（盖公章）：             </w:t>
      </w:r>
    </w:p>
    <w:p w14:paraId="6A6DD2BA">
      <w:pPr>
        <w:spacing w:line="360" w:lineRule="auto"/>
        <w:ind w:firstLine="420"/>
        <w:rPr>
          <w:rFonts w:hint="eastAsia" w:ascii="楷体" w:hAnsi="楷体" w:eastAsia="楷体" w:cs="楷体"/>
          <w:sz w:val="24"/>
        </w:rPr>
      </w:pPr>
      <w:r>
        <w:rPr>
          <w:rFonts w:hint="eastAsia" w:ascii="楷体" w:hAnsi="楷体" w:eastAsia="楷体" w:cs="楷体"/>
          <w:sz w:val="24"/>
        </w:rPr>
        <w:t xml:space="preserve">法定代表人或授权代表（签字）:                        </w:t>
      </w:r>
    </w:p>
    <w:p w14:paraId="25B86464">
      <w:pPr>
        <w:spacing w:line="360" w:lineRule="auto"/>
        <w:ind w:firstLine="420"/>
        <w:rPr>
          <w:rFonts w:hint="eastAsia" w:ascii="楷体" w:hAnsi="楷体" w:eastAsia="楷体" w:cs="楷体"/>
          <w:sz w:val="24"/>
        </w:rPr>
      </w:pPr>
      <w:r>
        <w:rPr>
          <w:rFonts w:hint="eastAsia" w:ascii="楷体" w:hAnsi="楷体" w:eastAsia="楷体" w:cs="楷体"/>
          <w:sz w:val="24"/>
        </w:rPr>
        <w:t xml:space="preserve">日　         期：             </w:t>
      </w:r>
    </w:p>
    <w:p w14:paraId="631D3A9F">
      <w:pPr>
        <w:spacing w:line="360" w:lineRule="auto"/>
        <w:jc w:val="left"/>
        <w:rPr>
          <w:rFonts w:hint="eastAsia" w:ascii="楷体" w:hAnsi="楷体" w:eastAsia="楷体" w:cs="楷体"/>
          <w:sz w:val="24"/>
        </w:rPr>
      </w:pPr>
      <w:r>
        <w:rPr>
          <w:rFonts w:hint="eastAsia" w:ascii="楷体" w:hAnsi="楷体" w:eastAsia="楷体" w:cs="楷体"/>
          <w:sz w:val="24"/>
        </w:rPr>
        <w:t>注：符合《关于政府采购支持监狱企业发展有关问题的通知》价格扣减条件的供应商须提交。</w:t>
      </w:r>
    </w:p>
    <w:p w14:paraId="5D57944F">
      <w:pPr>
        <w:spacing w:line="360" w:lineRule="auto"/>
        <w:jc w:val="left"/>
        <w:rPr>
          <w:rFonts w:hint="eastAsia" w:ascii="楷体" w:hAnsi="楷体" w:eastAsia="楷体" w:cs="楷体"/>
          <w:sz w:val="24"/>
        </w:rPr>
      </w:pPr>
    </w:p>
    <w:p w14:paraId="774B0DB2">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57F571A7">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2066B42C">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5BFD4F8B">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15AFE18A">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3DF1EBFC">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44D9A978">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0780AB7F">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1F58E81A">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13C23BEF">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584BDD38">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rPr>
      </w:pPr>
    </w:p>
    <w:p w14:paraId="068408CB">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lang w:eastAsia="zh-CN"/>
        </w:rPr>
      </w:pPr>
    </w:p>
    <w:p w14:paraId="7B159F02">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lang w:eastAsia="zh-CN"/>
        </w:rPr>
      </w:pPr>
      <w:r>
        <w:rPr>
          <w:rStyle w:val="19"/>
          <w:rFonts w:hint="eastAsia" w:ascii="楷体" w:hAnsi="楷体" w:eastAsia="楷体" w:cs="楷体"/>
          <w:sz w:val="24"/>
          <w:szCs w:val="24"/>
          <w:lang w:eastAsia="zh-CN"/>
        </w:rPr>
        <w:t>《关于符合本国产品标准的声明函》或财政部会同有关部门规定的有关证明文件</w:t>
      </w:r>
    </w:p>
    <w:p w14:paraId="06668D01">
      <w:pPr>
        <w:pStyle w:val="13"/>
        <w:widowControl w:val="0"/>
        <w:shd w:val="clear" w:color="auto" w:fill="FFFFFF"/>
        <w:spacing w:before="0" w:beforeAutospacing="0" w:after="0" w:afterAutospacing="0" w:line="360" w:lineRule="auto"/>
        <w:jc w:val="center"/>
        <w:rPr>
          <w:rStyle w:val="19"/>
          <w:rFonts w:hint="eastAsia" w:ascii="楷体" w:hAnsi="楷体" w:eastAsia="楷体" w:cs="楷体"/>
          <w:sz w:val="24"/>
          <w:szCs w:val="24"/>
          <w:lang w:eastAsia="zh-CN"/>
        </w:rPr>
      </w:pPr>
    </w:p>
    <w:p w14:paraId="7F942FFC">
      <w:pPr>
        <w:pStyle w:val="13"/>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rPr>
      </w:pPr>
      <w:r>
        <w:rPr>
          <w:rFonts w:hint="eastAsia" w:ascii="楷体" w:hAnsi="楷体" w:eastAsia="楷体" w:cs="楷体"/>
          <w:sz w:val="24"/>
          <w:szCs w:val="24"/>
        </w:rPr>
        <w:t>本公司（单位）郑重声明，根据《国务院办公厅关于在政府采购中实施本国产品标准及相关政策的通知》（国办发〔2025〕34号）的规定，本公司（单位）提供的以下产品属于本国产品。具体情况如下：</w:t>
      </w:r>
    </w:p>
    <w:p w14:paraId="28FBB250">
      <w:pPr>
        <w:pStyle w:val="13"/>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rPr>
      </w:pPr>
      <w:r>
        <w:rPr>
          <w:rFonts w:hint="eastAsia" w:ascii="楷体" w:hAnsi="楷体" w:eastAsia="楷体" w:cs="楷体"/>
          <w:sz w:val="24"/>
          <w:szCs w:val="24"/>
        </w:rPr>
        <w:t>1.</w:t>
      </w:r>
      <w:r>
        <w:rPr>
          <w:rStyle w:val="20"/>
          <w:rFonts w:hint="eastAsia" w:ascii="楷体" w:hAnsi="楷体" w:eastAsia="楷体" w:cs="楷体"/>
          <w:sz w:val="24"/>
          <w:szCs w:val="24"/>
          <w:u w:val="single"/>
        </w:rPr>
        <w:t>（产品名称1）</w:t>
      </w:r>
      <w:r>
        <w:rPr>
          <w:rStyle w:val="20"/>
          <w:rFonts w:hint="eastAsia" w:ascii="楷体" w:hAnsi="楷体" w:eastAsia="楷体" w:cs="楷体"/>
          <w:sz w:val="24"/>
          <w:szCs w:val="24"/>
          <w:vertAlign w:val="superscript"/>
        </w:rPr>
        <w:t>1</w:t>
      </w:r>
      <w:r>
        <w:rPr>
          <w:rFonts w:hint="eastAsia" w:ascii="楷体" w:hAnsi="楷体" w:eastAsia="楷体" w:cs="楷体"/>
          <w:sz w:val="24"/>
          <w:szCs w:val="24"/>
        </w:rPr>
        <w:t>，生产厂为</w:t>
      </w:r>
      <w:r>
        <w:rPr>
          <w:rStyle w:val="20"/>
          <w:rFonts w:hint="eastAsia" w:ascii="楷体" w:hAnsi="楷体" w:eastAsia="楷体" w:cs="楷体"/>
          <w:sz w:val="24"/>
          <w:szCs w:val="24"/>
          <w:u w:val="single"/>
        </w:rPr>
        <w:t>（厂名）</w:t>
      </w:r>
      <w:r>
        <w:rPr>
          <w:rStyle w:val="20"/>
          <w:rFonts w:hint="eastAsia" w:ascii="楷体" w:hAnsi="楷体" w:eastAsia="楷体" w:cs="楷体"/>
          <w:sz w:val="24"/>
          <w:szCs w:val="24"/>
          <w:vertAlign w:val="superscript"/>
        </w:rPr>
        <w:t>2</w:t>
      </w:r>
      <w:r>
        <w:rPr>
          <w:rFonts w:hint="eastAsia" w:ascii="楷体" w:hAnsi="楷体" w:eastAsia="楷体" w:cs="楷体"/>
          <w:sz w:val="24"/>
          <w:szCs w:val="24"/>
        </w:rPr>
        <w:t>，厂址为</w:t>
      </w:r>
      <w:r>
        <w:rPr>
          <w:rStyle w:val="20"/>
          <w:rFonts w:hint="eastAsia" w:ascii="楷体" w:hAnsi="楷体" w:eastAsia="楷体" w:cs="楷体"/>
          <w:sz w:val="24"/>
          <w:szCs w:val="24"/>
          <w:u w:val="single"/>
        </w:rPr>
        <w:t>（生产厂址）</w:t>
      </w:r>
      <w:r>
        <w:rPr>
          <w:rFonts w:hint="eastAsia" w:ascii="楷体" w:hAnsi="楷体" w:eastAsia="楷体" w:cs="楷体"/>
          <w:sz w:val="24"/>
          <w:szCs w:val="24"/>
        </w:rPr>
        <w:t>。</w:t>
      </w:r>
      <w:r>
        <w:rPr>
          <w:rStyle w:val="20"/>
          <w:rFonts w:hint="eastAsia" w:ascii="楷体" w:hAnsi="楷体" w:eastAsia="楷体" w:cs="楷体"/>
          <w:sz w:val="24"/>
          <w:szCs w:val="24"/>
          <w:u w:val="single"/>
        </w:rPr>
        <w:t>（产品名称1）</w:t>
      </w:r>
      <w:r>
        <w:rPr>
          <w:rFonts w:hint="eastAsia" w:ascii="楷体" w:hAnsi="楷体" w:eastAsia="楷体" w:cs="楷体"/>
          <w:sz w:val="24"/>
          <w:szCs w:val="24"/>
        </w:rPr>
        <w:t>的中国境内生产的组件成本占比≥</w:t>
      </w:r>
      <w:r>
        <w:rPr>
          <w:rStyle w:val="20"/>
          <w:rFonts w:hint="eastAsia" w:ascii="楷体" w:hAnsi="楷体" w:eastAsia="楷体" w:cs="楷体"/>
          <w:sz w:val="24"/>
          <w:szCs w:val="24"/>
          <w:u w:val="single"/>
        </w:rPr>
        <w:t>（规定比例）</w:t>
      </w:r>
      <w:r>
        <w:rPr>
          <w:rStyle w:val="20"/>
          <w:rFonts w:hint="eastAsia" w:ascii="楷体" w:hAnsi="楷体" w:eastAsia="楷体" w:cs="楷体"/>
          <w:sz w:val="24"/>
          <w:szCs w:val="24"/>
          <w:vertAlign w:val="superscript"/>
        </w:rPr>
        <w:t>3</w:t>
      </w:r>
      <w:r>
        <w:rPr>
          <w:rFonts w:hint="eastAsia" w:ascii="楷体" w:hAnsi="楷体" w:eastAsia="楷体" w:cs="楷体"/>
          <w:sz w:val="24"/>
          <w:szCs w:val="24"/>
        </w:rPr>
        <w:t>。</w:t>
      </w:r>
      <w:r>
        <w:rPr>
          <w:rStyle w:val="20"/>
          <w:rFonts w:hint="eastAsia" w:ascii="楷体" w:hAnsi="楷体" w:eastAsia="楷体" w:cs="楷体"/>
          <w:sz w:val="24"/>
          <w:szCs w:val="24"/>
          <w:u w:val="single"/>
        </w:rPr>
        <w:t>（产品名称1）</w:t>
      </w:r>
      <w:r>
        <w:rPr>
          <w:rFonts w:hint="eastAsia" w:ascii="楷体" w:hAnsi="楷体" w:eastAsia="楷体" w:cs="楷体"/>
          <w:sz w:val="24"/>
          <w:szCs w:val="24"/>
        </w:rPr>
        <w:t>的</w:t>
      </w:r>
      <w:r>
        <w:rPr>
          <w:rStyle w:val="20"/>
          <w:rFonts w:hint="eastAsia" w:ascii="楷体" w:hAnsi="楷体" w:eastAsia="楷体" w:cs="楷体"/>
          <w:sz w:val="24"/>
          <w:szCs w:val="24"/>
          <w:u w:val="single"/>
        </w:rPr>
        <w:t>（关键组件）</w:t>
      </w:r>
      <w:r>
        <w:rPr>
          <w:rStyle w:val="20"/>
          <w:rFonts w:hint="eastAsia" w:ascii="楷体" w:hAnsi="楷体" w:eastAsia="楷体" w:cs="楷体"/>
          <w:sz w:val="24"/>
          <w:szCs w:val="24"/>
          <w:vertAlign w:val="superscript"/>
        </w:rPr>
        <w:t>4</w:t>
      </w:r>
      <w:r>
        <w:rPr>
          <w:rFonts w:hint="eastAsia" w:ascii="楷体" w:hAnsi="楷体" w:eastAsia="楷体" w:cs="楷体"/>
          <w:sz w:val="24"/>
          <w:szCs w:val="24"/>
        </w:rPr>
        <w:t>在中国境内生产。</w:t>
      </w:r>
      <w:r>
        <w:rPr>
          <w:rStyle w:val="20"/>
          <w:rFonts w:hint="eastAsia" w:ascii="楷体" w:hAnsi="楷体" w:eastAsia="楷体" w:cs="楷体"/>
          <w:sz w:val="24"/>
          <w:szCs w:val="24"/>
          <w:u w:val="single"/>
        </w:rPr>
        <w:t>（产品名称1）</w:t>
      </w:r>
      <w:r>
        <w:rPr>
          <w:rFonts w:hint="eastAsia" w:ascii="楷体" w:hAnsi="楷体" w:eastAsia="楷体" w:cs="楷体"/>
          <w:sz w:val="24"/>
          <w:szCs w:val="24"/>
        </w:rPr>
        <w:t>的</w:t>
      </w:r>
      <w:r>
        <w:rPr>
          <w:rStyle w:val="20"/>
          <w:rFonts w:hint="eastAsia" w:ascii="楷体" w:hAnsi="楷体" w:eastAsia="楷体" w:cs="楷体"/>
          <w:sz w:val="24"/>
          <w:szCs w:val="24"/>
          <w:u w:val="single"/>
        </w:rPr>
        <w:t>（关键工序）</w:t>
      </w:r>
      <w:r>
        <w:rPr>
          <w:rStyle w:val="20"/>
          <w:rFonts w:hint="eastAsia" w:ascii="楷体" w:hAnsi="楷体" w:eastAsia="楷体" w:cs="楷体"/>
          <w:sz w:val="24"/>
          <w:szCs w:val="24"/>
          <w:vertAlign w:val="superscript"/>
        </w:rPr>
        <w:t>5</w:t>
      </w:r>
      <w:r>
        <w:rPr>
          <w:rFonts w:hint="eastAsia" w:ascii="楷体" w:hAnsi="楷体" w:eastAsia="楷体" w:cs="楷体"/>
          <w:sz w:val="24"/>
          <w:szCs w:val="24"/>
        </w:rPr>
        <w:t>在中国境内完成。</w:t>
      </w:r>
    </w:p>
    <w:p w14:paraId="0705E3B9">
      <w:pPr>
        <w:pStyle w:val="13"/>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rPr>
      </w:pPr>
      <w:r>
        <w:rPr>
          <w:rFonts w:hint="eastAsia" w:ascii="楷体" w:hAnsi="楷体" w:eastAsia="楷体" w:cs="楷体"/>
          <w:sz w:val="24"/>
          <w:szCs w:val="24"/>
        </w:rPr>
        <w:t>2.</w:t>
      </w:r>
      <w:r>
        <w:rPr>
          <w:rStyle w:val="20"/>
          <w:rFonts w:hint="eastAsia" w:ascii="楷体" w:hAnsi="楷体" w:eastAsia="楷体" w:cs="楷体"/>
          <w:sz w:val="24"/>
          <w:szCs w:val="24"/>
          <w:u w:val="single"/>
        </w:rPr>
        <w:t>（产品名称2）</w:t>
      </w:r>
      <w:r>
        <w:rPr>
          <w:rFonts w:hint="eastAsia" w:ascii="楷体" w:hAnsi="楷体" w:eastAsia="楷体" w:cs="楷体"/>
          <w:sz w:val="24"/>
          <w:szCs w:val="24"/>
        </w:rPr>
        <w:t>，生产厂为</w:t>
      </w:r>
      <w:r>
        <w:rPr>
          <w:rStyle w:val="20"/>
          <w:rFonts w:hint="eastAsia" w:ascii="楷体" w:hAnsi="楷体" w:eastAsia="楷体" w:cs="楷体"/>
          <w:sz w:val="24"/>
          <w:szCs w:val="24"/>
          <w:u w:val="single"/>
        </w:rPr>
        <w:t>（厂名）</w:t>
      </w:r>
      <w:r>
        <w:rPr>
          <w:rFonts w:hint="eastAsia" w:ascii="楷体" w:hAnsi="楷体" w:eastAsia="楷体" w:cs="楷体"/>
          <w:sz w:val="24"/>
          <w:szCs w:val="24"/>
        </w:rPr>
        <w:t>，厂址为</w:t>
      </w:r>
      <w:r>
        <w:rPr>
          <w:rStyle w:val="20"/>
          <w:rFonts w:hint="eastAsia" w:ascii="楷体" w:hAnsi="楷体" w:eastAsia="楷体" w:cs="楷体"/>
          <w:sz w:val="24"/>
          <w:szCs w:val="24"/>
          <w:u w:val="single"/>
        </w:rPr>
        <w:t>（生产厂址）</w:t>
      </w:r>
      <w:r>
        <w:rPr>
          <w:rFonts w:hint="eastAsia" w:ascii="楷体" w:hAnsi="楷体" w:eastAsia="楷体" w:cs="楷体"/>
          <w:sz w:val="24"/>
          <w:szCs w:val="24"/>
        </w:rPr>
        <w:t>。</w:t>
      </w:r>
      <w:r>
        <w:rPr>
          <w:rStyle w:val="20"/>
          <w:rFonts w:hint="eastAsia" w:ascii="楷体" w:hAnsi="楷体" w:eastAsia="楷体" w:cs="楷体"/>
          <w:sz w:val="24"/>
          <w:szCs w:val="24"/>
          <w:u w:val="single"/>
        </w:rPr>
        <w:t>（产品名称2）</w:t>
      </w:r>
      <w:r>
        <w:rPr>
          <w:rFonts w:hint="eastAsia" w:ascii="楷体" w:hAnsi="楷体" w:eastAsia="楷体" w:cs="楷体"/>
          <w:sz w:val="24"/>
          <w:szCs w:val="24"/>
        </w:rPr>
        <w:t>的中国境内生产的组件成本占比≥</w:t>
      </w:r>
      <w:r>
        <w:rPr>
          <w:rStyle w:val="20"/>
          <w:rFonts w:hint="eastAsia" w:ascii="楷体" w:hAnsi="楷体" w:eastAsia="楷体" w:cs="楷体"/>
          <w:sz w:val="24"/>
          <w:szCs w:val="24"/>
          <w:u w:val="single"/>
        </w:rPr>
        <w:t>（规定比例）</w:t>
      </w:r>
      <w:r>
        <w:rPr>
          <w:rFonts w:hint="eastAsia" w:ascii="楷体" w:hAnsi="楷体" w:eastAsia="楷体" w:cs="楷体"/>
          <w:sz w:val="24"/>
          <w:szCs w:val="24"/>
        </w:rPr>
        <w:t>。</w:t>
      </w:r>
      <w:r>
        <w:rPr>
          <w:rStyle w:val="20"/>
          <w:rFonts w:hint="eastAsia" w:ascii="楷体" w:hAnsi="楷体" w:eastAsia="楷体" w:cs="楷体"/>
          <w:sz w:val="24"/>
          <w:szCs w:val="24"/>
          <w:u w:val="single"/>
        </w:rPr>
        <w:t>（产品名称2）</w:t>
      </w:r>
      <w:r>
        <w:rPr>
          <w:rFonts w:hint="eastAsia" w:ascii="楷体" w:hAnsi="楷体" w:eastAsia="楷体" w:cs="楷体"/>
          <w:sz w:val="24"/>
          <w:szCs w:val="24"/>
        </w:rPr>
        <w:t>的</w:t>
      </w:r>
      <w:r>
        <w:rPr>
          <w:rStyle w:val="20"/>
          <w:rFonts w:hint="eastAsia" w:ascii="楷体" w:hAnsi="楷体" w:eastAsia="楷体" w:cs="楷体"/>
          <w:sz w:val="24"/>
          <w:szCs w:val="24"/>
          <w:u w:val="single"/>
        </w:rPr>
        <w:t>（关键组件）</w:t>
      </w:r>
      <w:r>
        <w:rPr>
          <w:rFonts w:hint="eastAsia" w:ascii="楷体" w:hAnsi="楷体" w:eastAsia="楷体" w:cs="楷体"/>
          <w:sz w:val="24"/>
          <w:szCs w:val="24"/>
        </w:rPr>
        <w:t>在中国境内生产。</w:t>
      </w:r>
      <w:r>
        <w:rPr>
          <w:rStyle w:val="20"/>
          <w:rFonts w:hint="eastAsia" w:ascii="楷体" w:hAnsi="楷体" w:eastAsia="楷体" w:cs="楷体"/>
          <w:sz w:val="24"/>
          <w:szCs w:val="24"/>
          <w:u w:val="single"/>
        </w:rPr>
        <w:t>（产品名称2）</w:t>
      </w:r>
      <w:r>
        <w:rPr>
          <w:rFonts w:hint="eastAsia" w:ascii="楷体" w:hAnsi="楷体" w:eastAsia="楷体" w:cs="楷体"/>
          <w:sz w:val="24"/>
          <w:szCs w:val="24"/>
        </w:rPr>
        <w:t>的</w:t>
      </w:r>
      <w:r>
        <w:rPr>
          <w:rStyle w:val="20"/>
          <w:rFonts w:hint="eastAsia" w:ascii="楷体" w:hAnsi="楷体" w:eastAsia="楷体" w:cs="楷体"/>
          <w:sz w:val="24"/>
          <w:szCs w:val="24"/>
          <w:u w:val="single"/>
        </w:rPr>
        <w:t>（关键工序）</w:t>
      </w:r>
      <w:r>
        <w:rPr>
          <w:rFonts w:hint="eastAsia" w:ascii="楷体" w:hAnsi="楷体" w:eastAsia="楷体" w:cs="楷体"/>
          <w:sz w:val="24"/>
          <w:szCs w:val="24"/>
        </w:rPr>
        <w:t>在中国境内完成。</w:t>
      </w:r>
    </w:p>
    <w:p w14:paraId="2409562B">
      <w:pPr>
        <w:pStyle w:val="13"/>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rPr>
      </w:pPr>
      <w:r>
        <w:rPr>
          <w:rFonts w:hint="eastAsia" w:ascii="楷体" w:hAnsi="楷体" w:eastAsia="楷体" w:cs="楷体"/>
          <w:sz w:val="24"/>
          <w:szCs w:val="24"/>
        </w:rPr>
        <w:t>……</w:t>
      </w:r>
    </w:p>
    <w:p w14:paraId="27E81781">
      <w:pPr>
        <w:pStyle w:val="13"/>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rPr>
      </w:pPr>
      <w:r>
        <w:rPr>
          <w:rFonts w:hint="eastAsia" w:ascii="楷体" w:hAnsi="楷体" w:eastAsia="楷体" w:cs="楷体"/>
          <w:sz w:val="24"/>
          <w:szCs w:val="24"/>
        </w:rPr>
        <w:t>本公司（单位）对上述声明内容的真实性负责。如有虚假，愿承担相应法律责任。</w:t>
      </w:r>
    </w:p>
    <w:p w14:paraId="12FA3423">
      <w:pPr>
        <w:pStyle w:val="13"/>
        <w:widowControl w:val="0"/>
        <w:shd w:val="clear" w:color="auto" w:fill="FFFFFF"/>
        <w:spacing w:before="0" w:beforeAutospacing="0" w:after="0" w:afterAutospacing="0" w:line="360" w:lineRule="auto"/>
        <w:jc w:val="both"/>
        <w:rPr>
          <w:rFonts w:hint="eastAsia" w:ascii="楷体" w:hAnsi="楷体" w:eastAsia="楷体" w:cs="楷体"/>
          <w:sz w:val="24"/>
          <w:szCs w:val="24"/>
        </w:rPr>
      </w:pPr>
    </w:p>
    <w:p w14:paraId="5E6C2DC5">
      <w:pPr>
        <w:pStyle w:val="13"/>
        <w:widowControl w:val="0"/>
        <w:shd w:val="clear" w:color="auto" w:fill="FFFFFF"/>
        <w:wordWrap w:val="0"/>
        <w:spacing w:before="0" w:beforeAutospacing="0" w:after="0" w:afterAutospacing="0" w:line="360" w:lineRule="auto"/>
        <w:jc w:val="right"/>
        <w:rPr>
          <w:rFonts w:hint="eastAsia" w:ascii="楷体" w:hAnsi="楷体" w:eastAsia="楷体" w:cs="楷体"/>
          <w:sz w:val="24"/>
          <w:szCs w:val="24"/>
        </w:rPr>
      </w:pPr>
      <w:r>
        <w:rPr>
          <w:rFonts w:hint="eastAsia" w:ascii="楷体" w:hAnsi="楷体" w:eastAsia="楷体" w:cs="楷体"/>
          <w:sz w:val="24"/>
          <w:szCs w:val="24"/>
        </w:rPr>
        <w:t xml:space="preserve">公司（单位）名称（盖章）：       </w:t>
      </w:r>
    </w:p>
    <w:p w14:paraId="2438569F">
      <w:pPr>
        <w:pStyle w:val="13"/>
        <w:widowControl w:val="0"/>
        <w:shd w:val="clear" w:color="auto" w:fill="FFFFFF"/>
        <w:spacing w:before="0" w:beforeAutospacing="0" w:after="0" w:afterAutospacing="0" w:line="360" w:lineRule="auto"/>
        <w:jc w:val="center"/>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日期：　  年　  月　  日</w:t>
      </w:r>
    </w:p>
    <w:p w14:paraId="10E4A534">
      <w:pPr>
        <w:pStyle w:val="13"/>
        <w:widowControl w:val="0"/>
        <w:shd w:val="clear" w:color="auto" w:fill="FFFFFF"/>
        <w:spacing w:before="0" w:beforeAutospacing="0" w:after="0" w:afterAutospacing="0" w:line="360" w:lineRule="auto"/>
        <w:rPr>
          <w:rFonts w:hint="eastAsia" w:ascii="楷体" w:hAnsi="楷体" w:eastAsia="楷体" w:cs="楷体"/>
          <w:sz w:val="24"/>
          <w:szCs w:val="24"/>
        </w:rPr>
      </w:pPr>
      <w:r>
        <w:rPr>
          <w:rFonts w:hint="eastAsia" w:ascii="楷体" w:hAnsi="楷体" w:eastAsia="楷体" w:cs="楷体"/>
          <w:sz w:val="24"/>
          <w:szCs w:val="24"/>
        </w:rPr>
        <w:t>__________________</w:t>
      </w:r>
    </w:p>
    <w:p w14:paraId="7C197D7B">
      <w:pPr>
        <w:pStyle w:val="13"/>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rPr>
      </w:pPr>
      <w:r>
        <w:rPr>
          <w:rFonts w:hint="eastAsia" w:ascii="楷体" w:hAnsi="楷体" w:eastAsia="楷体" w:cs="楷体"/>
          <w:sz w:val="24"/>
          <w:szCs w:val="24"/>
        </w:rPr>
        <w:t>1.产品如有型号，请在“产品名称”栏一并填写。</w:t>
      </w:r>
    </w:p>
    <w:p w14:paraId="70608C1E">
      <w:pPr>
        <w:pStyle w:val="13"/>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rPr>
      </w:pPr>
      <w:r>
        <w:rPr>
          <w:rFonts w:hint="eastAsia" w:ascii="楷体" w:hAnsi="楷体" w:eastAsia="楷体" w:cs="楷体"/>
          <w:sz w:val="24"/>
          <w:szCs w:val="24"/>
        </w:rPr>
        <w:t>2.生产厂名与厂址应与生产厂营业执照载明的相关信息保持一致。</w:t>
      </w:r>
    </w:p>
    <w:p w14:paraId="44E7BC86">
      <w:pPr>
        <w:pStyle w:val="13"/>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rPr>
      </w:pPr>
      <w:r>
        <w:rPr>
          <w:rFonts w:hint="eastAsia" w:ascii="楷体" w:hAnsi="楷体" w:eastAsia="楷体" w:cs="楷体"/>
          <w:sz w:val="24"/>
          <w:szCs w:val="24"/>
        </w:rPr>
        <w:t>3.该产品的中国境内生产的组件成本占比相关要求实施前，“规定比例”栏可不填，下同。</w:t>
      </w:r>
    </w:p>
    <w:p w14:paraId="5D67F5C2">
      <w:pPr>
        <w:pStyle w:val="13"/>
        <w:widowControl w:val="0"/>
        <w:shd w:val="clear" w:color="auto" w:fill="FFFFFF"/>
        <w:spacing w:before="0" w:beforeAutospacing="0" w:after="0" w:afterAutospacing="0" w:line="360" w:lineRule="auto"/>
        <w:ind w:firstLine="480"/>
        <w:jc w:val="both"/>
        <w:rPr>
          <w:rFonts w:hint="eastAsia" w:ascii="楷体" w:hAnsi="楷体" w:eastAsia="楷体" w:cs="楷体"/>
          <w:sz w:val="24"/>
          <w:szCs w:val="24"/>
        </w:rPr>
      </w:pPr>
      <w:r>
        <w:rPr>
          <w:rFonts w:hint="eastAsia" w:ascii="楷体" w:hAnsi="楷体" w:eastAsia="楷体" w:cs="楷体"/>
          <w:sz w:val="24"/>
          <w:szCs w:val="24"/>
        </w:rPr>
        <w:t>4.该产品的关键组件要求实施前，“关键组件”栏可不填，下同。</w:t>
      </w:r>
    </w:p>
    <w:p w14:paraId="2B981481">
      <w:pPr>
        <w:pStyle w:val="13"/>
        <w:widowControl w:val="0"/>
        <w:shd w:val="clear" w:color="auto" w:fill="FFFFFF"/>
        <w:spacing w:before="0" w:beforeAutospacing="0" w:after="0" w:afterAutospacing="0" w:line="360" w:lineRule="auto"/>
        <w:ind w:firstLine="480"/>
        <w:jc w:val="both"/>
        <w:rPr>
          <w:rFonts w:hint="eastAsia" w:ascii="楷体" w:hAnsi="楷体" w:eastAsia="楷体" w:cs="楷体"/>
          <w:sz w:val="28"/>
          <w:szCs w:val="28"/>
        </w:rPr>
      </w:pPr>
      <w:r>
        <w:rPr>
          <w:rFonts w:hint="eastAsia" w:ascii="楷体" w:hAnsi="楷体" w:eastAsia="楷体" w:cs="楷体"/>
          <w:sz w:val="24"/>
          <w:szCs w:val="24"/>
        </w:rPr>
        <w:t>5.该产品的关键工序要求实施前，“关键工序”栏可不填，下同。</w:t>
      </w:r>
    </w:p>
    <w:p w14:paraId="18F0EEB5">
      <w:pPr>
        <w:spacing w:line="360" w:lineRule="auto"/>
        <w:jc w:val="left"/>
        <w:rPr>
          <w:rFonts w:hint="eastAsia" w:ascii="楷体" w:hAnsi="楷体" w:eastAsia="楷体" w:cs="楷体"/>
          <w:sz w:val="24"/>
        </w:rPr>
      </w:pPr>
    </w:p>
    <w:p w14:paraId="59243A27">
      <w:pPr>
        <w:spacing w:line="360" w:lineRule="auto"/>
        <w:jc w:val="center"/>
        <w:rPr>
          <w:rFonts w:hint="eastAsia" w:ascii="楷体" w:hAnsi="楷体" w:eastAsia="楷体" w:cs="楷体"/>
          <w:sz w:val="24"/>
        </w:rPr>
      </w:pPr>
    </w:p>
    <w:p w14:paraId="61C3895D">
      <w:pPr>
        <w:spacing w:line="360" w:lineRule="auto"/>
        <w:jc w:val="center"/>
        <w:rPr>
          <w:rFonts w:hint="eastAsia" w:ascii="楷体" w:hAnsi="楷体" w:eastAsia="楷体" w:cs="楷体"/>
          <w:sz w:val="24"/>
        </w:rPr>
      </w:pPr>
    </w:p>
    <w:p w14:paraId="066FD05E">
      <w:pPr>
        <w:spacing w:line="360" w:lineRule="auto"/>
        <w:jc w:val="center"/>
        <w:rPr>
          <w:rFonts w:hint="eastAsia" w:ascii="楷体" w:hAnsi="楷体" w:eastAsia="楷体" w:cs="楷体"/>
          <w:sz w:val="24"/>
        </w:rPr>
      </w:pPr>
    </w:p>
    <w:p w14:paraId="18DD51B8">
      <w:pPr>
        <w:spacing w:line="360" w:lineRule="auto"/>
        <w:jc w:val="center"/>
        <w:rPr>
          <w:rFonts w:hint="eastAsia" w:ascii="楷体" w:hAnsi="楷体" w:eastAsia="楷体" w:cs="楷体"/>
          <w:sz w:val="24"/>
        </w:rPr>
      </w:pPr>
    </w:p>
    <w:p w14:paraId="416A370F">
      <w:pPr>
        <w:spacing w:line="360" w:lineRule="auto"/>
        <w:rPr>
          <w:rFonts w:hint="eastAsia" w:ascii="楷体" w:hAnsi="楷体" w:eastAsia="楷体" w:cs="楷体"/>
          <w:b/>
          <w:sz w:val="24"/>
        </w:rPr>
      </w:pPr>
      <w:r>
        <w:rPr>
          <w:rFonts w:hint="eastAsia" w:ascii="楷体" w:hAnsi="楷体" w:eastAsia="楷体" w:cs="楷体"/>
          <w:b/>
          <w:sz w:val="24"/>
        </w:rPr>
        <w:t>未签署下列承诺书的，将被视为无效投标，其责任由供应商自行承担。</w:t>
      </w:r>
    </w:p>
    <w:p w14:paraId="20E46BAB">
      <w:pPr>
        <w:spacing w:line="360" w:lineRule="auto"/>
        <w:ind w:firstLine="480" w:firstLineChars="200"/>
        <w:rPr>
          <w:rFonts w:hint="eastAsia" w:ascii="楷体" w:hAnsi="楷体" w:eastAsia="楷体" w:cs="楷体"/>
          <w:sz w:val="24"/>
        </w:rPr>
      </w:pPr>
    </w:p>
    <w:p w14:paraId="02D3E4ED">
      <w:pPr>
        <w:spacing w:line="360" w:lineRule="auto"/>
        <w:ind w:firstLine="480" w:firstLineChars="200"/>
        <w:jc w:val="center"/>
        <w:rPr>
          <w:rFonts w:hint="eastAsia" w:ascii="楷体" w:hAnsi="楷体" w:eastAsia="楷体" w:cs="楷体"/>
          <w:sz w:val="24"/>
        </w:rPr>
      </w:pPr>
      <w:r>
        <w:rPr>
          <w:rFonts w:hint="eastAsia" w:ascii="楷体" w:hAnsi="楷体" w:eastAsia="楷体" w:cs="楷体"/>
          <w:sz w:val="24"/>
        </w:rPr>
        <w:t>供应商参加政府采购活动承诺书</w:t>
      </w:r>
    </w:p>
    <w:p w14:paraId="5D17D4BF">
      <w:pPr>
        <w:spacing w:line="360" w:lineRule="auto"/>
        <w:ind w:firstLine="480" w:firstLineChars="200"/>
        <w:jc w:val="center"/>
        <w:rPr>
          <w:rFonts w:hint="eastAsia" w:ascii="楷体" w:hAnsi="楷体" w:eastAsia="楷体" w:cs="楷体"/>
          <w:sz w:val="24"/>
        </w:rPr>
      </w:pPr>
    </w:p>
    <w:p w14:paraId="6DA68284">
      <w:pPr>
        <w:spacing w:line="360" w:lineRule="auto"/>
        <w:jc w:val="center"/>
        <w:rPr>
          <w:rFonts w:hint="eastAsia" w:ascii="楷体" w:hAnsi="楷体" w:eastAsia="楷体" w:cs="楷体"/>
          <w:sz w:val="24"/>
        </w:rPr>
      </w:pPr>
      <w:r>
        <w:rPr>
          <w:rFonts w:hint="eastAsia" w:ascii="楷体" w:hAnsi="楷体" w:eastAsia="楷体" w:cs="楷体"/>
          <w:sz w:val="24"/>
        </w:rPr>
        <w:t>（一）质量安全责任承诺书</w:t>
      </w:r>
    </w:p>
    <w:p w14:paraId="21C27845">
      <w:pPr>
        <w:pStyle w:val="2"/>
        <w:rPr>
          <w:rFonts w:hint="eastAsia" w:ascii="楷体" w:hAnsi="楷体" w:eastAsia="楷体" w:cs="楷体"/>
        </w:rPr>
      </w:pPr>
    </w:p>
    <w:p w14:paraId="2CF704EA">
      <w:pPr>
        <w:spacing w:line="360" w:lineRule="auto"/>
        <w:ind w:firstLine="480" w:firstLineChars="200"/>
        <w:rPr>
          <w:rFonts w:hint="eastAsia" w:ascii="楷体" w:hAnsi="楷体" w:eastAsia="楷体" w:cs="楷体"/>
          <w:sz w:val="24"/>
        </w:rPr>
      </w:pPr>
      <w:r>
        <w:rPr>
          <w:rFonts w:hint="eastAsia" w:ascii="楷体" w:hAnsi="楷体" w:eastAsia="楷体" w:cs="楷体"/>
          <w:sz w:val="24"/>
        </w:rPr>
        <w:t>为保证本采购项目顺利进行，作为投标供应商，现郑重承诺：</w:t>
      </w:r>
    </w:p>
    <w:p w14:paraId="64407F73">
      <w:pPr>
        <w:spacing w:line="360" w:lineRule="auto"/>
        <w:ind w:firstLine="480" w:firstLineChars="200"/>
        <w:rPr>
          <w:rFonts w:hint="eastAsia" w:ascii="楷体" w:hAnsi="楷体" w:eastAsia="楷体" w:cs="楷体"/>
          <w:sz w:val="24"/>
        </w:rPr>
      </w:pPr>
      <w:r>
        <w:rPr>
          <w:rFonts w:hint="eastAsia" w:ascii="楷体" w:hAnsi="楷体" w:eastAsia="楷体" w:cs="楷体"/>
          <w:sz w:val="24"/>
        </w:rPr>
        <w:t>1．我方所投产品的生产（包括设计、制造、安装、改造、维修等）、投入使用的材料等均完全符合国家现行质量、安全、环保标准和要求。</w:t>
      </w:r>
    </w:p>
    <w:p w14:paraId="59CB1CCA">
      <w:pPr>
        <w:spacing w:line="360" w:lineRule="auto"/>
        <w:ind w:firstLine="480" w:firstLineChars="200"/>
        <w:rPr>
          <w:rFonts w:hint="eastAsia" w:ascii="楷体" w:hAnsi="楷体" w:eastAsia="楷体" w:cs="楷体"/>
          <w:sz w:val="24"/>
        </w:rPr>
      </w:pPr>
      <w:r>
        <w:rPr>
          <w:rFonts w:hint="eastAsia" w:ascii="楷体" w:hAnsi="楷体" w:eastAsia="楷体" w:cs="楷体"/>
          <w:sz w:val="24"/>
        </w:rPr>
        <w:t>2．我方将严格按照国家现行相关储存、运输、安装调试技术标准及规范、服务标准及规范、施工标准及规范，在规定的时限内，保质、保量完成项目全部内容，并向采购人交付合格产品。</w:t>
      </w:r>
    </w:p>
    <w:p w14:paraId="001C0377">
      <w:pPr>
        <w:spacing w:line="360" w:lineRule="auto"/>
        <w:ind w:firstLine="480" w:firstLineChars="200"/>
        <w:rPr>
          <w:rFonts w:hint="eastAsia" w:ascii="楷体" w:hAnsi="楷体" w:eastAsia="楷体" w:cs="楷体"/>
          <w:sz w:val="24"/>
        </w:rPr>
      </w:pPr>
      <w:r>
        <w:rPr>
          <w:rFonts w:hint="eastAsia" w:ascii="楷体" w:hAnsi="楷体" w:eastAsia="楷体" w:cs="楷体"/>
          <w:sz w:val="24"/>
        </w:rPr>
        <w:t>3．对于因产品生产质量以及储存、运输、安装调试、服务、施工等过程中产生的任何安全事故，我方承担全部责任。</w:t>
      </w:r>
    </w:p>
    <w:p w14:paraId="434B4178">
      <w:pPr>
        <w:spacing w:line="360" w:lineRule="auto"/>
        <w:ind w:firstLine="480" w:firstLineChars="200"/>
        <w:rPr>
          <w:rFonts w:hint="eastAsia" w:ascii="楷体" w:hAnsi="楷体" w:eastAsia="楷体" w:cs="楷体"/>
          <w:sz w:val="24"/>
        </w:rPr>
      </w:pPr>
      <w:r>
        <w:rPr>
          <w:rFonts w:hint="eastAsia" w:ascii="楷体" w:hAnsi="楷体" w:eastAsia="楷体" w:cs="楷体"/>
          <w:sz w:val="24"/>
        </w:rPr>
        <w:t>4．我方提供的货物、工程、服务等符合现行的国家、行业、地区、企业标准及要求，标准不一致的，以更为严格的为准，我方对提供的货物、工程、服务等的质量、安全、环保等承担全部责任。</w:t>
      </w:r>
    </w:p>
    <w:p w14:paraId="40459F42">
      <w:pPr>
        <w:spacing w:line="360" w:lineRule="auto"/>
        <w:ind w:firstLine="480" w:firstLineChars="200"/>
        <w:rPr>
          <w:rFonts w:hint="eastAsia" w:ascii="楷体" w:hAnsi="楷体" w:eastAsia="楷体" w:cs="楷体"/>
          <w:sz w:val="24"/>
        </w:rPr>
      </w:pPr>
    </w:p>
    <w:p w14:paraId="6EBFF3C0">
      <w:pPr>
        <w:spacing w:line="360" w:lineRule="auto"/>
        <w:ind w:firstLine="480" w:firstLineChars="200"/>
        <w:rPr>
          <w:rFonts w:hint="eastAsia" w:ascii="楷体" w:hAnsi="楷体" w:eastAsia="楷体" w:cs="楷体"/>
          <w:sz w:val="24"/>
        </w:rPr>
      </w:pPr>
      <w:r>
        <w:rPr>
          <w:rFonts w:hint="eastAsia" w:ascii="楷体" w:hAnsi="楷体" w:eastAsia="楷体" w:cs="楷体"/>
          <w:sz w:val="24"/>
        </w:rPr>
        <w:t>供应商：（供应商全称并加盖公章）</w:t>
      </w:r>
    </w:p>
    <w:p w14:paraId="71888797">
      <w:pPr>
        <w:spacing w:line="360" w:lineRule="auto"/>
        <w:ind w:firstLine="480" w:firstLineChars="200"/>
        <w:rPr>
          <w:rFonts w:hint="eastAsia" w:ascii="楷体" w:hAnsi="楷体" w:eastAsia="楷体" w:cs="楷体"/>
          <w:sz w:val="24"/>
        </w:rPr>
      </w:pPr>
      <w:r>
        <w:rPr>
          <w:rFonts w:hint="eastAsia" w:ascii="楷体" w:hAnsi="楷体" w:eastAsia="楷体" w:cs="楷体"/>
          <w:sz w:val="24"/>
        </w:rPr>
        <w:t>日  期：    年  月  日</w:t>
      </w:r>
    </w:p>
    <w:p w14:paraId="7F3EC753">
      <w:pPr>
        <w:spacing w:line="360" w:lineRule="auto"/>
        <w:ind w:firstLine="480" w:firstLineChars="200"/>
        <w:rPr>
          <w:rFonts w:hint="eastAsia" w:ascii="楷体" w:hAnsi="楷体" w:eastAsia="楷体" w:cs="楷体"/>
          <w:sz w:val="24"/>
        </w:rPr>
      </w:pPr>
    </w:p>
    <w:p w14:paraId="14E7B40A">
      <w:pPr>
        <w:spacing w:line="360" w:lineRule="auto"/>
        <w:ind w:firstLine="480" w:firstLineChars="200"/>
        <w:jc w:val="center"/>
        <w:rPr>
          <w:rFonts w:hint="eastAsia" w:ascii="楷体" w:hAnsi="楷体" w:eastAsia="楷体" w:cs="楷体"/>
          <w:kern w:val="0"/>
          <w:sz w:val="24"/>
          <w:szCs w:val="20"/>
        </w:rPr>
      </w:pPr>
    </w:p>
    <w:p w14:paraId="60BBCD4C">
      <w:pPr>
        <w:spacing w:line="360" w:lineRule="auto"/>
        <w:jc w:val="center"/>
        <w:rPr>
          <w:rFonts w:hint="eastAsia" w:ascii="楷体" w:hAnsi="楷体" w:eastAsia="楷体" w:cs="楷体"/>
          <w:sz w:val="24"/>
        </w:rPr>
      </w:pPr>
    </w:p>
    <w:p w14:paraId="48592B7A">
      <w:pPr>
        <w:spacing w:line="360" w:lineRule="auto"/>
        <w:jc w:val="center"/>
        <w:rPr>
          <w:rFonts w:hint="eastAsia" w:ascii="楷体" w:hAnsi="楷体" w:eastAsia="楷体" w:cs="楷体"/>
          <w:sz w:val="24"/>
        </w:rPr>
      </w:pPr>
    </w:p>
    <w:p w14:paraId="699DFCD8">
      <w:pPr>
        <w:spacing w:line="360" w:lineRule="auto"/>
        <w:jc w:val="center"/>
        <w:rPr>
          <w:rFonts w:hint="eastAsia" w:ascii="楷体" w:hAnsi="楷体" w:eastAsia="楷体" w:cs="楷体"/>
          <w:sz w:val="24"/>
        </w:rPr>
      </w:pPr>
    </w:p>
    <w:p w14:paraId="74055D5E">
      <w:pPr>
        <w:spacing w:line="360" w:lineRule="auto"/>
        <w:jc w:val="center"/>
        <w:rPr>
          <w:rFonts w:hint="eastAsia" w:ascii="楷体" w:hAnsi="楷体" w:eastAsia="楷体" w:cs="楷体"/>
          <w:sz w:val="24"/>
        </w:rPr>
      </w:pPr>
    </w:p>
    <w:p w14:paraId="3354863B">
      <w:pPr>
        <w:spacing w:line="360" w:lineRule="auto"/>
        <w:jc w:val="center"/>
        <w:rPr>
          <w:rFonts w:hint="eastAsia" w:ascii="楷体" w:hAnsi="楷体" w:eastAsia="楷体" w:cs="楷体"/>
          <w:sz w:val="24"/>
        </w:rPr>
      </w:pPr>
    </w:p>
    <w:p w14:paraId="2CB7A9C0">
      <w:pPr>
        <w:spacing w:line="360" w:lineRule="auto"/>
        <w:jc w:val="center"/>
        <w:rPr>
          <w:rFonts w:hint="eastAsia" w:ascii="楷体" w:hAnsi="楷体" w:eastAsia="楷体" w:cs="楷体"/>
          <w:sz w:val="24"/>
        </w:rPr>
      </w:pPr>
    </w:p>
    <w:p w14:paraId="1A8A47D4">
      <w:pPr>
        <w:spacing w:line="360" w:lineRule="auto"/>
        <w:jc w:val="center"/>
        <w:rPr>
          <w:rFonts w:hint="eastAsia" w:ascii="楷体" w:hAnsi="楷体" w:eastAsia="楷体" w:cs="楷体"/>
          <w:sz w:val="24"/>
        </w:rPr>
      </w:pPr>
    </w:p>
    <w:p w14:paraId="71E37434">
      <w:pPr>
        <w:spacing w:line="360" w:lineRule="auto"/>
        <w:jc w:val="center"/>
        <w:rPr>
          <w:rFonts w:hint="eastAsia" w:ascii="楷体" w:hAnsi="楷体" w:eastAsia="楷体" w:cs="楷体"/>
          <w:sz w:val="24"/>
        </w:rPr>
      </w:pPr>
    </w:p>
    <w:p w14:paraId="049C7F76">
      <w:pPr>
        <w:spacing w:line="360" w:lineRule="auto"/>
        <w:jc w:val="center"/>
        <w:rPr>
          <w:rFonts w:hint="eastAsia" w:ascii="楷体" w:hAnsi="楷体" w:eastAsia="楷体" w:cs="楷体"/>
          <w:sz w:val="24"/>
        </w:rPr>
      </w:pPr>
      <w:r>
        <w:rPr>
          <w:rFonts w:hint="eastAsia" w:ascii="楷体" w:hAnsi="楷体" w:eastAsia="楷体" w:cs="楷体"/>
          <w:sz w:val="24"/>
        </w:rPr>
        <w:t>（二）参加政府采购活动行为自律承诺书</w:t>
      </w:r>
    </w:p>
    <w:p w14:paraId="081750CC">
      <w:pPr>
        <w:spacing w:line="360" w:lineRule="auto"/>
        <w:ind w:firstLine="480" w:firstLineChars="200"/>
        <w:rPr>
          <w:rFonts w:hint="eastAsia" w:ascii="楷体" w:hAnsi="楷体" w:eastAsia="楷体" w:cs="楷体"/>
          <w:sz w:val="24"/>
        </w:rPr>
      </w:pPr>
    </w:p>
    <w:p w14:paraId="3936C02F">
      <w:pPr>
        <w:spacing w:line="360" w:lineRule="auto"/>
        <w:ind w:firstLine="480" w:firstLineChars="200"/>
        <w:rPr>
          <w:rFonts w:hint="eastAsia" w:ascii="楷体" w:hAnsi="楷体" w:eastAsia="楷体" w:cs="楷体"/>
          <w:sz w:val="24"/>
        </w:rPr>
      </w:pPr>
      <w:r>
        <w:rPr>
          <w:rFonts w:hint="eastAsia" w:ascii="楷体" w:hAnsi="楷体" w:eastAsia="楷体" w:cs="楷体"/>
          <w:sz w:val="24"/>
        </w:rPr>
        <w:t>作为参加本次政府采购项目的供应商，我方郑重承诺在参与政府采购活动中遵纪守法、公平竞争、诚实守信，如有违反愿承担一切责任及后果：</w:t>
      </w:r>
    </w:p>
    <w:p w14:paraId="76477795">
      <w:pPr>
        <w:spacing w:line="360" w:lineRule="auto"/>
        <w:ind w:firstLine="480" w:firstLineChars="200"/>
        <w:rPr>
          <w:rFonts w:hint="eastAsia" w:ascii="楷体" w:hAnsi="楷体" w:eastAsia="楷体" w:cs="楷体"/>
          <w:sz w:val="24"/>
        </w:rPr>
      </w:pPr>
      <w:r>
        <w:rPr>
          <w:rFonts w:hint="eastAsia" w:ascii="楷体" w:hAnsi="楷体" w:eastAsia="楷体" w:cs="楷体"/>
          <w:sz w:val="24"/>
        </w:rPr>
        <w:t>1．不与采购人、采购代理机构、政府采购评审专家恶意串通，不向其行贿或提供其他不正当利益；</w:t>
      </w:r>
    </w:p>
    <w:p w14:paraId="16BA3236">
      <w:pPr>
        <w:spacing w:line="360" w:lineRule="auto"/>
        <w:ind w:firstLine="480" w:firstLineChars="200"/>
        <w:rPr>
          <w:rFonts w:hint="eastAsia" w:ascii="楷体" w:hAnsi="楷体" w:eastAsia="楷体" w:cs="楷体"/>
          <w:sz w:val="24"/>
        </w:rPr>
      </w:pPr>
      <w:r>
        <w:rPr>
          <w:rFonts w:hint="eastAsia" w:ascii="楷体" w:hAnsi="楷体" w:eastAsia="楷体" w:cs="楷体"/>
          <w:sz w:val="24"/>
        </w:rPr>
        <w:t>2．不与其他供应商恶意串通，采取“围标、串标、陪标”等商业欺诈手段谋取中标、成交；</w:t>
      </w:r>
    </w:p>
    <w:p w14:paraId="5852D2E1">
      <w:pPr>
        <w:spacing w:line="360" w:lineRule="auto"/>
        <w:ind w:firstLine="480" w:firstLineChars="200"/>
        <w:rPr>
          <w:rFonts w:hint="eastAsia" w:ascii="楷体" w:hAnsi="楷体" w:eastAsia="楷体" w:cs="楷体"/>
          <w:sz w:val="24"/>
        </w:rPr>
      </w:pPr>
      <w:r>
        <w:rPr>
          <w:rFonts w:hint="eastAsia" w:ascii="楷体" w:hAnsi="楷体" w:eastAsia="楷体" w:cs="楷体"/>
          <w:sz w:val="24"/>
        </w:rPr>
        <w:t>3．不提供虚假或无效证明文件（包括但不限于资格证明文件、合同及验收文件、检验检测报告、从业人员资格证书、机构或所投产品的各类认证证书等）或虚假材料谋取中标、成交；</w:t>
      </w:r>
    </w:p>
    <w:p w14:paraId="5BFD9436">
      <w:pPr>
        <w:spacing w:line="360" w:lineRule="auto"/>
        <w:ind w:firstLine="480" w:firstLineChars="200"/>
        <w:rPr>
          <w:rFonts w:hint="eastAsia" w:ascii="楷体" w:hAnsi="楷体" w:eastAsia="楷体" w:cs="楷体"/>
          <w:sz w:val="24"/>
        </w:rPr>
      </w:pPr>
      <w:r>
        <w:rPr>
          <w:rFonts w:hint="eastAsia" w:ascii="楷体" w:hAnsi="楷体" w:eastAsia="楷体" w:cs="楷体"/>
          <w:sz w:val="24"/>
        </w:rPr>
        <w:t>4．不采取不正当手段诋毁、排挤其他供应商；</w:t>
      </w:r>
    </w:p>
    <w:p w14:paraId="30B13610">
      <w:pPr>
        <w:spacing w:line="360" w:lineRule="auto"/>
        <w:ind w:firstLine="480" w:firstLineChars="200"/>
        <w:rPr>
          <w:rFonts w:hint="eastAsia" w:ascii="楷体" w:hAnsi="楷体" w:eastAsia="楷体" w:cs="楷体"/>
          <w:sz w:val="24"/>
        </w:rPr>
      </w:pPr>
      <w:r>
        <w:rPr>
          <w:rFonts w:hint="eastAsia" w:ascii="楷体" w:hAnsi="楷体" w:eastAsia="楷体" w:cs="楷体"/>
          <w:sz w:val="24"/>
        </w:rPr>
        <w:t>5．不以不正当理由拒不与采购人签订政府采购合同，或逾期签订政府采购合同，或不按照采购文件确定的事项签订政府采购合同；</w:t>
      </w:r>
    </w:p>
    <w:p w14:paraId="3D0D035B">
      <w:pPr>
        <w:spacing w:line="360" w:lineRule="auto"/>
        <w:ind w:firstLine="480" w:firstLineChars="200"/>
        <w:rPr>
          <w:rFonts w:hint="eastAsia" w:ascii="楷体" w:hAnsi="楷体" w:eastAsia="楷体" w:cs="楷体"/>
          <w:sz w:val="24"/>
        </w:rPr>
      </w:pPr>
      <w:r>
        <w:rPr>
          <w:rFonts w:hint="eastAsia" w:ascii="楷体" w:hAnsi="楷体" w:eastAsia="楷体" w:cs="楷体"/>
          <w:sz w:val="24"/>
        </w:rPr>
        <w:t>6．不以不正当理由拒绝履行合同义务，不会擅自变更、中止或者终止政府采购合同或将政府采购合同转包；</w:t>
      </w:r>
    </w:p>
    <w:p w14:paraId="08FF81EA">
      <w:pPr>
        <w:spacing w:line="360" w:lineRule="auto"/>
        <w:ind w:firstLine="480" w:firstLineChars="200"/>
        <w:rPr>
          <w:rFonts w:hint="eastAsia" w:ascii="楷体" w:hAnsi="楷体" w:eastAsia="楷体" w:cs="楷体"/>
          <w:sz w:val="24"/>
        </w:rPr>
      </w:pPr>
      <w:r>
        <w:rPr>
          <w:rFonts w:hint="eastAsia" w:ascii="楷体" w:hAnsi="楷体" w:eastAsia="楷体" w:cs="楷体"/>
          <w:sz w:val="24"/>
        </w:rPr>
        <w:t>7．不在提供商品、服务或工程施工过程中提供假冒伪劣产品，损害采购人的合法权益或公共利益；</w:t>
      </w:r>
    </w:p>
    <w:p w14:paraId="3D335F84">
      <w:pPr>
        <w:spacing w:line="360" w:lineRule="auto"/>
        <w:ind w:firstLine="480" w:firstLineChars="200"/>
        <w:rPr>
          <w:rFonts w:hint="eastAsia" w:ascii="楷体" w:hAnsi="楷体" w:eastAsia="楷体" w:cs="楷体"/>
          <w:sz w:val="24"/>
        </w:rPr>
      </w:pPr>
      <w:r>
        <w:rPr>
          <w:rFonts w:hint="eastAsia" w:ascii="楷体" w:hAnsi="楷体" w:eastAsia="楷体" w:cs="楷体"/>
          <w:sz w:val="24"/>
        </w:rPr>
        <w:t>8．不采取捏造事实、提供虚假材料或者以非法手段取得证明材料进行质疑和投诉；</w:t>
      </w:r>
    </w:p>
    <w:p w14:paraId="62D37246">
      <w:pPr>
        <w:spacing w:line="360" w:lineRule="auto"/>
        <w:ind w:firstLine="480" w:firstLineChars="200"/>
        <w:rPr>
          <w:rFonts w:hint="eastAsia" w:ascii="楷体" w:hAnsi="楷体" w:eastAsia="楷体" w:cs="楷体"/>
          <w:sz w:val="24"/>
        </w:rPr>
      </w:pPr>
      <w:r>
        <w:rPr>
          <w:rFonts w:hint="eastAsia" w:ascii="楷体" w:hAnsi="楷体" w:eastAsia="楷体" w:cs="楷体"/>
          <w:sz w:val="24"/>
        </w:rPr>
        <w:t>9．不发生其他有悖于政府采购公开、公平、公正和诚信原则的行为。</w:t>
      </w:r>
    </w:p>
    <w:p w14:paraId="20302CCA">
      <w:pPr>
        <w:spacing w:line="360" w:lineRule="auto"/>
        <w:ind w:firstLine="480" w:firstLineChars="200"/>
        <w:rPr>
          <w:rFonts w:hint="eastAsia" w:ascii="楷体" w:hAnsi="楷体" w:eastAsia="楷体" w:cs="楷体"/>
          <w:sz w:val="24"/>
        </w:rPr>
      </w:pPr>
      <w:r>
        <w:rPr>
          <w:rFonts w:hint="eastAsia" w:ascii="楷体" w:hAnsi="楷体" w:eastAsia="楷体" w:cs="楷体"/>
          <w:sz w:val="24"/>
        </w:rPr>
        <w:t>10．尊重和接受政府采购监督管理部门的监督和采购人、采购代理机构的政府采购工作要求，愿意承担因违约行为给采购人造成的损失。</w:t>
      </w:r>
    </w:p>
    <w:p w14:paraId="4233BC2C">
      <w:pPr>
        <w:spacing w:line="360" w:lineRule="auto"/>
        <w:ind w:firstLine="480" w:firstLineChars="200"/>
        <w:rPr>
          <w:rFonts w:hint="eastAsia" w:ascii="楷体" w:hAnsi="楷体" w:eastAsia="楷体" w:cs="楷体"/>
          <w:sz w:val="24"/>
        </w:rPr>
      </w:pPr>
    </w:p>
    <w:p w14:paraId="2E967824">
      <w:pPr>
        <w:spacing w:line="360" w:lineRule="auto"/>
        <w:ind w:firstLine="480" w:firstLineChars="200"/>
        <w:rPr>
          <w:rFonts w:hint="eastAsia" w:ascii="楷体" w:hAnsi="楷体" w:eastAsia="楷体" w:cs="楷体"/>
          <w:sz w:val="24"/>
        </w:rPr>
      </w:pPr>
      <w:r>
        <w:rPr>
          <w:rFonts w:hint="eastAsia" w:ascii="楷体" w:hAnsi="楷体" w:eastAsia="楷体" w:cs="楷体"/>
          <w:sz w:val="24"/>
        </w:rPr>
        <w:t>供应商：（供应商全称并加盖公章）</w:t>
      </w:r>
    </w:p>
    <w:p w14:paraId="15704C33">
      <w:pPr>
        <w:spacing w:line="360" w:lineRule="auto"/>
        <w:ind w:firstLine="480" w:firstLineChars="200"/>
        <w:rPr>
          <w:rFonts w:hint="eastAsia" w:ascii="楷体" w:hAnsi="楷体" w:eastAsia="楷体" w:cs="楷体"/>
          <w:sz w:val="24"/>
        </w:rPr>
      </w:pPr>
      <w:r>
        <w:rPr>
          <w:rFonts w:hint="eastAsia" w:ascii="楷体" w:hAnsi="楷体" w:eastAsia="楷体" w:cs="楷体"/>
          <w:sz w:val="24"/>
        </w:rPr>
        <w:t>日  期：    年  月  日</w:t>
      </w:r>
    </w:p>
    <w:p w14:paraId="1B4D2B1D">
      <w:pPr>
        <w:spacing w:line="360" w:lineRule="auto"/>
        <w:ind w:firstLine="480" w:firstLineChars="200"/>
        <w:rPr>
          <w:rFonts w:hint="eastAsia" w:ascii="楷体" w:hAnsi="楷体" w:eastAsia="楷体" w:cs="楷体"/>
          <w:sz w:val="24"/>
        </w:rPr>
      </w:pPr>
    </w:p>
    <w:p w14:paraId="1B46880D">
      <w:pPr>
        <w:spacing w:line="360" w:lineRule="auto"/>
        <w:ind w:firstLine="480" w:firstLineChars="200"/>
        <w:rPr>
          <w:rFonts w:hint="eastAsia" w:ascii="楷体" w:hAnsi="楷体" w:eastAsia="楷体" w:cs="楷体"/>
          <w:color w:val="000000"/>
          <w:sz w:val="24"/>
          <w:highlight w:val="none"/>
        </w:rPr>
      </w:pPr>
    </w:p>
    <w:p w14:paraId="5CCE4401"/>
    <w:sectPr>
      <w:footerReference r:id="rId6" w:type="default"/>
      <w:pgSz w:w="11906" w:h="16838"/>
      <w:pgMar w:top="1440" w:right="170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mp;#23435;&amp;#20307;">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28A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9BBB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B29BBB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4801">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194B8">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6194B8">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CD22C">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8180BD">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8180BD">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115E">
    <w:pPr>
      <w:pStyle w:val="11"/>
      <w:pBdr>
        <w:bottom w:val="single" w:color="auto" w:sz="4" w:space="1"/>
      </w:pBdr>
      <w:jc w:val="left"/>
      <w:rPr>
        <w:rFonts w:hint="eastAsia" w:ascii="楷体" w:hAnsi="楷体" w:eastAsia="楷体" w:cs="楷体"/>
      </w:rPr>
    </w:pPr>
    <w:r>
      <w:rPr>
        <w:rFonts w:hint="eastAsia"/>
      </w:rPr>
      <w:drawing>
        <wp:inline distT="0" distB="0" distL="114300" distR="114300">
          <wp:extent cx="429895" cy="287020"/>
          <wp:effectExtent l="0" t="0" r="8255" b="17780"/>
          <wp:docPr id="8" name="图片 1" descr="陕西中海建标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陕西中海建标识2"/>
                  <pic:cNvPicPr>
                    <a:picLocks noChangeAspect="1"/>
                  </pic:cNvPicPr>
                </pic:nvPicPr>
                <pic:blipFill>
                  <a:blip r:embed="rId1"/>
                  <a:stretch>
                    <a:fillRect/>
                  </a:stretch>
                </pic:blipFill>
                <pic:spPr>
                  <a:xfrm>
                    <a:off x="0" y="0"/>
                    <a:ext cx="429895" cy="287020"/>
                  </a:xfrm>
                  <a:prstGeom prst="rect">
                    <a:avLst/>
                  </a:prstGeom>
                  <a:noFill/>
                  <a:ln>
                    <a:noFill/>
                  </a:ln>
                </pic:spPr>
              </pic:pic>
            </a:graphicData>
          </a:graphic>
        </wp:inline>
      </w:drawing>
    </w:r>
    <w:r>
      <w:rPr>
        <w:rFonts w:hint="eastAsia"/>
      </w:rPr>
      <w:drawing>
        <wp:inline distT="0" distB="0" distL="114300" distR="114300">
          <wp:extent cx="1498600" cy="294005"/>
          <wp:effectExtent l="0" t="0" r="6350" b="10795"/>
          <wp:docPr id="7" name="图片 2" descr="陕西中海建标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陕西中海建标识1"/>
                  <pic:cNvPicPr>
                    <a:picLocks noChangeAspect="1"/>
                  </pic:cNvPicPr>
                </pic:nvPicPr>
                <pic:blipFill>
                  <a:blip r:embed="rId2"/>
                  <a:stretch>
                    <a:fillRect/>
                  </a:stretch>
                </pic:blipFill>
                <pic:spPr>
                  <a:xfrm>
                    <a:off x="0" y="0"/>
                    <a:ext cx="1498600" cy="2940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2870E"/>
    <w:multiLevelType w:val="singleLevel"/>
    <w:tmpl w:val="95E2870E"/>
    <w:lvl w:ilvl="0" w:tentative="0">
      <w:start w:val="1"/>
      <w:numFmt w:val="decimal"/>
      <w:suff w:val="nothing"/>
      <w:lvlText w:val="%1、"/>
      <w:lvlJc w:val="left"/>
    </w:lvl>
  </w:abstractNum>
  <w:abstractNum w:abstractNumId="1">
    <w:nsid w:val="C6ECC1AD"/>
    <w:multiLevelType w:val="singleLevel"/>
    <w:tmpl w:val="C6ECC1A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9639F"/>
    <w:rsid w:val="0192621F"/>
    <w:rsid w:val="21614F5F"/>
    <w:rsid w:val="2189639F"/>
    <w:rsid w:val="47D04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0"/>
    <w:pPr>
      <w:keepNext/>
      <w:keepLines/>
      <w:spacing w:before="280" w:after="290" w:line="376" w:lineRule="auto"/>
      <w:outlineLvl w:val="3"/>
    </w:pPr>
    <w:rPr>
      <w:rFonts w:ascii="Arial" w:hAnsi="Arial" w:eastAsia="黑体"/>
      <w:b/>
      <w:sz w:val="28"/>
      <w:szCs w:val="20"/>
    </w:rPr>
  </w:style>
  <w:style w:type="paragraph" w:styleId="5">
    <w:name w:val="heading 6"/>
    <w:basedOn w:val="1"/>
    <w:next w:val="1"/>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annotation text"/>
    <w:basedOn w:val="1"/>
    <w:unhideWhenUsed/>
    <w:qFormat/>
    <w:uiPriority w:val="99"/>
    <w:pPr>
      <w:jc w:val="left"/>
    </w:pPr>
  </w:style>
  <w:style w:type="paragraph" w:styleId="7">
    <w:name w:val="Body Text"/>
    <w:basedOn w:val="1"/>
    <w:next w:val="1"/>
    <w:unhideWhenUsed/>
    <w:qFormat/>
    <w:uiPriority w:val="0"/>
    <w:pPr>
      <w:spacing w:after="120"/>
    </w:p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3">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14">
    <w:name w:val="Body Text First Indent"/>
    <w:basedOn w:val="7"/>
    <w:qFormat/>
    <w:uiPriority w:val="0"/>
    <w:pPr>
      <w:spacing w:line="312" w:lineRule="auto"/>
      <w:ind w:firstLine="420"/>
    </w:pPr>
  </w:style>
  <w:style w:type="paragraph" w:styleId="15">
    <w:name w:val="Body Text First Indent 2"/>
    <w:basedOn w:val="8"/>
    <w:unhideWhenUsed/>
    <w:qFormat/>
    <w:uiPriority w:val="0"/>
    <w:pPr>
      <w:ind w:firstLine="420" w:firstLineChars="200"/>
    </w:pPr>
    <w:rPr>
      <w:rFonts w:ascii="Times New Roman"/>
    </w:rPr>
  </w:style>
  <w:style w:type="table" w:styleId="17">
    <w:name w:val="Table Grid"/>
    <w:basedOn w:val="16"/>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Emphasis"/>
    <w:basedOn w:val="18"/>
    <w:qFormat/>
    <w:uiPriority w:val="20"/>
    <w:rPr>
      <w:rFonts w:ascii="微软雅黑" w:hAnsi="微软雅黑" w:eastAsia="微软雅黑" w:cs="微软雅黑"/>
      <w:b/>
      <w:bCs/>
      <w:sz w:val="19"/>
      <w:szCs w:val="19"/>
    </w:rPr>
  </w:style>
  <w:style w:type="character" w:styleId="21">
    <w:name w:val="Hyperlink"/>
    <w:unhideWhenUsed/>
    <w:qFormat/>
    <w:uiPriority w:val="99"/>
    <w:rPr>
      <w:color w:val="0000FF"/>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4113</Words>
  <Characters>4562</Characters>
  <Lines>0</Lines>
  <Paragraphs>0</Paragraphs>
  <TotalTime>11</TotalTime>
  <ScaleCrop>false</ScaleCrop>
  <LinksUpToDate>false</LinksUpToDate>
  <CharactersWithSpaces>4637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2026-02-24T06:09:00Z</dcterms:created>
  <dc:creator>Dmin</dc:creator>
  <cp:lastModifiedBy>Dmin</cp:lastModifiedBy>
  <dcterms:modified xsi:type="dcterms:W3CDTF">2026-02-24T06:28:00Z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0AD13E57B0224FFCAD83592857017F5E_11</vt:lpwstr>
  </property>
  <property fmtid="{D5CDD505-2E9C-101B-9397-08002B2CF9AE}" pid="4" name="KSOTemplateDocerSaveRecord">
    <vt:lpwstr>eyJoZGlkIjoiMzdhNjNkNGNkZjZmOWJlNjZkY2ZkMDlhMjc5NDZjMjIiLCJ1c2VySWQiOiI1MTk0NzA3MjYifQ==</vt:lpwstr>
  </property>
</Properties>
</file>