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1CC0">
      <w:pPr>
        <w:snapToGrid w:val="0"/>
        <w:spacing w:line="500" w:lineRule="exact"/>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1B205599">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ascii="仿宋" w:hAnsi="仿宋" w:eastAsia="仿宋" w:cs="Times New Roman"/>
          <w:color w:val="auto"/>
          <w:lang w:eastAsia="zh-CN"/>
        </w:rPr>
        <w:t>文明劝导及保安服务采购项目</w:t>
      </w:r>
      <w:r>
        <w:rPr>
          <w:rFonts w:hint="eastAsia" w:ascii="仿宋" w:hAnsi="仿宋" w:eastAsia="仿宋" w:cs="Times New Roman"/>
          <w:color w:val="auto"/>
        </w:rPr>
        <w:t>，投标人必须对本项目进行整体响应，只对其中一部分内容进行的响应都被视为无效响应。投标报价应遵守《中华人民共和国价格法》，投标人不得以低于成本的报价参与投标。</w:t>
      </w:r>
    </w:p>
    <w:p w14:paraId="383E6979">
      <w:pPr>
        <w:spacing w:line="500" w:lineRule="exact"/>
        <w:ind w:firstLine="562" w:firstLineChars="200"/>
        <w:rPr>
          <w:rFonts w:hint="eastAsia" w:ascii="仿宋" w:hAnsi="仿宋" w:eastAsia="仿宋" w:cs="Times New Roman"/>
          <w:b/>
          <w:bCs/>
          <w:color w:val="auto"/>
          <w:lang w:val="en-US" w:eastAsia="zh-CN"/>
        </w:rPr>
      </w:pPr>
      <w:r>
        <w:rPr>
          <w:rFonts w:hint="eastAsia" w:ascii="仿宋" w:hAnsi="仿宋" w:eastAsia="仿宋" w:cs="Times New Roman"/>
          <w:b/>
          <w:bCs/>
          <w:color w:val="auto"/>
          <w:lang w:val="en-US" w:eastAsia="zh-CN"/>
        </w:rPr>
        <w:t>采购需求</w:t>
      </w:r>
    </w:p>
    <w:p w14:paraId="13DFCB64">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（一）项目概况</w:t>
      </w:r>
    </w:p>
    <w:p w14:paraId="24288BCB">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为有效巩固公安交警常态化街面执勤成效、持续做好中心城区“三见警”工作、巩固文明创建成果、保障市民安全畅通出行，现对文明劝导及保安服务项目实施采购，其中保安服务</w:t>
      </w:r>
      <w:r>
        <w:rPr>
          <w:rFonts w:hint="default" w:ascii="仿宋" w:hAnsi="仿宋" w:eastAsia="仿宋" w:cs="Times New Roman"/>
          <w:color w:val="auto"/>
          <w:lang w:eastAsia="zh-CN"/>
        </w:rPr>
        <w:t>量</w:t>
      </w:r>
      <w:r>
        <w:rPr>
          <w:rFonts w:hint="eastAsia" w:ascii="仿宋" w:hAnsi="仿宋" w:eastAsia="仿宋" w:cs="Times New Roman"/>
          <w:color w:val="auto"/>
          <w:lang w:val="en-US" w:eastAsia="zh-CN"/>
        </w:rPr>
        <w:t>300名，安排在城区主要道路十字路口的岗点，协助民辅警完成疏导交通、维护现场秩序、纠正道路交通违法行为等道路交通管理工作；文明劝导服务</w:t>
      </w:r>
      <w:r>
        <w:rPr>
          <w:rFonts w:hint="default" w:ascii="仿宋" w:hAnsi="仿宋" w:eastAsia="仿宋" w:cs="Times New Roman"/>
          <w:color w:val="auto"/>
          <w:lang w:eastAsia="zh-CN"/>
        </w:rPr>
        <w:t>量</w:t>
      </w:r>
      <w:r>
        <w:rPr>
          <w:rFonts w:hint="eastAsia" w:ascii="仿宋" w:hAnsi="仿宋" w:eastAsia="仿宋" w:cs="Times New Roman"/>
          <w:color w:val="auto"/>
          <w:lang w:val="en-US" w:eastAsia="zh-CN"/>
        </w:rPr>
        <w:t>200名，安排在城区主要道路十字路口的岗点，引导行人规范、有序过马路，交通安全宣传，纠正不文明行为等。</w:t>
      </w:r>
    </w:p>
    <w:p w14:paraId="23B60E01">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（二）采购内容及要求</w:t>
      </w:r>
    </w:p>
    <w:p w14:paraId="3315183A">
      <w:pPr>
        <w:spacing w:line="500" w:lineRule="exact"/>
        <w:ind w:firstLine="560" w:firstLineChars="200"/>
        <w:jc w:val="left"/>
        <w:rPr>
          <w:rFonts w:hint="default" w:ascii="仿宋" w:hAnsi="仿宋" w:eastAsia="仿宋" w:cs="Times New Roman"/>
          <w:color w:val="auto"/>
          <w:lang w:val="en-US" w:eastAsia="zh-CN"/>
        </w:rPr>
      </w:pPr>
      <w:r>
        <w:rPr>
          <w:rFonts w:hint="default" w:ascii="仿宋" w:hAnsi="仿宋" w:eastAsia="仿宋" w:cs="Times New Roman"/>
          <w:color w:val="auto"/>
          <w:lang w:val="en-US" w:eastAsia="zh-CN"/>
        </w:rPr>
        <w:t>1</w:t>
      </w:r>
      <w:r>
        <w:rPr>
          <w:rFonts w:hint="eastAsia" w:ascii="仿宋" w:hAnsi="仿宋" w:eastAsia="仿宋" w:cs="Times New Roman"/>
          <w:color w:val="auto"/>
          <w:lang w:val="en-US" w:eastAsia="zh-CN"/>
        </w:rPr>
        <w:t>、采购需求明细</w:t>
      </w:r>
    </w:p>
    <w:tbl>
      <w:tblPr>
        <w:tblStyle w:val="3"/>
        <w:tblpPr w:leftFromText="180" w:rightFromText="180" w:vertAnchor="text" w:horzAnchor="page" w:tblpXSpec="center" w:tblpY="479"/>
        <w:tblOverlap w:val="never"/>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3"/>
        <w:gridCol w:w="807"/>
        <w:gridCol w:w="1633"/>
        <w:gridCol w:w="825"/>
        <w:gridCol w:w="802"/>
        <w:gridCol w:w="1162"/>
        <w:gridCol w:w="2563"/>
      </w:tblGrid>
      <w:tr w14:paraId="1CA1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tblHeader/>
          <w:jc w:val="center"/>
        </w:trPr>
        <w:tc>
          <w:tcPr>
            <w:tcW w:w="309" w:type="pct"/>
            <w:noWrap w:val="0"/>
            <w:tcMar>
              <w:top w:w="60" w:type="dxa"/>
              <w:left w:w="60" w:type="dxa"/>
              <w:bottom w:w="60" w:type="dxa"/>
              <w:right w:w="60" w:type="dxa"/>
            </w:tcMar>
            <w:vAlign w:val="center"/>
          </w:tcPr>
          <w:p w14:paraId="7FFA9744">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标段</w:t>
            </w:r>
          </w:p>
          <w:p w14:paraId="5E39F85D">
            <w:pPr>
              <w:keepNext w:val="0"/>
              <w:keepLines w:val="0"/>
              <w:widowControl/>
              <w:suppressLineNumbers w:val="0"/>
              <w:jc w:val="center"/>
              <w:rPr>
                <w:rFonts w:hint="eastAsia" w:ascii="仿宋" w:hAnsi="仿宋" w:eastAsia="仿宋" w:cs="仿宋"/>
                <w:b/>
                <w:bCs/>
                <w:sz w:val="18"/>
                <w:szCs w:val="18"/>
              </w:rPr>
            </w:pPr>
            <w:r>
              <w:rPr>
                <w:rFonts w:hint="eastAsia" w:ascii="仿宋" w:hAnsi="仿宋" w:eastAsia="仿宋" w:cs="仿宋"/>
                <w:b/>
                <w:bCs/>
                <w:kern w:val="0"/>
                <w:sz w:val="18"/>
                <w:szCs w:val="18"/>
                <w:lang w:val="en-US" w:eastAsia="zh-CN" w:bidi="ar"/>
              </w:rPr>
              <w:t>划分</w:t>
            </w:r>
          </w:p>
        </w:tc>
        <w:tc>
          <w:tcPr>
            <w:tcW w:w="485" w:type="pct"/>
            <w:noWrap w:val="0"/>
            <w:tcMar>
              <w:top w:w="60" w:type="dxa"/>
              <w:left w:w="60" w:type="dxa"/>
              <w:bottom w:w="60" w:type="dxa"/>
              <w:right w:w="60" w:type="dxa"/>
            </w:tcMar>
            <w:vAlign w:val="center"/>
          </w:tcPr>
          <w:p w14:paraId="58B9F1C4">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服务</w:t>
            </w:r>
          </w:p>
          <w:p w14:paraId="7A61ABB6">
            <w:pPr>
              <w:keepNext w:val="0"/>
              <w:keepLines w:val="0"/>
              <w:widowControl/>
              <w:suppressLineNumbers w:val="0"/>
              <w:jc w:val="center"/>
              <w:rPr>
                <w:rFonts w:hint="eastAsia" w:ascii="仿宋" w:hAnsi="仿宋" w:eastAsia="仿宋" w:cs="仿宋"/>
                <w:b/>
                <w:bCs/>
                <w:sz w:val="18"/>
                <w:szCs w:val="18"/>
              </w:rPr>
            </w:pPr>
            <w:r>
              <w:rPr>
                <w:rFonts w:hint="eastAsia" w:ascii="仿宋" w:hAnsi="仿宋" w:eastAsia="仿宋" w:cs="仿宋"/>
                <w:b/>
                <w:bCs/>
                <w:kern w:val="0"/>
                <w:sz w:val="18"/>
                <w:szCs w:val="18"/>
                <w:lang w:val="en-US" w:eastAsia="zh-CN" w:bidi="ar"/>
              </w:rPr>
              <w:t>内容</w:t>
            </w:r>
          </w:p>
        </w:tc>
        <w:tc>
          <w:tcPr>
            <w:tcW w:w="983" w:type="pct"/>
            <w:noWrap w:val="0"/>
            <w:tcMar>
              <w:top w:w="60" w:type="dxa"/>
              <w:left w:w="60" w:type="dxa"/>
              <w:bottom w:w="60" w:type="dxa"/>
              <w:right w:w="60" w:type="dxa"/>
            </w:tcMar>
            <w:vAlign w:val="center"/>
          </w:tcPr>
          <w:p w14:paraId="555C6B9F">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服务地</w:t>
            </w:r>
          </w:p>
          <w:p w14:paraId="62D4A614">
            <w:pPr>
              <w:keepNext w:val="0"/>
              <w:keepLines w:val="0"/>
              <w:widowControl/>
              <w:suppressLineNumbers w:val="0"/>
              <w:jc w:val="center"/>
              <w:rPr>
                <w:rFonts w:hint="eastAsia" w:ascii="仿宋" w:hAnsi="仿宋" w:eastAsia="仿宋" w:cs="仿宋"/>
                <w:b/>
                <w:bCs/>
                <w:sz w:val="18"/>
                <w:szCs w:val="18"/>
              </w:rPr>
            </w:pPr>
            <w:r>
              <w:rPr>
                <w:rFonts w:hint="eastAsia" w:ascii="仿宋" w:hAnsi="仿宋" w:eastAsia="仿宋" w:cs="仿宋"/>
                <w:b/>
                <w:bCs/>
                <w:kern w:val="0"/>
                <w:sz w:val="18"/>
                <w:szCs w:val="18"/>
                <w:lang w:val="en-US" w:eastAsia="zh-CN" w:bidi="ar"/>
              </w:rPr>
              <w:t>点类型</w:t>
            </w:r>
          </w:p>
        </w:tc>
        <w:tc>
          <w:tcPr>
            <w:tcW w:w="496" w:type="pct"/>
            <w:noWrap w:val="0"/>
            <w:tcMar>
              <w:top w:w="60" w:type="dxa"/>
              <w:left w:w="60" w:type="dxa"/>
              <w:bottom w:w="60" w:type="dxa"/>
              <w:right w:w="60" w:type="dxa"/>
            </w:tcMar>
            <w:vAlign w:val="center"/>
          </w:tcPr>
          <w:p w14:paraId="5CC8ABA8">
            <w:pPr>
              <w:keepNext w:val="0"/>
              <w:keepLines w:val="0"/>
              <w:widowControl/>
              <w:suppressLineNumbers w:val="0"/>
              <w:jc w:val="center"/>
              <w:rPr>
                <w:rFonts w:hint="eastAsia" w:ascii="仿宋" w:hAnsi="仿宋" w:eastAsia="仿宋" w:cs="仿宋"/>
                <w:b/>
                <w:bCs/>
                <w:sz w:val="18"/>
                <w:szCs w:val="18"/>
              </w:rPr>
            </w:pPr>
            <w:r>
              <w:rPr>
                <w:rFonts w:hint="eastAsia" w:ascii="仿宋" w:hAnsi="仿宋" w:eastAsia="仿宋" w:cs="仿宋"/>
                <w:b/>
                <w:bCs/>
                <w:kern w:val="0"/>
                <w:sz w:val="18"/>
                <w:szCs w:val="18"/>
                <w:lang w:val="en-US" w:eastAsia="zh-CN" w:bidi="ar"/>
              </w:rPr>
              <w:t>岗点数量</w:t>
            </w:r>
          </w:p>
        </w:tc>
        <w:tc>
          <w:tcPr>
            <w:tcW w:w="482" w:type="pct"/>
            <w:noWrap w:val="0"/>
            <w:tcMar>
              <w:top w:w="60" w:type="dxa"/>
              <w:left w:w="60" w:type="dxa"/>
              <w:bottom w:w="60" w:type="dxa"/>
              <w:right w:w="60" w:type="dxa"/>
            </w:tcMar>
            <w:vAlign w:val="center"/>
          </w:tcPr>
          <w:p w14:paraId="06991013">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总人数</w:t>
            </w:r>
          </w:p>
        </w:tc>
        <w:tc>
          <w:tcPr>
            <w:tcW w:w="699" w:type="pct"/>
            <w:noWrap w:val="0"/>
            <w:tcMar>
              <w:top w:w="60" w:type="dxa"/>
              <w:left w:w="60" w:type="dxa"/>
              <w:bottom w:w="60" w:type="dxa"/>
              <w:right w:w="60" w:type="dxa"/>
            </w:tcMar>
            <w:vAlign w:val="center"/>
          </w:tcPr>
          <w:p w14:paraId="060C7A02">
            <w:pPr>
              <w:keepNext w:val="0"/>
              <w:keepLines w:val="0"/>
              <w:widowControl/>
              <w:suppressLineNumbers w:val="0"/>
              <w:jc w:val="center"/>
              <w:rPr>
                <w:rFonts w:hint="eastAsia" w:ascii="仿宋" w:hAnsi="仿宋" w:eastAsia="仿宋" w:cs="仿宋"/>
                <w:b/>
                <w:bCs/>
                <w:sz w:val="18"/>
                <w:szCs w:val="18"/>
              </w:rPr>
            </w:pPr>
            <w:r>
              <w:rPr>
                <w:rFonts w:hint="eastAsia" w:ascii="仿宋" w:hAnsi="仿宋" w:eastAsia="仿宋" w:cs="仿宋"/>
                <w:b/>
                <w:bCs/>
                <w:kern w:val="0"/>
                <w:sz w:val="18"/>
                <w:szCs w:val="18"/>
                <w:lang w:val="en-US" w:eastAsia="zh-CN" w:bidi="ar"/>
              </w:rPr>
              <w:t>值守要求</w:t>
            </w:r>
          </w:p>
        </w:tc>
        <w:tc>
          <w:tcPr>
            <w:tcW w:w="1542" w:type="pct"/>
            <w:noWrap w:val="0"/>
            <w:tcMar>
              <w:top w:w="60" w:type="dxa"/>
              <w:left w:w="60" w:type="dxa"/>
              <w:bottom w:w="60" w:type="dxa"/>
              <w:right w:w="60" w:type="dxa"/>
            </w:tcMar>
            <w:vAlign w:val="center"/>
          </w:tcPr>
          <w:p w14:paraId="6B1C2A0F">
            <w:pPr>
              <w:keepNext w:val="0"/>
              <w:keepLines w:val="0"/>
              <w:widowControl/>
              <w:suppressLineNumbers w:val="0"/>
              <w:jc w:val="center"/>
              <w:rPr>
                <w:rFonts w:hint="eastAsia" w:ascii="仿宋" w:hAnsi="仿宋" w:eastAsia="仿宋" w:cs="仿宋"/>
                <w:b/>
                <w:bCs/>
                <w:sz w:val="18"/>
                <w:szCs w:val="18"/>
              </w:rPr>
            </w:pPr>
            <w:r>
              <w:rPr>
                <w:rFonts w:hint="eastAsia" w:ascii="仿宋" w:hAnsi="仿宋" w:eastAsia="仿宋" w:cs="仿宋"/>
                <w:b/>
                <w:bCs/>
                <w:kern w:val="0"/>
                <w:sz w:val="18"/>
                <w:szCs w:val="18"/>
                <w:lang w:val="en-US" w:eastAsia="zh-CN" w:bidi="ar"/>
              </w:rPr>
              <w:t>备注</w:t>
            </w:r>
          </w:p>
        </w:tc>
      </w:tr>
      <w:tr w14:paraId="6485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jc w:val="center"/>
        </w:trPr>
        <w:tc>
          <w:tcPr>
            <w:tcW w:w="309" w:type="pct"/>
            <w:vMerge w:val="restart"/>
            <w:noWrap w:val="0"/>
            <w:tcMar>
              <w:top w:w="60" w:type="dxa"/>
              <w:left w:w="60" w:type="dxa"/>
              <w:bottom w:w="60" w:type="dxa"/>
              <w:right w:w="60" w:type="dxa"/>
            </w:tcMar>
            <w:vAlign w:val="center"/>
          </w:tcPr>
          <w:p w14:paraId="41147F67">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一</w:t>
            </w:r>
          </w:p>
          <w:p w14:paraId="64691554">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标</w:t>
            </w:r>
          </w:p>
          <w:p w14:paraId="04A65BB7">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段</w:t>
            </w:r>
          </w:p>
          <w:p w14:paraId="4E3E8C5F">
            <w:pPr>
              <w:keepNext w:val="0"/>
              <w:keepLines w:val="0"/>
              <w:widowControl/>
              <w:suppressLineNumbers w:val="0"/>
              <w:jc w:val="center"/>
              <w:rPr>
                <w:rFonts w:hint="eastAsia" w:ascii="仿宋" w:hAnsi="仿宋" w:eastAsia="仿宋" w:cs="仿宋"/>
                <w:b/>
                <w:bCs/>
                <w:sz w:val="18"/>
                <w:szCs w:val="18"/>
              </w:rPr>
            </w:pPr>
          </w:p>
        </w:tc>
        <w:tc>
          <w:tcPr>
            <w:tcW w:w="485" w:type="pct"/>
            <w:vMerge w:val="restart"/>
            <w:noWrap w:val="0"/>
            <w:tcMar>
              <w:top w:w="60" w:type="dxa"/>
              <w:left w:w="60" w:type="dxa"/>
              <w:bottom w:w="60" w:type="dxa"/>
              <w:right w:w="60" w:type="dxa"/>
            </w:tcMar>
            <w:vAlign w:val="center"/>
          </w:tcPr>
          <w:p w14:paraId="4D359F5E">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保安</w:t>
            </w:r>
          </w:p>
          <w:p w14:paraId="12DA8159">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服务</w:t>
            </w:r>
          </w:p>
        </w:tc>
        <w:tc>
          <w:tcPr>
            <w:tcW w:w="983" w:type="pct"/>
            <w:noWrap w:val="0"/>
            <w:tcMar>
              <w:top w:w="60" w:type="dxa"/>
              <w:left w:w="60" w:type="dxa"/>
              <w:bottom w:w="60" w:type="dxa"/>
              <w:right w:w="60" w:type="dxa"/>
            </w:tcMar>
            <w:vAlign w:val="center"/>
          </w:tcPr>
          <w:p w14:paraId="572D1FBE">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道路固定交叉口（大）</w:t>
            </w:r>
          </w:p>
        </w:tc>
        <w:tc>
          <w:tcPr>
            <w:tcW w:w="496" w:type="pct"/>
            <w:noWrap w:val="0"/>
            <w:tcMar>
              <w:top w:w="60" w:type="dxa"/>
              <w:left w:w="60" w:type="dxa"/>
              <w:bottom w:w="60" w:type="dxa"/>
              <w:right w:w="60" w:type="dxa"/>
            </w:tcMar>
            <w:vAlign w:val="center"/>
          </w:tcPr>
          <w:p w14:paraId="656F3893">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19 个</w:t>
            </w:r>
          </w:p>
        </w:tc>
        <w:tc>
          <w:tcPr>
            <w:tcW w:w="482" w:type="pct"/>
            <w:vMerge w:val="restart"/>
            <w:noWrap w:val="0"/>
            <w:tcMar>
              <w:top w:w="60" w:type="dxa"/>
              <w:left w:w="60" w:type="dxa"/>
              <w:bottom w:w="60" w:type="dxa"/>
              <w:right w:w="60" w:type="dxa"/>
            </w:tcMar>
            <w:vAlign w:val="center"/>
          </w:tcPr>
          <w:p w14:paraId="0877A878">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160人（含一名兼职项目负责人）</w:t>
            </w:r>
          </w:p>
        </w:tc>
        <w:tc>
          <w:tcPr>
            <w:tcW w:w="699" w:type="pct"/>
            <w:vMerge w:val="restart"/>
            <w:noWrap w:val="0"/>
            <w:tcMar>
              <w:top w:w="60" w:type="dxa"/>
              <w:left w:w="60" w:type="dxa"/>
              <w:bottom w:w="60" w:type="dxa"/>
              <w:right w:w="60" w:type="dxa"/>
            </w:tcMar>
            <w:vAlign w:val="center"/>
          </w:tcPr>
          <w:p w14:paraId="184FC898">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每个岗点每日 13 小时须有人在岗，可倒班</w:t>
            </w:r>
          </w:p>
          <w:p w14:paraId="3CEF6FE0">
            <w:pPr>
              <w:keepNext w:val="0"/>
              <w:keepLines w:val="0"/>
              <w:widowControl/>
              <w:suppressLineNumbers w:val="0"/>
              <w:jc w:val="center"/>
              <w:rPr>
                <w:rFonts w:hint="eastAsia" w:ascii="仿宋" w:hAnsi="仿宋" w:eastAsia="仿宋" w:cs="仿宋"/>
                <w:sz w:val="18"/>
                <w:szCs w:val="18"/>
              </w:rPr>
            </w:pPr>
          </w:p>
        </w:tc>
        <w:tc>
          <w:tcPr>
            <w:tcW w:w="1542" w:type="pct"/>
            <w:vMerge w:val="restart"/>
            <w:noWrap w:val="0"/>
            <w:tcMar>
              <w:top w:w="60" w:type="dxa"/>
              <w:left w:w="60" w:type="dxa"/>
              <w:bottom w:w="60" w:type="dxa"/>
              <w:right w:w="60" w:type="dxa"/>
            </w:tcMar>
            <w:vAlign w:val="center"/>
          </w:tcPr>
          <w:p w14:paraId="1F4EA976">
            <w:pPr>
              <w:numPr>
                <w:ilvl w:val="0"/>
                <w:numId w:val="1"/>
              </w:numP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协助民辅警疏导交通、维护秩序、纠正交通违法；</w:t>
            </w:r>
            <w:r>
              <w:rPr>
                <w:rFonts w:hint="eastAsia" w:ascii="仿宋" w:hAnsi="仿宋" w:eastAsia="仿宋" w:cs="仿宋"/>
                <w:sz w:val="18"/>
                <w:szCs w:val="18"/>
              </w:rPr>
              <w:t>采购人可根据实际交通流量动态调整岗点值守人数，供应商需在服务方案中承诺配合调整</w:t>
            </w:r>
            <w:r>
              <w:rPr>
                <w:rFonts w:hint="eastAsia" w:ascii="仿宋" w:hAnsi="仿宋" w:eastAsia="仿宋" w:cs="仿宋"/>
                <w:sz w:val="18"/>
                <w:szCs w:val="18"/>
                <w:lang w:eastAsia="zh-CN"/>
              </w:rPr>
              <w:t>；</w:t>
            </w:r>
            <w:r>
              <w:rPr>
                <w:rFonts w:hint="eastAsia" w:ascii="仿宋" w:hAnsi="仿宋" w:eastAsia="仿宋" w:cs="仿宋"/>
                <w:sz w:val="18"/>
                <w:szCs w:val="18"/>
              </w:rPr>
              <w:t>需制定应急补位机制，</w:t>
            </w:r>
            <w:r>
              <w:rPr>
                <w:rFonts w:hint="eastAsia" w:ascii="仿宋" w:hAnsi="仿宋" w:eastAsia="仿宋" w:cs="仿宋"/>
                <w:sz w:val="18"/>
                <w:szCs w:val="18"/>
                <w:lang w:eastAsia="zh-CN"/>
              </w:rPr>
              <w:t>派驻服务</w:t>
            </w:r>
            <w:r>
              <w:rPr>
                <w:rFonts w:hint="eastAsia" w:ascii="仿宋" w:hAnsi="仿宋" w:eastAsia="仿宋" w:cs="仿宋"/>
                <w:sz w:val="18"/>
                <w:szCs w:val="18"/>
              </w:rPr>
              <w:t>人员请假、突发情况时岗点值守不中断</w:t>
            </w:r>
            <w:r>
              <w:rPr>
                <w:rFonts w:hint="eastAsia" w:ascii="仿宋" w:hAnsi="仿宋" w:eastAsia="仿宋" w:cs="仿宋"/>
                <w:sz w:val="18"/>
                <w:szCs w:val="18"/>
                <w:lang w:eastAsia="zh-CN"/>
              </w:rPr>
              <w:t>；</w:t>
            </w:r>
            <w:r>
              <w:rPr>
                <w:rFonts w:hint="eastAsia" w:ascii="仿宋" w:hAnsi="仿宋" w:eastAsia="仿宋" w:cs="仿宋"/>
                <w:sz w:val="18"/>
                <w:szCs w:val="18"/>
              </w:rPr>
              <w:t>具体路口</w:t>
            </w:r>
            <w:r>
              <w:rPr>
                <w:rFonts w:hint="eastAsia" w:ascii="仿宋" w:hAnsi="仿宋" w:eastAsia="仿宋" w:cs="仿宋"/>
                <w:sz w:val="18"/>
                <w:szCs w:val="18"/>
                <w:lang w:eastAsia="zh-CN"/>
              </w:rPr>
              <w:t>、</w:t>
            </w:r>
            <w:r>
              <w:rPr>
                <w:rFonts w:hint="eastAsia" w:ascii="仿宋" w:hAnsi="仿宋" w:eastAsia="仿宋" w:cs="仿宋"/>
                <w:sz w:val="18"/>
                <w:szCs w:val="18"/>
              </w:rPr>
              <w:t>路段以采购人后续提供的服务点位为准</w:t>
            </w:r>
            <w:r>
              <w:rPr>
                <w:rFonts w:hint="eastAsia" w:ascii="仿宋" w:hAnsi="仿宋" w:eastAsia="仿宋" w:cs="仿宋"/>
                <w:sz w:val="18"/>
                <w:szCs w:val="18"/>
                <w:lang w:eastAsia="zh-CN"/>
              </w:rPr>
              <w:t>。</w:t>
            </w:r>
          </w:p>
          <w:p w14:paraId="5413AE8D">
            <w:pPr>
              <w:keepNext w:val="0"/>
              <w:keepLines w:val="0"/>
              <w:widowControl/>
              <w:suppressLineNumbers w:val="0"/>
              <w:jc w:val="both"/>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2.路面巡逻管控，按采购人具体部署执行。</w:t>
            </w:r>
          </w:p>
        </w:tc>
      </w:tr>
      <w:tr w14:paraId="6C60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3" w:hRule="atLeast"/>
          <w:jc w:val="center"/>
        </w:trPr>
        <w:tc>
          <w:tcPr>
            <w:tcW w:w="309" w:type="pct"/>
            <w:vMerge w:val="continue"/>
            <w:noWrap w:val="0"/>
            <w:tcMar>
              <w:top w:w="60" w:type="dxa"/>
              <w:left w:w="60" w:type="dxa"/>
              <w:bottom w:w="60" w:type="dxa"/>
              <w:right w:w="60" w:type="dxa"/>
            </w:tcMar>
            <w:vAlign w:val="center"/>
          </w:tcPr>
          <w:p w14:paraId="590CA5CE">
            <w:pPr>
              <w:keepNext w:val="0"/>
              <w:keepLines w:val="0"/>
              <w:widowControl/>
              <w:suppressLineNumbers w:val="0"/>
              <w:jc w:val="center"/>
              <w:rPr>
                <w:rFonts w:hint="eastAsia" w:ascii="仿宋" w:hAnsi="仿宋" w:eastAsia="仿宋" w:cs="仿宋"/>
                <w:b/>
                <w:bCs/>
                <w:sz w:val="18"/>
                <w:szCs w:val="18"/>
              </w:rPr>
            </w:pPr>
          </w:p>
        </w:tc>
        <w:tc>
          <w:tcPr>
            <w:tcW w:w="485" w:type="pct"/>
            <w:vMerge w:val="continue"/>
            <w:noWrap w:val="0"/>
            <w:tcMar>
              <w:top w:w="60" w:type="dxa"/>
              <w:left w:w="60" w:type="dxa"/>
              <w:bottom w:w="60" w:type="dxa"/>
              <w:right w:w="60" w:type="dxa"/>
            </w:tcMar>
            <w:vAlign w:val="center"/>
          </w:tcPr>
          <w:p w14:paraId="08276F58">
            <w:pPr>
              <w:keepNext w:val="0"/>
              <w:keepLines w:val="0"/>
              <w:widowControl/>
              <w:suppressLineNumbers w:val="0"/>
              <w:jc w:val="center"/>
              <w:rPr>
                <w:rFonts w:hint="eastAsia" w:ascii="仿宋" w:hAnsi="仿宋" w:eastAsia="仿宋" w:cs="仿宋"/>
                <w:sz w:val="18"/>
                <w:szCs w:val="18"/>
              </w:rPr>
            </w:pPr>
          </w:p>
        </w:tc>
        <w:tc>
          <w:tcPr>
            <w:tcW w:w="983" w:type="pct"/>
            <w:noWrap w:val="0"/>
            <w:tcMar>
              <w:top w:w="60" w:type="dxa"/>
              <w:left w:w="60" w:type="dxa"/>
              <w:bottom w:w="60" w:type="dxa"/>
              <w:right w:w="60" w:type="dxa"/>
            </w:tcMar>
            <w:vAlign w:val="center"/>
          </w:tcPr>
          <w:p w14:paraId="152C9DDE">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道路固定交叉口（小）</w:t>
            </w:r>
          </w:p>
        </w:tc>
        <w:tc>
          <w:tcPr>
            <w:tcW w:w="496" w:type="pct"/>
            <w:noWrap w:val="0"/>
            <w:tcMar>
              <w:top w:w="60" w:type="dxa"/>
              <w:left w:w="60" w:type="dxa"/>
              <w:bottom w:w="60" w:type="dxa"/>
              <w:right w:w="60" w:type="dxa"/>
            </w:tcMar>
            <w:vAlign w:val="center"/>
          </w:tcPr>
          <w:p w14:paraId="5E0498B2">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18 个</w:t>
            </w:r>
          </w:p>
        </w:tc>
        <w:tc>
          <w:tcPr>
            <w:tcW w:w="482" w:type="pct"/>
            <w:vMerge w:val="continue"/>
            <w:noWrap w:val="0"/>
            <w:tcMar>
              <w:top w:w="60" w:type="dxa"/>
              <w:left w:w="60" w:type="dxa"/>
              <w:bottom w:w="60" w:type="dxa"/>
              <w:right w:w="60" w:type="dxa"/>
            </w:tcMar>
            <w:vAlign w:val="center"/>
          </w:tcPr>
          <w:p w14:paraId="20CEC2D0">
            <w:pPr>
              <w:keepNext w:val="0"/>
              <w:keepLines w:val="0"/>
              <w:widowControl/>
              <w:suppressLineNumbers w:val="0"/>
              <w:jc w:val="center"/>
              <w:rPr>
                <w:rFonts w:hint="eastAsia" w:ascii="仿宋" w:hAnsi="仿宋" w:eastAsia="仿宋" w:cs="仿宋"/>
                <w:kern w:val="0"/>
                <w:sz w:val="18"/>
                <w:szCs w:val="18"/>
                <w:lang w:val="en-US" w:eastAsia="zh-CN" w:bidi="ar"/>
              </w:rPr>
            </w:pPr>
          </w:p>
        </w:tc>
        <w:tc>
          <w:tcPr>
            <w:tcW w:w="699" w:type="pct"/>
            <w:vMerge w:val="continue"/>
            <w:noWrap w:val="0"/>
            <w:tcMar>
              <w:top w:w="60" w:type="dxa"/>
              <w:left w:w="60" w:type="dxa"/>
              <w:bottom w:w="60" w:type="dxa"/>
              <w:right w:w="60" w:type="dxa"/>
            </w:tcMar>
            <w:vAlign w:val="center"/>
          </w:tcPr>
          <w:p w14:paraId="074A8DCA">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2CF7A253">
            <w:pPr>
              <w:keepNext w:val="0"/>
              <w:keepLines w:val="0"/>
              <w:widowControl/>
              <w:suppressLineNumbers w:val="0"/>
              <w:jc w:val="center"/>
              <w:rPr>
                <w:rFonts w:hint="eastAsia" w:ascii="仿宋" w:hAnsi="仿宋" w:eastAsia="仿宋" w:cs="仿宋"/>
                <w:sz w:val="18"/>
                <w:szCs w:val="18"/>
              </w:rPr>
            </w:pPr>
          </w:p>
        </w:tc>
      </w:tr>
      <w:tr w14:paraId="246E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309" w:type="pct"/>
            <w:vMerge w:val="continue"/>
            <w:noWrap w:val="0"/>
            <w:tcMar>
              <w:top w:w="60" w:type="dxa"/>
              <w:left w:w="60" w:type="dxa"/>
              <w:bottom w:w="60" w:type="dxa"/>
              <w:right w:w="60" w:type="dxa"/>
            </w:tcMar>
            <w:vAlign w:val="center"/>
          </w:tcPr>
          <w:p w14:paraId="4D70B0C7">
            <w:pPr>
              <w:keepNext w:val="0"/>
              <w:keepLines w:val="0"/>
              <w:widowControl/>
              <w:suppressLineNumbers w:val="0"/>
              <w:jc w:val="center"/>
              <w:rPr>
                <w:rFonts w:hint="eastAsia" w:ascii="仿宋" w:hAnsi="仿宋" w:eastAsia="仿宋" w:cs="仿宋"/>
                <w:b/>
                <w:bCs/>
                <w:sz w:val="18"/>
                <w:szCs w:val="18"/>
              </w:rPr>
            </w:pPr>
          </w:p>
        </w:tc>
        <w:tc>
          <w:tcPr>
            <w:tcW w:w="485" w:type="pct"/>
            <w:vMerge w:val="continue"/>
            <w:noWrap w:val="0"/>
            <w:tcMar>
              <w:top w:w="60" w:type="dxa"/>
              <w:left w:w="60" w:type="dxa"/>
              <w:bottom w:w="60" w:type="dxa"/>
              <w:right w:w="60" w:type="dxa"/>
            </w:tcMar>
            <w:vAlign w:val="center"/>
          </w:tcPr>
          <w:p w14:paraId="42FFA9FF">
            <w:pPr>
              <w:keepNext w:val="0"/>
              <w:keepLines w:val="0"/>
              <w:widowControl/>
              <w:suppressLineNumbers w:val="0"/>
              <w:jc w:val="center"/>
              <w:rPr>
                <w:rFonts w:hint="eastAsia" w:ascii="仿宋" w:hAnsi="仿宋" w:eastAsia="仿宋" w:cs="仿宋"/>
                <w:sz w:val="18"/>
                <w:szCs w:val="18"/>
              </w:rPr>
            </w:pPr>
          </w:p>
        </w:tc>
        <w:tc>
          <w:tcPr>
            <w:tcW w:w="983" w:type="pct"/>
            <w:noWrap w:val="0"/>
            <w:tcMar>
              <w:top w:w="60" w:type="dxa"/>
              <w:left w:w="60" w:type="dxa"/>
              <w:bottom w:w="60" w:type="dxa"/>
              <w:right w:w="60" w:type="dxa"/>
            </w:tcMar>
            <w:vAlign w:val="center"/>
          </w:tcPr>
          <w:p w14:paraId="1C7A28B4">
            <w:pPr>
              <w:keepNext w:val="0"/>
              <w:keepLines w:val="0"/>
              <w:widowControl/>
              <w:suppressLineNumbers w:val="0"/>
              <w:jc w:val="both"/>
              <w:rPr>
                <w:rFonts w:hint="eastAsia" w:ascii="仿宋" w:hAnsi="仿宋" w:eastAsia="仿宋" w:cs="仿宋"/>
                <w:sz w:val="18"/>
                <w:szCs w:val="18"/>
              </w:rPr>
            </w:pPr>
            <w:r>
              <w:rPr>
                <w:rFonts w:hint="eastAsia" w:ascii="仿宋" w:hAnsi="仿宋" w:eastAsia="仿宋" w:cs="仿宋"/>
                <w:kern w:val="0"/>
                <w:sz w:val="18"/>
                <w:szCs w:val="18"/>
                <w:lang w:val="en-US" w:eastAsia="zh-CN" w:bidi="ar"/>
              </w:rPr>
              <w:t>城市道路步巡</w:t>
            </w:r>
          </w:p>
        </w:tc>
        <w:tc>
          <w:tcPr>
            <w:tcW w:w="496" w:type="pct"/>
            <w:noWrap w:val="0"/>
            <w:tcMar>
              <w:top w:w="60" w:type="dxa"/>
              <w:left w:w="60" w:type="dxa"/>
              <w:bottom w:w="60" w:type="dxa"/>
              <w:right w:w="60" w:type="dxa"/>
            </w:tcMar>
            <w:vAlign w:val="center"/>
          </w:tcPr>
          <w:p w14:paraId="546E61D5">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 条</w:t>
            </w:r>
          </w:p>
        </w:tc>
        <w:tc>
          <w:tcPr>
            <w:tcW w:w="482" w:type="pct"/>
            <w:vMerge w:val="continue"/>
            <w:noWrap w:val="0"/>
            <w:tcMar>
              <w:top w:w="60" w:type="dxa"/>
              <w:left w:w="60" w:type="dxa"/>
              <w:bottom w:w="60" w:type="dxa"/>
              <w:right w:w="60" w:type="dxa"/>
            </w:tcMar>
            <w:vAlign w:val="center"/>
          </w:tcPr>
          <w:p w14:paraId="20CC1B86">
            <w:pPr>
              <w:keepNext w:val="0"/>
              <w:keepLines w:val="0"/>
              <w:widowControl/>
              <w:suppressLineNumbers w:val="0"/>
              <w:jc w:val="center"/>
              <w:rPr>
                <w:rFonts w:hint="eastAsia" w:ascii="仿宋" w:hAnsi="仿宋" w:eastAsia="仿宋" w:cs="仿宋"/>
                <w:kern w:val="0"/>
                <w:sz w:val="18"/>
                <w:szCs w:val="18"/>
                <w:lang w:val="en-US" w:eastAsia="zh-CN" w:bidi="ar"/>
              </w:rPr>
            </w:pPr>
          </w:p>
        </w:tc>
        <w:tc>
          <w:tcPr>
            <w:tcW w:w="699" w:type="pct"/>
            <w:vMerge w:val="continue"/>
            <w:noWrap w:val="0"/>
            <w:tcMar>
              <w:top w:w="60" w:type="dxa"/>
              <w:left w:w="60" w:type="dxa"/>
              <w:bottom w:w="60" w:type="dxa"/>
              <w:right w:w="60" w:type="dxa"/>
            </w:tcMar>
            <w:vAlign w:val="center"/>
          </w:tcPr>
          <w:p w14:paraId="2A0921EE">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626B3D39">
            <w:pPr>
              <w:keepNext w:val="0"/>
              <w:keepLines w:val="0"/>
              <w:widowControl/>
              <w:suppressLineNumbers w:val="0"/>
              <w:jc w:val="center"/>
              <w:rPr>
                <w:rFonts w:hint="eastAsia" w:ascii="仿宋" w:hAnsi="仿宋" w:eastAsia="仿宋" w:cs="仿宋"/>
                <w:sz w:val="18"/>
                <w:szCs w:val="18"/>
              </w:rPr>
            </w:pPr>
          </w:p>
        </w:tc>
      </w:tr>
      <w:tr w14:paraId="2956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1" w:hRule="atLeast"/>
          <w:jc w:val="center"/>
        </w:trPr>
        <w:tc>
          <w:tcPr>
            <w:tcW w:w="309" w:type="pct"/>
            <w:vMerge w:val="restart"/>
            <w:noWrap w:val="0"/>
            <w:tcMar>
              <w:top w:w="60" w:type="dxa"/>
              <w:left w:w="60" w:type="dxa"/>
              <w:bottom w:w="60" w:type="dxa"/>
              <w:right w:w="60" w:type="dxa"/>
            </w:tcMar>
            <w:vAlign w:val="center"/>
          </w:tcPr>
          <w:p w14:paraId="4954825B">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二</w:t>
            </w:r>
          </w:p>
          <w:p w14:paraId="158EBFB4">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标</w:t>
            </w:r>
          </w:p>
          <w:p w14:paraId="190CC75D">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段</w:t>
            </w:r>
          </w:p>
          <w:p w14:paraId="1697CEFB">
            <w:pPr>
              <w:keepNext w:val="0"/>
              <w:keepLines w:val="0"/>
              <w:widowControl/>
              <w:suppressLineNumbers w:val="0"/>
              <w:jc w:val="center"/>
              <w:rPr>
                <w:rFonts w:hint="eastAsia" w:ascii="仿宋" w:hAnsi="仿宋" w:eastAsia="仿宋" w:cs="仿宋"/>
                <w:b/>
                <w:bCs/>
                <w:sz w:val="18"/>
                <w:szCs w:val="18"/>
              </w:rPr>
            </w:pPr>
          </w:p>
        </w:tc>
        <w:tc>
          <w:tcPr>
            <w:tcW w:w="485" w:type="pct"/>
            <w:vMerge w:val="restart"/>
            <w:noWrap w:val="0"/>
            <w:tcMar>
              <w:top w:w="60" w:type="dxa"/>
              <w:left w:w="60" w:type="dxa"/>
              <w:bottom w:w="60" w:type="dxa"/>
              <w:right w:w="60" w:type="dxa"/>
            </w:tcMar>
            <w:vAlign w:val="center"/>
          </w:tcPr>
          <w:p w14:paraId="161B465D">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保安</w:t>
            </w:r>
          </w:p>
          <w:p w14:paraId="71A8BC8D">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服务</w:t>
            </w:r>
          </w:p>
        </w:tc>
        <w:tc>
          <w:tcPr>
            <w:tcW w:w="983" w:type="pct"/>
            <w:noWrap w:val="0"/>
            <w:tcMar>
              <w:top w:w="60" w:type="dxa"/>
              <w:left w:w="60" w:type="dxa"/>
              <w:bottom w:w="60" w:type="dxa"/>
              <w:right w:w="60" w:type="dxa"/>
            </w:tcMar>
            <w:vAlign w:val="center"/>
          </w:tcPr>
          <w:p w14:paraId="0CBE8E29">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道路固定交叉口（大）</w:t>
            </w:r>
          </w:p>
        </w:tc>
        <w:tc>
          <w:tcPr>
            <w:tcW w:w="496" w:type="pct"/>
            <w:noWrap w:val="0"/>
            <w:tcMar>
              <w:top w:w="60" w:type="dxa"/>
              <w:left w:w="60" w:type="dxa"/>
              <w:bottom w:w="60" w:type="dxa"/>
              <w:right w:w="60" w:type="dxa"/>
            </w:tcMar>
            <w:vAlign w:val="center"/>
          </w:tcPr>
          <w:p w14:paraId="2462FFE4">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10个</w:t>
            </w:r>
          </w:p>
        </w:tc>
        <w:tc>
          <w:tcPr>
            <w:tcW w:w="482" w:type="pct"/>
            <w:vMerge w:val="restart"/>
            <w:noWrap w:val="0"/>
            <w:tcMar>
              <w:top w:w="60" w:type="dxa"/>
              <w:left w:w="60" w:type="dxa"/>
              <w:bottom w:w="60" w:type="dxa"/>
              <w:right w:w="60" w:type="dxa"/>
            </w:tcMar>
            <w:vAlign w:val="center"/>
          </w:tcPr>
          <w:p w14:paraId="3C3F7225">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70人（含一名兼职项目负责人）</w:t>
            </w:r>
          </w:p>
        </w:tc>
        <w:tc>
          <w:tcPr>
            <w:tcW w:w="699" w:type="pct"/>
            <w:vMerge w:val="continue"/>
            <w:noWrap w:val="0"/>
            <w:tcMar>
              <w:top w:w="60" w:type="dxa"/>
              <w:left w:w="60" w:type="dxa"/>
              <w:bottom w:w="60" w:type="dxa"/>
              <w:right w:w="60" w:type="dxa"/>
            </w:tcMar>
            <w:vAlign w:val="center"/>
          </w:tcPr>
          <w:p w14:paraId="33E1080A">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79CD49D6">
            <w:pPr>
              <w:rPr>
                <w:rFonts w:hint="eastAsia" w:ascii="仿宋" w:hAnsi="仿宋" w:eastAsia="仿宋" w:cs="仿宋"/>
                <w:sz w:val="18"/>
                <w:szCs w:val="18"/>
                <w:lang w:eastAsia="zh-CN"/>
              </w:rPr>
            </w:pPr>
          </w:p>
        </w:tc>
      </w:tr>
      <w:tr w14:paraId="12C4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309" w:type="pct"/>
            <w:vMerge w:val="continue"/>
            <w:noWrap w:val="0"/>
            <w:tcMar>
              <w:top w:w="60" w:type="dxa"/>
              <w:left w:w="60" w:type="dxa"/>
              <w:bottom w:w="60" w:type="dxa"/>
              <w:right w:w="60" w:type="dxa"/>
            </w:tcMar>
            <w:vAlign w:val="center"/>
          </w:tcPr>
          <w:p w14:paraId="554B602F">
            <w:pPr>
              <w:keepNext w:val="0"/>
              <w:keepLines w:val="0"/>
              <w:widowControl/>
              <w:suppressLineNumbers w:val="0"/>
              <w:jc w:val="center"/>
              <w:rPr>
                <w:rFonts w:hint="eastAsia" w:ascii="仿宋" w:hAnsi="仿宋" w:eastAsia="仿宋" w:cs="仿宋"/>
                <w:b/>
                <w:bCs/>
                <w:sz w:val="18"/>
                <w:szCs w:val="18"/>
              </w:rPr>
            </w:pPr>
          </w:p>
        </w:tc>
        <w:tc>
          <w:tcPr>
            <w:tcW w:w="485" w:type="pct"/>
            <w:vMerge w:val="continue"/>
            <w:noWrap w:val="0"/>
            <w:tcMar>
              <w:top w:w="60" w:type="dxa"/>
              <w:left w:w="60" w:type="dxa"/>
              <w:bottom w:w="60" w:type="dxa"/>
              <w:right w:w="60" w:type="dxa"/>
            </w:tcMar>
            <w:vAlign w:val="center"/>
          </w:tcPr>
          <w:p w14:paraId="2E0BCEC5">
            <w:pPr>
              <w:keepNext w:val="0"/>
              <w:keepLines w:val="0"/>
              <w:widowControl/>
              <w:suppressLineNumbers w:val="0"/>
              <w:jc w:val="center"/>
              <w:rPr>
                <w:rFonts w:hint="eastAsia" w:ascii="仿宋" w:hAnsi="仿宋" w:eastAsia="仿宋" w:cs="仿宋"/>
                <w:sz w:val="18"/>
                <w:szCs w:val="18"/>
              </w:rPr>
            </w:pPr>
          </w:p>
        </w:tc>
        <w:tc>
          <w:tcPr>
            <w:tcW w:w="983" w:type="pct"/>
            <w:noWrap w:val="0"/>
            <w:tcMar>
              <w:top w:w="60" w:type="dxa"/>
              <w:left w:w="60" w:type="dxa"/>
              <w:bottom w:w="60" w:type="dxa"/>
              <w:right w:w="60" w:type="dxa"/>
            </w:tcMar>
            <w:vAlign w:val="center"/>
          </w:tcPr>
          <w:p w14:paraId="54CA479B">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道路固定交叉口（小）</w:t>
            </w:r>
          </w:p>
        </w:tc>
        <w:tc>
          <w:tcPr>
            <w:tcW w:w="496" w:type="pct"/>
            <w:noWrap w:val="0"/>
            <w:tcMar>
              <w:top w:w="60" w:type="dxa"/>
              <w:left w:w="60" w:type="dxa"/>
              <w:bottom w:w="60" w:type="dxa"/>
              <w:right w:w="60" w:type="dxa"/>
            </w:tcMar>
            <w:vAlign w:val="center"/>
          </w:tcPr>
          <w:p w14:paraId="274A790E">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 个</w:t>
            </w:r>
          </w:p>
        </w:tc>
        <w:tc>
          <w:tcPr>
            <w:tcW w:w="482" w:type="pct"/>
            <w:vMerge w:val="continue"/>
            <w:noWrap w:val="0"/>
            <w:tcMar>
              <w:top w:w="60" w:type="dxa"/>
              <w:left w:w="60" w:type="dxa"/>
              <w:bottom w:w="60" w:type="dxa"/>
              <w:right w:w="60" w:type="dxa"/>
            </w:tcMar>
            <w:vAlign w:val="center"/>
          </w:tcPr>
          <w:p w14:paraId="21306C24">
            <w:pPr>
              <w:keepNext w:val="0"/>
              <w:keepLines w:val="0"/>
              <w:widowControl/>
              <w:suppressLineNumbers w:val="0"/>
              <w:jc w:val="center"/>
              <w:rPr>
                <w:rFonts w:hint="eastAsia" w:ascii="仿宋" w:hAnsi="仿宋" w:eastAsia="仿宋" w:cs="仿宋"/>
                <w:kern w:val="0"/>
                <w:sz w:val="18"/>
                <w:szCs w:val="18"/>
                <w:lang w:val="en-US" w:eastAsia="zh-CN" w:bidi="ar"/>
              </w:rPr>
            </w:pPr>
          </w:p>
        </w:tc>
        <w:tc>
          <w:tcPr>
            <w:tcW w:w="699" w:type="pct"/>
            <w:vMerge w:val="continue"/>
            <w:noWrap w:val="0"/>
            <w:tcMar>
              <w:top w:w="60" w:type="dxa"/>
              <w:left w:w="60" w:type="dxa"/>
              <w:bottom w:w="60" w:type="dxa"/>
              <w:right w:w="60" w:type="dxa"/>
            </w:tcMar>
            <w:vAlign w:val="center"/>
          </w:tcPr>
          <w:p w14:paraId="7CE3D324">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323D3FA7">
            <w:pPr>
              <w:keepNext w:val="0"/>
              <w:keepLines w:val="0"/>
              <w:widowControl/>
              <w:suppressLineNumbers w:val="0"/>
              <w:jc w:val="center"/>
              <w:rPr>
                <w:rFonts w:hint="eastAsia" w:ascii="仿宋" w:hAnsi="仿宋" w:eastAsia="仿宋" w:cs="仿宋"/>
                <w:sz w:val="18"/>
                <w:szCs w:val="18"/>
              </w:rPr>
            </w:pPr>
          </w:p>
        </w:tc>
      </w:tr>
      <w:tr w14:paraId="50C3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2" w:hRule="atLeast"/>
          <w:jc w:val="center"/>
        </w:trPr>
        <w:tc>
          <w:tcPr>
            <w:tcW w:w="309" w:type="pct"/>
            <w:vMerge w:val="restart"/>
            <w:noWrap w:val="0"/>
            <w:tcMar>
              <w:top w:w="60" w:type="dxa"/>
              <w:left w:w="60" w:type="dxa"/>
              <w:bottom w:w="60" w:type="dxa"/>
              <w:right w:w="60" w:type="dxa"/>
            </w:tcMar>
            <w:vAlign w:val="center"/>
          </w:tcPr>
          <w:p w14:paraId="498748DF">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三</w:t>
            </w:r>
          </w:p>
          <w:p w14:paraId="1F982B12">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标</w:t>
            </w:r>
          </w:p>
          <w:p w14:paraId="3FEB8C9C">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段</w:t>
            </w:r>
          </w:p>
          <w:p w14:paraId="41FEF0FC">
            <w:pPr>
              <w:keepNext w:val="0"/>
              <w:keepLines w:val="0"/>
              <w:widowControl/>
              <w:suppressLineNumbers w:val="0"/>
              <w:jc w:val="center"/>
              <w:rPr>
                <w:rFonts w:hint="eastAsia" w:ascii="仿宋" w:hAnsi="仿宋" w:eastAsia="仿宋" w:cs="仿宋"/>
                <w:b/>
                <w:bCs/>
                <w:sz w:val="18"/>
                <w:szCs w:val="18"/>
              </w:rPr>
            </w:pPr>
          </w:p>
        </w:tc>
        <w:tc>
          <w:tcPr>
            <w:tcW w:w="485" w:type="pct"/>
            <w:vMerge w:val="restart"/>
            <w:noWrap w:val="0"/>
            <w:tcMar>
              <w:top w:w="60" w:type="dxa"/>
              <w:left w:w="60" w:type="dxa"/>
              <w:bottom w:w="60" w:type="dxa"/>
              <w:right w:w="60" w:type="dxa"/>
            </w:tcMar>
            <w:vAlign w:val="center"/>
          </w:tcPr>
          <w:p w14:paraId="4D11C92E">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保安</w:t>
            </w:r>
          </w:p>
          <w:p w14:paraId="0ED4AB5A">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服务</w:t>
            </w:r>
          </w:p>
        </w:tc>
        <w:tc>
          <w:tcPr>
            <w:tcW w:w="983" w:type="pct"/>
            <w:noWrap w:val="0"/>
            <w:tcMar>
              <w:top w:w="60" w:type="dxa"/>
              <w:left w:w="60" w:type="dxa"/>
              <w:bottom w:w="60" w:type="dxa"/>
              <w:right w:w="60" w:type="dxa"/>
            </w:tcMar>
            <w:vAlign w:val="center"/>
          </w:tcPr>
          <w:p w14:paraId="501181B5">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道路固定交叉口（大）</w:t>
            </w:r>
          </w:p>
        </w:tc>
        <w:tc>
          <w:tcPr>
            <w:tcW w:w="496" w:type="pct"/>
            <w:noWrap w:val="0"/>
            <w:tcMar>
              <w:top w:w="60" w:type="dxa"/>
              <w:left w:w="60" w:type="dxa"/>
              <w:bottom w:w="60" w:type="dxa"/>
              <w:right w:w="60" w:type="dxa"/>
            </w:tcMar>
            <w:vAlign w:val="center"/>
          </w:tcPr>
          <w:p w14:paraId="78BDBC50">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9个</w:t>
            </w:r>
          </w:p>
        </w:tc>
        <w:tc>
          <w:tcPr>
            <w:tcW w:w="482" w:type="pct"/>
            <w:vMerge w:val="restart"/>
            <w:noWrap w:val="0"/>
            <w:tcMar>
              <w:top w:w="60" w:type="dxa"/>
              <w:left w:w="60" w:type="dxa"/>
              <w:bottom w:w="60" w:type="dxa"/>
              <w:right w:w="60" w:type="dxa"/>
            </w:tcMar>
            <w:vAlign w:val="center"/>
          </w:tcPr>
          <w:p w14:paraId="5B486214">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70人（含一名兼职项目负责人）</w:t>
            </w:r>
          </w:p>
        </w:tc>
        <w:tc>
          <w:tcPr>
            <w:tcW w:w="699" w:type="pct"/>
            <w:vMerge w:val="continue"/>
            <w:noWrap w:val="0"/>
            <w:tcMar>
              <w:top w:w="60" w:type="dxa"/>
              <w:left w:w="60" w:type="dxa"/>
              <w:bottom w:w="60" w:type="dxa"/>
              <w:right w:w="60" w:type="dxa"/>
            </w:tcMar>
            <w:vAlign w:val="center"/>
          </w:tcPr>
          <w:p w14:paraId="5BFE7F3B">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594FB248">
            <w:pPr>
              <w:rPr>
                <w:rFonts w:hint="eastAsia" w:ascii="仿宋" w:hAnsi="仿宋" w:eastAsia="仿宋" w:cs="仿宋"/>
                <w:sz w:val="18"/>
                <w:szCs w:val="18"/>
                <w:lang w:eastAsia="zh-CN"/>
              </w:rPr>
            </w:pPr>
          </w:p>
        </w:tc>
      </w:tr>
      <w:tr w14:paraId="13AA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6" w:hRule="atLeast"/>
          <w:jc w:val="center"/>
        </w:trPr>
        <w:tc>
          <w:tcPr>
            <w:tcW w:w="309" w:type="pct"/>
            <w:vMerge w:val="continue"/>
            <w:noWrap w:val="0"/>
            <w:tcMar>
              <w:top w:w="60" w:type="dxa"/>
              <w:left w:w="60" w:type="dxa"/>
              <w:bottom w:w="60" w:type="dxa"/>
              <w:right w:w="60" w:type="dxa"/>
            </w:tcMar>
            <w:vAlign w:val="center"/>
          </w:tcPr>
          <w:p w14:paraId="6746415F">
            <w:pPr>
              <w:keepNext w:val="0"/>
              <w:keepLines w:val="0"/>
              <w:widowControl/>
              <w:suppressLineNumbers w:val="0"/>
              <w:jc w:val="center"/>
              <w:rPr>
                <w:rFonts w:hint="eastAsia" w:ascii="仿宋" w:hAnsi="仿宋" w:eastAsia="仿宋" w:cs="仿宋"/>
                <w:b/>
                <w:bCs/>
                <w:sz w:val="18"/>
                <w:szCs w:val="18"/>
              </w:rPr>
            </w:pPr>
          </w:p>
        </w:tc>
        <w:tc>
          <w:tcPr>
            <w:tcW w:w="485" w:type="pct"/>
            <w:vMerge w:val="continue"/>
            <w:noWrap w:val="0"/>
            <w:tcMar>
              <w:top w:w="60" w:type="dxa"/>
              <w:left w:w="60" w:type="dxa"/>
              <w:bottom w:w="60" w:type="dxa"/>
              <w:right w:w="60" w:type="dxa"/>
            </w:tcMar>
            <w:vAlign w:val="center"/>
          </w:tcPr>
          <w:p w14:paraId="61084DFC">
            <w:pPr>
              <w:keepNext w:val="0"/>
              <w:keepLines w:val="0"/>
              <w:widowControl/>
              <w:suppressLineNumbers w:val="0"/>
              <w:jc w:val="center"/>
              <w:rPr>
                <w:rFonts w:hint="eastAsia" w:ascii="仿宋" w:hAnsi="仿宋" w:eastAsia="仿宋" w:cs="仿宋"/>
                <w:sz w:val="18"/>
                <w:szCs w:val="18"/>
              </w:rPr>
            </w:pPr>
          </w:p>
        </w:tc>
        <w:tc>
          <w:tcPr>
            <w:tcW w:w="983" w:type="pct"/>
            <w:noWrap w:val="0"/>
            <w:tcMar>
              <w:top w:w="60" w:type="dxa"/>
              <w:left w:w="60" w:type="dxa"/>
              <w:bottom w:w="60" w:type="dxa"/>
              <w:right w:w="60" w:type="dxa"/>
            </w:tcMar>
            <w:vAlign w:val="center"/>
          </w:tcPr>
          <w:p w14:paraId="4E15B886">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道路固定交叉口（小）</w:t>
            </w:r>
          </w:p>
        </w:tc>
        <w:tc>
          <w:tcPr>
            <w:tcW w:w="496" w:type="pct"/>
            <w:noWrap w:val="0"/>
            <w:tcMar>
              <w:top w:w="60" w:type="dxa"/>
              <w:left w:w="60" w:type="dxa"/>
              <w:bottom w:w="60" w:type="dxa"/>
              <w:right w:w="60" w:type="dxa"/>
            </w:tcMar>
            <w:vAlign w:val="center"/>
          </w:tcPr>
          <w:p w14:paraId="7E28EC71">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9个</w:t>
            </w:r>
          </w:p>
        </w:tc>
        <w:tc>
          <w:tcPr>
            <w:tcW w:w="482" w:type="pct"/>
            <w:vMerge w:val="continue"/>
            <w:noWrap w:val="0"/>
            <w:tcMar>
              <w:top w:w="60" w:type="dxa"/>
              <w:left w:w="60" w:type="dxa"/>
              <w:bottom w:w="60" w:type="dxa"/>
              <w:right w:w="60" w:type="dxa"/>
            </w:tcMar>
            <w:vAlign w:val="center"/>
          </w:tcPr>
          <w:p w14:paraId="7B029D6A">
            <w:pPr>
              <w:keepNext w:val="0"/>
              <w:keepLines w:val="0"/>
              <w:widowControl/>
              <w:suppressLineNumbers w:val="0"/>
              <w:jc w:val="center"/>
              <w:rPr>
                <w:rFonts w:hint="eastAsia" w:ascii="仿宋" w:hAnsi="仿宋" w:eastAsia="仿宋" w:cs="仿宋"/>
                <w:kern w:val="0"/>
                <w:sz w:val="18"/>
                <w:szCs w:val="18"/>
                <w:lang w:val="en-US" w:eastAsia="zh-CN" w:bidi="ar"/>
              </w:rPr>
            </w:pPr>
          </w:p>
        </w:tc>
        <w:tc>
          <w:tcPr>
            <w:tcW w:w="699" w:type="pct"/>
            <w:vMerge w:val="continue"/>
            <w:noWrap w:val="0"/>
            <w:tcMar>
              <w:top w:w="60" w:type="dxa"/>
              <w:left w:w="60" w:type="dxa"/>
              <w:bottom w:w="60" w:type="dxa"/>
              <w:right w:w="60" w:type="dxa"/>
            </w:tcMar>
            <w:vAlign w:val="center"/>
          </w:tcPr>
          <w:p w14:paraId="0CE56980">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26BF52AB">
            <w:pPr>
              <w:keepNext w:val="0"/>
              <w:keepLines w:val="0"/>
              <w:widowControl/>
              <w:suppressLineNumbers w:val="0"/>
              <w:jc w:val="center"/>
              <w:rPr>
                <w:rFonts w:hint="eastAsia" w:ascii="仿宋" w:hAnsi="仿宋" w:eastAsia="仿宋" w:cs="仿宋"/>
                <w:sz w:val="18"/>
                <w:szCs w:val="18"/>
              </w:rPr>
            </w:pPr>
          </w:p>
        </w:tc>
      </w:tr>
      <w:tr w14:paraId="28CC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jc w:val="center"/>
        </w:trPr>
        <w:tc>
          <w:tcPr>
            <w:tcW w:w="309" w:type="pct"/>
            <w:vMerge w:val="continue"/>
            <w:noWrap w:val="0"/>
            <w:tcMar>
              <w:top w:w="60" w:type="dxa"/>
              <w:left w:w="60" w:type="dxa"/>
              <w:bottom w:w="60" w:type="dxa"/>
              <w:right w:w="60" w:type="dxa"/>
            </w:tcMar>
            <w:vAlign w:val="center"/>
          </w:tcPr>
          <w:p w14:paraId="4BA1D171">
            <w:pPr>
              <w:keepNext w:val="0"/>
              <w:keepLines w:val="0"/>
              <w:widowControl/>
              <w:suppressLineNumbers w:val="0"/>
              <w:jc w:val="center"/>
              <w:rPr>
                <w:rFonts w:hint="eastAsia" w:ascii="仿宋" w:hAnsi="仿宋" w:eastAsia="仿宋" w:cs="仿宋"/>
                <w:b/>
                <w:bCs/>
                <w:sz w:val="18"/>
                <w:szCs w:val="18"/>
              </w:rPr>
            </w:pPr>
          </w:p>
        </w:tc>
        <w:tc>
          <w:tcPr>
            <w:tcW w:w="485" w:type="pct"/>
            <w:vMerge w:val="continue"/>
            <w:noWrap w:val="0"/>
            <w:tcMar>
              <w:top w:w="60" w:type="dxa"/>
              <w:left w:w="60" w:type="dxa"/>
              <w:bottom w:w="60" w:type="dxa"/>
              <w:right w:w="60" w:type="dxa"/>
            </w:tcMar>
            <w:vAlign w:val="center"/>
          </w:tcPr>
          <w:p w14:paraId="293F47A2">
            <w:pPr>
              <w:keepNext w:val="0"/>
              <w:keepLines w:val="0"/>
              <w:widowControl/>
              <w:suppressLineNumbers w:val="0"/>
              <w:jc w:val="center"/>
              <w:rPr>
                <w:rFonts w:hint="eastAsia" w:ascii="仿宋" w:hAnsi="仿宋" w:eastAsia="仿宋" w:cs="仿宋"/>
                <w:sz w:val="18"/>
                <w:szCs w:val="18"/>
              </w:rPr>
            </w:pPr>
          </w:p>
        </w:tc>
        <w:tc>
          <w:tcPr>
            <w:tcW w:w="983" w:type="pct"/>
            <w:noWrap w:val="0"/>
            <w:tcMar>
              <w:top w:w="60" w:type="dxa"/>
              <w:left w:w="60" w:type="dxa"/>
              <w:bottom w:w="60" w:type="dxa"/>
              <w:right w:w="60" w:type="dxa"/>
            </w:tcMar>
            <w:vAlign w:val="center"/>
          </w:tcPr>
          <w:p w14:paraId="240279F1">
            <w:pPr>
              <w:keepNext w:val="0"/>
              <w:keepLines w:val="0"/>
              <w:widowControl/>
              <w:suppressLineNumbers w:val="0"/>
              <w:jc w:val="both"/>
              <w:rPr>
                <w:rFonts w:hint="eastAsia" w:ascii="仿宋" w:hAnsi="仿宋" w:eastAsia="仿宋" w:cs="仿宋"/>
                <w:sz w:val="18"/>
                <w:szCs w:val="18"/>
              </w:rPr>
            </w:pPr>
            <w:r>
              <w:rPr>
                <w:rFonts w:hint="eastAsia" w:ascii="仿宋" w:hAnsi="仿宋" w:eastAsia="仿宋" w:cs="仿宋"/>
                <w:kern w:val="0"/>
                <w:sz w:val="18"/>
                <w:szCs w:val="18"/>
                <w:lang w:val="en-US" w:eastAsia="zh-CN" w:bidi="ar"/>
              </w:rPr>
              <w:t>城市道路步巡</w:t>
            </w:r>
          </w:p>
        </w:tc>
        <w:tc>
          <w:tcPr>
            <w:tcW w:w="496" w:type="pct"/>
            <w:noWrap w:val="0"/>
            <w:tcMar>
              <w:top w:w="60" w:type="dxa"/>
              <w:left w:w="60" w:type="dxa"/>
              <w:bottom w:w="60" w:type="dxa"/>
              <w:right w:w="60" w:type="dxa"/>
            </w:tcMar>
            <w:vAlign w:val="center"/>
          </w:tcPr>
          <w:p w14:paraId="22A94262">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2条</w:t>
            </w:r>
          </w:p>
        </w:tc>
        <w:tc>
          <w:tcPr>
            <w:tcW w:w="482" w:type="pct"/>
            <w:vMerge w:val="continue"/>
            <w:noWrap w:val="0"/>
            <w:tcMar>
              <w:top w:w="60" w:type="dxa"/>
              <w:left w:w="60" w:type="dxa"/>
              <w:bottom w:w="60" w:type="dxa"/>
              <w:right w:w="60" w:type="dxa"/>
            </w:tcMar>
            <w:vAlign w:val="center"/>
          </w:tcPr>
          <w:p w14:paraId="09CDEB5B">
            <w:pPr>
              <w:keepNext w:val="0"/>
              <w:keepLines w:val="0"/>
              <w:widowControl/>
              <w:suppressLineNumbers w:val="0"/>
              <w:jc w:val="center"/>
              <w:rPr>
                <w:rFonts w:hint="eastAsia" w:ascii="仿宋" w:hAnsi="仿宋" w:eastAsia="仿宋" w:cs="仿宋"/>
                <w:kern w:val="0"/>
                <w:sz w:val="18"/>
                <w:szCs w:val="18"/>
                <w:lang w:val="en-US" w:eastAsia="zh-CN" w:bidi="ar"/>
              </w:rPr>
            </w:pPr>
          </w:p>
        </w:tc>
        <w:tc>
          <w:tcPr>
            <w:tcW w:w="699" w:type="pct"/>
            <w:vMerge w:val="continue"/>
            <w:noWrap w:val="0"/>
            <w:tcMar>
              <w:top w:w="60" w:type="dxa"/>
              <w:left w:w="60" w:type="dxa"/>
              <w:bottom w:w="60" w:type="dxa"/>
              <w:right w:w="60" w:type="dxa"/>
            </w:tcMar>
            <w:vAlign w:val="center"/>
          </w:tcPr>
          <w:p w14:paraId="2CC44E68">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571FA186">
            <w:pPr>
              <w:keepNext w:val="0"/>
              <w:keepLines w:val="0"/>
              <w:widowControl/>
              <w:suppressLineNumbers w:val="0"/>
              <w:jc w:val="center"/>
              <w:rPr>
                <w:rFonts w:hint="eastAsia" w:ascii="仿宋" w:hAnsi="仿宋" w:eastAsia="仿宋" w:cs="仿宋"/>
                <w:sz w:val="18"/>
                <w:szCs w:val="18"/>
              </w:rPr>
            </w:pPr>
          </w:p>
        </w:tc>
      </w:tr>
      <w:tr w14:paraId="1497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309" w:type="pct"/>
            <w:vMerge w:val="restart"/>
            <w:noWrap w:val="0"/>
            <w:tcMar>
              <w:top w:w="60" w:type="dxa"/>
              <w:left w:w="60" w:type="dxa"/>
              <w:bottom w:w="60" w:type="dxa"/>
              <w:right w:w="60" w:type="dxa"/>
            </w:tcMar>
            <w:vAlign w:val="center"/>
          </w:tcPr>
          <w:p w14:paraId="20B5B522">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四</w:t>
            </w:r>
          </w:p>
          <w:p w14:paraId="16ECD671">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标</w:t>
            </w:r>
          </w:p>
          <w:p w14:paraId="1B63CB70">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段</w:t>
            </w:r>
          </w:p>
          <w:p w14:paraId="4BEE4343">
            <w:pPr>
              <w:keepNext w:val="0"/>
              <w:keepLines w:val="0"/>
              <w:widowControl/>
              <w:suppressLineNumbers w:val="0"/>
              <w:jc w:val="center"/>
              <w:rPr>
                <w:rFonts w:hint="eastAsia" w:ascii="仿宋" w:hAnsi="仿宋" w:eastAsia="仿宋" w:cs="仿宋"/>
                <w:b/>
                <w:bCs/>
                <w:sz w:val="18"/>
                <w:szCs w:val="18"/>
              </w:rPr>
            </w:pPr>
          </w:p>
        </w:tc>
        <w:tc>
          <w:tcPr>
            <w:tcW w:w="485" w:type="pct"/>
            <w:vMerge w:val="restart"/>
            <w:noWrap w:val="0"/>
            <w:tcMar>
              <w:top w:w="60" w:type="dxa"/>
              <w:left w:w="60" w:type="dxa"/>
              <w:bottom w:w="60" w:type="dxa"/>
              <w:right w:w="60" w:type="dxa"/>
            </w:tcMar>
            <w:vAlign w:val="center"/>
          </w:tcPr>
          <w:p w14:paraId="2EC1D9C8">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文明劝导服务</w:t>
            </w:r>
          </w:p>
        </w:tc>
        <w:tc>
          <w:tcPr>
            <w:tcW w:w="983" w:type="pct"/>
            <w:noWrap w:val="0"/>
            <w:tcMar>
              <w:top w:w="60" w:type="dxa"/>
              <w:left w:w="60" w:type="dxa"/>
              <w:bottom w:w="60" w:type="dxa"/>
              <w:right w:w="60" w:type="dxa"/>
            </w:tcMar>
            <w:vAlign w:val="center"/>
          </w:tcPr>
          <w:p w14:paraId="755A2D27">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道路固定交叉口（大）</w:t>
            </w:r>
          </w:p>
        </w:tc>
        <w:tc>
          <w:tcPr>
            <w:tcW w:w="496" w:type="pct"/>
            <w:noWrap w:val="0"/>
            <w:tcMar>
              <w:top w:w="60" w:type="dxa"/>
              <w:left w:w="60" w:type="dxa"/>
              <w:bottom w:w="60" w:type="dxa"/>
              <w:right w:w="60" w:type="dxa"/>
            </w:tcMar>
            <w:vAlign w:val="center"/>
          </w:tcPr>
          <w:p w14:paraId="6E7640C8">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13个</w:t>
            </w:r>
          </w:p>
        </w:tc>
        <w:tc>
          <w:tcPr>
            <w:tcW w:w="482" w:type="pct"/>
            <w:vMerge w:val="restart"/>
            <w:noWrap w:val="0"/>
            <w:tcMar>
              <w:top w:w="60" w:type="dxa"/>
              <w:left w:w="60" w:type="dxa"/>
              <w:bottom w:w="60" w:type="dxa"/>
              <w:right w:w="60" w:type="dxa"/>
            </w:tcMar>
            <w:vAlign w:val="center"/>
          </w:tcPr>
          <w:p w14:paraId="35390FFD">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120人（含一名兼职项目负责人）</w:t>
            </w:r>
          </w:p>
        </w:tc>
        <w:tc>
          <w:tcPr>
            <w:tcW w:w="699" w:type="pct"/>
            <w:vMerge w:val="restart"/>
            <w:noWrap w:val="0"/>
            <w:tcMar>
              <w:top w:w="60" w:type="dxa"/>
              <w:left w:w="60" w:type="dxa"/>
              <w:bottom w:w="60" w:type="dxa"/>
              <w:right w:w="60" w:type="dxa"/>
            </w:tcMar>
            <w:vAlign w:val="center"/>
          </w:tcPr>
          <w:p w14:paraId="72FE60A5">
            <w:pPr>
              <w:keepNext w:val="0"/>
              <w:keepLines w:val="0"/>
              <w:widowControl/>
              <w:suppressLineNumbers w:val="0"/>
              <w:jc w:val="center"/>
              <w:rPr>
                <w:rFonts w:hint="eastAsia" w:ascii="仿宋" w:hAnsi="仿宋" w:eastAsia="仿宋" w:cs="仿宋"/>
                <w:sz w:val="18"/>
                <w:szCs w:val="18"/>
                <w:lang w:val="en-US"/>
              </w:rPr>
            </w:pPr>
            <w:r>
              <w:rPr>
                <w:rFonts w:hint="eastAsia" w:ascii="仿宋" w:hAnsi="仿宋" w:eastAsia="仿宋" w:cs="仿宋"/>
                <w:kern w:val="0"/>
                <w:sz w:val="18"/>
                <w:szCs w:val="18"/>
                <w:lang w:val="en-US" w:eastAsia="zh-CN" w:bidi="ar"/>
              </w:rPr>
              <w:t>每个岗点每日工作时长 8小时，可倒班</w:t>
            </w:r>
          </w:p>
        </w:tc>
        <w:tc>
          <w:tcPr>
            <w:tcW w:w="1542" w:type="pct"/>
            <w:vMerge w:val="restart"/>
            <w:noWrap w:val="0"/>
            <w:tcMar>
              <w:top w:w="60" w:type="dxa"/>
              <w:left w:w="60" w:type="dxa"/>
              <w:bottom w:w="60" w:type="dxa"/>
              <w:right w:w="60" w:type="dxa"/>
            </w:tcMar>
            <w:vAlign w:val="center"/>
          </w:tcPr>
          <w:p w14:paraId="08DE6C3A">
            <w:pPr>
              <w:rPr>
                <w:rFonts w:hint="eastAsia" w:ascii="仿宋" w:hAnsi="仿宋" w:eastAsia="仿宋" w:cs="仿宋"/>
                <w:sz w:val="18"/>
                <w:szCs w:val="18"/>
                <w:lang w:eastAsia="zh-CN"/>
              </w:rPr>
            </w:pPr>
            <w:r>
              <w:rPr>
                <w:rFonts w:hint="eastAsia" w:ascii="仿宋" w:hAnsi="仿宋" w:eastAsia="仿宋" w:cs="仿宋"/>
                <w:kern w:val="0"/>
                <w:sz w:val="18"/>
                <w:szCs w:val="18"/>
                <w:lang w:val="en-US" w:eastAsia="zh-CN" w:bidi="ar"/>
              </w:rPr>
              <w:t>引导行人规范、有序过马路，交通安全宣传，纠正交通参与者不文明行为；</w:t>
            </w:r>
            <w:r>
              <w:rPr>
                <w:rFonts w:hint="eastAsia" w:ascii="仿宋" w:hAnsi="仿宋" w:eastAsia="仿宋" w:cs="仿宋"/>
                <w:sz w:val="18"/>
                <w:szCs w:val="18"/>
              </w:rPr>
              <w:t>采购人可根据实际交通流量动态调整岗点值守人数，供应商需在服务方案中承诺配合调整</w:t>
            </w:r>
            <w:r>
              <w:rPr>
                <w:rFonts w:hint="eastAsia" w:ascii="仿宋" w:hAnsi="仿宋" w:eastAsia="仿宋" w:cs="仿宋"/>
                <w:sz w:val="18"/>
                <w:szCs w:val="18"/>
                <w:lang w:eastAsia="zh-CN"/>
              </w:rPr>
              <w:t>；</w:t>
            </w:r>
            <w:r>
              <w:rPr>
                <w:rFonts w:hint="eastAsia" w:ascii="仿宋" w:hAnsi="仿宋" w:eastAsia="仿宋" w:cs="仿宋"/>
                <w:sz w:val="18"/>
                <w:szCs w:val="18"/>
              </w:rPr>
              <w:t>需制定应急补位机制，派驻服务人员请假、突发情况时岗点值守不中断</w:t>
            </w:r>
            <w:r>
              <w:rPr>
                <w:rFonts w:hint="eastAsia" w:ascii="仿宋" w:hAnsi="仿宋" w:eastAsia="仿宋" w:cs="仿宋"/>
                <w:sz w:val="18"/>
                <w:szCs w:val="18"/>
                <w:lang w:eastAsia="zh-CN"/>
              </w:rPr>
              <w:t>；</w:t>
            </w:r>
            <w:r>
              <w:rPr>
                <w:rFonts w:hint="eastAsia" w:ascii="仿宋" w:hAnsi="仿宋" w:eastAsia="仿宋" w:cs="仿宋"/>
                <w:sz w:val="18"/>
                <w:szCs w:val="18"/>
              </w:rPr>
              <w:t>具体路口</w:t>
            </w:r>
            <w:r>
              <w:rPr>
                <w:rFonts w:hint="eastAsia" w:ascii="仿宋" w:hAnsi="仿宋" w:eastAsia="仿宋" w:cs="仿宋"/>
                <w:sz w:val="18"/>
                <w:szCs w:val="18"/>
                <w:lang w:eastAsia="zh-CN"/>
              </w:rPr>
              <w:t>、</w:t>
            </w:r>
            <w:r>
              <w:rPr>
                <w:rFonts w:hint="eastAsia" w:ascii="仿宋" w:hAnsi="仿宋" w:eastAsia="仿宋" w:cs="仿宋"/>
                <w:sz w:val="18"/>
                <w:szCs w:val="18"/>
              </w:rPr>
              <w:t>路段以采购人后续提供的服务点位为准</w:t>
            </w:r>
            <w:r>
              <w:rPr>
                <w:rFonts w:hint="eastAsia" w:ascii="仿宋" w:hAnsi="仿宋" w:eastAsia="仿宋" w:cs="仿宋"/>
                <w:sz w:val="18"/>
                <w:szCs w:val="18"/>
                <w:lang w:eastAsia="zh-CN"/>
              </w:rPr>
              <w:t>。</w:t>
            </w:r>
          </w:p>
        </w:tc>
      </w:tr>
      <w:tr w14:paraId="7F60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309" w:type="pct"/>
            <w:vMerge w:val="continue"/>
            <w:noWrap w:val="0"/>
            <w:tcMar>
              <w:top w:w="60" w:type="dxa"/>
              <w:left w:w="60" w:type="dxa"/>
              <w:bottom w:w="60" w:type="dxa"/>
              <w:right w:w="60" w:type="dxa"/>
            </w:tcMar>
            <w:vAlign w:val="center"/>
          </w:tcPr>
          <w:p w14:paraId="21BEEDA9">
            <w:pPr>
              <w:keepNext w:val="0"/>
              <w:keepLines w:val="0"/>
              <w:widowControl/>
              <w:suppressLineNumbers w:val="0"/>
              <w:jc w:val="center"/>
              <w:rPr>
                <w:rFonts w:hint="eastAsia" w:ascii="仿宋" w:hAnsi="仿宋" w:eastAsia="仿宋" w:cs="仿宋"/>
                <w:b/>
                <w:bCs/>
                <w:sz w:val="18"/>
                <w:szCs w:val="18"/>
              </w:rPr>
            </w:pPr>
          </w:p>
        </w:tc>
        <w:tc>
          <w:tcPr>
            <w:tcW w:w="485" w:type="pct"/>
            <w:vMerge w:val="continue"/>
            <w:noWrap w:val="0"/>
            <w:tcMar>
              <w:top w:w="60" w:type="dxa"/>
              <w:left w:w="60" w:type="dxa"/>
              <w:bottom w:w="60" w:type="dxa"/>
              <w:right w:w="60" w:type="dxa"/>
            </w:tcMar>
            <w:vAlign w:val="center"/>
          </w:tcPr>
          <w:p w14:paraId="2AEA94BE">
            <w:pPr>
              <w:keepNext w:val="0"/>
              <w:keepLines w:val="0"/>
              <w:widowControl/>
              <w:suppressLineNumbers w:val="0"/>
              <w:jc w:val="center"/>
              <w:rPr>
                <w:rFonts w:hint="eastAsia" w:ascii="仿宋" w:hAnsi="仿宋" w:eastAsia="仿宋" w:cs="仿宋"/>
                <w:sz w:val="18"/>
                <w:szCs w:val="18"/>
              </w:rPr>
            </w:pPr>
          </w:p>
        </w:tc>
        <w:tc>
          <w:tcPr>
            <w:tcW w:w="983" w:type="pct"/>
            <w:noWrap w:val="0"/>
            <w:tcMar>
              <w:top w:w="60" w:type="dxa"/>
              <w:left w:w="60" w:type="dxa"/>
              <w:bottom w:w="60" w:type="dxa"/>
              <w:right w:w="60" w:type="dxa"/>
            </w:tcMar>
            <w:vAlign w:val="center"/>
          </w:tcPr>
          <w:p w14:paraId="4AF2966A">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道路固定交叉口（小）</w:t>
            </w:r>
          </w:p>
        </w:tc>
        <w:tc>
          <w:tcPr>
            <w:tcW w:w="496" w:type="pct"/>
            <w:noWrap w:val="0"/>
            <w:tcMar>
              <w:top w:w="60" w:type="dxa"/>
              <w:left w:w="60" w:type="dxa"/>
              <w:bottom w:w="60" w:type="dxa"/>
              <w:right w:w="60" w:type="dxa"/>
            </w:tcMar>
            <w:vAlign w:val="center"/>
          </w:tcPr>
          <w:p w14:paraId="4C0A19C6">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4个</w:t>
            </w:r>
          </w:p>
        </w:tc>
        <w:tc>
          <w:tcPr>
            <w:tcW w:w="482" w:type="pct"/>
            <w:vMerge w:val="continue"/>
            <w:noWrap w:val="0"/>
            <w:tcMar>
              <w:top w:w="60" w:type="dxa"/>
              <w:left w:w="60" w:type="dxa"/>
              <w:bottom w:w="60" w:type="dxa"/>
              <w:right w:w="60" w:type="dxa"/>
            </w:tcMar>
            <w:vAlign w:val="center"/>
          </w:tcPr>
          <w:p w14:paraId="011B38BB">
            <w:pPr>
              <w:keepNext w:val="0"/>
              <w:keepLines w:val="0"/>
              <w:widowControl/>
              <w:suppressLineNumbers w:val="0"/>
              <w:jc w:val="center"/>
              <w:rPr>
                <w:rFonts w:hint="eastAsia" w:ascii="仿宋" w:hAnsi="仿宋" w:eastAsia="仿宋" w:cs="仿宋"/>
                <w:kern w:val="0"/>
                <w:sz w:val="18"/>
                <w:szCs w:val="18"/>
                <w:lang w:val="en-US" w:eastAsia="zh-CN" w:bidi="ar"/>
              </w:rPr>
            </w:pPr>
          </w:p>
        </w:tc>
        <w:tc>
          <w:tcPr>
            <w:tcW w:w="699" w:type="pct"/>
            <w:vMerge w:val="continue"/>
            <w:noWrap w:val="0"/>
            <w:tcMar>
              <w:top w:w="60" w:type="dxa"/>
              <w:left w:w="60" w:type="dxa"/>
              <w:bottom w:w="60" w:type="dxa"/>
              <w:right w:w="60" w:type="dxa"/>
            </w:tcMar>
            <w:vAlign w:val="center"/>
          </w:tcPr>
          <w:p w14:paraId="4708BC77">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135CCFC2">
            <w:pPr>
              <w:keepNext w:val="0"/>
              <w:keepLines w:val="0"/>
              <w:widowControl/>
              <w:suppressLineNumbers w:val="0"/>
              <w:jc w:val="center"/>
              <w:rPr>
                <w:rFonts w:hint="eastAsia" w:ascii="仿宋" w:hAnsi="仿宋" w:eastAsia="仿宋" w:cs="仿宋"/>
                <w:sz w:val="18"/>
                <w:szCs w:val="18"/>
              </w:rPr>
            </w:pPr>
          </w:p>
        </w:tc>
      </w:tr>
      <w:tr w14:paraId="0EDF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jc w:val="center"/>
        </w:trPr>
        <w:tc>
          <w:tcPr>
            <w:tcW w:w="309" w:type="pct"/>
            <w:noWrap w:val="0"/>
            <w:tcMar>
              <w:top w:w="60" w:type="dxa"/>
              <w:left w:w="60" w:type="dxa"/>
              <w:bottom w:w="60" w:type="dxa"/>
              <w:right w:w="60" w:type="dxa"/>
            </w:tcMar>
            <w:vAlign w:val="center"/>
          </w:tcPr>
          <w:p w14:paraId="35B1C753">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五</w:t>
            </w:r>
          </w:p>
          <w:p w14:paraId="15FF2930">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标</w:t>
            </w:r>
          </w:p>
          <w:p w14:paraId="4B439180">
            <w:pPr>
              <w:keepNext w:val="0"/>
              <w:keepLines w:val="0"/>
              <w:widowControl/>
              <w:suppressLineNumbers w:val="0"/>
              <w:jc w:val="center"/>
              <w:rPr>
                <w:rFonts w:hint="eastAsia" w:ascii="仿宋" w:hAnsi="仿宋" w:eastAsia="仿宋" w:cs="仿宋"/>
                <w:b/>
                <w:bCs/>
                <w:kern w:val="0"/>
                <w:sz w:val="18"/>
                <w:szCs w:val="18"/>
                <w:lang w:val="en-US" w:eastAsia="zh-CN" w:bidi="ar"/>
              </w:rPr>
            </w:pPr>
            <w:r>
              <w:rPr>
                <w:rFonts w:hint="eastAsia" w:ascii="仿宋" w:hAnsi="仿宋" w:eastAsia="仿宋" w:cs="仿宋"/>
                <w:b/>
                <w:bCs/>
                <w:kern w:val="0"/>
                <w:sz w:val="18"/>
                <w:szCs w:val="18"/>
                <w:lang w:val="en-US" w:eastAsia="zh-CN" w:bidi="ar"/>
              </w:rPr>
              <w:t>段</w:t>
            </w:r>
          </w:p>
          <w:p w14:paraId="09A42690">
            <w:pPr>
              <w:keepNext w:val="0"/>
              <w:keepLines w:val="0"/>
              <w:widowControl/>
              <w:suppressLineNumbers w:val="0"/>
              <w:jc w:val="center"/>
              <w:rPr>
                <w:rFonts w:hint="eastAsia" w:ascii="仿宋" w:hAnsi="仿宋" w:eastAsia="仿宋" w:cs="仿宋"/>
                <w:b/>
                <w:bCs/>
                <w:sz w:val="18"/>
                <w:szCs w:val="18"/>
              </w:rPr>
            </w:pPr>
          </w:p>
        </w:tc>
        <w:tc>
          <w:tcPr>
            <w:tcW w:w="485" w:type="pct"/>
            <w:noWrap w:val="0"/>
            <w:tcMar>
              <w:top w:w="60" w:type="dxa"/>
              <w:left w:w="60" w:type="dxa"/>
              <w:bottom w:w="60" w:type="dxa"/>
              <w:right w:w="60" w:type="dxa"/>
            </w:tcMar>
            <w:vAlign w:val="center"/>
          </w:tcPr>
          <w:p w14:paraId="5CD14D01">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文明劝导服务</w:t>
            </w:r>
          </w:p>
        </w:tc>
        <w:tc>
          <w:tcPr>
            <w:tcW w:w="983" w:type="pct"/>
            <w:noWrap w:val="0"/>
            <w:tcMar>
              <w:top w:w="60" w:type="dxa"/>
              <w:left w:w="60" w:type="dxa"/>
              <w:bottom w:w="60" w:type="dxa"/>
              <w:right w:w="60" w:type="dxa"/>
            </w:tcMar>
            <w:vAlign w:val="center"/>
          </w:tcPr>
          <w:p w14:paraId="5C21ED05">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道路固定交叉口（大）</w:t>
            </w:r>
          </w:p>
        </w:tc>
        <w:tc>
          <w:tcPr>
            <w:tcW w:w="496" w:type="pct"/>
            <w:noWrap w:val="0"/>
            <w:tcMar>
              <w:top w:w="60" w:type="dxa"/>
              <w:left w:w="60" w:type="dxa"/>
              <w:bottom w:w="60" w:type="dxa"/>
              <w:right w:w="60" w:type="dxa"/>
            </w:tcMar>
            <w:vAlign w:val="center"/>
          </w:tcPr>
          <w:p w14:paraId="09F593AD">
            <w:pPr>
              <w:keepNext w:val="0"/>
              <w:keepLines w:val="0"/>
              <w:widowControl/>
              <w:suppressLineNumbers w:val="0"/>
              <w:jc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 个</w:t>
            </w:r>
          </w:p>
        </w:tc>
        <w:tc>
          <w:tcPr>
            <w:tcW w:w="482" w:type="pct"/>
            <w:noWrap w:val="0"/>
            <w:tcMar>
              <w:top w:w="60" w:type="dxa"/>
              <w:left w:w="60" w:type="dxa"/>
              <w:bottom w:w="60" w:type="dxa"/>
              <w:right w:w="60" w:type="dxa"/>
            </w:tcMar>
            <w:vAlign w:val="center"/>
          </w:tcPr>
          <w:p w14:paraId="4242642C">
            <w:pPr>
              <w:keepNext w:val="0"/>
              <w:keepLines w:val="0"/>
              <w:widowControl/>
              <w:suppressLineNumbers w:val="0"/>
              <w:jc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80人（含一名兼职项目负责人）</w:t>
            </w:r>
          </w:p>
        </w:tc>
        <w:tc>
          <w:tcPr>
            <w:tcW w:w="699" w:type="pct"/>
            <w:vMerge w:val="continue"/>
            <w:noWrap w:val="0"/>
            <w:tcMar>
              <w:top w:w="60" w:type="dxa"/>
              <w:left w:w="60" w:type="dxa"/>
              <w:bottom w:w="60" w:type="dxa"/>
              <w:right w:w="60" w:type="dxa"/>
            </w:tcMar>
            <w:vAlign w:val="center"/>
          </w:tcPr>
          <w:p w14:paraId="7BA088BC">
            <w:pPr>
              <w:keepNext w:val="0"/>
              <w:keepLines w:val="0"/>
              <w:widowControl/>
              <w:suppressLineNumbers w:val="0"/>
              <w:jc w:val="center"/>
              <w:rPr>
                <w:rFonts w:hint="eastAsia" w:ascii="仿宋" w:hAnsi="仿宋" w:eastAsia="仿宋" w:cs="仿宋"/>
                <w:sz w:val="18"/>
                <w:szCs w:val="18"/>
              </w:rPr>
            </w:pPr>
          </w:p>
        </w:tc>
        <w:tc>
          <w:tcPr>
            <w:tcW w:w="1542" w:type="pct"/>
            <w:vMerge w:val="continue"/>
            <w:noWrap w:val="0"/>
            <w:tcMar>
              <w:top w:w="60" w:type="dxa"/>
              <w:left w:w="60" w:type="dxa"/>
              <w:bottom w:w="60" w:type="dxa"/>
              <w:right w:w="60" w:type="dxa"/>
            </w:tcMar>
            <w:vAlign w:val="center"/>
          </w:tcPr>
          <w:p w14:paraId="10122561">
            <w:pPr>
              <w:rPr>
                <w:rFonts w:hint="eastAsia" w:ascii="仿宋" w:hAnsi="仿宋" w:eastAsia="仿宋" w:cs="仿宋"/>
                <w:sz w:val="18"/>
                <w:szCs w:val="18"/>
                <w:lang w:eastAsia="zh-CN"/>
              </w:rPr>
            </w:pPr>
          </w:p>
        </w:tc>
      </w:tr>
    </w:tbl>
    <w:p w14:paraId="5639E01A">
      <w:pPr>
        <w:spacing w:line="500" w:lineRule="exact"/>
        <w:ind w:firstLine="560" w:firstLineChars="200"/>
        <w:rPr>
          <w:rFonts w:hint="eastAsia" w:ascii="仿宋" w:hAnsi="仿宋" w:eastAsia="仿宋" w:cs="Times New Roman"/>
          <w:color w:val="auto"/>
          <w:lang w:val="en-US" w:eastAsia="zh-CN"/>
        </w:rPr>
      </w:pPr>
      <w:r>
        <w:rPr>
          <w:rFonts w:hint="default" w:ascii="仿宋" w:hAnsi="仿宋" w:eastAsia="仿宋" w:cs="Times New Roman"/>
          <w:color w:val="auto"/>
          <w:lang w:val="en-US" w:eastAsia="zh-CN"/>
        </w:rPr>
        <w:t>2</w:t>
      </w:r>
      <w:r>
        <w:rPr>
          <w:rFonts w:hint="eastAsia" w:ascii="仿宋" w:hAnsi="仿宋" w:eastAsia="仿宋" w:cs="Times New Roman"/>
          <w:color w:val="auto"/>
          <w:lang w:val="en-US" w:eastAsia="zh-CN"/>
        </w:rPr>
        <w:t>、总体要求</w:t>
      </w:r>
    </w:p>
    <w:p w14:paraId="1189E749">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（1）供应商应针对本项目建立服务方案以及组织架构、人员录用等内容的规章制度，在实施前向采购人报告。采购人有权审核及提出修改意见。</w:t>
      </w:r>
    </w:p>
    <w:p w14:paraId="3387ECF5">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（2）供应商应指派</w:t>
      </w:r>
      <w:r>
        <w:rPr>
          <w:rFonts w:hint="default" w:ascii="仿宋" w:hAnsi="仿宋" w:eastAsia="仿宋" w:cs="Times New Roman"/>
          <w:color w:val="auto"/>
          <w:lang w:val="en-US" w:eastAsia="zh-CN"/>
        </w:rPr>
        <w:t>1</w:t>
      </w:r>
      <w:r>
        <w:rPr>
          <w:rFonts w:hint="eastAsia" w:ascii="仿宋" w:hAnsi="仿宋" w:eastAsia="仿宋" w:cs="Times New Roman"/>
          <w:color w:val="auto"/>
          <w:lang w:val="en-US" w:eastAsia="zh-CN"/>
        </w:rPr>
        <w:t>名项目负责人进行工作接洽和日常工作管理，并派人员对其派驻的安保人员服务质量进行经常性的检查督促。</w:t>
      </w:r>
    </w:p>
    <w:p w14:paraId="14A7A4CE">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（3）在不违反劳动法相关规定和服务合同的前提下，采购人可根据工作实际对服务内容进行增减和细化。</w:t>
      </w:r>
    </w:p>
    <w:p w14:paraId="570ADAEF">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（4）采购人与派驻服务人员不发生任何劳动和雇佣关系，安保人员由中标供应商自行管理。派驻服务人员在工作期间发生的与工作期间之外发生的一切行为均由采购人无关，采购人不承担任何责任。</w:t>
      </w:r>
    </w:p>
    <w:p w14:paraId="46D4B02F">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（5）供应商应与派驻服务人员签订符合</w:t>
      </w:r>
      <w:r>
        <w:rPr>
          <w:rFonts w:hint="default" w:ascii="仿宋" w:hAnsi="仿宋" w:eastAsia="仿宋" w:cs="Times New Roman"/>
          <w:color w:val="auto"/>
          <w:lang w:val="en-US" w:eastAsia="zh-CN"/>
        </w:rPr>
        <w:t>劳动法</w:t>
      </w:r>
      <w:r>
        <w:rPr>
          <w:rFonts w:hint="eastAsia" w:ascii="仿宋" w:hAnsi="仿宋" w:eastAsia="仿宋" w:cs="Times New Roman"/>
          <w:color w:val="auto"/>
          <w:lang w:val="en-US" w:eastAsia="zh-CN"/>
        </w:rPr>
        <w:t>规定的用工合同，并严格按照国家及省市的相关劳动法规和保险条例，为安保人员提供完善的劳动权益保障。</w:t>
      </w:r>
    </w:p>
    <w:p w14:paraId="6E8F0B58">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（6）根据工作需要，采购人对供应商提供的安保服务人员有直接指挥权。</w:t>
      </w:r>
    </w:p>
    <w:p w14:paraId="6358D0C1">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（7）供应商不得将项目分包或非法转包给任何单位和个人，否则采购人</w:t>
      </w:r>
      <w:bookmarkStart w:id="0" w:name="（二）人员要求"/>
      <w:bookmarkEnd w:id="0"/>
      <w:r>
        <w:rPr>
          <w:rFonts w:hint="eastAsia" w:ascii="仿宋" w:hAnsi="仿宋" w:eastAsia="仿宋" w:cs="Times New Roman"/>
          <w:color w:val="auto"/>
          <w:lang w:val="en-US" w:eastAsia="zh-CN"/>
        </w:rPr>
        <w:t>有权立即终止合同，相应损失和责任由中标供应商商承担。</w:t>
      </w:r>
    </w:p>
    <w:p w14:paraId="7146E84B">
      <w:pPr>
        <w:spacing w:line="500" w:lineRule="exact"/>
        <w:ind w:firstLine="560" w:firstLineChars="200"/>
        <w:rPr>
          <w:rFonts w:hint="eastAsia" w:ascii="仿宋" w:hAnsi="仿宋" w:eastAsia="仿宋" w:cs="Times New Roman"/>
          <w:color w:val="auto"/>
          <w:lang w:val="en-US" w:eastAsia="zh-CN"/>
        </w:rPr>
      </w:pPr>
      <w:r>
        <w:rPr>
          <w:rFonts w:hint="default" w:ascii="仿宋" w:hAnsi="仿宋" w:eastAsia="仿宋" w:cs="Times New Roman"/>
          <w:color w:val="auto"/>
          <w:lang w:val="en-US" w:eastAsia="zh-CN"/>
        </w:rPr>
        <w:t>3</w:t>
      </w:r>
      <w:r>
        <w:rPr>
          <w:rFonts w:hint="eastAsia" w:ascii="仿宋" w:hAnsi="仿宋" w:eastAsia="仿宋" w:cs="Times New Roman"/>
          <w:color w:val="auto"/>
          <w:lang w:val="en-US" w:eastAsia="zh-CN"/>
        </w:rPr>
        <w:t>、其他服务要求</w:t>
      </w:r>
    </w:p>
    <w:p w14:paraId="684E6E1D">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w:t>
      </w:r>
      <w:r>
        <w:rPr>
          <w:rFonts w:hint="default" w:ascii="仿宋" w:hAnsi="仿宋" w:eastAsia="仿宋" w:cs="Times New Roman"/>
          <w:color w:val="auto"/>
          <w:lang w:val="en-US" w:eastAsia="zh-CN"/>
        </w:rPr>
        <w:t>1</w:t>
      </w:r>
      <w:r>
        <w:rPr>
          <w:rFonts w:hint="eastAsia" w:ascii="仿宋" w:hAnsi="仿宋" w:eastAsia="仿宋" w:cs="Times New Roman"/>
          <w:color w:val="auto"/>
          <w:lang w:val="en-US" w:eastAsia="zh-CN"/>
        </w:rPr>
        <w:t>）派驻人员需要具备良好的身体素质，具有较强的服从意识和服务意识。</w:t>
      </w:r>
    </w:p>
    <w:p w14:paraId="5DD1C505">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w:t>
      </w:r>
      <w:r>
        <w:rPr>
          <w:rFonts w:hint="default" w:ascii="仿宋" w:hAnsi="仿宋" w:eastAsia="仿宋" w:cs="Times New Roman"/>
          <w:color w:val="auto"/>
          <w:lang w:val="en-US" w:eastAsia="zh-CN"/>
        </w:rPr>
        <w:t>2</w:t>
      </w:r>
      <w:r>
        <w:rPr>
          <w:rFonts w:hint="eastAsia" w:ascii="仿宋" w:hAnsi="仿宋" w:eastAsia="仿宋" w:cs="Times New Roman"/>
          <w:color w:val="auto"/>
          <w:lang w:val="en-US" w:eastAsia="zh-CN"/>
        </w:rPr>
        <w:t>）本项目服务费采用包干制，服务费包含但不限于以下费用：人员工资、社保、意外伤害保险、服装及器械装备、培训费、管理费、税费及其他一切供应商认为服务期内可能发生的费用。</w:t>
      </w:r>
    </w:p>
    <w:p w14:paraId="06357CA6">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w:t>
      </w:r>
      <w:r>
        <w:rPr>
          <w:rFonts w:hint="default" w:ascii="仿宋" w:hAnsi="仿宋" w:eastAsia="仿宋" w:cs="Times New Roman"/>
          <w:color w:val="auto"/>
          <w:lang w:val="en-US" w:eastAsia="zh-CN"/>
        </w:rPr>
        <w:t>3</w:t>
      </w:r>
      <w:r>
        <w:rPr>
          <w:rFonts w:hint="eastAsia" w:ascii="仿宋" w:hAnsi="仿宋" w:eastAsia="仿宋" w:cs="Times New Roman"/>
          <w:color w:val="auto"/>
          <w:lang w:val="en-US" w:eastAsia="zh-CN"/>
        </w:rPr>
        <w:t>）供应商须为所有派驻人员制定岗前培训计划，培训内容包含交通法规、执勤规范、应急处置、文明服务礼仪等，培训后由供应商组织考核，采购人有权对其考核情况进行监督，考核合格方可上岗。</w:t>
      </w:r>
    </w:p>
    <w:p w14:paraId="143296C5">
      <w:pPr>
        <w:spacing w:line="500" w:lineRule="exact"/>
        <w:ind w:firstLine="560" w:firstLineChars="200"/>
        <w:rPr>
          <w:rFonts w:hint="eastAsia" w:ascii="仿宋" w:hAnsi="仿宋" w:eastAsia="仿宋" w:cs="Times New Roman"/>
          <w:color w:val="auto"/>
          <w:lang w:val="en-US" w:eastAsia="zh-CN"/>
        </w:rPr>
      </w:pPr>
      <w:r>
        <w:rPr>
          <w:rFonts w:hint="default" w:ascii="仿宋" w:hAnsi="仿宋" w:eastAsia="仿宋" w:cs="Times New Roman"/>
          <w:color w:val="auto"/>
          <w:lang w:val="en-US" w:eastAsia="zh-CN"/>
        </w:rPr>
        <w:t>4</w:t>
      </w:r>
      <w:r>
        <w:rPr>
          <w:rFonts w:hint="eastAsia" w:ascii="仿宋" w:hAnsi="仿宋" w:eastAsia="仿宋" w:cs="Times New Roman"/>
          <w:color w:val="auto"/>
          <w:lang w:val="en-US" w:eastAsia="zh-CN"/>
        </w:rPr>
        <w:t>、服务团队</w:t>
      </w:r>
    </w:p>
    <w:p w14:paraId="5AC52F9A">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w:t>
      </w:r>
      <w:r>
        <w:rPr>
          <w:rFonts w:hint="default" w:ascii="仿宋" w:hAnsi="仿宋" w:eastAsia="仿宋" w:cs="Times New Roman"/>
          <w:color w:val="auto"/>
          <w:lang w:val="en-US" w:eastAsia="zh-CN"/>
        </w:rPr>
        <w:t>1</w:t>
      </w:r>
      <w:r>
        <w:rPr>
          <w:rFonts w:hint="eastAsia" w:ascii="仿宋" w:hAnsi="仿宋" w:eastAsia="仿宋" w:cs="Times New Roman"/>
          <w:color w:val="auto"/>
          <w:lang w:val="en-US" w:eastAsia="zh-CN"/>
        </w:rPr>
        <w:t>）保安服务</w:t>
      </w:r>
    </w:p>
    <w:p w14:paraId="664DCF3E">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一标段：服务团队岗位</w:t>
      </w:r>
      <w:r>
        <w:rPr>
          <w:rFonts w:hint="default" w:ascii="仿宋" w:hAnsi="仿宋" w:eastAsia="仿宋" w:cs="Times New Roman"/>
          <w:color w:val="auto"/>
          <w:lang w:val="en-US" w:eastAsia="zh-CN"/>
        </w:rPr>
        <w:t>160个</w:t>
      </w:r>
      <w:r>
        <w:rPr>
          <w:rFonts w:hint="eastAsia" w:ascii="仿宋" w:hAnsi="仿宋" w:eastAsia="仿宋" w:cs="Times New Roman"/>
          <w:color w:val="auto"/>
          <w:lang w:val="en-US" w:eastAsia="zh-CN"/>
        </w:rPr>
        <w:t>，男女不限，年龄18周岁以上至35周岁以下，</w:t>
      </w:r>
      <w:r>
        <w:rPr>
          <w:rFonts w:hint="default" w:ascii="仿宋" w:hAnsi="仿宋" w:eastAsia="仿宋" w:cs="Times New Roman"/>
          <w:color w:val="auto"/>
          <w:lang w:val="en-US" w:eastAsia="zh-CN"/>
        </w:rPr>
        <w:t>保安服务男性</w:t>
      </w:r>
      <w:r>
        <w:rPr>
          <w:rFonts w:hint="eastAsia" w:ascii="仿宋" w:hAnsi="仿宋" w:eastAsia="仿宋" w:cs="Times New Roman"/>
          <w:color w:val="auto"/>
          <w:lang w:val="en-US" w:eastAsia="zh-CN"/>
        </w:rPr>
        <w:t>身高1.70米以上，</w:t>
      </w:r>
      <w:r>
        <w:rPr>
          <w:rFonts w:hint="default" w:ascii="仿宋" w:hAnsi="仿宋" w:eastAsia="仿宋" w:cs="Times New Roman"/>
          <w:color w:val="auto"/>
          <w:lang w:val="en-US" w:eastAsia="zh-CN"/>
        </w:rPr>
        <w:t>女性身高1.60以上，</w:t>
      </w:r>
      <w:r>
        <w:rPr>
          <w:rFonts w:hint="eastAsia" w:ascii="仿宋" w:hAnsi="仿宋" w:eastAsia="仿宋" w:cs="Times New Roman"/>
          <w:color w:val="auto"/>
          <w:lang w:val="en-US" w:eastAsia="zh-CN"/>
        </w:rPr>
        <w:t>身体健康，无残疾，无明显疤痕或标记。（以上要求上岗前由采购人面试）</w:t>
      </w:r>
    </w:p>
    <w:p w14:paraId="47F3F7EF">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二标段：服务团队岗位</w:t>
      </w:r>
      <w:r>
        <w:rPr>
          <w:rFonts w:hint="default" w:ascii="仿宋" w:hAnsi="仿宋" w:eastAsia="仿宋" w:cs="Times New Roman"/>
          <w:color w:val="auto"/>
          <w:lang w:val="en-US" w:eastAsia="zh-CN"/>
        </w:rPr>
        <w:t>70个</w:t>
      </w:r>
      <w:r>
        <w:rPr>
          <w:rFonts w:hint="eastAsia" w:ascii="仿宋" w:hAnsi="仿宋" w:eastAsia="仿宋" w:cs="Times New Roman"/>
          <w:color w:val="auto"/>
          <w:lang w:val="en-US" w:eastAsia="zh-CN"/>
        </w:rPr>
        <w:t>，男女不限，年龄18周岁以上至35周岁以下，</w:t>
      </w:r>
      <w:r>
        <w:rPr>
          <w:rFonts w:hint="default" w:ascii="仿宋" w:hAnsi="仿宋" w:eastAsia="仿宋" w:cs="Times New Roman"/>
          <w:color w:val="auto"/>
          <w:lang w:val="en-US" w:eastAsia="zh-CN"/>
        </w:rPr>
        <w:t>保安服务男性</w:t>
      </w:r>
      <w:r>
        <w:rPr>
          <w:rFonts w:hint="eastAsia" w:ascii="仿宋" w:hAnsi="仿宋" w:eastAsia="仿宋" w:cs="Times New Roman"/>
          <w:color w:val="auto"/>
          <w:lang w:val="en-US" w:eastAsia="zh-CN"/>
        </w:rPr>
        <w:t>身高1.70米以上，</w:t>
      </w:r>
      <w:r>
        <w:rPr>
          <w:rFonts w:hint="default" w:ascii="仿宋" w:hAnsi="仿宋" w:eastAsia="仿宋" w:cs="Times New Roman"/>
          <w:color w:val="auto"/>
          <w:lang w:val="en-US" w:eastAsia="zh-CN"/>
        </w:rPr>
        <w:t>女性身高1.60以上，</w:t>
      </w:r>
      <w:r>
        <w:rPr>
          <w:rFonts w:hint="eastAsia" w:ascii="仿宋" w:hAnsi="仿宋" w:eastAsia="仿宋" w:cs="Times New Roman"/>
          <w:color w:val="auto"/>
          <w:lang w:val="en-US" w:eastAsia="zh-CN"/>
        </w:rPr>
        <w:t>身体健康，无残疾，无明显疤痕或标记。（以上要求上岗前由采购人面试）</w:t>
      </w:r>
      <w:r>
        <w:rPr>
          <w:rFonts w:hint="default" w:ascii="仿宋" w:hAnsi="仿宋" w:eastAsia="仿宋" w:cs="Times New Roman"/>
          <w:color w:val="auto"/>
          <w:lang w:val="en-US" w:eastAsia="zh-CN"/>
        </w:rPr>
        <w:t xml:space="preserve"> </w:t>
      </w:r>
    </w:p>
    <w:p w14:paraId="7111487D">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三标段：服务团队岗位</w:t>
      </w:r>
      <w:r>
        <w:rPr>
          <w:rFonts w:hint="default" w:ascii="仿宋" w:hAnsi="仿宋" w:eastAsia="仿宋" w:cs="Times New Roman"/>
          <w:color w:val="auto"/>
          <w:lang w:val="en-US" w:eastAsia="zh-CN"/>
        </w:rPr>
        <w:t>70个</w:t>
      </w:r>
      <w:r>
        <w:rPr>
          <w:rFonts w:hint="eastAsia" w:ascii="仿宋" w:hAnsi="仿宋" w:eastAsia="仿宋" w:cs="Times New Roman"/>
          <w:color w:val="auto"/>
          <w:lang w:val="en-US" w:eastAsia="zh-CN"/>
        </w:rPr>
        <w:t>，男女不限，年龄18周岁以上至35周岁以下，</w:t>
      </w:r>
      <w:r>
        <w:rPr>
          <w:rFonts w:hint="default" w:ascii="仿宋" w:hAnsi="仿宋" w:eastAsia="仿宋" w:cs="Times New Roman"/>
          <w:color w:val="auto"/>
          <w:lang w:val="en-US" w:eastAsia="zh-CN"/>
        </w:rPr>
        <w:t>保安服务男性</w:t>
      </w:r>
      <w:r>
        <w:rPr>
          <w:rFonts w:hint="eastAsia" w:ascii="仿宋" w:hAnsi="仿宋" w:eastAsia="仿宋" w:cs="Times New Roman"/>
          <w:color w:val="auto"/>
          <w:lang w:val="en-US" w:eastAsia="zh-CN"/>
        </w:rPr>
        <w:t>身高1.70米以上，</w:t>
      </w:r>
      <w:r>
        <w:rPr>
          <w:rFonts w:hint="default" w:ascii="仿宋" w:hAnsi="仿宋" w:eastAsia="仿宋" w:cs="Times New Roman"/>
          <w:color w:val="auto"/>
          <w:lang w:val="en-US" w:eastAsia="zh-CN"/>
        </w:rPr>
        <w:t>女性身高1.60以上，</w:t>
      </w:r>
      <w:r>
        <w:rPr>
          <w:rFonts w:hint="eastAsia" w:ascii="仿宋" w:hAnsi="仿宋" w:eastAsia="仿宋" w:cs="Times New Roman"/>
          <w:color w:val="auto"/>
          <w:lang w:val="en-US" w:eastAsia="zh-CN"/>
        </w:rPr>
        <w:t>身体健康，无残疾，无明显疤痕或标记。（以上要求上岗前由采购人面试）。</w:t>
      </w:r>
    </w:p>
    <w:p w14:paraId="45CE19B0">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w:t>
      </w:r>
      <w:r>
        <w:rPr>
          <w:rFonts w:hint="default" w:ascii="仿宋" w:hAnsi="仿宋" w:eastAsia="仿宋" w:cs="Times New Roman"/>
          <w:color w:val="auto"/>
          <w:lang w:val="en-US" w:eastAsia="zh-CN"/>
        </w:rPr>
        <w:t>2</w:t>
      </w:r>
      <w:r>
        <w:rPr>
          <w:rFonts w:hint="eastAsia" w:ascii="仿宋" w:hAnsi="仿宋" w:eastAsia="仿宋" w:cs="Times New Roman"/>
          <w:color w:val="auto"/>
          <w:lang w:val="en-US" w:eastAsia="zh-CN"/>
        </w:rPr>
        <w:t>）文明劝导</w:t>
      </w:r>
      <w:r>
        <w:rPr>
          <w:rFonts w:hint="default" w:ascii="仿宋" w:hAnsi="仿宋" w:eastAsia="仿宋" w:cs="Times New Roman"/>
          <w:color w:val="auto"/>
          <w:lang w:val="en-US" w:eastAsia="zh-CN"/>
        </w:rPr>
        <w:t>服务</w:t>
      </w:r>
    </w:p>
    <w:p w14:paraId="34113072">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四标段：劝导员服务团队岗位</w:t>
      </w:r>
      <w:r>
        <w:rPr>
          <w:rFonts w:hint="default" w:ascii="仿宋" w:hAnsi="仿宋" w:eastAsia="仿宋" w:cs="Times New Roman"/>
          <w:color w:val="auto"/>
          <w:lang w:val="en-US" w:eastAsia="zh-CN"/>
        </w:rPr>
        <w:t>120个</w:t>
      </w:r>
      <w:r>
        <w:rPr>
          <w:rFonts w:hint="eastAsia" w:ascii="仿宋" w:hAnsi="仿宋" w:eastAsia="仿宋" w:cs="Times New Roman"/>
          <w:color w:val="auto"/>
          <w:lang w:val="en-US" w:eastAsia="zh-CN"/>
        </w:rPr>
        <w:t>，工作时间为每人每天服务</w:t>
      </w:r>
      <w:r>
        <w:rPr>
          <w:rFonts w:hint="default" w:ascii="仿宋" w:hAnsi="仿宋" w:eastAsia="仿宋" w:cs="Times New Roman"/>
          <w:color w:val="auto"/>
          <w:lang w:val="en-US" w:eastAsia="zh-CN"/>
        </w:rPr>
        <w:t>4</w:t>
      </w:r>
      <w:r>
        <w:rPr>
          <w:rFonts w:hint="eastAsia" w:ascii="仿宋" w:hAnsi="仿宋" w:eastAsia="仿宋" w:cs="Times New Roman"/>
          <w:color w:val="auto"/>
          <w:lang w:val="en-US" w:eastAsia="zh-CN"/>
        </w:rPr>
        <w:t>小时，人员要求年满18周岁以上、</w:t>
      </w:r>
      <w:r>
        <w:rPr>
          <w:rFonts w:hint="default" w:ascii="仿宋" w:hAnsi="仿宋" w:eastAsia="仿宋" w:cs="Times New Roman"/>
          <w:color w:val="auto"/>
          <w:lang w:val="en-US" w:eastAsia="zh-CN"/>
        </w:rPr>
        <w:t>60</w:t>
      </w:r>
      <w:r>
        <w:rPr>
          <w:rFonts w:hint="eastAsia" w:ascii="仿宋" w:hAnsi="仿宋" w:eastAsia="仿宋" w:cs="Times New Roman"/>
          <w:color w:val="auto"/>
          <w:lang w:val="en-US" w:eastAsia="zh-CN"/>
        </w:rPr>
        <w:t>周岁以下，男女不限，身体健康，有具备户外服务的身体条件工作（以上要求上岗前由采购人面试）。</w:t>
      </w:r>
    </w:p>
    <w:p w14:paraId="651639A1">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五标段：劝导员服务团队岗位</w:t>
      </w:r>
      <w:r>
        <w:rPr>
          <w:rFonts w:hint="default" w:ascii="仿宋" w:hAnsi="仿宋" w:eastAsia="仿宋" w:cs="Times New Roman"/>
          <w:color w:val="auto"/>
          <w:lang w:val="en-US" w:eastAsia="zh-CN"/>
        </w:rPr>
        <w:t>80个</w:t>
      </w:r>
      <w:r>
        <w:rPr>
          <w:rFonts w:hint="eastAsia" w:ascii="仿宋" w:hAnsi="仿宋" w:eastAsia="仿宋" w:cs="Times New Roman"/>
          <w:color w:val="auto"/>
          <w:lang w:val="en-US" w:eastAsia="zh-CN"/>
        </w:rPr>
        <w:t>，工作时间为每人每天服务</w:t>
      </w:r>
      <w:r>
        <w:rPr>
          <w:rFonts w:hint="default" w:ascii="仿宋" w:hAnsi="仿宋" w:eastAsia="仿宋" w:cs="Times New Roman"/>
          <w:color w:val="auto"/>
          <w:lang w:val="en-US" w:eastAsia="zh-CN"/>
        </w:rPr>
        <w:t>4</w:t>
      </w:r>
      <w:r>
        <w:rPr>
          <w:rFonts w:hint="eastAsia" w:ascii="仿宋" w:hAnsi="仿宋" w:eastAsia="仿宋" w:cs="Times New Roman"/>
          <w:color w:val="auto"/>
          <w:lang w:val="en-US" w:eastAsia="zh-CN"/>
        </w:rPr>
        <w:t>小时，人员要求年满18周岁以上、</w:t>
      </w:r>
      <w:r>
        <w:rPr>
          <w:rFonts w:hint="default" w:ascii="仿宋" w:hAnsi="仿宋" w:eastAsia="仿宋" w:cs="Times New Roman"/>
          <w:color w:val="auto"/>
          <w:lang w:val="en-US" w:eastAsia="zh-CN"/>
        </w:rPr>
        <w:t>60</w:t>
      </w:r>
      <w:r>
        <w:rPr>
          <w:rFonts w:hint="eastAsia" w:ascii="仿宋" w:hAnsi="仿宋" w:eastAsia="仿宋" w:cs="Times New Roman"/>
          <w:color w:val="auto"/>
          <w:lang w:val="en-US" w:eastAsia="zh-CN"/>
        </w:rPr>
        <w:t>周岁以下，男女不限，身体健康，有具备户外服务的身体条件工作（以上要求上岗前由采购人面试）。</w:t>
      </w:r>
    </w:p>
    <w:p w14:paraId="4D4DE4C2">
      <w:pPr>
        <w:spacing w:line="500" w:lineRule="exact"/>
        <w:ind w:firstLine="560" w:firstLineChars="200"/>
        <w:rPr>
          <w:rFonts w:hint="eastAsia" w:ascii="仿宋" w:hAnsi="仿宋" w:eastAsia="仿宋" w:cs="Times New Roman"/>
          <w:color w:val="auto"/>
          <w:lang w:val="en-US" w:eastAsia="zh-CN"/>
        </w:rPr>
      </w:pPr>
      <w:bookmarkStart w:id="1" w:name="_Toc12560"/>
      <w:r>
        <w:rPr>
          <w:rFonts w:hint="eastAsia" w:ascii="仿宋" w:hAnsi="仿宋" w:eastAsia="仿宋" w:cs="Times New Roman"/>
          <w:color w:val="auto"/>
          <w:lang w:val="en-US" w:eastAsia="zh-CN"/>
        </w:rPr>
        <w:t>（三）</w:t>
      </w:r>
      <w:bookmarkEnd w:id="1"/>
      <w:r>
        <w:rPr>
          <w:rFonts w:hint="eastAsia" w:ascii="仿宋" w:hAnsi="仿宋" w:eastAsia="仿宋" w:cs="Times New Roman"/>
          <w:color w:val="auto"/>
          <w:lang w:val="en-US" w:eastAsia="zh-CN"/>
        </w:rPr>
        <w:t>采购项目控制价</w:t>
      </w:r>
    </w:p>
    <w:tbl>
      <w:tblPr>
        <w:tblStyle w:val="3"/>
        <w:tblpPr w:leftFromText="180" w:rightFromText="180" w:vertAnchor="text" w:horzAnchor="margin" w:tblpX="1" w:tblpY="92"/>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66"/>
        <w:gridCol w:w="1584"/>
        <w:gridCol w:w="965"/>
        <w:gridCol w:w="3528"/>
      </w:tblGrid>
      <w:tr w14:paraId="1D91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22" w:type="pct"/>
            <w:noWrap w:val="0"/>
            <w:vAlign w:val="center"/>
          </w:tcPr>
          <w:p w14:paraId="6C86D068">
            <w:pPr>
              <w:snapToGrid w:val="0"/>
              <w:spacing w:line="240" w:lineRule="auto"/>
              <w:contextualSpacing/>
              <w:jc w:val="center"/>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序号</w:t>
            </w:r>
          </w:p>
        </w:tc>
        <w:tc>
          <w:tcPr>
            <w:tcW w:w="984" w:type="pct"/>
            <w:noWrap w:val="0"/>
            <w:vAlign w:val="center"/>
          </w:tcPr>
          <w:p w14:paraId="48119E02">
            <w:pPr>
              <w:snapToGrid w:val="0"/>
              <w:spacing w:line="240" w:lineRule="auto"/>
              <w:contextualSpacing/>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w:t>
            </w:r>
          </w:p>
        </w:tc>
        <w:tc>
          <w:tcPr>
            <w:tcW w:w="936" w:type="pct"/>
            <w:noWrap w:val="0"/>
            <w:vAlign w:val="center"/>
          </w:tcPr>
          <w:p w14:paraId="5A8006E5">
            <w:pPr>
              <w:snapToGrid w:val="0"/>
              <w:spacing w:line="240" w:lineRule="auto"/>
              <w:contextualSpacing/>
              <w:jc w:val="center"/>
              <w:outlineLvl w:val="9"/>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招标控制价</w:t>
            </w:r>
          </w:p>
          <w:p w14:paraId="288150E6">
            <w:pPr>
              <w:snapToGrid w:val="0"/>
              <w:spacing w:line="240" w:lineRule="auto"/>
              <w:contextualSpacing/>
              <w:jc w:val="center"/>
              <w:outlineLvl w:val="9"/>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（万元）</w:t>
            </w:r>
          </w:p>
        </w:tc>
        <w:tc>
          <w:tcPr>
            <w:tcW w:w="571" w:type="pct"/>
            <w:noWrap w:val="0"/>
            <w:vAlign w:val="center"/>
          </w:tcPr>
          <w:p w14:paraId="13317CE3">
            <w:pPr>
              <w:snapToGrid w:val="0"/>
              <w:spacing w:line="240" w:lineRule="auto"/>
              <w:contextualSpacing/>
              <w:jc w:val="center"/>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标段</w:t>
            </w:r>
          </w:p>
        </w:tc>
        <w:tc>
          <w:tcPr>
            <w:tcW w:w="2085" w:type="pct"/>
            <w:noWrap w:val="0"/>
            <w:vAlign w:val="center"/>
          </w:tcPr>
          <w:p w14:paraId="1D3FF414">
            <w:pPr>
              <w:snapToGrid w:val="0"/>
              <w:spacing w:line="240" w:lineRule="auto"/>
              <w:contextualSpacing/>
              <w:jc w:val="center"/>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备注</w:t>
            </w:r>
          </w:p>
        </w:tc>
      </w:tr>
      <w:tr w14:paraId="7731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422" w:type="pct"/>
            <w:noWrap w:val="0"/>
            <w:vAlign w:val="center"/>
          </w:tcPr>
          <w:p w14:paraId="1BF03BD7">
            <w:pPr>
              <w:snapToGrid w:val="0"/>
              <w:spacing w:line="240" w:lineRule="auto"/>
              <w:contextualSpacing/>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984" w:type="pct"/>
            <w:noWrap w:val="0"/>
            <w:vAlign w:val="center"/>
          </w:tcPr>
          <w:p w14:paraId="7A665F42">
            <w:pPr>
              <w:keepNext/>
              <w:keepLines/>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b w:val="0"/>
                <w:bCs w:val="0"/>
                <w:kern w:val="44"/>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保安服务1</w:t>
            </w:r>
          </w:p>
        </w:tc>
        <w:tc>
          <w:tcPr>
            <w:tcW w:w="936" w:type="pct"/>
            <w:noWrap w:val="0"/>
            <w:vAlign w:val="center"/>
          </w:tcPr>
          <w:p w14:paraId="05BC5F6D">
            <w:pPr>
              <w:keepNext w:val="0"/>
              <w:keepLines w:val="0"/>
              <w:widowControl/>
              <w:suppressLineNumbers w:val="0"/>
              <w:spacing w:line="240" w:lineRule="auto"/>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1050.83568</w:t>
            </w:r>
          </w:p>
        </w:tc>
        <w:tc>
          <w:tcPr>
            <w:tcW w:w="571" w:type="pct"/>
            <w:noWrap w:val="0"/>
            <w:vAlign w:val="center"/>
          </w:tcPr>
          <w:p w14:paraId="46E6D944">
            <w:pPr>
              <w:snapToGrid w:val="0"/>
              <w:spacing w:line="240" w:lineRule="auto"/>
              <w:contextualSpacing/>
              <w:jc w:val="center"/>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一标段</w:t>
            </w:r>
          </w:p>
        </w:tc>
        <w:tc>
          <w:tcPr>
            <w:tcW w:w="2085" w:type="pct"/>
            <w:vMerge w:val="restart"/>
            <w:noWrap w:val="0"/>
            <w:vAlign w:val="center"/>
          </w:tcPr>
          <w:p w14:paraId="46B14E99">
            <w:pPr>
              <w:pStyle w:val="2"/>
              <w:tabs>
                <w:tab w:val="left" w:pos="5625"/>
              </w:tabs>
              <w:spacing w:line="240" w:lineRule="auto"/>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投标报价包含但不限于人员</w:t>
            </w:r>
            <w:r>
              <w:rPr>
                <w:rFonts w:hint="eastAsia" w:ascii="仿宋" w:hAnsi="仿宋" w:eastAsia="仿宋" w:cs="仿宋"/>
                <w:color w:val="000000"/>
                <w:sz w:val="24"/>
                <w:szCs w:val="24"/>
                <w:lang w:eastAsia="zh-CN"/>
              </w:rPr>
              <w:t>工资、</w:t>
            </w:r>
            <w:r>
              <w:rPr>
                <w:rFonts w:hint="eastAsia" w:ascii="仿宋" w:hAnsi="仿宋" w:eastAsia="仿宋" w:cs="仿宋"/>
                <w:color w:val="000000"/>
                <w:sz w:val="24"/>
                <w:szCs w:val="24"/>
                <w:lang w:val="en-US" w:eastAsia="zh-CN"/>
              </w:rPr>
              <w:t>社保、</w:t>
            </w:r>
            <w:r>
              <w:rPr>
                <w:rFonts w:hint="eastAsia" w:ascii="仿宋" w:hAnsi="仿宋" w:eastAsia="仿宋" w:cs="仿宋"/>
                <w:color w:val="000000"/>
                <w:sz w:val="24"/>
                <w:szCs w:val="24"/>
                <w:lang w:eastAsia="zh-CN"/>
              </w:rPr>
              <w:t>意外伤害险、</w:t>
            </w:r>
            <w:r>
              <w:rPr>
                <w:rFonts w:hint="eastAsia" w:ascii="仿宋" w:hAnsi="仿宋" w:eastAsia="仿宋" w:cs="仿宋"/>
                <w:color w:val="000000"/>
                <w:sz w:val="24"/>
                <w:szCs w:val="24"/>
                <w:lang w:val="en-US" w:eastAsia="zh-CN"/>
              </w:rPr>
              <w:t>管理费、服装器械费、取暖费、降温费、税金及其他一切供应商认为服务期内可能发生的费用等。</w:t>
            </w:r>
          </w:p>
        </w:tc>
      </w:tr>
      <w:tr w14:paraId="5AED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22" w:type="pct"/>
            <w:noWrap w:val="0"/>
            <w:vAlign w:val="center"/>
          </w:tcPr>
          <w:p w14:paraId="18A7DBFE">
            <w:pPr>
              <w:snapToGrid w:val="0"/>
              <w:spacing w:line="240" w:lineRule="auto"/>
              <w:contextualSpacing/>
              <w:jc w:val="center"/>
              <w:outlineLvl w:val="9"/>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984" w:type="pct"/>
            <w:noWrap w:val="0"/>
            <w:vAlign w:val="center"/>
          </w:tcPr>
          <w:p w14:paraId="3087C796">
            <w:pPr>
              <w:keepNext/>
              <w:keepLines/>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b w:val="0"/>
                <w:bCs w:val="0"/>
                <w:kern w:val="44"/>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保安服务2</w:t>
            </w:r>
          </w:p>
        </w:tc>
        <w:tc>
          <w:tcPr>
            <w:tcW w:w="936" w:type="pct"/>
            <w:noWrap w:val="0"/>
            <w:vAlign w:val="center"/>
          </w:tcPr>
          <w:p w14:paraId="076DE65C">
            <w:pPr>
              <w:keepNext w:val="0"/>
              <w:keepLines w:val="0"/>
              <w:widowControl/>
              <w:suppressLineNumbers w:val="0"/>
              <w:spacing w:line="240" w:lineRule="auto"/>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459.74061</w:t>
            </w:r>
          </w:p>
        </w:tc>
        <w:tc>
          <w:tcPr>
            <w:tcW w:w="571" w:type="pct"/>
            <w:noWrap w:val="0"/>
            <w:vAlign w:val="center"/>
          </w:tcPr>
          <w:p w14:paraId="4BE175B7">
            <w:pPr>
              <w:snapToGrid w:val="0"/>
              <w:spacing w:line="240" w:lineRule="auto"/>
              <w:contextualSpacing/>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二标段</w:t>
            </w:r>
          </w:p>
        </w:tc>
        <w:tc>
          <w:tcPr>
            <w:tcW w:w="2085" w:type="pct"/>
            <w:vMerge w:val="continue"/>
            <w:noWrap w:val="0"/>
            <w:vAlign w:val="center"/>
          </w:tcPr>
          <w:p w14:paraId="6C8D37FA">
            <w:pPr>
              <w:snapToGrid w:val="0"/>
              <w:spacing w:line="240" w:lineRule="auto"/>
              <w:contextualSpacing/>
              <w:jc w:val="center"/>
              <w:outlineLvl w:val="9"/>
              <w:rPr>
                <w:rFonts w:hint="eastAsia" w:ascii="仿宋" w:hAnsi="仿宋" w:eastAsia="仿宋" w:cs="仿宋"/>
                <w:sz w:val="24"/>
                <w:szCs w:val="24"/>
                <w:lang w:val="en-US" w:eastAsia="zh-CN"/>
              </w:rPr>
            </w:pPr>
          </w:p>
        </w:tc>
      </w:tr>
      <w:tr w14:paraId="2F14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22" w:type="pct"/>
            <w:noWrap w:val="0"/>
            <w:vAlign w:val="center"/>
          </w:tcPr>
          <w:p w14:paraId="491DD8FB">
            <w:pPr>
              <w:snapToGrid w:val="0"/>
              <w:spacing w:line="240" w:lineRule="auto"/>
              <w:contextualSpacing/>
              <w:jc w:val="center"/>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3</w:t>
            </w:r>
          </w:p>
        </w:tc>
        <w:tc>
          <w:tcPr>
            <w:tcW w:w="984" w:type="pct"/>
            <w:noWrap w:val="0"/>
            <w:vAlign w:val="center"/>
          </w:tcPr>
          <w:p w14:paraId="206B66AD">
            <w:pPr>
              <w:keepNext/>
              <w:keepLines/>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b w:val="0"/>
                <w:bCs w:val="0"/>
                <w:kern w:val="44"/>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保安服务3</w:t>
            </w:r>
          </w:p>
        </w:tc>
        <w:tc>
          <w:tcPr>
            <w:tcW w:w="936" w:type="pct"/>
            <w:noWrap w:val="0"/>
            <w:vAlign w:val="center"/>
          </w:tcPr>
          <w:p w14:paraId="389DF8D4">
            <w:pPr>
              <w:keepNext w:val="0"/>
              <w:keepLines w:val="0"/>
              <w:widowControl/>
              <w:suppressLineNumbers w:val="0"/>
              <w:spacing w:line="240" w:lineRule="auto"/>
              <w:jc w:val="center"/>
              <w:textAlignment w:val="center"/>
              <w:outlineLvl w:val="9"/>
              <w:rPr>
                <w:rFonts w:hint="eastAsia" w:ascii="仿宋" w:hAnsi="仿宋" w:eastAsia="仿宋" w:cs="仿宋"/>
                <w:sz w:val="24"/>
                <w:szCs w:val="24"/>
                <w:lang w:val="en-US"/>
              </w:rPr>
            </w:pPr>
            <w:r>
              <w:rPr>
                <w:rFonts w:hint="eastAsia" w:ascii="仿宋" w:hAnsi="仿宋" w:eastAsia="仿宋" w:cs="仿宋"/>
                <w:b w:val="0"/>
                <w:bCs w:val="0"/>
                <w:sz w:val="24"/>
                <w:szCs w:val="24"/>
                <w:lang w:val="en-US" w:eastAsia="zh-CN"/>
              </w:rPr>
              <w:t>459.74061</w:t>
            </w:r>
          </w:p>
        </w:tc>
        <w:tc>
          <w:tcPr>
            <w:tcW w:w="571" w:type="pct"/>
            <w:noWrap w:val="0"/>
            <w:vAlign w:val="center"/>
          </w:tcPr>
          <w:p w14:paraId="13B5CEA4">
            <w:pPr>
              <w:snapToGrid w:val="0"/>
              <w:spacing w:line="240" w:lineRule="auto"/>
              <w:contextualSpacing/>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三标段</w:t>
            </w:r>
          </w:p>
        </w:tc>
        <w:tc>
          <w:tcPr>
            <w:tcW w:w="2085" w:type="pct"/>
            <w:vMerge w:val="continue"/>
            <w:noWrap w:val="0"/>
            <w:vAlign w:val="center"/>
          </w:tcPr>
          <w:p w14:paraId="543AB01E">
            <w:pPr>
              <w:snapToGrid w:val="0"/>
              <w:spacing w:line="240" w:lineRule="auto"/>
              <w:contextualSpacing/>
              <w:jc w:val="center"/>
              <w:outlineLvl w:val="9"/>
              <w:rPr>
                <w:rFonts w:hint="eastAsia" w:ascii="仿宋" w:hAnsi="仿宋" w:eastAsia="仿宋" w:cs="仿宋"/>
                <w:sz w:val="24"/>
                <w:szCs w:val="24"/>
                <w:lang w:val="en-US" w:eastAsia="zh-CN"/>
              </w:rPr>
            </w:pPr>
          </w:p>
        </w:tc>
      </w:tr>
      <w:tr w14:paraId="6A01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422" w:type="pct"/>
            <w:noWrap w:val="0"/>
            <w:vAlign w:val="center"/>
          </w:tcPr>
          <w:p w14:paraId="0843F843">
            <w:pPr>
              <w:snapToGrid w:val="0"/>
              <w:spacing w:line="240" w:lineRule="auto"/>
              <w:contextualSpacing/>
              <w:jc w:val="center"/>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4</w:t>
            </w:r>
          </w:p>
        </w:tc>
        <w:tc>
          <w:tcPr>
            <w:tcW w:w="984" w:type="pct"/>
            <w:noWrap w:val="0"/>
            <w:vAlign w:val="center"/>
          </w:tcPr>
          <w:p w14:paraId="32772D3D">
            <w:pPr>
              <w:keepNext/>
              <w:keepLines/>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b w:val="0"/>
                <w:bCs w:val="0"/>
                <w:kern w:val="44"/>
                <w:sz w:val="24"/>
                <w:szCs w:val="24"/>
                <w:vertAlign w:val="baseline"/>
                <w:lang w:val="en-US" w:eastAsia="zh-CN" w:bidi="ar-SA"/>
              </w:rPr>
            </w:pPr>
            <w:r>
              <w:rPr>
                <w:rFonts w:hint="eastAsia" w:ascii="仿宋" w:hAnsi="仿宋" w:eastAsia="仿宋" w:cs="仿宋"/>
                <w:b w:val="0"/>
                <w:bCs w:val="0"/>
                <w:kern w:val="44"/>
                <w:sz w:val="24"/>
                <w:szCs w:val="24"/>
                <w:vertAlign w:val="baseline"/>
                <w:lang w:val="en-US" w:eastAsia="zh-CN" w:bidi="ar-SA"/>
              </w:rPr>
              <w:t>文明劝导员1</w:t>
            </w:r>
          </w:p>
        </w:tc>
        <w:tc>
          <w:tcPr>
            <w:tcW w:w="936" w:type="pct"/>
            <w:noWrap w:val="0"/>
            <w:vAlign w:val="center"/>
          </w:tcPr>
          <w:p w14:paraId="7C896A82">
            <w:pPr>
              <w:keepNext w:val="0"/>
              <w:keepLines w:val="0"/>
              <w:widowControl/>
              <w:suppressLineNumbers w:val="0"/>
              <w:spacing w:line="240" w:lineRule="auto"/>
              <w:jc w:val="center"/>
              <w:textAlignment w:val="center"/>
              <w:outlineLvl w:val="9"/>
              <w:rPr>
                <w:rFonts w:hint="eastAsia" w:ascii="仿宋" w:hAnsi="仿宋" w:eastAsia="仿宋" w:cs="仿宋"/>
                <w:sz w:val="24"/>
                <w:szCs w:val="24"/>
                <w:lang w:val="en-US"/>
              </w:rPr>
            </w:pPr>
            <w:r>
              <w:rPr>
                <w:rFonts w:hint="eastAsia" w:ascii="仿宋" w:hAnsi="仿宋" w:eastAsia="仿宋" w:cs="仿宋"/>
                <w:b w:val="0"/>
                <w:bCs w:val="0"/>
                <w:sz w:val="24"/>
                <w:szCs w:val="24"/>
                <w:lang w:val="en-US" w:eastAsia="zh-CN"/>
              </w:rPr>
              <w:t>412.6812</w:t>
            </w:r>
          </w:p>
        </w:tc>
        <w:tc>
          <w:tcPr>
            <w:tcW w:w="571" w:type="pct"/>
            <w:noWrap w:val="0"/>
            <w:vAlign w:val="center"/>
          </w:tcPr>
          <w:p w14:paraId="41E57DBD">
            <w:pPr>
              <w:snapToGrid w:val="0"/>
              <w:spacing w:line="240" w:lineRule="auto"/>
              <w:contextualSpacing/>
              <w:jc w:val="center"/>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四标段</w:t>
            </w:r>
          </w:p>
        </w:tc>
        <w:tc>
          <w:tcPr>
            <w:tcW w:w="2085" w:type="pct"/>
            <w:vMerge w:val="continue"/>
            <w:noWrap w:val="0"/>
            <w:vAlign w:val="center"/>
          </w:tcPr>
          <w:p w14:paraId="1858217A">
            <w:pPr>
              <w:snapToGrid w:val="0"/>
              <w:spacing w:line="240" w:lineRule="auto"/>
              <w:contextualSpacing/>
              <w:jc w:val="both"/>
              <w:outlineLvl w:val="9"/>
              <w:rPr>
                <w:rFonts w:hint="eastAsia" w:ascii="仿宋" w:hAnsi="仿宋" w:eastAsia="仿宋" w:cs="仿宋"/>
                <w:sz w:val="24"/>
                <w:szCs w:val="24"/>
                <w:lang w:val="en-US" w:eastAsia="zh-CN"/>
              </w:rPr>
            </w:pPr>
          </w:p>
        </w:tc>
      </w:tr>
      <w:tr w14:paraId="2985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422" w:type="pct"/>
            <w:noWrap w:val="0"/>
            <w:vAlign w:val="center"/>
          </w:tcPr>
          <w:p w14:paraId="011F60EC">
            <w:pPr>
              <w:snapToGrid w:val="0"/>
              <w:spacing w:line="240" w:lineRule="auto"/>
              <w:contextualSpacing/>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w:t>
            </w:r>
          </w:p>
        </w:tc>
        <w:tc>
          <w:tcPr>
            <w:tcW w:w="984" w:type="pct"/>
            <w:noWrap w:val="0"/>
            <w:vAlign w:val="center"/>
          </w:tcPr>
          <w:p w14:paraId="10BB10B0">
            <w:pPr>
              <w:keepNext/>
              <w:keepLines/>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b w:val="0"/>
                <w:bCs w:val="0"/>
                <w:kern w:val="44"/>
                <w:sz w:val="24"/>
                <w:szCs w:val="24"/>
                <w:vertAlign w:val="baseline"/>
                <w:lang w:val="en-US" w:eastAsia="zh-CN" w:bidi="ar-SA"/>
              </w:rPr>
            </w:pPr>
            <w:r>
              <w:rPr>
                <w:rFonts w:hint="eastAsia" w:ascii="仿宋" w:hAnsi="仿宋" w:eastAsia="仿宋" w:cs="仿宋"/>
                <w:b w:val="0"/>
                <w:bCs w:val="0"/>
                <w:kern w:val="44"/>
                <w:sz w:val="24"/>
                <w:szCs w:val="24"/>
                <w:vertAlign w:val="baseline"/>
                <w:lang w:val="en-US" w:eastAsia="zh-CN" w:bidi="ar-SA"/>
              </w:rPr>
              <w:t>文明劝导员2</w:t>
            </w:r>
          </w:p>
        </w:tc>
        <w:tc>
          <w:tcPr>
            <w:tcW w:w="936" w:type="pct"/>
            <w:noWrap w:val="0"/>
            <w:vAlign w:val="center"/>
          </w:tcPr>
          <w:p w14:paraId="2A7C58A1">
            <w:pPr>
              <w:keepNext w:val="0"/>
              <w:keepLines w:val="0"/>
              <w:widowControl/>
              <w:suppressLineNumbers w:val="0"/>
              <w:spacing w:line="240" w:lineRule="auto"/>
              <w:jc w:val="center"/>
              <w:textAlignment w:val="center"/>
              <w:outlineLvl w:val="9"/>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lang w:val="en-US" w:eastAsia="zh-CN"/>
              </w:rPr>
              <w:t>275.1208</w:t>
            </w:r>
          </w:p>
        </w:tc>
        <w:tc>
          <w:tcPr>
            <w:tcW w:w="571" w:type="pct"/>
            <w:noWrap w:val="0"/>
            <w:vAlign w:val="center"/>
          </w:tcPr>
          <w:p w14:paraId="41DD58CB">
            <w:pPr>
              <w:snapToGrid w:val="0"/>
              <w:spacing w:line="240" w:lineRule="auto"/>
              <w:contextualSpacing/>
              <w:jc w:val="center"/>
              <w:outlineLvl w:val="9"/>
              <w:rPr>
                <w:rFonts w:hint="eastAsia" w:ascii="仿宋" w:hAnsi="仿宋" w:eastAsia="仿宋" w:cs="仿宋"/>
                <w:b/>
                <w:bCs/>
                <w:kern w:val="2"/>
                <w:sz w:val="24"/>
                <w:szCs w:val="24"/>
                <w:lang w:val="en-US" w:eastAsia="zh-CN" w:bidi="ar-SA"/>
              </w:rPr>
            </w:pPr>
            <w:r>
              <w:rPr>
                <w:rFonts w:hint="eastAsia" w:ascii="仿宋" w:hAnsi="仿宋" w:eastAsia="仿宋" w:cs="仿宋"/>
                <w:sz w:val="24"/>
                <w:szCs w:val="24"/>
                <w:lang w:val="en-US" w:eastAsia="zh-CN"/>
              </w:rPr>
              <w:t>五标段</w:t>
            </w:r>
          </w:p>
        </w:tc>
        <w:tc>
          <w:tcPr>
            <w:tcW w:w="2085" w:type="pct"/>
            <w:vMerge w:val="continue"/>
            <w:noWrap w:val="0"/>
            <w:vAlign w:val="center"/>
          </w:tcPr>
          <w:p w14:paraId="1F1068B0">
            <w:pPr>
              <w:snapToGrid w:val="0"/>
              <w:spacing w:line="240" w:lineRule="auto"/>
              <w:contextualSpacing/>
              <w:jc w:val="both"/>
              <w:outlineLvl w:val="9"/>
              <w:rPr>
                <w:rFonts w:hint="eastAsia" w:ascii="仿宋" w:hAnsi="仿宋" w:eastAsia="仿宋" w:cs="仿宋"/>
                <w:sz w:val="24"/>
                <w:szCs w:val="24"/>
                <w:lang w:val="en-US" w:eastAsia="zh-CN"/>
              </w:rPr>
            </w:pPr>
          </w:p>
        </w:tc>
      </w:tr>
    </w:tbl>
    <w:p w14:paraId="3A62BC01">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（四）风险管理</w:t>
      </w:r>
    </w:p>
    <w:p w14:paraId="7296B341">
      <w:pPr>
        <w:spacing w:line="500" w:lineRule="exact"/>
        <w:ind w:firstLine="560" w:firstLineChars="200"/>
        <w:rPr>
          <w:rFonts w:hint="eastAsia" w:ascii="仿宋" w:hAnsi="仿宋" w:eastAsia="仿宋" w:cs="Times New Roman"/>
          <w:color w:val="auto"/>
          <w:lang w:val="en-US" w:eastAsia="zh-CN"/>
        </w:rPr>
      </w:pPr>
      <w:r>
        <w:rPr>
          <w:rFonts w:hint="default" w:ascii="仿宋" w:hAnsi="仿宋" w:eastAsia="仿宋" w:cs="Times New Roman"/>
          <w:color w:val="auto"/>
          <w:lang w:val="en-US" w:eastAsia="zh-CN"/>
        </w:rPr>
        <w:t>1</w:t>
      </w:r>
      <w:r>
        <w:rPr>
          <w:rFonts w:hint="eastAsia" w:ascii="仿宋" w:hAnsi="仿宋" w:eastAsia="仿宋" w:cs="Times New Roman"/>
          <w:color w:val="auto"/>
          <w:lang w:val="en-US" w:eastAsia="zh-CN"/>
        </w:rPr>
        <w:t xml:space="preserve">、合同履行保障条款  </w:t>
      </w:r>
    </w:p>
    <w:p w14:paraId="31D2CE00">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增加“人员替换机制”，要求供应商在服务岗位人员离职时须在</w:t>
      </w:r>
      <w:r>
        <w:rPr>
          <w:rFonts w:hint="default" w:ascii="仿宋" w:hAnsi="仿宋" w:eastAsia="仿宋" w:cs="Times New Roman"/>
          <w:color w:val="auto"/>
          <w:lang w:val="en-US" w:eastAsia="zh-CN"/>
        </w:rPr>
        <w:t>5</w:t>
      </w:r>
      <w:r>
        <w:rPr>
          <w:rFonts w:hint="eastAsia" w:ascii="仿宋" w:hAnsi="仿宋" w:eastAsia="仿宋" w:cs="Times New Roman"/>
          <w:color w:val="auto"/>
          <w:lang w:val="en-US" w:eastAsia="zh-CN"/>
        </w:rPr>
        <w:t>个工作日内补充经采购人面试合格的同等资质人员，否则每逾期</w:t>
      </w:r>
      <w:r>
        <w:rPr>
          <w:rFonts w:hint="default" w:ascii="仿宋" w:hAnsi="仿宋" w:eastAsia="仿宋" w:cs="Times New Roman"/>
          <w:color w:val="auto"/>
          <w:lang w:val="en-US" w:eastAsia="zh-CN"/>
        </w:rPr>
        <w:t>1</w:t>
      </w:r>
      <w:r>
        <w:rPr>
          <w:rFonts w:hint="eastAsia" w:ascii="仿宋" w:hAnsi="仿宋" w:eastAsia="仿宋" w:cs="Times New Roman"/>
          <w:color w:val="auto"/>
          <w:lang w:val="en-US" w:eastAsia="zh-CN"/>
        </w:rPr>
        <w:t xml:space="preserve">日，扣除该岗位当日服务费。  </w:t>
      </w:r>
    </w:p>
    <w:p w14:paraId="153E03FF">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明确“服务质量不达标”的扣款标准（如每月考核</w:t>
      </w:r>
      <w:r>
        <w:rPr>
          <w:rFonts w:hint="default" w:ascii="仿宋" w:hAnsi="仿宋" w:eastAsia="仿宋" w:cs="Times New Roman"/>
          <w:color w:val="auto"/>
          <w:lang w:val="en-US" w:eastAsia="zh-CN"/>
        </w:rPr>
        <w:t>60</w:t>
      </w:r>
      <w:r>
        <w:rPr>
          <w:rFonts w:hint="eastAsia" w:ascii="仿宋" w:hAnsi="仿宋" w:eastAsia="仿宋" w:cs="Times New Roman"/>
          <w:color w:val="auto"/>
          <w:lang w:val="en-US" w:eastAsia="zh-CN"/>
        </w:rPr>
        <w:t>—</w:t>
      </w:r>
      <w:r>
        <w:rPr>
          <w:rFonts w:hint="default" w:ascii="仿宋" w:hAnsi="仿宋" w:eastAsia="仿宋" w:cs="Times New Roman"/>
          <w:color w:val="auto"/>
          <w:lang w:val="en-US" w:eastAsia="zh-CN"/>
        </w:rPr>
        <w:t>79</w:t>
      </w:r>
      <w:r>
        <w:rPr>
          <w:rFonts w:hint="eastAsia" w:ascii="仿宋" w:hAnsi="仿宋" w:eastAsia="仿宋" w:cs="Times New Roman"/>
          <w:color w:val="auto"/>
          <w:lang w:val="en-US" w:eastAsia="zh-CN"/>
        </w:rPr>
        <w:t>分，扣除当月服务费的2%），并设定终止合同的红线（如连续3个月低于60分）。</w:t>
      </w:r>
    </w:p>
    <w:p w14:paraId="788CFC02">
      <w:pPr>
        <w:spacing w:line="500" w:lineRule="exact"/>
        <w:ind w:firstLine="560" w:firstLineChars="200"/>
        <w:rPr>
          <w:rFonts w:hint="eastAsia" w:ascii="仿宋" w:hAnsi="仿宋" w:eastAsia="仿宋" w:cs="Times New Roman"/>
          <w:color w:val="auto"/>
          <w:lang w:val="en-US" w:eastAsia="zh-CN"/>
        </w:rPr>
      </w:pPr>
      <w:r>
        <w:rPr>
          <w:rFonts w:hint="default" w:ascii="仿宋" w:hAnsi="仿宋" w:eastAsia="仿宋" w:cs="Times New Roman"/>
          <w:color w:val="auto"/>
          <w:lang w:val="en-US" w:eastAsia="zh-CN"/>
        </w:rPr>
        <w:t>2</w:t>
      </w:r>
      <w:r>
        <w:rPr>
          <w:rFonts w:hint="eastAsia" w:ascii="仿宋" w:hAnsi="仿宋" w:eastAsia="仿宋" w:cs="Times New Roman"/>
          <w:color w:val="auto"/>
          <w:lang w:val="en-US" w:eastAsia="zh-CN"/>
        </w:rPr>
        <w:t>、应急预案具体化方面</w:t>
      </w:r>
    </w:p>
    <w:p w14:paraId="0ABDC258">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 xml:space="preserve">要求供应商提交针对“群体性事件”“极端天气”等场景的应急演练计划，并纳入季度考核。  </w:t>
      </w:r>
    </w:p>
    <w:p w14:paraId="18578D9C">
      <w:pPr>
        <w:spacing w:line="500" w:lineRule="exact"/>
        <w:ind w:firstLine="560" w:firstLineChars="200"/>
        <w:rPr>
          <w:rFonts w:hint="eastAsia" w:ascii="仿宋" w:hAnsi="仿宋" w:eastAsia="仿宋" w:cs="Times New Roman"/>
          <w:color w:val="auto"/>
          <w:lang w:val="en-US" w:eastAsia="zh-CN"/>
        </w:rPr>
      </w:pPr>
      <w:r>
        <w:rPr>
          <w:rFonts w:hint="default" w:ascii="仿宋" w:hAnsi="仿宋" w:eastAsia="仿宋" w:cs="Times New Roman"/>
          <w:color w:val="auto"/>
          <w:lang w:val="en-US" w:eastAsia="zh-CN"/>
        </w:rPr>
        <w:t>3</w:t>
      </w:r>
      <w:r>
        <w:rPr>
          <w:rFonts w:hint="eastAsia" w:ascii="仿宋" w:hAnsi="仿宋" w:eastAsia="仿宋" w:cs="Times New Roman"/>
          <w:color w:val="auto"/>
          <w:lang w:val="en-US" w:eastAsia="zh-CN"/>
        </w:rPr>
        <w:t>、在“物资装备”中明确需配备的应急设备清单（如反光背心、扩音器等），装备损耗补充及时。</w:t>
      </w:r>
    </w:p>
    <w:p w14:paraId="11648F7A">
      <w:pPr>
        <w:spacing w:line="500" w:lineRule="exact"/>
        <w:ind w:firstLine="560" w:firstLineChars="200"/>
        <w:rPr>
          <w:rFonts w:hint="eastAsia" w:ascii="仿宋" w:hAnsi="仿宋" w:eastAsia="仿宋" w:cs="Times New Roman"/>
          <w:color w:val="auto"/>
          <w:lang w:val="en-US" w:eastAsia="zh-CN"/>
        </w:rPr>
      </w:pPr>
    </w:p>
    <w:p w14:paraId="280EA14E">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73023"/>
    <w:multiLevelType w:val="singleLevel"/>
    <w:tmpl w:val="30C7302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52DC5"/>
    <w:rsid w:val="3165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2026-03-20T04:05:00Z</dcterms:created>
  <dc:creator>磐</dc:creator>
  <cp:lastModifiedBy>磐</cp:lastModifiedBy>
  <dcterms:modified xsi:type="dcterms:W3CDTF">2026-03-20T04:05:46Z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D75A6585A68F46678EE62B9E5D1FB237_11</vt:lpwstr>
  </property>
  <property fmtid="{D5CDD505-2E9C-101B-9397-08002B2CF9AE}" pid="4" name="KSOTemplateDocerSaveRecord">
    <vt:lpwstr>eyJoZGlkIjoiZWVjZjE1MTUwZjBlZmY3NDFlNzg5YWNhN2M5Y2NkMzMiLCJ1c2VySWQiOiI0NTY5OTM1ODUifQ==</vt:lpwstr>
  </property>
</Properties>
</file>