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D9796">
      <w:pPr>
        <w:pStyle w:val="4"/>
      </w:pPr>
      <w:r>
        <w:rPr>
          <w:rFonts w:ascii="仿宋_GB2312" w:hAnsi="仿宋_GB2312" w:eastAsia="仿宋_GB2312" w:cs="仿宋_GB2312"/>
        </w:rPr>
        <w:t>标的名称：高寒高海拔步入式环境试验系统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12"/>
        <w:gridCol w:w="9131"/>
      </w:tblGrid>
      <w:tr w14:paraId="799A1C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</w:tcPr>
          <w:p w14:paraId="1C779FE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712" w:type="dxa"/>
          </w:tcPr>
          <w:p w14:paraId="21E842E6">
            <w:pPr>
              <w:pStyle w:val="4"/>
            </w:pP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9131" w:type="dxa"/>
          </w:tcPr>
          <w:p w14:paraId="39ED9FB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0A378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</w:tcPr>
          <w:p w14:paraId="6CC6F34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712" w:type="dxa"/>
          </w:tcPr>
          <w:p w14:paraId="7290C96D"/>
        </w:tc>
        <w:tc>
          <w:tcPr>
            <w:tcW w:w="9131" w:type="dxa"/>
          </w:tcPr>
          <w:p w14:paraId="16D52E12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环境试验箱</w:t>
            </w:r>
          </w:p>
          <w:p w14:paraId="44646228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一、结构要求</w:t>
            </w:r>
          </w:p>
          <w:p w14:paraId="00FD18D8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▲1.1 有效尺寸：≥5000D*4000W*2500H(m)</w:t>
            </w:r>
          </w:p>
          <w:p w14:paraId="7304DF30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▲1.2 有效试验面积：≥20m</w:t>
            </w:r>
            <w:r>
              <w:rPr>
                <w:rFonts w:ascii="仿宋_GB2312" w:hAnsi="仿宋_GB2312" w:eastAsia="仿宋_GB2312" w:cs="仿宋_GB2312"/>
                <w:sz w:val="20"/>
                <w:vertAlign w:val="superscript"/>
              </w:rPr>
              <w:t>2</w:t>
            </w:r>
          </w:p>
          <w:p w14:paraId="15EB3718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1.3 工作室箱体：外壳为冷轧钢板双面静电喷塑；内壁为耐腐蚀材料，所有接缝TIG连续焊接；保温层为聚氨酯发泡+超细玻璃棉复合保温层或超细玻璃棉，厚度≥150mm</w:t>
            </w:r>
          </w:p>
          <w:p w14:paraId="2DC13911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1.4 舱内照明：配置≥2个低压防爆防潮照明灯，控制屏控制开关。</w:t>
            </w:r>
          </w:p>
          <w:p w14:paraId="524C71B1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1.5 观察窗：大门上设置≥W500mm×H500mm镀膜防霜中空玻璃观察窗。</w:t>
            </w:r>
          </w:p>
          <w:p w14:paraId="6431AACA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1.6 布置≥1个高清摄像头，摄像头视窗配镀膜防霜中空玻璃，视场清晰，可调焦，可远程操作，预留电源和网络接口各1个，考虑有效的散热措施。</w:t>
            </w:r>
          </w:p>
          <w:p w14:paraId="7D01A011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二、电器控制系统</w:t>
            </w:r>
          </w:p>
          <w:p w14:paraId="7BC4B26F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2.1 在触摸屏和PC端都可以对各个系统的参数进行设置。</w:t>
            </w:r>
          </w:p>
          <w:p w14:paraId="70D1B265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2.2 报警功能：系统运行时，如发现有检测结果超出设定的报警条件时，立即进行声光报警。当系统硬件发生故障时，如设备故障，电源故障等硬件故障时，系统为立即进行声光报警，并把相应的系统自动停止运行，保证实验的安全可靠。</w:t>
            </w:r>
          </w:p>
          <w:p w14:paraId="62288392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▲2.3 外温控制：五点采集合一控制模块（含传感器），控制器能够记录五点传感器的采集原始数据并能够实时导出。</w:t>
            </w:r>
          </w:p>
          <w:p w14:paraId="197F611D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2.4 除霜功能：自动或手动启动</w:t>
            </w:r>
          </w:p>
          <w:p w14:paraId="4A958327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2.5 网线通讯远程控制</w:t>
            </w:r>
          </w:p>
          <w:p w14:paraId="23D097AB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三、实验数据管理模块</w:t>
            </w:r>
          </w:p>
          <w:p w14:paraId="6ECD166D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▲3.1 数据处理：自动</w:t>
            </w:r>
          </w:p>
          <w:p w14:paraId="5DF6EE0F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3.2 模型温度控制八合一传感器：8测点，精度≤0.01℃，温度范围≥-60～90℃，PT1000温度传感器3条。</w:t>
            </w:r>
          </w:p>
          <w:p w14:paraId="5DCC32BC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▲3.3 专用传感器精度：≤0.01℃（提供标定库权限和换算公式）。</w:t>
            </w:r>
          </w:p>
          <w:p w14:paraId="73BE419A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3.4 辐照计量程：0～2000 W/㎡</w:t>
            </w:r>
          </w:p>
          <w:p w14:paraId="6E804156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3.5 PC端软件实时采集记录不同断面的温度和水分数据，可以导出PDF格式和EXCEL格式。</w:t>
            </w:r>
          </w:p>
          <w:p w14:paraId="6C2F212E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3.6数据处理系统：性能不劣于11代酷睿I5、≥内存16G、硬盘≥1T+256G、显卡≥2G、28英寸高清≥2K显示器</w:t>
            </w:r>
          </w:p>
          <w:p w14:paraId="4651112F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▲3.7传感器通道≥50个</w:t>
            </w:r>
          </w:p>
          <w:p w14:paraId="68458626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▲3.8实验室数据管理软件（提供版权证明）</w:t>
            </w:r>
          </w:p>
          <w:p w14:paraId="307B4A72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四、温控系统</w:t>
            </w:r>
          </w:p>
          <w:p w14:paraId="4C651D53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4.1 温度范围：≥-50℃～80℃</w:t>
            </w:r>
          </w:p>
          <w:p w14:paraId="7DC4FE9D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4.2 温度波动度：≤±0.5℃(全程温度波动可自动实现，空载/荷载一致)</w:t>
            </w:r>
          </w:p>
          <w:p w14:paraId="4E095E64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4.3 温度传感器：PT100，2路</w:t>
            </w:r>
          </w:p>
          <w:p w14:paraId="4BD6EBC0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▲4.4 可实现程序段、线性、正弦、矩形波、三角波程序控制</w:t>
            </w:r>
          </w:p>
          <w:p w14:paraId="014DA9C6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▲4.5 标定：自动标定</w:t>
            </w:r>
          </w:p>
          <w:p w14:paraId="1022827B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4.6 冷凝排水：舱底设排水孔，保证舱内冷凝水顺利排出</w:t>
            </w:r>
          </w:p>
          <w:p w14:paraId="3043A314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4.7 测试引线孔：箱体两侧留直径约Φ80mm线缆出线孔</w:t>
            </w:r>
          </w:p>
          <w:p w14:paraId="3AE51CA7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4.8 制冷方式：机械压缩制冷</w:t>
            </w:r>
          </w:p>
          <w:p w14:paraId="4A5D6215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4.9制冷量：≥34KW</w:t>
            </w:r>
          </w:p>
          <w:p w14:paraId="5B2C2D35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4.10 运行方式：程序运行+恒定运行</w:t>
            </w:r>
          </w:p>
          <w:p w14:paraId="4BF9A73B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五、加湿系统</w:t>
            </w:r>
          </w:p>
          <w:p w14:paraId="2D901CD6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5.1湿度范围：30℃条件下30%～95% RH，控制精度：≤±5%。</w:t>
            </w:r>
          </w:p>
          <w:p w14:paraId="29712ADF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5.2湿度传感器测量精度：fs±3%RH，长期稳定性≤1% RH/年</w:t>
            </w:r>
          </w:p>
          <w:p w14:paraId="368CF70A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5.3湿度差值≤ 10%</w:t>
            </w:r>
          </w:p>
          <w:p w14:paraId="78BB6ED2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5.4湿度调节速率：3h (湿度从30%到95%)</w:t>
            </w:r>
          </w:p>
          <w:p w14:paraId="5B1321A3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5.5水箱容积：≥100L</w:t>
            </w:r>
          </w:p>
          <w:p w14:paraId="0BB6A0B7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5.6功率：≥3000W</w:t>
            </w:r>
          </w:p>
          <w:p w14:paraId="32C22548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六、低气压模块</w:t>
            </w:r>
          </w:p>
          <w:p w14:paraId="5477C785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▲6.1压力范围：≥常压～50kPa</w:t>
            </w:r>
          </w:p>
          <w:p w14:paraId="2FF91F2A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6.2压力偏差：在压力≥50kPa时，满足精度≤±1%；在50kPa≥压力≥2kPa时，满足精度≤±5%；在压力≤2kPa时，满足精度≤±0.1kPa</w:t>
            </w:r>
          </w:p>
          <w:p w14:paraId="43867E17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 xml:space="preserve">6.3 降压时间：常压～50kPa≤60min </w:t>
            </w:r>
          </w:p>
          <w:p w14:paraId="42CC81D5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6.4 压力恢复：≤10kPa/min</w:t>
            </w:r>
          </w:p>
          <w:p w14:paraId="068E7034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七、日光光照模块</w:t>
            </w:r>
          </w:p>
          <w:p w14:paraId="2F732BE9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7.1氙灯寿命：≥1000小时</w:t>
            </w:r>
          </w:p>
          <w:p w14:paraId="55C1AEA4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7.2辐照系统采用接近太阳光光谱的氙弧灯，波长为290～800mm,光强为4000lux</w:t>
            </w:r>
          </w:p>
          <w:p w14:paraId="7979464A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7.3设计移动轨道模拟日照时间、日照强度</w:t>
            </w:r>
          </w:p>
          <w:p w14:paraId="5F2FE324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7.4全光谱长弧氙灯，分别模拟早上中午晚上，利用系统程序设定早中晚氙灯强度变化来模拟日照时间、日照强度。</w:t>
            </w:r>
          </w:p>
          <w:p w14:paraId="2A68E6FE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7.5氙灯辐射强度：（350-850nm）550W/m</w:t>
            </w:r>
            <w:r>
              <w:rPr>
                <w:rFonts w:ascii="仿宋_GB2312" w:hAnsi="仿宋_GB2312" w:eastAsia="仿宋_GB2312" w:cs="仿宋_GB2312"/>
                <w:sz w:val="20"/>
                <w:vertAlign w:val="superscript"/>
              </w:rPr>
              <w:t>2</w:t>
            </w:r>
            <w:r>
              <w:rPr>
                <w:rFonts w:ascii="仿宋_GB2312" w:hAnsi="仿宋_GB2312" w:eastAsia="仿宋_GB2312" w:cs="仿宋_GB2312"/>
                <w:sz w:val="20"/>
              </w:rPr>
              <w:t>～1100W/m</w:t>
            </w:r>
            <w:r>
              <w:rPr>
                <w:rFonts w:ascii="仿宋_GB2312" w:hAnsi="仿宋_GB2312" w:eastAsia="仿宋_GB2312" w:cs="仿宋_GB2312"/>
                <w:sz w:val="20"/>
                <w:vertAlign w:val="superscript"/>
              </w:rPr>
              <w:t>2</w:t>
            </w:r>
            <w:r>
              <w:rPr>
                <w:rFonts w:ascii="仿宋_GB2312" w:hAnsi="仿宋_GB2312" w:eastAsia="仿宋_GB2312" w:cs="仿宋_GB2312"/>
                <w:sz w:val="20"/>
              </w:rPr>
              <w:t xml:space="preserve"> (可设定值)，触发器工作电压交流220V，触发时间≤2s，二次触发间隔时间≥10min</w:t>
            </w:r>
          </w:p>
          <w:p w14:paraId="67E201F9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八、盐雾模块</w:t>
            </w:r>
          </w:p>
          <w:p w14:paraId="776A5919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8.1盐水喷洒指标：5%氯化钠溶液喷洒到试品表面腐蚀试验（模拟高原洒盐除雪）</w:t>
            </w:r>
          </w:p>
          <w:p w14:paraId="6BA71F6E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8.2水流速度：≥0.4±0.1kg/m</w:t>
            </w:r>
            <w:r>
              <w:rPr>
                <w:rFonts w:ascii="仿宋_GB2312" w:hAnsi="仿宋_GB2312" w:eastAsia="仿宋_GB2312" w:cs="仿宋_GB2312"/>
                <w:sz w:val="20"/>
                <w:vertAlign w:val="superscript"/>
              </w:rPr>
              <w:t>3</w:t>
            </w:r>
            <w:r>
              <w:rPr>
                <w:rFonts w:ascii="仿宋_GB2312" w:hAnsi="仿宋_GB2312" w:eastAsia="仿宋_GB2312" w:cs="仿宋_GB2312"/>
                <w:sz w:val="20"/>
              </w:rPr>
              <w:t>•h</w:t>
            </w:r>
          </w:p>
          <w:p w14:paraId="79D30E83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8.3压缩空气压力：≥1.00±0.01Kgf/cm³</w:t>
            </w:r>
          </w:p>
          <w:p w14:paraId="06ED4282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8.4喷雾方式：连续式/间歇式喷雾</w:t>
            </w:r>
          </w:p>
          <w:p w14:paraId="2F1DAC77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8.5盐雾系统盐雾自动化配比系统：</w:t>
            </w:r>
          </w:p>
          <w:p w14:paraId="3F2AD588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8.6程序控制:配比模式自动设置和储存，不少于四种模式粒径大小 :≥5μm</w:t>
            </w:r>
          </w:p>
          <w:p w14:paraId="0DFB6BB6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8.7盐雾沉降量: 1～3m/80 cm</w:t>
            </w:r>
            <w:r>
              <w:rPr>
                <w:rFonts w:ascii="仿宋_GB2312" w:hAnsi="仿宋_GB2312" w:eastAsia="仿宋_GB2312" w:cs="仿宋_GB2312"/>
                <w:sz w:val="20"/>
                <w:vertAlign w:val="superscript"/>
              </w:rPr>
              <w:t>2</w:t>
            </w:r>
            <w:r>
              <w:rPr>
                <w:rFonts w:ascii="仿宋_GB2312" w:hAnsi="仿宋_GB2312" w:eastAsia="仿宋_GB2312" w:cs="仿宋_GB2312"/>
                <w:sz w:val="20"/>
              </w:rPr>
              <w:t>•h</w:t>
            </w:r>
          </w:p>
          <w:p w14:paraId="617F698B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8.8盐水流量:150～250L/h，可调</w:t>
            </w:r>
          </w:p>
          <w:p w14:paraId="3CE966AB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8.9喷雾角度:气动式，连续、间断喷雾可任意调节</w:t>
            </w:r>
          </w:p>
          <w:p w14:paraId="6810D9D3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8.10盐雾喷嘴材质:耐腐蚀耐冻耐热</w:t>
            </w:r>
          </w:p>
          <w:p w14:paraId="1BB79773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8.11配套防护罩</w:t>
            </w:r>
          </w:p>
          <w:p w14:paraId="5140582C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九、覆冰模块</w:t>
            </w:r>
          </w:p>
          <w:p w14:paraId="2B267BE0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▲9.1覆冰指标：自动制冰，自动标定</w:t>
            </w:r>
          </w:p>
          <w:p w14:paraId="34AE762B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9.2风速模拟系统： ≥2m/s-10m/s可调（出风口）</w:t>
            </w:r>
          </w:p>
          <w:p w14:paraId="12DBD14C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十、碳化模块</w:t>
            </w:r>
          </w:p>
          <w:p w14:paraId="1B5A9039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▲10.1浓度0.04%～100%，可调。</w:t>
            </w:r>
          </w:p>
          <w:p w14:paraId="294BB7AE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10.2浓度偏差：≤5%</w:t>
            </w:r>
          </w:p>
          <w:p w14:paraId="03EBA38A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10.3程序控制CO</w:t>
            </w:r>
            <w:r>
              <w:rPr>
                <w:rFonts w:ascii="仿宋_GB2312" w:hAnsi="仿宋_GB2312" w:eastAsia="仿宋_GB2312" w:cs="仿宋_GB2312"/>
                <w:sz w:val="20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  <w:sz w:val="20"/>
              </w:rPr>
              <w:t>浓度</w:t>
            </w:r>
          </w:p>
          <w:p w14:paraId="30B6AFE3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十一、高压模块</w:t>
            </w:r>
          </w:p>
          <w:p w14:paraId="3717FA7C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▲11.1 压力范围：≥0.1MPa～1.0MPa</w:t>
            </w:r>
          </w:p>
          <w:p w14:paraId="6660D425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11.2 压力控制精度：≤0.01MPa</w:t>
            </w:r>
          </w:p>
          <w:p w14:paraId="013F38A6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11.3 温度控制范围：≥20℃～150℃</w:t>
            </w:r>
          </w:p>
          <w:p w14:paraId="1BA07245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11.4 湿度控制范围：≥20%RH～95%RH（100℃以下控制）</w:t>
            </w:r>
          </w:p>
          <w:p w14:paraId="2D350B60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11.5 旋转模块：台面直径≥40mm，高度≥43mm，负载≥2.5kg。无级调速，转速可控，材质316L不锈钢</w:t>
            </w:r>
          </w:p>
          <w:p w14:paraId="75142FEE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11.6 报警功能：CO</w:t>
            </w:r>
            <w:r>
              <w:rPr>
                <w:rFonts w:ascii="仿宋_GB2312" w:hAnsi="仿宋_GB2312" w:eastAsia="仿宋_GB2312" w:cs="仿宋_GB2312"/>
                <w:sz w:val="20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  <w:sz w:val="20"/>
              </w:rPr>
              <w:t>预警、超压、超温、缺水</w:t>
            </w:r>
          </w:p>
          <w:p w14:paraId="0D2CF27E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十二、降雨系统</w:t>
            </w:r>
          </w:p>
          <w:p w14:paraId="03571772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12.1 雨量范围:≥2～50mm/h</w:t>
            </w:r>
          </w:p>
          <w:p w14:paraId="1960307F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12.2 水温范围:≥3～35℃</w:t>
            </w:r>
          </w:p>
          <w:p w14:paraId="7697035F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12.3 管路系统耐压等级≥2.5MPa</w:t>
            </w:r>
          </w:p>
          <w:p w14:paraId="599C3E9E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12.4 管道、阀门有防冻措施</w:t>
            </w:r>
          </w:p>
          <w:p w14:paraId="478AEAB5">
            <w:pPr>
              <w:pStyle w:val="4"/>
              <w:spacing w:before="60" w:after="60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12.5 淋雨时间、雨量可设定</w:t>
            </w:r>
          </w:p>
          <w:p w14:paraId="28512E75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12.6 液位保护和自动补水设计</w:t>
            </w:r>
          </w:p>
        </w:tc>
      </w:tr>
    </w:tbl>
    <w:p w14:paraId="0560CCB8"/>
    <w:sectPr>
      <w:pgSz w:w="11906" w:h="16838"/>
      <w:pgMar w:top="720" w:right="720" w:bottom="720" w:left="720" w:header="851" w:footer="73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1600C"/>
    <w:rsid w:val="56B1600C"/>
    <w:rsid w:val="5DE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2026-03-23T00:46:00Z</dcterms:created>
  <dc:creator>涂君辉</dc:creator>
  <cp:lastModifiedBy>涂君辉</cp:lastModifiedBy>
  <dcterms:modified xsi:type="dcterms:W3CDTF">2026-03-23T00:47:27Z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FA0E2C632F0E4B53BDDCE5CB3733711C_11</vt:lpwstr>
  </property>
  <property fmtid="{D5CDD505-2E9C-101B-9397-08002B2CF9AE}" pid="4" name="KSOTemplateDocerSaveRecord">
    <vt:lpwstr>eyJoZGlkIjoiZTliZGUzM2RlY2U0ZDVjMDMzZGMwMjgxNzlkOTcxYzkiLCJ1c2VySWQiOiIxNDkyNjkwNDgzIn0=</vt:lpwstr>
  </property>
</Properties>
</file>