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065E">
      <w:pPr>
        <w:adjustRightInd w:val="0"/>
        <w:snapToGrid w:val="0"/>
        <w:spacing w:line="240" w:lineRule="auto"/>
        <w:jc w:val="left"/>
        <w:rPr>
          <w:rFonts w:hint="default" w:ascii="宋体" w:hAnsi="宋体" w:eastAsia="宋体" w:cs="宋体"/>
          <w:b/>
          <w:sz w:val="28"/>
          <w:szCs w:val="28"/>
          <w:lang w:val="en-US" w:eastAsia="zh-CN"/>
        </w:rPr>
      </w:pPr>
      <w:r>
        <w:rPr>
          <w:rFonts w:hint="eastAsia" w:ascii="宋体" w:hAnsi="宋体" w:eastAsia="宋体" w:cs="宋体"/>
          <w:b/>
          <w:sz w:val="28"/>
          <w:szCs w:val="28"/>
        </w:rPr>
        <w:t>标书编号：</w:t>
      </w:r>
      <w:r>
        <w:rPr>
          <w:rFonts w:hint="eastAsia" w:ascii="宋体" w:hAnsi="宋体" w:cs="宋体"/>
          <w:b/>
          <w:sz w:val="28"/>
          <w:szCs w:val="28"/>
          <w:lang w:eastAsia="zh-CN"/>
        </w:rPr>
        <w:t>ZXHC2026-AK-005</w:t>
      </w:r>
    </w:p>
    <w:p w14:paraId="57A95DF5">
      <w:pPr>
        <w:adjustRightInd w:val="0"/>
        <w:snapToGrid w:val="0"/>
        <w:spacing w:line="360" w:lineRule="auto"/>
        <w:rPr>
          <w:rFonts w:hint="eastAsia"/>
          <w:spacing w:val="4"/>
          <w:sz w:val="40"/>
          <w:szCs w:val="40"/>
        </w:rPr>
      </w:pPr>
    </w:p>
    <w:p w14:paraId="26154BD9">
      <w:pPr>
        <w:adjustRightInd w:val="0"/>
        <w:snapToGrid w:val="0"/>
        <w:spacing w:line="360" w:lineRule="auto"/>
        <w:rPr>
          <w:rFonts w:hint="eastAsia"/>
          <w:spacing w:val="4"/>
          <w:sz w:val="40"/>
          <w:szCs w:val="40"/>
        </w:rPr>
      </w:pPr>
    </w:p>
    <w:p w14:paraId="06A54350">
      <w:pPr>
        <w:adjustRightInd w:val="0"/>
        <w:snapToGrid w:val="0"/>
        <w:spacing w:line="360" w:lineRule="auto"/>
        <w:rPr>
          <w:rFonts w:hint="eastAsia"/>
          <w:spacing w:val="4"/>
          <w:sz w:val="40"/>
          <w:szCs w:val="40"/>
        </w:rPr>
      </w:pPr>
      <w:r>
        <w:rPr>
          <w:rFonts w:hint="eastAsia"/>
          <w:spacing w:val="4"/>
          <w:sz w:val="40"/>
          <w:szCs w:val="40"/>
        </w:rPr>
        <w:drawing>
          <wp:inline distT="0" distB="0" distL="114300" distR="114300">
            <wp:extent cx="4690745" cy="711200"/>
            <wp:effectExtent l="0" t="0" r="14605"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pic:cNvPicPr>
                  </pic:nvPicPr>
                  <pic:blipFill>
                    <a:blip r:embed="rId15"/>
                    <a:stretch>
                      <a:fillRect/>
                    </a:stretch>
                  </pic:blipFill>
                  <pic:spPr>
                    <a:xfrm>
                      <a:off x="0" y="0"/>
                      <a:ext cx="4690745" cy="711200"/>
                    </a:xfrm>
                    <a:prstGeom prst="rect">
                      <a:avLst/>
                    </a:prstGeom>
                    <a:noFill/>
                    <a:ln>
                      <a:noFill/>
                    </a:ln>
                  </pic:spPr>
                </pic:pic>
              </a:graphicData>
            </a:graphic>
          </wp:inline>
        </w:drawing>
      </w:r>
    </w:p>
    <w:p w14:paraId="58EB0B90">
      <w:pPr>
        <w:tabs>
          <w:tab w:val="left" w:pos="6788"/>
        </w:tabs>
        <w:adjustRightInd w:val="0"/>
        <w:snapToGrid w:val="0"/>
        <w:spacing w:line="360" w:lineRule="auto"/>
        <w:jc w:val="left"/>
        <w:rPr>
          <w:rFonts w:hint="eastAsia" w:eastAsia="黑体"/>
          <w:b/>
          <w:sz w:val="56"/>
          <w:szCs w:val="56"/>
          <w:lang w:val="en-US" w:eastAsia="zh-CN"/>
        </w:rPr>
      </w:pPr>
      <w:r>
        <w:rPr>
          <w:rFonts w:hint="eastAsia" w:eastAsia="黑体"/>
          <w:b/>
          <w:sz w:val="56"/>
          <w:szCs w:val="56"/>
          <w:lang w:val="en-US" w:eastAsia="zh-CN"/>
        </w:rPr>
        <w:tab/>
      </w:r>
    </w:p>
    <w:p w14:paraId="5C244A50">
      <w:pPr>
        <w:adjustRightInd w:val="0"/>
        <w:snapToGrid w:val="0"/>
        <w:spacing w:line="360" w:lineRule="auto"/>
        <w:jc w:val="center"/>
        <w:rPr>
          <w:rFonts w:hint="eastAsia" w:eastAsia="黑体"/>
          <w:b/>
          <w:sz w:val="72"/>
          <w:szCs w:val="72"/>
        </w:rPr>
      </w:pPr>
      <w:r>
        <w:rPr>
          <w:rFonts w:hint="eastAsia" w:eastAsia="黑体"/>
          <w:b/>
          <w:sz w:val="56"/>
          <w:szCs w:val="56"/>
          <w:lang w:val="en-US" w:eastAsia="zh-CN"/>
        </w:rPr>
        <w:t>S211汉滨杨家营至恒口公路工程建设用地预审及选址意见书服务项目</w:t>
      </w:r>
      <w:r>
        <w:rPr>
          <w:rFonts w:hint="eastAsia" w:eastAsia="黑体"/>
          <w:b/>
          <w:sz w:val="72"/>
          <w:szCs w:val="72"/>
        </w:rPr>
        <w:t>竞争性磋商文件</w:t>
      </w:r>
    </w:p>
    <w:p w14:paraId="1117AC5B">
      <w:pPr>
        <w:ind w:left="0" w:leftChars="0" w:firstLine="0" w:firstLineChars="0"/>
        <w:rPr>
          <w:rFonts w:hint="eastAsia" w:eastAsia="宋体"/>
          <w:lang w:eastAsia="zh-CN"/>
        </w:rPr>
      </w:pPr>
    </w:p>
    <w:p w14:paraId="0D1A8D3D">
      <w:pPr>
        <w:ind w:left="0" w:leftChars="0" w:firstLine="0" w:firstLineChars="0"/>
        <w:rPr>
          <w:rFonts w:hint="eastAsia" w:eastAsiaTheme="minorEastAsia"/>
          <w:lang w:eastAsia="zh-CN"/>
        </w:rPr>
      </w:pPr>
    </w:p>
    <w:p w14:paraId="4D8685A3">
      <w:pPr>
        <w:rPr>
          <w:rFonts w:hint="eastAsia"/>
        </w:rPr>
      </w:pPr>
    </w:p>
    <w:p w14:paraId="559DD40C">
      <w:pPr>
        <w:rPr>
          <w:rFonts w:hint="eastAsia"/>
        </w:rPr>
      </w:pPr>
    </w:p>
    <w:p w14:paraId="162639DB">
      <w:pPr>
        <w:rPr>
          <w:rFonts w:hint="eastAsia"/>
        </w:rPr>
      </w:pPr>
    </w:p>
    <w:p w14:paraId="5C9148F3">
      <w:pPr>
        <w:adjustRightInd w:val="0"/>
        <w:snapToGrid w:val="0"/>
        <w:spacing w:line="360" w:lineRule="auto"/>
        <w:rPr>
          <w:rFonts w:hint="eastAsia" w:eastAsia="楷体_GB2312"/>
          <w:b/>
          <w:sz w:val="30"/>
        </w:rPr>
      </w:pPr>
    </w:p>
    <w:p w14:paraId="14DB7E45">
      <w:pPr>
        <w:adjustRightInd w:val="0"/>
        <w:snapToGrid w:val="0"/>
        <w:spacing w:line="360" w:lineRule="auto"/>
        <w:rPr>
          <w:rFonts w:hint="default" w:eastAsia="宋体"/>
          <w:b/>
          <w:sz w:val="30"/>
          <w:lang w:val="en-US" w:eastAsia="zh-CN"/>
        </w:rPr>
      </w:pPr>
      <w:r>
        <w:rPr>
          <w:rFonts w:hint="eastAsia" w:ascii="宋体" w:hAnsi="宋体" w:cs="宋体"/>
          <w:b/>
          <w:sz w:val="32"/>
          <w:szCs w:val="28"/>
        </w:rPr>
        <w:t>采购单位：</w:t>
      </w:r>
      <w:r>
        <w:rPr>
          <w:rFonts w:hint="eastAsia" w:ascii="宋体" w:hAnsi="宋体" w:cs="宋体"/>
          <w:b/>
          <w:sz w:val="32"/>
          <w:szCs w:val="28"/>
          <w:lang w:val="en-US" w:eastAsia="zh-CN"/>
        </w:rPr>
        <w:t>安康市恒口示范区（试验区）住房和城乡建设局</w:t>
      </w:r>
    </w:p>
    <w:p w14:paraId="0E00CB93">
      <w:pPr>
        <w:adjustRightInd w:val="0"/>
        <w:snapToGrid w:val="0"/>
        <w:spacing w:line="360" w:lineRule="auto"/>
        <w:jc w:val="center"/>
        <w:rPr>
          <w:rFonts w:hint="eastAsia" w:ascii="宋体" w:hAnsi="宋体"/>
          <w:b/>
          <w:sz w:val="32"/>
          <w:szCs w:val="32"/>
        </w:rPr>
      </w:pPr>
      <w:r>
        <w:rPr>
          <w:rFonts w:hint="eastAsia" w:ascii="宋体" w:hAnsi="宋体"/>
          <w:b/>
          <w:sz w:val="32"/>
          <w:szCs w:val="32"/>
        </w:rPr>
        <w:t xml:space="preserve"> 代理机构：</w:t>
      </w:r>
      <w:r>
        <w:rPr>
          <w:rFonts w:hint="eastAsia" w:ascii="宋体" w:hAnsi="宋体"/>
          <w:b/>
          <w:sz w:val="32"/>
          <w:szCs w:val="32"/>
          <w:lang w:val="zh-CN"/>
        </w:rPr>
        <w:t>陕西中信海诚造价咨询有限公司</w:t>
      </w:r>
    </w:p>
    <w:p w14:paraId="3D02F9AB">
      <w:pPr>
        <w:adjustRightInd w:val="0"/>
        <w:snapToGrid w:val="0"/>
        <w:spacing w:line="360" w:lineRule="auto"/>
        <w:jc w:val="center"/>
        <w:rPr>
          <w:rFonts w:hint="eastAsia" w:ascii="宋体" w:hAnsi="宋体"/>
          <w:b/>
          <w:sz w:val="32"/>
          <w:szCs w:val="32"/>
        </w:rPr>
      </w:pPr>
    </w:p>
    <w:p w14:paraId="519A509A">
      <w:pPr>
        <w:adjustRightInd w:val="0"/>
        <w:snapToGrid w:val="0"/>
        <w:spacing w:line="360" w:lineRule="auto"/>
        <w:ind w:firstLine="2570" w:firstLineChars="800"/>
        <w:rPr>
          <w:sz w:val="30"/>
        </w:rPr>
        <w:sectPr>
          <w:headerReference r:id="rId5" w:type="first"/>
          <w:headerReference r:id="rId3" w:type="default"/>
          <w:footerReference r:id="rId6" w:type="default"/>
          <w:headerReference r:id="rId4" w:type="even"/>
          <w:footerReference r:id="rId7" w:type="even"/>
          <w:pgSz w:w="11906" w:h="16838"/>
          <w:pgMar w:top="1418" w:right="1361" w:bottom="1418" w:left="147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b/>
          <w:sz w:val="32"/>
          <w:szCs w:val="32"/>
        </w:rPr>
        <w:t>日    期：</w:t>
      </w:r>
      <w:r>
        <w:rPr>
          <w:rFonts w:hint="eastAsia" w:ascii="宋体" w:hAnsi="宋体"/>
          <w:b/>
          <w:sz w:val="32"/>
          <w:szCs w:val="32"/>
          <w:lang w:val="en-US" w:eastAsia="zh-CN"/>
        </w:rPr>
        <w:t>2026</w:t>
      </w:r>
      <w:r>
        <w:rPr>
          <w:rFonts w:hint="eastAsia" w:ascii="宋体" w:hAnsi="宋体"/>
          <w:b/>
          <w:sz w:val="32"/>
          <w:szCs w:val="32"/>
        </w:rPr>
        <w:t>年</w:t>
      </w:r>
      <w:r>
        <w:rPr>
          <w:rFonts w:hint="eastAsia" w:ascii="宋体" w:hAnsi="宋体"/>
          <w:b/>
          <w:sz w:val="32"/>
          <w:szCs w:val="32"/>
          <w:lang w:val="en-US" w:eastAsia="zh-CN"/>
        </w:rPr>
        <w:t>03</w:t>
      </w:r>
      <w:r>
        <w:rPr>
          <w:rFonts w:hint="eastAsia" w:ascii="宋体" w:hAnsi="宋体"/>
          <w:b/>
          <w:sz w:val="32"/>
          <w:szCs w:val="32"/>
        </w:rPr>
        <w:t>月</w:t>
      </w:r>
    </w:p>
    <w:p w14:paraId="67B04882">
      <w:pPr>
        <w:jc w:val="center"/>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5BE6E6A2">
      <w:pPr>
        <w:adjustRightInd w:val="0"/>
        <w:snapToGrid w:val="0"/>
        <w:spacing w:line="600" w:lineRule="exact"/>
        <w:jc w:val="center"/>
        <w:rPr>
          <w:b/>
          <w:sz w:val="30"/>
        </w:rPr>
      </w:pPr>
    </w:p>
    <w:p w14:paraId="43D4E9D4">
      <w:pPr>
        <w:adjustRightInd w:val="0"/>
        <w:snapToGrid w:val="0"/>
        <w:spacing w:line="600" w:lineRule="exact"/>
        <w:rPr>
          <w:rFonts w:ascii="仿宋_GB2312" w:eastAsia="仿宋_GB2312"/>
          <w:sz w:val="32"/>
          <w:szCs w:val="32"/>
        </w:rPr>
      </w:pPr>
    </w:p>
    <w:p w14:paraId="65BBAFEF">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3D41ECB3">
      <w:pPr>
        <w:adjustRightInd w:val="0"/>
        <w:snapToGrid w:val="0"/>
        <w:spacing w:line="600" w:lineRule="exact"/>
        <w:rPr>
          <w:rFonts w:ascii="宋体"/>
          <w:b/>
          <w:sz w:val="32"/>
          <w:szCs w:val="32"/>
        </w:rPr>
      </w:pPr>
    </w:p>
    <w:p w14:paraId="300233B9">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E440334">
      <w:pPr>
        <w:adjustRightInd w:val="0"/>
        <w:snapToGrid w:val="0"/>
        <w:spacing w:line="600" w:lineRule="exact"/>
        <w:rPr>
          <w:rFonts w:ascii="宋体"/>
          <w:b/>
          <w:sz w:val="32"/>
          <w:szCs w:val="32"/>
        </w:rPr>
      </w:pPr>
    </w:p>
    <w:p w14:paraId="7607E004">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7423719F">
      <w:pPr>
        <w:adjustRightInd w:val="0"/>
        <w:snapToGrid w:val="0"/>
        <w:spacing w:line="600" w:lineRule="exact"/>
        <w:rPr>
          <w:rFonts w:ascii="宋体"/>
          <w:b/>
          <w:sz w:val="32"/>
          <w:szCs w:val="32"/>
        </w:rPr>
      </w:pPr>
    </w:p>
    <w:p w14:paraId="6A3CC1BC">
      <w:pPr>
        <w:numPr>
          <w:ilvl w:val="0"/>
          <w:numId w:val="1"/>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合同主要条款</w:t>
      </w:r>
    </w:p>
    <w:p w14:paraId="34822743">
      <w:pPr>
        <w:adjustRightInd w:val="0"/>
        <w:snapToGrid w:val="0"/>
        <w:spacing w:line="600" w:lineRule="exact"/>
        <w:rPr>
          <w:rFonts w:ascii="宋体"/>
          <w:b/>
          <w:sz w:val="32"/>
          <w:szCs w:val="32"/>
        </w:rPr>
      </w:pPr>
    </w:p>
    <w:p w14:paraId="6DF3364A">
      <w:pPr>
        <w:numPr>
          <w:ilvl w:val="0"/>
          <w:numId w:val="1"/>
        </w:numPr>
        <w:spacing w:line="520" w:lineRule="exact"/>
        <w:ind w:left="2730" w:leftChars="0" w:right="-1" w:firstLine="0" w:firstLineChars="0"/>
        <w:jc w:val="both"/>
        <w:outlineLvl w:val="0"/>
        <w:rPr>
          <w:rFonts w:hint="eastAsia" w:ascii="宋体" w:hAnsi="宋体"/>
          <w:b/>
          <w:sz w:val="32"/>
          <w:szCs w:val="32"/>
        </w:rPr>
      </w:pPr>
      <w:r>
        <w:rPr>
          <w:rFonts w:ascii="宋体" w:hAnsi="宋体"/>
          <w:b/>
          <w:sz w:val="32"/>
          <w:szCs w:val="32"/>
        </w:rPr>
        <w:t xml:space="preserve">  </w:t>
      </w:r>
      <w:r>
        <w:rPr>
          <w:rFonts w:hint="eastAsia" w:ascii="宋体" w:hAnsi="宋体"/>
          <w:b/>
          <w:sz w:val="32"/>
          <w:szCs w:val="32"/>
        </w:rPr>
        <w:t>磋商文件格式</w:t>
      </w:r>
    </w:p>
    <w:p w14:paraId="1E671B23">
      <w:pPr>
        <w:numPr>
          <w:ilvl w:val="0"/>
          <w:numId w:val="0"/>
        </w:numPr>
        <w:spacing w:line="520" w:lineRule="exact"/>
        <w:ind w:left="2730" w:leftChars="0" w:right="-1" w:rightChars="0"/>
        <w:jc w:val="both"/>
        <w:outlineLvl w:val="0"/>
        <w:rPr>
          <w:rFonts w:ascii="宋体"/>
          <w:b/>
          <w:sz w:val="32"/>
          <w:szCs w:val="32"/>
        </w:rPr>
      </w:pPr>
    </w:p>
    <w:p w14:paraId="0D69D465">
      <w:pPr>
        <w:numPr>
          <w:ilvl w:val="0"/>
          <w:numId w:val="0"/>
        </w:numPr>
        <w:spacing w:line="520" w:lineRule="exact"/>
        <w:ind w:left="2730" w:leftChars="0" w:right="-1" w:rightChars="0"/>
        <w:jc w:val="both"/>
        <w:outlineLvl w:val="0"/>
        <w:rPr>
          <w:rFonts w:ascii="宋体"/>
          <w:b/>
          <w:sz w:val="32"/>
          <w:szCs w:val="32"/>
        </w:rPr>
      </w:pPr>
      <w:r>
        <w:rPr>
          <w:rFonts w:ascii="宋体" w:hAnsi="宋体"/>
          <w:b/>
          <w:sz w:val="32"/>
          <w:szCs w:val="32"/>
        </w:rPr>
        <w:t xml:space="preserve"> </w:t>
      </w:r>
    </w:p>
    <w:p w14:paraId="7CD19DA9">
      <w:pPr>
        <w:tabs>
          <w:tab w:val="right" w:pos="4860"/>
        </w:tabs>
        <w:adjustRightInd w:val="0"/>
        <w:snapToGrid w:val="0"/>
        <w:spacing w:line="360" w:lineRule="auto"/>
        <w:rPr>
          <w:rFonts w:ascii="宋体"/>
          <w:b/>
          <w:sz w:val="32"/>
          <w:szCs w:val="32"/>
        </w:rPr>
      </w:pPr>
    </w:p>
    <w:p w14:paraId="3B31B7D4">
      <w:pPr>
        <w:tabs>
          <w:tab w:val="right" w:pos="4860"/>
        </w:tabs>
        <w:adjustRightInd w:val="0"/>
        <w:snapToGrid w:val="0"/>
        <w:spacing w:line="360" w:lineRule="auto"/>
        <w:rPr>
          <w:rFonts w:ascii="宋体"/>
          <w:b/>
          <w:sz w:val="32"/>
          <w:szCs w:val="32"/>
        </w:rPr>
      </w:pPr>
    </w:p>
    <w:p w14:paraId="79B8105B">
      <w:pPr>
        <w:tabs>
          <w:tab w:val="right" w:pos="4860"/>
        </w:tabs>
        <w:adjustRightInd w:val="0"/>
        <w:snapToGrid w:val="0"/>
        <w:spacing w:line="360" w:lineRule="auto"/>
        <w:rPr>
          <w:rFonts w:ascii="宋体"/>
          <w:b/>
          <w:sz w:val="32"/>
          <w:szCs w:val="32"/>
        </w:rPr>
      </w:pPr>
    </w:p>
    <w:p w14:paraId="30050E9E">
      <w:pPr>
        <w:tabs>
          <w:tab w:val="right" w:pos="4860"/>
        </w:tabs>
        <w:adjustRightInd w:val="0"/>
        <w:snapToGrid w:val="0"/>
        <w:spacing w:line="360" w:lineRule="auto"/>
        <w:rPr>
          <w:rFonts w:ascii="宋体"/>
          <w:b/>
          <w:sz w:val="32"/>
          <w:szCs w:val="32"/>
        </w:rPr>
      </w:pPr>
    </w:p>
    <w:p w14:paraId="2F5C3A77"/>
    <w:p w14:paraId="4501723D"/>
    <w:p w14:paraId="0DCB613E"/>
    <w:p w14:paraId="63BA735E"/>
    <w:p w14:paraId="65EBB91E"/>
    <w:p w14:paraId="544D61C8">
      <w:r>
        <w:rPr>
          <w:rFonts w:ascii="宋体"/>
          <w:sz w:val="28"/>
          <w:szCs w:val="28"/>
        </w:rPr>
        <w:br w:type="page"/>
      </w:r>
    </w:p>
    <w:p w14:paraId="38FEF052">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7E93C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bCs/>
          <w:i w:val="0"/>
          <w:iCs w:val="0"/>
          <w:caps w:val="0"/>
          <w:color w:val="000000"/>
          <w:spacing w:val="0"/>
          <w:kern w:val="0"/>
          <w:sz w:val="28"/>
          <w:szCs w:val="28"/>
          <w:shd w:val="clear" w:fill="FFFFFF"/>
          <w:lang w:val="en-US" w:eastAsia="zh-CN" w:bidi="ar"/>
        </w:rPr>
        <w:t>项目概况</w:t>
      </w:r>
    </w:p>
    <w:p w14:paraId="4FDCE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S211汉滨杨家营至恒口公路工程建设用地预审及选址意见书服务项目采购项目的潜在供应商应在全国公共资源交易网平台（陕西省.安康市）获取采购文件，并于2025年03月23日10时30分（北京时间）前提交响应文件。</w:t>
      </w:r>
    </w:p>
    <w:p w14:paraId="7D513C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5"/>
          <w:rFonts w:hint="eastAsia" w:ascii="宋体" w:hAnsi="宋体" w:eastAsia="宋体" w:cs="宋体"/>
          <w:b/>
          <w:bCs/>
          <w:i w:val="0"/>
          <w:iCs w:val="0"/>
          <w:caps w:val="0"/>
          <w:color w:val="333333"/>
          <w:spacing w:val="0"/>
          <w:sz w:val="28"/>
          <w:szCs w:val="28"/>
          <w:shd w:val="clear" w:fill="FFFFFF"/>
        </w:rPr>
        <w:t>一、项目基本情况</w:t>
      </w:r>
    </w:p>
    <w:p w14:paraId="07B4A8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lang w:eastAsia="zh-CN"/>
        </w:rPr>
      </w:pPr>
      <w:r>
        <w:rPr>
          <w:rFonts w:hint="eastAsia" w:ascii="宋体" w:hAnsi="宋体" w:eastAsia="宋体" w:cs="宋体"/>
          <w:i w:val="0"/>
          <w:iCs w:val="0"/>
          <w:caps w:val="0"/>
          <w:color w:val="333333"/>
          <w:spacing w:val="0"/>
          <w:sz w:val="28"/>
          <w:szCs w:val="28"/>
          <w:shd w:val="clear" w:fill="FFFFFF"/>
        </w:rPr>
        <w:t>项目编号：</w:t>
      </w:r>
      <w:r>
        <w:rPr>
          <w:rFonts w:hint="eastAsia" w:ascii="宋体" w:hAnsi="宋体" w:eastAsia="宋体" w:cs="宋体"/>
          <w:i w:val="0"/>
          <w:iCs w:val="0"/>
          <w:caps w:val="0"/>
          <w:color w:val="333333"/>
          <w:spacing w:val="0"/>
          <w:sz w:val="28"/>
          <w:szCs w:val="28"/>
          <w:shd w:val="clear" w:fill="FFFFFF"/>
          <w:lang w:eastAsia="zh-CN"/>
        </w:rPr>
        <w:t>ZXHC2026-AK-005</w:t>
      </w:r>
    </w:p>
    <w:p w14:paraId="12C8E5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rPr>
        <w:t>项目名称：</w:t>
      </w:r>
      <w:r>
        <w:rPr>
          <w:rFonts w:hint="eastAsia" w:ascii="宋体" w:hAnsi="宋体" w:eastAsia="宋体" w:cs="宋体"/>
          <w:i w:val="0"/>
          <w:iCs w:val="0"/>
          <w:caps w:val="0"/>
          <w:color w:val="333333"/>
          <w:spacing w:val="0"/>
          <w:sz w:val="28"/>
          <w:szCs w:val="28"/>
          <w:shd w:val="clear" w:fill="FFFFFF"/>
          <w:lang w:eastAsia="zh-CN"/>
        </w:rPr>
        <w:t>S211汉滨杨家营至恒口公路工程建设用地预审及选址意见书服务项目</w:t>
      </w:r>
    </w:p>
    <w:p w14:paraId="422DCD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采购方式：竞争性磋商</w:t>
      </w:r>
    </w:p>
    <w:p w14:paraId="195347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预算金额：</w:t>
      </w:r>
      <w:r>
        <w:rPr>
          <w:rFonts w:hint="eastAsia" w:ascii="宋体" w:hAnsi="宋体" w:eastAsia="宋体" w:cs="宋体"/>
          <w:i w:val="0"/>
          <w:iCs w:val="0"/>
          <w:caps w:val="0"/>
          <w:color w:val="333333"/>
          <w:spacing w:val="0"/>
          <w:sz w:val="28"/>
          <w:szCs w:val="28"/>
          <w:shd w:val="clear" w:fill="FFFFFF"/>
          <w:lang w:eastAsia="zh-CN"/>
        </w:rPr>
        <w:t>780000.00</w:t>
      </w:r>
      <w:r>
        <w:rPr>
          <w:rFonts w:hint="eastAsia" w:ascii="宋体" w:hAnsi="宋体" w:eastAsia="宋体" w:cs="宋体"/>
          <w:i w:val="0"/>
          <w:iCs w:val="0"/>
          <w:caps w:val="0"/>
          <w:color w:val="333333"/>
          <w:spacing w:val="0"/>
          <w:sz w:val="28"/>
          <w:szCs w:val="28"/>
          <w:shd w:val="clear" w:fill="FFFFFF"/>
        </w:rPr>
        <w:t>元</w:t>
      </w:r>
    </w:p>
    <w:p w14:paraId="74EFCD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采购需求：</w:t>
      </w:r>
    </w:p>
    <w:p w14:paraId="4366DF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合同包1(</w:t>
      </w:r>
      <w:r>
        <w:rPr>
          <w:rFonts w:hint="eastAsia" w:ascii="宋体" w:hAnsi="宋体" w:eastAsia="宋体" w:cs="宋体"/>
          <w:i w:val="0"/>
          <w:iCs w:val="0"/>
          <w:caps w:val="0"/>
          <w:color w:val="333333"/>
          <w:spacing w:val="0"/>
          <w:sz w:val="28"/>
          <w:szCs w:val="28"/>
          <w:shd w:val="clear" w:fill="FFFFFF"/>
          <w:lang w:eastAsia="zh-CN"/>
        </w:rPr>
        <w:t>S211汉滨杨家营至恒口公路工程建设用地预审及选址意见书服务项目</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eastAsia="zh-CN"/>
        </w:rPr>
        <w:t>：</w:t>
      </w:r>
    </w:p>
    <w:p w14:paraId="55B47B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合同包预算金额：</w:t>
      </w:r>
      <w:r>
        <w:rPr>
          <w:rFonts w:hint="eastAsia" w:ascii="宋体" w:hAnsi="宋体" w:eastAsia="宋体" w:cs="宋体"/>
          <w:i w:val="0"/>
          <w:iCs w:val="0"/>
          <w:caps w:val="0"/>
          <w:color w:val="333333"/>
          <w:spacing w:val="0"/>
          <w:sz w:val="28"/>
          <w:szCs w:val="28"/>
          <w:shd w:val="clear" w:fill="FFFFFF"/>
          <w:lang w:eastAsia="zh-CN"/>
        </w:rPr>
        <w:t>780000.00</w:t>
      </w:r>
      <w:r>
        <w:rPr>
          <w:rFonts w:hint="eastAsia" w:ascii="宋体" w:hAnsi="宋体" w:eastAsia="宋体" w:cs="宋体"/>
          <w:i w:val="0"/>
          <w:iCs w:val="0"/>
          <w:caps w:val="0"/>
          <w:color w:val="333333"/>
          <w:spacing w:val="0"/>
          <w:sz w:val="28"/>
          <w:szCs w:val="28"/>
          <w:shd w:val="clear" w:fill="FFFFFF"/>
        </w:rPr>
        <w:t>元</w:t>
      </w:r>
    </w:p>
    <w:p w14:paraId="3481B2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合同包最高限价：</w:t>
      </w:r>
      <w:r>
        <w:rPr>
          <w:rFonts w:hint="eastAsia" w:ascii="宋体" w:hAnsi="宋体" w:eastAsia="宋体" w:cs="宋体"/>
          <w:i w:val="0"/>
          <w:iCs w:val="0"/>
          <w:caps w:val="0"/>
          <w:color w:val="333333"/>
          <w:spacing w:val="0"/>
          <w:sz w:val="28"/>
          <w:szCs w:val="28"/>
          <w:shd w:val="clear" w:fill="FFFFFF"/>
          <w:lang w:eastAsia="zh-CN"/>
        </w:rPr>
        <w:t>780000.00</w:t>
      </w:r>
      <w:r>
        <w:rPr>
          <w:rFonts w:hint="eastAsia" w:ascii="宋体" w:hAnsi="宋体" w:eastAsia="宋体" w:cs="宋体"/>
          <w:i w:val="0"/>
          <w:iCs w:val="0"/>
          <w:caps w:val="0"/>
          <w:color w:val="333333"/>
          <w:spacing w:val="0"/>
          <w:sz w:val="28"/>
          <w:szCs w:val="28"/>
          <w:shd w:val="clear" w:fill="FFFFFF"/>
        </w:rPr>
        <w:t>元</w:t>
      </w:r>
    </w:p>
    <w:tbl>
      <w:tblPr>
        <w:tblStyle w:val="12"/>
        <w:tblW w:w="90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1649"/>
        <w:gridCol w:w="1480"/>
        <w:gridCol w:w="882"/>
        <w:gridCol w:w="1446"/>
        <w:gridCol w:w="1500"/>
        <w:gridCol w:w="1500"/>
      </w:tblGrid>
      <w:tr w14:paraId="25690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0" w:hRule="atLeast"/>
          <w:tblHeader/>
        </w:trPr>
        <w:tc>
          <w:tcPr>
            <w:tcW w:w="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3919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2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2E90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2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28DC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FFAF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14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5AA2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BC1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704F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14:paraId="4CFB3D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BE84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E7B08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sz w:val="28"/>
                <w:szCs w:val="28"/>
              </w:rPr>
              <w:t>工程项目管理服务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B2C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780000.00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6987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B400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8E2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780000.00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959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780000.00</w:t>
            </w:r>
          </w:p>
        </w:tc>
      </w:tr>
    </w:tbl>
    <w:p w14:paraId="0B5FF4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本合同包不接受联合体投标</w:t>
      </w:r>
    </w:p>
    <w:p w14:paraId="722A7E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default" w:ascii="宋体" w:hAnsi="宋体" w:eastAsia="宋体" w:cs="宋体"/>
          <w:sz w:val="28"/>
          <w:szCs w:val="28"/>
          <w:lang w:val="en-US"/>
        </w:rPr>
      </w:pPr>
      <w:r>
        <w:rPr>
          <w:rFonts w:hint="eastAsia" w:ascii="宋体" w:hAnsi="宋体" w:eastAsia="宋体" w:cs="宋体"/>
          <w:i w:val="0"/>
          <w:iCs w:val="0"/>
          <w:caps w:val="0"/>
          <w:color w:val="333333"/>
          <w:spacing w:val="0"/>
          <w:sz w:val="28"/>
          <w:szCs w:val="28"/>
          <w:shd w:val="clear" w:fill="FFFFFF"/>
        </w:rPr>
        <w:t>合同履行期限：</w:t>
      </w:r>
      <w:r>
        <w:rPr>
          <w:rFonts w:hint="eastAsia" w:ascii="宋体" w:hAnsi="宋体" w:eastAsia="宋体" w:cs="宋体"/>
          <w:i w:val="0"/>
          <w:iCs w:val="0"/>
          <w:caps w:val="0"/>
          <w:color w:val="333333"/>
          <w:spacing w:val="0"/>
          <w:sz w:val="28"/>
          <w:szCs w:val="28"/>
          <w:shd w:val="clear" w:fill="FFFFFF"/>
          <w:lang w:val="en-US" w:eastAsia="zh-CN"/>
        </w:rPr>
        <w:t>6个月</w:t>
      </w:r>
    </w:p>
    <w:p w14:paraId="365031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5"/>
          <w:rFonts w:hint="eastAsia" w:ascii="宋体" w:hAnsi="宋体" w:eastAsia="宋体" w:cs="宋体"/>
          <w:b/>
          <w:bCs/>
          <w:i w:val="0"/>
          <w:iCs w:val="0"/>
          <w:caps w:val="0"/>
          <w:color w:val="333333"/>
          <w:spacing w:val="0"/>
          <w:sz w:val="28"/>
          <w:szCs w:val="28"/>
          <w:shd w:val="clear" w:fill="FFFFFF"/>
        </w:rPr>
        <w:t>二、申请人的资格要求：</w:t>
      </w:r>
    </w:p>
    <w:p w14:paraId="2EB4D2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1.满足《中华人民共和国政府采购法》第二十二条规定</w:t>
      </w:r>
      <w:r>
        <w:rPr>
          <w:rFonts w:hint="eastAsia" w:ascii="宋体" w:hAnsi="宋体" w:eastAsia="宋体" w:cs="宋体"/>
          <w:i w:val="0"/>
          <w:iCs w:val="0"/>
          <w:caps w:val="0"/>
          <w:color w:val="333333"/>
          <w:spacing w:val="0"/>
          <w:sz w:val="28"/>
          <w:szCs w:val="28"/>
          <w:shd w:val="clear" w:fill="FFFFFF"/>
          <w:lang w:eastAsia="zh-CN"/>
        </w:rPr>
        <w:t>；</w:t>
      </w:r>
    </w:p>
    <w:p w14:paraId="0AE84A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2.落实政府采购政策需满足的资格要求：</w:t>
      </w:r>
    </w:p>
    <w:p w14:paraId="7E9A4D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合同包1(</w:t>
      </w:r>
      <w:r>
        <w:rPr>
          <w:rFonts w:hint="eastAsia" w:ascii="宋体" w:hAnsi="宋体" w:eastAsia="宋体" w:cs="宋体"/>
          <w:i w:val="0"/>
          <w:iCs w:val="0"/>
          <w:caps w:val="0"/>
          <w:color w:val="333333"/>
          <w:spacing w:val="0"/>
          <w:sz w:val="28"/>
          <w:szCs w:val="28"/>
          <w:shd w:val="clear" w:fill="FFFFFF"/>
          <w:lang w:eastAsia="zh-CN"/>
        </w:rPr>
        <w:t>S211汉滨杨家营至恒口公路工程建设用地预审及选址意见书服务项目</w:t>
      </w:r>
      <w:r>
        <w:rPr>
          <w:rFonts w:hint="eastAsia" w:ascii="宋体" w:hAnsi="宋体" w:eastAsia="宋体" w:cs="宋体"/>
          <w:i w:val="0"/>
          <w:iCs w:val="0"/>
          <w:caps w:val="0"/>
          <w:color w:val="333333"/>
          <w:spacing w:val="0"/>
          <w:sz w:val="28"/>
          <w:szCs w:val="28"/>
          <w:shd w:val="clear" w:fill="FFFFFF"/>
        </w:rPr>
        <w:t>)落实政府采购政策需满足的资格要求如下</w:t>
      </w:r>
      <w:r>
        <w:rPr>
          <w:rFonts w:hint="eastAsia" w:ascii="宋体" w:hAnsi="宋体" w:eastAsia="宋体" w:cs="宋体"/>
          <w:i w:val="0"/>
          <w:iCs w:val="0"/>
          <w:caps w:val="0"/>
          <w:color w:val="333333"/>
          <w:spacing w:val="0"/>
          <w:sz w:val="28"/>
          <w:szCs w:val="28"/>
          <w:shd w:val="clear" w:fill="FFFFFF"/>
          <w:lang w:eastAsia="zh-CN"/>
        </w:rPr>
        <w:t>：</w:t>
      </w:r>
    </w:p>
    <w:p w14:paraId="42A9CD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政府采购促进中小企业发展管理办法》（财库〔2020〕46号）、《关于政府采购支持监狱企业发展有关问题的通知》（财库〔2014〕68号）以及《关于促进残疾人就业政府采购政策的通知》（财库〔2017〕141号）；(2)财政部、国家发展改革委《关于印发《节能产品政府采购实施意见》的通知》（财库〔2004〕185号）；(3)《关于印发环境标志产品政府采购品目清单的通知》（财库〔2019〕18号）；(4)《关于印发节能产品政府采购品目清单的通知》（财库〔2021〕19号）；（5）国务院办公厅《关于建立政府强制采购节能产品制度的通知》（国办发〔2007〕51号）；（6）财政部、国务院扶贫办《关于运用采购政策支持脱贫攻坚的通知》（财库〔2019〕27号）；(7)陕西省财政厅关于印发《陕西省中小企业政府采购信用融资办法》（陕财办采〔2018〕23号），有融资意向的投标企业请自行登录陕西省政府采购信用融资平台完善相关信息，http://www.ccgpshaanxi.gov.cn/zcdservice/zcd/shanxi/；（8）财政部、发展改革委、生态环境部、市场监管总局《关于调整优化节能产品、环境标志产品政府采购执行机制的通知》（财库〔2019〕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497453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3.本项目的特定资格要求：</w:t>
      </w:r>
    </w:p>
    <w:p w14:paraId="17FC4A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合同包1(</w:t>
      </w:r>
      <w:r>
        <w:rPr>
          <w:rFonts w:hint="eastAsia" w:ascii="宋体" w:hAnsi="宋体" w:eastAsia="宋体" w:cs="宋体"/>
          <w:i w:val="0"/>
          <w:iCs w:val="0"/>
          <w:caps w:val="0"/>
          <w:color w:val="333333"/>
          <w:spacing w:val="0"/>
          <w:sz w:val="28"/>
          <w:szCs w:val="28"/>
          <w:shd w:val="clear" w:fill="FFFFFF"/>
          <w:lang w:eastAsia="zh-CN"/>
        </w:rPr>
        <w:t>S211汉滨杨家营至恒口公路工程建设用地预审及选址意见书服务项目</w:t>
      </w:r>
      <w:r>
        <w:rPr>
          <w:rFonts w:hint="eastAsia" w:ascii="宋体" w:hAnsi="宋体" w:eastAsia="宋体" w:cs="宋体"/>
          <w:i w:val="0"/>
          <w:iCs w:val="0"/>
          <w:caps w:val="0"/>
          <w:color w:val="333333"/>
          <w:spacing w:val="0"/>
          <w:sz w:val="28"/>
          <w:szCs w:val="28"/>
          <w:shd w:val="clear" w:fill="FFFFFF"/>
        </w:rPr>
        <w:t>)特定资格要求如下</w:t>
      </w:r>
      <w:r>
        <w:rPr>
          <w:rFonts w:hint="eastAsia" w:ascii="宋体" w:hAnsi="宋体" w:eastAsia="宋体" w:cs="宋体"/>
          <w:i w:val="0"/>
          <w:iCs w:val="0"/>
          <w:caps w:val="0"/>
          <w:color w:val="333333"/>
          <w:spacing w:val="0"/>
          <w:sz w:val="28"/>
          <w:szCs w:val="28"/>
          <w:shd w:val="clear" w:fill="FFFFFF"/>
          <w:lang w:eastAsia="zh-CN"/>
        </w:rPr>
        <w:t>：</w:t>
      </w:r>
    </w:p>
    <w:p w14:paraId="52A4A9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3.1具有独立承担民事责任的能力，提供营业执照、税务登记证、组织机构代码证或登载有统一社会信用代码的营业执照（或《事业单位法人证书》或其他合法组织登记证书、自然人只需提交身份证）；</w:t>
      </w:r>
    </w:p>
    <w:p w14:paraId="0DA469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3.2提供法定代表人授权书（附法定代表人身份证复印件）及被授权代理人身份证（法定代表人直接参加只需提供法定代表人身份证）；</w:t>
      </w:r>
    </w:p>
    <w:p w14:paraId="57485E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3.3供应商须具备行政主管部门颁发的测绘乙级（含乙级）及以上资质；</w:t>
      </w:r>
    </w:p>
    <w:p w14:paraId="4F38D3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3.4财务状况报告：提供近三年（2023—2025年）任意一年财务审计报告或开标前六个月内银行出具的资信证明（成立不足一年的公司提供资产负债表加盖投标单位公章即可）；</w:t>
      </w:r>
    </w:p>
    <w:p w14:paraId="70A9E5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3.5具有履行合同所必需的设备和专业技术能力（须附相关证明材料或书面声明）；</w:t>
      </w:r>
    </w:p>
    <w:p w14:paraId="488EA9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3.6有依法缴纳税收和社会保障资金的良好记录【提供投标单位2025年03月至今任意一个月完税证明（依法免税的投标单位应提供相关文件证明）、2025年03月至今任意一个月已缴纳社会保险的证明（专用收据或社会保险缴纳清单或社保缴纳证明，依法不需要缴纳社会保障资金的投标单位应提供相关文件证明）】；</w:t>
      </w:r>
    </w:p>
    <w:p w14:paraId="74F597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703B26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3.8</w:t>
      </w:r>
      <w:bookmarkStart w:id="3" w:name="_GoBack"/>
      <w:bookmarkEnd w:id="3"/>
      <w:r>
        <w:rPr>
          <w:rFonts w:hint="eastAsia" w:ascii="宋体" w:hAnsi="宋体" w:eastAsia="宋体" w:cs="宋体"/>
          <w:i w:val="0"/>
          <w:iCs w:val="0"/>
          <w:caps w:val="0"/>
          <w:color w:val="333333"/>
          <w:spacing w:val="0"/>
          <w:sz w:val="28"/>
          <w:szCs w:val="28"/>
          <w:shd w:val="clear" w:fill="FFFFFF"/>
          <w:lang w:val="en-US" w:eastAsia="zh-CN"/>
        </w:rPr>
        <w:t>本项目专门面向中小企业，投标企业须提供中小企业声明函。本项目采购标的对应的中小企业划分标准所属行业为：其他未列明行业。</w:t>
      </w:r>
    </w:p>
    <w:p w14:paraId="2BD297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5"/>
          <w:rFonts w:hint="eastAsia" w:ascii="宋体" w:hAnsi="宋体" w:eastAsia="宋体" w:cs="宋体"/>
          <w:b/>
          <w:bCs/>
          <w:i w:val="0"/>
          <w:iCs w:val="0"/>
          <w:caps w:val="0"/>
          <w:color w:val="333333"/>
          <w:spacing w:val="0"/>
          <w:sz w:val="28"/>
          <w:szCs w:val="28"/>
          <w:shd w:val="clear" w:fill="FFFFFF"/>
        </w:rPr>
        <w:t>三、获取采购文件</w:t>
      </w:r>
    </w:p>
    <w:p w14:paraId="23C79B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时间：</w:t>
      </w:r>
      <w:r>
        <w:rPr>
          <w:rFonts w:hint="eastAsia" w:ascii="宋体" w:hAnsi="宋体" w:eastAsia="宋体" w:cs="宋体"/>
          <w:i w:val="0"/>
          <w:iCs w:val="0"/>
          <w:caps w:val="0"/>
          <w:color w:val="333333"/>
          <w:spacing w:val="0"/>
          <w:sz w:val="28"/>
          <w:szCs w:val="28"/>
          <w:shd w:val="clear" w:fill="FFFFFF"/>
          <w:lang w:eastAsia="zh-CN"/>
        </w:rPr>
        <w:t>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lang w:eastAsia="zh-CN"/>
        </w:rPr>
        <w:t>年03月</w:t>
      </w:r>
      <w:r>
        <w:rPr>
          <w:rFonts w:hint="eastAsia" w:ascii="宋体" w:hAnsi="宋体" w:eastAsia="宋体" w:cs="宋体"/>
          <w:i w:val="0"/>
          <w:iCs w:val="0"/>
          <w:caps w:val="0"/>
          <w:color w:val="333333"/>
          <w:spacing w:val="0"/>
          <w:sz w:val="28"/>
          <w:szCs w:val="28"/>
          <w:shd w:val="clear" w:fill="FFFFFF"/>
          <w:lang w:val="en-US" w:eastAsia="zh-CN"/>
        </w:rPr>
        <w:t>11</w:t>
      </w:r>
      <w:r>
        <w:rPr>
          <w:rFonts w:hint="eastAsia" w:ascii="宋体" w:hAnsi="宋体" w:eastAsia="宋体" w:cs="宋体"/>
          <w:i w:val="0"/>
          <w:iCs w:val="0"/>
          <w:caps w:val="0"/>
          <w:color w:val="333333"/>
          <w:spacing w:val="0"/>
          <w:sz w:val="28"/>
          <w:szCs w:val="28"/>
          <w:shd w:val="clear" w:fill="FFFFFF"/>
        </w:rPr>
        <w:t>日至</w:t>
      </w:r>
      <w:r>
        <w:rPr>
          <w:rFonts w:hint="eastAsia" w:ascii="宋体" w:hAnsi="宋体" w:eastAsia="宋体" w:cs="宋体"/>
          <w:i w:val="0"/>
          <w:iCs w:val="0"/>
          <w:caps w:val="0"/>
          <w:color w:val="333333"/>
          <w:spacing w:val="0"/>
          <w:sz w:val="28"/>
          <w:szCs w:val="28"/>
          <w:shd w:val="clear" w:fill="FFFFFF"/>
          <w:lang w:eastAsia="zh-CN"/>
        </w:rPr>
        <w:t>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lang w:eastAsia="zh-CN"/>
        </w:rPr>
        <w:t>年03月</w:t>
      </w:r>
      <w:r>
        <w:rPr>
          <w:rFonts w:hint="eastAsia" w:ascii="宋体" w:hAnsi="宋体" w:eastAsia="宋体" w:cs="宋体"/>
          <w:i w:val="0"/>
          <w:iCs w:val="0"/>
          <w:caps w:val="0"/>
          <w:color w:val="333333"/>
          <w:spacing w:val="0"/>
          <w:sz w:val="28"/>
          <w:szCs w:val="28"/>
          <w:shd w:val="clear" w:fill="FFFFFF"/>
          <w:lang w:val="en-US" w:eastAsia="zh-CN"/>
        </w:rPr>
        <w:t>18</w:t>
      </w:r>
      <w:r>
        <w:rPr>
          <w:rFonts w:hint="eastAsia" w:ascii="宋体" w:hAnsi="宋体" w:eastAsia="宋体" w:cs="宋体"/>
          <w:i w:val="0"/>
          <w:iCs w:val="0"/>
          <w:caps w:val="0"/>
          <w:color w:val="333333"/>
          <w:spacing w:val="0"/>
          <w:sz w:val="28"/>
          <w:szCs w:val="28"/>
          <w:shd w:val="clear" w:fill="FFFFFF"/>
        </w:rPr>
        <w:t>日，每天上午08</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00至12</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00，下午14</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00至18</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00（北京时间）</w:t>
      </w:r>
    </w:p>
    <w:p w14:paraId="063CC2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途径：全国公共资源交易平台（陕西省.安康市）</w:t>
      </w:r>
    </w:p>
    <w:p w14:paraId="3E16D8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方式：在线获取</w:t>
      </w:r>
    </w:p>
    <w:p w14:paraId="3C9E1E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售价：0元</w:t>
      </w:r>
    </w:p>
    <w:p w14:paraId="25934C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5"/>
          <w:rFonts w:hint="eastAsia" w:ascii="宋体" w:hAnsi="宋体" w:eastAsia="宋体" w:cs="宋体"/>
          <w:b/>
          <w:bCs/>
          <w:i w:val="0"/>
          <w:iCs w:val="0"/>
          <w:caps w:val="0"/>
          <w:color w:val="333333"/>
          <w:spacing w:val="0"/>
          <w:sz w:val="28"/>
          <w:szCs w:val="28"/>
          <w:shd w:val="clear" w:fill="FFFFFF"/>
        </w:rPr>
        <w:t>四、响应文件提交</w:t>
      </w:r>
    </w:p>
    <w:p w14:paraId="01FB36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截止时间：</w:t>
      </w:r>
      <w:r>
        <w:rPr>
          <w:rFonts w:hint="eastAsia" w:ascii="宋体" w:hAnsi="宋体" w:eastAsia="宋体" w:cs="宋体"/>
          <w:i w:val="0"/>
          <w:iCs w:val="0"/>
          <w:caps w:val="0"/>
          <w:color w:val="333333"/>
          <w:spacing w:val="0"/>
          <w:sz w:val="28"/>
          <w:szCs w:val="28"/>
          <w:shd w:val="clear" w:fill="FFFFFF"/>
          <w:lang w:eastAsia="zh-CN"/>
        </w:rPr>
        <w:t>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lang w:eastAsia="zh-CN"/>
        </w:rPr>
        <w:t>年03月</w:t>
      </w:r>
      <w:r>
        <w:rPr>
          <w:rFonts w:hint="eastAsia" w:ascii="宋体" w:hAnsi="宋体" w:eastAsia="宋体" w:cs="宋体"/>
          <w:i w:val="0"/>
          <w:iCs w:val="0"/>
          <w:caps w:val="0"/>
          <w:color w:val="333333"/>
          <w:spacing w:val="0"/>
          <w:sz w:val="28"/>
          <w:szCs w:val="28"/>
          <w:shd w:val="clear" w:fill="FFFFFF"/>
          <w:lang w:val="en-US" w:eastAsia="zh-CN"/>
        </w:rPr>
        <w:t>23</w:t>
      </w:r>
      <w:r>
        <w:rPr>
          <w:rFonts w:hint="eastAsia" w:ascii="宋体" w:hAnsi="宋体" w:eastAsia="宋体" w:cs="宋体"/>
          <w:i w:val="0"/>
          <w:iCs w:val="0"/>
          <w:caps w:val="0"/>
          <w:color w:val="333333"/>
          <w:spacing w:val="0"/>
          <w:sz w:val="28"/>
          <w:szCs w:val="28"/>
          <w:shd w:val="clear" w:fill="FFFFFF"/>
        </w:rPr>
        <w:t>日</w:t>
      </w:r>
      <w:r>
        <w:rPr>
          <w:rFonts w:hint="eastAsia" w:ascii="宋体" w:hAnsi="宋体" w:eastAsia="宋体" w:cs="宋体"/>
          <w:i w:val="0"/>
          <w:iCs w:val="0"/>
          <w:caps w:val="0"/>
          <w:color w:val="333333"/>
          <w:spacing w:val="0"/>
          <w:sz w:val="28"/>
          <w:szCs w:val="28"/>
          <w:shd w:val="clear" w:fill="FFFFFF"/>
          <w:lang w:val="en-US" w:eastAsia="zh-CN"/>
        </w:rPr>
        <w:t>10</w:t>
      </w:r>
      <w:r>
        <w:rPr>
          <w:rFonts w:hint="eastAsia" w:ascii="宋体" w:hAnsi="宋体" w:eastAsia="宋体" w:cs="宋体"/>
          <w:i w:val="0"/>
          <w:iCs w:val="0"/>
          <w:caps w:val="0"/>
          <w:color w:val="333333"/>
          <w:spacing w:val="0"/>
          <w:sz w:val="28"/>
          <w:szCs w:val="28"/>
          <w:shd w:val="clear" w:fill="FFFFFF"/>
        </w:rPr>
        <w:t>时</w:t>
      </w:r>
      <w:r>
        <w:rPr>
          <w:rFonts w:hint="eastAsia" w:ascii="宋体" w:hAnsi="宋体" w:eastAsia="宋体" w:cs="宋体"/>
          <w:i w:val="0"/>
          <w:iCs w:val="0"/>
          <w:caps w:val="0"/>
          <w:color w:val="333333"/>
          <w:spacing w:val="0"/>
          <w:sz w:val="28"/>
          <w:szCs w:val="28"/>
          <w:shd w:val="clear" w:fill="FFFFFF"/>
          <w:lang w:val="en-US" w:eastAsia="zh-CN"/>
        </w:rPr>
        <w:t>30</w:t>
      </w:r>
      <w:r>
        <w:rPr>
          <w:rFonts w:hint="eastAsia" w:ascii="宋体" w:hAnsi="宋体" w:eastAsia="宋体" w:cs="宋体"/>
          <w:i w:val="0"/>
          <w:iCs w:val="0"/>
          <w:caps w:val="0"/>
          <w:color w:val="333333"/>
          <w:spacing w:val="0"/>
          <w:sz w:val="28"/>
          <w:szCs w:val="28"/>
          <w:shd w:val="clear" w:fill="FFFFFF"/>
        </w:rPr>
        <w:t>分00秒（北京时间）</w:t>
      </w:r>
    </w:p>
    <w:p w14:paraId="2C24AE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地点：全国公共资源交易平台（陕西省.安康市）</w:t>
      </w:r>
    </w:p>
    <w:p w14:paraId="15516E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5"/>
          <w:rFonts w:hint="eastAsia" w:ascii="宋体" w:hAnsi="宋体" w:eastAsia="宋体" w:cs="宋体"/>
          <w:b/>
          <w:bCs/>
          <w:i w:val="0"/>
          <w:iCs w:val="0"/>
          <w:caps w:val="0"/>
          <w:color w:val="333333"/>
          <w:spacing w:val="0"/>
          <w:sz w:val="28"/>
          <w:szCs w:val="28"/>
          <w:shd w:val="clear" w:fill="FFFFFF"/>
        </w:rPr>
        <w:t>五、开启</w:t>
      </w:r>
    </w:p>
    <w:p w14:paraId="795A68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时间：</w:t>
      </w:r>
      <w:r>
        <w:rPr>
          <w:rFonts w:hint="eastAsia" w:ascii="宋体" w:hAnsi="宋体" w:eastAsia="宋体" w:cs="宋体"/>
          <w:i w:val="0"/>
          <w:iCs w:val="0"/>
          <w:caps w:val="0"/>
          <w:color w:val="333333"/>
          <w:spacing w:val="0"/>
          <w:sz w:val="28"/>
          <w:szCs w:val="28"/>
          <w:shd w:val="clear" w:fill="FFFFFF"/>
          <w:lang w:eastAsia="zh-CN"/>
        </w:rPr>
        <w:t>202</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lang w:eastAsia="zh-CN"/>
        </w:rPr>
        <w:t>年03月</w:t>
      </w:r>
      <w:r>
        <w:rPr>
          <w:rFonts w:hint="eastAsia" w:ascii="宋体" w:hAnsi="宋体" w:eastAsia="宋体" w:cs="宋体"/>
          <w:i w:val="0"/>
          <w:iCs w:val="0"/>
          <w:caps w:val="0"/>
          <w:color w:val="333333"/>
          <w:spacing w:val="0"/>
          <w:sz w:val="28"/>
          <w:szCs w:val="28"/>
          <w:shd w:val="clear" w:fill="FFFFFF"/>
          <w:lang w:val="en-US" w:eastAsia="zh-CN"/>
        </w:rPr>
        <w:t>23</w:t>
      </w:r>
      <w:r>
        <w:rPr>
          <w:rFonts w:hint="eastAsia" w:ascii="宋体" w:hAnsi="宋体" w:eastAsia="宋体" w:cs="宋体"/>
          <w:i w:val="0"/>
          <w:iCs w:val="0"/>
          <w:caps w:val="0"/>
          <w:color w:val="333333"/>
          <w:spacing w:val="0"/>
          <w:sz w:val="28"/>
          <w:szCs w:val="28"/>
          <w:shd w:val="clear" w:fill="FFFFFF"/>
        </w:rPr>
        <w:t xml:space="preserve">日 </w:t>
      </w:r>
      <w:r>
        <w:rPr>
          <w:rFonts w:hint="eastAsia" w:ascii="宋体" w:hAnsi="宋体" w:eastAsia="宋体" w:cs="宋体"/>
          <w:i w:val="0"/>
          <w:iCs w:val="0"/>
          <w:caps w:val="0"/>
          <w:color w:val="333333"/>
          <w:spacing w:val="0"/>
          <w:sz w:val="28"/>
          <w:szCs w:val="28"/>
          <w:shd w:val="clear" w:fill="FFFFFF"/>
          <w:lang w:val="en-US" w:eastAsia="zh-CN"/>
        </w:rPr>
        <w:t>10</w:t>
      </w:r>
      <w:r>
        <w:rPr>
          <w:rFonts w:hint="eastAsia" w:ascii="宋体" w:hAnsi="宋体" w:eastAsia="宋体" w:cs="宋体"/>
          <w:i w:val="0"/>
          <w:iCs w:val="0"/>
          <w:caps w:val="0"/>
          <w:color w:val="333333"/>
          <w:spacing w:val="0"/>
          <w:sz w:val="28"/>
          <w:szCs w:val="28"/>
          <w:shd w:val="clear" w:fill="FFFFFF"/>
        </w:rPr>
        <w:t>时</w:t>
      </w:r>
      <w:r>
        <w:rPr>
          <w:rFonts w:hint="eastAsia" w:ascii="宋体" w:hAnsi="宋体" w:eastAsia="宋体" w:cs="宋体"/>
          <w:i w:val="0"/>
          <w:iCs w:val="0"/>
          <w:caps w:val="0"/>
          <w:color w:val="333333"/>
          <w:spacing w:val="0"/>
          <w:sz w:val="28"/>
          <w:szCs w:val="28"/>
          <w:shd w:val="clear" w:fill="FFFFFF"/>
          <w:lang w:val="en-US" w:eastAsia="zh-CN"/>
        </w:rPr>
        <w:t>30</w:t>
      </w:r>
      <w:r>
        <w:rPr>
          <w:rFonts w:hint="eastAsia" w:ascii="宋体" w:hAnsi="宋体" w:eastAsia="宋体" w:cs="宋体"/>
          <w:i w:val="0"/>
          <w:iCs w:val="0"/>
          <w:caps w:val="0"/>
          <w:color w:val="333333"/>
          <w:spacing w:val="0"/>
          <w:sz w:val="28"/>
          <w:szCs w:val="28"/>
          <w:shd w:val="clear" w:fill="FFFFFF"/>
        </w:rPr>
        <w:t>分00秒（北京时间）</w:t>
      </w:r>
    </w:p>
    <w:p w14:paraId="6F4739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地点：全国公共资源交易平台（陕西省.安康市）不见面开标大厅</w:t>
      </w:r>
    </w:p>
    <w:p w14:paraId="36E46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5"/>
          <w:rFonts w:hint="eastAsia" w:ascii="宋体" w:hAnsi="宋体" w:eastAsia="宋体" w:cs="宋体"/>
          <w:b/>
          <w:bCs/>
          <w:i w:val="0"/>
          <w:iCs w:val="0"/>
          <w:caps w:val="0"/>
          <w:color w:val="333333"/>
          <w:spacing w:val="0"/>
          <w:sz w:val="28"/>
          <w:szCs w:val="28"/>
          <w:shd w:val="clear" w:fill="FFFFFF"/>
        </w:rPr>
        <w:t>六、公告期限</w:t>
      </w:r>
    </w:p>
    <w:p w14:paraId="7BEB8A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自本公告发布之日起</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个工作日。</w:t>
      </w:r>
    </w:p>
    <w:p w14:paraId="4DD3FEC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Style w:val="15"/>
          <w:rFonts w:hint="eastAsia" w:ascii="宋体" w:hAnsi="宋体" w:eastAsia="宋体" w:cs="宋体"/>
          <w:b/>
          <w:bCs/>
          <w:i w:val="0"/>
          <w:iCs w:val="0"/>
          <w:caps w:val="0"/>
          <w:color w:val="333333"/>
          <w:spacing w:val="0"/>
          <w:sz w:val="28"/>
          <w:szCs w:val="28"/>
          <w:shd w:val="clear" w:fill="FFFFFF"/>
        </w:rPr>
      </w:pPr>
      <w:r>
        <w:rPr>
          <w:rStyle w:val="15"/>
          <w:rFonts w:hint="eastAsia" w:ascii="宋体" w:hAnsi="宋体" w:eastAsia="宋体" w:cs="宋体"/>
          <w:b/>
          <w:bCs/>
          <w:i w:val="0"/>
          <w:iCs w:val="0"/>
          <w:caps w:val="0"/>
          <w:color w:val="333333"/>
          <w:spacing w:val="0"/>
          <w:sz w:val="28"/>
          <w:szCs w:val="28"/>
          <w:shd w:val="clear" w:fill="FFFFFF"/>
        </w:rPr>
        <w:t>其他补充事宜</w:t>
      </w:r>
    </w:p>
    <w:p w14:paraId="45B438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right="0" w:rightChars="0"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提交投标文件截止时间前，供应商应随时留意【陕西省政府采购网】、【全国公共资源交易平台（陕西省·安康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392DE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0" w:afterAutospacing="0" w:line="520" w:lineRule="exact"/>
        <w:ind w:left="0" w:right="0" w:firstLine="56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2.本项目采用“不见面开标 ”形式,供应商可登录全国公共资源交易平台(陕西省 ·安康市)网站〖首页〉不见面开标〗系统,在线参加开标过程 。操作手册详见〖首页〉服务指南〉下载专区〗中的《陕西省公共资源交易中心政府采购项目远程不见面开标操作手册（供应商版）》，如遇困难，请拨打系统平台技术支持电话：4009280095。</w:t>
      </w:r>
    </w:p>
    <w:p w14:paraId="69932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firstLine="561"/>
        <w:jc w:val="left"/>
        <w:textAlignment w:val="auto"/>
        <w:rPr>
          <w:rFonts w:hint="eastAsia" w:ascii="宋体" w:hAnsi="宋体" w:eastAsia="宋体" w:cs="宋体"/>
          <w:b w:val="0"/>
          <w:bCs w:val="0"/>
          <w:i w:val="0"/>
          <w:iCs w:val="0"/>
          <w:caps w:val="0"/>
          <w:color w:val="333333"/>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3.按照陕西省财政厅《关于政府采购供应商注册登记有关事项的通知》中的要求,供应商应通过陕西省政府采购网(http://www.ccgpshaanxi.gov.cn/)注册登记 ,加入陕西省政府采购供应商库。</w:t>
      </w:r>
    </w:p>
    <w:p w14:paraId="0F9A55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333333"/>
          <w:spacing w:val="0"/>
          <w:sz w:val="28"/>
          <w:szCs w:val="28"/>
        </w:rPr>
      </w:pPr>
      <w:r>
        <w:rPr>
          <w:rStyle w:val="15"/>
          <w:rFonts w:hint="eastAsia" w:ascii="宋体" w:hAnsi="宋体" w:eastAsia="宋体" w:cs="宋体"/>
          <w:b/>
          <w:bCs/>
          <w:i w:val="0"/>
          <w:iCs w:val="0"/>
          <w:caps w:val="0"/>
          <w:color w:val="333333"/>
          <w:spacing w:val="0"/>
          <w:sz w:val="28"/>
          <w:szCs w:val="28"/>
          <w:shd w:val="clear" w:fill="FFFFFF"/>
        </w:rPr>
        <w:t>八、对本次招标提出询问，请按以下方式联系。</w:t>
      </w:r>
    </w:p>
    <w:p w14:paraId="26F704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74" w:firstLineChars="205"/>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1.采购人信息</w:t>
      </w:r>
    </w:p>
    <w:p w14:paraId="632947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名称：</w:t>
      </w:r>
      <w:r>
        <w:rPr>
          <w:rFonts w:hint="eastAsia" w:ascii="宋体" w:hAnsi="宋体" w:eastAsia="宋体" w:cs="宋体"/>
          <w:i w:val="0"/>
          <w:iCs w:val="0"/>
          <w:caps w:val="0"/>
          <w:color w:val="333333"/>
          <w:spacing w:val="0"/>
          <w:sz w:val="28"/>
          <w:szCs w:val="28"/>
          <w:shd w:val="clear" w:fill="FFFFFF"/>
          <w:lang w:eastAsia="zh-CN"/>
        </w:rPr>
        <w:t>安康市恒口示范区（试验区）住房和城乡建设局</w:t>
      </w:r>
    </w:p>
    <w:p w14:paraId="267F95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地址：</w:t>
      </w:r>
      <w:r>
        <w:rPr>
          <w:rFonts w:hint="eastAsia" w:ascii="宋体" w:hAnsi="宋体" w:eastAsia="宋体" w:cs="宋体"/>
          <w:i w:val="0"/>
          <w:iCs w:val="0"/>
          <w:caps w:val="0"/>
          <w:color w:val="333333"/>
          <w:spacing w:val="0"/>
          <w:sz w:val="28"/>
          <w:szCs w:val="28"/>
          <w:shd w:val="clear" w:fill="FFFFFF"/>
          <w:lang w:eastAsia="zh-CN"/>
        </w:rPr>
        <w:t>安康市恒口示范区月滨北大道</w:t>
      </w:r>
    </w:p>
    <w:p w14:paraId="7AD5DE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333333"/>
          <w:spacing w:val="0"/>
          <w:sz w:val="28"/>
          <w:szCs w:val="28"/>
          <w:shd w:val="clear" w:fill="FFFFFF"/>
        </w:rPr>
        <w:t>联系方式：</w:t>
      </w:r>
      <w:r>
        <w:rPr>
          <w:rFonts w:hint="eastAsia" w:ascii="宋体" w:hAnsi="宋体" w:eastAsia="宋体" w:cs="宋体"/>
          <w:i w:val="0"/>
          <w:iCs w:val="0"/>
          <w:caps w:val="0"/>
          <w:color w:val="333333"/>
          <w:spacing w:val="0"/>
          <w:sz w:val="28"/>
          <w:szCs w:val="28"/>
          <w:shd w:val="clear" w:fill="FFFFFF"/>
          <w:lang w:eastAsia="zh-CN"/>
        </w:rPr>
        <w:t>0915-3629069</w:t>
      </w:r>
    </w:p>
    <w:p w14:paraId="5E2A2E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74" w:firstLineChars="205"/>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2.采购代理机构信息</w:t>
      </w:r>
    </w:p>
    <w:p w14:paraId="586B94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名称：陕西中信海诚造价咨询有限公司</w:t>
      </w:r>
    </w:p>
    <w:p w14:paraId="170D72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rPr>
        <w:t>地址：</w:t>
      </w:r>
      <w:r>
        <w:rPr>
          <w:rFonts w:hint="eastAsia" w:ascii="宋体" w:hAnsi="宋体" w:eastAsia="宋体" w:cs="宋体"/>
          <w:i w:val="0"/>
          <w:iCs w:val="0"/>
          <w:caps w:val="0"/>
          <w:color w:val="333333"/>
          <w:spacing w:val="0"/>
          <w:sz w:val="28"/>
          <w:szCs w:val="28"/>
          <w:shd w:val="clear" w:fill="FFFFFF"/>
          <w:lang w:eastAsia="zh-CN"/>
        </w:rPr>
        <w:t>安康市汉滨区水西门内环路往东50米</w:t>
      </w:r>
    </w:p>
    <w:p w14:paraId="026E9C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联系方式：18591509698</w:t>
      </w:r>
    </w:p>
    <w:p w14:paraId="767ACE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74" w:firstLineChars="205"/>
        <w:jc w:val="left"/>
        <w:textAlignment w:val="auto"/>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rPr>
        <w:t>3.项目联系方式</w:t>
      </w:r>
    </w:p>
    <w:p w14:paraId="749BEC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项目联系人：程工</w:t>
      </w:r>
    </w:p>
    <w:p w14:paraId="5A3259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电话：18591509698</w:t>
      </w:r>
    </w:p>
    <w:p w14:paraId="234F41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陕西中信海诚造价咨询有限公司</w:t>
      </w:r>
    </w:p>
    <w:p w14:paraId="523200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2026年03月11日</w:t>
      </w:r>
    </w:p>
    <w:p w14:paraId="1C1A2F89">
      <w:pPr>
        <w:spacing w:line="520" w:lineRule="exact"/>
        <w:ind w:right="140"/>
        <w:jc w:val="right"/>
        <w:rPr>
          <w:rFonts w:hint="eastAsia" w:ascii="宋体" w:hAnsi="宋体" w:eastAsia="宋体" w:cs="宋体"/>
          <w:b/>
          <w:sz w:val="28"/>
          <w:szCs w:val="28"/>
        </w:rPr>
      </w:pPr>
    </w:p>
    <w:p w14:paraId="0D9B978D">
      <w:pPr>
        <w:jc w:val="center"/>
        <w:rPr>
          <w:rFonts w:hint="eastAsia" w:ascii="仿宋_GB2312" w:eastAsia="宋体"/>
          <w:b/>
          <w:sz w:val="32"/>
          <w:szCs w:val="32"/>
          <w:lang w:eastAsia="zh-CN"/>
        </w:rPr>
      </w:pPr>
      <w:r>
        <w:rPr>
          <w:rFonts w:hint="eastAsia" w:ascii="宋体" w:hAnsi="宋体"/>
          <w:b/>
          <w:sz w:val="28"/>
          <w:szCs w:val="28"/>
        </w:rPr>
        <w:br w:type="page"/>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61616F60">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35E87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宋体" w:hAnsi="宋体" w:cs="宋体"/>
          <w:i w:val="0"/>
          <w:iCs w:val="0"/>
          <w:caps w:val="0"/>
          <w:color w:val="000000"/>
          <w:spacing w:val="0"/>
          <w:kern w:val="0"/>
          <w:sz w:val="28"/>
          <w:szCs w:val="28"/>
          <w:shd w:val="clear" w:fill="FFFFFF"/>
          <w:lang w:val="en-US" w:eastAsia="zh-CN" w:bidi="ar"/>
        </w:rPr>
      </w:pPr>
      <w:r>
        <w:rPr>
          <w:rFonts w:hint="eastAsia" w:ascii="宋体"/>
          <w:sz w:val="28"/>
          <w:szCs w:val="28"/>
          <w:lang w:val="en-US" w:eastAsia="zh-CN"/>
        </w:rPr>
        <w:t>1.采购单位：</w:t>
      </w:r>
      <w:r>
        <w:rPr>
          <w:rFonts w:hint="eastAsia" w:ascii="宋体" w:hAnsi="宋体" w:cs="宋体"/>
          <w:i w:val="0"/>
          <w:iCs w:val="0"/>
          <w:caps w:val="0"/>
          <w:color w:val="000000"/>
          <w:spacing w:val="0"/>
          <w:kern w:val="0"/>
          <w:sz w:val="28"/>
          <w:szCs w:val="28"/>
          <w:shd w:val="clear" w:fill="FFFFFF"/>
          <w:lang w:val="en-US" w:eastAsia="zh-CN" w:bidi="ar"/>
        </w:rPr>
        <w:t>安康市恒口示范区（试验区）住房和城乡建设局</w:t>
      </w:r>
    </w:p>
    <w:p w14:paraId="1A924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ascii="宋体"/>
          <w:sz w:val="28"/>
          <w:szCs w:val="28"/>
        </w:rPr>
      </w:pPr>
      <w:r>
        <w:rPr>
          <w:rFonts w:hint="eastAsia" w:ascii="宋体" w:hAnsi="宋体" w:cs="宋体"/>
          <w:i w:val="0"/>
          <w:iCs w:val="0"/>
          <w:caps w:val="0"/>
          <w:color w:val="000000"/>
          <w:spacing w:val="0"/>
          <w:kern w:val="0"/>
          <w:sz w:val="28"/>
          <w:szCs w:val="28"/>
          <w:shd w:val="clear" w:fill="FFFFFF"/>
          <w:lang w:val="en-US" w:eastAsia="zh-CN" w:bidi="ar"/>
        </w:rPr>
        <w:t>2.</w:t>
      </w:r>
      <w:r>
        <w:rPr>
          <w:rFonts w:hint="eastAsia" w:ascii="宋体" w:hAnsi="宋体"/>
          <w:sz w:val="28"/>
          <w:szCs w:val="28"/>
        </w:rPr>
        <w:t>监督单位：</w:t>
      </w:r>
      <w:r>
        <w:rPr>
          <w:rFonts w:hint="eastAsia" w:ascii="宋体" w:hAnsi="宋体"/>
          <w:sz w:val="28"/>
          <w:szCs w:val="28"/>
          <w:lang w:val="en-US" w:eastAsia="zh-CN"/>
        </w:rPr>
        <w:t>安康市恒口示范区财政局</w:t>
      </w:r>
    </w:p>
    <w:p w14:paraId="3A8B3F2A">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val="en-US"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陕西中信海诚造价咨询有限公司</w:t>
      </w:r>
    </w:p>
    <w:p w14:paraId="6598F615">
      <w:p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4.</w:t>
      </w:r>
      <w:r>
        <w:rPr>
          <w:rFonts w:hint="eastAsia" w:ascii="宋体" w:hAnsi="宋体"/>
          <w:sz w:val="28"/>
          <w:szCs w:val="28"/>
        </w:rPr>
        <w:t>供应商：参加本次招标活动的投标单位</w:t>
      </w:r>
    </w:p>
    <w:p w14:paraId="1C1C7A74">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100C08E3">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6BA283FD">
      <w:pPr>
        <w:adjustRightInd w:val="0"/>
        <w:snapToGrid w:val="0"/>
        <w:spacing w:line="520" w:lineRule="exact"/>
        <w:ind w:firstLine="570"/>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w:t>
      </w:r>
      <w:r>
        <w:rPr>
          <w:rFonts w:hint="eastAsia" w:ascii="宋体" w:hAnsi="宋体"/>
          <w:sz w:val="28"/>
          <w:szCs w:val="28"/>
          <w:lang w:eastAsia="zh-CN"/>
        </w:rPr>
        <w:t>采购单位</w:t>
      </w:r>
      <w:r>
        <w:rPr>
          <w:rFonts w:hint="eastAsia" w:ascii="宋体" w:hAnsi="宋体"/>
          <w:sz w:val="28"/>
          <w:szCs w:val="28"/>
        </w:rPr>
        <w:t>，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4AA5417F">
      <w:pPr>
        <w:adjustRightInd w:val="0"/>
        <w:snapToGrid w:val="0"/>
        <w:spacing w:line="520" w:lineRule="exact"/>
        <w:ind w:firstLine="570"/>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3962784D">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79FB9125">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竞争性磋商文件的修改以书面形式通知所有投标人，并作为竞争性磋商文件的补充，与其具有同等法律效力。</w:t>
      </w:r>
    </w:p>
    <w:p w14:paraId="5FA86626">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319EC584">
      <w:pPr>
        <w:adjustRightInd w:val="0"/>
        <w:snapToGrid w:val="0"/>
        <w:spacing w:line="520" w:lineRule="exact"/>
        <w:rPr>
          <w:rFonts w:ascii="宋体"/>
          <w:sz w:val="28"/>
          <w:szCs w:val="28"/>
        </w:rPr>
      </w:pPr>
      <w:r>
        <w:rPr>
          <w:rFonts w:ascii="宋体" w:hAnsi="宋体"/>
          <w:sz w:val="28"/>
          <w:szCs w:val="28"/>
        </w:rPr>
        <w:t xml:space="preserve">    </w:t>
      </w:r>
      <w:r>
        <w:rPr>
          <w:rFonts w:hint="eastAsia" w:ascii="宋体" w:hAnsi="宋体"/>
          <w:sz w:val="28"/>
          <w:szCs w:val="28"/>
          <w:lang w:eastAsia="zh-CN"/>
        </w:rPr>
        <w:t>4.</w:t>
      </w:r>
      <w:r>
        <w:rPr>
          <w:rFonts w:hint="eastAsia" w:ascii="宋体" w:hAnsi="宋体"/>
          <w:sz w:val="28"/>
          <w:szCs w:val="28"/>
        </w:rPr>
        <w:t>投标人必须从</w:t>
      </w:r>
      <w:r>
        <w:rPr>
          <w:rFonts w:hint="eastAsia" w:ascii="宋体" w:hAnsi="宋体"/>
          <w:sz w:val="28"/>
          <w:szCs w:val="28"/>
          <w:lang w:val="en-US" w:eastAsia="zh-CN"/>
        </w:rPr>
        <w:t>全国公共资源交易网（陕西省.安康市）下载电子竞争性磋商</w:t>
      </w:r>
      <w:r>
        <w:rPr>
          <w:rFonts w:hint="eastAsia" w:ascii="宋体" w:hAnsi="宋体"/>
          <w:sz w:val="28"/>
          <w:szCs w:val="28"/>
        </w:rPr>
        <w:t>文件，投标人自行转让或复制磋商文件视为无效。仅作为本次竞争性磋商使用。</w:t>
      </w:r>
    </w:p>
    <w:p w14:paraId="71ECCDD8">
      <w:pPr>
        <w:adjustRightInd w:val="0"/>
        <w:snapToGrid w:val="0"/>
        <w:spacing w:line="520" w:lineRule="exact"/>
        <w:ind w:firstLine="560"/>
        <w:rPr>
          <w:rFonts w:ascii="宋体"/>
          <w:sz w:val="28"/>
          <w:szCs w:val="28"/>
        </w:rPr>
      </w:pPr>
      <w:r>
        <w:rPr>
          <w:rFonts w:hint="eastAsia" w:ascii="宋体" w:hAnsi="宋体"/>
          <w:sz w:val="28"/>
          <w:szCs w:val="28"/>
          <w:lang w:eastAsia="zh-CN"/>
        </w:rPr>
        <w:t>5.</w:t>
      </w:r>
      <w:r>
        <w:rPr>
          <w:rFonts w:hint="eastAsia" w:ascii="宋体" w:hAnsi="宋体"/>
          <w:sz w:val="28"/>
          <w:szCs w:val="28"/>
        </w:rPr>
        <w:t>本文件的解释权归磋商组织机构。</w:t>
      </w:r>
    </w:p>
    <w:p w14:paraId="011CB27F">
      <w:pPr>
        <w:adjustRightInd w:val="0"/>
        <w:snapToGrid w:val="0"/>
        <w:spacing w:line="520" w:lineRule="exact"/>
        <w:ind w:firstLine="660"/>
        <w:rPr>
          <w:rFonts w:hint="eastAsia" w:ascii="宋体" w:eastAsia="宋体"/>
          <w:sz w:val="28"/>
          <w:szCs w:val="28"/>
          <w:lang w:eastAsia="zh-CN"/>
        </w:rPr>
      </w:pPr>
      <w:r>
        <w:rPr>
          <w:rFonts w:hint="eastAsia" w:ascii="宋体" w:hAnsi="宋体"/>
          <w:b/>
          <w:sz w:val="28"/>
          <w:szCs w:val="28"/>
        </w:rPr>
        <w:t>三、磋商要求</w:t>
      </w:r>
    </w:p>
    <w:p w14:paraId="4EB7ABA5">
      <w:pPr>
        <w:adjustRightInd w:val="0"/>
        <w:snapToGrid w:val="0"/>
        <w:spacing w:line="520" w:lineRule="exact"/>
        <w:ind w:firstLine="660"/>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S211汉滨杨家营至恒口公路工程建设用地预审及选址意见书服务项目</w:t>
      </w:r>
      <w:r>
        <w:rPr>
          <w:rFonts w:hint="eastAsia" w:ascii="宋体" w:hAnsi="宋体"/>
          <w:bCs/>
          <w:color w:val="000000"/>
          <w:sz w:val="28"/>
          <w:szCs w:val="28"/>
        </w:rPr>
        <w:t>。</w:t>
      </w:r>
    </w:p>
    <w:p w14:paraId="1DAAE923">
      <w:pPr>
        <w:adjustRightInd w:val="0"/>
        <w:snapToGrid w:val="0"/>
        <w:spacing w:line="520" w:lineRule="exact"/>
        <w:ind w:firstLine="660"/>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21DA1E21">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（1）具有独立承担民事责任的能力，提供营业执照、税务登记证、组织机构代码证或登载有统一社会信用代码的营业执照（或《事业单位法人证书》或其他合法组织登记证书、自然人只需提交身份证）；</w:t>
      </w:r>
    </w:p>
    <w:p w14:paraId="0B1BDF3A">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（2）提供法定代表人授权书（附法定代表人身份证复印件）及被授权代理人身份证（法定代表人直接参加只需提供法定代表人身份证）；</w:t>
      </w:r>
    </w:p>
    <w:p w14:paraId="4D201395">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（3）供应商须具备行政主管部门颁发的测绘乙级（含乙级）及以上资质；</w:t>
      </w:r>
    </w:p>
    <w:p w14:paraId="481D8F6C">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（4）财务状况报告：提供近三年（2023—2025年）任意一年财务审计报告或开标前六个月内银行出具的资信证明（成立不足一年的公司提供资产负债表加盖投标单位公章即可）；</w:t>
      </w:r>
    </w:p>
    <w:p w14:paraId="28A2FF78">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（5）具有履行合同所必需的设备和专业技术能力（须附相关证明材料或书面声明）；</w:t>
      </w:r>
    </w:p>
    <w:p w14:paraId="748572CB">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6）有依法缴纳税收和社会保障资金的良好记录【提供投标单位2025年03月至今任意一个月完税证明（依法免税的投标单位应提供相关文件证明）、2025年03月至今任意一个月已缴纳社会保险的证明（专用收据或社会保险缴纳清单或社保缴纳证明，依法不需要缴纳社会保障资金的投标单位应提供相关文件证明）】；</w:t>
      </w:r>
    </w:p>
    <w:p w14:paraId="2B1D02BE">
      <w:pPr>
        <w:spacing w:line="500" w:lineRule="exact"/>
        <w:ind w:firstLine="546" w:firstLineChars="195"/>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2D05C547">
      <w:pPr>
        <w:spacing w:line="500" w:lineRule="exact"/>
        <w:ind w:firstLine="546" w:firstLineChars="195"/>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lang w:val="en-US" w:eastAsia="zh-CN"/>
        </w:rPr>
        <w:t>（8）本项目专门面向中小企业，投标企业须提供中小企业声明函。本项目采购标的对应的中小企业划分标准所属行业为：其他未列明行业。</w:t>
      </w:r>
    </w:p>
    <w:p w14:paraId="17DF7EDE">
      <w:pPr>
        <w:adjustRightInd w:val="0"/>
        <w:snapToGrid w:val="0"/>
        <w:spacing w:line="520" w:lineRule="exact"/>
        <w:ind w:firstLine="562" w:firstLineChars="200"/>
        <w:rPr>
          <w:rFonts w:ascii="宋体"/>
          <w:b/>
          <w:bCs/>
          <w:sz w:val="28"/>
          <w:szCs w:val="28"/>
        </w:rPr>
      </w:pPr>
      <w:r>
        <w:rPr>
          <w:rFonts w:ascii="宋体" w:hAnsi="宋体"/>
          <w:b/>
          <w:bCs/>
          <w:sz w:val="28"/>
          <w:szCs w:val="28"/>
        </w:rPr>
        <w:t xml:space="preserve"> </w:t>
      </w:r>
      <w:r>
        <w:rPr>
          <w:rFonts w:hint="eastAsia" w:ascii="宋体" w:hAnsi="宋体"/>
          <w:b/>
          <w:bCs/>
          <w:sz w:val="28"/>
          <w:szCs w:val="28"/>
          <w:lang w:eastAsia="zh-CN"/>
        </w:rPr>
        <w:t>3.</w:t>
      </w:r>
      <w:r>
        <w:rPr>
          <w:rFonts w:hint="eastAsia" w:ascii="宋体" w:hAnsi="宋体"/>
          <w:b/>
          <w:bCs/>
          <w:sz w:val="28"/>
          <w:szCs w:val="28"/>
        </w:rPr>
        <w:t>磋商响应文件的编制：</w:t>
      </w:r>
    </w:p>
    <w:p w14:paraId="6821A85D">
      <w:pPr>
        <w:adjustRightInd w:val="0"/>
        <w:snapToGrid w:val="0"/>
        <w:spacing w:line="520" w:lineRule="exact"/>
        <w:ind w:firstLine="700" w:firstLineChars="25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磋商响应文件必须根据磋商组织单位</w:t>
      </w:r>
      <w:r>
        <w:rPr>
          <w:rFonts w:hint="eastAsia" w:ascii="宋体" w:hAnsi="宋体"/>
          <w:sz w:val="28"/>
          <w:szCs w:val="28"/>
          <w:lang w:val="en-US" w:eastAsia="zh-CN"/>
        </w:rPr>
        <w:t>上传</w:t>
      </w:r>
      <w:r>
        <w:rPr>
          <w:rFonts w:hint="eastAsia" w:ascii="宋体" w:hAnsi="宋体"/>
          <w:sz w:val="28"/>
          <w:szCs w:val="28"/>
        </w:rPr>
        <w:t>的磋商响应文件格式编写，对磋商文件做出实质性响应。</w:t>
      </w:r>
    </w:p>
    <w:p w14:paraId="3DA686DE">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w:t>
      </w:r>
      <w:r>
        <w:rPr>
          <w:rFonts w:hint="eastAsia" w:ascii="宋体" w:hAnsi="宋体" w:cs="宋体"/>
          <w:sz w:val="28"/>
          <w:szCs w:val="28"/>
          <w:lang w:eastAsia="zh-CN"/>
        </w:rPr>
        <w:t>2.</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423B3DF3">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（1）磋商报价是指磋商文件所确定的磋商范围内全部工作内容的价格体现，各磋商单位根据自身实力及市场因素进行综合报价。</w:t>
      </w:r>
    </w:p>
    <w:p w14:paraId="565FC92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（2）供应商应在磋商响应中的响应报价表（开标一览表）上标明磋商响应价格；任何有选择的报价不予接受。</w:t>
      </w:r>
    </w:p>
    <w:p w14:paraId="55FE9E6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（3）磋商货币：人民币；单位：元（精确到小数点后两位）；</w:t>
      </w:r>
    </w:p>
    <w:p w14:paraId="4076691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（4）各磋商供应商应根据磋商文件要求，所报价格应包含磋商文件所要求的可能发生所有费用。</w:t>
      </w:r>
    </w:p>
    <w:p w14:paraId="1133A467">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（5）所有根据合同或其他原因应由磋商供应商支付的税金和其他应缴纳的费用都要包括在磋商供应商提交的磋商价格中。</w:t>
      </w:r>
    </w:p>
    <w:p w14:paraId="5886CB2F">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（6）响应报价表应有法定代表人或委托代理人的签字。</w:t>
      </w:r>
    </w:p>
    <w:p w14:paraId="54672AEE">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color w:val="000000" w:themeColor="text1"/>
          <w:sz w:val="28"/>
          <w:szCs w:val="28"/>
          <w:u w:val="none"/>
          <w:lang w:val="en-US" w:eastAsia="zh-CN"/>
        </w:rPr>
        <w:t>（7）</w:t>
      </w:r>
      <w:r>
        <w:rPr>
          <w:rFonts w:hint="eastAsia" w:ascii="宋体" w:hAnsi="宋体"/>
          <w:sz w:val="28"/>
          <w:szCs w:val="28"/>
          <w:lang w:val="en-US" w:eastAsia="zh-CN"/>
        </w:rPr>
        <w:t>因磋商供应商对磋商文件阅读不深、理解不透、误解、疏漏或市场行情了解不清造成的后果和风险均由磋商供应商自行承担。</w:t>
      </w:r>
    </w:p>
    <w:p w14:paraId="5FE34F68">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（8）最低报价不是成交的唯一依据。</w:t>
      </w:r>
    </w:p>
    <w:p w14:paraId="37EDEB79">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9）磋商供应商不得以低于成本的报价参加磋商。当磋商小组认为某个供应商的磋商价或者某些分项报价明显不合理或者低于成本且有可能影响服务质量和不能诚信履约的，可要求该供应商在规定的期限内提供书面文件及相关证明材料予以解释说明，否则取消其成交候选资格。</w:t>
      </w:r>
    </w:p>
    <w:p w14:paraId="30B203AE">
      <w:pPr>
        <w:keepNext w:val="0"/>
        <w:keepLines w:val="0"/>
        <w:pageBreakBefore w:val="0"/>
        <w:widowControl w:val="0"/>
        <w:kinsoku/>
        <w:overflowPunct/>
        <w:topLinePunct w:val="0"/>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val="en-US" w:eastAsia="zh-CN"/>
        </w:rPr>
        <w:t>（10）</w:t>
      </w:r>
      <w:r>
        <w:rPr>
          <w:rFonts w:hint="eastAsia" w:ascii="宋体" w:hAnsi="宋体"/>
          <w:sz w:val="28"/>
          <w:szCs w:val="28"/>
        </w:rPr>
        <w:t>磋商响应文件有效期为自磋商之日起九十个日历日，成交供应商的磋商响应文件有效期延长至合同执行完毕。</w:t>
      </w:r>
    </w:p>
    <w:p w14:paraId="24940B30">
      <w:pPr>
        <w:keepNext w:val="0"/>
        <w:keepLines w:val="0"/>
        <w:pageBreakBefore w:val="0"/>
        <w:widowControl w:val="0"/>
        <w:kinsoku/>
        <w:wordWrap/>
        <w:overflowPunct/>
        <w:topLinePunct w:val="0"/>
        <w:bidi w:val="0"/>
        <w:adjustRightInd w:val="0"/>
        <w:snapToGrid w:val="0"/>
        <w:spacing w:line="520" w:lineRule="exact"/>
        <w:ind w:firstLine="645"/>
        <w:textAlignment w:val="auto"/>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14:paraId="65A539D5">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1.</w:t>
      </w:r>
      <w:r>
        <w:rPr>
          <w:rFonts w:hint="eastAsia" w:ascii="宋体" w:hAnsi="宋体"/>
          <w:sz w:val="28"/>
          <w:szCs w:val="28"/>
        </w:rPr>
        <w:t>关于需要特别提醒供应商的内容</w:t>
      </w:r>
    </w:p>
    <w:p w14:paraId="2A88F719">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1.</w:t>
      </w:r>
      <w:r>
        <w:rPr>
          <w:rFonts w:hint="eastAsia" w:ascii="宋体" w:hAnsi="宋体"/>
          <w:sz w:val="28"/>
          <w:szCs w:val="28"/>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08C8D026">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2.</w:t>
      </w:r>
      <w:r>
        <w:rPr>
          <w:rFonts w:hint="eastAsia" w:ascii="宋体" w:hAnsi="宋体"/>
          <w:sz w:val="28"/>
          <w:szCs w:val="28"/>
        </w:rPr>
        <w:t>制作电子投标文件</w:t>
      </w:r>
    </w:p>
    <w:p w14:paraId="0E8C3704">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投标供应商须在“全国公共资源交易中心平台（陕西省）（http</w:t>
      </w:r>
      <w:r>
        <w:rPr>
          <w:rFonts w:hint="eastAsia" w:ascii="宋体" w:hAnsi="宋体"/>
          <w:sz w:val="28"/>
          <w:szCs w:val="28"/>
          <w:lang w:eastAsia="zh-CN"/>
        </w:rPr>
        <w:t>：</w:t>
      </w:r>
      <w:r>
        <w:rPr>
          <w:rFonts w:hint="eastAsia" w:ascii="宋体" w:hAnsi="宋体"/>
          <w:sz w:val="28"/>
          <w:szCs w:val="28"/>
        </w:rPr>
        <w:t>//www.sxggzyjy.cn/）”的“服务指南”栏目“下载专区”中，免费下载“陕西省公共资源交易平台政府采购电子标书制作工具(V8.0.0.2)”，并升级至最新版本，使用该客户端制作电子投标文件，制作扩展名为“.SXSTF”的电子投标文件。”</w:t>
      </w:r>
    </w:p>
    <w:p w14:paraId="7C0E91D5">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w:t>
      </w:r>
      <w:r>
        <w:rPr>
          <w:rFonts w:hint="eastAsia" w:ascii="宋体" w:hAnsi="宋体"/>
          <w:sz w:val="28"/>
          <w:szCs w:val="28"/>
          <w:lang w:eastAsia="zh-CN"/>
        </w:rPr>
        <w:t>3.</w:t>
      </w:r>
      <w:r>
        <w:rPr>
          <w:rFonts w:hint="eastAsia" w:ascii="宋体" w:hAnsi="宋体"/>
          <w:sz w:val="28"/>
          <w:szCs w:val="28"/>
        </w:rPr>
        <w:t>递交电子投标文件</w:t>
      </w:r>
    </w:p>
    <w:p w14:paraId="2BA88887">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登录全国公共资源交易中心平台（陕西省）（http</w:t>
      </w:r>
      <w:r>
        <w:rPr>
          <w:rFonts w:hint="eastAsia" w:ascii="宋体" w:hAnsi="宋体"/>
          <w:sz w:val="28"/>
          <w:szCs w:val="28"/>
          <w:lang w:eastAsia="zh-CN"/>
        </w:rPr>
        <w:t>：</w:t>
      </w:r>
      <w:r>
        <w:rPr>
          <w:rFonts w:hint="eastAsia" w:ascii="宋体" w:hAnsi="宋体"/>
          <w:sz w:val="28"/>
          <w:szCs w:val="28"/>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82A2EF4">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2.</w:t>
      </w:r>
      <w:r>
        <w:rPr>
          <w:rFonts w:hint="eastAsia" w:ascii="宋体" w:hAnsi="宋体"/>
          <w:sz w:val="28"/>
          <w:szCs w:val="28"/>
        </w:rPr>
        <w:t>关于报名</w:t>
      </w:r>
    </w:p>
    <w:p w14:paraId="4EB10B93">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1.</w:t>
      </w:r>
      <w:r>
        <w:rPr>
          <w:rFonts w:hint="eastAsia" w:ascii="宋体" w:hAnsi="宋体"/>
          <w:sz w:val="28"/>
          <w:szCs w:val="28"/>
          <w:lang w:val="en-US" w:eastAsia="zh-CN"/>
        </w:rPr>
        <w:t>下载</w:t>
      </w:r>
      <w:r>
        <w:rPr>
          <w:rFonts w:hint="eastAsia" w:ascii="宋体" w:hAnsi="宋体"/>
          <w:sz w:val="28"/>
          <w:szCs w:val="28"/>
        </w:rPr>
        <w:t>须知：使用捆绑省交易平台的CA锁登录电子交易平台，通过政府采购系统企业端进入，点击我要投标，完善相关投标信息；</w:t>
      </w:r>
    </w:p>
    <w:p w14:paraId="375C5070">
      <w:pPr>
        <w:keepNext w:val="0"/>
        <w:keepLines w:val="0"/>
        <w:pageBreakBefore w:val="0"/>
        <w:widowControl w:val="0"/>
        <w:kinsoku/>
        <w:wordWrap w:val="0"/>
        <w:overflowPunct/>
        <w:topLinePunct w:val="0"/>
        <w:bidi w:val="0"/>
        <w:spacing w:line="520" w:lineRule="exact"/>
        <w:ind w:firstLine="658"/>
        <w:textAlignment w:val="auto"/>
        <w:rPr>
          <w:rFonts w:ascii="宋体" w:hAnsi="宋体"/>
          <w:color w:val="000000"/>
          <w:sz w:val="28"/>
          <w:szCs w:val="28"/>
        </w:rPr>
      </w:pPr>
      <w:r>
        <w:rPr>
          <w:rFonts w:hint="eastAsia" w:ascii="宋体" w:hAnsi="宋体"/>
          <w:color w:val="000000"/>
          <w:sz w:val="28"/>
          <w:szCs w:val="28"/>
        </w:rPr>
        <w:t>2-2.</w:t>
      </w:r>
      <w:r>
        <w:rPr>
          <w:rFonts w:hint="eastAsia" w:ascii="宋体" w:hAnsi="宋体"/>
          <w:color w:val="000000"/>
          <w:sz w:val="28"/>
          <w:szCs w:val="28"/>
          <w:lang w:val="en-US" w:eastAsia="zh-CN"/>
        </w:rPr>
        <w:t>报名</w:t>
      </w:r>
      <w:r>
        <w:rPr>
          <w:rFonts w:hint="eastAsia" w:ascii="宋体" w:hAnsi="宋体"/>
          <w:color w:val="000000"/>
          <w:sz w:val="28"/>
          <w:szCs w:val="28"/>
        </w:rPr>
        <w:t>确认：确认完成</w:t>
      </w:r>
      <w:r>
        <w:rPr>
          <w:rFonts w:hint="eastAsia" w:ascii="宋体" w:hAnsi="宋体"/>
          <w:color w:val="000000"/>
          <w:sz w:val="28"/>
          <w:szCs w:val="28"/>
          <w:lang w:val="en-US" w:eastAsia="zh-CN"/>
        </w:rPr>
        <w:t>报名</w:t>
      </w:r>
      <w:r>
        <w:rPr>
          <w:rFonts w:hint="eastAsia" w:ascii="宋体" w:hAnsi="宋体"/>
          <w:color w:val="000000"/>
          <w:sz w:val="28"/>
          <w:szCs w:val="28"/>
        </w:rPr>
        <w:t>流程，否则报名无效，确认完毕后方可下载文件；</w:t>
      </w:r>
    </w:p>
    <w:p w14:paraId="09B46C9E">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3.</w:t>
      </w:r>
      <w:r>
        <w:rPr>
          <w:rFonts w:hint="eastAsia" w:ascii="宋体" w:hAnsi="宋体"/>
          <w:sz w:val="28"/>
          <w:szCs w:val="28"/>
        </w:rPr>
        <w:t>未完成网上报名成功的或未经采购代理公司</w:t>
      </w:r>
      <w:r>
        <w:rPr>
          <w:rFonts w:hint="eastAsia" w:ascii="宋体" w:hAnsi="宋体"/>
          <w:sz w:val="28"/>
          <w:szCs w:val="28"/>
          <w:lang w:val="en-US" w:eastAsia="zh-CN"/>
        </w:rPr>
        <w:t>报名</w:t>
      </w:r>
      <w:r>
        <w:rPr>
          <w:rFonts w:hint="eastAsia" w:ascii="宋体" w:hAnsi="宋体"/>
          <w:sz w:val="28"/>
          <w:szCs w:val="28"/>
        </w:rPr>
        <w:t>确认或未在规定时间内在平台上下载文件的，无法完成后续流程；</w:t>
      </w:r>
    </w:p>
    <w:p w14:paraId="4E11172F">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4.</w:t>
      </w:r>
      <w:r>
        <w:rPr>
          <w:rFonts w:hint="eastAsia" w:ascii="宋体" w:hAnsi="宋体"/>
          <w:sz w:val="28"/>
          <w:szCs w:val="28"/>
        </w:rPr>
        <w:t>本项目采用电子化投标的方式，相关操作流程详见全国公共资源交易平台（陕西省）网站[服务指南-下载专区]中的《陕西省公共资源交易中心政府采购项目投标指南》；</w:t>
      </w:r>
    </w:p>
    <w:p w14:paraId="2784B17A">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w:t>
      </w:r>
      <w:r>
        <w:rPr>
          <w:rFonts w:hint="eastAsia" w:ascii="宋体" w:hAnsi="宋体"/>
          <w:sz w:val="28"/>
          <w:szCs w:val="28"/>
          <w:lang w:eastAsia="zh-CN"/>
        </w:rPr>
        <w:t>5.</w:t>
      </w:r>
      <w:r>
        <w:rPr>
          <w:rFonts w:hint="eastAsia" w:ascii="宋体" w:hAnsi="宋体"/>
          <w:sz w:val="28"/>
          <w:szCs w:val="28"/>
        </w:rPr>
        <w:t>电子竞争性磋商文件技术支持：400928009</w:t>
      </w:r>
      <w:r>
        <w:rPr>
          <w:rFonts w:hint="eastAsia" w:ascii="宋体" w:hAnsi="宋体"/>
          <w:sz w:val="28"/>
          <w:szCs w:val="28"/>
          <w:lang w:eastAsia="zh-CN"/>
        </w:rPr>
        <w:t>5.</w:t>
      </w:r>
      <w:r>
        <w:rPr>
          <w:rFonts w:hint="eastAsia" w:ascii="宋体" w:hAnsi="宋体"/>
          <w:sz w:val="28"/>
          <w:szCs w:val="28"/>
        </w:rPr>
        <w:t>4009980000。</w:t>
      </w:r>
    </w:p>
    <w:p w14:paraId="5B189AC9">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3.</w:t>
      </w:r>
      <w:r>
        <w:rPr>
          <w:rFonts w:hint="eastAsia" w:ascii="宋体" w:hAnsi="宋体"/>
          <w:sz w:val="28"/>
          <w:szCs w:val="28"/>
        </w:rPr>
        <w:t>关于文件的制作和签名</w:t>
      </w:r>
    </w:p>
    <w:p w14:paraId="1CD2D36E">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14:paraId="430AAF4C">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3-2.编制电子投标文件时，应使用最新发布的电子竞争性磋商文件及专用制作工具进行编制。并使用数字认证证书（CA）对电子投标文件进行签署、加密、递交及开标时解密等相关操作。</w:t>
      </w:r>
    </w:p>
    <w:p w14:paraId="61E4ECD8">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（1）电子竞争性磋商文件下载</w:t>
      </w:r>
    </w:p>
    <w:p w14:paraId="327D8E23">
      <w:pPr>
        <w:keepNext w:val="0"/>
        <w:keepLines w:val="0"/>
        <w:pageBreakBefore w:val="0"/>
        <w:widowControl w:val="0"/>
        <w:kinsoku/>
        <w:wordWrap w:val="0"/>
        <w:overflowPunct/>
        <w:topLinePunct w:val="0"/>
        <w:bidi w:val="0"/>
        <w:spacing w:line="520" w:lineRule="exact"/>
        <w:ind w:firstLine="658"/>
        <w:textAlignment w:val="auto"/>
        <w:rPr>
          <w:rFonts w:hint="eastAsia" w:ascii="宋体" w:hAnsi="宋体" w:eastAsiaTheme="minorEastAsia"/>
          <w:sz w:val="28"/>
          <w:szCs w:val="28"/>
          <w:lang w:eastAsia="zh-CN"/>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r>
        <w:rPr>
          <w:rFonts w:hint="eastAsia" w:ascii="宋体" w:hAnsi="宋体"/>
          <w:sz w:val="28"/>
          <w:szCs w:val="28"/>
          <w:lang w:eastAsia="zh-CN"/>
        </w:rPr>
        <w:t>；</w:t>
      </w:r>
    </w:p>
    <w:p w14:paraId="34926A2D">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14:paraId="64EFB9A3">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（2）电子竞争性磋商文件需要使用专用软件打开、浏览</w:t>
      </w:r>
    </w:p>
    <w:p w14:paraId="4480ADE7">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服务指南-下载专区]免费下载《陕西省公共资源交易平台政府采购电子标书制作工具(V8.0.0.2)》，下载网址：http</w:t>
      </w:r>
      <w:r>
        <w:rPr>
          <w:rFonts w:hint="eastAsia" w:ascii="宋体" w:hAnsi="宋体"/>
          <w:sz w:val="28"/>
          <w:szCs w:val="28"/>
          <w:lang w:eastAsia="zh-CN"/>
        </w:rPr>
        <w:t>：</w:t>
      </w:r>
      <w:r>
        <w:rPr>
          <w:rFonts w:hint="eastAsia" w:ascii="宋体" w:hAnsi="宋体"/>
          <w:sz w:val="28"/>
          <w:szCs w:val="28"/>
        </w:rPr>
        <w:t>//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http</w:t>
      </w:r>
      <w:r>
        <w:rPr>
          <w:rFonts w:hint="eastAsia" w:ascii="宋体" w:hAnsi="宋体"/>
          <w:sz w:val="28"/>
          <w:szCs w:val="28"/>
          <w:lang w:eastAsia="zh-CN"/>
        </w:rPr>
        <w:t>：</w:t>
      </w:r>
      <w:r>
        <w:rPr>
          <w:rFonts w:hint="eastAsia" w:ascii="宋体" w:hAnsi="宋体"/>
          <w:sz w:val="28"/>
          <w:szCs w:val="28"/>
        </w:rPr>
        <w:t>//www.sxggzyjy.cn/fwzn/004003/20170821/c3afa05b-f5e6-4e64-9fb0-e397ef73413d.html；</w:t>
      </w:r>
    </w:p>
    <w:p w14:paraId="449E945C">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（3）制作电子投标文件</w:t>
      </w:r>
    </w:p>
    <w:p w14:paraId="6870C914">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w:t>
      </w:r>
      <w:r>
        <w:rPr>
          <w:rFonts w:hint="eastAsia" w:ascii="宋体" w:hAnsi="宋体"/>
          <w:sz w:val="28"/>
          <w:szCs w:val="28"/>
          <w:lang w:eastAsia="zh-CN"/>
        </w:rPr>
        <w:t>5.</w:t>
      </w:r>
      <w:r>
        <w:rPr>
          <w:rFonts w:hint="eastAsia" w:ascii="宋体" w:hAnsi="宋体"/>
          <w:sz w:val="28"/>
          <w:szCs w:val="28"/>
        </w:rPr>
        <w:t>4009980000。</w:t>
      </w:r>
    </w:p>
    <w:p w14:paraId="34780B32">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lang w:eastAsia="zh-CN"/>
        </w:rPr>
        <w:t>4.</w:t>
      </w:r>
      <w:r>
        <w:rPr>
          <w:rFonts w:hint="eastAsia" w:ascii="宋体" w:hAnsi="宋体"/>
          <w:sz w:val="28"/>
          <w:szCs w:val="28"/>
        </w:rPr>
        <w:t>关于响应文件递交与解密</w:t>
      </w:r>
    </w:p>
    <w:p w14:paraId="43CD3512">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4-1.文件递交</w:t>
      </w:r>
    </w:p>
    <w:p w14:paraId="067A7285">
      <w:pPr>
        <w:keepNext w:val="0"/>
        <w:keepLines w:val="0"/>
        <w:pageBreakBefore w:val="0"/>
        <w:widowControl w:val="0"/>
        <w:kinsoku/>
        <w:wordWrap w:val="0"/>
        <w:overflowPunct/>
        <w:topLinePunct w:val="0"/>
        <w:bidi w:val="0"/>
        <w:spacing w:line="520" w:lineRule="exact"/>
        <w:ind w:firstLine="658"/>
        <w:textAlignment w:val="auto"/>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651F581">
      <w:pPr>
        <w:keepNext w:val="0"/>
        <w:keepLines w:val="0"/>
        <w:pageBreakBefore w:val="0"/>
        <w:widowControl w:val="0"/>
        <w:kinsoku/>
        <w:wordWrap w:val="0"/>
        <w:overflowPunct/>
        <w:topLinePunct w:val="0"/>
        <w:bidi w:val="0"/>
        <w:spacing w:line="520" w:lineRule="exact"/>
        <w:ind w:firstLine="560" w:firstLineChars="200"/>
        <w:textAlignment w:val="auto"/>
        <w:rPr>
          <w:rFonts w:ascii="宋体" w:hAnsi="宋体"/>
          <w:sz w:val="28"/>
          <w:szCs w:val="28"/>
        </w:rPr>
      </w:pPr>
      <w:r>
        <w:rPr>
          <w:rFonts w:hint="eastAsia" w:ascii="宋体" w:hAnsi="宋体"/>
          <w:sz w:val="28"/>
          <w:szCs w:val="28"/>
        </w:rPr>
        <w:t>4-2.文件开启与解密</w:t>
      </w:r>
    </w:p>
    <w:p w14:paraId="3EFCF987">
      <w:pPr>
        <w:keepNext w:val="0"/>
        <w:keepLines w:val="0"/>
        <w:pageBreakBefore w:val="0"/>
        <w:widowControl w:val="0"/>
        <w:kinsoku/>
        <w:wordWrap w:val="0"/>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14:paraId="382D0296">
      <w:pPr>
        <w:keepNext w:val="0"/>
        <w:keepLines w:val="0"/>
        <w:pageBreakBefore w:val="0"/>
        <w:widowControl w:val="0"/>
        <w:kinsoku/>
        <w:wordWrap w:val="0"/>
        <w:overflowPunct/>
        <w:topLinePunct w:val="0"/>
        <w:autoSpaceDE w:val="0"/>
        <w:autoSpaceDN w:val="0"/>
        <w:bidi w:val="0"/>
        <w:spacing w:line="520" w:lineRule="exact"/>
        <w:ind w:firstLine="560" w:firstLineChars="200"/>
        <w:textAlignment w:val="auto"/>
        <w:rPr>
          <w:rFonts w:hint="eastAsia" w:ascii="宋体" w:hAnsi="宋体" w:eastAsia="宋体" w:cs="宋体"/>
          <w:b/>
          <w:bCs/>
          <w:sz w:val="28"/>
          <w:szCs w:val="28"/>
          <w:lang w:eastAsia="zh-CN"/>
        </w:rPr>
      </w:pPr>
      <w:r>
        <w:rPr>
          <w:rFonts w:hint="eastAsia" w:ascii="宋体" w:hAnsi="宋体" w:cs="宋体"/>
          <w:sz w:val="28"/>
          <w:szCs w:val="28"/>
        </w:rPr>
        <w:t>4-2-2 采购代理机构在规定的时间和地点组织磋商，参加磋商的供应商授权代表在开标前10分钟登录不见面开标系统签到以证明其出席。</w:t>
      </w:r>
      <w:r>
        <w:rPr>
          <w:rFonts w:hint="eastAsia" w:ascii="宋体" w:hAnsi="宋体" w:cs="宋体"/>
          <w:b/>
          <w:bCs/>
          <w:sz w:val="28"/>
          <w:szCs w:val="28"/>
          <w:lang w:eastAsia="zh-CN"/>
        </w:rPr>
        <w:t>（</w:t>
      </w:r>
      <w:r>
        <w:rPr>
          <w:rFonts w:hint="eastAsia" w:ascii="宋体" w:hAnsi="宋体" w:cs="宋体"/>
          <w:b/>
          <w:bCs/>
          <w:sz w:val="28"/>
          <w:szCs w:val="28"/>
          <w:lang w:val="en-US" w:eastAsia="zh-CN"/>
        </w:rPr>
        <w:t>请不要随意离席</w:t>
      </w:r>
      <w:r>
        <w:rPr>
          <w:rFonts w:hint="eastAsia" w:ascii="宋体" w:hAnsi="宋体" w:cs="宋体"/>
          <w:b/>
          <w:bCs/>
          <w:sz w:val="28"/>
          <w:szCs w:val="28"/>
          <w:lang w:eastAsia="zh-CN"/>
        </w:rPr>
        <w:t>）</w:t>
      </w:r>
    </w:p>
    <w:p w14:paraId="5988F488">
      <w:pPr>
        <w:keepNext w:val="0"/>
        <w:keepLines w:val="0"/>
        <w:pageBreakBefore w:val="0"/>
        <w:widowControl w:val="0"/>
        <w:kinsoku/>
        <w:wordWrap w:val="0"/>
        <w:overflowPunct/>
        <w:topLinePunct w:val="0"/>
        <w:autoSpaceDE w:val="0"/>
        <w:autoSpaceDN w:val="0"/>
        <w:bidi w:val="0"/>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14:paraId="6FD41EB0">
      <w:pPr>
        <w:keepNext w:val="0"/>
        <w:keepLines w:val="0"/>
        <w:pageBreakBefore w:val="0"/>
        <w:widowControl w:val="0"/>
        <w:kinsoku/>
        <w:wordWrap w:val="0"/>
        <w:overflowPunct/>
        <w:topLinePunct w:val="0"/>
        <w:autoSpaceDE w:val="0"/>
        <w:autoSpaceDN w:val="0"/>
        <w:bidi w:val="0"/>
        <w:spacing w:line="520" w:lineRule="exact"/>
        <w:ind w:firstLine="562" w:firstLineChars="200"/>
        <w:textAlignment w:val="auto"/>
        <w:rPr>
          <w:rFonts w:hint="default" w:eastAsia="宋体"/>
          <w:b/>
          <w:bCs/>
          <w:u w:val="single"/>
          <w:lang w:val="en-US" w:eastAsia="zh-CN"/>
        </w:rPr>
      </w:pPr>
      <w:r>
        <w:rPr>
          <w:rFonts w:hint="eastAsia" w:ascii="宋体" w:hAnsi="宋体" w:cs="宋体"/>
          <w:b/>
          <w:bCs/>
          <w:sz w:val="28"/>
          <w:szCs w:val="28"/>
          <w:u w:val="single"/>
          <w:lang w:val="en-US" w:eastAsia="zh-CN"/>
        </w:rPr>
        <w:t>4-2-4 磋商环节将在不见面开标大厅的聊天室进行，磋商小组组长提出磋商问题，磋商单位对问题进行相应的回复。磋商结束后，请立即更换系统进行二次报价。</w:t>
      </w:r>
    </w:p>
    <w:p w14:paraId="6B6F0548">
      <w:pPr>
        <w:keepNext w:val="0"/>
        <w:keepLines w:val="0"/>
        <w:pageBreakBefore w:val="0"/>
        <w:widowControl w:val="0"/>
        <w:kinsoku/>
        <w:wordWrap w:val="0"/>
        <w:overflowPunct/>
        <w:topLinePunct w:val="0"/>
        <w:autoSpaceDE w:val="0"/>
        <w:autoSpaceDN w:val="0"/>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4-2-</w:t>
      </w:r>
      <w:r>
        <w:rPr>
          <w:rFonts w:hint="eastAsia" w:ascii="宋体" w:hAnsi="宋体" w:cs="宋体"/>
          <w:sz w:val="28"/>
          <w:szCs w:val="28"/>
          <w:lang w:val="en-US" w:eastAsia="zh-CN"/>
        </w:rPr>
        <w:t>5</w:t>
      </w:r>
      <w:r>
        <w:rPr>
          <w:rFonts w:hint="eastAsia" w:ascii="宋体" w:hAnsi="宋体" w:cs="宋体"/>
          <w:sz w:val="28"/>
          <w:szCs w:val="28"/>
        </w:rPr>
        <w:t xml:space="preserve"> 供应商在用数字认证证书（CA主锁）登录系统进行二次报价，系统按照评标规则自动计分。</w:t>
      </w:r>
    </w:p>
    <w:p w14:paraId="1F4A93F6">
      <w:pPr>
        <w:keepNext w:val="0"/>
        <w:keepLines w:val="0"/>
        <w:pageBreakBefore w:val="0"/>
        <w:widowControl w:val="0"/>
        <w:kinsoku/>
        <w:wordWrap w:val="0"/>
        <w:overflowPunct/>
        <w:topLinePunct w:val="0"/>
        <w:autoSpaceDE w:val="0"/>
        <w:autoSpaceDN w:val="0"/>
        <w:bidi w:val="0"/>
        <w:spacing w:line="520" w:lineRule="exact"/>
        <w:ind w:firstLine="562" w:firstLineChars="200"/>
        <w:textAlignment w:val="auto"/>
        <w:rPr>
          <w:rFonts w:ascii="宋体" w:hAnsi="宋体" w:cs="宋体"/>
          <w:b/>
          <w:bCs/>
          <w:sz w:val="28"/>
          <w:szCs w:val="28"/>
          <w:u w:val="single"/>
        </w:rPr>
      </w:pPr>
      <w:r>
        <w:rPr>
          <w:rFonts w:hint="eastAsia" w:ascii="宋体" w:hAnsi="宋体" w:cs="宋体"/>
          <w:b/>
          <w:bCs/>
          <w:sz w:val="28"/>
          <w:szCs w:val="28"/>
          <w:u w:val="single"/>
        </w:rPr>
        <w:t>二次报价网上操作流程：</w:t>
      </w:r>
    </w:p>
    <w:p w14:paraId="06E16777">
      <w:pPr>
        <w:keepNext w:val="0"/>
        <w:keepLines w:val="0"/>
        <w:pageBreakBefore w:val="0"/>
        <w:widowControl w:val="0"/>
        <w:kinsoku/>
        <w:wordWrap w:val="0"/>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①插入CA锁，登录陕西省公共资源交易平台网站（http</w:t>
      </w:r>
      <w:r>
        <w:rPr>
          <w:rFonts w:hint="eastAsia" w:ascii="宋体" w:hAnsi="宋体" w:cs="宋体"/>
          <w:b/>
          <w:bCs/>
          <w:snapToGrid w:val="0"/>
          <w:sz w:val="28"/>
          <w:szCs w:val="28"/>
          <w:u w:val="single"/>
          <w:lang w:eastAsia="zh-CN"/>
        </w:rPr>
        <w:t>：</w:t>
      </w:r>
      <w:r>
        <w:rPr>
          <w:rFonts w:hint="eastAsia" w:ascii="宋体" w:hAnsi="宋体" w:cs="宋体"/>
          <w:b/>
          <w:bCs/>
          <w:snapToGrid w:val="0"/>
          <w:sz w:val="28"/>
          <w:szCs w:val="28"/>
          <w:u w:val="single"/>
        </w:rPr>
        <w:t>//www.sxggzyjy.cn/）；</w:t>
      </w:r>
    </w:p>
    <w:p w14:paraId="62D939F1">
      <w:pPr>
        <w:keepNext w:val="0"/>
        <w:keepLines w:val="0"/>
        <w:pageBreakBefore w:val="0"/>
        <w:widowControl w:val="0"/>
        <w:kinsoku/>
        <w:wordWrap w:val="0"/>
        <w:overflowPunct/>
        <w:topLinePunct w:val="0"/>
        <w:bidi w:val="0"/>
        <w:spacing w:line="52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②点击右上角我的项目，选择本次开标项目，点击项目流程；</w:t>
      </w:r>
    </w:p>
    <w:p w14:paraId="1468FC99">
      <w:pPr>
        <w:keepNext w:val="0"/>
        <w:keepLines w:val="0"/>
        <w:pageBreakBefore w:val="0"/>
        <w:widowControl w:val="0"/>
        <w:kinsoku/>
        <w:wordWrap w:val="0"/>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③点击网上报价；</w:t>
      </w:r>
    </w:p>
    <w:p w14:paraId="7B77D7DB">
      <w:pPr>
        <w:keepNext w:val="0"/>
        <w:keepLines w:val="0"/>
        <w:pageBreakBefore w:val="0"/>
        <w:widowControl w:val="0"/>
        <w:kinsoku/>
        <w:wordWrap w:val="0"/>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④报价：点击</w:t>
      </w:r>
      <w:r>
        <w:rPr>
          <w:rFonts w:hint="eastAsia" w:ascii="宋体" w:hAnsi="宋体" w:cs="宋体"/>
          <w:b/>
          <w:bCs/>
          <w:snapToGrid w:val="0"/>
          <w:sz w:val="28"/>
          <w:szCs w:val="28"/>
          <w:u w:val="singl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b/>
          <w:bCs/>
          <w:snapToGrid w:val="0"/>
          <w:sz w:val="28"/>
          <w:szCs w:val="28"/>
          <w:u w:val="single"/>
        </w:rPr>
        <w:t>报价，输入金额（注意大小写一致）；</w:t>
      </w:r>
    </w:p>
    <w:p w14:paraId="59DD92C4">
      <w:pPr>
        <w:keepNext w:val="0"/>
        <w:keepLines w:val="0"/>
        <w:pageBreakBefore w:val="0"/>
        <w:widowControl w:val="0"/>
        <w:kinsoku/>
        <w:wordWrap w:val="0"/>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⑤签章查看：点击</w:t>
      </w:r>
      <w:r>
        <w:rPr>
          <w:rFonts w:hint="eastAsia" w:ascii="宋体" w:hAnsi="宋体" w:cs="宋体"/>
          <w:b/>
          <w:bCs/>
          <w:snapToGrid w:val="0"/>
          <w:sz w:val="28"/>
          <w:szCs w:val="28"/>
          <w:u w:val="singl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b/>
          <w:bCs/>
          <w:snapToGrid w:val="0"/>
          <w:sz w:val="28"/>
          <w:szCs w:val="28"/>
          <w:u w:val="single"/>
        </w:rPr>
        <w:t>，选择单页签章，点击报价表右下角签章；</w:t>
      </w:r>
    </w:p>
    <w:p w14:paraId="123C7551">
      <w:pPr>
        <w:keepNext w:val="0"/>
        <w:keepLines w:val="0"/>
        <w:pageBreakBefore w:val="0"/>
        <w:widowControl w:val="0"/>
        <w:kinsoku/>
        <w:wordWrap w:val="0"/>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t>⑥确认无误如图：</w:t>
      </w:r>
    </w:p>
    <w:p w14:paraId="77A2AA1F">
      <w:pPr>
        <w:keepNext w:val="0"/>
        <w:keepLines w:val="0"/>
        <w:pageBreakBefore w:val="0"/>
        <w:widowControl w:val="0"/>
        <w:kinsoku/>
        <w:wordWrap w:val="0"/>
        <w:overflowPunct/>
        <w:topLinePunct w:val="0"/>
        <w:bidi w:val="0"/>
        <w:spacing w:line="640" w:lineRule="exact"/>
        <w:ind w:firstLine="562" w:firstLineChars="200"/>
        <w:textAlignment w:val="auto"/>
        <w:rPr>
          <w:rFonts w:ascii="宋体" w:hAnsi="宋体" w:cs="宋体"/>
          <w:b/>
          <w:bCs/>
          <w:snapToGrid w:val="0"/>
          <w:sz w:val="28"/>
          <w:szCs w:val="28"/>
          <w:u w:val="single"/>
        </w:rPr>
      </w:pPr>
      <w:r>
        <w:rPr>
          <w:rFonts w:hint="eastAsia" w:ascii="宋体" w:hAnsi="宋体" w:cs="宋体"/>
          <w:b/>
          <w:bCs/>
          <w:snapToGrid w:val="0"/>
          <w:sz w:val="28"/>
          <w:szCs w:val="28"/>
          <w:u w:val="singl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a:stretch>
                      <a:fillRect/>
                    </a:stretch>
                  </pic:blipFill>
                  <pic:spPr>
                    <a:xfrm>
                      <a:off x="0" y="0"/>
                      <a:ext cx="4067175" cy="685800"/>
                    </a:xfrm>
                    <a:prstGeom prst="rect">
                      <a:avLst/>
                    </a:prstGeom>
                    <a:noFill/>
                    <a:ln>
                      <a:noFill/>
                    </a:ln>
                  </pic:spPr>
                </pic:pic>
              </a:graphicData>
            </a:graphic>
          </wp:anchor>
        </w:drawing>
      </w:r>
    </w:p>
    <w:p w14:paraId="225DE7F7">
      <w:pPr>
        <w:keepNext w:val="0"/>
        <w:keepLines w:val="0"/>
        <w:pageBreakBefore w:val="0"/>
        <w:widowControl w:val="0"/>
        <w:kinsoku/>
        <w:wordWrap w:val="0"/>
        <w:overflowPunct/>
        <w:topLinePunct w:val="0"/>
        <w:bidi w:val="0"/>
        <w:spacing w:line="640" w:lineRule="exact"/>
        <w:textAlignment w:val="auto"/>
        <w:rPr>
          <w:rFonts w:ascii="宋体" w:hAnsi="宋体" w:cs="宋体"/>
          <w:b/>
          <w:bCs/>
          <w:snapToGrid w:val="0"/>
          <w:sz w:val="28"/>
          <w:szCs w:val="28"/>
          <w:u w:val="single"/>
        </w:rPr>
      </w:pPr>
    </w:p>
    <w:p w14:paraId="6155A346">
      <w:pPr>
        <w:keepNext w:val="0"/>
        <w:keepLines w:val="0"/>
        <w:pageBreakBefore w:val="0"/>
        <w:widowControl w:val="0"/>
        <w:kinsoku/>
        <w:wordWrap w:val="0"/>
        <w:overflowPunct/>
        <w:topLinePunct w:val="0"/>
        <w:bidi w:val="0"/>
        <w:spacing w:line="640" w:lineRule="exact"/>
        <w:ind w:firstLine="562" w:firstLineChars="200"/>
        <w:textAlignment w:val="auto"/>
        <w:rPr>
          <w:rFonts w:ascii="宋体" w:hAnsi="宋体" w:cs="宋体"/>
          <w:b/>
          <w:bCs/>
          <w:sz w:val="28"/>
          <w:szCs w:val="28"/>
          <w:u w:val="single"/>
        </w:rPr>
      </w:pPr>
      <w:r>
        <w:rPr>
          <w:rFonts w:hint="eastAsia" w:ascii="宋体" w:hAnsi="宋体" w:cs="宋体"/>
          <w:b/>
          <w:bCs/>
          <w:snapToGrid w:val="0"/>
          <w:sz w:val="28"/>
          <w:szCs w:val="28"/>
          <w:u w:val="single"/>
        </w:rPr>
        <w:t>⑦提交。</w:t>
      </w:r>
    </w:p>
    <w:p w14:paraId="67ACB3D6">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4-3 在开标环节出现下列情况之一的，其电子投标文件视为无效文件：</w:t>
      </w:r>
    </w:p>
    <w:p w14:paraId="37CBF36B">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（1）供应商拒绝对电子投标文件进行解密的；</w:t>
      </w:r>
    </w:p>
    <w:p w14:paraId="1DEDA688">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14:paraId="55AFCBFC">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（3）上传的电子投标文件无法打开的；</w:t>
      </w:r>
    </w:p>
    <w:p w14:paraId="5E8B3CCD">
      <w:pPr>
        <w:keepNext w:val="0"/>
        <w:keepLines w:val="0"/>
        <w:pageBreakBefore w:val="0"/>
        <w:widowControl w:val="0"/>
        <w:kinsoku/>
        <w:wordWrap w:val="0"/>
        <w:overflowPunct/>
        <w:topLinePunct w:val="0"/>
        <w:autoSpaceDE w:val="0"/>
        <w:autoSpaceDN w:val="0"/>
        <w:bidi w:val="0"/>
        <w:spacing w:line="640" w:lineRule="exact"/>
        <w:ind w:firstLine="560" w:firstLineChars="200"/>
        <w:textAlignment w:val="auto"/>
        <w:rPr>
          <w:rFonts w:ascii="宋体" w:hAnsi="宋体" w:cs="宋体"/>
          <w:sz w:val="28"/>
          <w:szCs w:val="28"/>
        </w:rPr>
      </w:pPr>
      <w:r>
        <w:rPr>
          <w:rFonts w:hint="eastAsia" w:ascii="宋体" w:hAnsi="宋体" w:cs="宋体"/>
          <w:sz w:val="28"/>
          <w:szCs w:val="28"/>
        </w:rPr>
        <w:t>（4）政府采购法律法规规定的其他无效情形。</w:t>
      </w:r>
    </w:p>
    <w:p w14:paraId="7377E92F">
      <w:pPr>
        <w:keepNext w:val="0"/>
        <w:keepLines w:val="0"/>
        <w:pageBreakBefore w:val="0"/>
        <w:widowControl w:val="0"/>
        <w:kinsoku/>
        <w:wordWrap w:val="0"/>
        <w:overflowPunct/>
        <w:topLinePunct w:val="0"/>
        <w:bidi w:val="0"/>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145796E3">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安康市恒口示范区财政局</w:t>
      </w:r>
      <w:r>
        <w:rPr>
          <w:rFonts w:hint="eastAsia" w:ascii="宋体" w:hAnsi="宋体"/>
          <w:sz w:val="28"/>
          <w:szCs w:val="28"/>
        </w:rPr>
        <w:t>的监督和管理，磋商组织机构在规定的时间和地点组织磋商。</w:t>
      </w:r>
    </w:p>
    <w:p w14:paraId="2C4F742E">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w:t>
      </w:r>
      <w:r>
        <w:rPr>
          <w:rFonts w:hint="eastAsia" w:ascii="宋体" w:hAnsi="宋体"/>
          <w:sz w:val="28"/>
          <w:szCs w:val="28"/>
          <w:lang w:eastAsia="zh-CN"/>
        </w:rPr>
        <w:t>采购单位</w:t>
      </w:r>
      <w:r>
        <w:rPr>
          <w:rFonts w:hint="eastAsia" w:ascii="宋体" w:hAnsi="宋体"/>
          <w:sz w:val="28"/>
          <w:szCs w:val="28"/>
        </w:rPr>
        <w:t>代表及有关专家组成，磋商小组成员在陕西省政府采购专家库中随机抽取。</w:t>
      </w:r>
    </w:p>
    <w:p w14:paraId="366AC94D">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磋商小组成员应当遵守并履行下列义务：</w:t>
      </w:r>
    </w:p>
    <w:p w14:paraId="28FDBDA4">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遵纪守法，客观、公正、廉洁地履行职责，审查磋商响应文件是否符合竞争性磋商文件的要求，并做出评价；</w:t>
      </w:r>
    </w:p>
    <w:p w14:paraId="7B6D3674">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4EDFAAD0">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4F852D15">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1D90C774">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3FEC00A8">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6.</w:t>
      </w:r>
      <w:r>
        <w:rPr>
          <w:rFonts w:hint="eastAsia" w:ascii="宋体" w:hAnsi="宋体"/>
          <w:sz w:val="28"/>
          <w:szCs w:val="28"/>
        </w:rPr>
        <w:t>配合磋商组织单位答复供应商提出的质疑；</w:t>
      </w:r>
    </w:p>
    <w:p w14:paraId="557409AF">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7.</w:t>
      </w:r>
      <w:r>
        <w:rPr>
          <w:rFonts w:hint="eastAsia" w:ascii="宋体" w:hAnsi="宋体"/>
          <w:sz w:val="28"/>
          <w:szCs w:val="28"/>
        </w:rPr>
        <w:t>配合财政部门的投诉处理工作。</w:t>
      </w:r>
    </w:p>
    <w:p w14:paraId="6AD7C055">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3E5F1D48">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0E995412">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14:paraId="33957E7C">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5ECBCF97">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14:paraId="3847A34C">
      <w:pPr>
        <w:keepNext w:val="0"/>
        <w:keepLines w:val="0"/>
        <w:pageBreakBefore w:val="0"/>
        <w:widowControl w:val="0"/>
        <w:kinsoku/>
        <w:wordWrap w:val="0"/>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14:paraId="33325625">
      <w:pPr>
        <w:adjustRightInd w:val="0"/>
        <w:snapToGrid w:val="0"/>
        <w:spacing w:line="520" w:lineRule="exact"/>
        <w:ind w:firstLine="646"/>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竞争性磋商开始时，磋商组织单位依据购买竞争性磋商文件的顺序，先将各供应商的第一次磋商报价及有关内容进行汇总。</w:t>
      </w:r>
    </w:p>
    <w:p w14:paraId="31862113">
      <w:pPr>
        <w:adjustRightInd w:val="0"/>
        <w:snapToGrid w:val="0"/>
        <w:spacing w:line="520" w:lineRule="exact"/>
        <w:ind w:firstLine="646"/>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14:paraId="704A5FB6">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0A324A06">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730492CB">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19A4528E">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采用同一程序和标准对供应商进行评估。</w:t>
      </w:r>
    </w:p>
    <w:p w14:paraId="05ABC599">
      <w:pPr>
        <w:adjustRightInd w:val="0"/>
        <w:snapToGrid w:val="0"/>
        <w:spacing w:line="520" w:lineRule="exact"/>
        <w:ind w:firstLine="646"/>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38500318">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12"/>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7159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6438BD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33B44F8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745FD66">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1AA02E1F">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9C8E3D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3F3E19C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7C0C135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、资质证书一致</w:t>
            </w:r>
          </w:p>
        </w:tc>
      </w:tr>
      <w:tr w14:paraId="212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252C850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BDA5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05B4535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E8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1568BA7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29AFA5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3A3EF9F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5DA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2B461C1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2EAB0EC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6FBCF87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3C3AE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570DC1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77010C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1A15C6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757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1D674E0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2C16A8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3528A49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48B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5EBE90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3778E311">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期、</w:t>
            </w:r>
            <w:r>
              <w:rPr>
                <w:rFonts w:hint="eastAsia" w:ascii="Times New Roman" w:hAnsi="宋体" w:eastAsia="宋体" w:cs="宋体"/>
                <w:color w:val="auto"/>
                <w:kern w:val="0"/>
                <w:sz w:val="24"/>
                <w:szCs w:val="24"/>
                <w:highlight w:val="none"/>
                <w:lang w:val="en-US" w:eastAsia="zh-CN"/>
              </w:rPr>
              <w:t>服务</w:t>
            </w:r>
            <w:r>
              <w:rPr>
                <w:rFonts w:hint="eastAsia" w:ascii="Times New Roman" w:hAnsi="宋体" w:eastAsia="宋体" w:cs="宋体"/>
                <w:color w:val="auto"/>
                <w:kern w:val="0"/>
                <w:sz w:val="24"/>
                <w:szCs w:val="24"/>
                <w:highlight w:val="none"/>
              </w:rPr>
              <w:t>质量</w:t>
            </w:r>
          </w:p>
        </w:tc>
        <w:tc>
          <w:tcPr>
            <w:tcW w:w="6944" w:type="dxa"/>
            <w:noWrap w:val="0"/>
            <w:vAlign w:val="center"/>
          </w:tcPr>
          <w:p w14:paraId="4E2DFAD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26E8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7AC7793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6257E6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048A126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6F55265F">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741C3518">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01C0E325">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38C9EB3A">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4BE7617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w:t>
      </w:r>
      <w:r>
        <w:rPr>
          <w:rFonts w:hint="eastAsia" w:ascii="宋体" w:hAnsi="宋体" w:cs="宋体"/>
          <w:sz w:val="28"/>
          <w:szCs w:val="28"/>
          <w:lang w:val="en-US" w:eastAsia="zh-CN"/>
        </w:rPr>
        <w:t>服务</w:t>
      </w:r>
      <w:r>
        <w:rPr>
          <w:rFonts w:hint="eastAsia" w:ascii="宋体" w:hAnsi="宋体" w:cs="宋体"/>
          <w:sz w:val="28"/>
          <w:szCs w:val="28"/>
        </w:rPr>
        <w:t>方案内容及</w:t>
      </w:r>
      <w:r>
        <w:rPr>
          <w:rFonts w:hint="eastAsia" w:ascii="宋体" w:hAnsi="宋体" w:cs="宋体"/>
          <w:sz w:val="28"/>
          <w:szCs w:val="28"/>
          <w:lang w:val="en-US" w:eastAsia="zh-CN"/>
        </w:rPr>
        <w:t>服务</w:t>
      </w:r>
      <w:r>
        <w:rPr>
          <w:rFonts w:hint="eastAsia" w:ascii="宋体" w:hAnsi="宋体" w:cs="宋体"/>
          <w:sz w:val="28"/>
          <w:szCs w:val="28"/>
        </w:rPr>
        <w:t>质量不能满足要求，出现重大负偏差，磋商后仍不能满足要求的。</w:t>
      </w:r>
    </w:p>
    <w:p w14:paraId="29792482">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w:t>
      </w:r>
      <w:r>
        <w:rPr>
          <w:rFonts w:hint="eastAsia" w:ascii="宋体" w:hAnsi="宋体" w:cs="宋体"/>
          <w:sz w:val="28"/>
          <w:szCs w:val="28"/>
          <w:lang w:val="en-US" w:eastAsia="zh-CN"/>
        </w:rPr>
        <w:t>服务期</w:t>
      </w:r>
      <w:r>
        <w:rPr>
          <w:rFonts w:hint="eastAsia" w:ascii="宋体" w:hAnsi="宋体" w:cs="宋体"/>
          <w:sz w:val="28"/>
          <w:szCs w:val="28"/>
        </w:rPr>
        <w:t>、付款、验收、售后服务等项），附加了</w:t>
      </w:r>
      <w:r>
        <w:rPr>
          <w:rFonts w:hint="eastAsia" w:ascii="宋体" w:hAnsi="宋体" w:cs="宋体"/>
          <w:sz w:val="28"/>
          <w:szCs w:val="28"/>
          <w:lang w:eastAsia="zh-CN"/>
        </w:rPr>
        <w:t>采购单位</w:t>
      </w:r>
      <w:r>
        <w:rPr>
          <w:rFonts w:hint="eastAsia" w:ascii="宋体" w:hAnsi="宋体" w:cs="宋体"/>
          <w:sz w:val="28"/>
          <w:szCs w:val="28"/>
        </w:rPr>
        <w:t>难以接受的条件，磋商后仍不能满足要求的。</w:t>
      </w:r>
    </w:p>
    <w:p w14:paraId="6DEE52AF">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492DD595">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3939F25D">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有下列情形之一的，视为投标人相互恶意串通投标响应，其投标文件按无效处理：</w:t>
      </w:r>
    </w:p>
    <w:p w14:paraId="76FCE56B">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06240C91">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41807B4E">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29A1CDB4">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09BDBF9D">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w:t>
      </w:r>
      <w:r>
        <w:rPr>
          <w:rFonts w:hint="eastAsia" w:ascii="宋体" w:hAnsi="宋体"/>
          <w:sz w:val="28"/>
          <w:szCs w:val="28"/>
          <w:lang w:val="en-US" w:eastAsia="zh-CN"/>
        </w:rPr>
        <w:t>传</w:t>
      </w:r>
      <w:r>
        <w:rPr>
          <w:rFonts w:hint="eastAsia" w:ascii="宋体" w:hAnsi="宋体"/>
          <w:sz w:val="28"/>
          <w:szCs w:val="28"/>
        </w:rPr>
        <w:t>；</w:t>
      </w:r>
    </w:p>
    <w:p w14:paraId="245665A2">
      <w:pPr>
        <w:adjustRightInd w:val="0"/>
        <w:snapToGrid w:val="0"/>
        <w:spacing w:line="520" w:lineRule="exact"/>
        <w:ind w:firstLine="560" w:firstLineChars="200"/>
        <w:rPr>
          <w:rFonts w:hint="eastAsia" w:ascii="宋体" w:hAnsi="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上传</w:t>
      </w:r>
      <w:r>
        <w:rPr>
          <w:rFonts w:hint="eastAsia" w:ascii="宋体" w:hAnsi="宋体"/>
          <w:sz w:val="28"/>
          <w:szCs w:val="28"/>
        </w:rPr>
        <w:t>。</w:t>
      </w:r>
      <w:r>
        <w:rPr>
          <w:rFonts w:hint="eastAsia" w:ascii="宋体" w:hAnsi="宋体"/>
          <w:sz w:val="28"/>
          <w:szCs w:val="28"/>
          <w:lang w:val="en-US" w:eastAsia="zh-CN"/>
        </w:rPr>
        <w:tab/>
      </w:r>
    </w:p>
    <w:p w14:paraId="414198F5">
      <w:pPr>
        <w:adjustRightInd w:val="0"/>
        <w:snapToGrid w:val="0"/>
        <w:spacing w:line="52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3-7 在电子评标过程中，对各投标人电子投标文件进行雷同性分析中，不同投标人的文件制作机器码或文件创建标识码为同一编码</w:t>
      </w:r>
    </w:p>
    <w:p w14:paraId="147B04F1">
      <w:pPr>
        <w:adjustRightInd w:val="0"/>
        <w:snapToGrid w:val="0"/>
        <w:spacing w:line="520" w:lineRule="exact"/>
        <w:ind w:firstLine="560" w:firstLineChars="200"/>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5C59B179">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磋商程序：</w:t>
      </w:r>
    </w:p>
    <w:p w14:paraId="1C7B2F41">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磋商的全过程分为记录第一次磋商报价、供应商资质审查、符合性审查、磋商过程、磋商承诺、第二次报价、综合评审等阶段。</w:t>
      </w:r>
    </w:p>
    <w:p w14:paraId="7FA3E37A">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1.</w:t>
      </w:r>
      <w:r>
        <w:rPr>
          <w:rFonts w:hint="eastAsia" w:ascii="宋体" w:hAnsi="宋体"/>
          <w:sz w:val="28"/>
          <w:szCs w:val="28"/>
        </w:rPr>
        <w:t>第一次报价：将各参加竞争性磋商单位的响应文件中的报价、</w:t>
      </w:r>
      <w:r>
        <w:rPr>
          <w:rFonts w:hint="eastAsia" w:ascii="宋体" w:hAnsi="宋体"/>
          <w:sz w:val="28"/>
          <w:szCs w:val="28"/>
          <w:lang w:eastAsia="zh-CN"/>
        </w:rPr>
        <w:t>服务期</w:t>
      </w:r>
      <w:r>
        <w:rPr>
          <w:rFonts w:hint="eastAsia" w:ascii="宋体" w:hAnsi="宋体"/>
          <w:sz w:val="28"/>
          <w:szCs w:val="28"/>
        </w:rPr>
        <w:t>等内容以不公开宣读的形式进行填报汇总。</w:t>
      </w:r>
    </w:p>
    <w:p w14:paraId="5CC2B2AB">
      <w:pPr>
        <w:adjustRightInd w:val="0"/>
        <w:snapToGrid w:val="0"/>
        <w:spacing w:line="520" w:lineRule="exact"/>
        <w:ind w:firstLine="646"/>
        <w:rPr>
          <w:rFonts w:hint="eastAsia"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2.</w:t>
      </w:r>
      <w:r>
        <w:rPr>
          <w:rFonts w:hint="eastAsia" w:ascii="宋体" w:hAnsi="宋体"/>
          <w:sz w:val="28"/>
          <w:szCs w:val="28"/>
        </w:rPr>
        <w:t>磋商过程：</w:t>
      </w:r>
    </w:p>
    <w:p w14:paraId="6603DA5B">
      <w:pPr>
        <w:adjustRightInd w:val="0"/>
        <w:snapToGrid w:val="0"/>
        <w:spacing w:line="520" w:lineRule="exact"/>
        <w:ind w:firstLine="646"/>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磋商小组所有成员应当集中与单一供应商分别进行磋商，并给予所有参加磋商的供应商平等的磋商机会。</w:t>
      </w:r>
    </w:p>
    <w:p w14:paraId="7A75BF60">
      <w:pPr>
        <w:adjustRightInd w:val="0"/>
        <w:snapToGrid w:val="0"/>
        <w:spacing w:line="520" w:lineRule="exact"/>
        <w:ind w:firstLine="646"/>
        <w:rPr>
          <w:rFonts w:hint="eastAsia" w:ascii="宋体" w:hAnsi="宋体"/>
          <w:sz w:val="28"/>
          <w:szCs w:val="28"/>
        </w:rPr>
      </w:pPr>
      <w:r>
        <w:rPr>
          <w:rFonts w:hint="eastAsia" w:ascii="宋体" w:hAnsi="宋体"/>
          <w:sz w:val="28"/>
          <w:szCs w:val="28"/>
        </w:rPr>
        <w:t>（2）在磋商过程中，磋商小组可以根据磋商文件和磋商情况实质性变动采购需求中的技术、服务要求以及合同草案条款，但不得变动磋商文件中的其他内容。实质性变动的内容，须经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sz w:val="28"/>
          <w:szCs w:val="28"/>
          <w:lang w:eastAsia="zh-CN"/>
        </w:rPr>
        <w:t>采购单位</w:t>
      </w:r>
      <w:r>
        <w:rPr>
          <w:rFonts w:hint="eastAsia" w:ascii="宋体" w:hAnsi="宋体"/>
          <w:sz w:val="28"/>
          <w:szCs w:val="28"/>
        </w:rPr>
        <w:t>代表确认。</w:t>
      </w:r>
    </w:p>
    <w:p w14:paraId="23B457A1">
      <w:pPr>
        <w:adjustRightInd w:val="0"/>
        <w:snapToGrid w:val="0"/>
        <w:spacing w:line="520" w:lineRule="exact"/>
        <w:ind w:firstLine="646"/>
        <w:rPr>
          <w:rFonts w:hint="eastAsia" w:ascii="宋体" w:hAnsi="宋体"/>
          <w:sz w:val="28"/>
          <w:szCs w:val="28"/>
        </w:rPr>
      </w:pPr>
      <w:r>
        <w:rPr>
          <w:rFonts w:hint="eastAsia" w:ascii="宋体" w:hAnsi="宋体"/>
          <w:sz w:val="28"/>
          <w:szCs w:val="28"/>
        </w:rPr>
        <w:t xml:space="preserve">（3）对磋商文件作出的实质性变动是磋商文件的有效组成部分，磋商小组应当及时以书面形式同时通知所有参加磋商的供应商。 </w:t>
      </w:r>
    </w:p>
    <w:p w14:paraId="2824E1AF">
      <w:pPr>
        <w:adjustRightInd w:val="0"/>
        <w:snapToGrid w:val="0"/>
        <w:spacing w:line="520" w:lineRule="exact"/>
        <w:ind w:firstLine="646"/>
        <w:rPr>
          <w:rFonts w:hint="eastAsia" w:ascii="宋体" w:hAnsi="宋体"/>
          <w:sz w:val="28"/>
          <w:szCs w:val="28"/>
        </w:rPr>
      </w:pPr>
      <w:r>
        <w:rPr>
          <w:rFonts w:hint="eastAsia" w:ascii="宋体" w:hAnsi="宋体"/>
          <w:sz w:val="28"/>
          <w:szCs w:val="28"/>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D158D3B">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3.</w:t>
      </w:r>
      <w:r>
        <w:rPr>
          <w:rFonts w:hint="eastAsia" w:ascii="宋体" w:hAnsi="宋体"/>
          <w:sz w:val="28"/>
          <w:szCs w:val="28"/>
        </w:rPr>
        <w:t>进行二次报价，磋商小组根据二次报价、磋商澄清、承诺及响应文件进行最后的评审工作。</w:t>
      </w:r>
    </w:p>
    <w:p w14:paraId="242EC384">
      <w:pPr>
        <w:spacing w:line="520" w:lineRule="exact"/>
        <w:ind w:firstLine="560"/>
        <w:rPr>
          <w:rFonts w:ascii="宋体"/>
          <w:b/>
          <w:bCs/>
          <w:sz w:val="28"/>
          <w:szCs w:val="28"/>
        </w:rPr>
      </w:pPr>
      <w:r>
        <w:rPr>
          <w:rFonts w:hint="eastAsia" w:ascii="宋体" w:hAnsi="宋体"/>
          <w:b/>
          <w:sz w:val="28"/>
          <w:szCs w:val="28"/>
          <w:lang w:eastAsia="zh-CN"/>
        </w:rPr>
        <w:t>6.</w:t>
      </w:r>
      <w:r>
        <w:rPr>
          <w:rFonts w:hint="eastAsia" w:ascii="宋体" w:hAnsi="宋体"/>
          <w:b/>
          <w:bCs/>
          <w:sz w:val="28"/>
          <w:szCs w:val="28"/>
        </w:rPr>
        <w:t>评标办法及内容</w:t>
      </w:r>
    </w:p>
    <w:tbl>
      <w:tblPr>
        <w:tblStyle w:val="12"/>
        <w:tblW w:w="854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7"/>
        <w:gridCol w:w="6667"/>
        <w:gridCol w:w="912"/>
      </w:tblGrid>
      <w:tr w14:paraId="476D98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67" w:type="dxa"/>
            <w:tcBorders>
              <w:top w:val="single" w:color="auto" w:sz="12" w:space="0"/>
              <w:bottom w:val="single" w:color="auto" w:sz="2" w:space="0"/>
            </w:tcBorders>
            <w:noWrap w:val="0"/>
            <w:vAlign w:val="center"/>
          </w:tcPr>
          <w:p w14:paraId="5988E8BA">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评审项</w:t>
            </w:r>
          </w:p>
        </w:tc>
        <w:tc>
          <w:tcPr>
            <w:tcW w:w="6667" w:type="dxa"/>
            <w:tcBorders>
              <w:top w:val="single" w:color="auto" w:sz="12" w:space="0"/>
              <w:bottom w:val="single" w:color="auto" w:sz="2" w:space="0"/>
            </w:tcBorders>
            <w:noWrap w:val="0"/>
            <w:vAlign w:val="center"/>
          </w:tcPr>
          <w:p w14:paraId="514BA8ED">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评审要素</w:t>
            </w:r>
          </w:p>
        </w:tc>
        <w:tc>
          <w:tcPr>
            <w:tcW w:w="912" w:type="dxa"/>
            <w:tcBorders>
              <w:top w:val="single" w:color="auto" w:sz="12" w:space="0"/>
              <w:bottom w:val="single" w:color="auto" w:sz="2" w:space="0"/>
            </w:tcBorders>
            <w:noWrap w:val="0"/>
            <w:vAlign w:val="center"/>
          </w:tcPr>
          <w:p w14:paraId="1F9E6670">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分值</w:t>
            </w:r>
          </w:p>
        </w:tc>
      </w:tr>
      <w:tr w14:paraId="3DCF83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3CC2BEAD">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w:t>
            </w:r>
          </w:p>
          <w:p w14:paraId="2ECC5F52">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w:t>
            </w:r>
          </w:p>
        </w:tc>
        <w:tc>
          <w:tcPr>
            <w:tcW w:w="6667" w:type="dxa"/>
            <w:tcBorders>
              <w:top w:val="single" w:color="auto" w:sz="2" w:space="0"/>
            </w:tcBorders>
            <w:noWrap w:val="0"/>
            <w:vAlign w:val="center"/>
          </w:tcPr>
          <w:p w14:paraId="4A24A6ED">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1.经初审合格的投标文件，其投标报价为有效投标报价。</w:t>
            </w:r>
          </w:p>
          <w:p w14:paraId="2370C54E">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2.满足招标文件要求且投标价格最低的投标报价为评标基准价，其价格分为满分。</w:t>
            </w:r>
          </w:p>
          <w:p w14:paraId="13B6C210">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default" w:ascii="Times New Roman" w:hAnsi="Times New Roman" w:eastAsia="宋体" w:cs="Times New Roman"/>
                <w:kern w:val="2"/>
                <w:sz w:val="24"/>
                <w:szCs w:val="24"/>
                <w:lang w:val="en-US" w:eastAsia="zh-CN" w:bidi="ar-SA"/>
              </w:rPr>
            </w:pPr>
            <w:r>
              <w:rPr>
                <w:rFonts w:hint="eastAsia" w:ascii="仿宋" w:hAnsi="仿宋" w:eastAsia="仿宋" w:cs="仿宋"/>
                <w:bCs/>
                <w:color w:val="auto"/>
                <w:kern w:val="2"/>
                <w:sz w:val="24"/>
                <w:szCs w:val="24"/>
                <w:highlight w:val="none"/>
                <w:lang w:val="en-US" w:eastAsia="zh-CN" w:bidi="ar-SA"/>
              </w:rPr>
              <w:t>3.投标报价得分=(评标基准价／投标报价)×10。</w:t>
            </w:r>
          </w:p>
        </w:tc>
        <w:tc>
          <w:tcPr>
            <w:tcW w:w="912" w:type="dxa"/>
            <w:tcBorders>
              <w:top w:val="single" w:color="auto" w:sz="2" w:space="0"/>
            </w:tcBorders>
            <w:noWrap w:val="0"/>
            <w:vAlign w:val="center"/>
          </w:tcPr>
          <w:p w14:paraId="09611E7C">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72B5EB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089D04FA">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w:t>
            </w:r>
          </w:p>
          <w:p w14:paraId="07CEB219">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方案</w:t>
            </w:r>
          </w:p>
        </w:tc>
        <w:tc>
          <w:tcPr>
            <w:tcW w:w="6667" w:type="dxa"/>
            <w:tcBorders>
              <w:top w:val="single" w:color="auto" w:sz="2" w:space="0"/>
            </w:tcBorders>
            <w:noWrap w:val="0"/>
            <w:vAlign w:val="center"/>
          </w:tcPr>
          <w:p w14:paraId="4BA9931B">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针对本项目制定整体服务方案（包括但不限于服务方案、数据保存管理方案、重难点分析等多方面内容 ），所列服务内容应详细、合理、规范，且满足竞争性磋商文件的要求。服务方案详细合理，流程严谨规范，可行性强得14- 20 分；服务方案较详细，流程较为全面周到 ，基本满足采购需求得7-14分； 服务方案混乱，流程存在缺漏，可行性差得0-7分。</w:t>
            </w:r>
          </w:p>
        </w:tc>
        <w:tc>
          <w:tcPr>
            <w:tcW w:w="912" w:type="dxa"/>
            <w:tcBorders>
              <w:top w:val="single" w:color="auto" w:sz="2" w:space="0"/>
            </w:tcBorders>
            <w:noWrap w:val="0"/>
            <w:vAlign w:val="center"/>
          </w:tcPr>
          <w:p w14:paraId="4485F7B7">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20分</w:t>
            </w:r>
          </w:p>
        </w:tc>
      </w:tr>
      <w:tr w14:paraId="7EF02F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6C7AA459">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保障</w:t>
            </w:r>
          </w:p>
          <w:p w14:paraId="44BE9605">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措施</w:t>
            </w:r>
          </w:p>
        </w:tc>
        <w:tc>
          <w:tcPr>
            <w:tcW w:w="6667" w:type="dxa"/>
            <w:tcBorders>
              <w:top w:val="single" w:color="auto" w:sz="2" w:space="0"/>
            </w:tcBorders>
            <w:noWrap w:val="0"/>
            <w:vAlign w:val="center"/>
          </w:tcPr>
          <w:p w14:paraId="76D0BD11">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针对本项目指定完善的各项制度及保障措施（包括但不限于安全管理制度及保障措施、人员操作规范、质量及进度保障措施等）。制度非常齐全、合理、保障措施切实可行得7-10分；制度较为齐全、合理、保障措施基本可行得4-7分；管理 规章制度存在缺漏、保障措施可行性得0-4分。未提供不得分。</w:t>
            </w:r>
          </w:p>
        </w:tc>
        <w:tc>
          <w:tcPr>
            <w:tcW w:w="912" w:type="dxa"/>
            <w:tcBorders>
              <w:top w:val="single" w:color="auto" w:sz="2" w:space="0"/>
            </w:tcBorders>
            <w:noWrap w:val="0"/>
            <w:vAlign w:val="center"/>
          </w:tcPr>
          <w:p w14:paraId="7240909D">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4EE4F9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7E98C36F">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w:t>
            </w:r>
          </w:p>
          <w:p w14:paraId="07FD16CF">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配置</w:t>
            </w:r>
          </w:p>
        </w:tc>
        <w:tc>
          <w:tcPr>
            <w:tcW w:w="6667" w:type="dxa"/>
            <w:tcBorders>
              <w:top w:val="single" w:color="auto" w:sz="2" w:space="0"/>
            </w:tcBorders>
            <w:noWrap w:val="0"/>
            <w:vAlign w:val="center"/>
          </w:tcPr>
          <w:p w14:paraId="60978365">
            <w:pPr>
              <w:keepNext w:val="0"/>
              <w:keepLines w:val="0"/>
              <w:pageBreakBefore w:val="0"/>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供应商针对本项目采购需求提供拟投入的设备、设施及配置计划。设备配置完善，完全满足采购需求得12-15分；设备配置较完善、基本满足采购需求得7-12分；设备配置无法满足采购需求得0-7分；不提供不得分。</w:t>
            </w:r>
          </w:p>
        </w:tc>
        <w:tc>
          <w:tcPr>
            <w:tcW w:w="912" w:type="dxa"/>
            <w:tcBorders>
              <w:top w:val="single" w:color="auto" w:sz="2" w:space="0"/>
            </w:tcBorders>
            <w:noWrap w:val="0"/>
            <w:vAlign w:val="center"/>
          </w:tcPr>
          <w:p w14:paraId="25F73790">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15分</w:t>
            </w:r>
          </w:p>
        </w:tc>
      </w:tr>
      <w:tr w14:paraId="2786C6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67" w:type="dxa"/>
            <w:noWrap w:val="0"/>
            <w:vAlign w:val="center"/>
          </w:tcPr>
          <w:p w14:paraId="3BF54D7F">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人员配置情况</w:t>
            </w:r>
          </w:p>
        </w:tc>
        <w:tc>
          <w:tcPr>
            <w:tcW w:w="6667" w:type="dxa"/>
            <w:tcBorders>
              <w:bottom w:val="single" w:color="auto" w:sz="4" w:space="0"/>
            </w:tcBorders>
            <w:noWrap w:val="0"/>
            <w:vAlign w:val="center"/>
          </w:tcPr>
          <w:p w14:paraId="538EF26F">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1.拟派项目负责人2023年03月01日至今担任过类似项目的负责人，每提供一个业绩证明资料得2.5分，最高得5分。(证明材料以合同或中标（成交）通知书复印件（或扫描件）加盖供应商单位公章为准。注：证明材料须能体现项目负责人。) </w:t>
            </w:r>
          </w:p>
          <w:p w14:paraId="6DC14A4C">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2.根据项目服务需求，提供能满足需求的专业人员及人员配置 分工方案。人员与工作分工安排详细完整完全满足服务需求，得7-10 分；人员与工作分工安排较详细，基本满足服务需求，得3-7分；人员与工作分工 安排不清晰，无法满足服务需求，得0-3分。</w:t>
            </w:r>
          </w:p>
        </w:tc>
        <w:tc>
          <w:tcPr>
            <w:tcW w:w="912" w:type="dxa"/>
            <w:tcBorders>
              <w:bottom w:val="single" w:color="auto" w:sz="4" w:space="0"/>
            </w:tcBorders>
            <w:noWrap w:val="0"/>
            <w:vAlign w:val="center"/>
          </w:tcPr>
          <w:p w14:paraId="25EA9771">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15分</w:t>
            </w:r>
          </w:p>
        </w:tc>
      </w:tr>
      <w:tr w14:paraId="55CCB8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43A1C18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应急</w:t>
            </w:r>
          </w:p>
          <w:p w14:paraId="11797B6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方案</w:t>
            </w:r>
          </w:p>
        </w:tc>
        <w:tc>
          <w:tcPr>
            <w:tcW w:w="6667" w:type="dxa"/>
            <w:tcBorders>
              <w:top w:val="single" w:color="auto" w:sz="4" w:space="0"/>
              <w:bottom w:val="single" w:color="auto" w:sz="4" w:space="0"/>
            </w:tcBorders>
            <w:noWrap w:val="0"/>
            <w:vAlign w:val="center"/>
          </w:tcPr>
          <w:p w14:paraId="2DF696B3">
            <w:pPr>
              <w:keepNext w:val="0"/>
              <w:keepLines w:val="0"/>
              <w:pageBreakBefore w:val="0"/>
              <w:numPr>
                <w:ilvl w:val="0"/>
                <w:numId w:val="0"/>
              </w:numPr>
              <w:kinsoku/>
              <w:wordWrap/>
              <w:overflowPunct/>
              <w:topLinePunct w:val="0"/>
              <w:autoSpaceDE/>
              <w:autoSpaceDN/>
              <w:bidi w:val="0"/>
              <w:adjustRightInd w:val="0"/>
              <w:snapToGrid w:val="0"/>
              <w:spacing w:line="300" w:lineRule="auto"/>
              <w:jc w:val="left"/>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具有可行完善的突发事件及紧急情况处理措施方案。对各类突发事件及紧急情况考虑全面，方案中相关应对措施可行，内容详细完整，有较高的针对性，得3-5分；考虑到常见突发事件及紧急情况，方案中相关应对措施基本可行，内容较为完整，针对性一般，得1-3分；对突发事件及紧急情况考虑不全，方案中相关应对措施可行性差，内容含糊，针对性较差，0-1分。</w:t>
            </w:r>
          </w:p>
        </w:tc>
        <w:tc>
          <w:tcPr>
            <w:tcW w:w="912" w:type="dxa"/>
            <w:tcBorders>
              <w:top w:val="single" w:color="auto" w:sz="4" w:space="0"/>
              <w:bottom w:val="single" w:color="auto" w:sz="4" w:space="0"/>
            </w:tcBorders>
            <w:noWrap w:val="0"/>
            <w:vAlign w:val="center"/>
          </w:tcPr>
          <w:p w14:paraId="3CE2848B">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r>
      <w:tr w14:paraId="5DF537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67" w:type="dxa"/>
            <w:noWrap w:val="0"/>
            <w:vAlign w:val="center"/>
          </w:tcPr>
          <w:p w14:paraId="1FC8F7D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业绩</w:t>
            </w:r>
          </w:p>
        </w:tc>
        <w:tc>
          <w:tcPr>
            <w:tcW w:w="6667" w:type="dxa"/>
            <w:tcBorders>
              <w:top w:val="single" w:color="auto" w:sz="4" w:space="0"/>
              <w:bottom w:val="single" w:color="auto" w:sz="4" w:space="0"/>
            </w:tcBorders>
            <w:noWrap w:val="0"/>
            <w:vAlign w:val="center"/>
          </w:tcPr>
          <w:p w14:paraId="27CC64EB">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供应商需提供2023年03月01日至今类似项目业绩，每提供1份得2分，最高得10分；业绩证明 (以合同或成交通知书为准，须在磋商响应文件中附合同或成交通知书的扫描件加盖单位公章，原件备查)，弄虚作假者，取消其中标资格。</w:t>
            </w:r>
          </w:p>
        </w:tc>
        <w:tc>
          <w:tcPr>
            <w:tcW w:w="912" w:type="dxa"/>
            <w:tcBorders>
              <w:top w:val="single" w:color="auto" w:sz="4" w:space="0"/>
              <w:bottom w:val="single" w:color="auto" w:sz="4" w:space="0"/>
            </w:tcBorders>
            <w:noWrap w:val="0"/>
            <w:vAlign w:val="center"/>
          </w:tcPr>
          <w:p w14:paraId="40B88714">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6633E1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4" w:hRule="atLeast"/>
          <w:jc w:val="center"/>
        </w:trPr>
        <w:tc>
          <w:tcPr>
            <w:tcW w:w="967" w:type="dxa"/>
            <w:noWrap w:val="0"/>
            <w:vAlign w:val="center"/>
          </w:tcPr>
          <w:p w14:paraId="44BC3F3D">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服务</w:t>
            </w:r>
          </w:p>
          <w:p w14:paraId="550AA83C">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承诺</w:t>
            </w:r>
          </w:p>
        </w:tc>
        <w:tc>
          <w:tcPr>
            <w:tcW w:w="6667" w:type="dxa"/>
            <w:tcBorders>
              <w:top w:val="single" w:color="auto" w:sz="4" w:space="0"/>
              <w:bottom w:val="single" w:color="auto" w:sz="4" w:space="0"/>
            </w:tcBorders>
            <w:noWrap w:val="0"/>
            <w:vAlign w:val="top"/>
          </w:tcPr>
          <w:p w14:paraId="080C8C24">
            <w:pPr>
              <w:keepNext w:val="0"/>
              <w:keepLines w:val="0"/>
              <w:pageBreakBefore w:val="0"/>
              <w:numPr>
                <w:ilvl w:val="0"/>
                <w:numId w:val="0"/>
              </w:numPr>
              <w:kinsoku/>
              <w:wordWrap/>
              <w:overflowPunct/>
              <w:topLinePunct w:val="0"/>
              <w:autoSpaceDE/>
              <w:autoSpaceDN/>
              <w:bidi w:val="0"/>
              <w:adjustRightInd w:val="0"/>
              <w:snapToGrid w:val="0"/>
              <w:spacing w:line="300" w:lineRule="auto"/>
              <w:ind w:lef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1.对勘察报告编制的质量要求、进度要求、时限要求等做出承诺，根据供应商承诺情况横向比较，得0-5分； </w:t>
            </w:r>
          </w:p>
          <w:p w14:paraId="68ECE6E4">
            <w:pPr>
              <w:keepNext w:val="0"/>
              <w:keepLines w:val="0"/>
              <w:pageBreakBefore w:val="0"/>
              <w:numPr>
                <w:ilvl w:val="0"/>
                <w:numId w:val="0"/>
              </w:numPr>
              <w:kinsoku/>
              <w:wordWrap/>
              <w:overflowPunct/>
              <w:topLinePunct w:val="0"/>
              <w:autoSpaceDE/>
              <w:autoSpaceDN/>
              <w:bidi w:val="0"/>
              <w:adjustRightInd w:val="0"/>
              <w:snapToGrid w:val="0"/>
              <w:spacing w:line="300" w:lineRule="auto"/>
              <w:ind w:lef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2.对项目后期服务等相关内容做出承诺，根据供应商承诺情况横向比较得0-5分；</w:t>
            </w:r>
          </w:p>
        </w:tc>
        <w:tc>
          <w:tcPr>
            <w:tcW w:w="912" w:type="dxa"/>
            <w:tcBorders>
              <w:top w:val="single" w:color="auto" w:sz="4" w:space="0"/>
              <w:bottom w:val="single" w:color="auto" w:sz="4" w:space="0"/>
            </w:tcBorders>
            <w:noWrap w:val="0"/>
            <w:vAlign w:val="center"/>
          </w:tcPr>
          <w:p w14:paraId="444CF0DB">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r>
      <w:tr w14:paraId="5CD356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8" w:hRule="atLeast"/>
          <w:jc w:val="center"/>
        </w:trPr>
        <w:tc>
          <w:tcPr>
            <w:tcW w:w="967" w:type="dxa"/>
            <w:noWrap w:val="0"/>
            <w:vAlign w:val="center"/>
          </w:tcPr>
          <w:p w14:paraId="573FE7E8">
            <w:pPr>
              <w:keepNext w:val="0"/>
              <w:keepLines w:val="0"/>
              <w:pageBreakBefore w:val="0"/>
              <w:numPr>
                <w:ilvl w:val="0"/>
                <w:numId w:val="0"/>
              </w:numPr>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合理化建议</w:t>
            </w:r>
          </w:p>
        </w:tc>
        <w:tc>
          <w:tcPr>
            <w:tcW w:w="6667" w:type="dxa"/>
            <w:tcBorders>
              <w:top w:val="single" w:color="auto" w:sz="4" w:space="0"/>
              <w:bottom w:val="single" w:color="auto" w:sz="4" w:space="0"/>
            </w:tcBorders>
            <w:noWrap w:val="0"/>
            <w:vAlign w:val="center"/>
          </w:tcPr>
          <w:p w14:paraId="294A083A">
            <w:pPr>
              <w:keepNext w:val="0"/>
              <w:keepLines w:val="0"/>
              <w:pageBreakBefore w:val="0"/>
              <w:numPr>
                <w:ilvl w:val="0"/>
                <w:numId w:val="0"/>
              </w:numPr>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对本项目工作提出合理化建议，合理化建议具体、可行，完全与本项目结合，得3-5分；合理化建议不实际，得0-3分。</w:t>
            </w:r>
          </w:p>
        </w:tc>
        <w:tc>
          <w:tcPr>
            <w:tcW w:w="912" w:type="dxa"/>
            <w:tcBorders>
              <w:top w:val="single" w:color="auto" w:sz="4" w:space="0"/>
              <w:bottom w:val="single" w:color="auto" w:sz="4" w:space="0"/>
            </w:tcBorders>
            <w:noWrap w:val="0"/>
            <w:vAlign w:val="center"/>
          </w:tcPr>
          <w:p w14:paraId="328A41F3">
            <w:pPr>
              <w:keepNext w:val="0"/>
              <w:keepLines w:val="0"/>
              <w:pageBreakBefore w:val="0"/>
              <w:kinsoku/>
              <w:wordWrap/>
              <w:overflowPunct/>
              <w:topLinePunct w:val="0"/>
              <w:autoSpaceDE/>
              <w:autoSpaceDN/>
              <w:bidi w:val="0"/>
              <w:adjustRightInd w:val="0"/>
              <w:snapToGrid w:val="0"/>
              <w:spacing w:line="30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r>
    </w:tbl>
    <w:p w14:paraId="2130D654">
      <w:pPr>
        <w:numPr>
          <w:ilvl w:val="0"/>
          <w:numId w:val="0"/>
        </w:numPr>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22144682">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6D18B8E8">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2522B069">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6E799B6">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16C2A4FF">
      <w:pPr>
        <w:numPr>
          <w:ilvl w:val="0"/>
          <w:numId w:val="0"/>
        </w:numPr>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3%作为其价格分；未提供中小企业声明函的或未按招标文件设定的分项报价表进行分类填报的（招标文件未设定分项报价表的除外）不享受价格折扣。</w:t>
      </w:r>
    </w:p>
    <w:p w14:paraId="345152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14:paraId="70892A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4717E5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w:t>
      </w:r>
      <w:r>
        <w:rPr>
          <w:rFonts w:hint="eastAsia" w:ascii="宋体" w:hAnsi="宋体"/>
          <w:sz w:val="28"/>
          <w:szCs w:val="28"/>
          <w:lang w:val="en-US" w:eastAsia="zh-CN"/>
        </w:rPr>
        <w:t>采购单位</w:t>
      </w:r>
      <w:r>
        <w:rPr>
          <w:rFonts w:hint="eastAsia" w:ascii="宋体" w:hAnsi="宋体" w:eastAsia="宋体"/>
          <w:sz w:val="28"/>
          <w:szCs w:val="28"/>
          <w:lang w:val="en-US" w:eastAsia="zh-CN"/>
        </w:rPr>
        <w:t>采购的产品属于环境标志产品政府采购清单中品目的，在性能、技术、服务等指标同等条件下，应当优先采购清单中的产品。”</w:t>
      </w:r>
    </w:p>
    <w:p w14:paraId="3A2E3C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w:t>
      </w:r>
      <w:r>
        <w:rPr>
          <w:rFonts w:hint="eastAsia" w:ascii="宋体" w:hAnsi="宋体"/>
          <w:sz w:val="28"/>
          <w:szCs w:val="28"/>
          <w:lang w:val="en-US" w:eastAsia="zh-CN"/>
        </w:rPr>
        <w:t>采购单位</w:t>
      </w:r>
      <w:r>
        <w:rPr>
          <w:rFonts w:hint="eastAsia" w:ascii="宋体" w:hAnsi="宋体" w:eastAsia="宋体"/>
          <w:sz w:val="28"/>
          <w:szCs w:val="28"/>
          <w:lang w:val="en-US" w:eastAsia="zh-CN"/>
        </w:rPr>
        <w:t>需购买的产品属于政府强制采购节能产品范围应当在清单之内采购。节能清单中无对应细化分类且节能清单中的产品确实无法满足工作需要的，允许在节能清单之外采购。</w:t>
      </w:r>
    </w:p>
    <w:p w14:paraId="24893FB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BE1F4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陕西省中小企业政府采购信用融资</w:t>
      </w:r>
    </w:p>
    <w:p w14:paraId="0A305D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//www.ccgp-shaanxi.gov.cn/zcdservice/zcd/shanxi/）在线申请，依法参加政府采购信用融资活动。 </w:t>
      </w:r>
    </w:p>
    <w:p w14:paraId="70C90695">
      <w:pPr>
        <w:keepNext w:val="0"/>
        <w:keepLines w:val="0"/>
        <w:pageBreakBefore w:val="0"/>
        <w:kinsoku/>
        <w:wordWrap/>
        <w:overflowPunct/>
        <w:topLinePunct w:val="0"/>
        <w:bidi w:val="0"/>
        <w:spacing w:line="64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79F760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磋商小组对进入详细评审的投标人进行综合评分，根据得分由高到低，推荐出一个以上三个以下中标候选单位。如果综合评分出现两个投标人得分相同的情况，按下列顺序排列：</w:t>
      </w:r>
    </w:p>
    <w:p w14:paraId="4C2F3F5F">
      <w:pPr>
        <w:spacing w:line="52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w:t>
      </w:r>
      <w:r>
        <w:rPr>
          <w:rFonts w:hint="eastAsia" w:ascii="宋体" w:hAnsi="宋体"/>
          <w:color w:val="000000" w:themeColor="text1"/>
          <w:sz w:val="28"/>
          <w:szCs w:val="28"/>
          <w:lang w:val="en-US" w:eastAsia="zh-CN"/>
        </w:rPr>
        <w:t>1</w:t>
      </w:r>
      <w:r>
        <w:rPr>
          <w:rFonts w:hint="eastAsia" w:ascii="宋体" w:hAnsi="宋体" w:eastAsia="宋体"/>
          <w:color w:val="000000" w:themeColor="text1"/>
          <w:sz w:val="28"/>
          <w:szCs w:val="28"/>
        </w:rPr>
        <w:t>) 技术评估得分高的；</w:t>
      </w:r>
    </w:p>
    <w:p w14:paraId="4AB1F9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olor w:val="000000" w:themeColor="text1"/>
          <w:sz w:val="28"/>
          <w:szCs w:val="28"/>
        </w:rPr>
      </w:pPr>
      <w:r>
        <w:rPr>
          <w:rFonts w:hint="eastAsia" w:ascii="宋体" w:hAnsi="宋体" w:eastAsia="宋体"/>
          <w:color w:val="000000" w:themeColor="text1"/>
          <w:sz w:val="28"/>
          <w:szCs w:val="28"/>
        </w:rPr>
        <w:t>(</w:t>
      </w:r>
      <w:r>
        <w:rPr>
          <w:rFonts w:hint="eastAsia" w:ascii="宋体" w:hAnsi="宋体"/>
          <w:color w:val="000000" w:themeColor="text1"/>
          <w:sz w:val="28"/>
          <w:szCs w:val="28"/>
          <w:lang w:val="en-US" w:eastAsia="zh-CN"/>
        </w:rPr>
        <w:t>2</w:t>
      </w:r>
      <w:r>
        <w:rPr>
          <w:rFonts w:hint="eastAsia" w:ascii="宋体" w:hAnsi="宋体" w:eastAsia="宋体"/>
          <w:color w:val="000000" w:themeColor="text1"/>
          <w:sz w:val="28"/>
          <w:szCs w:val="28"/>
        </w:rPr>
        <w:t>) 投标价格低的；</w:t>
      </w:r>
    </w:p>
    <w:p w14:paraId="2513CC61">
      <w:pPr>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74A033E">
      <w:pPr>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88F2EC0">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w:t>
      </w:r>
      <w:r>
        <w:rPr>
          <w:rFonts w:hint="eastAsia" w:ascii="宋体" w:hAnsi="宋体"/>
          <w:sz w:val="28"/>
          <w:szCs w:val="28"/>
          <w:lang w:eastAsia="zh-CN"/>
        </w:rPr>
        <w:t>采购单位</w:t>
      </w:r>
      <w:r>
        <w:rPr>
          <w:rFonts w:hint="eastAsia" w:ascii="宋体" w:hAnsi="宋体"/>
          <w:sz w:val="28"/>
          <w:szCs w:val="28"/>
        </w:rPr>
        <w:t>。</w:t>
      </w:r>
    </w:p>
    <w:p w14:paraId="0E638CA7">
      <w:pPr>
        <w:adjustRightInd w:val="0"/>
        <w:snapToGrid w:val="0"/>
        <w:spacing w:line="520" w:lineRule="exact"/>
        <w:ind w:firstLine="645"/>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w:t>
      </w:r>
      <w:r>
        <w:rPr>
          <w:rFonts w:hint="eastAsia" w:ascii="宋体" w:hAnsi="宋体"/>
          <w:sz w:val="28"/>
          <w:szCs w:val="28"/>
          <w:lang w:eastAsia="zh-CN"/>
        </w:rPr>
        <w:t>采购单位</w:t>
      </w:r>
      <w:r>
        <w:rPr>
          <w:rFonts w:hint="eastAsia" w:ascii="宋体" w:hAnsi="宋体"/>
          <w:sz w:val="28"/>
          <w:szCs w:val="28"/>
        </w:rPr>
        <w:t>在审查磋商结果报告的基础上确定成交单位，磋商组织单位接到回复后，向确定的成交单位发出“成交通知书”。</w:t>
      </w:r>
    </w:p>
    <w:p w14:paraId="5849B476">
      <w:pPr>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2A4B2939">
      <w:pPr>
        <w:adjustRightInd w:val="0"/>
        <w:snapToGrid w:val="0"/>
        <w:spacing w:line="516" w:lineRule="exact"/>
        <w:ind w:firstLine="645"/>
        <w:rPr>
          <w:rFonts w:hint="eastAsia" w:ascii="宋体"/>
          <w:sz w:val="28"/>
          <w:szCs w:val="28"/>
          <w:u w:val="single"/>
          <w:lang w:eastAsia="zh-CN"/>
        </w:rPr>
      </w:pPr>
      <w:r>
        <w:rPr>
          <w:rFonts w:hint="eastAsia" w:ascii="宋体"/>
          <w:sz w:val="28"/>
          <w:szCs w:val="28"/>
          <w:u w:val="single"/>
          <w:lang w:eastAsia="zh-CN"/>
        </w:rPr>
        <w:t>1.请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成交结果</w:t>
      </w:r>
      <w:r>
        <w:rPr>
          <w:rFonts w:hint="eastAsia" w:ascii="宋体"/>
          <w:sz w:val="28"/>
          <w:szCs w:val="28"/>
          <w:u w:val="single"/>
          <w:lang w:eastAsia="zh-CN"/>
        </w:rPr>
        <w:t>公示期结束后（一个工作日），前往代理机构领取</w:t>
      </w:r>
      <w:r>
        <w:rPr>
          <w:rFonts w:hint="eastAsia" w:ascii="宋体"/>
          <w:sz w:val="28"/>
          <w:szCs w:val="28"/>
          <w:u w:val="single"/>
          <w:lang w:val="en-US" w:eastAsia="zh-CN"/>
        </w:rPr>
        <w:t>成交</w:t>
      </w:r>
      <w:r>
        <w:rPr>
          <w:rFonts w:hint="eastAsia" w:ascii="宋体"/>
          <w:sz w:val="28"/>
          <w:szCs w:val="28"/>
          <w:u w:val="single"/>
          <w:lang w:eastAsia="zh-CN"/>
        </w:rPr>
        <w:t>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p>
    <w:p w14:paraId="3A9D2EF0">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2.成交</w:t>
      </w:r>
      <w:r>
        <w:rPr>
          <w:rFonts w:hint="eastAsia" w:ascii="宋体"/>
          <w:sz w:val="28"/>
          <w:szCs w:val="28"/>
          <w:lang w:eastAsia="zh-CN"/>
        </w:rPr>
        <w:t>通知书</w:t>
      </w:r>
      <w:r>
        <w:rPr>
          <w:rFonts w:hint="eastAsia" w:ascii="宋体"/>
          <w:sz w:val="28"/>
          <w:szCs w:val="28"/>
        </w:rPr>
        <w:t>发出后，</w:t>
      </w:r>
      <w:r>
        <w:rPr>
          <w:rFonts w:hint="eastAsia" w:ascii="宋体"/>
          <w:color w:val="000000" w:themeColor="text1"/>
          <w:sz w:val="28"/>
          <w:szCs w:val="28"/>
          <w:lang w:val="en-US" w:eastAsia="zh-CN"/>
        </w:rPr>
        <w:t>二十五</w:t>
      </w:r>
      <w:r>
        <w:rPr>
          <w:rFonts w:hint="eastAsia" w:ascii="宋体"/>
          <w:sz w:val="28"/>
          <w:szCs w:val="28"/>
        </w:rPr>
        <w:t>日内</w:t>
      </w:r>
      <w:r>
        <w:rPr>
          <w:rFonts w:hint="eastAsia" w:ascii="宋体"/>
          <w:sz w:val="28"/>
          <w:szCs w:val="28"/>
          <w:lang w:val="en-US" w:eastAsia="zh-CN"/>
        </w:rPr>
        <w:t>成交</w:t>
      </w:r>
      <w:r>
        <w:rPr>
          <w:rFonts w:hint="eastAsia" w:ascii="宋体"/>
          <w:sz w:val="28"/>
          <w:szCs w:val="28"/>
          <w:lang w:eastAsia="zh-CN"/>
        </w:rPr>
        <w:t>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招标文件</w:t>
      </w:r>
      <w:r>
        <w:rPr>
          <w:rFonts w:hint="eastAsia" w:ascii="宋体"/>
          <w:sz w:val="28"/>
          <w:szCs w:val="28"/>
        </w:rPr>
        <w:t>及</w:t>
      </w:r>
      <w:r>
        <w:rPr>
          <w:rFonts w:hint="eastAsia" w:ascii="宋体"/>
          <w:sz w:val="28"/>
          <w:szCs w:val="28"/>
          <w:lang w:val="en-US" w:eastAsia="zh-CN"/>
        </w:rPr>
        <w:t>成交</w:t>
      </w:r>
      <w:r>
        <w:rPr>
          <w:rFonts w:hint="eastAsia" w:ascii="宋体"/>
          <w:sz w:val="28"/>
          <w:szCs w:val="28"/>
          <w:lang w:eastAsia="zh-CN"/>
        </w:rPr>
        <w:t>单位投标文件</w:t>
      </w:r>
      <w:r>
        <w:rPr>
          <w:rFonts w:hint="eastAsia" w:ascii="宋体"/>
          <w:sz w:val="28"/>
          <w:szCs w:val="28"/>
        </w:rPr>
        <w:t>均作为合同的组成部分。</w:t>
      </w:r>
    </w:p>
    <w:p w14:paraId="07B0504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5B6AC9C1">
      <w:pPr>
        <w:adjustRightInd w:val="0"/>
        <w:snapToGrid w:val="0"/>
        <w:spacing w:line="516" w:lineRule="exact"/>
        <w:ind w:firstLine="562" w:firstLineChars="200"/>
        <w:rPr>
          <w:rFonts w:ascii="宋体"/>
          <w:b/>
          <w:sz w:val="28"/>
          <w:szCs w:val="28"/>
        </w:rPr>
      </w:pPr>
      <w:r>
        <w:rPr>
          <w:rFonts w:hint="eastAsia" w:ascii="宋体" w:hAnsi="宋体"/>
          <w:b/>
          <w:sz w:val="28"/>
          <w:szCs w:val="28"/>
          <w:lang w:val="en-US" w:eastAsia="zh-CN"/>
        </w:rPr>
        <w:t>九</w:t>
      </w:r>
      <w:r>
        <w:rPr>
          <w:rFonts w:hint="eastAsia" w:ascii="宋体" w:hAnsi="宋体"/>
          <w:b/>
          <w:sz w:val="28"/>
          <w:szCs w:val="28"/>
        </w:rPr>
        <w:t>、成交服务费</w:t>
      </w:r>
    </w:p>
    <w:p w14:paraId="5229C6F1">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p>
    <w:p w14:paraId="26827D4F">
      <w:pPr>
        <w:adjustRightInd w:val="0"/>
        <w:snapToGrid w:val="0"/>
        <w:spacing w:line="520" w:lineRule="exact"/>
        <w:ind w:firstLine="562" w:firstLineChars="200"/>
        <w:outlineLvl w:val="0"/>
        <w:rPr>
          <w:rFonts w:ascii="宋体" w:hAnsi="宋体"/>
          <w:b/>
          <w:bCs/>
          <w:color w:val="000000" w:themeColor="text1"/>
          <w:sz w:val="28"/>
          <w:szCs w:val="28"/>
          <w:u w:val="single"/>
        </w:rPr>
      </w:pPr>
      <w:r>
        <w:rPr>
          <w:rFonts w:hint="eastAsia" w:ascii="宋体" w:hAnsi="宋体"/>
          <w:b/>
          <w:bCs/>
          <w:color w:val="000000" w:themeColor="text1"/>
          <w:sz w:val="28"/>
          <w:szCs w:val="28"/>
          <w:u w:val="single"/>
          <w:lang w:val="en-US" w:eastAsia="zh-CN"/>
        </w:rPr>
        <w:t>2.</w:t>
      </w:r>
      <w:r>
        <w:rPr>
          <w:rFonts w:hint="eastAsia" w:ascii="宋体" w:hAnsi="宋体"/>
          <w:b/>
          <w:bCs/>
          <w:color w:val="000000" w:themeColor="text1"/>
          <w:sz w:val="28"/>
          <w:szCs w:val="28"/>
          <w:u w:val="single"/>
        </w:rPr>
        <w:t>成交服务费由成交单位向招标代理机构支付。</w:t>
      </w:r>
    </w:p>
    <w:p w14:paraId="6D8A636A">
      <w:pPr>
        <w:spacing w:line="520" w:lineRule="exact"/>
        <w:ind w:firstLine="560" w:firstLineChars="200"/>
        <w:rPr>
          <w:rFonts w:hint="eastAsia" w:ascii="宋体" w:hAnsi="宋体"/>
          <w:b w:val="0"/>
          <w:bCs w:val="0"/>
          <w:color w:val="000000" w:themeColor="text1"/>
          <w:sz w:val="28"/>
          <w:szCs w:val="28"/>
        </w:rPr>
      </w:pPr>
      <w:r>
        <w:rPr>
          <w:rFonts w:hint="eastAsia" w:ascii="宋体" w:hAnsi="宋体"/>
          <w:b w:val="0"/>
          <w:bCs w:val="0"/>
          <w:color w:val="000000" w:themeColor="text1"/>
          <w:sz w:val="28"/>
          <w:szCs w:val="28"/>
          <w:lang w:val="en-US" w:eastAsia="zh-CN"/>
        </w:rPr>
        <w:t>3.</w:t>
      </w:r>
      <w:r>
        <w:rPr>
          <w:rFonts w:hint="eastAsia" w:ascii="宋体" w:hAnsi="宋体"/>
          <w:b w:val="0"/>
          <w:bCs w:val="0"/>
          <w:color w:val="000000" w:themeColor="text1"/>
          <w:sz w:val="28"/>
          <w:szCs w:val="28"/>
        </w:rPr>
        <w:t>成交服务费缴纳方式：现金缴纳或银行转账。</w:t>
      </w:r>
    </w:p>
    <w:p w14:paraId="41A03A79">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宋体" w:hAnsi="宋体" w:cs="宋体"/>
          <w:b/>
          <w:sz w:val="28"/>
          <w:szCs w:val="28"/>
        </w:rPr>
        <w:t>质疑与投诉：</w:t>
      </w:r>
    </w:p>
    <w:p w14:paraId="304FF340">
      <w:pPr>
        <w:spacing w:line="500" w:lineRule="exact"/>
        <w:ind w:firstLine="480"/>
        <w:rPr>
          <w:rFonts w:ascii="宋体" w:hAnsi="宋体" w:cs="宋体"/>
          <w:b/>
          <w:sz w:val="28"/>
          <w:szCs w:val="28"/>
        </w:rPr>
      </w:pPr>
      <w:r>
        <w:rPr>
          <w:rFonts w:hint="eastAsia" w:ascii="宋体" w:hAnsi="宋体" w:cs="宋体"/>
          <w:b/>
          <w:sz w:val="28"/>
          <w:szCs w:val="28"/>
          <w:lang w:eastAsia="zh-CN"/>
        </w:rPr>
        <w:t>1.</w:t>
      </w:r>
      <w:r>
        <w:rPr>
          <w:rFonts w:hint="eastAsia" w:ascii="宋体" w:hAnsi="宋体" w:cs="宋体"/>
          <w:b/>
          <w:sz w:val="28"/>
          <w:szCs w:val="28"/>
        </w:rPr>
        <w:t>质疑及投诉</w:t>
      </w:r>
    </w:p>
    <w:p w14:paraId="1169A943">
      <w:pPr>
        <w:spacing w:line="500" w:lineRule="exact"/>
        <w:ind w:firstLine="480"/>
        <w:rPr>
          <w:rFonts w:ascii="宋体" w:hAnsi="宋体" w:cs="宋体"/>
          <w:b/>
          <w:sz w:val="28"/>
          <w:szCs w:val="28"/>
        </w:rPr>
      </w:pPr>
      <w:r>
        <w:rPr>
          <w:rFonts w:hint="eastAsia" w:ascii="宋体" w:hAnsi="宋体" w:cs="宋体"/>
          <w:b/>
          <w:sz w:val="28"/>
          <w:szCs w:val="28"/>
        </w:rPr>
        <w:t>1-1质疑</w:t>
      </w:r>
    </w:p>
    <w:p w14:paraId="6CE4710F">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w:t>
      </w:r>
      <w:r>
        <w:rPr>
          <w:rFonts w:hint="eastAsia" w:ascii="宋体" w:hAnsi="宋体" w:cs="宋体"/>
          <w:sz w:val="28"/>
          <w:szCs w:val="28"/>
          <w:lang w:eastAsia="zh-CN"/>
        </w:rPr>
        <w:t>采购单位</w:t>
      </w:r>
      <w:r>
        <w:rPr>
          <w:rFonts w:hint="eastAsia" w:ascii="宋体" w:hAnsi="宋体" w:cs="宋体"/>
          <w:sz w:val="28"/>
          <w:szCs w:val="28"/>
        </w:rPr>
        <w:t>、采购代理机构提出质疑。针对同一采购程序环节的质疑应在法定质疑期内一次性提出。属于采购程序问题的，向采购代理机构提出质疑；属于采购需求的（包括资质要求、技术指标、参数、评分办法等），应向</w:t>
      </w:r>
      <w:r>
        <w:rPr>
          <w:rFonts w:hint="eastAsia" w:ascii="宋体" w:hAnsi="宋体" w:cs="宋体"/>
          <w:sz w:val="28"/>
          <w:szCs w:val="28"/>
          <w:lang w:eastAsia="zh-CN"/>
        </w:rPr>
        <w:t>采购单位</w:t>
      </w:r>
      <w:r>
        <w:rPr>
          <w:rFonts w:hint="eastAsia" w:ascii="宋体" w:hAnsi="宋体" w:cs="宋体"/>
          <w:sz w:val="28"/>
          <w:szCs w:val="28"/>
        </w:rPr>
        <w:t>提出质疑；</w:t>
      </w:r>
    </w:p>
    <w:p w14:paraId="178E2AD4">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6CDEA7F3">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1D371DD1">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2B2FD98E">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2E0A0DD7">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74781F74">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195D8FE7">
      <w:pPr>
        <w:spacing w:line="520" w:lineRule="exact"/>
        <w:ind w:firstLine="480"/>
        <w:rPr>
          <w:rFonts w:ascii="宋体" w:hAnsi="宋体" w:cs="宋体"/>
          <w:sz w:val="28"/>
          <w:szCs w:val="28"/>
        </w:rPr>
      </w:pPr>
      <w:r>
        <w:rPr>
          <w:rFonts w:hint="eastAsia" w:ascii="宋体" w:hAnsi="宋体" w:cs="宋体"/>
          <w:sz w:val="28"/>
          <w:szCs w:val="28"/>
        </w:rPr>
        <w:t>④ 事实依据；</w:t>
      </w:r>
    </w:p>
    <w:p w14:paraId="3A232786">
      <w:pPr>
        <w:spacing w:line="520" w:lineRule="exact"/>
        <w:ind w:firstLine="480"/>
        <w:rPr>
          <w:rFonts w:ascii="宋体" w:hAnsi="宋体" w:cs="宋体"/>
          <w:sz w:val="28"/>
          <w:szCs w:val="28"/>
        </w:rPr>
      </w:pPr>
      <w:r>
        <w:rPr>
          <w:rFonts w:hint="eastAsia" w:ascii="宋体" w:hAnsi="宋体" w:cs="宋体"/>
          <w:sz w:val="28"/>
          <w:szCs w:val="28"/>
        </w:rPr>
        <w:t>⑤ 必要的法律依据；</w:t>
      </w:r>
    </w:p>
    <w:p w14:paraId="2CB54FEF">
      <w:pPr>
        <w:spacing w:line="520" w:lineRule="exact"/>
        <w:ind w:firstLine="480"/>
        <w:rPr>
          <w:rFonts w:ascii="宋体" w:hAnsi="宋体" w:cs="宋体"/>
          <w:sz w:val="28"/>
          <w:szCs w:val="28"/>
        </w:rPr>
      </w:pPr>
      <w:r>
        <w:rPr>
          <w:rFonts w:hint="eastAsia" w:ascii="宋体" w:hAnsi="宋体" w:cs="宋体"/>
          <w:sz w:val="28"/>
          <w:szCs w:val="28"/>
        </w:rPr>
        <w:t>⑥ 提出质疑的日期。</w:t>
      </w:r>
    </w:p>
    <w:p w14:paraId="7B896A80">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79977264">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52F4E4">
      <w:pPr>
        <w:spacing w:line="520" w:lineRule="exact"/>
        <w:ind w:firstLine="480"/>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采购单位</w:t>
      </w:r>
      <w:r>
        <w:rPr>
          <w:rFonts w:hint="eastAsia" w:ascii="宋体" w:hAnsi="宋体" w:cs="宋体"/>
          <w:sz w:val="28"/>
          <w:szCs w:val="28"/>
        </w:rPr>
        <w:t>负责供应商质疑答复。</w:t>
      </w:r>
      <w:r>
        <w:rPr>
          <w:rFonts w:hint="eastAsia" w:ascii="宋体" w:hAnsi="宋体" w:cs="宋体"/>
          <w:sz w:val="28"/>
          <w:szCs w:val="28"/>
          <w:lang w:eastAsia="zh-CN"/>
        </w:rPr>
        <w:t>采购单位</w:t>
      </w:r>
      <w:r>
        <w:rPr>
          <w:rFonts w:hint="eastAsia" w:ascii="宋体" w:hAnsi="宋体" w:cs="宋体"/>
          <w:sz w:val="28"/>
          <w:szCs w:val="28"/>
        </w:rPr>
        <w:t>委托采购代理机构采购的，采购代理机构在委托授权范围内作出答复。</w:t>
      </w:r>
    </w:p>
    <w:p w14:paraId="38B95E2D">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1FA3461B">
      <w:pPr>
        <w:spacing w:line="520" w:lineRule="exact"/>
        <w:ind w:firstLine="480"/>
        <w:rPr>
          <w:rFonts w:hint="default" w:ascii="宋体" w:hAnsi="宋体" w:eastAsia="宋体" w:cs="宋体"/>
          <w:sz w:val="28"/>
          <w:szCs w:val="28"/>
          <w:lang w:val="en-US" w:eastAsia="zh-CN"/>
        </w:rPr>
      </w:pPr>
      <w:r>
        <w:rPr>
          <w:rFonts w:hint="eastAsia" w:ascii="宋体" w:hAnsi="宋体" w:cs="宋体"/>
          <w:sz w:val="28"/>
          <w:szCs w:val="28"/>
        </w:rPr>
        <w:t>① 接收质疑函的方式：书面递交质疑函纸质版（当面递交）或PDF格式扫描件（发至电子邮箱）</w:t>
      </w:r>
      <w:r>
        <w:rPr>
          <w:rFonts w:hint="eastAsia" w:ascii="宋体" w:hAnsi="宋体" w:cs="宋体"/>
          <w:sz w:val="28"/>
          <w:szCs w:val="28"/>
          <w:lang w:val="en-US" w:eastAsia="zh-CN"/>
        </w:rPr>
        <w:t>369629594</w:t>
      </w:r>
      <w:r>
        <w:rPr>
          <w:rFonts w:hint="eastAsia" w:ascii="宋体" w:hAnsi="宋体" w:cs="宋体"/>
          <w:sz w:val="28"/>
          <w:szCs w:val="28"/>
        </w:rPr>
        <w:t>@qq.com</w:t>
      </w:r>
    </w:p>
    <w:p w14:paraId="2391BAAE">
      <w:pPr>
        <w:spacing w:line="520" w:lineRule="exact"/>
        <w:ind w:firstLine="480"/>
        <w:rPr>
          <w:rFonts w:ascii="宋体" w:hAnsi="宋体" w:cs="宋体"/>
          <w:sz w:val="28"/>
          <w:szCs w:val="28"/>
        </w:rPr>
      </w:pPr>
      <w:r>
        <w:rPr>
          <w:rFonts w:hint="eastAsia" w:ascii="宋体" w:hAnsi="宋体" w:cs="宋体"/>
          <w:sz w:val="28"/>
          <w:szCs w:val="28"/>
        </w:rPr>
        <w:t>② 联系方式</w:t>
      </w:r>
    </w:p>
    <w:p w14:paraId="2CF993BE">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eastAsia="宋体" w:cs="宋体"/>
          <w:sz w:val="28"/>
          <w:szCs w:val="28"/>
          <w:lang w:eastAsia="zh-CN"/>
        </w:rPr>
        <w:t>安康市恒口示范区（试验区）住房和城乡建设局</w:t>
      </w:r>
    </w:p>
    <w:p w14:paraId="4873B1D8">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安康市恒口示范区月滨北大道群众之家5楼</w:t>
      </w:r>
    </w:p>
    <w:p w14:paraId="6E190CC7">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0915-3629069</w:t>
      </w:r>
    </w:p>
    <w:p w14:paraId="51FCD6EA">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采购代理机构信息</w:t>
      </w:r>
    </w:p>
    <w:p w14:paraId="099F888A">
      <w:pPr>
        <w:keepNext w:val="0"/>
        <w:keepLines w:val="0"/>
        <w:pageBreakBefore w:val="0"/>
        <w:kinsoku/>
        <w:overflowPunct/>
        <w:topLinePunct w:val="0"/>
        <w:autoSpaceDE/>
        <w:autoSpaceDN/>
        <w:bidi w:val="0"/>
        <w:spacing w:before="0" w:beforeAutospacing="0" w:after="0" w:afterAutospacing="0"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cs="宋体"/>
          <w:sz w:val="28"/>
          <w:szCs w:val="28"/>
          <w:lang w:eastAsia="zh-CN"/>
        </w:rPr>
        <w:t>陕西中信海诚造价咨询有限公司</w:t>
      </w:r>
    </w:p>
    <w:p w14:paraId="4716490E">
      <w:pPr>
        <w:spacing w:before="0" w:beforeAutospacing="0" w:after="0" w:afterAutospacing="0" w:line="520" w:lineRule="exact"/>
        <w:ind w:firstLine="560" w:firstLineChars="200"/>
        <w:rPr>
          <w:rFonts w:hint="eastAsia" w:ascii="宋体" w:hAnsi="宋体" w:cs="宋体"/>
          <w:sz w:val="28"/>
          <w:szCs w:val="28"/>
          <w:lang w:eastAsia="zh-CN"/>
        </w:rPr>
      </w:pPr>
      <w:r>
        <w:rPr>
          <w:rFonts w:hint="eastAsia" w:ascii="宋体" w:hAnsi="宋体" w:eastAsia="宋体" w:cs="宋体"/>
          <w:sz w:val="28"/>
          <w:szCs w:val="28"/>
        </w:rPr>
        <w:t>联系地址：</w:t>
      </w:r>
      <w:r>
        <w:rPr>
          <w:rFonts w:hint="eastAsia" w:ascii="宋体" w:hAnsi="宋体" w:cs="宋体"/>
          <w:sz w:val="28"/>
          <w:szCs w:val="28"/>
          <w:lang w:eastAsia="zh-CN"/>
        </w:rPr>
        <w:t>安康市汉滨区水西门内环路往东50米</w:t>
      </w:r>
    </w:p>
    <w:p w14:paraId="6B59C778">
      <w:pPr>
        <w:spacing w:before="0" w:beforeAutospacing="0" w:after="0" w:afterAutospacing="0"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程女士</w:t>
      </w:r>
    </w:p>
    <w:p w14:paraId="490F3094">
      <w:pPr>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cs="宋体"/>
          <w:sz w:val="28"/>
          <w:szCs w:val="28"/>
          <w:lang w:val="en-US" w:eastAsia="zh-CN"/>
        </w:rPr>
        <w:t>18591509698</w:t>
      </w:r>
    </w:p>
    <w:p w14:paraId="4B772571">
      <w:pPr>
        <w:spacing w:line="520" w:lineRule="exact"/>
        <w:ind w:firstLine="480"/>
        <w:rPr>
          <w:rFonts w:ascii="宋体" w:hAnsi="宋体" w:cs="宋体"/>
          <w:sz w:val="28"/>
          <w:szCs w:val="28"/>
        </w:rPr>
      </w:pPr>
      <w:r>
        <w:rPr>
          <w:rFonts w:hint="eastAsia" w:ascii="宋体" w:hAnsi="宋体" w:cs="宋体"/>
          <w:sz w:val="28"/>
          <w:szCs w:val="28"/>
        </w:rPr>
        <w:t>1-2 投诉</w:t>
      </w:r>
    </w:p>
    <w:p w14:paraId="7A9AEFB6">
      <w:pPr>
        <w:spacing w:line="520" w:lineRule="exact"/>
        <w:ind w:firstLine="480"/>
        <w:rPr>
          <w:rFonts w:ascii="宋体" w:hAnsi="宋体" w:cs="宋体"/>
          <w:sz w:val="28"/>
          <w:szCs w:val="28"/>
        </w:rPr>
      </w:pPr>
      <w:r>
        <w:rPr>
          <w:rFonts w:hint="eastAsia" w:ascii="宋体" w:hAnsi="宋体" w:cs="宋体"/>
          <w:sz w:val="28"/>
          <w:szCs w:val="28"/>
        </w:rPr>
        <w:t>（1）质疑供应商对</w:t>
      </w:r>
      <w:r>
        <w:rPr>
          <w:rFonts w:hint="eastAsia" w:ascii="宋体" w:hAnsi="宋体" w:cs="宋体"/>
          <w:sz w:val="28"/>
          <w:szCs w:val="28"/>
          <w:lang w:eastAsia="zh-CN"/>
        </w:rPr>
        <w:t>采购单位</w:t>
      </w:r>
      <w:r>
        <w:rPr>
          <w:rFonts w:hint="eastAsia" w:ascii="宋体" w:hAnsi="宋体" w:cs="宋体"/>
          <w:sz w:val="28"/>
          <w:szCs w:val="28"/>
        </w:rPr>
        <w:t>、采购代理机构的答复不满意，或者</w:t>
      </w:r>
      <w:r>
        <w:rPr>
          <w:rFonts w:hint="eastAsia" w:ascii="宋体" w:hAnsi="宋体" w:cs="宋体"/>
          <w:sz w:val="28"/>
          <w:szCs w:val="28"/>
          <w:lang w:eastAsia="zh-CN"/>
        </w:rPr>
        <w:t>采购单位</w:t>
      </w:r>
      <w:r>
        <w:rPr>
          <w:rFonts w:hint="eastAsia" w:ascii="宋体" w:hAnsi="宋体" w:cs="宋体"/>
          <w:sz w:val="28"/>
          <w:szCs w:val="28"/>
        </w:rPr>
        <w:t>、采购代理机构未在规定时间内作出答复的，可以在答复期满后15个工作日内向同级财政部门提起投诉。</w:t>
      </w:r>
    </w:p>
    <w:p w14:paraId="4DBA3ADE">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w:t>
      </w:r>
      <w:r>
        <w:rPr>
          <w:rFonts w:hint="eastAsia" w:ascii="宋体" w:hAnsi="宋体" w:cs="宋体"/>
          <w:sz w:val="28"/>
          <w:szCs w:val="28"/>
          <w:lang w:eastAsia="zh-CN"/>
        </w:rPr>
        <w:t>采购单位</w:t>
      </w:r>
      <w:r>
        <w:rPr>
          <w:rFonts w:hint="eastAsia" w:ascii="宋体" w:hAnsi="宋体" w:cs="宋体"/>
          <w:sz w:val="28"/>
          <w:szCs w:val="28"/>
        </w:rPr>
        <w:t>、采购代理机构（以下简称被投诉人）和与投诉事项有关的供应商数量提供投诉书的副本。投诉书应当包括下列内容：</w:t>
      </w:r>
    </w:p>
    <w:p w14:paraId="18C4F040">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5EE7E9E1">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362E8DA2">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6EF00F4F">
      <w:pPr>
        <w:spacing w:line="520" w:lineRule="exact"/>
        <w:ind w:firstLine="480"/>
        <w:rPr>
          <w:rFonts w:ascii="宋体" w:hAnsi="宋体" w:cs="宋体"/>
          <w:sz w:val="28"/>
          <w:szCs w:val="28"/>
        </w:rPr>
      </w:pPr>
      <w:r>
        <w:rPr>
          <w:rFonts w:hint="eastAsia" w:ascii="宋体" w:hAnsi="宋体" w:cs="宋体"/>
          <w:sz w:val="28"/>
          <w:szCs w:val="28"/>
        </w:rPr>
        <w:t>④ 事实依据；⑤ 法律依据；⑥ 提起投诉的日期。</w:t>
      </w:r>
    </w:p>
    <w:p w14:paraId="12ECF4DB">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0CB9D6E6">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5ECBA2C0">
      <w:pPr>
        <w:spacing w:line="520" w:lineRule="exact"/>
        <w:ind w:firstLine="480"/>
        <w:rPr>
          <w:rFonts w:ascii="宋体" w:hAnsi="宋体" w:cs="宋体"/>
          <w:sz w:val="28"/>
          <w:szCs w:val="28"/>
        </w:rPr>
      </w:pPr>
      <w:r>
        <w:rPr>
          <w:rFonts w:hint="eastAsia" w:ascii="宋体" w:hAnsi="宋体" w:cs="宋体"/>
          <w:sz w:val="28"/>
          <w:szCs w:val="28"/>
        </w:rPr>
        <w:t>① 提起投诉前已依法进行质疑；</w:t>
      </w:r>
    </w:p>
    <w:p w14:paraId="7D0CF685">
      <w:pPr>
        <w:spacing w:line="520" w:lineRule="exact"/>
        <w:ind w:firstLine="48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2A63699C">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583CB219">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4C98C776">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1190A8FD">
      <w:pPr>
        <w:adjustRightInd w:val="0"/>
        <w:snapToGrid w:val="0"/>
        <w:spacing w:line="516"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24F03B92">
      <w:pPr>
        <w:adjustRightInd w:val="0"/>
        <w:snapToGrid w:val="0"/>
        <w:spacing w:line="516" w:lineRule="exact"/>
        <w:ind w:firstLine="645"/>
        <w:rPr>
          <w:rFonts w:ascii="宋体"/>
          <w:sz w:val="28"/>
          <w:szCs w:val="28"/>
        </w:rPr>
      </w:pPr>
    </w:p>
    <w:p w14:paraId="4D5DD7CF">
      <w:pPr>
        <w:adjustRightInd w:val="0"/>
        <w:snapToGrid w:val="0"/>
        <w:spacing w:line="480" w:lineRule="exact"/>
        <w:jc w:val="center"/>
        <w:rPr>
          <w:rFonts w:hint="eastAsia" w:ascii="宋体" w:hAnsi="宋体"/>
          <w:b/>
          <w:color w:val="000000"/>
          <w:sz w:val="32"/>
          <w:szCs w:val="32"/>
        </w:rPr>
      </w:pPr>
      <w:r>
        <w:rPr>
          <w:rFonts w:hint="eastAsia" w:ascii="宋体" w:hAnsi="宋体"/>
          <w:b/>
          <w:color w:val="000000"/>
          <w:sz w:val="32"/>
          <w:szCs w:val="32"/>
        </w:rPr>
        <w:br w:type="page"/>
      </w:r>
      <w:r>
        <w:rPr>
          <w:rFonts w:ascii="宋体" w:hAnsi="宋体"/>
          <w:b/>
          <w:color w:val="000000"/>
          <w:sz w:val="32"/>
          <w:szCs w:val="32"/>
        </w:rPr>
        <w:t xml:space="preserve"> </w:t>
      </w:r>
      <w:r>
        <w:rPr>
          <w:rFonts w:hint="eastAsia" w:ascii="宋体" w:hAnsi="宋体"/>
          <w:b/>
          <w:color w:val="000000"/>
          <w:sz w:val="32"/>
          <w:szCs w:val="32"/>
          <w:lang w:val="en-US" w:eastAsia="zh-CN"/>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48A5BAF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一、服务范围：</w:t>
      </w:r>
    </w:p>
    <w:p w14:paraId="767039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乙方协助甲方完S211汉滨杨家营至恒口公路工程勘测定界报告编制、土地征收社会稳定性风险评估报告编制和城市批次用地报批组件编制工作并协助甲方取得土地报批省级批复文件。</w:t>
      </w:r>
    </w:p>
    <w:p w14:paraId="127D101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二、服务要求：</w:t>
      </w:r>
    </w:p>
    <w:p w14:paraId="6FE298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1.负责组织足够的技术力量保证工作进度和成果质量，保证各项成果符合国家、地方现行法规及成果的完整。</w:t>
      </w:r>
    </w:p>
    <w:p w14:paraId="7669BA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2.如供应商所提交的成果资料不符合审批要求，则应及时修改完善成果，达到上报要求，并不在额外收取费用。</w:t>
      </w:r>
    </w:p>
    <w:p w14:paraId="55C18C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3.协助甲方完成用地报批前置相关手续办理。</w:t>
      </w:r>
    </w:p>
    <w:p w14:paraId="7CC5AE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4.确保在规定的时间内，取得以上手续的批复文件，因甲方原因或不可抗力因素导致无法按期完成，双方协商顺延时间。</w:t>
      </w:r>
    </w:p>
    <w:p w14:paraId="703BD0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5.向甲方提交完整的勘测定界报告、土地征收社会稳定性风险评估报告和城市批次用地报批组件纸质版各一份，电子版一套。</w:t>
      </w:r>
    </w:p>
    <w:p w14:paraId="6ABD0CF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三、需提供最终成果：</w:t>
      </w:r>
    </w:p>
    <w:p w14:paraId="4EF3A3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（1）勘测定界报告：</w:t>
      </w:r>
    </w:p>
    <w:p w14:paraId="6CA49E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附地类回退说明和验收意见的勘测定界报告报告电子版和纸质版各一套。</w:t>
      </w:r>
    </w:p>
    <w:p w14:paraId="44A3B8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（2）社会稳定风险评估：</w:t>
      </w:r>
    </w:p>
    <w:p w14:paraId="4819F1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 xml:space="preserve"> 政法委出具的审核意见电子版和纸质版各一份。社会稳定风险评估报告电子版和纸质版各一套。</w:t>
      </w:r>
    </w:p>
    <w:p w14:paraId="226C9C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（3）城市批次用地报批组件：</w:t>
      </w:r>
    </w:p>
    <w:p w14:paraId="0D2EC7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城市批次用地报批组件资料电子版一套，用地报批批复电子版和纸质版各一份。</w:t>
      </w:r>
    </w:p>
    <w:p w14:paraId="5DA794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kern w:val="2"/>
          <w:sz w:val="28"/>
          <w:szCs w:val="36"/>
          <w:lang w:val="en-US" w:eastAsia="zh-CN" w:bidi="ar-SA"/>
        </w:rPr>
      </w:pPr>
      <w:r>
        <w:rPr>
          <w:rFonts w:hint="eastAsia" w:ascii="宋体" w:hAnsi="宋体" w:eastAsia="宋体" w:cs="宋体"/>
          <w:b w:val="0"/>
          <w:bCs w:val="0"/>
          <w:kern w:val="2"/>
          <w:sz w:val="28"/>
          <w:szCs w:val="36"/>
          <w:lang w:val="en-US" w:eastAsia="zh-CN" w:bidi="ar-SA"/>
        </w:rPr>
        <w:t>四、验收标准：按国家规定技术规范、标准、规程及甲方提出的要求，达到国家、行业相关规范规定合格标准。</w:t>
      </w:r>
    </w:p>
    <w:p w14:paraId="266C358B">
      <w:pPr>
        <w:jc w:val="center"/>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第</w:t>
      </w:r>
      <w:r>
        <w:rPr>
          <w:rFonts w:hint="eastAsia" w:ascii="宋体" w:hAnsi="宋体" w:eastAsia="宋体" w:cs="宋体"/>
          <w:b/>
          <w:bCs/>
          <w:color w:val="000000" w:themeColor="text1"/>
          <w:sz w:val="32"/>
          <w:szCs w:val="32"/>
          <w:lang w:val="en-US" w:eastAsia="zh-CN"/>
        </w:rPr>
        <w:t>四</w:t>
      </w:r>
      <w:r>
        <w:rPr>
          <w:rFonts w:hint="eastAsia" w:ascii="宋体" w:hAnsi="宋体" w:eastAsia="宋体" w:cs="宋体"/>
          <w:b/>
          <w:bCs/>
          <w:color w:val="000000" w:themeColor="text1"/>
          <w:sz w:val="32"/>
          <w:szCs w:val="32"/>
        </w:rPr>
        <w:t>部分 合同主要条款</w:t>
      </w:r>
    </w:p>
    <w:p w14:paraId="6E990B84">
      <w:pPr>
        <w:spacing w:line="700" w:lineRule="exact"/>
        <w:jc w:val="center"/>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（仅供参考，以最终签订的合同为准）</w:t>
      </w:r>
    </w:p>
    <w:p w14:paraId="756CE0F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b/>
          <w:bCs/>
          <w:snapToGrid w:val="0"/>
          <w:kern w:val="0"/>
          <w:sz w:val="28"/>
          <w:szCs w:val="28"/>
          <w:lang w:val="en-US" w:eastAsia="zh-CN" w:bidi="ar-SA"/>
        </w:rPr>
        <w:t>合同协议书</w:t>
      </w:r>
    </w:p>
    <w:p w14:paraId="49F15EAF">
      <w:pPr>
        <w:keepNext w:val="0"/>
        <w:keepLines w:val="0"/>
        <w:pageBreakBefore w:val="0"/>
        <w:widowControl w:val="0"/>
        <w:kinsoku/>
        <w:wordWrap/>
        <w:overflowPunct/>
        <w:topLinePunct w:val="0"/>
        <w:autoSpaceDE/>
        <w:autoSpaceDN/>
        <w:bidi w:val="0"/>
        <w:adjustRightInd/>
        <w:snapToGrid/>
        <w:spacing w:line="560" w:lineRule="exact"/>
        <w:ind w:left="-178" w:leftChars="-85"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甲、乙双方协商一致，甲方委托乙方为李家河水库配套工程项目的服务，经甲、乙双方友好协商，达成如下协议：</w:t>
      </w:r>
    </w:p>
    <w:p w14:paraId="05387FF3">
      <w:pPr>
        <w:keepNext w:val="0"/>
        <w:keepLines w:val="0"/>
        <w:pageBreakBefore w:val="0"/>
        <w:widowControl w:val="0"/>
        <w:kinsoku/>
        <w:wordWrap/>
        <w:overflowPunct/>
        <w:topLinePunct w:val="0"/>
        <w:autoSpaceDE/>
        <w:autoSpaceDN/>
        <w:bidi w:val="0"/>
        <w:adjustRightInd/>
        <w:snapToGrid/>
        <w:spacing w:line="560" w:lineRule="exact"/>
        <w:ind w:left="-178" w:leftChars="-85"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一、服务范围：</w:t>
      </w:r>
    </w:p>
    <w:p w14:paraId="6AB4CBD7">
      <w:pPr>
        <w:keepNext w:val="0"/>
        <w:keepLines w:val="0"/>
        <w:pageBreakBefore w:val="0"/>
        <w:widowControl w:val="0"/>
        <w:kinsoku/>
        <w:wordWrap/>
        <w:overflowPunct/>
        <w:topLinePunct w:val="0"/>
        <w:autoSpaceDE/>
        <w:autoSpaceDN/>
        <w:bidi w:val="0"/>
        <w:adjustRightInd/>
        <w:snapToGrid/>
        <w:spacing w:line="560" w:lineRule="exact"/>
        <w:ind w:left="-178" w:leftChars="-85"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乙方协助甲方完成S211汉滨杨家营至恒口公路工程项目勘测定界报告编制、社会稳定风险评估报告编制、用地报批组卷编制工作并协助甲方取得土地报批省级批复文件。</w:t>
      </w:r>
    </w:p>
    <w:p w14:paraId="1968D59F">
      <w:pPr>
        <w:keepNext w:val="0"/>
        <w:keepLines w:val="0"/>
        <w:pageBreakBefore w:val="0"/>
        <w:widowControl w:val="0"/>
        <w:kinsoku/>
        <w:wordWrap/>
        <w:overflowPunct/>
        <w:topLinePunct w:val="0"/>
        <w:autoSpaceDE/>
        <w:autoSpaceDN/>
        <w:bidi w:val="0"/>
        <w:adjustRightInd/>
        <w:snapToGrid/>
        <w:spacing w:line="560" w:lineRule="exact"/>
        <w:ind w:left="-178" w:leftChars="-85"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二、合同价款：</w:t>
      </w:r>
    </w:p>
    <w:p w14:paraId="16053925">
      <w:pPr>
        <w:keepNext w:val="0"/>
        <w:keepLines w:val="0"/>
        <w:pageBreakBefore w:val="0"/>
        <w:widowControl w:val="0"/>
        <w:kinsoku/>
        <w:wordWrap/>
        <w:overflowPunct/>
        <w:topLinePunct w:val="0"/>
        <w:autoSpaceDE/>
        <w:autoSpaceDN/>
        <w:bidi w:val="0"/>
        <w:adjustRightInd/>
        <w:snapToGrid/>
        <w:spacing w:line="560" w:lineRule="exact"/>
        <w:ind w:left="-178" w:leftChars="-85"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本次技术服务费合同项下的总价款为人民币大写：</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（小写¥:</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元）。</w:t>
      </w:r>
    </w:p>
    <w:p w14:paraId="1BFC375E">
      <w:pPr>
        <w:keepNext w:val="0"/>
        <w:keepLines w:val="0"/>
        <w:pageBreakBefore w:val="0"/>
        <w:widowControl w:val="0"/>
        <w:kinsoku/>
        <w:wordWrap/>
        <w:overflowPunct/>
        <w:topLinePunct w:val="0"/>
        <w:autoSpaceDE/>
        <w:autoSpaceDN/>
        <w:bidi w:val="0"/>
        <w:adjustRightInd/>
        <w:snapToGrid/>
        <w:spacing w:line="560" w:lineRule="exact"/>
        <w:ind w:left="-178" w:leftChars="-85"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三、付款方式：</w:t>
      </w:r>
    </w:p>
    <w:p w14:paraId="3538CABB">
      <w:pPr>
        <w:keepNext w:val="0"/>
        <w:keepLines w:val="0"/>
        <w:pageBreakBefore w:val="0"/>
        <w:widowControl w:val="0"/>
        <w:kinsoku/>
        <w:wordWrap/>
        <w:overflowPunct/>
        <w:topLinePunct w:val="0"/>
        <w:autoSpaceDE/>
        <w:autoSpaceDN/>
        <w:bidi w:val="0"/>
        <w:adjustRightInd/>
        <w:snapToGrid/>
        <w:spacing w:line="560" w:lineRule="exact"/>
        <w:ind w:left="-178" w:leftChars="-85"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1、甲方于本合同签订后7个工作日内预支付合同总价款的40%，即人民币大写：</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（小写：</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元），用于项目前期经费。</w:t>
      </w:r>
    </w:p>
    <w:p w14:paraId="203BEF24">
      <w:pPr>
        <w:keepNext w:val="0"/>
        <w:keepLines w:val="0"/>
        <w:pageBreakBefore w:val="0"/>
        <w:widowControl w:val="0"/>
        <w:kinsoku/>
        <w:wordWrap/>
        <w:overflowPunct/>
        <w:topLinePunct w:val="0"/>
        <w:autoSpaceDE/>
        <w:autoSpaceDN/>
        <w:bidi w:val="0"/>
        <w:adjustRightInd/>
        <w:snapToGrid/>
        <w:spacing w:line="360" w:lineRule="auto"/>
        <w:ind w:left="-178" w:leftChars="-85"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2、项目报到安康市自然资源局后，甲方在5个工作日内，向乙方支付合同总价款的40%，即人民币大写：</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（小写：</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元）。</w:t>
      </w:r>
    </w:p>
    <w:p w14:paraId="0A385E52">
      <w:pPr>
        <w:keepNext w:val="0"/>
        <w:keepLines w:val="0"/>
        <w:pageBreakBefore w:val="0"/>
        <w:widowControl w:val="0"/>
        <w:kinsoku/>
        <w:wordWrap/>
        <w:overflowPunct/>
        <w:topLinePunct w:val="0"/>
        <w:autoSpaceDE/>
        <w:autoSpaceDN/>
        <w:bidi w:val="0"/>
        <w:adjustRightInd/>
        <w:snapToGrid/>
        <w:spacing w:line="360" w:lineRule="auto"/>
        <w:ind w:left="-178" w:leftChars="-85"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3、取得最终省级批复文件后15日以内，甲方一次支付合同总金额的剩余尾款，乙方向甲方提供发票。</w:t>
      </w:r>
    </w:p>
    <w:p w14:paraId="4DC8C99C">
      <w:pPr>
        <w:keepNext w:val="0"/>
        <w:keepLines w:val="0"/>
        <w:pageBreakBefore w:val="0"/>
        <w:widowControl w:val="0"/>
        <w:kinsoku/>
        <w:wordWrap/>
        <w:overflowPunct/>
        <w:topLinePunct w:val="0"/>
        <w:autoSpaceDE/>
        <w:autoSpaceDN/>
        <w:bidi w:val="0"/>
        <w:adjustRightInd/>
        <w:snapToGrid/>
        <w:spacing w:line="360" w:lineRule="auto"/>
        <w:ind w:left="-178" w:leftChars="-85"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4、乙方的账户信息如下：</w:t>
      </w:r>
    </w:p>
    <w:p w14:paraId="45995DD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开户银行：</w:t>
      </w:r>
      <w:r>
        <w:rPr>
          <w:rFonts w:hint="eastAsia" w:ascii="宋体" w:hAnsi="宋体" w:eastAsia="宋体" w:cs="宋体"/>
          <w:b w:val="0"/>
          <w:bCs w:val="0"/>
          <w:color w:val="auto"/>
          <w:kern w:val="2"/>
          <w:sz w:val="28"/>
          <w:szCs w:val="28"/>
          <w:highlight w:val="none"/>
          <w:u w:val="single"/>
          <w:lang w:val="en-US" w:eastAsia="zh-CN" w:bidi="ar-SA"/>
        </w:rPr>
        <w:t xml:space="preserve">                           </w:t>
      </w:r>
      <w:r>
        <w:rPr>
          <w:rFonts w:hint="eastAsia" w:ascii="宋体" w:hAnsi="宋体" w:eastAsia="宋体" w:cs="宋体"/>
          <w:b w:val="0"/>
          <w:bCs w:val="0"/>
          <w:color w:val="auto"/>
          <w:kern w:val="2"/>
          <w:sz w:val="28"/>
          <w:szCs w:val="28"/>
          <w:highlight w:val="none"/>
          <w:u w:val="none"/>
          <w:lang w:val="en-US" w:eastAsia="zh-CN" w:bidi="ar-SA"/>
        </w:rPr>
        <w:t xml:space="preserve">               </w:t>
      </w:r>
      <w:r>
        <w:rPr>
          <w:rFonts w:hint="eastAsia" w:ascii="宋体" w:hAnsi="宋体" w:eastAsia="宋体" w:cs="宋体"/>
          <w:color w:val="auto"/>
          <w:kern w:val="2"/>
          <w:sz w:val="28"/>
          <w:szCs w:val="28"/>
          <w:highlight w:val="none"/>
          <w:u w:val="none"/>
          <w:lang w:val="en-US" w:eastAsia="zh-CN" w:bidi="ar-SA"/>
        </w:rPr>
        <w:t xml:space="preserve">    </w:t>
      </w:r>
    </w:p>
    <w:p w14:paraId="697C307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银行账号：</w:t>
      </w:r>
      <w:r>
        <w:rPr>
          <w:rFonts w:hint="eastAsia" w:ascii="宋体" w:hAnsi="宋体" w:eastAsia="宋体" w:cs="宋体"/>
          <w:b w:val="0"/>
          <w:bCs w:val="0"/>
          <w:color w:val="auto"/>
          <w:kern w:val="2"/>
          <w:sz w:val="28"/>
          <w:szCs w:val="28"/>
          <w:highlight w:val="none"/>
          <w:u w:val="single"/>
          <w:lang w:val="en-US" w:eastAsia="zh-CN" w:bidi="ar-SA"/>
        </w:rPr>
        <w:t xml:space="preserve">                           </w:t>
      </w:r>
      <w:r>
        <w:rPr>
          <w:rFonts w:hint="eastAsia" w:ascii="宋体" w:hAnsi="宋体" w:eastAsia="宋体" w:cs="宋体"/>
          <w:b w:val="0"/>
          <w:bCs w:val="0"/>
          <w:color w:val="auto"/>
          <w:kern w:val="2"/>
          <w:sz w:val="28"/>
          <w:szCs w:val="28"/>
          <w:highlight w:val="none"/>
          <w:u w:val="none"/>
          <w:lang w:val="en-US" w:eastAsia="zh-CN" w:bidi="ar-SA"/>
        </w:rPr>
        <w:t xml:space="preserve">                   </w:t>
      </w:r>
      <w:r>
        <w:rPr>
          <w:rFonts w:hint="eastAsia" w:ascii="宋体" w:hAnsi="宋体" w:eastAsia="宋体" w:cs="宋体"/>
          <w:color w:val="auto"/>
          <w:kern w:val="2"/>
          <w:sz w:val="28"/>
          <w:szCs w:val="28"/>
          <w:highlight w:val="none"/>
          <w:u w:val="none"/>
          <w:lang w:val="en-US" w:eastAsia="zh-CN" w:bidi="ar-SA"/>
        </w:rPr>
        <w:t xml:space="preserve">                           </w:t>
      </w:r>
    </w:p>
    <w:p w14:paraId="05ABA2FA">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四、甲方责任</w:t>
      </w:r>
    </w:p>
    <w:p w14:paraId="2511CC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1、甲方委托乙方承担项目后，应在合同签订之日起一周以内提供材料包括：</w:t>
      </w:r>
    </w:p>
    <w:p w14:paraId="6DCEF30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建设项目立项文件、初步设计、可研报告、文物、地震、林业等涉及部门的批准文件及相关资料。</w:t>
      </w:r>
    </w:p>
    <w:p w14:paraId="4DF5C38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2、甲方负责组织协调社保、补充耕地、听证等相关事宜。</w:t>
      </w:r>
    </w:p>
    <w:p w14:paraId="5E8F1C3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3、根据合同约定按期向乙方支付合同经费。</w:t>
      </w:r>
    </w:p>
    <w:p w14:paraId="3C245986">
      <w:pPr>
        <w:pStyle w:val="10"/>
        <w:keepNext w:val="0"/>
        <w:keepLines w:val="0"/>
        <w:pageBreakBefore w:val="0"/>
        <w:widowControl w:val="0"/>
        <w:kinsoku/>
        <w:wordWrap/>
        <w:overflowPunct/>
        <w:topLinePunct w:val="0"/>
        <w:autoSpaceDE/>
        <w:autoSpaceDN/>
        <w:bidi w:val="0"/>
        <w:adjustRightInd/>
        <w:snapToGrid w:val="0"/>
        <w:spacing w:after="0" w:afterLines="0"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4、若遇国家政策调整甲方建设工程发生重大变化，造成项目返工，所产生的费用由甲方承担，具体费用另行商定。</w:t>
      </w:r>
    </w:p>
    <w:p w14:paraId="2815B48A">
      <w:pPr>
        <w:pStyle w:val="4"/>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5、甲方有权对乙方技术服务成果质量、进度进行全程监督检查并为乙方工作人员提供工作方便。</w:t>
      </w:r>
    </w:p>
    <w:p w14:paraId="0FB9724A">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五、乙方责任</w:t>
      </w:r>
    </w:p>
    <w:p w14:paraId="02BE3F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1、负责组织足够的技术力量保证工作进度和成果质量，保证各项成果符合国家、地方现行法规及成果的完整。</w:t>
      </w:r>
    </w:p>
    <w:p w14:paraId="7FC90D3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2、如乙方所提交的成果资料不符合审批要求，乙方应及时修改完善成果，达到上报要求，并不在额外收取费用。</w:t>
      </w:r>
    </w:p>
    <w:p w14:paraId="23347F7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3、乙方协助甲方完成用地报批前置相关手续办理。</w:t>
      </w:r>
    </w:p>
    <w:p w14:paraId="0BD5B3D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4、确保在规定的时间内，取得以上手续的批复文件，因甲方原因或不可抗力因素导致无法按期完成，双方协商顺延时间。</w:t>
      </w:r>
    </w:p>
    <w:p w14:paraId="3E3DF14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5、向甲方提交完整的勘测定界、社会稳定风险评估、水土保持方案报告及报批材料纸质版各一份，电子版一套。</w:t>
      </w:r>
    </w:p>
    <w:p w14:paraId="0B06C1C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六、保密事项</w:t>
      </w:r>
    </w:p>
    <w:p w14:paraId="114DEC1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乙双方均应保护对方的知识产权，未经对方同意，任何一方均不得对另一方的资料及文件擅自修改、复制或向第三人转让或用于本合同项目外的项目。如发生以上情况，泄密一方应当承担由此造成的后果并赔偿由此给对方造成的经济损失。</w:t>
      </w:r>
    </w:p>
    <w:p w14:paraId="22142670">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七、争议解决</w:t>
      </w:r>
    </w:p>
    <w:p w14:paraId="7787DE9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因本合同的履行发生争议，双方应积极协商解决，协商不成时，双方一致同意提交甲方所在地的人民法院诉讼解决。</w:t>
      </w:r>
    </w:p>
    <w:p w14:paraId="1119D97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八、附则</w:t>
      </w:r>
    </w:p>
    <w:p w14:paraId="3DFDD1AC">
      <w:pPr>
        <w:keepNext w:val="0"/>
        <w:keepLines w:val="0"/>
        <w:pageBreakBefore w:val="0"/>
        <w:widowControl w:val="0"/>
        <w:kinsoku/>
        <w:wordWrap/>
        <w:overflowPunct/>
        <w:topLinePunct w:val="0"/>
        <w:autoSpaceDE/>
        <w:autoSpaceDN/>
        <w:bidi w:val="0"/>
        <w:adjustRightInd/>
        <w:snapToGrid w:val="0"/>
        <w:spacing w:line="360" w:lineRule="auto"/>
        <w:ind w:firstLine="52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pacing w:val="-10"/>
          <w:kern w:val="2"/>
          <w:sz w:val="28"/>
          <w:szCs w:val="28"/>
          <w:highlight w:val="none"/>
          <w:lang w:val="en-US" w:eastAsia="zh-CN" w:bidi="ar-SA"/>
        </w:rPr>
        <w:t>1、</w:t>
      </w:r>
      <w:r>
        <w:rPr>
          <w:rFonts w:hint="eastAsia" w:ascii="宋体" w:hAnsi="宋体" w:eastAsia="宋体" w:cs="宋体"/>
          <w:color w:val="auto"/>
          <w:kern w:val="2"/>
          <w:sz w:val="28"/>
          <w:szCs w:val="28"/>
          <w:highlight w:val="none"/>
          <w:lang w:val="en-US" w:eastAsia="zh-CN" w:bidi="ar-SA"/>
        </w:rPr>
        <w:t>乙方完成本合同约定的工作所形成的知识产权及所有相关权利归甲方所有。</w:t>
      </w:r>
    </w:p>
    <w:p w14:paraId="32085220">
      <w:pPr>
        <w:keepNext w:val="0"/>
        <w:keepLines w:val="0"/>
        <w:pageBreakBefore w:val="0"/>
        <w:widowControl w:val="0"/>
        <w:kinsoku/>
        <w:wordWrap/>
        <w:overflowPunct/>
        <w:topLinePunct w:val="0"/>
        <w:autoSpaceDE/>
        <w:autoSpaceDN/>
        <w:bidi w:val="0"/>
        <w:adjustRightInd/>
        <w:snapToGrid w:val="0"/>
        <w:spacing w:line="360" w:lineRule="auto"/>
        <w:ind w:firstLine="52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pacing w:val="-10"/>
          <w:kern w:val="2"/>
          <w:sz w:val="28"/>
          <w:szCs w:val="28"/>
          <w:highlight w:val="none"/>
          <w:lang w:val="en-US" w:eastAsia="zh-CN" w:bidi="ar-SA"/>
        </w:rPr>
        <w:t>2、</w:t>
      </w:r>
      <w:r>
        <w:rPr>
          <w:rFonts w:hint="eastAsia" w:ascii="宋体" w:hAnsi="宋体" w:eastAsia="宋体" w:cs="宋体"/>
          <w:color w:val="auto"/>
          <w:kern w:val="2"/>
          <w:sz w:val="28"/>
          <w:szCs w:val="28"/>
          <w:highlight w:val="none"/>
          <w:lang w:val="en-US" w:eastAsia="zh-CN" w:bidi="ar-SA"/>
        </w:rPr>
        <w:t>本合同未尽事宜，由双方另行协商并签订补充合同。</w:t>
      </w:r>
    </w:p>
    <w:p w14:paraId="62FA6E78">
      <w:pPr>
        <w:keepNext w:val="0"/>
        <w:keepLines w:val="0"/>
        <w:pageBreakBefore w:val="0"/>
        <w:widowControl w:val="0"/>
        <w:kinsoku/>
        <w:wordWrap/>
        <w:overflowPunct/>
        <w:topLinePunct w:val="0"/>
        <w:autoSpaceDE/>
        <w:autoSpaceDN/>
        <w:bidi w:val="0"/>
        <w:adjustRightInd/>
        <w:snapToGrid w:val="0"/>
        <w:spacing w:line="360" w:lineRule="auto"/>
        <w:ind w:firstLine="52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pacing w:val="-10"/>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本合同经甲乙双方负责人/法定代表人签字并加盖公司公章后生效。</w:t>
      </w:r>
    </w:p>
    <w:p w14:paraId="23F9BD31">
      <w:pPr>
        <w:keepNext w:val="0"/>
        <w:keepLines w:val="0"/>
        <w:pageBreakBefore w:val="0"/>
        <w:widowControl w:val="0"/>
        <w:kinsoku/>
        <w:wordWrap/>
        <w:overflowPunct/>
        <w:topLinePunct w:val="0"/>
        <w:autoSpaceDE/>
        <w:autoSpaceDN/>
        <w:bidi w:val="0"/>
        <w:adjustRightInd/>
        <w:snapToGrid w:val="0"/>
        <w:spacing w:line="360" w:lineRule="auto"/>
        <w:ind w:firstLine="520" w:firstLineChars="200"/>
        <w:textAlignment w:val="auto"/>
        <w:rPr>
          <w:rFonts w:hint="eastAsia" w:ascii="宋体" w:hAnsi="宋体" w:eastAsia="宋体" w:cs="宋体"/>
          <w:color w:val="auto"/>
          <w:spacing w:val="-10"/>
          <w:kern w:val="2"/>
          <w:sz w:val="28"/>
          <w:szCs w:val="28"/>
          <w:highlight w:val="none"/>
          <w:lang w:val="en-US" w:eastAsia="zh-CN" w:bidi="ar-SA"/>
        </w:rPr>
      </w:pPr>
      <w:r>
        <w:rPr>
          <w:rFonts w:hint="eastAsia" w:ascii="宋体" w:hAnsi="宋体" w:eastAsia="宋体" w:cs="宋体"/>
          <w:color w:val="auto"/>
          <w:spacing w:val="-10"/>
          <w:kern w:val="2"/>
          <w:sz w:val="28"/>
          <w:szCs w:val="28"/>
          <w:highlight w:val="none"/>
          <w:lang w:val="en-US" w:eastAsia="zh-CN" w:bidi="ar-SA"/>
        </w:rPr>
        <w:t>4、本合同自签订之日起生效，自乙方完成本合同约定的委托事项之日止。</w:t>
      </w:r>
    </w:p>
    <w:p w14:paraId="71E90BD9">
      <w:pPr>
        <w:keepNext w:val="0"/>
        <w:keepLines w:val="0"/>
        <w:pageBreakBefore w:val="0"/>
        <w:widowControl w:val="0"/>
        <w:kinsoku/>
        <w:wordWrap/>
        <w:overflowPunct/>
        <w:topLinePunct w:val="0"/>
        <w:autoSpaceDE/>
        <w:autoSpaceDN/>
        <w:bidi w:val="0"/>
        <w:adjustRightInd/>
        <w:snapToGrid w:val="0"/>
        <w:spacing w:line="360" w:lineRule="auto"/>
        <w:ind w:firstLine="52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pacing w:val="-10"/>
          <w:kern w:val="2"/>
          <w:sz w:val="28"/>
          <w:szCs w:val="28"/>
          <w:highlight w:val="none"/>
          <w:lang w:val="en-US" w:eastAsia="zh-CN" w:bidi="ar-SA"/>
        </w:rPr>
        <w:t>5、</w:t>
      </w:r>
      <w:r>
        <w:rPr>
          <w:rFonts w:hint="eastAsia" w:ascii="宋体" w:hAnsi="宋体" w:eastAsia="宋体" w:cs="宋体"/>
          <w:color w:val="auto"/>
          <w:kern w:val="2"/>
          <w:sz w:val="28"/>
          <w:szCs w:val="28"/>
          <w:highlight w:val="none"/>
          <w:lang w:val="en-US" w:eastAsia="zh-CN" w:bidi="ar-SA"/>
        </w:rPr>
        <w:t>本协议一式肆份，甲乙双方各执贰份，具有同等法律效力。</w:t>
      </w:r>
    </w:p>
    <w:p w14:paraId="172A235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（以下无正文，为签字、盖章页）</w:t>
      </w:r>
    </w:p>
    <w:p w14:paraId="785C722F">
      <w:pPr>
        <w:pStyle w:val="6"/>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560" w:firstLineChars="200"/>
        <w:jc w:val="left"/>
        <w:textAlignment w:val="auto"/>
        <w:outlineLvl w:val="0"/>
        <w:rPr>
          <w:rFonts w:hint="eastAsia" w:ascii="宋体" w:hAnsi="宋体" w:eastAsia="宋体" w:cs="宋体"/>
          <w:b w:val="0"/>
          <w:bCs w:val="0"/>
          <w:color w:val="auto"/>
          <w:sz w:val="28"/>
          <w:szCs w:val="28"/>
          <w:highlight w:val="none"/>
          <w:u w:val="none"/>
        </w:rPr>
      </w:pPr>
      <w:r>
        <w:rPr>
          <w:rFonts w:hint="eastAsia" w:ascii="宋体" w:hAnsi="宋体" w:eastAsia="宋体" w:cs="宋体"/>
          <w:b w:val="0"/>
          <w:bCs w:val="0"/>
          <w:color w:val="auto"/>
          <w:sz w:val="28"/>
          <w:szCs w:val="28"/>
          <w:highlight w:val="none"/>
          <w:lang w:eastAsia="zh-CN"/>
        </w:rPr>
        <w:t>甲方</w:t>
      </w:r>
      <w:r>
        <w:rPr>
          <w:rFonts w:hint="eastAsia" w:ascii="宋体" w:hAnsi="宋体" w:eastAsia="宋体" w:cs="宋体"/>
          <w:b w:val="0"/>
          <w:bCs w:val="0"/>
          <w:color w:val="auto"/>
          <w:sz w:val="28"/>
          <w:szCs w:val="28"/>
          <w:highlight w:val="none"/>
        </w:rPr>
        <w:t>单位</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none"/>
        </w:rPr>
        <w:t>（盖章）</w:t>
      </w:r>
    </w:p>
    <w:p w14:paraId="7C89FCD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法定代表人（或委托人）：                       （签字）</w:t>
      </w:r>
    </w:p>
    <w:p w14:paraId="42B77C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 xml:space="preserve">联系人及电话：                                 </w:t>
      </w:r>
    </w:p>
    <w:p w14:paraId="01710AFD">
      <w:pPr>
        <w:keepNext w:val="0"/>
        <w:keepLines w:val="0"/>
        <w:pageBreakBefore w:val="0"/>
        <w:widowControl w:val="0"/>
        <w:kinsoku/>
        <w:wordWrap/>
        <w:overflowPunct/>
        <w:topLinePunct w:val="0"/>
        <w:autoSpaceDE/>
        <w:autoSpaceDN/>
        <w:bidi w:val="0"/>
        <w:adjustRightInd/>
        <w:snapToGrid/>
        <w:spacing w:line="360" w:lineRule="auto"/>
        <w:ind w:firstLine="5320" w:firstLineChars="19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年     月    日 </w:t>
      </w:r>
    </w:p>
    <w:p w14:paraId="57E67D64">
      <w:pPr>
        <w:pStyle w:val="10"/>
        <w:keepNext w:val="0"/>
        <w:keepLines w:val="0"/>
        <w:pageBreakBefore w:val="0"/>
        <w:widowControl w:val="0"/>
        <w:kinsoku/>
        <w:wordWrap/>
        <w:overflowPunct/>
        <w:topLinePunct w:val="0"/>
        <w:autoSpaceDE/>
        <w:autoSpaceDN/>
        <w:bidi w:val="0"/>
        <w:snapToGrid/>
        <w:spacing w:after="0" w:afterLines="0" w:line="360" w:lineRule="auto"/>
        <w:rPr>
          <w:rFonts w:hint="eastAsia" w:ascii="宋体" w:hAnsi="宋体" w:eastAsia="宋体" w:cs="宋体"/>
          <w:sz w:val="28"/>
          <w:szCs w:val="28"/>
          <w:highlight w:val="none"/>
        </w:rPr>
      </w:pPr>
    </w:p>
    <w:p w14:paraId="570B58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乙方单位：</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b w:val="0"/>
          <w:bCs w:val="0"/>
          <w:color w:val="auto"/>
          <w:kern w:val="2"/>
          <w:sz w:val="28"/>
          <w:szCs w:val="28"/>
          <w:highlight w:val="none"/>
          <w:lang w:val="en-US" w:eastAsia="zh-CN" w:bidi="ar-SA"/>
        </w:rPr>
        <w:t>（盖章）</w:t>
      </w:r>
    </w:p>
    <w:p w14:paraId="48D4C8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法定代表人（或委托人）：</w:t>
      </w:r>
      <w:r>
        <w:rPr>
          <w:rFonts w:hint="eastAsia" w:ascii="宋体" w:hAnsi="宋体" w:eastAsia="宋体" w:cs="宋体"/>
          <w:b w:val="0"/>
          <w:bCs w:val="0"/>
          <w:color w:val="auto"/>
          <w:kern w:val="2"/>
          <w:sz w:val="28"/>
          <w:szCs w:val="28"/>
          <w:highlight w:val="none"/>
          <w:u w:val="none"/>
          <w:lang w:val="en-US" w:eastAsia="zh-CN" w:bidi="ar-SA"/>
        </w:rPr>
        <w:t xml:space="preserve">                       （签字）</w:t>
      </w:r>
    </w:p>
    <w:p w14:paraId="039AC0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 xml:space="preserve">联系人及电话：                                  </w:t>
      </w:r>
    </w:p>
    <w:p w14:paraId="26330C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年     月     日</w:t>
      </w:r>
    </w:p>
    <w:p w14:paraId="320A818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en-US" w:eastAsia="zh-CN"/>
        </w:rPr>
      </w:pPr>
    </w:p>
    <w:p w14:paraId="2C5DAA92">
      <w:pPr>
        <w:rPr>
          <w:rFonts w:hint="eastAsia" w:eastAsia="黑体"/>
          <w:b/>
          <w:sz w:val="32"/>
          <w:szCs w:val="32"/>
          <w:lang w:eastAsia="zh-CN"/>
        </w:rPr>
      </w:pPr>
    </w:p>
    <w:p w14:paraId="72A1AEB4">
      <w:pPr>
        <w:rPr>
          <w:rFonts w:hint="eastAsia" w:eastAsia="黑体"/>
          <w:b/>
          <w:sz w:val="32"/>
          <w:szCs w:val="32"/>
          <w:lang w:eastAsia="zh-CN"/>
        </w:rPr>
      </w:pPr>
    </w:p>
    <w:p w14:paraId="560F884F">
      <w:pPr>
        <w:rPr>
          <w:rFonts w:hint="eastAsia"/>
          <w:lang w:eastAsia="zh-CN"/>
        </w:rPr>
      </w:pPr>
    </w:p>
    <w:p w14:paraId="26D157EE">
      <w:pPr>
        <w:tabs>
          <w:tab w:val="right" w:pos="4860"/>
        </w:tabs>
        <w:adjustRightInd w:val="0"/>
        <w:snapToGrid w:val="0"/>
        <w:spacing w:line="520" w:lineRule="exact"/>
        <w:jc w:val="center"/>
        <w:rPr>
          <w:rFonts w:eastAsia="黑体"/>
          <w:b/>
          <w:sz w:val="32"/>
          <w:szCs w:val="32"/>
        </w:rPr>
      </w:pPr>
    </w:p>
    <w:p w14:paraId="74856B59">
      <w:pPr>
        <w:tabs>
          <w:tab w:val="right" w:pos="4860"/>
        </w:tabs>
        <w:adjustRightInd w:val="0"/>
        <w:snapToGrid w:val="0"/>
        <w:spacing w:line="520" w:lineRule="exact"/>
        <w:jc w:val="center"/>
        <w:rPr>
          <w:rFonts w:hint="eastAsia" w:eastAsia="黑体"/>
          <w:b/>
          <w:sz w:val="32"/>
          <w:szCs w:val="32"/>
        </w:rPr>
      </w:pPr>
    </w:p>
    <w:p w14:paraId="5FB0F7B6">
      <w:pPr>
        <w:tabs>
          <w:tab w:val="right" w:pos="4860"/>
        </w:tabs>
        <w:adjustRightInd w:val="0"/>
        <w:snapToGrid w:val="0"/>
        <w:spacing w:line="520" w:lineRule="exact"/>
        <w:jc w:val="center"/>
        <w:rPr>
          <w:rFonts w:hint="eastAsia" w:eastAsia="黑体"/>
          <w:b/>
          <w:sz w:val="32"/>
          <w:szCs w:val="32"/>
        </w:rPr>
      </w:pPr>
    </w:p>
    <w:p w14:paraId="237786D8">
      <w:pPr>
        <w:tabs>
          <w:tab w:val="right" w:pos="4860"/>
        </w:tabs>
        <w:adjustRightInd w:val="0"/>
        <w:snapToGrid w:val="0"/>
        <w:spacing w:line="520" w:lineRule="exact"/>
        <w:jc w:val="center"/>
        <w:rPr>
          <w:rFonts w:hint="eastAsia" w:eastAsia="黑体"/>
          <w:b/>
          <w:sz w:val="32"/>
          <w:szCs w:val="32"/>
        </w:rPr>
      </w:pPr>
    </w:p>
    <w:p w14:paraId="096F0650">
      <w:pPr>
        <w:tabs>
          <w:tab w:val="right" w:pos="4860"/>
        </w:tabs>
        <w:adjustRightInd w:val="0"/>
        <w:snapToGrid w:val="0"/>
        <w:spacing w:line="520" w:lineRule="exact"/>
        <w:jc w:val="center"/>
        <w:rPr>
          <w:rFonts w:hint="eastAsia" w:eastAsia="黑体"/>
          <w:b/>
          <w:sz w:val="32"/>
          <w:szCs w:val="32"/>
        </w:rPr>
      </w:pPr>
    </w:p>
    <w:p w14:paraId="22A292A1">
      <w:pPr>
        <w:tabs>
          <w:tab w:val="right" w:pos="4860"/>
        </w:tabs>
        <w:adjustRightInd w:val="0"/>
        <w:snapToGrid w:val="0"/>
        <w:spacing w:line="520" w:lineRule="exact"/>
        <w:jc w:val="center"/>
        <w:rPr>
          <w:rFonts w:hint="eastAsia" w:eastAsia="黑体"/>
          <w:b/>
          <w:sz w:val="32"/>
          <w:szCs w:val="32"/>
        </w:rPr>
      </w:pPr>
    </w:p>
    <w:p w14:paraId="526E1B6A">
      <w:pPr>
        <w:tabs>
          <w:tab w:val="right" w:pos="4860"/>
        </w:tabs>
        <w:adjustRightInd w:val="0"/>
        <w:snapToGrid w:val="0"/>
        <w:spacing w:line="520" w:lineRule="exact"/>
        <w:jc w:val="center"/>
        <w:rPr>
          <w:rFonts w:hint="eastAsia" w:eastAsia="黑体"/>
          <w:b/>
          <w:sz w:val="32"/>
          <w:szCs w:val="32"/>
        </w:rPr>
      </w:pPr>
    </w:p>
    <w:p w14:paraId="3FA374AE">
      <w:pPr>
        <w:tabs>
          <w:tab w:val="right" w:pos="4860"/>
        </w:tabs>
        <w:adjustRightInd w:val="0"/>
        <w:snapToGrid w:val="0"/>
        <w:spacing w:line="520" w:lineRule="exact"/>
        <w:jc w:val="center"/>
        <w:rPr>
          <w:rFonts w:hint="eastAsia" w:eastAsia="黑体"/>
          <w:b/>
          <w:sz w:val="32"/>
          <w:szCs w:val="32"/>
        </w:rPr>
      </w:pPr>
    </w:p>
    <w:p w14:paraId="0DF97105">
      <w:pPr>
        <w:tabs>
          <w:tab w:val="right" w:pos="4860"/>
        </w:tabs>
        <w:adjustRightInd w:val="0"/>
        <w:snapToGrid w:val="0"/>
        <w:spacing w:line="520" w:lineRule="exact"/>
        <w:jc w:val="center"/>
        <w:rPr>
          <w:rFonts w:hint="eastAsia" w:eastAsia="黑体"/>
          <w:b/>
          <w:sz w:val="32"/>
          <w:szCs w:val="32"/>
        </w:rPr>
      </w:pPr>
    </w:p>
    <w:p w14:paraId="66A4745B">
      <w:pPr>
        <w:tabs>
          <w:tab w:val="right" w:pos="4860"/>
        </w:tabs>
        <w:adjustRightInd w:val="0"/>
        <w:snapToGrid w:val="0"/>
        <w:spacing w:line="520" w:lineRule="exact"/>
        <w:jc w:val="center"/>
        <w:rPr>
          <w:rFonts w:hint="eastAsia" w:eastAsia="黑体"/>
          <w:b/>
          <w:sz w:val="32"/>
          <w:szCs w:val="32"/>
        </w:rPr>
      </w:pPr>
    </w:p>
    <w:p w14:paraId="255826DB">
      <w:pPr>
        <w:tabs>
          <w:tab w:val="right" w:pos="4860"/>
        </w:tabs>
        <w:adjustRightInd w:val="0"/>
        <w:snapToGrid w:val="0"/>
        <w:spacing w:line="520" w:lineRule="exact"/>
        <w:jc w:val="center"/>
        <w:rPr>
          <w:rFonts w:hint="eastAsia" w:eastAsia="黑体"/>
          <w:b/>
          <w:sz w:val="32"/>
          <w:szCs w:val="32"/>
        </w:rPr>
      </w:pPr>
    </w:p>
    <w:p w14:paraId="30E1E2DC">
      <w:pPr>
        <w:tabs>
          <w:tab w:val="right" w:pos="4860"/>
        </w:tabs>
        <w:adjustRightInd w:val="0"/>
        <w:snapToGrid w:val="0"/>
        <w:spacing w:line="520" w:lineRule="exact"/>
        <w:jc w:val="center"/>
        <w:rPr>
          <w:rFonts w:hint="eastAsia" w:eastAsia="黑体"/>
          <w:b/>
          <w:sz w:val="32"/>
          <w:szCs w:val="32"/>
        </w:rPr>
      </w:pPr>
    </w:p>
    <w:p w14:paraId="6A88944D">
      <w:pPr>
        <w:tabs>
          <w:tab w:val="right" w:pos="4860"/>
        </w:tabs>
        <w:adjustRightInd w:val="0"/>
        <w:snapToGrid w:val="0"/>
        <w:spacing w:line="520" w:lineRule="exact"/>
        <w:jc w:val="center"/>
        <w:rPr>
          <w:rFonts w:hint="eastAsia" w:eastAsia="黑体"/>
          <w:b/>
          <w:sz w:val="32"/>
          <w:szCs w:val="32"/>
        </w:rPr>
      </w:pPr>
    </w:p>
    <w:p w14:paraId="2B4ADE12">
      <w:pPr>
        <w:tabs>
          <w:tab w:val="right" w:pos="4860"/>
        </w:tabs>
        <w:adjustRightInd w:val="0"/>
        <w:snapToGrid w:val="0"/>
        <w:spacing w:line="520" w:lineRule="exact"/>
        <w:jc w:val="center"/>
        <w:rPr>
          <w:rFonts w:hint="eastAsia" w:eastAsia="黑体"/>
          <w:b/>
          <w:sz w:val="32"/>
          <w:szCs w:val="32"/>
        </w:rPr>
      </w:pPr>
    </w:p>
    <w:p w14:paraId="411F69F9">
      <w:pPr>
        <w:tabs>
          <w:tab w:val="right" w:pos="4860"/>
        </w:tabs>
        <w:adjustRightInd w:val="0"/>
        <w:snapToGrid w:val="0"/>
        <w:spacing w:line="520" w:lineRule="exact"/>
        <w:jc w:val="center"/>
        <w:rPr>
          <w:rFonts w:ascii="宋体"/>
          <w:b/>
          <w:sz w:val="28"/>
          <w:szCs w:val="28"/>
        </w:rPr>
        <w:sectPr>
          <w:headerReference r:id="rId9" w:type="first"/>
          <w:headerReference r:id="rId8" w:type="default"/>
          <w:footerReference r:id="rId10" w:type="default"/>
          <w:pgSz w:w="11906" w:h="16838"/>
          <w:pgMar w:top="1418" w:right="1361" w:bottom="1418"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eastAsia="黑体"/>
          <w:b/>
          <w:sz w:val="32"/>
          <w:szCs w:val="32"/>
        </w:rPr>
        <w:t>第</w:t>
      </w:r>
      <w:r>
        <w:rPr>
          <w:rFonts w:hint="eastAsia" w:eastAsia="黑体"/>
          <w:b/>
          <w:sz w:val="32"/>
          <w:szCs w:val="32"/>
          <w:lang w:val="en-US" w:eastAsia="zh-CN"/>
        </w:rPr>
        <w:t>五</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14:paraId="4234B25B">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ZXHC2026-AK-005</w:t>
      </w:r>
    </w:p>
    <w:p w14:paraId="30B5E0E3">
      <w:pPr>
        <w:autoSpaceDE w:val="0"/>
        <w:autoSpaceDN w:val="0"/>
        <w:adjustRightInd w:val="0"/>
        <w:spacing w:line="480" w:lineRule="auto"/>
        <w:rPr>
          <w:rFonts w:ascii="黑体" w:hAnsi="黑体" w:eastAsia="黑体" w:cs="宋体"/>
          <w:b/>
          <w:bCs/>
          <w:spacing w:val="-10"/>
          <w:sz w:val="30"/>
          <w:szCs w:val="30"/>
        </w:rPr>
      </w:pPr>
    </w:p>
    <w:p w14:paraId="51261CAD">
      <w:pPr>
        <w:autoSpaceDE w:val="0"/>
        <w:autoSpaceDN w:val="0"/>
        <w:adjustRightInd w:val="0"/>
        <w:spacing w:line="480" w:lineRule="auto"/>
        <w:rPr>
          <w:rFonts w:ascii="黑体" w:hAnsi="黑体" w:eastAsia="黑体" w:cs="宋体"/>
          <w:b/>
          <w:bCs/>
          <w:spacing w:val="-10"/>
          <w:sz w:val="56"/>
          <w:szCs w:val="52"/>
        </w:rPr>
      </w:pPr>
    </w:p>
    <w:p w14:paraId="2AC859E9"/>
    <w:p w14:paraId="0BEE7DB8">
      <w:pPr>
        <w:adjustRightInd w:val="0"/>
        <w:snapToGrid w:val="0"/>
        <w:spacing w:line="360" w:lineRule="auto"/>
        <w:jc w:val="center"/>
        <w:rPr>
          <w:rFonts w:hint="eastAsia" w:eastAsia="黑体" w:cs="Times New Roman"/>
          <w:b/>
          <w:sz w:val="48"/>
          <w:szCs w:val="20"/>
          <w:lang w:val="en-US" w:eastAsia="zh-CN"/>
        </w:rPr>
      </w:pPr>
      <w:r>
        <w:rPr>
          <w:rFonts w:hint="eastAsia" w:eastAsia="黑体" w:cs="Times New Roman"/>
          <w:b/>
          <w:sz w:val="48"/>
          <w:szCs w:val="20"/>
          <w:lang w:val="en-US" w:eastAsia="zh-CN"/>
        </w:rPr>
        <w:t>S211汉滨杨家营至恒口公路工程建设用地预审及选址意见书服务项目</w:t>
      </w:r>
    </w:p>
    <w:p w14:paraId="3FFA6259">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6E325B08">
      <w:pPr>
        <w:adjustRightInd w:val="0"/>
        <w:snapToGrid w:val="0"/>
        <w:spacing w:line="360" w:lineRule="auto"/>
        <w:rPr>
          <w:rFonts w:eastAsia="楷体_GB2312"/>
          <w:sz w:val="30"/>
        </w:rPr>
      </w:pPr>
    </w:p>
    <w:p w14:paraId="37370FAA">
      <w:pPr>
        <w:adjustRightInd w:val="0"/>
        <w:snapToGrid w:val="0"/>
        <w:spacing w:line="800" w:lineRule="exact"/>
        <w:ind w:firstLine="1576"/>
        <w:rPr>
          <w:rFonts w:eastAsia="楷体_GB2312"/>
          <w:b/>
          <w:bCs/>
          <w:sz w:val="30"/>
        </w:rPr>
      </w:pPr>
    </w:p>
    <w:p w14:paraId="5C14BC7C">
      <w:pPr>
        <w:adjustRightInd w:val="0"/>
        <w:snapToGrid w:val="0"/>
        <w:spacing w:line="800" w:lineRule="exact"/>
        <w:ind w:firstLine="1576"/>
        <w:rPr>
          <w:rFonts w:eastAsia="楷体_GB2312"/>
          <w:b/>
          <w:bCs/>
          <w:sz w:val="30"/>
        </w:rPr>
      </w:pPr>
    </w:p>
    <w:p w14:paraId="37A57028">
      <w:pPr>
        <w:adjustRightInd w:val="0"/>
        <w:snapToGrid w:val="0"/>
        <w:spacing w:line="800" w:lineRule="exact"/>
        <w:ind w:firstLine="1576"/>
        <w:rPr>
          <w:rFonts w:eastAsia="楷体_GB2312"/>
          <w:b/>
          <w:bCs/>
          <w:sz w:val="30"/>
        </w:rPr>
      </w:pPr>
    </w:p>
    <w:p w14:paraId="228AF318">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5431FDE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44828116">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3DE5014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5905CF8A">
      <w:pPr>
        <w:autoSpaceDE w:val="0"/>
        <w:autoSpaceDN w:val="0"/>
        <w:adjustRightInd w:val="0"/>
        <w:snapToGrid w:val="0"/>
        <w:spacing w:line="600" w:lineRule="exact"/>
        <w:ind w:firstLine="2249" w:firstLineChars="700"/>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14:paraId="3C309B69">
      <w:pPr>
        <w:ind w:left="0" w:leftChars="0" w:firstLine="0" w:firstLineChars="0"/>
        <w:rPr>
          <w:rFonts w:ascii="宋体" w:cs="宋体"/>
          <w:b/>
          <w:bCs/>
          <w:sz w:val="30"/>
          <w:szCs w:val="30"/>
        </w:rPr>
      </w:pPr>
    </w:p>
    <w:p w14:paraId="631FA4C6">
      <w:pPr>
        <w:ind w:firstLine="301"/>
        <w:rPr>
          <w:rFonts w:ascii="宋体" w:cs="宋体"/>
          <w:b/>
          <w:bCs/>
          <w:sz w:val="30"/>
          <w:szCs w:val="30"/>
        </w:rPr>
      </w:pPr>
    </w:p>
    <w:p w14:paraId="78DAA8BC">
      <w:pPr>
        <w:ind w:firstLine="301"/>
        <w:rPr>
          <w:rFonts w:ascii="宋体" w:cs="宋体"/>
          <w:b/>
          <w:bCs/>
          <w:sz w:val="30"/>
          <w:szCs w:val="30"/>
        </w:rPr>
      </w:pPr>
    </w:p>
    <w:p w14:paraId="0AAC80E8">
      <w:pPr>
        <w:rPr>
          <w:rFonts w:ascii="宋体" w:hAnsi="宋体" w:cs="宋体"/>
          <w:color w:val="000000" w:themeColor="text1"/>
          <w:sz w:val="24"/>
          <w:lang w:val="zh-CN"/>
        </w:rPr>
      </w:pPr>
      <w:r>
        <w:rPr>
          <w:rFonts w:hint="eastAsia" w:ascii="宋体" w:hAnsi="宋体" w:cs="宋体"/>
          <w:color w:val="000000" w:themeColor="text1"/>
          <w:sz w:val="24"/>
          <w:lang w:val="zh-CN"/>
        </w:rPr>
        <w:t xml:space="preserve">   </w:t>
      </w:r>
    </w:p>
    <w:p w14:paraId="61B21883">
      <w:pPr>
        <w:autoSpaceDE w:val="0"/>
        <w:autoSpaceDN w:val="0"/>
        <w:adjustRightInd w:val="0"/>
        <w:snapToGrid w:val="0"/>
        <w:spacing w:line="460" w:lineRule="exact"/>
        <w:jc w:val="center"/>
        <w:rPr>
          <w:rFonts w:hint="eastAsia" w:ascii="宋体" w:hAnsi="宋体" w:cs="宋体"/>
          <w:b/>
          <w:color w:val="000000" w:themeColor="text1"/>
          <w:sz w:val="28"/>
          <w:szCs w:val="28"/>
        </w:rPr>
      </w:pPr>
    </w:p>
    <w:p w14:paraId="30C9CB1E">
      <w:pPr>
        <w:autoSpaceDE w:val="0"/>
        <w:autoSpaceDN w:val="0"/>
        <w:adjustRightInd w:val="0"/>
        <w:snapToGrid w:val="0"/>
        <w:spacing w:line="460" w:lineRule="exact"/>
        <w:jc w:val="center"/>
        <w:rPr>
          <w:rFonts w:ascii="宋体" w:hAnsi="宋体" w:cs="宋体"/>
          <w:b/>
          <w:color w:val="000000" w:themeColor="text1"/>
          <w:sz w:val="28"/>
          <w:szCs w:val="28"/>
        </w:rPr>
      </w:pPr>
      <w:r>
        <w:rPr>
          <w:rFonts w:hint="eastAsia" w:ascii="宋体" w:hAnsi="宋体" w:cs="宋体"/>
          <w:b/>
          <w:color w:val="000000" w:themeColor="text1"/>
          <w:sz w:val="28"/>
          <w:szCs w:val="28"/>
        </w:rPr>
        <w:t>一、</w:t>
      </w:r>
      <w:r>
        <w:rPr>
          <w:rFonts w:hint="eastAsia" w:ascii="宋体" w:hAnsi="宋体" w:cs="宋体"/>
          <w:b/>
          <w:color w:val="000000" w:themeColor="text1"/>
          <w:sz w:val="28"/>
          <w:szCs w:val="28"/>
          <w:lang w:val="en-US" w:eastAsia="zh-CN"/>
        </w:rPr>
        <w:t>磋商</w:t>
      </w:r>
      <w:r>
        <w:rPr>
          <w:rFonts w:hint="eastAsia" w:ascii="宋体" w:hAnsi="宋体" w:cs="宋体"/>
          <w:b/>
          <w:color w:val="000000" w:themeColor="text1"/>
          <w:sz w:val="28"/>
          <w:szCs w:val="28"/>
        </w:rPr>
        <w:t>响应函</w:t>
      </w:r>
    </w:p>
    <w:p w14:paraId="2A108CA3">
      <w:pPr>
        <w:spacing w:line="460" w:lineRule="exact"/>
        <w:rPr>
          <w:rFonts w:ascii="宋体" w:hAnsi="宋体" w:cs="宋体"/>
          <w:color w:val="000000" w:themeColor="text1"/>
          <w:sz w:val="28"/>
          <w:szCs w:val="28"/>
        </w:rPr>
      </w:pPr>
      <w:r>
        <w:rPr>
          <w:rFonts w:hint="eastAsia" w:ascii="宋体" w:hAnsi="宋体" w:cs="宋体"/>
          <w:color w:val="000000" w:themeColor="text1"/>
          <w:sz w:val="28"/>
          <w:szCs w:val="28"/>
          <w:lang w:eastAsia="zh-CN"/>
        </w:rPr>
        <w:t>陕西中信海诚造价咨询有限公司</w:t>
      </w:r>
      <w:r>
        <w:rPr>
          <w:rFonts w:hint="eastAsia" w:ascii="宋体" w:hAnsi="宋体" w:cs="宋体"/>
          <w:color w:val="000000" w:themeColor="text1"/>
          <w:sz w:val="28"/>
          <w:szCs w:val="28"/>
        </w:rPr>
        <w:t>：</w:t>
      </w:r>
    </w:p>
    <w:p w14:paraId="52768DFA">
      <w:pPr>
        <w:spacing w:line="460" w:lineRule="exact"/>
        <w:ind w:firstLine="437"/>
        <w:rPr>
          <w:rFonts w:ascii="宋体" w:hAnsi="宋体" w:cs="宋体"/>
          <w:color w:val="000000" w:themeColor="text1"/>
          <w:sz w:val="28"/>
          <w:szCs w:val="28"/>
        </w:rPr>
      </w:pPr>
      <w:r>
        <w:rPr>
          <w:rFonts w:hint="eastAsia" w:ascii="宋体" w:hAnsi="宋体" w:cs="宋体"/>
          <w:color w:val="000000" w:themeColor="text1"/>
          <w:sz w:val="28"/>
          <w:szCs w:val="28"/>
        </w:rPr>
        <w:t>根据贵方为</w:t>
      </w:r>
      <w:r>
        <w:rPr>
          <w:rFonts w:hint="eastAsia" w:ascii="宋体" w:hAnsi="宋体" w:cs="宋体"/>
          <w:color w:val="000000" w:themeColor="text1"/>
          <w:sz w:val="28"/>
          <w:szCs w:val="28"/>
          <w:u w:val="single"/>
        </w:rPr>
        <w:t xml:space="preserve">  （采购项目名称）  </w:t>
      </w:r>
      <w:r>
        <w:rPr>
          <w:rFonts w:hint="eastAsia" w:ascii="宋体" w:hAnsi="宋体" w:cs="宋体"/>
          <w:color w:val="000000" w:themeColor="text1"/>
          <w:sz w:val="28"/>
          <w:szCs w:val="28"/>
        </w:rPr>
        <w:t>招标采购服务的</w:t>
      </w:r>
      <w:r>
        <w:rPr>
          <w:rFonts w:hint="eastAsia" w:ascii="宋体" w:hAnsi="宋体" w:cs="宋体"/>
          <w:color w:val="000000" w:themeColor="text1"/>
          <w:sz w:val="28"/>
          <w:szCs w:val="28"/>
          <w:lang w:val="en-US" w:eastAsia="zh-CN"/>
        </w:rPr>
        <w:t>竞争性磋商</w:t>
      </w:r>
      <w:r>
        <w:rPr>
          <w:rFonts w:hint="eastAsia" w:ascii="宋体" w:hAnsi="宋体" w:cs="宋体"/>
          <w:color w:val="000000" w:themeColor="text1"/>
          <w:sz w:val="28"/>
          <w:szCs w:val="28"/>
        </w:rPr>
        <w:t>公告</w:t>
      </w:r>
      <w:r>
        <w:rPr>
          <w:rFonts w:hint="eastAsia" w:ascii="宋体" w:hAnsi="宋体" w:cs="宋体"/>
          <w:color w:val="000000" w:themeColor="text1"/>
          <w:sz w:val="28"/>
          <w:szCs w:val="28"/>
          <w:u w:val="single"/>
        </w:rPr>
        <w:t xml:space="preserve"> （项目编号） </w:t>
      </w:r>
      <w:r>
        <w:rPr>
          <w:rFonts w:hint="eastAsia" w:ascii="宋体" w:hAnsi="宋体" w:cs="宋体"/>
          <w:color w:val="000000" w:themeColor="text1"/>
          <w:sz w:val="28"/>
          <w:szCs w:val="28"/>
        </w:rPr>
        <w:t>，签字代表</w:t>
      </w:r>
      <w:r>
        <w:rPr>
          <w:rFonts w:hint="eastAsia" w:ascii="宋体" w:hAnsi="宋体" w:cs="宋体"/>
          <w:color w:val="000000" w:themeColor="text1"/>
          <w:sz w:val="28"/>
          <w:szCs w:val="28"/>
          <w:u w:val="single"/>
        </w:rPr>
        <w:t xml:space="preserve"> （姓名、职务） </w:t>
      </w:r>
      <w:r>
        <w:rPr>
          <w:rFonts w:hint="eastAsia" w:ascii="宋体" w:hAnsi="宋体" w:cs="宋体"/>
          <w:color w:val="000000" w:themeColor="text1"/>
          <w:sz w:val="28"/>
          <w:szCs w:val="28"/>
        </w:rPr>
        <w:t>经正式授权并代表</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u w:val="single"/>
        </w:rPr>
        <w:t xml:space="preserve">   （</w:t>
      </w:r>
      <w:r>
        <w:rPr>
          <w:rFonts w:hint="eastAsia" w:ascii="宋体" w:hAnsi="宋体" w:cs="宋体"/>
          <w:color w:val="000000" w:themeColor="text1"/>
          <w:sz w:val="28"/>
          <w:szCs w:val="28"/>
          <w:u w:val="single"/>
          <w:lang w:eastAsia="zh-CN"/>
        </w:rPr>
        <w:t>供应商</w:t>
      </w:r>
      <w:r>
        <w:rPr>
          <w:rFonts w:hint="eastAsia" w:ascii="宋体" w:hAnsi="宋体" w:cs="宋体"/>
          <w:color w:val="000000" w:themeColor="text1"/>
          <w:sz w:val="28"/>
          <w:szCs w:val="28"/>
          <w:u w:val="single"/>
        </w:rPr>
        <w:t xml:space="preserve">名称、地址）   </w:t>
      </w:r>
      <w:r>
        <w:rPr>
          <w:rFonts w:hint="eastAsia" w:ascii="宋体" w:hAnsi="宋体" w:cs="宋体"/>
          <w:color w:val="000000" w:themeColor="text1"/>
          <w:sz w:val="28"/>
          <w:szCs w:val="28"/>
        </w:rPr>
        <w:t>，提交电子版响应文件一份。</w:t>
      </w:r>
    </w:p>
    <w:p w14:paraId="1404F143">
      <w:pPr>
        <w:spacing w:line="460" w:lineRule="exact"/>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在此，签字代表宣布同意如下：</w:t>
      </w:r>
    </w:p>
    <w:p w14:paraId="62FF8515">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1．所附投标报价表中规定的应提交和交付的</w:t>
      </w:r>
      <w:r>
        <w:rPr>
          <w:rFonts w:hint="eastAsia" w:ascii="宋体" w:hAnsi="宋体" w:cs="宋体"/>
          <w:color w:val="000000" w:themeColor="text1"/>
          <w:sz w:val="28"/>
          <w:szCs w:val="28"/>
          <w:lang w:eastAsia="zh-CN"/>
        </w:rPr>
        <w:t>标准</w:t>
      </w:r>
      <w:r>
        <w:rPr>
          <w:rFonts w:hint="eastAsia" w:ascii="宋体" w:hAnsi="宋体" w:cs="宋体"/>
          <w:color w:val="000000" w:themeColor="text1"/>
          <w:sz w:val="28"/>
          <w:szCs w:val="28"/>
        </w:rPr>
        <w:t>投标总价为</w:t>
      </w:r>
      <w:r>
        <w:rPr>
          <w:rFonts w:hint="eastAsia" w:ascii="宋体" w:hAnsi="宋体" w:cs="宋体"/>
          <w:color w:val="000000" w:themeColor="text1"/>
          <w:sz w:val="28"/>
          <w:szCs w:val="28"/>
          <w:u w:val="single"/>
        </w:rPr>
        <w:t>人民币金额数（同时用汉字大写和数字表示的投标总价）</w:t>
      </w:r>
      <w:r>
        <w:rPr>
          <w:rFonts w:hint="eastAsia" w:ascii="宋体" w:hAnsi="宋体" w:cs="宋体"/>
          <w:color w:val="000000" w:themeColor="text1"/>
          <w:sz w:val="28"/>
          <w:szCs w:val="28"/>
        </w:rPr>
        <w:t>。</w:t>
      </w:r>
    </w:p>
    <w:p w14:paraId="284BEB19">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将按</w:t>
      </w:r>
      <w:r>
        <w:rPr>
          <w:rFonts w:hint="eastAsia" w:ascii="宋体" w:hAnsi="宋体" w:cs="宋体"/>
          <w:color w:val="000000" w:themeColor="text1"/>
          <w:sz w:val="28"/>
          <w:szCs w:val="28"/>
          <w:lang w:eastAsia="zh-CN"/>
        </w:rPr>
        <w:t>磋商文件</w:t>
      </w:r>
      <w:r>
        <w:rPr>
          <w:rFonts w:hint="eastAsia" w:ascii="宋体" w:hAnsi="宋体" w:cs="宋体"/>
          <w:color w:val="000000" w:themeColor="text1"/>
          <w:sz w:val="28"/>
          <w:szCs w:val="28"/>
        </w:rPr>
        <w:t>的规定履行合同责任和义务。</w:t>
      </w:r>
    </w:p>
    <w:p w14:paraId="0741763C">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已详细审查全部</w:t>
      </w:r>
      <w:r>
        <w:rPr>
          <w:rFonts w:hint="eastAsia" w:ascii="宋体" w:hAnsi="宋体" w:cs="宋体"/>
          <w:color w:val="000000" w:themeColor="text1"/>
          <w:sz w:val="28"/>
          <w:szCs w:val="28"/>
          <w:lang w:eastAsia="zh-CN"/>
        </w:rPr>
        <w:t>磋商文件</w:t>
      </w:r>
      <w:r>
        <w:rPr>
          <w:rFonts w:hint="eastAsia" w:ascii="宋体" w:hAnsi="宋体" w:cs="宋体"/>
          <w:color w:val="000000" w:themeColor="text1"/>
          <w:sz w:val="28"/>
          <w:szCs w:val="28"/>
        </w:rPr>
        <w:t>。我们完全理解并同意放弃对这方面有不明及误解的权力。</w:t>
      </w:r>
    </w:p>
    <w:p w14:paraId="612CDD83">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4．本投标有效期为自开标日起90个日历日（中标人的</w:t>
      </w:r>
      <w:r>
        <w:rPr>
          <w:rFonts w:hint="eastAsia" w:ascii="宋体" w:hAnsi="宋体" w:cs="宋体"/>
          <w:color w:val="000000" w:themeColor="text1"/>
          <w:sz w:val="28"/>
          <w:szCs w:val="28"/>
          <w:lang w:eastAsia="zh-CN"/>
        </w:rPr>
        <w:t>响应文件</w:t>
      </w:r>
      <w:r>
        <w:rPr>
          <w:rFonts w:hint="eastAsia" w:ascii="宋体" w:hAnsi="宋体" w:cs="宋体"/>
          <w:color w:val="000000" w:themeColor="text1"/>
          <w:sz w:val="28"/>
          <w:szCs w:val="28"/>
        </w:rPr>
        <w:t>有效期延长与合同有效期一致）。</w:t>
      </w:r>
    </w:p>
    <w:p w14:paraId="1CB86DBE">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5．</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完全理解并同意贵方在</w:t>
      </w:r>
      <w:r>
        <w:rPr>
          <w:rFonts w:hint="eastAsia" w:ascii="宋体" w:hAnsi="宋体" w:cs="宋体"/>
          <w:color w:val="000000" w:themeColor="text1"/>
          <w:sz w:val="28"/>
          <w:szCs w:val="28"/>
          <w:lang w:eastAsia="zh-CN"/>
        </w:rPr>
        <w:t>磋商文件</w:t>
      </w:r>
      <w:r>
        <w:rPr>
          <w:rFonts w:hint="eastAsia" w:ascii="宋体" w:hAnsi="宋体" w:cs="宋体"/>
          <w:color w:val="000000" w:themeColor="text1"/>
          <w:sz w:val="28"/>
          <w:szCs w:val="28"/>
        </w:rPr>
        <w:t>中的有关拒绝投标的条款。</w:t>
      </w:r>
    </w:p>
    <w:p w14:paraId="1109DEAB">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6．</w:t>
      </w: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同意提供按照贵方可能要求的与其投标有关的一切数据或资料，完全理解贵方不一定接受最低投标报价的投标或收到的任何投标。</w:t>
      </w:r>
    </w:p>
    <w:p w14:paraId="05FFD8A8">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7．若我方获得中标，我方保证按有关规定向贵方支付中标服务费。</w:t>
      </w:r>
    </w:p>
    <w:p w14:paraId="4BD457BE">
      <w:pPr>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8．与本投标有关的一切正式往来信函请寄：</w:t>
      </w:r>
    </w:p>
    <w:p w14:paraId="2A4FF715">
      <w:pPr>
        <w:spacing w:line="460" w:lineRule="exact"/>
        <w:ind w:firstLine="560" w:firstLineChars="200"/>
        <w:rPr>
          <w:rFonts w:ascii="宋体" w:hAnsi="宋体" w:cs="宋体"/>
          <w:color w:val="000000" w:themeColor="text1"/>
          <w:sz w:val="28"/>
          <w:szCs w:val="28"/>
          <w:u w:val="single"/>
        </w:rPr>
      </w:pPr>
      <w:r>
        <w:rPr>
          <w:rFonts w:hint="eastAsia" w:ascii="宋体" w:hAnsi="宋体" w:cs="宋体"/>
          <w:color w:val="000000" w:themeColor="text1"/>
          <w:sz w:val="28"/>
          <w:szCs w:val="28"/>
          <w:lang w:eastAsia="zh-CN"/>
        </w:rPr>
        <w:t>供应商</w:t>
      </w:r>
      <w:r>
        <w:rPr>
          <w:rFonts w:hint="eastAsia" w:ascii="宋体" w:hAnsi="宋体" w:cs="宋体"/>
          <w:color w:val="000000" w:themeColor="text1"/>
          <w:sz w:val="28"/>
          <w:szCs w:val="28"/>
        </w:rPr>
        <w:t>名称（公章）：</w:t>
      </w:r>
      <w:r>
        <w:rPr>
          <w:rFonts w:hint="eastAsia" w:ascii="宋体" w:hAnsi="宋体" w:cs="宋体"/>
          <w:color w:val="000000" w:themeColor="text1"/>
          <w:sz w:val="28"/>
          <w:szCs w:val="28"/>
          <w:u w:val="single"/>
        </w:rPr>
        <w:t xml:space="preserve">                                </w:t>
      </w:r>
    </w:p>
    <w:p w14:paraId="44F6F8DF">
      <w:pPr>
        <w:spacing w:line="460" w:lineRule="exact"/>
        <w:ind w:firstLine="560" w:firstLineChars="200"/>
        <w:rPr>
          <w:rFonts w:ascii="宋体" w:hAnsi="宋体" w:cs="宋体"/>
          <w:color w:val="000000" w:themeColor="text1"/>
          <w:sz w:val="28"/>
          <w:szCs w:val="28"/>
          <w:u w:val="single"/>
        </w:rPr>
      </w:pPr>
      <w:r>
        <w:rPr>
          <w:rFonts w:hint="eastAsia" w:ascii="宋体" w:hAnsi="宋体" w:cs="宋体"/>
          <w:color w:val="000000" w:themeColor="text1"/>
          <w:sz w:val="28"/>
          <w:szCs w:val="28"/>
        </w:rPr>
        <w:t>详   细   地   址：</w:t>
      </w:r>
      <w:r>
        <w:rPr>
          <w:rFonts w:hint="eastAsia" w:ascii="宋体" w:hAnsi="宋体" w:cs="宋体"/>
          <w:color w:val="000000" w:themeColor="text1"/>
          <w:sz w:val="28"/>
          <w:szCs w:val="28"/>
          <w:u w:val="single"/>
        </w:rPr>
        <w:t xml:space="preserve">                                </w:t>
      </w:r>
    </w:p>
    <w:p w14:paraId="4D82F8F3">
      <w:pPr>
        <w:tabs>
          <w:tab w:val="left" w:pos="360"/>
        </w:tabs>
        <w:spacing w:line="460" w:lineRule="exact"/>
        <w:ind w:firstLine="560" w:firstLineChars="200"/>
        <w:rPr>
          <w:rFonts w:ascii="宋体" w:hAnsi="宋体" w:cs="宋体"/>
          <w:color w:val="000000" w:themeColor="text1"/>
          <w:sz w:val="28"/>
          <w:szCs w:val="28"/>
          <w:u w:val="single"/>
        </w:rPr>
      </w:pPr>
      <w:r>
        <w:rPr>
          <w:rFonts w:hint="eastAsia" w:ascii="宋体" w:hAnsi="宋体" w:cs="宋体"/>
          <w:color w:val="000000" w:themeColor="text1"/>
          <w:sz w:val="28"/>
          <w:szCs w:val="28"/>
        </w:rPr>
        <w:t>邮   政   编   码：</w:t>
      </w:r>
      <w:r>
        <w:rPr>
          <w:rFonts w:hint="eastAsia" w:ascii="宋体" w:hAnsi="宋体" w:cs="宋体"/>
          <w:color w:val="000000" w:themeColor="text1"/>
          <w:sz w:val="28"/>
          <w:szCs w:val="28"/>
          <w:u w:val="single"/>
        </w:rPr>
        <w:t xml:space="preserve">                                </w:t>
      </w:r>
    </w:p>
    <w:p w14:paraId="37649C68">
      <w:pPr>
        <w:autoSpaceDE w:val="0"/>
        <w:autoSpaceDN w:val="0"/>
        <w:adjustRightInd w:val="0"/>
        <w:spacing w:line="460" w:lineRule="exact"/>
        <w:ind w:firstLine="560" w:firstLineChars="200"/>
        <w:rPr>
          <w:rFonts w:ascii="宋体" w:hAnsi="宋体" w:cs="宋体"/>
          <w:color w:val="000000" w:themeColor="text1"/>
          <w:sz w:val="28"/>
          <w:szCs w:val="28"/>
          <w:u w:val="single"/>
          <w:lang w:val="zh-CN"/>
        </w:rPr>
      </w:pPr>
      <w:r>
        <w:rPr>
          <w:rFonts w:hint="eastAsia" w:ascii="宋体" w:hAnsi="宋体" w:cs="宋体"/>
          <w:color w:val="000000" w:themeColor="text1"/>
          <w:sz w:val="28"/>
          <w:szCs w:val="28"/>
          <w:lang w:val="zh-CN"/>
        </w:rPr>
        <w:t>电             话：</w:t>
      </w:r>
      <w:r>
        <w:rPr>
          <w:rFonts w:hint="eastAsia" w:ascii="宋体" w:hAnsi="宋体" w:cs="宋体"/>
          <w:color w:val="000000" w:themeColor="text1"/>
          <w:sz w:val="28"/>
          <w:szCs w:val="28"/>
          <w:u w:val="single"/>
          <w:lang w:val="zh-CN"/>
        </w:rPr>
        <w:t xml:space="preserve">                                </w:t>
      </w:r>
    </w:p>
    <w:p w14:paraId="788FE0B3">
      <w:pPr>
        <w:autoSpaceDE w:val="0"/>
        <w:autoSpaceDN w:val="0"/>
        <w:adjustRightInd w:val="0"/>
        <w:spacing w:line="460" w:lineRule="exact"/>
        <w:ind w:firstLine="560" w:firstLineChars="200"/>
        <w:rPr>
          <w:rFonts w:ascii="宋体" w:hAnsi="宋体" w:cs="宋体"/>
          <w:color w:val="000000" w:themeColor="text1"/>
          <w:sz w:val="28"/>
          <w:szCs w:val="28"/>
          <w:lang w:val="zh-CN"/>
        </w:rPr>
      </w:pPr>
      <w:r>
        <w:rPr>
          <w:rFonts w:hint="eastAsia" w:ascii="宋体" w:hAnsi="宋体" w:cs="宋体"/>
          <w:color w:val="000000" w:themeColor="text1"/>
          <w:sz w:val="28"/>
          <w:szCs w:val="28"/>
          <w:lang w:val="zh-CN"/>
        </w:rPr>
        <w:t>传             真：</w:t>
      </w:r>
      <w:r>
        <w:rPr>
          <w:rFonts w:hint="eastAsia" w:ascii="宋体" w:hAnsi="宋体" w:cs="宋体"/>
          <w:color w:val="000000" w:themeColor="text1"/>
          <w:sz w:val="28"/>
          <w:szCs w:val="28"/>
          <w:u w:val="single"/>
          <w:lang w:val="zh-CN"/>
        </w:rPr>
        <w:t xml:space="preserve">                                </w:t>
      </w:r>
    </w:p>
    <w:p w14:paraId="6D8450F7">
      <w:pPr>
        <w:tabs>
          <w:tab w:val="left" w:pos="360"/>
        </w:tabs>
        <w:spacing w:line="46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电 子 邮 件 地 址：</w:t>
      </w:r>
      <w:r>
        <w:rPr>
          <w:rFonts w:hint="eastAsia" w:ascii="宋体" w:hAnsi="宋体" w:cs="宋体"/>
          <w:color w:val="000000" w:themeColor="text1"/>
          <w:sz w:val="28"/>
          <w:szCs w:val="28"/>
          <w:u w:val="single"/>
        </w:rPr>
        <w:t xml:space="preserve">                                </w:t>
      </w:r>
    </w:p>
    <w:p w14:paraId="17FD0319">
      <w:pPr>
        <w:autoSpaceDE w:val="0"/>
        <w:autoSpaceDN w:val="0"/>
        <w:adjustRightInd w:val="0"/>
        <w:spacing w:line="460" w:lineRule="exact"/>
        <w:ind w:firstLine="560" w:firstLineChars="200"/>
        <w:rPr>
          <w:rFonts w:ascii="宋体" w:hAnsi="宋体" w:cs="宋体"/>
          <w:color w:val="000000" w:themeColor="text1"/>
          <w:sz w:val="28"/>
          <w:szCs w:val="28"/>
          <w:u w:val="single"/>
          <w:lang w:val="zh-CN"/>
        </w:rPr>
      </w:pPr>
      <w:r>
        <w:rPr>
          <w:rFonts w:hint="eastAsia" w:ascii="宋体" w:hAnsi="宋体" w:cs="宋体"/>
          <w:color w:val="000000" w:themeColor="text1"/>
          <w:sz w:val="28"/>
          <w:szCs w:val="28"/>
          <w:lang w:val="zh-CN"/>
        </w:rPr>
        <w:t>开   户   银   行：</w:t>
      </w:r>
      <w:r>
        <w:rPr>
          <w:rFonts w:hint="eastAsia" w:ascii="宋体" w:hAnsi="宋体" w:cs="宋体"/>
          <w:color w:val="000000" w:themeColor="text1"/>
          <w:sz w:val="28"/>
          <w:szCs w:val="28"/>
          <w:u w:val="single"/>
          <w:lang w:val="zh-CN"/>
        </w:rPr>
        <w:t xml:space="preserve">                                </w:t>
      </w:r>
    </w:p>
    <w:p w14:paraId="6D00BFF8">
      <w:pPr>
        <w:autoSpaceDE w:val="0"/>
        <w:autoSpaceDN w:val="0"/>
        <w:adjustRightInd w:val="0"/>
        <w:spacing w:line="460" w:lineRule="exact"/>
        <w:ind w:firstLine="560" w:firstLineChars="200"/>
        <w:rPr>
          <w:rFonts w:ascii="宋体" w:hAnsi="宋体" w:cs="宋体"/>
          <w:color w:val="000000" w:themeColor="text1"/>
          <w:sz w:val="28"/>
          <w:szCs w:val="28"/>
          <w:lang w:val="zh-CN"/>
        </w:rPr>
      </w:pPr>
      <w:r>
        <w:rPr>
          <w:rFonts w:hint="eastAsia" w:ascii="宋体" w:hAnsi="宋体" w:cs="宋体"/>
          <w:color w:val="000000" w:themeColor="text1"/>
          <w:sz w:val="28"/>
          <w:szCs w:val="28"/>
          <w:lang w:val="zh-CN"/>
        </w:rPr>
        <w:t>帐             号：</w:t>
      </w:r>
      <w:r>
        <w:rPr>
          <w:rFonts w:hint="eastAsia" w:ascii="宋体" w:hAnsi="宋体" w:cs="宋体"/>
          <w:color w:val="000000" w:themeColor="text1"/>
          <w:sz w:val="28"/>
          <w:szCs w:val="28"/>
          <w:u w:val="single"/>
          <w:lang w:val="zh-CN"/>
        </w:rPr>
        <w:t xml:space="preserve">                                </w:t>
      </w:r>
    </w:p>
    <w:p w14:paraId="7E259538">
      <w:pPr>
        <w:autoSpaceDE w:val="0"/>
        <w:autoSpaceDN w:val="0"/>
        <w:adjustRightInd w:val="0"/>
        <w:spacing w:line="460" w:lineRule="exact"/>
        <w:ind w:right="480" w:firstLine="560" w:firstLineChars="200"/>
        <w:jc w:val="right"/>
        <w:rPr>
          <w:rFonts w:ascii="宋体" w:hAnsi="宋体" w:cs="宋体"/>
          <w:color w:val="000000" w:themeColor="text1"/>
          <w:sz w:val="28"/>
          <w:szCs w:val="28"/>
          <w:u w:val="single"/>
          <w:lang w:val="zh-CN"/>
        </w:rPr>
      </w:pPr>
      <w:r>
        <w:rPr>
          <w:rFonts w:hint="eastAsia" w:ascii="宋体" w:hAnsi="宋体" w:cs="宋体"/>
          <w:color w:val="000000" w:themeColor="text1"/>
          <w:sz w:val="28"/>
          <w:szCs w:val="28"/>
          <w:lang w:val="zh-CN"/>
        </w:rPr>
        <w:t xml:space="preserve">                     </w:t>
      </w:r>
      <w:r>
        <w:rPr>
          <w:rFonts w:hint="eastAsia" w:ascii="宋体" w:hAnsi="宋体" w:cs="宋体"/>
          <w:color w:val="000000" w:themeColor="text1"/>
          <w:sz w:val="28"/>
          <w:szCs w:val="28"/>
        </w:rPr>
        <w:t>年    月    日</w:t>
      </w:r>
    </w:p>
    <w:p w14:paraId="02F48142">
      <w:pPr>
        <w:widowControl w:val="0"/>
        <w:numPr>
          <w:ilvl w:val="-1"/>
          <w:numId w:val="0"/>
        </w:numPr>
        <w:autoSpaceDE w:val="0"/>
        <w:autoSpaceDN w:val="0"/>
        <w:adjustRightInd w:val="0"/>
        <w:ind w:left="1811" w:hanging="420" w:firstLineChars="0"/>
        <w:jc w:val="center"/>
        <w:rPr>
          <w:rFonts w:hint="eastAsia" w:ascii="宋体" w:hAnsi="宋体" w:eastAsia="宋体" w:cs="宋体"/>
          <w:bCs w:val="0"/>
          <w:color w:val="auto"/>
          <w:kern w:val="0"/>
          <w:sz w:val="28"/>
          <w:szCs w:val="28"/>
          <w:highlight w:val="none"/>
          <w:shd w:val="clear" w:color="auto" w:fill="FFFFFF"/>
        </w:rPr>
      </w:pPr>
      <w:r>
        <w:rPr>
          <w:rFonts w:hint="eastAsia" w:ascii="宋体" w:hAnsi="宋体" w:cs="宋体"/>
          <w:b/>
          <w:color w:val="000000" w:themeColor="text1"/>
          <w:sz w:val="28"/>
          <w:szCs w:val="28"/>
        </w:rPr>
        <w:br w:type="page"/>
      </w:r>
      <w:r>
        <w:rPr>
          <w:rFonts w:hint="eastAsia" w:ascii="宋体" w:hAnsi="宋体" w:eastAsia="宋体" w:cs="宋体"/>
          <w:b/>
          <w:bCs w:val="0"/>
          <w:color w:val="000000" w:themeColor="text1"/>
          <w:sz w:val="32"/>
          <w:szCs w:val="32"/>
        </w:rPr>
        <w:t>二、</w:t>
      </w:r>
      <w:bookmarkStart w:id="0" w:name="_Toc10340"/>
      <w:r>
        <w:rPr>
          <w:rFonts w:hint="eastAsia" w:ascii="宋体" w:hAnsi="宋体" w:eastAsia="宋体" w:cs="宋体"/>
          <w:b/>
          <w:bCs w:val="0"/>
          <w:color w:val="auto"/>
          <w:kern w:val="0"/>
          <w:sz w:val="32"/>
          <w:szCs w:val="32"/>
          <w:highlight w:val="none"/>
          <w:shd w:val="clear" w:color="auto" w:fill="FFFFFF"/>
          <w:lang w:val="en-US" w:eastAsia="zh-CN"/>
        </w:rPr>
        <w:t>磋商报价</w:t>
      </w:r>
      <w:r>
        <w:rPr>
          <w:rFonts w:hint="eastAsia" w:ascii="宋体" w:hAnsi="宋体" w:eastAsia="宋体" w:cs="宋体"/>
          <w:b/>
          <w:bCs w:val="0"/>
          <w:color w:val="auto"/>
          <w:kern w:val="0"/>
          <w:sz w:val="32"/>
          <w:szCs w:val="32"/>
          <w:highlight w:val="none"/>
          <w:shd w:val="clear" w:color="auto" w:fill="FFFFFF"/>
        </w:rPr>
        <w:t>一览表</w:t>
      </w:r>
      <w:bookmarkEnd w:id="0"/>
    </w:p>
    <w:p w14:paraId="7D35B47E">
      <w:pPr>
        <w:tabs>
          <w:tab w:val="left" w:pos="1800"/>
          <w:tab w:val="left" w:pos="5580"/>
        </w:tabs>
        <w:spacing w:line="360" w:lineRule="auto"/>
        <w:ind w:right="-867" w:rightChars="-4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项目名称：　                </w:t>
      </w:r>
    </w:p>
    <w:p w14:paraId="6DB14C14">
      <w:pPr>
        <w:tabs>
          <w:tab w:val="left" w:pos="1800"/>
          <w:tab w:val="left" w:pos="5580"/>
        </w:tabs>
        <w:spacing w:line="360" w:lineRule="auto"/>
        <w:ind w:right="-867" w:rightChars="-413"/>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采购项目编号： </w:t>
      </w:r>
    </w:p>
    <w:p w14:paraId="5BBA7600">
      <w:pPr>
        <w:tabs>
          <w:tab w:val="left" w:pos="1800"/>
          <w:tab w:val="left" w:pos="5580"/>
        </w:tabs>
        <w:spacing w:line="360" w:lineRule="auto"/>
        <w:ind w:right="-867" w:rightChars="-4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单位：人民币元</w:t>
      </w:r>
    </w:p>
    <w:tbl>
      <w:tblPr>
        <w:tblStyle w:val="12"/>
        <w:tblW w:w="9788" w:type="dxa"/>
        <w:jc w:val="center"/>
        <w:tblLayout w:type="fixed"/>
        <w:tblCellMar>
          <w:top w:w="0" w:type="dxa"/>
          <w:left w:w="108" w:type="dxa"/>
          <w:bottom w:w="0" w:type="dxa"/>
          <w:right w:w="108" w:type="dxa"/>
        </w:tblCellMar>
      </w:tblPr>
      <w:tblGrid>
        <w:gridCol w:w="3426"/>
        <w:gridCol w:w="1813"/>
        <w:gridCol w:w="1475"/>
        <w:gridCol w:w="1537"/>
        <w:gridCol w:w="1537"/>
      </w:tblGrid>
      <w:tr w14:paraId="5E4307AF">
        <w:tblPrEx>
          <w:tblCellMar>
            <w:top w:w="0" w:type="dxa"/>
            <w:left w:w="108" w:type="dxa"/>
            <w:bottom w:w="0" w:type="dxa"/>
            <w:right w:w="108" w:type="dxa"/>
          </w:tblCellMar>
        </w:tblPrEx>
        <w:trPr>
          <w:trHeight w:val="1138" w:hRule="atLeast"/>
          <w:jc w:val="center"/>
        </w:trPr>
        <w:tc>
          <w:tcPr>
            <w:tcW w:w="3426" w:type="dxa"/>
            <w:vMerge w:val="restart"/>
            <w:tcBorders>
              <w:top w:val="single" w:color="auto" w:sz="6" w:space="0"/>
              <w:left w:val="single" w:color="auto" w:sz="6" w:space="0"/>
              <w:right w:val="single" w:color="auto" w:sz="6" w:space="0"/>
              <w:tl2br w:val="single" w:color="auto" w:sz="4" w:space="0"/>
            </w:tcBorders>
            <w:noWrap w:val="0"/>
            <w:vAlign w:val="top"/>
          </w:tcPr>
          <w:p w14:paraId="7B017B9B">
            <w:pPr>
              <w:widowControl w:val="0"/>
              <w:spacing w:before="120" w:line="22" w:lineRule="atLeast"/>
              <w:ind w:firstLine="1960" w:firstLineChars="700"/>
              <w:jc w:val="both"/>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zh-CN" w:eastAsia="zh-CN" w:bidi="ar-SA"/>
              </w:rPr>
              <w:t>报价内容</w:t>
            </w:r>
          </w:p>
          <w:p w14:paraId="0A921C3A">
            <w:pPr>
              <w:autoSpaceDE w:val="0"/>
              <w:autoSpaceDN w:val="0"/>
              <w:adjustRightInd w:val="0"/>
              <w:snapToGrid w:val="0"/>
              <w:spacing w:line="360" w:lineRule="auto"/>
              <w:ind w:left="-1" w:hanging="419"/>
              <w:rPr>
                <w:rFonts w:hint="eastAsia" w:ascii="宋体" w:hAnsi="宋体" w:eastAsia="宋体" w:cs="宋体"/>
                <w:sz w:val="28"/>
                <w:szCs w:val="28"/>
              </w:rPr>
            </w:pPr>
          </w:p>
          <w:p w14:paraId="1F9C9B67">
            <w:pPr>
              <w:autoSpaceDE w:val="0"/>
              <w:autoSpaceDN w:val="0"/>
              <w:adjustRightInd w:val="0"/>
              <w:snapToGrid w:val="0"/>
              <w:spacing w:line="360" w:lineRule="auto"/>
              <w:rPr>
                <w:rFonts w:hint="eastAsia" w:ascii="宋体" w:hAnsi="宋体" w:eastAsia="宋体" w:cs="宋体"/>
                <w:sz w:val="28"/>
                <w:szCs w:val="28"/>
              </w:rPr>
            </w:pPr>
          </w:p>
          <w:p w14:paraId="0CE380D1">
            <w:pPr>
              <w:widowControl w:val="0"/>
              <w:spacing w:before="120" w:line="22" w:lineRule="atLeast"/>
              <w:jc w:val="both"/>
              <w:rPr>
                <w:rFonts w:hint="eastAsia" w:ascii="宋体" w:hAnsi="宋体" w:eastAsia="宋体" w:cs="宋体"/>
                <w:kern w:val="2"/>
                <w:sz w:val="28"/>
                <w:szCs w:val="28"/>
                <w:lang w:val="en-US" w:eastAsia="zh-CN" w:bidi="ar-SA"/>
              </w:rPr>
            </w:pPr>
            <w:r>
              <w:rPr>
                <w:rFonts w:hint="eastAsia" w:ascii="宋体" w:hAnsi="宋体" w:eastAsia="宋体" w:cs="宋体"/>
                <w:color w:val="auto"/>
                <w:kern w:val="2"/>
                <w:sz w:val="28"/>
                <w:szCs w:val="28"/>
                <w:highlight w:val="none"/>
                <w:lang w:val="zh-CN" w:eastAsia="zh-CN" w:bidi="ar-SA"/>
              </w:rPr>
              <w:t>投标内容</w:t>
            </w:r>
          </w:p>
        </w:tc>
        <w:tc>
          <w:tcPr>
            <w:tcW w:w="1813" w:type="dxa"/>
            <w:vMerge w:val="restart"/>
            <w:tcBorders>
              <w:top w:val="single" w:color="auto" w:sz="6" w:space="0"/>
              <w:left w:val="single" w:color="auto" w:sz="6" w:space="0"/>
              <w:right w:val="single" w:color="auto" w:sz="4" w:space="0"/>
            </w:tcBorders>
            <w:noWrap w:val="0"/>
            <w:vAlign w:val="center"/>
          </w:tcPr>
          <w:p w14:paraId="7640C635">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投标报价</w:t>
            </w:r>
          </w:p>
          <w:p w14:paraId="4EC2BFB0">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（元）</w:t>
            </w:r>
          </w:p>
        </w:tc>
        <w:tc>
          <w:tcPr>
            <w:tcW w:w="1475" w:type="dxa"/>
            <w:vMerge w:val="restart"/>
            <w:tcBorders>
              <w:top w:val="single" w:color="auto" w:sz="6" w:space="0"/>
              <w:left w:val="single" w:color="auto" w:sz="4" w:space="0"/>
              <w:right w:val="single" w:color="auto" w:sz="6" w:space="0"/>
            </w:tcBorders>
            <w:noWrap w:val="0"/>
            <w:vAlign w:val="center"/>
          </w:tcPr>
          <w:p w14:paraId="04BA85F7">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服务期</w:t>
            </w:r>
          </w:p>
        </w:tc>
        <w:tc>
          <w:tcPr>
            <w:tcW w:w="1537" w:type="dxa"/>
            <w:vMerge w:val="restart"/>
            <w:tcBorders>
              <w:top w:val="single" w:color="auto" w:sz="6" w:space="0"/>
              <w:left w:val="single" w:color="auto" w:sz="4" w:space="0"/>
              <w:right w:val="single" w:color="auto" w:sz="6" w:space="0"/>
            </w:tcBorders>
            <w:noWrap w:val="0"/>
            <w:vAlign w:val="center"/>
          </w:tcPr>
          <w:p w14:paraId="2CE62129">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w:t>
            </w:r>
          </w:p>
          <w:p w14:paraId="1AFF0A1E">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地点</w:t>
            </w:r>
          </w:p>
        </w:tc>
        <w:tc>
          <w:tcPr>
            <w:tcW w:w="1537" w:type="dxa"/>
            <w:tcBorders>
              <w:top w:val="single" w:color="auto" w:sz="6" w:space="0"/>
              <w:left w:val="single" w:color="auto" w:sz="4" w:space="0"/>
              <w:right w:val="single" w:color="auto" w:sz="6" w:space="0"/>
            </w:tcBorders>
            <w:noWrap w:val="0"/>
            <w:vAlign w:val="center"/>
          </w:tcPr>
          <w:p w14:paraId="0CDD2AC1">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p w14:paraId="14D69205">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服务</w:t>
            </w:r>
          </w:p>
          <w:p w14:paraId="5518EF6E">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质量</w:t>
            </w:r>
          </w:p>
        </w:tc>
      </w:tr>
      <w:tr w14:paraId="10989E3B">
        <w:tblPrEx>
          <w:tblCellMar>
            <w:top w:w="0" w:type="dxa"/>
            <w:left w:w="108" w:type="dxa"/>
            <w:bottom w:w="0" w:type="dxa"/>
            <w:right w:w="108" w:type="dxa"/>
          </w:tblCellMar>
        </w:tblPrEx>
        <w:trPr>
          <w:trHeight w:val="312" w:hRule="atLeast"/>
          <w:jc w:val="center"/>
        </w:trPr>
        <w:tc>
          <w:tcPr>
            <w:tcW w:w="3426" w:type="dxa"/>
            <w:vMerge w:val="continue"/>
            <w:tcBorders>
              <w:left w:val="single" w:color="auto" w:sz="6" w:space="0"/>
              <w:bottom w:val="single" w:color="auto" w:sz="6" w:space="0"/>
              <w:right w:val="single" w:color="auto" w:sz="6" w:space="0"/>
            </w:tcBorders>
            <w:noWrap w:val="0"/>
            <w:vAlign w:val="center"/>
          </w:tcPr>
          <w:p w14:paraId="16544937">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zh-CN"/>
              </w:rPr>
            </w:pPr>
          </w:p>
        </w:tc>
        <w:tc>
          <w:tcPr>
            <w:tcW w:w="1813" w:type="dxa"/>
            <w:vMerge w:val="continue"/>
            <w:tcBorders>
              <w:left w:val="single" w:color="auto" w:sz="6" w:space="0"/>
              <w:bottom w:val="single" w:color="auto" w:sz="6" w:space="0"/>
              <w:right w:val="single" w:color="auto" w:sz="4" w:space="0"/>
            </w:tcBorders>
            <w:noWrap w:val="0"/>
            <w:vAlign w:val="center"/>
          </w:tcPr>
          <w:p w14:paraId="3CA2E02B">
            <w:pPr>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val="en-US" w:eastAsia="zh-CN" w:bidi="ar-SA"/>
              </w:rPr>
            </w:pPr>
          </w:p>
        </w:tc>
        <w:tc>
          <w:tcPr>
            <w:tcW w:w="1475" w:type="dxa"/>
            <w:vMerge w:val="continue"/>
            <w:tcBorders>
              <w:left w:val="single" w:color="auto" w:sz="4" w:space="0"/>
              <w:bottom w:val="single" w:color="auto" w:sz="6" w:space="0"/>
              <w:right w:val="single" w:color="auto" w:sz="6" w:space="0"/>
            </w:tcBorders>
            <w:noWrap w:val="0"/>
            <w:vAlign w:val="center"/>
          </w:tcPr>
          <w:p w14:paraId="5CCF055F">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vMerge w:val="continue"/>
            <w:tcBorders>
              <w:left w:val="single" w:color="auto" w:sz="4" w:space="0"/>
              <w:bottom w:val="single" w:color="auto" w:sz="6" w:space="0"/>
              <w:right w:val="single" w:color="auto" w:sz="6" w:space="0"/>
            </w:tcBorders>
            <w:noWrap w:val="0"/>
            <w:vAlign w:val="center"/>
          </w:tcPr>
          <w:p w14:paraId="7AF5C800">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left w:val="single" w:color="auto" w:sz="4" w:space="0"/>
              <w:bottom w:val="single" w:color="auto" w:sz="6" w:space="0"/>
              <w:right w:val="single" w:color="auto" w:sz="6" w:space="0"/>
            </w:tcBorders>
            <w:noWrap w:val="0"/>
            <w:vAlign w:val="center"/>
          </w:tcPr>
          <w:p w14:paraId="20ED3962">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r>
      <w:tr w14:paraId="489714AD">
        <w:tblPrEx>
          <w:tblCellMar>
            <w:top w:w="0" w:type="dxa"/>
            <w:left w:w="108" w:type="dxa"/>
            <w:bottom w:w="0" w:type="dxa"/>
            <w:right w:w="108" w:type="dxa"/>
          </w:tblCellMar>
        </w:tblPrEx>
        <w:trPr>
          <w:trHeight w:val="2466" w:hRule="atLeast"/>
          <w:jc w:val="center"/>
        </w:trPr>
        <w:tc>
          <w:tcPr>
            <w:tcW w:w="3426" w:type="dxa"/>
            <w:tcBorders>
              <w:top w:val="single" w:color="auto" w:sz="6" w:space="0"/>
              <w:left w:val="single" w:color="auto" w:sz="6" w:space="0"/>
              <w:bottom w:val="single" w:color="auto" w:sz="6" w:space="0"/>
              <w:right w:val="single" w:color="auto" w:sz="6" w:space="0"/>
            </w:tcBorders>
            <w:noWrap w:val="0"/>
            <w:vAlign w:val="center"/>
          </w:tcPr>
          <w:p w14:paraId="06D023DE">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zh-CN"/>
              </w:rPr>
            </w:pPr>
          </w:p>
        </w:tc>
        <w:tc>
          <w:tcPr>
            <w:tcW w:w="1813" w:type="dxa"/>
            <w:tcBorders>
              <w:top w:val="single" w:color="auto" w:sz="6" w:space="0"/>
              <w:left w:val="single" w:color="auto" w:sz="6" w:space="0"/>
              <w:bottom w:val="single" w:color="auto" w:sz="6" w:space="0"/>
              <w:right w:val="single" w:color="auto" w:sz="4" w:space="0"/>
            </w:tcBorders>
            <w:noWrap w:val="0"/>
            <w:vAlign w:val="center"/>
          </w:tcPr>
          <w:p w14:paraId="1AAD8839">
            <w:pPr>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val="en-US" w:eastAsia="zh-CN" w:bidi="ar-SA"/>
              </w:rPr>
            </w:pPr>
          </w:p>
        </w:tc>
        <w:tc>
          <w:tcPr>
            <w:tcW w:w="1475" w:type="dxa"/>
            <w:tcBorders>
              <w:top w:val="single" w:color="auto" w:sz="6" w:space="0"/>
              <w:left w:val="single" w:color="auto" w:sz="4" w:space="0"/>
              <w:bottom w:val="single" w:color="auto" w:sz="6" w:space="0"/>
              <w:right w:val="single" w:color="auto" w:sz="6" w:space="0"/>
            </w:tcBorders>
            <w:noWrap w:val="0"/>
            <w:vAlign w:val="center"/>
          </w:tcPr>
          <w:p w14:paraId="50B88F49">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383C68B">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c>
          <w:tcPr>
            <w:tcW w:w="1537" w:type="dxa"/>
            <w:tcBorders>
              <w:top w:val="single" w:color="auto" w:sz="6" w:space="0"/>
              <w:left w:val="single" w:color="auto" w:sz="4" w:space="0"/>
              <w:bottom w:val="single" w:color="auto" w:sz="6" w:space="0"/>
              <w:right w:val="single" w:color="auto" w:sz="6" w:space="0"/>
            </w:tcBorders>
            <w:noWrap w:val="0"/>
            <w:vAlign w:val="center"/>
          </w:tcPr>
          <w:p w14:paraId="3E5470E1">
            <w:pPr>
              <w:autoSpaceDE w:val="0"/>
              <w:autoSpaceDN w:val="0"/>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p>
        </w:tc>
      </w:tr>
    </w:tbl>
    <w:p w14:paraId="5853ABBC">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5562C8E2">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u w:val="single"/>
          <w:lang w:val="en-US" w:eastAsia="zh-CN" w:bidi="ar-SA"/>
        </w:rPr>
      </w:pPr>
    </w:p>
    <w:p w14:paraId="55CD253D">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供应商（盖公章）：</w:t>
      </w:r>
      <w:r>
        <w:rPr>
          <w:rFonts w:hint="eastAsia" w:ascii="宋体" w:hAnsi="宋体" w:eastAsia="宋体" w:cs="宋体"/>
          <w:color w:val="auto"/>
          <w:kern w:val="2"/>
          <w:sz w:val="28"/>
          <w:szCs w:val="28"/>
          <w:highlight w:val="none"/>
          <w:u w:val="single"/>
          <w:lang w:val="en-US" w:eastAsia="zh-CN" w:bidi="ar-SA"/>
        </w:rPr>
        <w:t xml:space="preserve">                              </w:t>
      </w:r>
    </w:p>
    <w:p w14:paraId="44F341FA">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法定代表人或授权代表(签字或盖章)：</w:t>
      </w:r>
      <w:r>
        <w:rPr>
          <w:rFonts w:hint="eastAsia" w:ascii="宋体" w:hAnsi="宋体" w:eastAsia="宋体" w:cs="宋体"/>
          <w:color w:val="auto"/>
          <w:kern w:val="2"/>
          <w:sz w:val="28"/>
          <w:szCs w:val="28"/>
          <w:highlight w:val="none"/>
          <w:u w:val="none"/>
          <w:lang w:val="en-US" w:eastAsia="zh-CN" w:bidi="ar-SA"/>
        </w:rPr>
        <w:t xml:space="preserve"> </w:t>
      </w:r>
      <w:r>
        <w:rPr>
          <w:rFonts w:hint="eastAsia" w:ascii="宋体" w:hAnsi="宋体" w:eastAsia="宋体" w:cs="宋体"/>
          <w:color w:val="auto"/>
          <w:kern w:val="2"/>
          <w:sz w:val="28"/>
          <w:szCs w:val="28"/>
          <w:highlight w:val="none"/>
          <w:u w:val="none"/>
          <w:lang w:val="en-US" w:eastAsia="zh-CN" w:bidi="ar-SA"/>
        </w:rPr>
        <w:tab/>
      </w:r>
      <w:r>
        <w:rPr>
          <w:rFonts w:hint="eastAsia" w:ascii="宋体" w:hAnsi="宋体" w:eastAsia="宋体" w:cs="宋体"/>
          <w:color w:val="auto"/>
          <w:kern w:val="2"/>
          <w:sz w:val="28"/>
          <w:szCs w:val="28"/>
          <w:highlight w:val="none"/>
          <w:u w:val="none"/>
          <w:lang w:val="en-US" w:eastAsia="zh-CN" w:bidi="ar-SA"/>
        </w:rPr>
        <w:t xml:space="preserve">    </w:t>
      </w:r>
    </w:p>
    <w:p w14:paraId="78BEB0FE">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3F37E7C6">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p>
    <w:p w14:paraId="5EB5C940">
      <w:pPr>
        <w:widowControl w:val="0"/>
        <w:tabs>
          <w:tab w:val="left" w:pos="5580"/>
        </w:tabs>
        <w:spacing w:line="360" w:lineRule="auto"/>
        <w:ind w:left="1080" w:leftChars="257" w:hanging="54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注：1.此表中，投标报价应为分项报价之和。</w:t>
      </w:r>
    </w:p>
    <w:p w14:paraId="5CFDEFFC">
      <w:pPr>
        <w:tabs>
          <w:tab w:val="left" w:pos="5580"/>
        </w:tabs>
        <w:spacing w:line="360" w:lineRule="auto"/>
        <w:ind w:firstLine="840" w:firstLineChars="300"/>
        <w:rPr>
          <w:rFonts w:hint="eastAsia" w:ascii="宋体" w:hAnsi="宋体" w:eastAsia="宋体" w:cs="宋体"/>
          <w:sz w:val="28"/>
          <w:szCs w:val="28"/>
          <w:lang w:eastAsia="zh-CN"/>
        </w:rPr>
        <w:sectPr>
          <w:footerReference r:id="rId11" w:type="default"/>
          <w:pgSz w:w="11907" w:h="16840"/>
          <w:pgMar w:top="1474" w:right="1814" w:bottom="1474" w:left="1814" w:header="851" w:footer="851" w:gutter="0"/>
          <w:pgBorders w:offsetFrom="page">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auto"/>
          <w:kern w:val="2"/>
          <w:sz w:val="28"/>
          <w:szCs w:val="28"/>
          <w:highlight w:val="none"/>
          <w:lang w:val="en-US" w:eastAsia="zh-CN" w:bidi="ar-SA"/>
        </w:rPr>
        <w:t>2.此表的报价应和投标函及分项报价表相一致。</w:t>
      </w:r>
    </w:p>
    <w:p w14:paraId="3F1361E5">
      <w:pPr>
        <w:numPr>
          <w:ilvl w:val="0"/>
          <w:numId w:val="3"/>
        </w:numPr>
        <w:spacing w:line="520" w:lineRule="exact"/>
        <w:ind w:left="210" w:leftChars="0" w:firstLineChars="0"/>
        <w:jc w:val="center"/>
        <w:rPr>
          <w:rFonts w:ascii="宋体" w:hAnsi="宋体" w:cs="宋体"/>
          <w:b/>
          <w:bCs/>
          <w:color w:val="000000" w:themeColor="text1"/>
          <w:sz w:val="28"/>
          <w:szCs w:val="36"/>
        </w:rPr>
      </w:pPr>
      <w:r>
        <w:rPr>
          <w:rFonts w:hint="eastAsia" w:ascii="宋体" w:hAnsi="宋体" w:cs="宋体"/>
          <w:b/>
          <w:bCs/>
          <w:color w:val="000000" w:themeColor="text1"/>
          <w:sz w:val="28"/>
          <w:szCs w:val="36"/>
          <w:lang w:eastAsia="zh-CN"/>
        </w:rPr>
        <w:t>供应商</w:t>
      </w:r>
      <w:r>
        <w:rPr>
          <w:rFonts w:hint="eastAsia" w:ascii="宋体" w:hAnsi="宋体" w:cs="宋体"/>
          <w:b/>
          <w:bCs/>
          <w:color w:val="000000" w:themeColor="text1"/>
          <w:sz w:val="28"/>
          <w:szCs w:val="36"/>
        </w:rPr>
        <w:t>资格证明文件（复印件并加盖公章）</w:t>
      </w:r>
    </w:p>
    <w:p w14:paraId="7C2BFBAA">
      <w:pPr>
        <w:pStyle w:val="16"/>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bookmarkStart w:id="1" w:name="_Toc116"/>
      <w:bookmarkStart w:id="2" w:name="_Toc9690"/>
      <w:r>
        <w:rPr>
          <w:rFonts w:hint="eastAsia" w:ascii="宋体" w:hAnsi="宋体" w:eastAsia="宋体" w:cs="宋体"/>
          <w:color w:val="auto"/>
          <w:kern w:val="0"/>
          <w:sz w:val="28"/>
          <w:szCs w:val="28"/>
          <w:lang w:val="en-US" w:eastAsia="zh-CN" w:bidi="ar"/>
        </w:rPr>
        <w:t>（1）具有独立承担民事责任的能力，提供营业执照、税务登记证、组织机构代码证或登载有统一社会信用代码的营业执照（或《事业单位法人证书》或其他合法组织登记证书、自然人只需提交身份证）；</w:t>
      </w:r>
    </w:p>
    <w:p w14:paraId="58514AF5">
      <w:pPr>
        <w:pStyle w:val="16"/>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（2）提供法定代表人授权书（附法定代表人身份证复印件）及被授权代理人身份证（法定代表人直接参加只需提供法定代表人身份证）；</w:t>
      </w:r>
    </w:p>
    <w:p w14:paraId="47A69999">
      <w:pPr>
        <w:pStyle w:val="16"/>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w:t>
      </w:r>
      <w:r>
        <w:rPr>
          <w:rFonts w:hint="eastAsia" w:ascii="宋体" w:hAnsi="宋体" w:cs="宋体"/>
          <w:color w:val="auto"/>
          <w:kern w:val="0"/>
          <w:sz w:val="28"/>
          <w:szCs w:val="28"/>
          <w:lang w:val="en-US" w:eastAsia="zh-CN" w:bidi="ar"/>
        </w:rPr>
        <w:t>供应商须具备行政主管部门颁发的测绘乙级（含乙级）及以上资质</w:t>
      </w:r>
      <w:r>
        <w:rPr>
          <w:rFonts w:hint="eastAsia" w:ascii="宋体" w:hAnsi="宋体" w:eastAsia="宋体" w:cs="宋体"/>
          <w:color w:val="auto"/>
          <w:kern w:val="0"/>
          <w:sz w:val="28"/>
          <w:szCs w:val="28"/>
          <w:lang w:val="en-US" w:eastAsia="zh-CN" w:bidi="ar"/>
        </w:rPr>
        <w:t>；</w:t>
      </w:r>
    </w:p>
    <w:p w14:paraId="240D6FE2">
      <w:pPr>
        <w:pStyle w:val="16"/>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（4）财务状况报告：提供近三年（2023—2025年）任意一年财务审计报告或开标前六个月内银行出具的资信证明（成立不足一年的公司提供资产负债表加盖投标单位公章即可）；</w:t>
      </w:r>
    </w:p>
    <w:p w14:paraId="27AB2A46">
      <w:pPr>
        <w:pStyle w:val="16"/>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（5）具有履行合同所必需的设备和专业技术能力（须附相关证明材料或书面声明）；</w:t>
      </w:r>
    </w:p>
    <w:p w14:paraId="665E2BF4">
      <w:pPr>
        <w:pStyle w:val="16"/>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（6）有依法缴纳税收和社会保障资金的良好记录【提供投标单位</w:t>
      </w:r>
      <w:r>
        <w:rPr>
          <w:rFonts w:hint="eastAsia" w:ascii="宋体" w:hAnsi="宋体" w:cs="宋体"/>
          <w:color w:val="auto"/>
          <w:kern w:val="0"/>
          <w:sz w:val="28"/>
          <w:szCs w:val="28"/>
          <w:lang w:val="en-US" w:eastAsia="zh-CN" w:bidi="ar"/>
        </w:rPr>
        <w:t>2025年03月</w:t>
      </w:r>
      <w:r>
        <w:rPr>
          <w:rFonts w:hint="eastAsia" w:ascii="宋体" w:hAnsi="宋体" w:eastAsia="宋体" w:cs="宋体"/>
          <w:color w:val="auto"/>
          <w:kern w:val="0"/>
          <w:sz w:val="28"/>
          <w:szCs w:val="28"/>
          <w:lang w:val="en-US" w:eastAsia="zh-CN" w:bidi="ar"/>
        </w:rPr>
        <w:t>至今任意一个月完税证明（依法免税的投标单位应提供相关文件证明）、</w:t>
      </w:r>
      <w:r>
        <w:rPr>
          <w:rFonts w:hint="eastAsia" w:ascii="宋体" w:hAnsi="宋体" w:cs="宋体"/>
          <w:color w:val="auto"/>
          <w:kern w:val="0"/>
          <w:sz w:val="28"/>
          <w:szCs w:val="28"/>
          <w:lang w:val="en-US" w:eastAsia="zh-CN" w:bidi="ar"/>
        </w:rPr>
        <w:t>2025年03月</w:t>
      </w:r>
      <w:r>
        <w:rPr>
          <w:rFonts w:hint="eastAsia" w:ascii="宋体" w:hAnsi="宋体" w:eastAsia="宋体" w:cs="宋体"/>
          <w:color w:val="auto"/>
          <w:kern w:val="0"/>
          <w:sz w:val="28"/>
          <w:szCs w:val="28"/>
          <w:lang w:val="en-US" w:eastAsia="zh-CN" w:bidi="ar"/>
        </w:rPr>
        <w:t>至今任意一个月已缴纳社会保险的证明（专用收据或社会保险缴纳清单或社保缴纳证明，依法不需要缴纳社会保障资金的投标单位应提供相关文件证明）】；</w:t>
      </w:r>
    </w:p>
    <w:p w14:paraId="7DAE5F98">
      <w:pPr>
        <w:pStyle w:val="16"/>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5B7C2E5C">
      <w:pPr>
        <w:pStyle w:val="16"/>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（8）本项目专门面向中小企业，投标企业须提供中小企业声明函。本项目采购标的对应的中小企业划分标准所属行业为：其他未列明行业。</w:t>
      </w:r>
    </w:p>
    <w:p w14:paraId="44F96600">
      <w:pPr>
        <w:rPr>
          <w:rFonts w:hint="eastAsia" w:ascii="宋体" w:hAnsi="宋体" w:eastAsia="宋体" w:cs="宋体"/>
          <w:b/>
          <w:bCs/>
          <w:sz w:val="28"/>
          <w:szCs w:val="28"/>
        </w:rPr>
      </w:pPr>
    </w:p>
    <w:p w14:paraId="05950AF8">
      <w:pPr>
        <w:pStyle w:val="7"/>
        <w:rPr>
          <w:rFonts w:hint="eastAsia"/>
        </w:rPr>
      </w:pPr>
    </w:p>
    <w:p w14:paraId="6E7336E9">
      <w:pPr>
        <w:rPr>
          <w:rFonts w:hint="eastAsia" w:ascii="宋体" w:hAnsi="宋体" w:eastAsia="宋体" w:cs="宋体"/>
          <w:b/>
          <w:bCs/>
          <w:sz w:val="28"/>
          <w:szCs w:val="28"/>
        </w:rPr>
      </w:pPr>
    </w:p>
    <w:p w14:paraId="3269B81E">
      <w:pPr>
        <w:rPr>
          <w:rFonts w:hint="eastAsia" w:ascii="宋体" w:hAnsi="宋体" w:eastAsia="宋体" w:cs="宋体"/>
          <w:b/>
          <w:bCs/>
          <w:sz w:val="28"/>
          <w:szCs w:val="28"/>
        </w:rPr>
      </w:pPr>
      <w:r>
        <w:rPr>
          <w:rFonts w:hint="eastAsia" w:ascii="宋体" w:hAnsi="宋体" w:eastAsia="宋体" w:cs="宋体"/>
          <w:b/>
          <w:bCs/>
          <w:sz w:val="28"/>
          <w:szCs w:val="28"/>
        </w:rPr>
        <w:t>附件1：</w:t>
      </w:r>
    </w:p>
    <w:p w14:paraId="44B07553">
      <w:pPr>
        <w:keepNext/>
        <w:keepLines/>
        <w:widowControl w:val="0"/>
        <w:tabs>
          <w:tab w:val="left" w:pos="720"/>
        </w:tabs>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07657462">
      <w:pPr>
        <w:keepNext/>
        <w:keepLines/>
        <w:widowControl/>
        <w:numPr>
          <w:ilvl w:val="2"/>
          <w:numId w:val="0"/>
        </w:numPr>
        <w:tabs>
          <w:tab w:val="left" w:pos="1811"/>
        </w:tabs>
        <w:spacing w:line="360" w:lineRule="auto"/>
        <w:jc w:val="center"/>
        <w:outlineLvl w:val="2"/>
        <w:rPr>
          <w:rFonts w:hint="eastAsia" w:ascii="宋体" w:hAnsi="宋体" w:eastAsia="宋体" w:cs="宋体"/>
          <w:b/>
          <w:bCs/>
          <w:kern w:val="44"/>
          <w:sz w:val="28"/>
          <w:szCs w:val="28"/>
          <w:lang w:val="en-US" w:eastAsia="zh-CN" w:bidi="ar-SA"/>
        </w:rPr>
      </w:pPr>
      <w:r>
        <w:rPr>
          <w:rFonts w:hint="eastAsia" w:ascii="宋体" w:hAnsi="宋体" w:eastAsia="宋体" w:cs="宋体"/>
          <w:b/>
          <w:bCs/>
          <w:kern w:val="44"/>
          <w:sz w:val="28"/>
          <w:szCs w:val="28"/>
          <w:lang w:val="en-US" w:eastAsia="zh-CN" w:bidi="ar-SA"/>
        </w:rPr>
        <w:t>法定代表人身份证明书</w:t>
      </w:r>
    </w:p>
    <w:p w14:paraId="33A30218">
      <w:pPr>
        <w:spacing w:line="360" w:lineRule="auto"/>
        <w:ind w:firstLine="560" w:firstLineChars="200"/>
        <w:rPr>
          <w:rFonts w:hint="eastAsia" w:ascii="宋体" w:hAnsi="宋体" w:eastAsia="宋体" w:cs="宋体"/>
          <w:sz w:val="28"/>
          <w:szCs w:val="28"/>
        </w:rPr>
      </w:pPr>
    </w:p>
    <w:p w14:paraId="7A0922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3F482F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DB8E5D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B23D62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1F724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7187F5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14:paraId="3A9F962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（投标人名称）的法定代表人。</w:t>
      </w:r>
    </w:p>
    <w:p w14:paraId="5A0E5C3C">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特此证明。</w:t>
      </w:r>
    </w:p>
    <w:p w14:paraId="68CD1221">
      <w:pPr>
        <w:spacing w:line="360" w:lineRule="auto"/>
        <w:ind w:firstLine="560" w:firstLineChars="200"/>
        <w:rPr>
          <w:rFonts w:hint="eastAsia" w:ascii="宋体" w:hAnsi="宋体" w:eastAsia="宋体" w:cs="宋体"/>
          <w:sz w:val="28"/>
          <w:szCs w:val="28"/>
        </w:rPr>
      </w:pPr>
    </w:p>
    <w:p w14:paraId="101EB2AB">
      <w:pPr>
        <w:spacing w:line="360" w:lineRule="auto"/>
        <w:ind w:firstLine="560" w:firstLineChars="200"/>
        <w:rPr>
          <w:rFonts w:hint="eastAsia" w:ascii="宋体" w:hAnsi="宋体" w:eastAsia="宋体" w:cs="宋体"/>
          <w:sz w:val="28"/>
          <w:szCs w:val="28"/>
        </w:rPr>
      </w:pPr>
    </w:p>
    <w:p w14:paraId="19BD189C">
      <w:pPr>
        <w:spacing w:line="360" w:lineRule="auto"/>
        <w:ind w:firstLine="560" w:firstLineChars="200"/>
        <w:rPr>
          <w:rFonts w:hint="eastAsia" w:ascii="宋体" w:hAnsi="宋体" w:eastAsia="宋体" w:cs="宋体"/>
          <w:sz w:val="28"/>
          <w:szCs w:val="28"/>
        </w:rPr>
      </w:pPr>
    </w:p>
    <w:p w14:paraId="4C8DDBAC">
      <w:pPr>
        <w:spacing w:line="360" w:lineRule="auto"/>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60CF9633">
      <w:pPr>
        <w:spacing w:line="360" w:lineRule="auto"/>
        <w:ind w:firstLine="6020" w:firstLineChars="2150"/>
        <w:rPr>
          <w:rFonts w:hint="eastAsia" w:ascii="宋体" w:hAnsi="宋体" w:eastAsia="宋体" w:cs="宋体"/>
          <w:sz w:val="28"/>
          <w:szCs w:val="28"/>
          <w:u w:val="single"/>
        </w:rPr>
      </w:pPr>
    </w:p>
    <w:p w14:paraId="5BF76950">
      <w:pPr>
        <w:spacing w:line="360" w:lineRule="auto"/>
        <w:jc w:val="right"/>
        <w:rPr>
          <w:rFonts w:hint="eastAsia" w:ascii="宋体" w:hAnsi="宋体" w:eastAsia="宋体" w:cs="宋体"/>
          <w:szCs w:val="21"/>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AE191EC">
      <w:pPr>
        <w:rPr>
          <w:rFonts w:hint="default" w:ascii="宋体" w:hAnsi="宋体" w:eastAsia="宋体" w:cs="宋体"/>
          <w:b/>
          <w:sz w:val="24"/>
          <w:szCs w:val="24"/>
          <w:lang w:val="en-US" w:eastAsia="zh-CN"/>
        </w:rPr>
      </w:pPr>
      <w:r>
        <w:rPr>
          <w:rFonts w:hint="eastAsia" w:ascii="宋体" w:hAnsi="宋体" w:eastAsia="宋体" w:cs="Times New Roman"/>
          <w:b/>
          <w:color w:val="000000"/>
          <w:sz w:val="32"/>
          <w:szCs w:val="32"/>
        </w:rPr>
        <w:br w:type="page"/>
      </w:r>
      <w:r>
        <w:rPr>
          <w:rFonts w:hint="eastAsia" w:ascii="宋体" w:hAnsi="宋体" w:eastAsia="宋体" w:cs="宋体"/>
          <w:b/>
          <w:sz w:val="28"/>
          <w:szCs w:val="28"/>
          <w:lang w:val="en-US" w:eastAsia="zh-CN"/>
        </w:rPr>
        <w:t>附件2：</w:t>
      </w:r>
    </w:p>
    <w:p w14:paraId="294FB013">
      <w:pPr>
        <w:adjustRightInd w:val="0"/>
        <w:snapToGrid w:val="0"/>
        <w:spacing w:line="400" w:lineRule="exact"/>
        <w:jc w:val="center"/>
        <w:rPr>
          <w:rFonts w:ascii="宋体" w:hAnsi="Calibri" w:eastAsia="宋体" w:cs="Times New Roman"/>
          <w:b/>
          <w:bCs/>
          <w:color w:val="000000"/>
          <w:sz w:val="28"/>
          <w:szCs w:val="28"/>
        </w:rPr>
      </w:pPr>
      <w:r>
        <w:rPr>
          <w:rFonts w:hint="eastAsia" w:ascii="宋体" w:hAnsi="宋体" w:eastAsia="宋体" w:cs="Times New Roman"/>
          <w:b/>
          <w:bCs/>
          <w:color w:val="000000"/>
          <w:sz w:val="28"/>
          <w:szCs w:val="28"/>
        </w:rPr>
        <w:t>法定代表人授权委托书</w:t>
      </w:r>
    </w:p>
    <w:p w14:paraId="7C585F3F">
      <w:pPr>
        <w:widowControl/>
        <w:jc w:val="left"/>
        <w:rPr>
          <w:rFonts w:ascii="Calibri" w:hAnsi="Calibri" w:eastAsia="宋体" w:cs="Times New Roman"/>
          <w:szCs w:val="24"/>
        </w:rPr>
      </w:pPr>
    </w:p>
    <w:p w14:paraId="5E3B094D">
      <w:pPr>
        <w:widowControl w:val="0"/>
        <w:adjustRightInd w:val="0"/>
        <w:snapToGrid w:val="0"/>
        <w:spacing w:line="520" w:lineRule="exact"/>
        <w:jc w:val="left"/>
        <w:rPr>
          <w:rFonts w:ascii="宋体" w:hAnsi="Copperplate Gothic Bold" w:eastAsia="宋体" w:cs="Times New Roman"/>
          <w:color w:val="000000"/>
          <w:kern w:val="2"/>
          <w:sz w:val="28"/>
          <w:szCs w:val="28"/>
          <w:lang w:val="en-US" w:eastAsia="zh-CN" w:bidi="ar-SA"/>
        </w:rPr>
      </w:pPr>
      <w:r>
        <w:rPr>
          <w:rFonts w:hint="eastAsia" w:ascii="宋体" w:hAnsi="宋体" w:eastAsia="宋体" w:cs="Times New Roman"/>
          <w:color w:val="000000"/>
          <w:kern w:val="2"/>
          <w:sz w:val="30"/>
          <w:szCs w:val="30"/>
          <w:lang w:val="zh-CN" w:eastAsia="zh-CN" w:bidi="ar-SA"/>
        </w:rPr>
        <w:t>陕西中信海诚造价咨询有限公司</w:t>
      </w:r>
      <w:r>
        <w:rPr>
          <w:rFonts w:hint="eastAsia" w:ascii="宋体" w:hAnsi="宋体" w:eastAsia="宋体" w:cs="Times New Roman"/>
          <w:bCs/>
          <w:color w:val="000000"/>
          <w:kern w:val="2"/>
          <w:sz w:val="30"/>
          <w:szCs w:val="30"/>
          <w:lang w:val="en-US" w:eastAsia="zh-CN" w:bidi="ar-SA"/>
        </w:rPr>
        <w:t>：</w:t>
      </w:r>
    </w:p>
    <w:p w14:paraId="72C39F53">
      <w:pPr>
        <w:adjustRightInd w:val="0"/>
        <w:snapToGrid w:val="0"/>
        <w:spacing w:line="520" w:lineRule="exact"/>
        <w:ind w:firstLine="560" w:firstLineChars="200"/>
        <w:rPr>
          <w:rFonts w:ascii="宋体" w:hAnsi="Calibri" w:eastAsia="宋体" w:cs="Times New Roman"/>
          <w:color w:val="000000"/>
          <w:sz w:val="28"/>
          <w:szCs w:val="28"/>
        </w:rPr>
      </w:pPr>
      <w:r>
        <w:rPr>
          <w:rFonts w:hint="eastAsia" w:ascii="宋体" w:hAnsi="宋体" w:eastAsia="宋体" w:cs="Times New Roman"/>
          <w:color w:val="000000"/>
          <w:sz w:val="28"/>
          <w:szCs w:val="28"/>
        </w:rPr>
        <w:t>注册于</w:t>
      </w:r>
      <w:r>
        <w:rPr>
          <w:rFonts w:hint="eastAsia" w:ascii="宋体" w:hAnsi="宋体" w:eastAsia="宋体" w:cs="Times New Roman"/>
          <w:color w:val="000000"/>
          <w:sz w:val="28"/>
          <w:szCs w:val="28"/>
          <w:u w:val="single"/>
        </w:rPr>
        <w:t>（工商行政管理局名称）</w:t>
      </w:r>
      <w:r>
        <w:rPr>
          <w:rFonts w:hint="eastAsia" w:ascii="宋体" w:hAnsi="宋体" w:eastAsia="宋体" w:cs="Times New Roman"/>
          <w:color w:val="000000"/>
          <w:sz w:val="28"/>
          <w:szCs w:val="28"/>
        </w:rPr>
        <w:t>之</w:t>
      </w:r>
      <w:r>
        <w:rPr>
          <w:rFonts w:hint="eastAsia" w:ascii="宋体" w:hAnsi="宋体" w:eastAsia="宋体" w:cs="Times New Roman"/>
          <w:color w:val="000000"/>
          <w:sz w:val="28"/>
          <w:szCs w:val="28"/>
          <w:u w:val="single"/>
        </w:rPr>
        <w:t>（投标人全称）</w:t>
      </w:r>
      <w:r>
        <w:rPr>
          <w:rFonts w:hint="eastAsia" w:ascii="宋体" w:hAnsi="宋体" w:eastAsia="宋体" w:cs="Times New Roman"/>
          <w:color w:val="000000"/>
          <w:sz w:val="28"/>
          <w:szCs w:val="28"/>
        </w:rPr>
        <w:t>法人代表</w:t>
      </w:r>
      <w:r>
        <w:rPr>
          <w:rFonts w:hint="eastAsia" w:ascii="宋体" w:hAnsi="宋体" w:eastAsia="宋体" w:cs="Times New Roman"/>
          <w:color w:val="000000"/>
          <w:sz w:val="28"/>
          <w:szCs w:val="28"/>
          <w:u w:val="single"/>
        </w:rPr>
        <w:t>（姓名、职务）</w:t>
      </w:r>
      <w:r>
        <w:rPr>
          <w:rFonts w:hint="eastAsia" w:ascii="宋体" w:hAnsi="宋体" w:eastAsia="宋体" w:cs="Times New Roman"/>
          <w:color w:val="000000"/>
          <w:sz w:val="28"/>
          <w:szCs w:val="28"/>
        </w:rPr>
        <w:t>授权</w:t>
      </w:r>
      <w:r>
        <w:rPr>
          <w:rFonts w:hint="eastAsia" w:ascii="宋体" w:hAnsi="宋体" w:eastAsia="宋体" w:cs="Times New Roman"/>
          <w:color w:val="000000"/>
          <w:sz w:val="28"/>
          <w:szCs w:val="28"/>
          <w:u w:val="single"/>
        </w:rPr>
        <w:t>（被授权人姓名、职务）</w:t>
      </w:r>
      <w:r>
        <w:rPr>
          <w:rFonts w:hint="eastAsia" w:ascii="宋体" w:hAnsi="宋体" w:eastAsia="宋体" w:cs="Times New Roman"/>
          <w:color w:val="000000"/>
          <w:sz w:val="28"/>
          <w:szCs w:val="28"/>
        </w:rPr>
        <w:t>为本公司的合法代理人，就本项目</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（项目名称）</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的招标及合同的执行和完成，以本公司的名义处理一切与之有关的事宜。</w:t>
      </w:r>
    </w:p>
    <w:p w14:paraId="1FC5A162">
      <w:pPr>
        <w:adjustRightInd w:val="0"/>
        <w:snapToGrid w:val="0"/>
        <w:spacing w:line="520" w:lineRule="exact"/>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附：全权代表姓名：</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性别：</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年龄：</w:t>
      </w:r>
    </w:p>
    <w:p w14:paraId="28F31838">
      <w:pPr>
        <w:adjustRightInd w:val="0"/>
        <w:snapToGrid w:val="0"/>
        <w:spacing w:line="520" w:lineRule="exact"/>
        <w:ind w:firstLine="630"/>
        <w:rPr>
          <w:rFonts w:ascii="宋体" w:hAnsi="Calibri" w:eastAsia="宋体" w:cs="Times New Roman"/>
          <w:color w:val="000000"/>
          <w:sz w:val="28"/>
          <w:szCs w:val="28"/>
        </w:rPr>
      </w:pPr>
      <w:r>
        <w:rPr>
          <w:rFonts w:hint="eastAsia" w:ascii="宋体" w:hAnsi="宋体" w:eastAsia="宋体" w:cs="Times New Roman"/>
          <w:color w:val="000000"/>
          <w:sz w:val="28"/>
          <w:szCs w:val="28"/>
        </w:rPr>
        <w:t>职</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务：                   身份证号码：</w:t>
      </w:r>
    </w:p>
    <w:p w14:paraId="2D67B0F8">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通讯地址：</w:t>
      </w:r>
    </w:p>
    <w:p w14:paraId="067519FD">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邮政编码：</w:t>
      </w:r>
    </w:p>
    <w:p w14:paraId="218459B9">
      <w:pPr>
        <w:adjustRightInd w:val="0"/>
        <w:snapToGrid w:val="0"/>
        <w:spacing w:line="520" w:lineRule="exact"/>
        <w:ind w:firstLine="630"/>
        <w:rPr>
          <w:rFonts w:ascii="宋体" w:hAnsi="Calibri" w:eastAsia="宋体" w:cs="Times New Roman"/>
          <w:color w:val="000000"/>
          <w:sz w:val="28"/>
          <w:szCs w:val="28"/>
          <w:u w:val="single"/>
        </w:rPr>
      </w:pPr>
      <w:r>
        <w:rPr>
          <w:rFonts w:hint="eastAsia" w:ascii="宋体" w:hAnsi="宋体" w:eastAsia="宋体" w:cs="Times New Roman"/>
          <w:color w:val="000000"/>
          <w:sz w:val="28"/>
          <w:szCs w:val="28"/>
        </w:rPr>
        <w:t>电</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话：电传：</w:t>
      </w:r>
    </w:p>
    <w:p w14:paraId="48E5D3A4">
      <w:pPr>
        <w:adjustRightInd w:val="0"/>
        <w:snapToGrid w:val="0"/>
        <w:spacing w:line="600" w:lineRule="exact"/>
        <w:ind w:firstLine="630"/>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w:t>
      </w:r>
      <w:r>
        <w:rPr>
          <w:rFonts w:ascii="宋体" w:hAnsi="宋体" w:eastAsia="宋体" w:cs="Times New Roman"/>
          <w:color w:val="000000"/>
          <w:sz w:val="28"/>
          <w:szCs w:val="28"/>
        </w:rPr>
        <w:t>/</w:t>
      </w:r>
      <w:r>
        <w:rPr>
          <w:rFonts w:hint="eastAsia" w:ascii="宋体" w:hAnsi="宋体" w:eastAsia="宋体" w:cs="Times New Roman"/>
          <w:color w:val="000000"/>
          <w:sz w:val="28"/>
          <w:szCs w:val="28"/>
        </w:rPr>
        <w:t>授权代表身份证复印件</w:t>
      </w:r>
    </w:p>
    <w:tbl>
      <w:tblPr>
        <w:tblStyle w:val="12"/>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BCA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2BB3F33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法定代表人身份证复印件</w:t>
            </w:r>
          </w:p>
          <w:p w14:paraId="105C9672">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（正面）</w:t>
            </w:r>
          </w:p>
        </w:tc>
        <w:tc>
          <w:tcPr>
            <w:tcW w:w="3808" w:type="dxa"/>
            <w:noWrap/>
            <w:vAlign w:val="center"/>
          </w:tcPr>
          <w:p w14:paraId="23171D74">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授权代表身份证复印件</w:t>
            </w:r>
          </w:p>
          <w:p w14:paraId="15E5F5A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（正面）</w:t>
            </w:r>
          </w:p>
        </w:tc>
      </w:tr>
      <w:tr w14:paraId="5CD4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ED80AFC">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法定代表人身份证复印件</w:t>
            </w:r>
          </w:p>
          <w:p w14:paraId="4BA73EAC">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（反面）</w:t>
            </w:r>
          </w:p>
        </w:tc>
        <w:tc>
          <w:tcPr>
            <w:tcW w:w="3808" w:type="dxa"/>
            <w:noWrap/>
            <w:vAlign w:val="center"/>
          </w:tcPr>
          <w:p w14:paraId="3207219E">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授权代表身份证复印件</w:t>
            </w:r>
          </w:p>
          <w:p w14:paraId="32315C5A">
            <w:pPr>
              <w:adjustRightInd w:val="0"/>
              <w:snapToGrid w:val="0"/>
              <w:spacing w:line="600" w:lineRule="exact"/>
              <w:jc w:val="center"/>
              <w:rPr>
                <w:rFonts w:ascii="宋体" w:hAnsi="Calibri" w:eastAsia="宋体" w:cs="Times New Roman"/>
                <w:color w:val="000000"/>
                <w:sz w:val="28"/>
                <w:szCs w:val="28"/>
              </w:rPr>
            </w:pPr>
            <w:r>
              <w:rPr>
                <w:rFonts w:hint="eastAsia" w:ascii="宋体" w:hAnsi="宋体" w:eastAsia="宋体" w:cs="Times New Roman"/>
                <w:color w:val="000000"/>
                <w:sz w:val="28"/>
                <w:szCs w:val="28"/>
              </w:rPr>
              <w:t>（反面）</w:t>
            </w:r>
          </w:p>
        </w:tc>
      </w:tr>
    </w:tbl>
    <w:p w14:paraId="6D7AF7A3">
      <w:pPr>
        <w:adjustRightInd w:val="0"/>
        <w:snapToGrid w:val="0"/>
        <w:spacing w:line="600" w:lineRule="exact"/>
        <w:ind w:firstLine="630"/>
        <w:rPr>
          <w:rFonts w:ascii="宋体" w:hAnsi="宋体" w:eastAsia="宋体" w:cs="Times New Roman"/>
          <w:color w:val="000000"/>
          <w:sz w:val="28"/>
          <w:szCs w:val="28"/>
        </w:rPr>
      </w:pPr>
      <w:r>
        <w:rPr>
          <w:rFonts w:hint="eastAsia" w:ascii="宋体" w:hAnsi="宋体" w:eastAsia="宋体" w:cs="Times New Roman"/>
          <w:color w:val="000000"/>
          <w:sz w:val="28"/>
          <w:szCs w:val="28"/>
        </w:rPr>
        <w:t>单位名称（公章）：</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法人代表（签字或盖章）：</w:t>
      </w:r>
    </w:p>
    <w:p w14:paraId="34C1CB7E">
      <w:pPr>
        <w:widowControl w:val="0"/>
        <w:jc w:val="left"/>
        <w:rPr>
          <w:rFonts w:ascii="宋体" w:hAnsi="Calibri" w:eastAsia="宋体" w:cs="Times New Roman"/>
          <w:color w:val="000000"/>
          <w:sz w:val="28"/>
          <w:szCs w:val="28"/>
        </w:rPr>
      </w:pPr>
      <w:r>
        <w:rPr>
          <w:rFonts w:hint="eastAsia" w:ascii="宋体" w:hAnsi="宋体" w:eastAsia="宋体" w:cs="Times New Roman"/>
          <w:color w:val="000000"/>
          <w:kern w:val="2"/>
          <w:sz w:val="28"/>
          <w:szCs w:val="28"/>
          <w:lang w:val="en-US" w:eastAsia="zh-CN" w:bidi="ar-SA"/>
        </w:rPr>
        <w:t xml:space="preserve">                                    被授权人（签字）：</w:t>
      </w:r>
    </w:p>
    <w:p w14:paraId="19821748">
      <w:pPr>
        <w:rPr>
          <w:rFonts w:ascii="宋体" w:hAnsi="Calibri" w:eastAsia="宋体" w:cs="Times New Roman"/>
          <w:color w:val="000000"/>
          <w:sz w:val="28"/>
          <w:szCs w:val="28"/>
        </w:rPr>
      </w:pPr>
      <w:r>
        <w:rPr>
          <w:rFonts w:hint="eastAsia" w:ascii="宋体" w:hAnsi="宋体" w:eastAsia="宋体" w:cs="Times New Roman"/>
          <w:color w:val="000000"/>
          <w:sz w:val="28"/>
          <w:szCs w:val="28"/>
        </w:rPr>
        <w:t>本授权有效期为自开标之日起</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天：</w:t>
      </w:r>
    </w:p>
    <w:p w14:paraId="1238888F">
      <w:pPr>
        <w:adjustRightInd w:val="0"/>
        <w:snapToGrid w:val="0"/>
        <w:spacing w:line="360" w:lineRule="auto"/>
        <w:jc w:val="right"/>
        <w:rPr>
          <w:rFonts w:hint="eastAsia" w:ascii="宋体" w:hAnsi="宋体" w:eastAsia="宋体" w:cs="Times New Roman"/>
          <w:color w:val="000000"/>
          <w:sz w:val="28"/>
          <w:szCs w:val="28"/>
        </w:rPr>
      </w:pP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日至</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年</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月</w:t>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日</w:t>
      </w:r>
    </w:p>
    <w:p w14:paraId="42333A77">
      <w:pP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br w:type="page"/>
      </w:r>
    </w:p>
    <w:p w14:paraId="6E718023">
      <w:pPr>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sz w:val="28"/>
          <w:szCs w:val="28"/>
        </w:rPr>
        <w:t>附件3：具备履行合同所必须的设备和专业技术能力的书面声明</w:t>
      </w:r>
    </w:p>
    <w:p w14:paraId="2EC60D3C">
      <w:pPr>
        <w:spacing w:line="500" w:lineRule="exact"/>
        <w:rPr>
          <w:rFonts w:hint="eastAsia" w:ascii="宋体" w:hAnsi="宋体" w:eastAsia="宋体" w:cs="宋体"/>
          <w:spacing w:val="4"/>
          <w:sz w:val="28"/>
          <w:szCs w:val="28"/>
        </w:rPr>
      </w:pPr>
    </w:p>
    <w:p w14:paraId="0A18A561">
      <w:pPr>
        <w:spacing w:line="360" w:lineRule="auto"/>
        <w:rPr>
          <w:rFonts w:hint="eastAsia" w:ascii="宋体" w:hAnsi="宋体" w:eastAsia="宋体" w:cs="宋体"/>
          <w:b/>
          <w:sz w:val="28"/>
          <w:szCs w:val="28"/>
        </w:rPr>
      </w:pPr>
      <w:r>
        <w:rPr>
          <w:rFonts w:hint="eastAsia" w:ascii="宋体" w:hAnsi="宋体" w:eastAsia="宋体" w:cs="宋体"/>
          <w:spacing w:val="4"/>
          <w:sz w:val="28"/>
          <w:szCs w:val="28"/>
        </w:rPr>
        <w:t>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p>
    <w:p w14:paraId="6F5C9FC0">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作为参加贵公司组织的招标项目的投标人，本公司郑重申告并承诺：我公司具备履行合同所必须的设备和专业技术能力的书面声明，如有隐瞒或违反，同意接受主业及行政主管部门处理和处罚决定。</w:t>
      </w:r>
    </w:p>
    <w:p w14:paraId="2555820B">
      <w:pPr>
        <w:spacing w:line="720" w:lineRule="auto"/>
        <w:ind w:firstLine="560" w:firstLineChars="200"/>
        <w:jc w:val="left"/>
        <w:rPr>
          <w:rFonts w:hint="eastAsia" w:ascii="宋体" w:hAnsi="宋体" w:eastAsia="宋体" w:cs="宋体"/>
          <w:sz w:val="28"/>
          <w:szCs w:val="28"/>
        </w:rPr>
      </w:pPr>
    </w:p>
    <w:p w14:paraId="71DD08A7">
      <w:pPr>
        <w:widowControl w:val="0"/>
        <w:jc w:val="left"/>
        <w:rPr>
          <w:rFonts w:hint="eastAsia" w:ascii="宋体" w:hAnsi="宋体" w:eastAsia="宋体" w:cs="宋体"/>
          <w:kern w:val="2"/>
          <w:sz w:val="28"/>
          <w:szCs w:val="28"/>
          <w:lang w:val="en-US" w:eastAsia="zh-CN" w:bidi="ar-SA"/>
        </w:rPr>
      </w:pPr>
    </w:p>
    <w:p w14:paraId="321238E3">
      <w:pPr>
        <w:rPr>
          <w:rFonts w:hint="eastAsia" w:ascii="宋体" w:hAnsi="宋体" w:eastAsia="宋体" w:cs="宋体"/>
          <w:sz w:val="28"/>
          <w:szCs w:val="28"/>
        </w:rPr>
      </w:pPr>
    </w:p>
    <w:p w14:paraId="39242180">
      <w:pPr>
        <w:widowControl w:val="0"/>
        <w:jc w:val="left"/>
        <w:rPr>
          <w:rFonts w:hint="eastAsia" w:ascii="宋体" w:hAnsi="宋体" w:eastAsia="宋体" w:cs="宋体"/>
          <w:kern w:val="2"/>
          <w:sz w:val="28"/>
          <w:szCs w:val="28"/>
          <w:lang w:val="en-US" w:eastAsia="zh-CN" w:bidi="ar-SA"/>
        </w:rPr>
      </w:pPr>
    </w:p>
    <w:p w14:paraId="5BA0CE77">
      <w:pPr>
        <w:rPr>
          <w:rFonts w:hint="eastAsia" w:ascii="宋体" w:hAnsi="宋体" w:eastAsia="宋体" w:cs="宋体"/>
          <w:sz w:val="28"/>
          <w:szCs w:val="28"/>
        </w:rPr>
      </w:pPr>
    </w:p>
    <w:p w14:paraId="12B2EFF5">
      <w:pPr>
        <w:rPr>
          <w:rFonts w:hint="eastAsia" w:ascii="宋体" w:hAnsi="宋体" w:eastAsia="宋体" w:cs="宋体"/>
          <w:sz w:val="28"/>
          <w:szCs w:val="28"/>
        </w:rPr>
      </w:pPr>
    </w:p>
    <w:p w14:paraId="1A8B538C">
      <w:pPr>
        <w:widowControl w:val="0"/>
        <w:jc w:val="left"/>
        <w:rPr>
          <w:rFonts w:hint="eastAsia" w:ascii="宋体" w:hAnsi="宋体" w:eastAsia="宋体" w:cs="宋体"/>
          <w:kern w:val="2"/>
          <w:sz w:val="28"/>
          <w:szCs w:val="28"/>
          <w:lang w:val="en-US" w:eastAsia="zh-CN" w:bidi="ar-SA"/>
        </w:rPr>
      </w:pPr>
    </w:p>
    <w:p w14:paraId="5006D9F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供应商（盖单位章）：</w:t>
      </w:r>
      <w:r>
        <w:rPr>
          <w:rFonts w:hint="eastAsia" w:ascii="宋体" w:hAnsi="宋体" w:eastAsia="宋体" w:cs="宋体"/>
          <w:sz w:val="28"/>
          <w:szCs w:val="28"/>
          <w:u w:val="single"/>
        </w:rPr>
        <w:t xml:space="preserve">                             </w:t>
      </w:r>
    </w:p>
    <w:p w14:paraId="67933F5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60FDD18F">
      <w:pPr>
        <w:adjustRightInd w:val="0"/>
        <w:snapToGrid w:val="0"/>
        <w:spacing w:line="480" w:lineRule="auto"/>
        <w:rPr>
          <w:rFonts w:hint="eastAsia" w:ascii="宋体" w:hAnsi="宋体" w:eastAsia="宋体" w:cs="宋体"/>
          <w:bCs/>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bCs/>
          <w:sz w:val="28"/>
          <w:szCs w:val="28"/>
        </w:rPr>
        <w:t>日</w:t>
      </w:r>
    </w:p>
    <w:p w14:paraId="41A6AD1E">
      <w:pPr>
        <w:rPr>
          <w:rFonts w:hint="eastAsia" w:ascii="楷体" w:hAnsi="楷体" w:eastAsia="楷体" w:cs="楷体"/>
          <w:szCs w:val="22"/>
        </w:rPr>
      </w:pPr>
    </w:p>
    <w:p w14:paraId="2B2489F9">
      <w:pPr>
        <w:widowControl w:val="0"/>
        <w:jc w:val="left"/>
        <w:rPr>
          <w:rFonts w:hint="eastAsia" w:ascii="楷体" w:hAnsi="楷体" w:eastAsia="楷体" w:cs="楷体"/>
          <w:kern w:val="2"/>
          <w:sz w:val="28"/>
          <w:szCs w:val="22"/>
          <w:lang w:val="en-US" w:eastAsia="zh-CN" w:bidi="ar-SA"/>
        </w:rPr>
      </w:pPr>
    </w:p>
    <w:p w14:paraId="1FA03D73">
      <w:pPr>
        <w:rPr>
          <w:rFonts w:hint="eastAsia" w:ascii="楷体" w:hAnsi="楷体" w:eastAsia="楷体" w:cs="楷体"/>
          <w:szCs w:val="22"/>
        </w:rPr>
      </w:pPr>
    </w:p>
    <w:p w14:paraId="1AD5A33F">
      <w:pPr>
        <w:widowControl w:val="0"/>
        <w:jc w:val="left"/>
        <w:rPr>
          <w:rFonts w:hint="eastAsia" w:ascii="楷体" w:hAnsi="楷体" w:eastAsia="楷体" w:cs="楷体"/>
          <w:kern w:val="2"/>
          <w:sz w:val="28"/>
          <w:szCs w:val="22"/>
          <w:lang w:val="en-US" w:eastAsia="zh-CN" w:bidi="ar-SA"/>
        </w:rPr>
      </w:pPr>
    </w:p>
    <w:p w14:paraId="261CBB83">
      <w:pPr>
        <w:rPr>
          <w:rFonts w:hint="eastAsia" w:ascii="楷体" w:hAnsi="楷体" w:eastAsia="楷体" w:cs="楷体"/>
          <w:szCs w:val="22"/>
        </w:rPr>
      </w:pPr>
    </w:p>
    <w:p w14:paraId="57936561">
      <w:pPr>
        <w:widowControl w:val="0"/>
        <w:jc w:val="left"/>
        <w:rPr>
          <w:rFonts w:hint="eastAsia" w:ascii="楷体" w:hAnsi="楷体" w:eastAsia="楷体" w:cs="楷体"/>
          <w:kern w:val="2"/>
          <w:sz w:val="28"/>
          <w:szCs w:val="22"/>
          <w:lang w:val="en-US" w:eastAsia="zh-CN" w:bidi="ar-SA"/>
        </w:rPr>
      </w:pPr>
    </w:p>
    <w:p w14:paraId="1A0A61C3">
      <w:pPr>
        <w:rPr>
          <w:rFonts w:hint="eastAsia" w:ascii="楷体" w:hAnsi="楷体" w:eastAsia="楷体" w:cs="楷体"/>
          <w:szCs w:val="22"/>
        </w:rPr>
      </w:pPr>
    </w:p>
    <w:p w14:paraId="53BEC773">
      <w:pPr>
        <w:spacing w:line="360" w:lineRule="auto"/>
        <w:rPr>
          <w:rFonts w:hint="eastAsia" w:ascii="宋体" w:hAnsi="宋体" w:eastAsia="宋体" w:cs="宋体"/>
          <w:b/>
          <w:sz w:val="28"/>
          <w:szCs w:val="28"/>
        </w:rPr>
      </w:pPr>
      <w:r>
        <w:rPr>
          <w:rFonts w:hint="eastAsia" w:ascii="宋体" w:hAnsi="宋体" w:eastAsia="宋体" w:cs="宋体"/>
          <w:b/>
          <w:sz w:val="28"/>
          <w:szCs w:val="28"/>
        </w:rPr>
        <w:t>附件4：参加政府采购活动近3年内在经营活动中没有重大违法纪录的书面声明格式</w:t>
      </w:r>
    </w:p>
    <w:p w14:paraId="25CCF8A3">
      <w:pPr>
        <w:spacing w:line="360" w:lineRule="auto"/>
        <w:rPr>
          <w:rFonts w:hint="eastAsia" w:ascii="宋体" w:hAnsi="宋体" w:eastAsia="宋体" w:cs="宋体"/>
          <w:b/>
          <w:spacing w:val="4"/>
          <w:sz w:val="28"/>
          <w:szCs w:val="28"/>
          <w:u w:val="single"/>
        </w:rPr>
      </w:pPr>
    </w:p>
    <w:p w14:paraId="1DF68192">
      <w:pPr>
        <w:spacing w:line="500" w:lineRule="exact"/>
        <w:rPr>
          <w:rFonts w:hint="eastAsia" w:ascii="宋体" w:hAnsi="宋体" w:eastAsia="宋体" w:cs="宋体"/>
          <w:b/>
          <w:sz w:val="28"/>
          <w:szCs w:val="28"/>
        </w:rPr>
      </w:pPr>
      <w:r>
        <w:rPr>
          <w:rFonts w:hint="eastAsia" w:ascii="宋体" w:hAnsi="宋体" w:eastAsia="宋体" w:cs="宋体"/>
          <w:spacing w:val="4"/>
          <w:sz w:val="28"/>
          <w:szCs w:val="28"/>
        </w:rPr>
        <w:t>致：</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p>
    <w:p w14:paraId="4E8AD8C3">
      <w:pPr>
        <w:autoSpaceDE w:val="0"/>
        <w:autoSpaceDN w:val="0"/>
        <w:adjustRightInd w:val="0"/>
        <w:spacing w:line="50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31E6F4D9">
      <w:pPr>
        <w:autoSpaceDE w:val="0"/>
        <w:autoSpaceDN w:val="0"/>
        <w:adjustRightIn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特此声明。</w:t>
      </w:r>
    </w:p>
    <w:p w14:paraId="228998D9">
      <w:pPr>
        <w:spacing w:before="312" w:beforeLines="100" w:after="156" w:afterLines="50" w:line="500" w:lineRule="exact"/>
        <w:ind w:firstLine="170"/>
        <w:rPr>
          <w:rFonts w:hint="eastAsia" w:ascii="宋体" w:hAnsi="宋体" w:eastAsia="宋体" w:cs="宋体"/>
          <w:spacing w:val="4"/>
          <w:sz w:val="28"/>
          <w:szCs w:val="28"/>
        </w:rPr>
      </w:pPr>
    </w:p>
    <w:p w14:paraId="2237AAB9">
      <w:pPr>
        <w:adjustRightInd w:val="0"/>
        <w:snapToGrid w:val="0"/>
        <w:spacing w:line="480" w:lineRule="auto"/>
        <w:ind w:firstLine="3360" w:firstLineChars="1200"/>
        <w:rPr>
          <w:rFonts w:hint="eastAsia" w:ascii="宋体" w:hAnsi="宋体" w:eastAsia="宋体" w:cs="宋体"/>
          <w:sz w:val="28"/>
          <w:szCs w:val="28"/>
        </w:rPr>
      </w:pPr>
    </w:p>
    <w:p w14:paraId="54A6CD29">
      <w:pPr>
        <w:adjustRightInd w:val="0"/>
        <w:snapToGrid w:val="0"/>
        <w:spacing w:line="480" w:lineRule="auto"/>
        <w:ind w:firstLine="3360" w:firstLineChars="1200"/>
        <w:rPr>
          <w:rFonts w:hint="eastAsia" w:ascii="宋体" w:hAnsi="宋体" w:eastAsia="宋体" w:cs="宋体"/>
          <w:sz w:val="28"/>
          <w:szCs w:val="28"/>
        </w:rPr>
      </w:pPr>
    </w:p>
    <w:p w14:paraId="493303E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供应商（盖单位章）：</w:t>
      </w:r>
      <w:r>
        <w:rPr>
          <w:rFonts w:hint="eastAsia" w:ascii="宋体" w:hAnsi="宋体" w:eastAsia="宋体" w:cs="宋体"/>
          <w:sz w:val="28"/>
          <w:szCs w:val="28"/>
          <w:u w:val="single"/>
        </w:rPr>
        <w:t xml:space="preserve">                             </w:t>
      </w:r>
    </w:p>
    <w:p w14:paraId="6B5C7AD1">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51F2765D">
      <w:pPr>
        <w:adjustRightInd w:val="0"/>
        <w:snapToGrid w:val="0"/>
        <w:spacing w:line="480" w:lineRule="auto"/>
        <w:rPr>
          <w:rFonts w:hint="eastAsia" w:ascii="宋体" w:hAnsi="宋体" w:eastAsia="宋体" w:cs="宋体"/>
          <w:bCs/>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bCs/>
          <w:sz w:val="28"/>
          <w:szCs w:val="28"/>
        </w:rPr>
        <w:t>日</w:t>
      </w:r>
    </w:p>
    <w:p w14:paraId="075371AD">
      <w:pPr>
        <w:spacing w:line="360" w:lineRule="auto"/>
        <w:ind w:firstLine="560" w:firstLineChars="200"/>
        <w:rPr>
          <w:rFonts w:hint="eastAsia" w:ascii="宋体" w:hAnsi="宋体" w:eastAsia="宋体" w:cs="宋体"/>
          <w:bCs/>
          <w:kern w:val="0"/>
          <w:sz w:val="28"/>
          <w:szCs w:val="28"/>
        </w:rPr>
      </w:pPr>
    </w:p>
    <w:p w14:paraId="170886DD">
      <w:pPr>
        <w:adjustRightInd w:val="0"/>
        <w:snapToGrid w:val="0"/>
        <w:spacing w:line="360" w:lineRule="auto"/>
        <w:jc w:val="left"/>
        <w:rPr>
          <w:rFonts w:hint="eastAsia" w:ascii="宋体" w:hAnsi="宋体" w:eastAsia="宋体" w:cs="宋体"/>
          <w:b/>
          <w:sz w:val="28"/>
          <w:szCs w:val="28"/>
        </w:rPr>
      </w:pPr>
    </w:p>
    <w:p w14:paraId="1A6C554A">
      <w:pPr>
        <w:adjustRightInd w:val="0"/>
        <w:snapToGrid w:val="0"/>
        <w:spacing w:line="360" w:lineRule="auto"/>
        <w:jc w:val="left"/>
        <w:rPr>
          <w:rFonts w:hint="eastAsia" w:ascii="宋体" w:hAnsi="宋体" w:eastAsia="宋体" w:cs="宋体"/>
          <w:b/>
          <w:sz w:val="28"/>
          <w:szCs w:val="28"/>
        </w:rPr>
      </w:pPr>
    </w:p>
    <w:p w14:paraId="2E81F31D">
      <w:pPr>
        <w:adjustRightInd w:val="0"/>
        <w:snapToGrid w:val="0"/>
        <w:spacing w:line="360" w:lineRule="auto"/>
        <w:rPr>
          <w:rFonts w:hint="eastAsia" w:ascii="宋体" w:hAnsi="宋体" w:eastAsia="宋体" w:cs="宋体"/>
          <w:b/>
          <w:sz w:val="36"/>
          <w:szCs w:val="36"/>
        </w:rPr>
      </w:pPr>
    </w:p>
    <w:p w14:paraId="5F569CDF">
      <w:pPr>
        <w:widowControl w:val="0"/>
        <w:jc w:val="left"/>
        <w:rPr>
          <w:rFonts w:hint="eastAsia" w:ascii="宋体" w:hAnsi="宋体" w:eastAsia="宋体" w:cs="宋体"/>
          <w:b/>
          <w:kern w:val="2"/>
          <w:sz w:val="36"/>
          <w:szCs w:val="36"/>
          <w:lang w:val="en-US" w:eastAsia="zh-CN" w:bidi="ar-SA"/>
        </w:rPr>
      </w:pPr>
    </w:p>
    <w:p w14:paraId="09567035">
      <w:pPr>
        <w:spacing w:line="360" w:lineRule="auto"/>
        <w:rPr>
          <w:rFonts w:hint="eastAsia" w:ascii="宋体" w:hAnsi="宋体" w:eastAsia="宋体" w:cs="宋体"/>
          <w:b/>
          <w:sz w:val="28"/>
          <w:szCs w:val="28"/>
        </w:rPr>
      </w:pPr>
    </w:p>
    <w:p w14:paraId="7128A090">
      <w:pPr>
        <w:spacing w:line="360" w:lineRule="auto"/>
        <w:rPr>
          <w:rFonts w:hint="eastAsia" w:ascii="宋体" w:hAnsi="宋体" w:eastAsia="宋体" w:cs="宋体"/>
          <w:b/>
          <w:sz w:val="28"/>
          <w:szCs w:val="28"/>
        </w:rPr>
      </w:pPr>
      <w:r>
        <w:rPr>
          <w:rFonts w:hint="eastAsia" w:ascii="宋体" w:hAnsi="宋体" w:eastAsia="宋体" w:cs="宋体"/>
          <w:b/>
          <w:sz w:val="28"/>
          <w:szCs w:val="28"/>
        </w:rPr>
        <w:t>附件5</w:t>
      </w:r>
    </w:p>
    <w:p w14:paraId="08C79B95">
      <w:pPr>
        <w:widowControl/>
        <w:spacing w:after="190" w:afterLines="50" w:line="480" w:lineRule="exact"/>
        <w:jc w:val="center"/>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中小企业声明函（工程、服务）</w:t>
      </w:r>
    </w:p>
    <w:p w14:paraId="2F6E576B">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本公司（联合体）郑重声明，根据《政府采购促进中小企业发展管理办法》（财库﹝2020﹞46号）的规定，本公司（联合体）参加</w:t>
      </w:r>
      <w:r>
        <w:rPr>
          <w:rFonts w:hint="eastAsia" w:ascii="宋体" w:hAnsi="宋体" w:eastAsia="宋体" w:cs="宋体"/>
          <w:b w:val="0"/>
          <w:bCs/>
          <w:color w:val="auto"/>
          <w:sz w:val="28"/>
          <w:szCs w:val="28"/>
          <w:u w:val="single"/>
          <w:lang w:val="en-US" w:eastAsia="zh-CN"/>
        </w:rPr>
        <w:t>（单位名称）</w:t>
      </w:r>
      <w:r>
        <w:rPr>
          <w:rFonts w:hint="eastAsia" w:ascii="宋体" w:hAnsi="宋体" w:eastAsia="宋体" w:cs="宋体"/>
          <w:b w:val="0"/>
          <w:bCs/>
          <w:color w:val="auto"/>
          <w:sz w:val="28"/>
          <w:szCs w:val="28"/>
          <w:lang w:val="en-US" w:eastAsia="zh-CN"/>
        </w:rPr>
        <w:t>的</w:t>
      </w:r>
      <w:r>
        <w:rPr>
          <w:rFonts w:hint="eastAsia" w:ascii="宋体" w:hAnsi="宋体" w:eastAsia="宋体" w:cs="宋体"/>
          <w:b w:val="0"/>
          <w:bCs/>
          <w:color w:val="auto"/>
          <w:sz w:val="28"/>
          <w:szCs w:val="28"/>
          <w:u w:val="single"/>
          <w:lang w:val="en-US" w:eastAsia="zh-CN"/>
        </w:rPr>
        <w:t>（项目名称）</w:t>
      </w:r>
      <w:r>
        <w:rPr>
          <w:rFonts w:hint="eastAsia" w:ascii="宋体" w:hAnsi="宋体" w:eastAsia="宋体" w:cs="宋体"/>
          <w:b w:val="0"/>
          <w:bCs/>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0FA84D1">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u w:val="single"/>
          <w:lang w:val="en-US" w:eastAsia="zh-CN"/>
        </w:rPr>
        <w:t>（标的名称）</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（采购文件中明确的所属行业）</w:t>
      </w:r>
      <w:r>
        <w:rPr>
          <w:rFonts w:hint="eastAsia" w:ascii="宋体" w:hAnsi="宋体" w:eastAsia="宋体" w:cs="宋体"/>
          <w:b w:val="0"/>
          <w:bCs/>
          <w:color w:val="auto"/>
          <w:sz w:val="28"/>
          <w:szCs w:val="28"/>
          <w:lang w:val="en-US" w:eastAsia="zh-CN"/>
        </w:rPr>
        <w:t>； 承建（承接）企业为</w:t>
      </w:r>
      <w:r>
        <w:rPr>
          <w:rFonts w:hint="eastAsia" w:ascii="宋体" w:hAnsi="宋体" w:eastAsia="宋体" w:cs="宋体"/>
          <w:b w:val="0"/>
          <w:bCs/>
          <w:color w:val="auto"/>
          <w:sz w:val="28"/>
          <w:szCs w:val="28"/>
          <w:u w:val="single"/>
          <w:lang w:val="en-US" w:eastAsia="zh-CN"/>
        </w:rPr>
        <w:t>（企业名称）</w:t>
      </w:r>
      <w:r>
        <w:rPr>
          <w:rFonts w:hint="eastAsia" w:ascii="宋体" w:hAnsi="宋体" w:eastAsia="宋体" w:cs="宋体"/>
          <w:b w:val="0"/>
          <w:bCs/>
          <w:color w:val="auto"/>
          <w:sz w:val="28"/>
          <w:szCs w:val="28"/>
          <w:lang w:val="en-US" w:eastAsia="zh-CN"/>
        </w:rPr>
        <w:t>，从业人员</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人，营业收入为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万元，资产总额为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w:t>
      </w:r>
      <w:r>
        <w:rPr>
          <w:rFonts w:hint="eastAsia" w:ascii="宋体" w:hAnsi="宋体" w:eastAsia="宋体" w:cs="宋体"/>
          <w:b w:val="0"/>
          <w:bCs/>
          <w:color w:val="auto"/>
          <w:kern w:val="2"/>
          <w:sz w:val="28"/>
          <w:szCs w:val="28"/>
          <w:lang w:val="en-US" w:eastAsia="zh-CN" w:bidi="ar-SA"/>
        </w:rPr>
        <w:t>¹</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（中型企业、小型企业、微型企业）；</w:t>
      </w:r>
    </w:p>
    <w:p w14:paraId="36518759">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u w:val="single"/>
          <w:lang w:val="en-US" w:eastAsia="zh-CN"/>
        </w:rPr>
        <w:t>（标的名称）</w:t>
      </w:r>
      <w:r>
        <w:rPr>
          <w:rFonts w:hint="eastAsia" w:ascii="宋体" w:hAnsi="宋体" w:eastAsia="宋体" w:cs="宋体"/>
          <w:b w:val="0"/>
          <w:bCs/>
          <w:color w:val="auto"/>
          <w:sz w:val="28"/>
          <w:szCs w:val="28"/>
          <w:lang w:val="en-US" w:eastAsia="zh-CN"/>
        </w:rPr>
        <w:t>，属于</w:t>
      </w:r>
      <w:r>
        <w:rPr>
          <w:rFonts w:hint="eastAsia" w:ascii="宋体" w:hAnsi="宋体" w:eastAsia="宋体" w:cs="宋体"/>
          <w:b w:val="0"/>
          <w:bCs/>
          <w:color w:val="auto"/>
          <w:sz w:val="28"/>
          <w:szCs w:val="28"/>
          <w:u w:val="single"/>
          <w:lang w:val="en-US" w:eastAsia="zh-CN"/>
        </w:rPr>
        <w:t>（采购文件中明确的所属行业）</w:t>
      </w:r>
      <w:r>
        <w:rPr>
          <w:rFonts w:hint="eastAsia" w:ascii="宋体" w:hAnsi="宋体" w:eastAsia="宋体" w:cs="宋体"/>
          <w:b w:val="0"/>
          <w:bCs/>
          <w:color w:val="auto"/>
          <w:sz w:val="28"/>
          <w:szCs w:val="28"/>
          <w:lang w:val="en-US" w:eastAsia="zh-CN"/>
        </w:rPr>
        <w:t>；承建（承接）企业为</w:t>
      </w:r>
      <w:r>
        <w:rPr>
          <w:rFonts w:hint="eastAsia" w:ascii="宋体" w:hAnsi="宋体" w:eastAsia="宋体" w:cs="宋体"/>
          <w:b w:val="0"/>
          <w:bCs/>
          <w:color w:val="auto"/>
          <w:sz w:val="28"/>
          <w:szCs w:val="28"/>
          <w:u w:val="single"/>
          <w:lang w:val="en-US" w:eastAsia="zh-CN"/>
        </w:rPr>
        <w:t>（企业名称）</w:t>
      </w:r>
      <w:r>
        <w:rPr>
          <w:rFonts w:hint="eastAsia" w:ascii="宋体" w:hAnsi="宋体" w:eastAsia="宋体" w:cs="宋体"/>
          <w:b w:val="0"/>
          <w:bCs/>
          <w:color w:val="auto"/>
          <w:sz w:val="28"/>
          <w:szCs w:val="28"/>
          <w:lang w:val="en-US" w:eastAsia="zh-CN"/>
        </w:rPr>
        <w:t>，从业人员</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人，营业收入为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万元，资产总额为</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lang w:val="en-US" w:eastAsia="zh-CN"/>
        </w:rPr>
        <w:t>万元，属于</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lang w:val="en-US" w:eastAsia="zh-CN"/>
        </w:rPr>
        <w:t>（中型企业、小型企业、微型企业）</w:t>
      </w:r>
      <w:r>
        <w:rPr>
          <w:rFonts w:hint="eastAsia" w:ascii="宋体" w:hAnsi="宋体" w:eastAsia="宋体" w:cs="宋体"/>
          <w:b w:val="0"/>
          <w:bCs/>
          <w:color w:val="auto"/>
          <w:sz w:val="28"/>
          <w:szCs w:val="28"/>
          <w:lang w:val="en-US" w:eastAsia="zh-CN"/>
        </w:rPr>
        <w:t xml:space="preserve">； </w:t>
      </w:r>
    </w:p>
    <w:p w14:paraId="280F925A">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w:t>
      </w:r>
    </w:p>
    <w:p w14:paraId="6DBE7BB2">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以上企业，不属于大企业的分支机构，不存在控股股东为大企业的情形，也不存在与大企业的负责人为同一人的情形。</w:t>
      </w:r>
    </w:p>
    <w:p w14:paraId="1104CF64">
      <w:pPr>
        <w:widowControl/>
        <w:spacing w:after="190" w:afterLines="50" w:line="480" w:lineRule="exact"/>
        <w:ind w:firstLine="560" w:firstLineChars="2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本企业对上述声明内容的真实性负责。如有虚假，将依法承担相应责任。 </w:t>
      </w:r>
    </w:p>
    <w:p w14:paraId="3903E5CB">
      <w:pPr>
        <w:widowControl/>
        <w:spacing w:after="190" w:afterLines="50" w:line="480" w:lineRule="exact"/>
        <w:ind w:firstLine="4480" w:firstLineChars="16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企业名称（盖章）： </w:t>
      </w:r>
    </w:p>
    <w:p w14:paraId="5F66DE82">
      <w:pPr>
        <w:widowControl/>
        <w:spacing w:after="190" w:afterLines="50" w:line="480" w:lineRule="exact"/>
        <w:ind w:firstLine="4480" w:firstLineChars="1600"/>
        <w:jc w:val="both"/>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日 期： </w:t>
      </w:r>
    </w:p>
    <w:p w14:paraId="1FCC4089">
      <w:pPr>
        <w:spacing w:line="360" w:lineRule="auto"/>
        <w:ind w:firstLine="420"/>
        <w:jc w:val="both"/>
        <w:rPr>
          <w:rFonts w:hint="eastAsia" w:cs="Times New Roman"/>
          <w:b/>
          <w:bCs/>
          <w:sz w:val="28"/>
          <w:szCs w:val="28"/>
          <w:lang w:val="en-US" w:eastAsia="zh-CN"/>
        </w:rPr>
      </w:pPr>
      <w:r>
        <w:rPr>
          <w:rFonts w:hint="eastAsia" w:ascii="宋体" w:hAnsi="宋体" w:eastAsia="宋体" w:cs="宋体"/>
          <w:b w:val="0"/>
          <w:bCs/>
          <w:color w:val="auto"/>
          <w:kern w:val="2"/>
          <w:sz w:val="28"/>
          <w:szCs w:val="28"/>
          <w:lang w:val="en-US" w:eastAsia="zh-CN" w:bidi="ar-SA"/>
        </w:rPr>
        <w:t>注：从业人员、营业收入、资产总额填报上一年度数据，无上一年度数据的新成立企业可不填报</w:t>
      </w:r>
    </w:p>
    <w:p w14:paraId="040BE6B0">
      <w:pPr>
        <w:numPr>
          <w:ilvl w:val="0"/>
          <w:numId w:val="0"/>
        </w:numPr>
        <w:bidi w:val="0"/>
        <w:ind w:leftChars="0"/>
        <w:jc w:val="both"/>
        <w:rPr>
          <w:rFonts w:hint="eastAsia" w:cs="Times New Roman"/>
          <w:b/>
          <w:bCs/>
          <w:sz w:val="28"/>
          <w:szCs w:val="28"/>
          <w:lang w:val="en-US" w:eastAsia="zh-CN"/>
        </w:rPr>
      </w:pPr>
    </w:p>
    <w:p w14:paraId="311A5BA4">
      <w:pPr>
        <w:numPr>
          <w:ilvl w:val="0"/>
          <w:numId w:val="0"/>
        </w:numPr>
        <w:bidi w:val="0"/>
        <w:jc w:val="both"/>
        <w:rPr>
          <w:rFonts w:hint="eastAsia" w:cs="Times New Roman"/>
          <w:b/>
          <w:bCs/>
          <w:sz w:val="28"/>
          <w:szCs w:val="28"/>
          <w:lang w:val="en-US" w:eastAsia="zh-CN"/>
        </w:rPr>
      </w:pPr>
      <w:r>
        <w:rPr>
          <w:rFonts w:hint="eastAsia" w:cs="Times New Roman"/>
          <w:b/>
          <w:bCs/>
          <w:sz w:val="28"/>
          <w:szCs w:val="28"/>
          <w:lang w:val="en-US" w:eastAsia="zh-CN"/>
        </w:rPr>
        <w:t>四、服务方案</w:t>
      </w:r>
    </w:p>
    <w:p w14:paraId="1BC5DA5E">
      <w:pPr>
        <w:rPr>
          <w:rFonts w:hint="eastAsia"/>
          <w:lang w:val="en-US" w:eastAsia="zh-CN"/>
        </w:rPr>
      </w:pPr>
    </w:p>
    <w:p w14:paraId="507BCAC2">
      <w:pPr>
        <w:rPr>
          <w:rFonts w:hint="eastAsia"/>
          <w:lang w:val="en-US" w:eastAsia="zh-CN"/>
        </w:rPr>
      </w:pPr>
    </w:p>
    <w:p w14:paraId="06525FDC">
      <w:pPr>
        <w:numPr>
          <w:ilvl w:val="0"/>
          <w:numId w:val="0"/>
        </w:numPr>
        <w:bidi w:val="0"/>
        <w:ind w:leftChars="0"/>
        <w:jc w:val="both"/>
        <w:rPr>
          <w:rFonts w:hint="eastAsia" w:eastAsia="宋体" w:cs="Times New Roman"/>
          <w:b/>
          <w:bCs/>
          <w:sz w:val="28"/>
          <w:szCs w:val="28"/>
          <w:lang w:val="en-US" w:eastAsia="zh-CN"/>
        </w:rPr>
      </w:pPr>
      <w:r>
        <w:rPr>
          <w:rFonts w:hint="eastAsia" w:cs="Times New Roman"/>
          <w:b/>
          <w:bCs/>
          <w:sz w:val="28"/>
          <w:szCs w:val="28"/>
          <w:lang w:val="en-US" w:eastAsia="zh-CN"/>
        </w:rPr>
        <w:t>五</w:t>
      </w:r>
      <w:r>
        <w:rPr>
          <w:rFonts w:hint="eastAsia" w:eastAsia="宋体" w:cs="Times New Roman"/>
          <w:b/>
          <w:bCs/>
          <w:sz w:val="28"/>
          <w:szCs w:val="28"/>
          <w:lang w:val="en-US" w:eastAsia="zh-CN"/>
        </w:rPr>
        <w:t>、保障措施</w:t>
      </w:r>
    </w:p>
    <w:p w14:paraId="673652F8">
      <w:pPr>
        <w:numPr>
          <w:ilvl w:val="0"/>
          <w:numId w:val="0"/>
        </w:numPr>
        <w:bidi w:val="0"/>
        <w:ind w:leftChars="0"/>
        <w:jc w:val="both"/>
        <w:rPr>
          <w:rFonts w:hint="eastAsia" w:cs="Times New Roman"/>
          <w:b/>
          <w:bCs/>
          <w:sz w:val="28"/>
          <w:szCs w:val="28"/>
          <w:lang w:val="en-US" w:eastAsia="zh-CN"/>
        </w:rPr>
      </w:pPr>
    </w:p>
    <w:p w14:paraId="64BA9410">
      <w:pPr>
        <w:numPr>
          <w:ilvl w:val="0"/>
          <w:numId w:val="0"/>
        </w:numPr>
        <w:bidi w:val="0"/>
        <w:ind w:leftChars="0"/>
        <w:jc w:val="both"/>
        <w:rPr>
          <w:rFonts w:hint="default" w:eastAsia="宋体" w:cs="Times New Roman"/>
          <w:b/>
          <w:bCs/>
          <w:sz w:val="28"/>
          <w:szCs w:val="28"/>
          <w:lang w:val="en-US" w:eastAsia="zh-CN"/>
        </w:rPr>
      </w:pPr>
      <w:r>
        <w:rPr>
          <w:rFonts w:hint="eastAsia" w:cs="Times New Roman"/>
          <w:b/>
          <w:bCs/>
          <w:sz w:val="28"/>
          <w:szCs w:val="28"/>
          <w:lang w:val="en-US" w:eastAsia="zh-CN"/>
        </w:rPr>
        <w:t>六、设备配置</w:t>
      </w:r>
    </w:p>
    <w:p w14:paraId="49C40F8D">
      <w:pPr>
        <w:numPr>
          <w:ilvl w:val="0"/>
          <w:numId w:val="0"/>
        </w:numPr>
        <w:bidi w:val="0"/>
        <w:ind w:leftChars="0"/>
        <w:jc w:val="both"/>
        <w:rPr>
          <w:rFonts w:hint="default" w:eastAsia="宋体" w:cs="Times New Roman"/>
          <w:b/>
          <w:bCs/>
          <w:sz w:val="28"/>
          <w:szCs w:val="28"/>
          <w:lang w:val="en-US" w:eastAsia="zh-CN"/>
        </w:rPr>
      </w:pPr>
    </w:p>
    <w:p w14:paraId="5593970E">
      <w:pPr>
        <w:numPr>
          <w:ilvl w:val="0"/>
          <w:numId w:val="0"/>
        </w:numPr>
        <w:bidi w:val="0"/>
        <w:ind w:leftChars="0"/>
        <w:jc w:val="both"/>
        <w:rPr>
          <w:rFonts w:hint="eastAsia" w:eastAsia="宋体" w:cs="Times New Roman"/>
          <w:b/>
          <w:bCs/>
          <w:sz w:val="28"/>
          <w:szCs w:val="28"/>
          <w:lang w:val="en-US" w:eastAsia="zh-CN"/>
        </w:rPr>
      </w:pPr>
      <w:r>
        <w:rPr>
          <w:rFonts w:hint="eastAsia" w:cs="Times New Roman"/>
          <w:b/>
          <w:bCs/>
          <w:sz w:val="28"/>
          <w:szCs w:val="28"/>
          <w:lang w:val="en-US" w:eastAsia="zh-CN"/>
        </w:rPr>
        <w:t>七</w:t>
      </w:r>
      <w:r>
        <w:rPr>
          <w:rFonts w:hint="eastAsia" w:eastAsia="宋体" w:cs="Times New Roman"/>
          <w:b/>
          <w:bCs/>
          <w:sz w:val="28"/>
          <w:szCs w:val="28"/>
          <w:lang w:val="en-US" w:eastAsia="zh-CN"/>
        </w:rPr>
        <w:t>、人员配置情况</w:t>
      </w:r>
    </w:p>
    <w:p w14:paraId="3915EA36">
      <w:pPr>
        <w:numPr>
          <w:ilvl w:val="0"/>
          <w:numId w:val="0"/>
        </w:numPr>
        <w:bidi w:val="0"/>
        <w:ind w:leftChars="0"/>
        <w:jc w:val="both"/>
        <w:rPr>
          <w:rFonts w:hint="default" w:eastAsia="宋体" w:cs="Times New Roman"/>
          <w:b/>
          <w:bCs/>
          <w:sz w:val="28"/>
          <w:szCs w:val="28"/>
          <w:lang w:val="en-US" w:eastAsia="zh-CN"/>
        </w:rPr>
      </w:pPr>
    </w:p>
    <w:p w14:paraId="61C4FF28">
      <w:pPr>
        <w:rPr>
          <w:rFonts w:hint="default"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八、应急方案</w:t>
      </w:r>
    </w:p>
    <w:p w14:paraId="3B4CB51B">
      <w:pPr>
        <w:rPr>
          <w:rFonts w:hint="default"/>
          <w:lang w:val="en-US" w:eastAsia="zh-CN"/>
        </w:rPr>
      </w:pPr>
    </w:p>
    <w:p w14:paraId="090B5606">
      <w:pPr>
        <w:numPr>
          <w:ilvl w:val="0"/>
          <w:numId w:val="0"/>
        </w:numPr>
        <w:rPr>
          <w:rFonts w:hint="eastAsia" w:ascii="Calibri" w:hAnsi="Calibri" w:eastAsia="宋体" w:cs="Times New Roman"/>
          <w:b/>
          <w:bCs/>
          <w:kern w:val="2"/>
          <w:sz w:val="28"/>
          <w:szCs w:val="28"/>
          <w:lang w:val="en-US" w:eastAsia="zh-CN" w:bidi="ar-SA"/>
        </w:rPr>
      </w:pPr>
    </w:p>
    <w:p w14:paraId="08892FD3">
      <w:pPr>
        <w:numPr>
          <w:ilvl w:val="0"/>
          <w:numId w:val="0"/>
        </w:numPr>
        <w:rPr>
          <w:rFonts w:hint="eastAsia"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九、业绩</w:t>
      </w:r>
    </w:p>
    <w:p w14:paraId="42C10833">
      <w:pPr>
        <w:pStyle w:val="7"/>
        <w:rPr>
          <w:rFonts w:hint="eastAsia" w:ascii="Calibri" w:hAnsi="Calibri" w:eastAsia="宋体" w:cs="Times New Roman"/>
          <w:b/>
          <w:bCs/>
          <w:kern w:val="2"/>
          <w:sz w:val="28"/>
          <w:szCs w:val="28"/>
          <w:lang w:val="en-US" w:eastAsia="zh-CN" w:bidi="ar-SA"/>
        </w:rPr>
      </w:pPr>
    </w:p>
    <w:p w14:paraId="1211B933">
      <w:pPr>
        <w:pStyle w:val="7"/>
        <w:rPr>
          <w:rFonts w:hint="eastAsia" w:ascii="Calibri" w:hAnsi="Calibri" w:eastAsia="宋体" w:cs="Times New Roman"/>
          <w:b/>
          <w:bCs/>
          <w:kern w:val="2"/>
          <w:sz w:val="28"/>
          <w:szCs w:val="28"/>
          <w:lang w:val="en-US" w:eastAsia="zh-CN" w:bidi="ar-SA"/>
        </w:rPr>
      </w:pPr>
    </w:p>
    <w:p w14:paraId="3D34F504">
      <w:pPr>
        <w:pStyle w:val="7"/>
        <w:numPr>
          <w:ilvl w:val="0"/>
          <w:numId w:val="0"/>
        </w:numPr>
        <w:rPr>
          <w:rFonts w:hint="eastAsia"/>
          <w:lang w:val="en-US" w:eastAsia="zh-CN"/>
        </w:rPr>
      </w:pPr>
    </w:p>
    <w:p w14:paraId="05C23BA2">
      <w:pPr>
        <w:numPr>
          <w:ilvl w:val="0"/>
          <w:numId w:val="4"/>
        </w:numPr>
        <w:bidi w:val="0"/>
        <w:jc w:val="both"/>
        <w:rPr>
          <w:rFonts w:hint="eastAsia" w:eastAsia="宋体" w:cs="Times New Roman"/>
          <w:b/>
          <w:bCs/>
          <w:sz w:val="28"/>
          <w:szCs w:val="28"/>
          <w:lang w:val="en-US" w:eastAsia="zh-CN"/>
        </w:rPr>
      </w:pPr>
      <w:r>
        <w:rPr>
          <w:rFonts w:hint="eastAsia" w:eastAsia="宋体" w:cs="Times New Roman"/>
          <w:b/>
          <w:bCs/>
          <w:sz w:val="28"/>
          <w:szCs w:val="28"/>
          <w:lang w:val="en-US" w:eastAsia="zh-CN"/>
        </w:rPr>
        <w:t>服务承诺</w:t>
      </w:r>
    </w:p>
    <w:p w14:paraId="1D3797AB">
      <w:pPr>
        <w:pStyle w:val="7"/>
        <w:widowControl w:val="0"/>
        <w:numPr>
          <w:ilvl w:val="0"/>
          <w:numId w:val="0"/>
        </w:numPr>
        <w:snapToGrid w:val="0"/>
        <w:jc w:val="left"/>
        <w:rPr>
          <w:rFonts w:hint="default"/>
          <w:lang w:val="en-US" w:eastAsia="zh-CN"/>
        </w:rPr>
      </w:pPr>
    </w:p>
    <w:p w14:paraId="7A2EAC25">
      <w:pPr>
        <w:pStyle w:val="7"/>
        <w:widowControl w:val="0"/>
        <w:numPr>
          <w:ilvl w:val="0"/>
          <w:numId w:val="0"/>
        </w:numPr>
        <w:snapToGrid w:val="0"/>
        <w:jc w:val="left"/>
        <w:rPr>
          <w:rFonts w:hint="default"/>
          <w:lang w:val="en-US" w:eastAsia="zh-CN"/>
        </w:rPr>
      </w:pPr>
    </w:p>
    <w:p w14:paraId="48A80742">
      <w:pPr>
        <w:numPr>
          <w:ilvl w:val="0"/>
          <w:numId w:val="0"/>
        </w:numPr>
        <w:bidi w:val="0"/>
        <w:ind w:leftChars="0"/>
        <w:jc w:val="both"/>
        <w:rPr>
          <w:rFonts w:hint="default" w:eastAsia="宋体" w:cs="Times New Roman"/>
          <w:b/>
          <w:bCs/>
          <w:sz w:val="28"/>
          <w:szCs w:val="28"/>
          <w:lang w:val="en-US" w:eastAsia="zh-CN"/>
        </w:rPr>
      </w:pPr>
    </w:p>
    <w:p w14:paraId="1ACBA5BC">
      <w:pPr>
        <w:pStyle w:val="7"/>
        <w:rPr>
          <w:rFonts w:hint="default"/>
          <w:lang w:val="en-US" w:eastAsia="zh-CN"/>
        </w:rPr>
      </w:pPr>
      <w:r>
        <w:rPr>
          <w:rFonts w:hint="eastAsia" w:eastAsia="宋体" w:cs="Times New Roman"/>
          <w:b/>
          <w:bCs/>
          <w:sz w:val="28"/>
          <w:szCs w:val="28"/>
          <w:lang w:val="en-US" w:eastAsia="zh-CN"/>
        </w:rPr>
        <w:t>十一、合理化建议</w:t>
      </w:r>
    </w:p>
    <w:p w14:paraId="1E6CD9F5">
      <w:pPr>
        <w:widowControl w:val="0"/>
        <w:numPr>
          <w:ilvl w:val="0"/>
          <w:numId w:val="0"/>
        </w:numPr>
        <w:spacing w:after="120" w:line="640" w:lineRule="exact"/>
        <w:jc w:val="both"/>
        <w:rPr>
          <w:rFonts w:hint="default"/>
          <w:lang w:val="en-US" w:eastAsia="zh-CN"/>
        </w:rPr>
      </w:pPr>
    </w:p>
    <w:p w14:paraId="35EE7D65">
      <w:pPr>
        <w:bidi w:val="0"/>
        <w:jc w:val="center"/>
        <w:rPr>
          <w:rFonts w:hint="eastAsia" w:cs="Times New Roman"/>
          <w:b/>
          <w:bCs/>
          <w:sz w:val="28"/>
          <w:szCs w:val="28"/>
          <w:lang w:eastAsia="zh-CN"/>
        </w:rPr>
      </w:pPr>
    </w:p>
    <w:p w14:paraId="5DB5E128">
      <w:pPr>
        <w:rPr>
          <w:rFonts w:hint="eastAsia"/>
          <w:lang w:eastAsia="zh-CN"/>
        </w:rPr>
      </w:pPr>
    </w:p>
    <w:p w14:paraId="520025BD">
      <w:pPr>
        <w:bidi w:val="0"/>
        <w:jc w:val="center"/>
        <w:rPr>
          <w:rFonts w:hint="eastAsia" w:cs="Times New Roman"/>
          <w:b/>
          <w:bCs/>
          <w:sz w:val="28"/>
          <w:szCs w:val="28"/>
          <w:lang w:eastAsia="zh-CN"/>
        </w:rPr>
      </w:pPr>
    </w:p>
    <w:p w14:paraId="7299899E">
      <w:pPr>
        <w:bidi w:val="0"/>
        <w:jc w:val="center"/>
        <w:rPr>
          <w:rFonts w:hint="eastAsia" w:cs="Times New Roman"/>
          <w:b/>
          <w:bCs/>
          <w:sz w:val="28"/>
          <w:szCs w:val="28"/>
          <w:lang w:eastAsia="zh-CN"/>
        </w:rPr>
      </w:pPr>
    </w:p>
    <w:bookmarkEnd w:id="1"/>
    <w:bookmarkEnd w:id="2"/>
    <w:p w14:paraId="23B26CBA">
      <w:pPr>
        <w:widowControl/>
        <w:spacing w:line="360" w:lineRule="auto"/>
        <w:jc w:val="both"/>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lang w:val="en-US" w:eastAsia="zh-CN"/>
        </w:rPr>
        <w:t>十二</w:t>
      </w:r>
      <w:r>
        <w:rPr>
          <w:rFonts w:hint="eastAsia" w:ascii="宋体" w:hAnsi="宋体" w:cs="宋体"/>
          <w:b/>
          <w:bCs/>
          <w:color w:val="000000" w:themeColor="text1"/>
          <w:kern w:val="0"/>
          <w:sz w:val="28"/>
          <w:szCs w:val="28"/>
        </w:rPr>
        <w:t>、陕西省政府采购供应商拒绝政府采购领域商业贿赂承诺书</w:t>
      </w:r>
    </w:p>
    <w:p w14:paraId="2B0722C5">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rPr>
        <w:t xml:space="preserve">为响应党中央、国务院关于治理政府采购领域商业贿赂行为的号召，我单位在此庄严承诺： </w:t>
      </w:r>
    </w:p>
    <w:p w14:paraId="0917636E">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1.</w:t>
      </w:r>
      <w:r>
        <w:rPr>
          <w:rFonts w:hint="eastAsia" w:ascii="宋体" w:hAnsi="宋体" w:cs="宋体"/>
          <w:color w:val="000000" w:themeColor="text1"/>
          <w:kern w:val="0"/>
          <w:sz w:val="24"/>
          <w:szCs w:val="24"/>
        </w:rPr>
        <w:t xml:space="preserve">在参与政府采购活动中遵纪守法、诚信经营、公平竞标。 </w:t>
      </w:r>
    </w:p>
    <w:p w14:paraId="73DEEE4A">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2.</w:t>
      </w:r>
      <w:r>
        <w:rPr>
          <w:rFonts w:hint="eastAsia" w:ascii="宋体" w:hAnsi="宋体" w:cs="宋体"/>
          <w:color w:val="000000" w:themeColor="text1"/>
          <w:kern w:val="0"/>
          <w:sz w:val="24"/>
          <w:szCs w:val="24"/>
        </w:rPr>
        <w:t>不向政府</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、采购代理机构和政府采购评审专家进行任何形式的商业贿赂以谋取交易机会。 </w:t>
      </w:r>
    </w:p>
    <w:p w14:paraId="21357D96">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3.</w:t>
      </w:r>
      <w:r>
        <w:rPr>
          <w:rFonts w:hint="eastAsia" w:ascii="宋体" w:hAnsi="宋体" w:cs="宋体"/>
          <w:color w:val="000000" w:themeColor="text1"/>
          <w:kern w:val="0"/>
          <w:sz w:val="24"/>
          <w:szCs w:val="24"/>
        </w:rPr>
        <w:t>不向政府采购代理机构和</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提供虚假资质文件或采用虚假应标方式参与政府采购市场竞争并谋取成交、成交。 </w:t>
      </w:r>
    </w:p>
    <w:p w14:paraId="309D25B3">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4.</w:t>
      </w:r>
      <w:r>
        <w:rPr>
          <w:rFonts w:hint="eastAsia" w:ascii="宋体" w:hAnsi="宋体" w:cs="宋体"/>
          <w:color w:val="000000" w:themeColor="text1"/>
          <w:kern w:val="0"/>
          <w:sz w:val="24"/>
          <w:szCs w:val="24"/>
        </w:rPr>
        <w:t xml:space="preserve">不采取“围标、陪标”等商业欺诈手段获得政府采购定单。 </w:t>
      </w:r>
    </w:p>
    <w:p w14:paraId="0DE440C5">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5.</w:t>
      </w:r>
      <w:r>
        <w:rPr>
          <w:rFonts w:hint="eastAsia" w:ascii="宋体" w:hAnsi="宋体" w:cs="宋体"/>
          <w:color w:val="000000" w:themeColor="text1"/>
          <w:kern w:val="0"/>
          <w:sz w:val="24"/>
          <w:szCs w:val="24"/>
        </w:rPr>
        <w:t xml:space="preserve">不采取不正当手段低毁、排挤其他供应商。 </w:t>
      </w:r>
    </w:p>
    <w:p w14:paraId="7B2085CF">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6.</w:t>
      </w:r>
      <w:r>
        <w:rPr>
          <w:rFonts w:hint="eastAsia" w:ascii="宋体" w:hAnsi="宋体" w:cs="宋体"/>
          <w:color w:val="000000" w:themeColor="text1"/>
          <w:kern w:val="0"/>
          <w:sz w:val="24"/>
          <w:szCs w:val="24"/>
        </w:rPr>
        <w:t>不在提供商品和服务时“偷梁换柱、以次充好”损害</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的合法权益。 </w:t>
      </w:r>
    </w:p>
    <w:p w14:paraId="45CF00DF">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lang w:eastAsia="zh-CN"/>
        </w:rPr>
        <w:t>7.</w:t>
      </w:r>
      <w:r>
        <w:rPr>
          <w:rFonts w:hint="eastAsia" w:ascii="宋体" w:hAnsi="宋体" w:cs="宋体"/>
          <w:color w:val="000000" w:themeColor="text1"/>
          <w:kern w:val="0"/>
          <w:sz w:val="24"/>
          <w:szCs w:val="24"/>
        </w:rPr>
        <w:t>不与</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、采购代理机构政府采购评审专家或其它供应商恶意串通，进行质疑和投诉，维护政府采购市场秩序。 </w:t>
      </w:r>
    </w:p>
    <w:p w14:paraId="42D45FA6">
      <w:pPr>
        <w:widowControl/>
        <w:spacing w:line="480" w:lineRule="exact"/>
        <w:ind w:firstLine="480" w:firstLineChars="200"/>
        <w:jc w:val="left"/>
        <w:rPr>
          <w:rFonts w:hint="eastAsia" w:ascii="宋体" w:hAnsi="宋体" w:eastAsia="宋体" w:cs="宋体"/>
          <w:color w:val="000000" w:themeColor="text1"/>
          <w:kern w:val="0"/>
          <w:sz w:val="24"/>
          <w:szCs w:val="24"/>
          <w:lang w:eastAsia="zh-CN"/>
        </w:rPr>
      </w:pPr>
      <w:r>
        <w:rPr>
          <w:rFonts w:hint="eastAsia" w:ascii="宋体" w:hAnsi="宋体" w:cs="宋体"/>
          <w:color w:val="000000" w:themeColor="text1"/>
          <w:kern w:val="0"/>
          <w:sz w:val="24"/>
          <w:szCs w:val="24"/>
        </w:rPr>
        <w:t>8、尊重和接受政府采购监督管理部门的监督和政府采购代理机构招标采购要求，承担因违约行为给</w:t>
      </w:r>
      <w:r>
        <w:rPr>
          <w:rFonts w:hint="eastAsia" w:ascii="宋体" w:hAnsi="宋体" w:cs="宋体"/>
          <w:color w:val="000000" w:themeColor="text1"/>
          <w:kern w:val="0"/>
          <w:sz w:val="24"/>
          <w:szCs w:val="24"/>
          <w:lang w:eastAsia="zh-CN"/>
        </w:rPr>
        <w:t>采购单位</w:t>
      </w:r>
      <w:r>
        <w:rPr>
          <w:rFonts w:hint="eastAsia" w:ascii="宋体" w:hAnsi="宋体" w:cs="宋体"/>
          <w:color w:val="000000" w:themeColor="text1"/>
          <w:kern w:val="0"/>
          <w:sz w:val="24"/>
          <w:szCs w:val="24"/>
        </w:rPr>
        <w:t xml:space="preserve">造成的损失。 </w:t>
      </w:r>
    </w:p>
    <w:p w14:paraId="16B8A1B4">
      <w:pPr>
        <w:widowControl/>
        <w:spacing w:line="480" w:lineRule="exact"/>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lang w:eastAsia="zh-CN"/>
        </w:rPr>
        <w:t>9.</w:t>
      </w:r>
      <w:r>
        <w:rPr>
          <w:rFonts w:hint="eastAsia" w:ascii="宋体" w:hAnsi="宋体" w:cs="宋体"/>
          <w:color w:val="000000" w:themeColor="text1"/>
          <w:kern w:val="0"/>
          <w:sz w:val="24"/>
          <w:szCs w:val="24"/>
        </w:rPr>
        <w:t xml:space="preserve">不发生其他有悖于政府采购公开、公平、公正和诚信原则的行为。 </w:t>
      </w:r>
    </w:p>
    <w:p w14:paraId="6238A45A">
      <w:pPr>
        <w:widowControl/>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承诺单位：</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（盖章）</w:t>
      </w:r>
    </w:p>
    <w:p w14:paraId="5B71FA9E">
      <w:pPr>
        <w:widowControl/>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全权代表：</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（签字或盖章）</w:t>
      </w:r>
    </w:p>
    <w:p w14:paraId="3F173D03">
      <w:pPr>
        <w:widowControl/>
        <w:spacing w:line="480" w:lineRule="exact"/>
        <w:ind w:firstLine="840" w:firstLineChars="350"/>
        <w:jc w:val="left"/>
        <w:rPr>
          <w:rFonts w:ascii="宋体" w:hAnsi="宋体" w:cs="宋体"/>
          <w:color w:val="000000" w:themeColor="text1"/>
          <w:kern w:val="0"/>
          <w:sz w:val="24"/>
          <w:szCs w:val="24"/>
          <w:u w:val="single"/>
        </w:rPr>
      </w:pPr>
      <w:r>
        <w:rPr>
          <w:rFonts w:hint="eastAsia" w:ascii="宋体" w:hAnsi="宋体" w:cs="宋体"/>
          <w:color w:val="000000" w:themeColor="text1"/>
          <w:kern w:val="0"/>
          <w:sz w:val="24"/>
          <w:szCs w:val="24"/>
        </w:rPr>
        <w:t>地　　址：</w:t>
      </w:r>
      <w:r>
        <w:rPr>
          <w:rFonts w:hint="eastAsia" w:ascii="宋体" w:hAnsi="宋体" w:cs="宋体"/>
          <w:color w:val="000000" w:themeColor="text1"/>
          <w:kern w:val="0"/>
          <w:sz w:val="24"/>
          <w:szCs w:val="24"/>
          <w:u w:val="single"/>
        </w:rPr>
        <w:t>　　　　　　　　　</w:t>
      </w:r>
    </w:p>
    <w:p w14:paraId="618673E2">
      <w:pPr>
        <w:widowControl/>
        <w:tabs>
          <w:tab w:val="left" w:pos="4680"/>
        </w:tabs>
        <w:spacing w:line="480" w:lineRule="exact"/>
        <w:ind w:firstLine="840" w:firstLineChars="35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电　　话：</w:t>
      </w:r>
      <w:r>
        <w:rPr>
          <w:rFonts w:hint="eastAsia" w:ascii="宋体" w:hAnsi="宋体" w:cs="宋体"/>
          <w:color w:val="000000" w:themeColor="text1"/>
          <w:kern w:val="0"/>
          <w:sz w:val="24"/>
          <w:szCs w:val="24"/>
          <w:u w:val="single"/>
        </w:rPr>
        <w:t>　　　　　　     　</w:t>
      </w:r>
      <w:r>
        <w:rPr>
          <w:rFonts w:hint="eastAsia" w:ascii="宋体" w:hAnsi="宋体" w:cs="宋体"/>
          <w:color w:val="000000" w:themeColor="text1"/>
          <w:kern w:val="0"/>
          <w:sz w:val="24"/>
          <w:szCs w:val="24"/>
        </w:rPr>
        <w:t>　　　　　　　</w:t>
      </w:r>
    </w:p>
    <w:p w14:paraId="748179A7">
      <w:pPr>
        <w:spacing w:line="480" w:lineRule="exact"/>
        <w:ind w:firstLine="5280" w:firstLineChars="2200"/>
        <w:jc w:val="left"/>
        <w:rPr>
          <w:rFonts w:ascii="宋体" w:hAnsi="宋体" w:cs="宋体"/>
          <w:color w:val="000000" w:themeColor="text1"/>
          <w:sz w:val="24"/>
          <w:szCs w:val="24"/>
        </w:rPr>
      </w:pPr>
      <w:r>
        <w:rPr>
          <w:rFonts w:hint="eastAsia" w:ascii="宋体" w:hAnsi="宋体" w:cs="宋体"/>
          <w:color w:val="000000" w:themeColor="text1"/>
          <w:kern w:val="0"/>
          <w:sz w:val="24"/>
          <w:szCs w:val="24"/>
        </w:rPr>
        <w:t>年　　月　　日</w:t>
      </w:r>
    </w:p>
    <w:p w14:paraId="37B16752">
      <w:pPr>
        <w:spacing w:line="360" w:lineRule="auto"/>
        <w:jc w:val="both"/>
        <w:rPr>
          <w:rFonts w:ascii="宋体" w:hAnsi="宋体" w:cs="宋体"/>
          <w:b/>
          <w:color w:val="000000" w:themeColor="text1"/>
          <w:sz w:val="24"/>
          <w:szCs w:val="24"/>
        </w:rPr>
      </w:pPr>
    </w:p>
    <w:p w14:paraId="6FED76AE">
      <w:pPr>
        <w:keepNext/>
        <w:keepLines/>
        <w:widowControl w:val="0"/>
        <w:jc w:val="left"/>
        <w:outlineLvl w:val="3"/>
        <w:rPr>
          <w:rFonts w:hint="eastAsia" w:ascii="宋体" w:hAnsi="宋体" w:eastAsia="宋体" w:cs="宋体"/>
          <w:b/>
          <w:color w:val="000000" w:themeColor="text1"/>
          <w:kern w:val="2"/>
          <w:sz w:val="24"/>
          <w:szCs w:val="24"/>
          <w:lang w:val="en-US" w:eastAsia="zh-CN" w:bidi="ar-SA"/>
        </w:rPr>
      </w:pPr>
    </w:p>
    <w:p w14:paraId="45FB988A">
      <w:pPr>
        <w:rPr>
          <w:rFonts w:cs="Times New Roman"/>
          <w:sz w:val="24"/>
          <w:szCs w:val="24"/>
        </w:rPr>
      </w:pPr>
    </w:p>
    <w:p w14:paraId="7ECE6C0E">
      <w:pPr>
        <w:rPr>
          <w:rFonts w:cs="Times New Roman"/>
          <w:sz w:val="24"/>
          <w:szCs w:val="24"/>
        </w:rPr>
      </w:pPr>
    </w:p>
    <w:p w14:paraId="0B0BA1C5">
      <w:pPr>
        <w:spacing w:line="360" w:lineRule="auto"/>
        <w:jc w:val="center"/>
        <w:rPr>
          <w:rFonts w:hint="eastAsia" w:ascii="宋体" w:hAnsi="宋体" w:cs="宋体"/>
          <w:b/>
          <w:color w:val="000000" w:themeColor="text1"/>
          <w:sz w:val="24"/>
          <w:szCs w:val="24"/>
        </w:rPr>
      </w:pPr>
    </w:p>
    <w:p w14:paraId="11942833">
      <w:pPr>
        <w:rPr>
          <w:rFonts w:hint="eastAsia" w:ascii="宋体" w:hAnsi="宋体" w:cs="宋体"/>
          <w:b/>
          <w:color w:val="000000" w:themeColor="text1"/>
          <w:sz w:val="24"/>
          <w:szCs w:val="24"/>
        </w:rPr>
      </w:pPr>
      <w:r>
        <w:rPr>
          <w:rFonts w:hint="eastAsia" w:ascii="宋体" w:hAnsi="宋体" w:cs="宋体"/>
          <w:b/>
          <w:color w:val="000000" w:themeColor="text1"/>
          <w:sz w:val="24"/>
          <w:szCs w:val="24"/>
        </w:rPr>
        <w:br w:type="page"/>
      </w:r>
    </w:p>
    <w:p w14:paraId="4B0A9438">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承诺书（二）</w:t>
      </w:r>
    </w:p>
    <w:tbl>
      <w:tblPr>
        <w:tblStyle w:val="1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E0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4F1DDE8">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陕西中信海诚造价咨询有限公司</w:t>
            </w:r>
          </w:p>
        </w:tc>
      </w:tr>
      <w:tr w14:paraId="558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B97D77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作为参加贵公司组织的采购项目的供应商，本公司承诺：在参加本项目招标之前不存在被依法禁止经营行为、财产被接管或冻结的情况，如有隐瞒实情，愿承担一切责任及后果。</w:t>
            </w:r>
          </w:p>
        </w:tc>
      </w:tr>
      <w:tr w14:paraId="61C6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AD949A6">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68E84E2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4F6B49E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67FF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3240" w:type="dxa"/>
            <w:vAlign w:val="center"/>
          </w:tcPr>
          <w:p w14:paraId="29DDF6AB">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301A1D4F">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1A206F0E">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0E3570DB">
      <w:pPr>
        <w:spacing w:line="360" w:lineRule="auto"/>
        <w:jc w:val="center"/>
        <w:rPr>
          <w:rFonts w:hint="eastAsia" w:ascii="宋体" w:hAnsi="宋体" w:cs="宋体"/>
          <w:b/>
          <w:color w:val="000000" w:themeColor="text1"/>
          <w:sz w:val="24"/>
          <w:szCs w:val="24"/>
        </w:rPr>
      </w:pPr>
    </w:p>
    <w:p w14:paraId="126BBBAF">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承诺书（三）</w:t>
      </w:r>
    </w:p>
    <w:tbl>
      <w:tblPr>
        <w:tblStyle w:val="1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AF9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F9B0108">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陕西中信海诚造价咨询有限公司</w:t>
            </w:r>
          </w:p>
        </w:tc>
      </w:tr>
      <w:tr w14:paraId="2DA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D6C5A45">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作为参加贵公司组织的采购项目的供应商，本公司郑重申告并承诺：近三年受到有关行政主管部门的行政处理、不良行为记录为</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次（没有填零），如有隐瞒实情，愿承担一切责任及后果。</w:t>
            </w:r>
          </w:p>
        </w:tc>
      </w:tr>
      <w:tr w14:paraId="51CD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326799D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0C7D710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C43B0A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2D9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240" w:type="dxa"/>
            <w:vAlign w:val="center"/>
          </w:tcPr>
          <w:p w14:paraId="5C76564B">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473258B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5FF2B33D">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3F48DA76">
      <w:pPr>
        <w:spacing w:line="360" w:lineRule="auto"/>
        <w:rPr>
          <w:rFonts w:ascii="宋体" w:hAnsi="宋体" w:cs="宋体"/>
          <w:b/>
          <w:color w:val="000000" w:themeColor="text1"/>
          <w:sz w:val="24"/>
          <w:szCs w:val="24"/>
        </w:rPr>
      </w:pPr>
    </w:p>
    <w:p w14:paraId="2E1C35DB">
      <w:pPr>
        <w:rPr>
          <w:rFonts w:ascii="宋体" w:hAnsi="宋体" w:cs="宋体"/>
          <w:b/>
          <w:color w:val="000000" w:themeColor="text1"/>
          <w:sz w:val="24"/>
          <w:szCs w:val="24"/>
        </w:rPr>
      </w:pPr>
      <w:r>
        <w:rPr>
          <w:rFonts w:ascii="宋体" w:hAnsi="宋体" w:cs="宋体"/>
          <w:b/>
          <w:color w:val="000000" w:themeColor="text1"/>
          <w:sz w:val="24"/>
          <w:szCs w:val="24"/>
        </w:rPr>
        <w:br w:type="page"/>
      </w:r>
    </w:p>
    <w:p w14:paraId="05D135DF"/>
    <w:p w14:paraId="01403C4F">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承诺书（四）</w:t>
      </w:r>
    </w:p>
    <w:tbl>
      <w:tblPr>
        <w:tblStyle w:val="1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48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9CB8BF7">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陕西中信海诚造价咨询有限公司</w:t>
            </w:r>
          </w:p>
        </w:tc>
      </w:tr>
      <w:tr w14:paraId="0410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400C8E4">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供应商，本公司郑重申告：近三年因产品供货问题（水货、替代品、次品、翻新品等）的不法行为记录为</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次（没有填零），如有隐瞒实情，愿承担一切责任及后果。</w:t>
            </w:r>
          </w:p>
          <w:p w14:paraId="2DBE3549">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本公司承诺：本次</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标的物为正品行货。</w:t>
            </w:r>
          </w:p>
        </w:tc>
      </w:tr>
      <w:tr w14:paraId="534E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745A1A87">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63B0A567">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C2F64E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3AB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3240" w:type="dxa"/>
            <w:vAlign w:val="center"/>
          </w:tcPr>
          <w:p w14:paraId="277A0BFD">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225BAD42">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4306508D">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66892ED3">
      <w:pPr>
        <w:spacing w:line="360" w:lineRule="auto"/>
        <w:jc w:val="center"/>
        <w:rPr>
          <w:rFonts w:ascii="宋体" w:hAnsi="宋体" w:cs="宋体"/>
          <w:b/>
          <w:color w:val="000000" w:themeColor="text1"/>
          <w:sz w:val="24"/>
          <w:szCs w:val="24"/>
        </w:rPr>
      </w:pPr>
      <w:r>
        <w:rPr>
          <w:rFonts w:hint="eastAsia" w:ascii="宋体" w:hAnsi="宋体" w:cs="宋体"/>
          <w:b/>
          <w:color w:val="000000" w:themeColor="text1"/>
          <w:sz w:val="24"/>
          <w:szCs w:val="24"/>
        </w:rPr>
        <w:t>承诺书（五）</w:t>
      </w:r>
    </w:p>
    <w:tbl>
      <w:tblPr>
        <w:tblStyle w:val="1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615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9A79310">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致：</w:t>
            </w:r>
            <w:r>
              <w:rPr>
                <w:rFonts w:hint="eastAsia" w:ascii="宋体" w:hAnsi="宋体" w:cs="宋体"/>
                <w:color w:val="000000" w:themeColor="text1"/>
                <w:sz w:val="24"/>
                <w:szCs w:val="24"/>
                <w:lang w:eastAsia="zh-CN"/>
              </w:rPr>
              <w:t>陕西中信海诚造价咨询有限公司</w:t>
            </w:r>
          </w:p>
        </w:tc>
      </w:tr>
      <w:tr w14:paraId="079E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14927EC">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作为参加贵公司组织的采购项目的供应商，本公司承诺：参加本次</w:t>
            </w:r>
            <w:r>
              <w:rPr>
                <w:rFonts w:hint="eastAsia" w:ascii="宋体" w:hAnsi="宋体" w:cs="宋体"/>
                <w:color w:val="000000" w:themeColor="text1"/>
                <w:sz w:val="24"/>
                <w:szCs w:val="24"/>
                <w:lang w:eastAsia="zh-CN"/>
              </w:rPr>
              <w:t>磋商</w:t>
            </w:r>
            <w:r>
              <w:rPr>
                <w:rFonts w:hint="eastAsia" w:ascii="宋体" w:hAnsi="宋体" w:cs="宋体"/>
                <w:color w:val="000000" w:themeColor="text1"/>
                <w:sz w:val="24"/>
                <w:szCs w:val="24"/>
              </w:rPr>
              <w:t>提交的所有资质证明文件及业绩证明文件是真实的、有效的，如有隐瞒实情，愿承担一切责任及后果。</w:t>
            </w:r>
          </w:p>
        </w:tc>
      </w:tr>
      <w:tr w14:paraId="473B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EF1FA6E">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供应商</w:t>
            </w:r>
          </w:p>
        </w:tc>
        <w:tc>
          <w:tcPr>
            <w:tcW w:w="3420" w:type="dxa"/>
            <w:vAlign w:val="center"/>
          </w:tcPr>
          <w:p w14:paraId="00FFC963">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法定代表人</w:t>
            </w:r>
          </w:p>
        </w:tc>
        <w:tc>
          <w:tcPr>
            <w:tcW w:w="2340" w:type="dxa"/>
            <w:vAlign w:val="center"/>
          </w:tcPr>
          <w:p w14:paraId="1252A190">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日   期</w:t>
            </w:r>
          </w:p>
        </w:tc>
      </w:tr>
      <w:tr w14:paraId="4555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240" w:type="dxa"/>
            <w:vAlign w:val="center"/>
          </w:tcPr>
          <w:p w14:paraId="527FA7E9">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（公章）</w:t>
            </w:r>
          </w:p>
        </w:tc>
        <w:tc>
          <w:tcPr>
            <w:tcW w:w="3420" w:type="dxa"/>
            <w:vAlign w:val="center"/>
          </w:tcPr>
          <w:p w14:paraId="7C141301">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（签字或盖章）</w:t>
            </w:r>
          </w:p>
        </w:tc>
        <w:tc>
          <w:tcPr>
            <w:tcW w:w="2340" w:type="dxa"/>
            <w:vAlign w:val="center"/>
          </w:tcPr>
          <w:p w14:paraId="534D267B">
            <w:pPr>
              <w:spacing w:line="360" w:lineRule="auto"/>
              <w:ind w:firstLine="240" w:firstLineChars="100"/>
              <w:jc w:val="center"/>
              <w:rPr>
                <w:rFonts w:ascii="宋体" w:hAnsi="宋体" w:cs="宋体"/>
                <w:color w:val="000000" w:themeColor="text1"/>
                <w:sz w:val="24"/>
                <w:szCs w:val="24"/>
              </w:rPr>
            </w:pPr>
            <w:r>
              <w:rPr>
                <w:rFonts w:hint="eastAsia" w:ascii="宋体" w:hAnsi="宋体" w:cs="宋体"/>
                <w:color w:val="000000" w:themeColor="text1"/>
                <w:sz w:val="24"/>
                <w:szCs w:val="24"/>
              </w:rPr>
              <w:t>年  月  日</w:t>
            </w:r>
          </w:p>
        </w:tc>
      </w:tr>
    </w:tbl>
    <w:p w14:paraId="100BDEC6">
      <w:pPr>
        <w:spacing w:line="360" w:lineRule="auto"/>
        <w:rPr>
          <w:rFonts w:ascii="宋体" w:hAnsi="宋体" w:cs="宋体"/>
          <w:color w:val="000000" w:themeColor="text1"/>
          <w:sz w:val="24"/>
          <w:szCs w:val="24"/>
        </w:rPr>
      </w:pPr>
    </w:p>
    <w:p w14:paraId="7836BAC7">
      <w:pPr>
        <w:spacing w:line="360" w:lineRule="auto"/>
        <w:jc w:val="center"/>
        <w:rPr>
          <w:rFonts w:ascii="宋体" w:cs="宋体"/>
          <w:b/>
          <w:bCs/>
          <w:color w:val="000000" w:themeColor="text1"/>
          <w:sz w:val="32"/>
          <w:szCs w:val="21"/>
        </w:rPr>
      </w:pPr>
      <w:r>
        <w:rPr>
          <w:rFonts w:hint="eastAsia" w:ascii="宋体" w:hAnsi="宋体" w:cs="宋体"/>
          <w:b/>
          <w:bCs/>
          <w:color w:val="000000" w:themeColor="text1"/>
          <w:sz w:val="28"/>
          <w:szCs w:val="28"/>
          <w:lang w:val="en-US" w:eastAsia="zh-CN"/>
        </w:rPr>
        <w:t>十三</w:t>
      </w:r>
      <w:r>
        <w:rPr>
          <w:rFonts w:hint="eastAsia" w:ascii="宋体" w:hAnsi="宋体" w:cs="宋体"/>
          <w:b/>
          <w:bCs/>
          <w:color w:val="000000" w:themeColor="text1"/>
          <w:sz w:val="28"/>
          <w:szCs w:val="28"/>
        </w:rPr>
        <w:t>、</w:t>
      </w:r>
      <w:r>
        <w:rPr>
          <w:rFonts w:hint="eastAsia" w:ascii="宋体" w:cs="宋体"/>
          <w:b/>
          <w:bCs/>
          <w:color w:val="000000" w:themeColor="text1"/>
          <w:sz w:val="28"/>
          <w:szCs w:val="28"/>
        </w:rPr>
        <w:t>其他证明资料</w:t>
      </w:r>
    </w:p>
    <w:p w14:paraId="3699A4CA">
      <w:pPr>
        <w:spacing w:line="400" w:lineRule="exact"/>
        <w:jc w:val="left"/>
        <w:rPr>
          <w:rFonts w:ascii="宋体" w:hAnsi="宋体" w:cs="宋体"/>
          <w:b/>
          <w:bCs/>
          <w:color w:val="000000" w:themeColor="text1"/>
          <w:kern w:val="0"/>
          <w:sz w:val="28"/>
          <w:szCs w:val="28"/>
        </w:rPr>
      </w:pPr>
      <w:r>
        <w:rPr>
          <w:rFonts w:hint="eastAsia" w:cs="Times New Roman"/>
          <w:color w:val="000000" w:themeColor="text1"/>
          <w:sz w:val="24"/>
          <w:szCs w:val="32"/>
        </w:rPr>
        <w:t>（</w:t>
      </w:r>
      <w:r>
        <w:rPr>
          <w:rFonts w:hint="eastAsia" w:cs="Times New Roman"/>
          <w:color w:val="000000" w:themeColor="text1"/>
          <w:sz w:val="24"/>
          <w:szCs w:val="32"/>
          <w:lang w:val="en-US" w:eastAsia="zh-CN"/>
        </w:rPr>
        <w:t>投标供应商按照磋商文件的要求，提供认为有必要，有利于投标的证明文件及材料，格式自拟。</w:t>
      </w:r>
    </w:p>
    <w:p w14:paraId="660F7C22">
      <w:pPr>
        <w:spacing w:line="360" w:lineRule="auto"/>
        <w:jc w:val="center"/>
        <w:rPr>
          <w:rFonts w:ascii="宋体" w:hAnsi="宋体" w:cs="宋体"/>
          <w:b/>
          <w:bCs/>
          <w:color w:val="000000" w:themeColor="text1"/>
          <w:kern w:val="0"/>
          <w:sz w:val="28"/>
          <w:szCs w:val="28"/>
        </w:rPr>
      </w:pP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AC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9E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06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F6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F216">
    <w:pPr>
      <w:pBdr>
        <w:top w:val="single" w:color="auto" w:sz="4" w:space="0"/>
      </w:pBdr>
      <w:adjustRightInd w:val="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5CCAD8E">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769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72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5B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0A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E1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B487">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BD26C"/>
    <w:multiLevelType w:val="singleLevel"/>
    <w:tmpl w:val="DB6BD26C"/>
    <w:lvl w:ilvl="0" w:tentative="0">
      <w:start w:val="10"/>
      <w:numFmt w:val="chineseCounting"/>
      <w:suff w:val="nothing"/>
      <w:lvlText w:val="%1、"/>
      <w:lvlJc w:val="left"/>
      <w:rPr>
        <w:rFonts w:hint="eastAsia"/>
      </w:rPr>
    </w:lvl>
  </w:abstractNum>
  <w:abstractNum w:abstractNumId="1">
    <w:nsid w:val="17119917"/>
    <w:multiLevelType w:val="singleLevel"/>
    <w:tmpl w:val="17119917"/>
    <w:lvl w:ilvl="0" w:tentative="0">
      <w:start w:val="3"/>
      <w:numFmt w:val="chineseCounting"/>
      <w:suff w:val="nothing"/>
      <w:lvlText w:val="%1、"/>
      <w:lvlJc w:val="left"/>
      <w:pPr>
        <w:ind w:left="210"/>
      </w:pPr>
      <w:rPr>
        <w:rFonts w:hint="eastAsia"/>
      </w:rPr>
    </w:lvl>
  </w:abstractNum>
  <w:abstractNum w:abstractNumId="2">
    <w:nsid w:val="2F8E44E7"/>
    <w:multiLevelType w:val="singleLevel"/>
    <w:tmpl w:val="2F8E44E7"/>
    <w:lvl w:ilvl="0" w:tentative="0">
      <w:start w:val="7"/>
      <w:numFmt w:val="chineseCounting"/>
      <w:suff w:val="nothing"/>
      <w:lvlText w:val="%1、"/>
      <w:lvlJc w:val="left"/>
      <w:rPr>
        <w:rFonts w:hint="eastAsia"/>
      </w:rPr>
    </w:lvl>
  </w:abstractNum>
  <w:abstractNum w:abstractNumId="3">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ODc1ZDUwOGExMzE5YmE2ZGFkODE3MmQ2NTQzZTk3MGYifQ=="/>
  </w:docVars>
  <w:rsids>
    <w:rsidRoot w:val="00000000"/>
    <w:rsid w:val="04695C6C"/>
    <w:rsid w:val="05B5222A"/>
    <w:rsid w:val="0671705A"/>
    <w:rsid w:val="074D3623"/>
    <w:rsid w:val="074F28E2"/>
    <w:rsid w:val="08144EEC"/>
    <w:rsid w:val="095713AA"/>
    <w:rsid w:val="099A35C6"/>
    <w:rsid w:val="0A037FC9"/>
    <w:rsid w:val="0F340C24"/>
    <w:rsid w:val="0F4B2AC3"/>
    <w:rsid w:val="118063A3"/>
    <w:rsid w:val="11F75604"/>
    <w:rsid w:val="1246139A"/>
    <w:rsid w:val="12535865"/>
    <w:rsid w:val="127A7296"/>
    <w:rsid w:val="13854D45"/>
    <w:rsid w:val="13B50586"/>
    <w:rsid w:val="13B80076"/>
    <w:rsid w:val="14101C60"/>
    <w:rsid w:val="14904B4F"/>
    <w:rsid w:val="14CE7501"/>
    <w:rsid w:val="155913E5"/>
    <w:rsid w:val="16C32FBA"/>
    <w:rsid w:val="192F0DDA"/>
    <w:rsid w:val="194B5098"/>
    <w:rsid w:val="19EF40C6"/>
    <w:rsid w:val="1B0911B7"/>
    <w:rsid w:val="1B2A7AAB"/>
    <w:rsid w:val="1B67034F"/>
    <w:rsid w:val="1F737547"/>
    <w:rsid w:val="20144886"/>
    <w:rsid w:val="22391337"/>
    <w:rsid w:val="22AA7723"/>
    <w:rsid w:val="22EC0651"/>
    <w:rsid w:val="251E3C2C"/>
    <w:rsid w:val="25BA5ED0"/>
    <w:rsid w:val="25F50CB6"/>
    <w:rsid w:val="26BB1EFF"/>
    <w:rsid w:val="270F5DA7"/>
    <w:rsid w:val="27840FB4"/>
    <w:rsid w:val="28C66939"/>
    <w:rsid w:val="295F1F0C"/>
    <w:rsid w:val="2A4F00C0"/>
    <w:rsid w:val="3071362F"/>
    <w:rsid w:val="30E751B4"/>
    <w:rsid w:val="31033252"/>
    <w:rsid w:val="341744ED"/>
    <w:rsid w:val="346C4839"/>
    <w:rsid w:val="34CA4F44"/>
    <w:rsid w:val="36BE6EA2"/>
    <w:rsid w:val="375939CF"/>
    <w:rsid w:val="389B749B"/>
    <w:rsid w:val="38DD49CB"/>
    <w:rsid w:val="39E76710"/>
    <w:rsid w:val="3A2B2AA0"/>
    <w:rsid w:val="3ADA5D22"/>
    <w:rsid w:val="3DF46964"/>
    <w:rsid w:val="3EAA3691"/>
    <w:rsid w:val="3FEC2CD2"/>
    <w:rsid w:val="408A49C4"/>
    <w:rsid w:val="40B51316"/>
    <w:rsid w:val="40BC26A4"/>
    <w:rsid w:val="47150183"/>
    <w:rsid w:val="479E2B03"/>
    <w:rsid w:val="481B5CDF"/>
    <w:rsid w:val="48C12F4D"/>
    <w:rsid w:val="49E901DB"/>
    <w:rsid w:val="4AAF6DD6"/>
    <w:rsid w:val="4B8C6CCE"/>
    <w:rsid w:val="4EE23C1E"/>
    <w:rsid w:val="50B75F83"/>
    <w:rsid w:val="519A07DF"/>
    <w:rsid w:val="51FD2B1C"/>
    <w:rsid w:val="5290125A"/>
    <w:rsid w:val="53467155"/>
    <w:rsid w:val="539574B0"/>
    <w:rsid w:val="540A3A96"/>
    <w:rsid w:val="546155E5"/>
    <w:rsid w:val="552A3C28"/>
    <w:rsid w:val="56486A5C"/>
    <w:rsid w:val="564B3169"/>
    <w:rsid w:val="5A3115B5"/>
    <w:rsid w:val="5ADD2684"/>
    <w:rsid w:val="5BB57FC4"/>
    <w:rsid w:val="5BEF797A"/>
    <w:rsid w:val="5E745F14"/>
    <w:rsid w:val="5FB011CE"/>
    <w:rsid w:val="5FCE3E5E"/>
    <w:rsid w:val="602B0062"/>
    <w:rsid w:val="60FB291D"/>
    <w:rsid w:val="64D4595F"/>
    <w:rsid w:val="680447AD"/>
    <w:rsid w:val="68273FF7"/>
    <w:rsid w:val="6AF9703B"/>
    <w:rsid w:val="6B7C465A"/>
    <w:rsid w:val="6B9145AA"/>
    <w:rsid w:val="6CF46B9E"/>
    <w:rsid w:val="70877D29"/>
    <w:rsid w:val="72E41463"/>
    <w:rsid w:val="72F91FCC"/>
    <w:rsid w:val="77A949A6"/>
    <w:rsid w:val="7B931C78"/>
    <w:rsid w:val="7BB35E76"/>
    <w:rsid w:val="7BDC361F"/>
    <w:rsid w:val="7C8F7345"/>
    <w:rsid w:val="7D834916"/>
    <w:rsid w:val="7F1B62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qFormat/>
    <w:uiPriority w:val="0"/>
    <w:pPr>
      <w:widowControl w:val="0"/>
      <w:autoSpaceDE/>
      <w:autoSpaceDN/>
      <w:spacing w:before="0" w:after="0" w:line="360" w:lineRule="auto"/>
      <w:ind w:left="1152" w:firstLine="14"/>
      <w:jc w:val="both"/>
      <w:outlineLvl w:val="5"/>
    </w:p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spacing w:line="324" w:lineRule="auto"/>
      <w:jc w:val="both"/>
    </w:pPr>
    <w:rPr>
      <w:rFonts w:ascii="Times New Roman" w:hAnsi="Times New Roman" w:eastAsia="宋体" w:cs="Times New Roman"/>
      <w:color w:val="993300"/>
      <w:kern w:val="2"/>
      <w:sz w:val="24"/>
      <w:szCs w:val="24"/>
      <w:lang w:val="en-US" w:eastAsia="zh-CN" w:bidi="ar-SA"/>
    </w:rPr>
  </w:style>
  <w:style w:type="paragraph" w:styleId="5">
    <w:name w:val="Body Text Indent"/>
    <w:qFormat/>
    <w:uiPriority w:val="0"/>
    <w:pPr>
      <w:widowControl w:val="0"/>
      <w:spacing w:line="480" w:lineRule="auto"/>
      <w:ind w:firstLine="560" w:firstLineChars="200"/>
      <w:jc w:val="both"/>
    </w:pPr>
    <w:rPr>
      <w:rFonts w:ascii="Times New Roman" w:hAnsi="Times New Roman" w:eastAsia="宋体" w:cs="Times New Roman"/>
      <w:kern w:val="2"/>
      <w:sz w:val="28"/>
      <w:lang w:val="en-US" w:eastAsia="zh-CN" w:bidi="ar-SA"/>
    </w:rPr>
  </w:style>
  <w:style w:type="paragraph" w:styleId="6">
    <w:name w:val="Body Text Indent 2"/>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7">
    <w:name w:val="footer"/>
    <w:basedOn w:val="1"/>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next w:val="4"/>
    <w:qFormat/>
    <w:uiPriority w:val="0"/>
    <w:pPr>
      <w:widowControl w:val="0"/>
      <w:adjustRightInd w:val="0"/>
      <w:spacing w:after="0" w:afterLines="0" w:line="324" w:lineRule="auto"/>
      <w:ind w:firstLine="420"/>
      <w:jc w:val="left"/>
      <w:textAlignment w:val="baseline"/>
    </w:pPr>
    <w:rPr>
      <w:rFonts w:ascii="Times New Roman" w:hAnsi="Times New Roman" w:eastAsia="宋体" w:cs="Times New Roman"/>
      <w:color w:val="993300"/>
      <w:kern w:val="0"/>
      <w:sz w:val="24"/>
      <w:szCs w:val="24"/>
      <w:lang w:val="en-US" w:eastAsia="zh-CN" w:bidi="ar-SA"/>
    </w:rPr>
  </w:style>
  <w:style w:type="paragraph" w:styleId="11">
    <w:name w:val="Body Text First Indent 2"/>
    <w:unhideWhenUsed/>
    <w:qFormat/>
    <w:uiPriority w:val="0"/>
    <w:pPr>
      <w:widowControl w:val="0"/>
      <w:spacing w:line="480" w:lineRule="auto"/>
      <w:ind w:firstLine="420" w:firstLineChars="200"/>
      <w:jc w:val="both"/>
    </w:pPr>
    <w:rPr>
      <w:rFonts w:ascii="Times New Roman" w:hAnsi="Times New Roman" w:eastAsia="宋体" w:cs="Times New Roman"/>
      <w:kern w:val="2"/>
      <w:sz w:val="21"/>
      <w:lang w:val="en-US" w:eastAsia="zh-CN" w:bidi="ar-SA"/>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null3"/>
    <w:qFormat/>
    <w:uiPriority w:val="0"/>
    <w:rPr>
      <w:rFonts w:hint="eastAsia" w:ascii="Calibri" w:hAnsi="Calibri" w:eastAsia="宋体" w:cs="Times New Roman"/>
      <w:lang w:val="en-US" w:eastAsia="zh-Hans"/>
    </w:rPr>
  </w:style>
  <w:style w:type="paragraph" w:customStyle="1" w:styleId="17">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13547</Words>
  <Characters>14719</Characters>
  <TotalTime>8</TotalTime>
  <ScaleCrop>false</ScaleCrop>
  <LinksUpToDate>false</LinksUpToDate>
  <CharactersWithSpaces>14854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2024-07-31T01:38:00Z</dcterms:created>
  <dc:creator>Administrator</dc:creator>
  <cp:lastModifiedBy>北城以北海未眠。</cp:lastModifiedBy>
  <dcterms:modified xsi:type="dcterms:W3CDTF">2026-03-11T07:37:14Z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DD9E45DE671A47DFA7A6907622E87C6A_12</vt:lpwstr>
  </property>
  <property fmtid="{D5CDD505-2E9C-101B-9397-08002B2CF9AE}" pid="4" name="KSOTemplateDocerSaveRecord">
    <vt:lpwstr>eyJoZGlkIjoiYjBkODllODY1ZTFlNWRiNjI3YzMzNzQyYjlhNTA1MjUiLCJ1c2VySWQiOiIzNDA4NjcwNDgifQ==</vt:lpwstr>
  </property>
</Properties>
</file>