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798" w:tblpY="316"/>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111"/>
        <w:gridCol w:w="6512"/>
      </w:tblGrid>
      <w:tr w14:paraId="52475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40A46799">
            <w:pPr>
              <w:pStyle w:val="4"/>
              <w:jc w:val="center"/>
              <w:rPr>
                <w:rFonts w:hint="default"/>
              </w:rPr>
            </w:pPr>
            <w:r>
              <w:rPr>
                <w:rFonts w:ascii="仿宋_GB2312" w:hAnsi="仿宋_GB2312" w:eastAsia="仿宋_GB2312" w:cs="仿宋_GB2312"/>
              </w:rPr>
              <w:t>序号</w:t>
            </w:r>
          </w:p>
        </w:tc>
        <w:tc>
          <w:tcPr>
            <w:tcW w:w="1111" w:type="dxa"/>
            <w:vAlign w:val="center"/>
          </w:tcPr>
          <w:p w14:paraId="32789B81">
            <w:pPr>
              <w:pStyle w:val="4"/>
              <w:jc w:val="center"/>
              <w:rPr>
                <w:rFonts w:hint="default"/>
              </w:rPr>
            </w:pPr>
            <w:r>
              <w:rPr>
                <w:rFonts w:ascii="仿宋_GB2312" w:hAnsi="仿宋_GB2312" w:eastAsia="仿宋_GB2312" w:cs="仿宋_GB2312"/>
              </w:rPr>
              <w:t>参数性质</w:t>
            </w:r>
          </w:p>
        </w:tc>
        <w:tc>
          <w:tcPr>
            <w:tcW w:w="6512" w:type="dxa"/>
            <w:vAlign w:val="center"/>
          </w:tcPr>
          <w:p w14:paraId="180CBABC">
            <w:pPr>
              <w:pStyle w:val="4"/>
              <w:jc w:val="center"/>
              <w:rPr>
                <w:rFonts w:hint="default"/>
              </w:rPr>
            </w:pPr>
            <w:r>
              <w:rPr>
                <w:rFonts w:ascii="仿宋_GB2312" w:hAnsi="仿宋_GB2312" w:eastAsia="仿宋_GB2312" w:cs="仿宋_GB2312"/>
              </w:rPr>
              <w:t>技术参数与性能指标</w:t>
            </w:r>
          </w:p>
        </w:tc>
      </w:tr>
      <w:tr w14:paraId="663BB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5A5041A2">
            <w:pPr>
              <w:pStyle w:val="4"/>
              <w:jc w:val="center"/>
              <w:rPr>
                <w:rFonts w:hint="default"/>
              </w:rPr>
            </w:pPr>
            <w:r>
              <w:rPr>
                <w:rFonts w:ascii="仿宋_GB2312" w:hAnsi="仿宋_GB2312" w:eastAsia="仿宋_GB2312" w:cs="仿宋_GB2312"/>
              </w:rPr>
              <w:t>1</w:t>
            </w:r>
          </w:p>
        </w:tc>
        <w:tc>
          <w:tcPr>
            <w:tcW w:w="1111" w:type="dxa"/>
            <w:vAlign w:val="center"/>
          </w:tcPr>
          <w:p w14:paraId="3B8A1BE2">
            <w:pPr>
              <w:jc w:val="center"/>
            </w:pPr>
          </w:p>
        </w:tc>
        <w:tc>
          <w:tcPr>
            <w:tcW w:w="6512" w:type="dxa"/>
            <w:vAlign w:val="center"/>
          </w:tcPr>
          <w:p w14:paraId="5CECE67E">
            <w:pPr>
              <w:pStyle w:val="4"/>
              <w:rPr>
                <w:rFonts w:hint="default" w:ascii="仿宋_GB2312" w:hAnsi="仿宋_GB2312" w:eastAsia="仿宋_GB2312" w:cs="仿宋_GB2312"/>
              </w:rPr>
            </w:pPr>
            <w:r>
              <w:rPr>
                <w:rFonts w:ascii="仿宋_GB2312" w:hAnsi="仿宋_GB2312" w:eastAsia="仿宋_GB2312" w:cs="仿宋_GB2312"/>
              </w:rPr>
              <w:t>一、项目概况</w:t>
            </w:r>
          </w:p>
          <w:p w14:paraId="384F625C">
            <w:pPr>
              <w:pStyle w:val="4"/>
              <w:rPr>
                <w:rFonts w:hint="default" w:ascii="仿宋_GB2312" w:hAnsi="仿宋_GB2312" w:eastAsia="仿宋_GB2312" w:cs="仿宋_GB2312"/>
              </w:rPr>
            </w:pPr>
            <w:r>
              <w:rPr>
                <w:rFonts w:ascii="仿宋_GB2312" w:hAnsi="仿宋_GB2312" w:eastAsia="仿宋_GB2312" w:cs="仿宋_GB2312"/>
              </w:rPr>
              <w:t>病媒生物防治工作是保障人民群众健康，衡量一个城市发展水平和文明程度的重要指标。通过坚持专业队伍、经常性与突击性、环境整治与药物消杀相结合的原则、及时全面开展综合防治、预防虫媒传染病的发生、确保我县2026年病媒生物防治各项指标达到国家B级标准以上、卫生创建全面达标、大力营造文明、卫生、舒适、宜居的城乡环境。</w:t>
            </w:r>
          </w:p>
        </w:tc>
      </w:tr>
      <w:tr w14:paraId="475A3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6DEFD24A">
            <w:pPr>
              <w:pStyle w:val="4"/>
              <w:jc w:val="center"/>
              <w:rPr>
                <w:rFonts w:hint="default"/>
              </w:rPr>
            </w:pPr>
            <w:r>
              <w:rPr>
                <w:rFonts w:ascii="仿宋_GB2312" w:hAnsi="仿宋_GB2312" w:eastAsia="仿宋_GB2312" w:cs="仿宋_GB2312"/>
              </w:rPr>
              <w:t>2</w:t>
            </w:r>
          </w:p>
        </w:tc>
        <w:tc>
          <w:tcPr>
            <w:tcW w:w="1111" w:type="dxa"/>
            <w:vAlign w:val="center"/>
          </w:tcPr>
          <w:p w14:paraId="24A9105F">
            <w:pPr>
              <w:jc w:val="center"/>
            </w:pPr>
          </w:p>
        </w:tc>
        <w:tc>
          <w:tcPr>
            <w:tcW w:w="6512" w:type="dxa"/>
            <w:vAlign w:val="center"/>
          </w:tcPr>
          <w:p w14:paraId="581A48CE">
            <w:pPr>
              <w:pStyle w:val="4"/>
              <w:rPr>
                <w:rFonts w:hint="default" w:ascii="仿宋_GB2312" w:hAnsi="仿宋_GB2312" w:eastAsia="仿宋_GB2312" w:cs="仿宋_GB2312"/>
              </w:rPr>
            </w:pPr>
            <w:r>
              <w:rPr>
                <w:rFonts w:ascii="仿宋_GB2312" w:hAnsi="仿宋_GB2312" w:eastAsia="仿宋_GB2312" w:cs="仿宋_GB2312"/>
              </w:rPr>
              <w:t>二、防治范围</w:t>
            </w:r>
          </w:p>
          <w:p w14:paraId="1FEC414A">
            <w:pPr>
              <w:pStyle w:val="4"/>
              <w:rPr>
                <w:rFonts w:hint="default" w:ascii="仿宋_GB2312" w:hAnsi="仿宋_GB2312" w:eastAsia="仿宋_GB2312" w:cs="仿宋_GB2312"/>
              </w:rPr>
            </w:pPr>
            <w:r>
              <w:rPr>
                <w:rFonts w:ascii="仿宋_GB2312" w:hAnsi="仿宋_GB2312" w:eastAsia="仿宋_GB2312" w:cs="仿宋_GB2312"/>
              </w:rPr>
              <w:t>三原县建城区内重点公共区域(街道绿化带、公园、广场、河道等)及甲方临时指定的特殊部位</w:t>
            </w:r>
          </w:p>
        </w:tc>
      </w:tr>
      <w:tr w14:paraId="1D908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6C3DD6E0">
            <w:pPr>
              <w:pStyle w:val="4"/>
              <w:jc w:val="center"/>
              <w:rPr>
                <w:rFonts w:hint="default"/>
              </w:rPr>
            </w:pPr>
            <w:r>
              <w:rPr>
                <w:rFonts w:ascii="仿宋_GB2312" w:hAnsi="仿宋_GB2312" w:eastAsia="仿宋_GB2312" w:cs="仿宋_GB2312"/>
              </w:rPr>
              <w:t>3</w:t>
            </w:r>
          </w:p>
        </w:tc>
        <w:tc>
          <w:tcPr>
            <w:tcW w:w="1111" w:type="dxa"/>
            <w:vAlign w:val="center"/>
          </w:tcPr>
          <w:p w14:paraId="4F93320A">
            <w:pPr>
              <w:jc w:val="center"/>
            </w:pPr>
          </w:p>
        </w:tc>
        <w:tc>
          <w:tcPr>
            <w:tcW w:w="6512" w:type="dxa"/>
            <w:vAlign w:val="center"/>
          </w:tcPr>
          <w:p w14:paraId="71102CFB">
            <w:pPr>
              <w:pStyle w:val="4"/>
              <w:rPr>
                <w:rFonts w:hint="default" w:ascii="仿宋_GB2312" w:hAnsi="仿宋_GB2312" w:eastAsia="仿宋_GB2312" w:cs="仿宋_GB2312"/>
              </w:rPr>
            </w:pPr>
            <w:r>
              <w:rPr>
                <w:rFonts w:ascii="仿宋_GB2312" w:hAnsi="仿宋_GB2312" w:eastAsia="仿宋_GB2312" w:cs="仿宋_GB2312"/>
              </w:rPr>
              <w:t>三、服务要求</w:t>
            </w:r>
          </w:p>
          <w:p w14:paraId="5ABDE0FC">
            <w:pPr>
              <w:pStyle w:val="4"/>
              <w:rPr>
                <w:rFonts w:hint="default" w:ascii="仿宋_GB2312" w:hAnsi="仿宋_GB2312" w:eastAsia="仿宋_GB2312" w:cs="仿宋_GB2312"/>
              </w:rPr>
            </w:pPr>
            <w:r>
              <w:rPr>
                <w:rFonts w:ascii="仿宋_GB2312" w:hAnsi="仿宋_GB2312" w:eastAsia="仿宋_GB2312" w:cs="仿宋_GB2312"/>
              </w:rPr>
              <w:t>1、蚊、蝇、鼠、蟑螂防治密度达到国家卫生城市规定的B级及以上标准。</w:t>
            </w:r>
          </w:p>
          <w:p w14:paraId="0E036F26">
            <w:pPr>
              <w:pStyle w:val="4"/>
              <w:rPr>
                <w:rFonts w:hint="default" w:ascii="仿宋_GB2312" w:hAnsi="仿宋_GB2312" w:eastAsia="仿宋_GB2312" w:cs="仿宋_GB2312"/>
              </w:rPr>
            </w:pPr>
            <w:r>
              <w:rPr>
                <w:rFonts w:ascii="仿宋_GB2312" w:hAnsi="仿宋_GB2312" w:eastAsia="仿宋_GB2312" w:cs="仿宋_GB2312"/>
              </w:rPr>
              <w:t>2、服务方每月25日前将下一个月的服务作业计划安排表（含虫害治理点位、方案、地点、具体服务人员、联系电话、使用药品名称和数量等）报采购人管理部门，供采购人审核确认；每月的作业计划内容，可能会因为现场检查结果和采购方近期实际情况进行调整，调整后的内容应经采购方审核确认；凡采购人审核不通过的作业计划安排表，服务方及时按要求进行修改，并提交采购人审核确认，且于开展服务工作时间提前1个工作日向采购方确认本次服务时间和内容。</w:t>
            </w:r>
          </w:p>
          <w:p w14:paraId="320B377F">
            <w:pPr>
              <w:pStyle w:val="4"/>
              <w:rPr>
                <w:rFonts w:hint="default" w:ascii="仿宋_GB2312" w:hAnsi="仿宋_GB2312" w:eastAsia="仿宋_GB2312" w:cs="仿宋_GB2312"/>
              </w:rPr>
            </w:pPr>
            <w:r>
              <w:rPr>
                <w:rFonts w:ascii="仿宋_GB2312" w:hAnsi="仿宋_GB2312" w:eastAsia="仿宋_GB2312" w:cs="仿宋_GB2312"/>
              </w:rPr>
              <w:t>3、服务方提供的服务人数和服务时间根据采购方工作需要和安排进行调整，一般情况下每次服务不低于15人，每次服务时间不低于8小时；服务方接到采购方的异常情况或其他有关通知时，通常在接到通知当天进行处理，特殊情况或紧急情况应在2小时内进行处理。</w:t>
            </w:r>
          </w:p>
          <w:p w14:paraId="4EBA4CB8">
            <w:pPr>
              <w:pStyle w:val="4"/>
              <w:rPr>
                <w:rFonts w:hint="default" w:ascii="仿宋_GB2312" w:hAnsi="仿宋_GB2312" w:eastAsia="仿宋_GB2312" w:cs="仿宋_GB2312"/>
              </w:rPr>
            </w:pPr>
            <w:r>
              <w:rPr>
                <w:rFonts w:ascii="仿宋_GB2312" w:hAnsi="仿宋_GB2312" w:eastAsia="仿宋_GB2312" w:cs="仿宋_GB2312"/>
              </w:rPr>
              <w:t>4、服务方每次服务作业完毕填写服务工作记录单（该记录单由采购方和服务方双方共同制定），作为当次履行服务的凭证，并请采购方有关人员签字确认（包含所服务区域管理人员、部门负责人及其他一线工作人员等有关人员的签字确认）；对投放的药物、器械设置保护设施，保证虫害防治效果；及时清理已经灭杀的虫害尸体和粪便并做好消毒保洁，避免污染环境。</w:t>
            </w:r>
          </w:p>
          <w:p w14:paraId="228AD8E0">
            <w:pPr>
              <w:pStyle w:val="4"/>
              <w:rPr>
                <w:rFonts w:hint="default" w:ascii="仿宋_GB2312" w:hAnsi="仿宋_GB2312" w:eastAsia="仿宋_GB2312" w:cs="仿宋_GB2312"/>
              </w:rPr>
            </w:pPr>
            <w:r>
              <w:rPr>
                <w:rFonts w:ascii="仿宋_GB2312" w:hAnsi="仿宋_GB2312" w:eastAsia="仿宋_GB2312" w:cs="仿宋_GB2312"/>
              </w:rPr>
              <w:t>5、消杀用药概述：</w:t>
            </w:r>
          </w:p>
          <w:p w14:paraId="168EE215">
            <w:pPr>
              <w:pStyle w:val="4"/>
              <w:rPr>
                <w:rFonts w:hint="default" w:ascii="仿宋_GB2312" w:hAnsi="仿宋_GB2312" w:eastAsia="仿宋_GB2312" w:cs="仿宋_GB2312"/>
              </w:rPr>
            </w:pPr>
            <w:r>
              <w:rPr>
                <w:rFonts w:ascii="仿宋_GB2312" w:hAnsi="仿宋_GB2312" w:eastAsia="仿宋_GB2312" w:cs="仿宋_GB2312"/>
              </w:rPr>
              <w:t>灭蚊蝇、蟑螂：为了安全保障，采用具有一定滞留作用的菊酯类杀虫剂。选用高效低毒的10％氟氯氰菊酯水乳剂、15%氯氰.残杀威乳油、5%高效氟氯氰菊酯悬浮剂及5%高效氯氰菊酯可湿性粉剂，滞留喷洒在栖息的表面，使得蚊蝇蟑螂接触药物中毒死亡。</w:t>
            </w:r>
          </w:p>
          <w:p w14:paraId="116DCCA5">
            <w:pPr>
              <w:pStyle w:val="4"/>
              <w:rPr>
                <w:rFonts w:hint="default" w:ascii="仿宋_GB2312" w:hAnsi="仿宋_GB2312" w:eastAsia="仿宋_GB2312" w:cs="仿宋_GB2312"/>
              </w:rPr>
            </w:pPr>
            <w:r>
              <w:rPr>
                <w:rFonts w:ascii="仿宋_GB2312" w:hAnsi="仿宋_GB2312" w:eastAsia="仿宋_GB2312" w:cs="仿宋_GB2312"/>
              </w:rPr>
              <w:t>灭孑孓：相关水体撒施1%双硫磷杀虫颗粒剂（对环境水体及鱼类生物无任何危害）灭杀蚊虫孑孓。</w:t>
            </w:r>
          </w:p>
          <w:p w14:paraId="67230A94">
            <w:pPr>
              <w:pStyle w:val="4"/>
              <w:rPr>
                <w:rFonts w:hint="default" w:ascii="仿宋_GB2312" w:hAnsi="仿宋_GB2312" w:eastAsia="仿宋_GB2312" w:cs="仿宋_GB2312"/>
              </w:rPr>
            </w:pPr>
            <w:r>
              <w:rPr>
                <w:rFonts w:ascii="仿宋_GB2312" w:hAnsi="仿宋_GB2312" w:eastAsia="仿宋_GB2312" w:cs="仿宋_GB2312"/>
              </w:rPr>
              <w:t>灭鼠：为保证安全有效地开展药物灭鼠，灭鼠药的投放应按照每次投放药剂的不同，选择投放时间，严禁使用国家禁止使用的灭鼠剂。选用 0.005%氟鼠灵蜡块、0.005溴敌隆蜡块灭鼠剂（为避免抗药性交替使用）。</w:t>
            </w:r>
          </w:p>
          <w:p w14:paraId="069C595C">
            <w:pPr>
              <w:pStyle w:val="4"/>
              <w:rPr>
                <w:rFonts w:hint="default" w:ascii="仿宋_GB2312" w:hAnsi="仿宋_GB2312" w:eastAsia="仿宋_GB2312" w:cs="仿宋_GB2312"/>
              </w:rPr>
            </w:pPr>
            <w:r>
              <w:rPr>
                <w:rFonts w:ascii="仿宋_GB2312" w:hAnsi="仿宋_GB2312" w:eastAsia="仿宋_GB2312" w:cs="仿宋_GB2312"/>
              </w:rPr>
              <w:t>6、防护设施的排查与上报：</w:t>
            </w:r>
          </w:p>
          <w:p w14:paraId="07CA223D">
            <w:pPr>
              <w:pStyle w:val="4"/>
              <w:rPr>
                <w:rFonts w:hint="default" w:ascii="仿宋_GB2312" w:hAnsi="仿宋_GB2312" w:eastAsia="仿宋_GB2312" w:cs="仿宋_GB2312"/>
              </w:rPr>
            </w:pPr>
            <w:r>
              <w:rPr>
                <w:rFonts w:ascii="仿宋_GB2312" w:hAnsi="仿宋_GB2312" w:eastAsia="仿宋_GB2312" w:cs="仿宋_GB2312"/>
              </w:rPr>
              <w:t>进入施工现场后在查找孳生地的同时，对所有区域进行逐一检查，查出问题准确记录位置与存在问题，检查结束后第一时间整理上报给采购方，由采购方统一组织人员到现场督导相关部门按照防护基础设施标准进行健全。</w:t>
            </w:r>
          </w:p>
        </w:tc>
      </w:tr>
      <w:tr w14:paraId="440D8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1B9E8585">
            <w:pPr>
              <w:pStyle w:val="4"/>
              <w:jc w:val="center"/>
              <w:rPr>
                <w:rFonts w:hint="default"/>
              </w:rPr>
            </w:pPr>
            <w:r>
              <w:rPr>
                <w:rFonts w:ascii="仿宋_GB2312" w:hAnsi="仿宋_GB2312" w:eastAsia="仿宋_GB2312" w:cs="仿宋_GB2312"/>
              </w:rPr>
              <w:t>4</w:t>
            </w:r>
          </w:p>
        </w:tc>
        <w:tc>
          <w:tcPr>
            <w:tcW w:w="1111" w:type="dxa"/>
            <w:vAlign w:val="center"/>
          </w:tcPr>
          <w:p w14:paraId="33CD544F">
            <w:pPr>
              <w:jc w:val="center"/>
            </w:pPr>
          </w:p>
        </w:tc>
        <w:tc>
          <w:tcPr>
            <w:tcW w:w="6512" w:type="dxa"/>
            <w:vAlign w:val="center"/>
          </w:tcPr>
          <w:p w14:paraId="28FF1CFA">
            <w:pPr>
              <w:pStyle w:val="4"/>
              <w:rPr>
                <w:rFonts w:hint="default" w:ascii="仿宋_GB2312" w:hAnsi="仿宋_GB2312" w:eastAsia="仿宋_GB2312" w:cs="仿宋_GB2312"/>
              </w:rPr>
            </w:pPr>
            <w:r>
              <w:rPr>
                <w:rFonts w:ascii="仿宋_GB2312" w:hAnsi="仿宋_GB2312" w:eastAsia="仿宋_GB2312" w:cs="仿宋_GB2312"/>
              </w:rPr>
              <w:t>四、防治质量标准</w:t>
            </w:r>
          </w:p>
          <w:p w14:paraId="3749EE07">
            <w:pPr>
              <w:pStyle w:val="4"/>
              <w:rPr>
                <w:rFonts w:hint="default" w:ascii="仿宋_GB2312" w:hAnsi="仿宋_GB2312" w:eastAsia="仿宋_GB2312" w:cs="仿宋_GB2312"/>
              </w:rPr>
            </w:pPr>
            <w:r>
              <w:rPr>
                <w:rFonts w:ascii="仿宋_GB2312" w:hAnsi="仿宋_GB2312" w:eastAsia="仿宋_GB2312" w:cs="仿宋_GB2312"/>
              </w:rPr>
              <w:t>1、灭蚊标准：累计每1000m路径所发现小型积水蚊幼虫阳性处数（路径指数）小于或等于 0.1；大中型水体蚊虫密度采样勺指数小于或等于1%,平均每阳性勺少于3只蚊虫幼虫和蛹 ；外环境蚊虫密度停落指数小于或等于 0.5。</w:t>
            </w:r>
          </w:p>
          <w:p w14:paraId="2B3454B8">
            <w:pPr>
              <w:pStyle w:val="4"/>
              <w:rPr>
                <w:rFonts w:hint="default" w:ascii="仿宋_GB2312" w:hAnsi="仿宋_GB2312" w:eastAsia="仿宋_GB2312" w:cs="仿宋_GB2312"/>
              </w:rPr>
            </w:pPr>
            <w:r>
              <w:rPr>
                <w:rFonts w:ascii="仿宋_GB2312" w:hAnsi="仿宋_GB2312" w:eastAsia="仿宋_GB2312" w:cs="仿宋_GB2312"/>
              </w:rPr>
              <w:t>2、灭蝇标准：生产销售直接人口食品的场所不得有蝇。室内不得存在蝇类孳生地；室内有蝇房间阳性率小于或等于3%,阳性间蝇密度小于或等于 3只/间；室外蝇类孳生地阳性率小于或等于1%；防蝇设施合格率大于或等于98%。</w:t>
            </w:r>
          </w:p>
          <w:p w14:paraId="484F1C6E">
            <w:pPr>
              <w:pStyle w:val="4"/>
              <w:rPr>
                <w:rFonts w:hint="default" w:ascii="仿宋_GB2312" w:hAnsi="仿宋_GB2312" w:eastAsia="仿宋_GB2312" w:cs="仿宋_GB2312"/>
              </w:rPr>
            </w:pPr>
            <w:r>
              <w:rPr>
                <w:rFonts w:ascii="仿宋_GB2312" w:hAnsi="仿宋_GB2312" w:eastAsia="仿宋_GB2312" w:cs="仿宋_GB2312"/>
              </w:rPr>
              <w:t>3、灭蟑标准：蜚蠊成若虫侵害率小于或等于1%,平均每阳性间(处)成若虫数小蠊小于或等于5只,大蠊小于或等于5只；蜚蠊卵鞘查获率小于或等于1%,平均每阳性间(处)卵鞘数小于或等于2只；蜚蠊的尸体，残尸，空卵鞘壳，粪便等蟑迹查获率小于或等于3%。</w:t>
            </w:r>
          </w:p>
          <w:p w14:paraId="67C83E19">
            <w:pPr>
              <w:pStyle w:val="4"/>
              <w:rPr>
                <w:rFonts w:hint="default" w:ascii="仿宋_GB2312" w:hAnsi="仿宋_GB2312" w:eastAsia="仿宋_GB2312" w:cs="仿宋_GB2312"/>
              </w:rPr>
            </w:pPr>
            <w:r>
              <w:rPr>
                <w:rFonts w:ascii="仿宋_GB2312" w:hAnsi="仿宋_GB2312" w:eastAsia="仿宋_GB2312" w:cs="仿宋_GB2312"/>
              </w:rPr>
              <w:t>4、灭鼠标准：不同类型的外环境累计2000米，鼠迹不超过5%。</w:t>
            </w:r>
          </w:p>
        </w:tc>
      </w:tr>
      <w:tr w14:paraId="54034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05705D97">
            <w:pPr>
              <w:pStyle w:val="4"/>
              <w:jc w:val="center"/>
              <w:rPr>
                <w:rFonts w:hint="default"/>
              </w:rPr>
            </w:pPr>
            <w:r>
              <w:rPr>
                <w:rFonts w:ascii="仿宋_GB2312" w:hAnsi="仿宋_GB2312" w:eastAsia="仿宋_GB2312" w:cs="仿宋_GB2312"/>
              </w:rPr>
              <w:t>5</w:t>
            </w:r>
          </w:p>
        </w:tc>
        <w:tc>
          <w:tcPr>
            <w:tcW w:w="1111" w:type="dxa"/>
            <w:vAlign w:val="center"/>
          </w:tcPr>
          <w:p w14:paraId="12D4C0BB">
            <w:pPr>
              <w:jc w:val="center"/>
            </w:pPr>
          </w:p>
        </w:tc>
        <w:tc>
          <w:tcPr>
            <w:tcW w:w="6512" w:type="dxa"/>
            <w:vAlign w:val="center"/>
          </w:tcPr>
          <w:p w14:paraId="64CC8551">
            <w:pPr>
              <w:pStyle w:val="4"/>
              <w:rPr>
                <w:rFonts w:hint="default" w:ascii="仿宋_GB2312" w:hAnsi="仿宋_GB2312" w:eastAsia="仿宋_GB2312" w:cs="仿宋_GB2312"/>
              </w:rPr>
            </w:pPr>
            <w:r>
              <w:rPr>
                <w:rFonts w:ascii="仿宋_GB2312" w:hAnsi="仿宋_GB2312" w:eastAsia="仿宋_GB2312" w:cs="仿宋_GB2312"/>
              </w:rPr>
              <w:t>五、商务要求</w:t>
            </w:r>
          </w:p>
          <w:p w14:paraId="3D905FC8">
            <w:pPr>
              <w:pStyle w:val="4"/>
              <w:rPr>
                <w:rFonts w:hint="default" w:ascii="仿宋_GB2312" w:hAnsi="仿宋_GB2312" w:eastAsia="仿宋_GB2312" w:cs="仿宋_GB2312"/>
              </w:rPr>
            </w:pPr>
            <w:r>
              <w:rPr>
                <w:rFonts w:ascii="仿宋_GB2312" w:hAnsi="仿宋_GB2312" w:eastAsia="仿宋_GB2312" w:cs="仿宋_GB2312"/>
              </w:rPr>
              <w:t>1.服务地点：采购人指定地点。</w:t>
            </w:r>
          </w:p>
          <w:p w14:paraId="1B3F8EC5">
            <w:pPr>
              <w:pStyle w:val="4"/>
              <w:rPr>
                <w:rFonts w:hint="default" w:ascii="仿宋_GB2312" w:hAnsi="仿宋_GB2312" w:eastAsia="仿宋_GB2312" w:cs="仿宋_GB2312"/>
              </w:rPr>
            </w:pPr>
            <w:r>
              <w:rPr>
                <w:rFonts w:ascii="仿宋_GB2312" w:hAnsi="仿宋_GB2312" w:eastAsia="仿宋_GB2312" w:cs="仿宋_GB2312"/>
              </w:rPr>
              <w:t>2.服务期限：180日历天（具体服务起止日期可随合同签订时间相应顺延）。</w:t>
            </w:r>
          </w:p>
          <w:p w14:paraId="7A213B12">
            <w:pPr>
              <w:pStyle w:val="4"/>
              <w:rPr>
                <w:rFonts w:hint="default" w:ascii="仿宋_GB2312" w:hAnsi="仿宋_GB2312" w:eastAsia="仿宋_GB2312" w:cs="仿宋_GB2312"/>
              </w:rPr>
            </w:pPr>
            <w:r>
              <w:rPr>
                <w:rFonts w:ascii="仿宋_GB2312" w:hAnsi="仿宋_GB2312" w:eastAsia="仿宋_GB2312" w:cs="仿宋_GB2312"/>
              </w:rPr>
              <w:t>3.质量目标：消杀服务质量达到病媒生物控制水平B级以上标准。</w:t>
            </w:r>
          </w:p>
        </w:tc>
      </w:tr>
      <w:tr w14:paraId="58583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3FAA55C5">
            <w:pPr>
              <w:pStyle w:val="4"/>
              <w:jc w:val="center"/>
              <w:rPr>
                <w:rFonts w:hint="default"/>
              </w:rPr>
            </w:pPr>
            <w:r>
              <w:rPr>
                <w:rFonts w:ascii="仿宋_GB2312" w:hAnsi="仿宋_GB2312" w:eastAsia="仿宋_GB2312" w:cs="仿宋_GB2312"/>
              </w:rPr>
              <w:t>6</w:t>
            </w:r>
          </w:p>
        </w:tc>
        <w:tc>
          <w:tcPr>
            <w:tcW w:w="1111" w:type="dxa"/>
            <w:vAlign w:val="center"/>
          </w:tcPr>
          <w:p w14:paraId="66B2FDB3">
            <w:pPr>
              <w:jc w:val="center"/>
            </w:pPr>
          </w:p>
        </w:tc>
        <w:tc>
          <w:tcPr>
            <w:tcW w:w="6512" w:type="dxa"/>
            <w:vAlign w:val="center"/>
          </w:tcPr>
          <w:p w14:paraId="578387EC">
            <w:pPr>
              <w:pStyle w:val="4"/>
              <w:rPr>
                <w:rFonts w:hint="default" w:ascii="仿宋_GB2312" w:hAnsi="仿宋_GB2312" w:eastAsia="仿宋_GB2312" w:cs="仿宋_GB2312"/>
              </w:rPr>
            </w:pPr>
            <w:r>
              <w:rPr>
                <w:rFonts w:ascii="仿宋_GB2312" w:hAnsi="仿宋_GB2312" w:eastAsia="仿宋_GB2312" w:cs="仿宋_GB2312"/>
              </w:rPr>
              <w:t>六、其他要求</w:t>
            </w:r>
          </w:p>
          <w:p w14:paraId="1F5E38D5">
            <w:pPr>
              <w:pStyle w:val="4"/>
              <w:rPr>
                <w:rFonts w:hint="default" w:ascii="仿宋_GB2312" w:hAnsi="仿宋_GB2312" w:eastAsia="仿宋_GB2312" w:cs="仿宋_GB2312"/>
              </w:rPr>
            </w:pPr>
            <w:r>
              <w:rPr>
                <w:rFonts w:ascii="仿宋_GB2312" w:hAnsi="仿宋_GB2312" w:eastAsia="仿宋_GB2312" w:cs="仿宋_GB2312"/>
              </w:rPr>
              <w:t>1、消杀频次：</w:t>
            </w:r>
          </w:p>
          <w:p w14:paraId="3194FB25">
            <w:pPr>
              <w:pStyle w:val="4"/>
              <w:rPr>
                <w:rFonts w:hint="default" w:ascii="仿宋_GB2312" w:hAnsi="仿宋_GB2312" w:eastAsia="仿宋_GB2312" w:cs="仿宋_GB2312"/>
              </w:rPr>
            </w:pPr>
            <w:r>
              <w:rPr>
                <w:rFonts w:ascii="仿宋_GB2312" w:hAnsi="仿宋_GB2312" w:eastAsia="仿宋_GB2312" w:cs="仿宋_GB2312"/>
              </w:rPr>
              <w:t>1.1 蚊、蝇：每月全区域范围内不少于2次消杀，每次不少于7天的全面消杀处理；</w:t>
            </w:r>
          </w:p>
          <w:p w14:paraId="63CEE992">
            <w:pPr>
              <w:pStyle w:val="4"/>
              <w:rPr>
                <w:rFonts w:hint="default" w:ascii="仿宋_GB2312" w:hAnsi="仿宋_GB2312" w:eastAsia="仿宋_GB2312" w:cs="仿宋_GB2312"/>
              </w:rPr>
            </w:pPr>
            <w:r>
              <w:rPr>
                <w:rFonts w:ascii="仿宋_GB2312" w:hAnsi="仿宋_GB2312" w:eastAsia="仿宋_GB2312" w:cs="仿宋_GB2312"/>
              </w:rPr>
              <w:t>1.2 鼠：每月2次，每次不少于7天的全面消杀处理；</w:t>
            </w:r>
          </w:p>
          <w:p w14:paraId="34BF1EB4">
            <w:pPr>
              <w:pStyle w:val="4"/>
              <w:rPr>
                <w:rFonts w:hint="default" w:ascii="仿宋_GB2312" w:hAnsi="仿宋_GB2312" w:eastAsia="仿宋_GB2312" w:cs="仿宋_GB2312"/>
              </w:rPr>
            </w:pPr>
            <w:r>
              <w:rPr>
                <w:rFonts w:ascii="仿宋_GB2312" w:hAnsi="仿宋_GB2312" w:eastAsia="仿宋_GB2312" w:cs="仿宋_GB2312"/>
              </w:rPr>
              <w:t>1.3 蟑螂：每月全区域范围内不少于2次集中消杀，每次不少于7天的全面消杀处理；</w:t>
            </w:r>
          </w:p>
          <w:p w14:paraId="6A8E8C66">
            <w:pPr>
              <w:pStyle w:val="4"/>
              <w:rPr>
                <w:rFonts w:hint="default" w:ascii="仿宋_GB2312" w:hAnsi="仿宋_GB2312" w:eastAsia="仿宋_GB2312" w:cs="仿宋_GB2312"/>
              </w:rPr>
            </w:pPr>
            <w:r>
              <w:rPr>
                <w:rFonts w:ascii="仿宋_GB2312" w:hAnsi="仿宋_GB2312" w:eastAsia="仿宋_GB2312" w:cs="仿宋_GB2312"/>
              </w:rPr>
              <w:t>2、消杀人员要求：消杀公司驻扎场地服务，驻场须不少于15名专业技术消杀人员。</w:t>
            </w:r>
          </w:p>
        </w:tc>
      </w:tr>
    </w:tbl>
    <w:p w14:paraId="2D50BC9B">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95908"/>
    <w:rsid w:val="15295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2026-03-24T12:31:00Z</dcterms:created>
  <dc:creator>白日梦</dc:creator>
  <cp:lastModifiedBy>白日梦</cp:lastModifiedBy>
  <dcterms:modified xsi:type="dcterms:W3CDTF">2026-03-24T12:31:39Z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B4C239A090DF4B218424C28440DFDCBC_11</vt:lpwstr>
  </property>
  <property fmtid="{D5CDD505-2E9C-101B-9397-08002B2CF9AE}" pid="4" name="KSOTemplateDocerSaveRecord">
    <vt:lpwstr>eyJoZGlkIjoiOTQyNjJhYWQ1Y2ZkMWY1OTgyN2E4ZDZkNGNkNDQwMjYiLCJ1c2VySWQiOiIzMTI3MDEwNzEifQ==</vt:lpwstr>
  </property>
</Properties>
</file>