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B276E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sz w:val="44"/>
          <w:szCs w:val="44"/>
        </w:rPr>
      </w:pPr>
      <w:bookmarkStart w:id="13" w:name="_GoBack"/>
      <w:bookmarkEnd w:id="13"/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sz w:val="44"/>
          <w:szCs w:val="44"/>
        </w:rPr>
        <w:t>柞水溶洞景区旅游专项规划编制采购需求</w:t>
      </w:r>
    </w:p>
    <w:p w14:paraId="0F18B1D5">
      <w:pPr>
        <w:spacing w:before="320" w:after="120" w:line="540" w:lineRule="exact"/>
        <w:ind w:firstLine="640" w:firstLineChars="200"/>
        <w:jc w:val="left"/>
        <w:outlineLvl w:val="1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bookmarkStart w:id="0" w:name="heading_1"/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1.项目名称</w:t>
      </w:r>
      <w:bookmarkEnd w:id="0"/>
    </w:p>
    <w:p w14:paraId="6A0E8A92">
      <w:pPr>
        <w:ind w:firstLine="640" w:firstLineChars="200"/>
        <w:jc w:val="left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柞水溶洞景区旅游专项规划编制</w:t>
      </w:r>
    </w:p>
    <w:p w14:paraId="30646E5D">
      <w:pPr>
        <w:spacing w:line="540" w:lineRule="exact"/>
        <w:ind w:firstLine="640" w:firstLineChars="200"/>
        <w:jc w:val="left"/>
        <w:outlineLvl w:val="1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bookmarkStart w:id="1" w:name="heading_2"/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2.</w:t>
      </w:r>
      <w:bookmarkEnd w:id="1"/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规划内容</w:t>
      </w:r>
    </w:p>
    <w:p w14:paraId="44491357">
      <w:pPr>
        <w:spacing w:line="540" w:lineRule="exact"/>
        <w:ind w:firstLine="640" w:firstLineChars="200"/>
        <w:jc w:val="left"/>
        <w:outlineLvl w:val="1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2" w:name="heading_3"/>
      <w:r>
        <w:rPr>
          <w:rFonts w:hint="eastAsia" w:ascii="仿宋" w:hAnsi="仿宋" w:eastAsia="仿宋" w:cs="仿宋"/>
          <w:color w:val="000000"/>
          <w:sz w:val="32"/>
          <w:szCs w:val="32"/>
        </w:rPr>
        <w:t>根据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陕西省秦岭生态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环境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保护条例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、柞水县“十五五”规划内容</w:t>
      </w:r>
      <w:bookmarkStart w:id="3" w:name="_Hlk224294576"/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bookmarkEnd w:id="3"/>
      <w:r>
        <w:rPr>
          <w:rFonts w:hint="eastAsia" w:ascii="仿宋" w:hAnsi="仿宋" w:eastAsia="仿宋" w:cs="仿宋"/>
          <w:color w:val="000000"/>
          <w:sz w:val="32"/>
          <w:szCs w:val="32"/>
        </w:rPr>
        <w:t>柞水县国土空间规划等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内容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，编制柞水溶洞景区旅游专项规划。规划应结合景区辖域内旅游资源特色，统筹编制柞水溶洞景区的整体旅游规划，突出各景区的协调性与互补性，实现景区旅游项目和产业科学布局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的有机结合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，推动</w:t>
      </w:r>
      <w:bookmarkEnd w:id="2"/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县域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旅游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持续健康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发展。</w:t>
      </w:r>
    </w:p>
    <w:p w14:paraId="33835685">
      <w:pPr>
        <w:spacing w:line="540" w:lineRule="exact"/>
        <w:ind w:firstLine="640" w:firstLineChars="200"/>
        <w:jc w:val="left"/>
        <w:outlineLvl w:val="1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bookmarkStart w:id="4" w:name="heading_4"/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3.规划范围</w:t>
      </w:r>
      <w:bookmarkEnd w:id="4"/>
    </w:p>
    <w:p w14:paraId="384B0D81"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本次规划总面积32.27平方公里，范围涵盖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溶洞景区、九天山景区、白龙山景区、银杏谷景区、终南大峡谷景区，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具体设计范围以相关规定及全域旅游联动发展需求为准，包括景区及沿线景观带、周边乡村旅游联动片区。</w:t>
      </w:r>
    </w:p>
    <w:p w14:paraId="503C779F">
      <w:pPr>
        <w:spacing w:line="540" w:lineRule="exact"/>
        <w:ind w:firstLine="640" w:firstLineChars="200"/>
        <w:jc w:val="left"/>
        <w:outlineLvl w:val="1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bookmarkStart w:id="5" w:name="heading_5"/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4.规划期限</w:t>
      </w:r>
      <w:bookmarkEnd w:id="5"/>
    </w:p>
    <w:p w14:paraId="1D2F1022"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本次规划期限为15年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2026年-2040年），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重点聚焦近期实施落地，兼顾中远期战略布局。</w:t>
      </w:r>
      <w:bookmarkStart w:id="6" w:name="heading_6"/>
    </w:p>
    <w:bookmarkEnd w:id="6"/>
    <w:p w14:paraId="4D927303">
      <w:pPr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bookmarkStart w:id="7" w:name="heading_8"/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 w:bidi="ar-SA"/>
        </w:rPr>
        <w:t>5.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采购预算</w:t>
      </w:r>
    </w:p>
    <w:p w14:paraId="01C07459">
      <w:pPr>
        <w:numPr>
          <w:ilvl w:val="0"/>
          <w:numId w:val="0"/>
        </w:numPr>
        <w:spacing w:line="540" w:lineRule="exact"/>
        <w:ind w:left="0" w:leftChars="0" w:firstLine="640" w:firstLineChars="200"/>
        <w:jc w:val="left"/>
        <w:rPr>
          <w:rFonts w:hint="default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本次规划编制费用采购预算为30万元。</w:t>
      </w:r>
    </w:p>
    <w:p w14:paraId="488E45CD"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编制要求</w:t>
      </w:r>
      <w:bookmarkEnd w:id="7"/>
    </w:p>
    <w:p w14:paraId="1E4B3379">
      <w:pPr>
        <w:spacing w:line="540" w:lineRule="exact"/>
        <w:ind w:firstLine="419" w:firstLineChars="131"/>
        <w:jc w:val="left"/>
        <w:outlineLvl w:val="1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（1）开展景区全面资源调查评估。对景区内地质遗迹、生态资源、人文资源、现有业态、基础设施、服务设施等进行全覆盖实地调研，梳理资源等级、空间分布及保护开发现状，形成详实调研台账。</w:t>
      </w:r>
    </w:p>
    <w:p w14:paraId="4E64F100">
      <w:pPr>
        <w:spacing w:line="540" w:lineRule="exact"/>
        <w:ind w:firstLine="419" w:firstLineChars="131"/>
        <w:jc w:val="left"/>
        <w:outlineLvl w:val="1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（2）</w:t>
      </w:r>
      <w:bookmarkStart w:id="8" w:name="heading_10"/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科学制订总体战略与定位规划</w:t>
      </w:r>
      <w:bookmarkEnd w:id="8"/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。明确景区总体发展定位、形象定位、市场定位及功能定位，制定近中远期发展目标、实施路径。</w:t>
      </w:r>
      <w:bookmarkStart w:id="9" w:name="heading_11"/>
    </w:p>
    <w:p w14:paraId="596D7575">
      <w:pPr>
        <w:spacing w:line="540" w:lineRule="exact"/>
        <w:ind w:firstLine="419" w:firstLineChars="131"/>
        <w:jc w:val="left"/>
        <w:outlineLvl w:val="1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（3）编制空间布局与功能分区规划</w:t>
      </w:r>
      <w:bookmarkEnd w:id="9"/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。结合景区地形地貌、资源分布及景区长期发展要求，优化全域空间结构，科学划分核心功能片区，划定重点与一般旅游功能区，明确各景区主题定位、业态布局及项目规划。</w:t>
      </w:r>
    </w:p>
    <w:p w14:paraId="0809DB2F">
      <w:pPr>
        <w:spacing w:line="540" w:lineRule="exact"/>
        <w:ind w:firstLine="419" w:firstLineChars="131"/>
        <w:jc w:val="left"/>
        <w:outlineLvl w:val="1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（4）规划旅游基础及公共服务设施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涵盖交通、市政、环保等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。</w:t>
      </w:r>
    </w:p>
    <w:p w14:paraId="40783EE5">
      <w:pPr>
        <w:spacing w:line="540" w:lineRule="exact"/>
        <w:ind w:firstLine="419" w:firstLineChars="131"/>
        <w:jc w:val="left"/>
        <w:outlineLvl w:val="1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（5）规划旅游产品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设计旅游产品及线路。</w:t>
      </w:r>
    </w:p>
    <w:p w14:paraId="386E720F">
      <w:pPr>
        <w:spacing w:line="540" w:lineRule="exact"/>
        <w:ind w:firstLine="419" w:firstLineChars="131"/>
        <w:jc w:val="left"/>
        <w:outlineLvl w:val="1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（6）制定康养经济与夜游经济规划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结合景区发展现状，规划康养项目、夜游项目。</w:t>
      </w:r>
    </w:p>
    <w:p w14:paraId="51826D12">
      <w:pPr>
        <w:spacing w:line="540" w:lineRule="exact"/>
        <w:ind w:firstLine="640" w:firstLineChars="200"/>
        <w:jc w:val="left"/>
        <w:outlineLvl w:val="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bookmarkStart w:id="10" w:name="heading_18"/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.编制机构资质要求</w:t>
      </w:r>
      <w:bookmarkEnd w:id="10"/>
    </w:p>
    <w:p w14:paraId="1D7EE827">
      <w:pPr>
        <w:spacing w:line="540" w:lineRule="exact"/>
        <w:ind w:left="0" w:leftChars="0" w:firstLine="419" w:firstLineChars="131"/>
        <w:jc w:val="left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投标单位须具备城乡规划编制乙级及以上资质，项目负责人具备城乡规划中级规划师职称及以上。</w:t>
      </w:r>
    </w:p>
    <w:p w14:paraId="1977D9D2">
      <w:pPr>
        <w:spacing w:line="540" w:lineRule="exact"/>
        <w:ind w:left="0" w:leftChars="0" w:firstLine="419" w:firstLineChars="131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投标单位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近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年至少完成3个同类景区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旅游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规划项目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。</w:t>
      </w:r>
    </w:p>
    <w:p w14:paraId="60C29E3A">
      <w:pPr>
        <w:spacing w:line="540" w:lineRule="exact"/>
        <w:ind w:left="0" w:leftChars="0" w:firstLine="419" w:firstLineChars="131"/>
        <w:jc w:val="left"/>
        <w:rPr>
          <w:rFonts w:hint="default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投标单位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严禁项目转包、分包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。</w:t>
      </w:r>
    </w:p>
    <w:p w14:paraId="50052038">
      <w:pPr>
        <w:spacing w:line="540" w:lineRule="exact"/>
        <w:ind w:firstLine="640" w:firstLineChars="200"/>
        <w:jc w:val="left"/>
        <w:outlineLvl w:val="1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bookmarkStart w:id="11" w:name="heading_20"/>
      <w:r>
        <w:rPr>
          <w:rFonts w:hint="default" w:hAnsi="仿宋" w:eastAsia="仿宋" w:cs="仿宋"/>
          <w:bCs/>
          <w:color w:val="000000"/>
          <w:sz w:val="32"/>
          <w:szCs w:val="32"/>
          <w:lang w:val="en-US"/>
        </w:rPr>
        <w:t>8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.服务相关要求</w:t>
      </w:r>
      <w:bookmarkEnd w:id="11"/>
    </w:p>
    <w:p w14:paraId="6B14FBCA">
      <w:pPr>
        <w:spacing w:line="540" w:lineRule="exact"/>
        <w:ind w:firstLine="419" w:firstLineChars="131"/>
        <w:jc w:val="left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（1）合同签订后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日内，提交详细规划编制大纲及工作计划；</w:t>
      </w:r>
    </w:p>
    <w:p w14:paraId="1175527C">
      <w:pPr>
        <w:spacing w:line="540" w:lineRule="exact"/>
        <w:ind w:firstLine="419" w:firstLineChars="131"/>
        <w:jc w:val="left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（2）完成实地调研、资料收集后，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日内提交规划初稿；</w:t>
      </w:r>
    </w:p>
    <w:p w14:paraId="234F20D6">
      <w:pPr>
        <w:spacing w:line="540" w:lineRule="exact"/>
        <w:ind w:firstLine="419" w:firstLineChars="131"/>
        <w:jc w:val="left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（3）根据采购单位及相关部门意见修改完善后，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日内提交规划评审稿；</w:t>
      </w:r>
    </w:p>
    <w:p w14:paraId="01F0E315">
      <w:pPr>
        <w:spacing w:line="540" w:lineRule="exact"/>
        <w:ind w:firstLine="419" w:firstLineChars="131"/>
        <w:jc w:val="left"/>
        <w:outlineLvl w:val="1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bookmarkStart w:id="12" w:name="heading_22"/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（4）编制服务周期不超过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120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日历天。</w:t>
      </w:r>
    </w:p>
    <w:p w14:paraId="7B0DE06E">
      <w:pPr>
        <w:spacing w:line="540" w:lineRule="exact"/>
        <w:ind w:firstLine="419" w:firstLineChars="131"/>
        <w:jc w:val="left"/>
        <w:outlineLvl w:val="1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（5）成果形式</w:t>
      </w:r>
      <w:bookmarkEnd w:id="12"/>
    </w:p>
    <w:p w14:paraId="2D065197"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文本成果：《柞水溶洞景区旅游专项规划（2026-2040）》文本（含说明书、附件），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A3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纸质版精装10份；</w:t>
      </w:r>
    </w:p>
    <w:p w14:paraId="2483AA40"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电子成果：全套文本、图件、汇报PPT。</w:t>
      </w:r>
    </w:p>
    <w:p w14:paraId="70075508">
      <w:pPr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default" w:hAnsi="仿宋" w:eastAsia="仿宋" w:cs="仿宋"/>
          <w:bCs/>
          <w:color w:val="000000"/>
          <w:sz w:val="32"/>
          <w:szCs w:val="32"/>
          <w:lang w:val="en-US" w:eastAsia="zh-CN" w:bidi="ar-SA"/>
        </w:rPr>
        <w:t>9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编制服务费用支付方式</w:t>
      </w:r>
    </w:p>
    <w:p w14:paraId="73A5E4A1">
      <w:pPr>
        <w:numPr>
          <w:ilvl w:val="0"/>
          <w:numId w:val="0"/>
        </w:numPr>
        <w:spacing w:line="540" w:lineRule="exact"/>
        <w:ind w:left="0" w:leftChars="0" w:firstLine="419" w:firstLineChars="131"/>
        <w:jc w:val="left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合同签订后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日内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，向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中标单位预付30%的服务费用；规划通过评审后，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向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中标单位预付50%的服务费用；按要求提交全部规划成果后，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向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中标单位支付20%的服务费用。</w:t>
      </w:r>
    </w:p>
    <w:p w14:paraId="77640C1A">
      <w:pPr>
        <w:numPr>
          <w:ilvl w:val="0"/>
          <w:numId w:val="0"/>
        </w:numPr>
        <w:spacing w:line="540" w:lineRule="exact"/>
        <w:ind w:left="0" w:leftChars="0" w:firstLine="419" w:firstLineChars="131"/>
        <w:jc w:val="left"/>
        <w:rPr>
          <w:rFonts w:hint="default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（2）付款时中标单位需要开具正式发票。</w:t>
      </w:r>
    </w:p>
    <w:p w14:paraId="5BE243E1">
      <w:pPr>
        <w:numPr>
          <w:ilvl w:val="0"/>
          <w:numId w:val="0"/>
        </w:numPr>
        <w:spacing w:line="540" w:lineRule="exact"/>
        <w:jc w:val="left"/>
        <w:rPr>
          <w:rFonts w:hint="default" w:ascii="仿宋" w:hAnsi="仿宋" w:eastAsia="仿宋" w:cs="仿宋"/>
          <w:bCs/>
          <w:color w:val="000000"/>
          <w:sz w:val="32"/>
          <w:szCs w:val="32"/>
          <w:lang w:val="en-US" w:eastAsia="zh-CN"/>
        </w:rPr>
      </w:pPr>
    </w:p>
    <w:p w14:paraId="47091272"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/>
          <w:sz w:val="32"/>
          <w:szCs w:val="32"/>
        </w:rPr>
      </w:pPr>
    </w:p>
    <w:p w14:paraId="03D15B8F">
      <w:pPr>
        <w:spacing w:line="540" w:lineRule="exact"/>
        <w:ind w:firstLine="640" w:firstLineChars="200"/>
        <w:jc w:val="left"/>
        <w:rPr>
          <w:rFonts w:hint="default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                          2026年3月16日</w:t>
      </w:r>
    </w:p>
    <w:sectPr>
      <w:pgSz w:w="11905" w:h="16840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C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51400-3FB3-44F5-B92E-2252844DA9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1068</Words>
  <Characters>1118</Characters>
  <Paragraphs>36</Paragraphs>
  <TotalTime>2</TotalTime>
  <ScaleCrop>false</ScaleCrop>
  <LinksUpToDate>false</LinksUpToDate>
  <CharactersWithSpaces>1146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2026-03-13T04:18:00Z</dcterms:created>
  <dc:creator>Apache POI</dc:creator>
  <cp:lastModifiedBy>⛵️潇潇</cp:lastModifiedBy>
  <cp:lastPrinted>2026-03-17T03:00:00Z</cp:lastPrinted>
  <dcterms:modified xsi:type="dcterms:W3CDTF">2026-03-25T03:08:27Z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eyJoZGlkIjoiNTZlNWFmNWVjYmIwOWQ3MTExZGExZTFkZmY3Y2RkNzUiLCJ1c2VySWQiOiI4MjE0NzU2ODcifQ==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4B9213C585E24FEC9A1B4193F34ADC0C_13</vt:lpwstr>
  </property>
</Properties>
</file>